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583" w:rsidRDefault="00126583" w:rsidP="0012658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126583" w:rsidRDefault="00126583" w:rsidP="00126583">
      <w:pPr>
        <w:pStyle w:val="NeniTitull"/>
        <w:rPr>
          <w:lang w:val="sq-AL"/>
        </w:rPr>
      </w:pPr>
      <w:r>
        <w:rPr>
          <w:lang w:val="sq-AL"/>
        </w:rPr>
        <w:t>Nr. 456, datë 26.7.2018</w:t>
      </w:r>
    </w:p>
    <w:p w:rsidR="00126583" w:rsidRDefault="00126583" w:rsidP="00126583">
      <w:pPr>
        <w:pStyle w:val="NeniTitull"/>
        <w:rPr>
          <w:sz w:val="14"/>
          <w:lang w:val="sq-AL"/>
        </w:rPr>
      </w:pPr>
    </w:p>
    <w:p w:rsidR="00126583" w:rsidRDefault="00126583" w:rsidP="00126583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PRONARËVE TË PASURIVE TË PALUAJTSHME, PRONË PRIVATE, QË PREKEN NGA REALIZIMI I PROJEKTIT “RIKONSTRUKSION I RRUGËVE ‘NAFTËTARI’, ‘KRISTAQ LACKA’ DHE ‘QEMAL STAFA’”, BASHKIA KUÇOVË</w:t>
      </w:r>
    </w:p>
    <w:p w:rsidR="00126583" w:rsidRDefault="00126583" w:rsidP="00126583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126583" w:rsidRDefault="00126583" w:rsidP="00126583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Brendshëm, Këshilli i Ministrave </w:t>
      </w:r>
    </w:p>
    <w:p w:rsidR="00126583" w:rsidRDefault="00126583" w:rsidP="00126583">
      <w:pPr>
        <w:pStyle w:val="Paragrafi"/>
        <w:rPr>
          <w:sz w:val="14"/>
          <w:lang w:val="sq-AL"/>
        </w:rPr>
      </w:pPr>
    </w:p>
    <w:p w:rsidR="00126583" w:rsidRDefault="00126583" w:rsidP="0012658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126583" w:rsidRDefault="00126583" w:rsidP="00126583">
      <w:pPr>
        <w:pStyle w:val="Paragrafi"/>
        <w:rPr>
          <w:sz w:val="14"/>
          <w:lang w:val="sq-AL"/>
        </w:rPr>
      </w:pPr>
    </w:p>
    <w:p w:rsidR="00126583" w:rsidRDefault="00126583" w:rsidP="00126583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“Rikonstruksion i rrugëve ‘Naftëtari’, ‘Kristaq Lacka’ dhe ‘Qemal Stafa’”, Bashkia Kuçovë.</w:t>
      </w:r>
    </w:p>
    <w:p w:rsidR="00126583" w:rsidRDefault="00126583" w:rsidP="001265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Shpronësimi të bëhet në favor të Bashkisë Kuçovë.</w:t>
      </w:r>
    </w:p>
    <w:p w:rsidR="00126583" w:rsidRDefault="00126583" w:rsidP="001265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Pronarët e pasurive të paluajtshme, që shpronësohen, të kompensohen në vlerë të plotë, sipas masës përkatëse që paraqitet në tabelën bashkëlidhur këtij vendimi, për pasuritë “tokë truall”, me sipërfaqe 532,3 m</w:t>
      </w:r>
      <w:r>
        <w:rPr>
          <w:spacing w:val="-4"/>
          <w:vertAlign w:val="superscript"/>
          <w:lang w:val="sq-AL"/>
        </w:rPr>
        <w:t>2</w:t>
      </w:r>
      <w:r>
        <w:rPr>
          <w:spacing w:val="-4"/>
          <w:lang w:val="sq-AL"/>
        </w:rPr>
        <w:t>, “tokë arë”, me sipërfaqe 67 m</w:t>
      </w:r>
      <w:r>
        <w:rPr>
          <w:spacing w:val="-4"/>
          <w:vertAlign w:val="superscript"/>
          <w:lang w:val="sq-AL"/>
        </w:rPr>
        <w:t>2</w:t>
      </w:r>
      <w:r>
        <w:rPr>
          <w:spacing w:val="-4"/>
          <w:lang w:val="sq-AL"/>
        </w:rPr>
        <w:t>, dhe “ndërtesë”, me sipërfaqe 279,61 m</w:t>
      </w:r>
      <w:r>
        <w:rPr>
          <w:spacing w:val="-4"/>
          <w:vertAlign w:val="superscript"/>
          <w:lang w:val="sq-AL"/>
        </w:rPr>
        <w:t>2</w:t>
      </w:r>
      <w:r>
        <w:rPr>
          <w:spacing w:val="-4"/>
          <w:lang w:val="sq-AL"/>
        </w:rPr>
        <w:t>, me vlerë të përgjithshme 7 117 110 (shtatë milionë e njëqind e shtatëmbëdhjetë mijë e njëqind e dhjetë) lekë.</w:t>
      </w:r>
      <w:r>
        <w:rPr>
          <w:spacing w:val="-4"/>
          <w:lang w:val="sq-AL"/>
        </w:rPr>
        <w:tab/>
      </w:r>
    </w:p>
    <w:p w:rsidR="00126583" w:rsidRDefault="00126583" w:rsidP="001265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Vlera e përgjithshme e shpronësimit, prej 7 117 110 (shtatë milionë e njëqind e shtatëmbëdhjetë mijë e njëqind e dhjetë) lekësh, të përballohet nga të ardhurat e Bashkisë Kuçovë, planifikuar në buxhetin e saj. </w:t>
      </w:r>
    </w:p>
    <w:p w:rsidR="00126583" w:rsidRDefault="00126583" w:rsidP="001265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Vlera e shpenzimeve procedurale të përballohet nga Bashkia Kuçovë.</w:t>
      </w:r>
    </w:p>
    <w:p w:rsidR="00126583" w:rsidRDefault="00126583" w:rsidP="001265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Afati i përfundimit të shpronësimit të jetë tre muaj pas datës së hyrjes në fuqi të këtij vendimi.</w:t>
      </w:r>
    </w:p>
    <w:p w:rsidR="00126583" w:rsidRDefault="00126583" w:rsidP="001265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Afati i përfundimit të punimeve të objektit, në Bashkinë Kuçovë, të jetë në përputhje me afatet e parashikuara nga kjo bashki.</w:t>
      </w:r>
    </w:p>
    <w:p w:rsidR="00126583" w:rsidRDefault="00126583" w:rsidP="001265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Pronarët e pasurive së paluajtshme, që shpronësohen, sipas tabelës bashkëlidhur këtij vendimi, të kompensohen, për efekt shpro-nësimi, pasi të kenë paraqitur dokumentacionin e pronësisë pranë Bashkisë Kuçovë.</w:t>
      </w:r>
    </w:p>
    <w:p w:rsidR="00126583" w:rsidRDefault="00126583" w:rsidP="00126583">
      <w:pPr>
        <w:pStyle w:val="Paragrafi"/>
        <w:rPr>
          <w:lang w:val="sq-AL"/>
        </w:rPr>
      </w:pPr>
      <w:r>
        <w:rPr>
          <w:lang w:val="sq-AL"/>
        </w:rPr>
        <w:t xml:space="preserve">9. Zyra Vendore e Regjistrimit të Pasurive të Paluajtshme Kuçovë, brenda 30 (tridhjetë) ditëve nga data e miratimit të këtij vendimi, në bashkëpunim me Bashkinë Kuçovë, të fillojë procedurat për hedhjen e gjurmës së projektit në hartën kadastrale, sipas planimetrisë së shpronësimit të miratuar dhe të bëjë kalimin e pronësisë për pasuritë e shpronësuara në favor të shtetit. </w:t>
      </w:r>
    </w:p>
    <w:p w:rsidR="00126583" w:rsidRDefault="00126583" w:rsidP="00126583">
      <w:pPr>
        <w:pStyle w:val="Paragrafi"/>
        <w:rPr>
          <w:lang w:val="sq-AL"/>
        </w:rPr>
      </w:pPr>
      <w:r>
        <w:rPr>
          <w:lang w:val="sq-AL"/>
        </w:rPr>
        <w:t>10. Zyra Vendore e Regjistrimit të Pasurive të Paluajtshme Kuçovë të pezullojë të gjitha transaksionet me pasuritë e shpronësuara deri në momentin kur do të realizohen procesi i hedhjes së gjurmës së projektit në hartën kadastrale dhe kalimi i pronësisë për pasuritë e shpronësuara.</w:t>
      </w:r>
    </w:p>
    <w:p w:rsidR="00126583" w:rsidRDefault="00126583" w:rsidP="00126583">
      <w:pPr>
        <w:pStyle w:val="Paragrafi"/>
        <w:rPr>
          <w:lang w:val="sq-AL"/>
        </w:rPr>
      </w:pPr>
      <w:r>
        <w:rPr>
          <w:lang w:val="sq-AL"/>
        </w:rPr>
        <w:t xml:space="preserve">11. Ngarkohen Ministria e Brendshme, Zyra Vendore e Regjistrimit të Pasurive të Paluajtshme Kuçovë dhe Bashkia Kuçovë për zbatimin e këtij vendimi. </w:t>
      </w:r>
    </w:p>
    <w:p w:rsidR="00126583" w:rsidRDefault="00126583" w:rsidP="0012658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126583" w:rsidRDefault="00126583" w:rsidP="00126583">
      <w:pPr>
        <w:pStyle w:val="Paragrafi"/>
        <w:rPr>
          <w:sz w:val="14"/>
          <w:lang w:val="sq-AL"/>
        </w:rPr>
      </w:pPr>
    </w:p>
    <w:p w:rsidR="00126583" w:rsidRDefault="00126583" w:rsidP="00126583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126583" w:rsidRDefault="00126583" w:rsidP="0012658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126583" w:rsidRDefault="00126583" w:rsidP="00126583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126583" w:rsidSect="00126583">
          <w:pgSz w:w="11907" w:h="16840"/>
          <w:pgMar w:top="720" w:right="1134" w:bottom="720" w:left="1134" w:header="851" w:footer="851" w:gutter="0"/>
          <w:cols w:space="454"/>
        </w:sectPr>
      </w:pPr>
    </w:p>
    <w:p w:rsidR="00126583" w:rsidRDefault="00126583" w:rsidP="00126583">
      <w:pPr>
        <w:pStyle w:val="Paragrafi"/>
        <w:rPr>
          <w:lang w:val="sq-AL"/>
        </w:rPr>
      </w:pPr>
    </w:p>
    <w:tbl>
      <w:tblPr>
        <w:tblW w:w="3554" w:type="pct"/>
        <w:jc w:val="center"/>
        <w:tblLayout w:type="fixed"/>
        <w:tblLook w:val="04A0" w:firstRow="1" w:lastRow="0" w:firstColumn="1" w:lastColumn="0" w:noHBand="0" w:noVBand="1"/>
      </w:tblPr>
      <w:tblGrid>
        <w:gridCol w:w="389"/>
        <w:gridCol w:w="1320"/>
        <w:gridCol w:w="954"/>
        <w:gridCol w:w="659"/>
        <w:gridCol w:w="847"/>
        <w:gridCol w:w="947"/>
        <w:gridCol w:w="754"/>
        <w:gridCol w:w="534"/>
        <w:gridCol w:w="790"/>
        <w:gridCol w:w="893"/>
        <w:gridCol w:w="706"/>
        <w:gridCol w:w="1129"/>
      </w:tblGrid>
      <w:tr w:rsidR="00126583" w:rsidTr="00126583">
        <w:trPr>
          <w:trHeight w:val="139"/>
          <w:jc w:val="center"/>
        </w:trPr>
        <w:tc>
          <w:tcPr>
            <w:tcW w:w="5000" w:type="pct"/>
            <w:gridSpan w:val="12"/>
            <w:noWrap/>
            <w:vAlign w:val="bottom"/>
            <w:hideMark/>
          </w:tcPr>
          <w:p w:rsidR="00126583" w:rsidRDefault="0012658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LISTA E PRONAVE DHE E PRONARËVE QË DO TË SHPRONËSOHEN PËR REALIZIMIN E PROJEKTIT “RIKONSTRUKSION I RRUGËVE ‘NAFTËTARI’, ‘KRISTAQ LACKA’ DHE ‘QEMAL STAFA’”, BASHKIA KUÇOVË</w:t>
            </w:r>
          </w:p>
        </w:tc>
      </w:tr>
      <w:tr w:rsidR="00126583" w:rsidTr="00126583">
        <w:trPr>
          <w:trHeight w:val="30"/>
          <w:jc w:val="center"/>
        </w:trPr>
        <w:tc>
          <w:tcPr>
            <w:tcW w:w="196" w:type="pct"/>
            <w:noWrap/>
            <w:vAlign w:val="bottom"/>
            <w:hideMark/>
          </w:tcPr>
          <w:p w:rsidR="00126583" w:rsidRDefault="00126583">
            <w:pPr>
              <w:rPr>
                <w:sz w:val="20"/>
                <w:szCs w:val="20"/>
                <w:lang w:val="sq-AL"/>
              </w:rPr>
            </w:pPr>
          </w:p>
        </w:tc>
        <w:tc>
          <w:tcPr>
            <w:tcW w:w="665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81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32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27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77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0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9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8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50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6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70" w:type="pct"/>
            <w:noWrap/>
            <w:vAlign w:val="bottom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Emri, mbiemri (pronari që shpronësohet)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ZK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Sip. truall+ arë/m</w:t>
            </w:r>
            <w:r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Çmimi i  truallit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 e truallit</w:t>
            </w:r>
          </w:p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lekë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Sip. ndërtimi m</w:t>
            </w:r>
            <w:r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Çmimi i ndërtesës</w:t>
            </w:r>
          </w:p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lekë/m</w:t>
            </w:r>
            <w:r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 e ndërtesës</w:t>
            </w:r>
          </w:p>
          <w:p w:rsidR="00126583" w:rsidRDefault="00126583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lekë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 totale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126583" w:rsidTr="00126583">
        <w:trPr>
          <w:trHeight w:val="53"/>
          <w:jc w:val="center"/>
        </w:trPr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lekë/m</w:t>
            </w:r>
            <w:r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8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583" w:rsidRDefault="00126583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z w:val="16"/>
                <w:szCs w:val="16"/>
                <w:lang w:val="sq-AL"/>
              </w:rPr>
            </w:pP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Pëllumb Sina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11/668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89760.0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59.61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32,317.00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1,618,190.00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1,707,950.0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Murat Benja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6/314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177480.0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126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32,317.00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1,993,623.00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2,171,103.0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Celnik Braho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9/447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97920.0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32,317.00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2,348,800.00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2,446,720.0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Përparim Shkurti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11/53,11/577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12240.0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32,317.00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49,768.00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62,008.0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  <w:bookmarkStart w:id="0" w:name="_GoBack"/>
        <w:bookmarkEnd w:id="0"/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Luljeta Brahimi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1046/15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2918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67 (tokë arë)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20,837.0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20,837.0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Dhimitër Bullari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9,/6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228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465,120.0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465,120.0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7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Sotiraq Bitri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11/235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17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34,680.0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34,680.0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Arjan Qato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6/196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42,840.0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42,840.0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Mihal Celaj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9,/7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48,960.0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48,960.0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QPN Kuçovë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9/462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102,000.0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102,000.0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Vangjel Pjetri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6/197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2310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7.3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2,040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14,892.0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14,892.0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Konfirmim ZVRPP </w:t>
            </w:r>
          </w:p>
        </w:tc>
      </w:tr>
      <w:tr w:rsidR="00126583" w:rsidTr="00126583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Shuma që shpronësohet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7,117,110.0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26583" w:rsidRDefault="00126583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</w:tr>
    </w:tbl>
    <w:p w:rsidR="00085837" w:rsidRDefault="00085837"/>
    <w:sectPr w:rsidR="00085837" w:rsidSect="00126583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E7"/>
    <w:rsid w:val="00085837"/>
    <w:rsid w:val="00126583"/>
    <w:rsid w:val="003A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C51808-7203-417A-996E-3F562294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58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12658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265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12658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265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265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2018-08-01T12:54:00Z</dcterms:created>
  <dcterms:modified xsi:type="dcterms:W3CDTF">2018-08-01T12:58:00Z</dcterms:modified>
</cp:coreProperties>
</file>