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AF7" w:rsidRDefault="00435AF7" w:rsidP="00435AF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VENDIM </w:t>
      </w:r>
    </w:p>
    <w:p w:rsidR="00435AF7" w:rsidRDefault="00435AF7" w:rsidP="00435AF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492, datë 26.7.2018</w:t>
      </w:r>
    </w:p>
    <w:p w:rsidR="00435AF7" w:rsidRDefault="00435AF7" w:rsidP="00435AF7">
      <w:pPr>
        <w:pStyle w:val="NeniTitull"/>
        <w:rPr>
          <w:spacing w:val="-4"/>
          <w:sz w:val="10"/>
          <w:lang w:val="sq-AL"/>
        </w:rPr>
      </w:pPr>
    </w:p>
    <w:p w:rsidR="00435AF7" w:rsidRDefault="00435AF7" w:rsidP="00435AF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MIRATIMIN E MËNYRËS SË RREGULLIMIT TË AKTIVITETEVE TË NISMËS “AKADEMIA 100 + FSHATRAT”, NË ZBATIM TË PROGRAMIT KOMBËTAR TË ZHVILLIMIT RURAL ME FOKUS 100 + FSHATRA</w:t>
      </w:r>
    </w:p>
    <w:p w:rsidR="00435AF7" w:rsidRDefault="00435AF7" w:rsidP="00435AF7">
      <w:pPr>
        <w:spacing w:after="0" w:line="240" w:lineRule="auto"/>
        <w:ind w:firstLine="0"/>
        <w:jc w:val="center"/>
        <w:rPr>
          <w:rFonts w:ascii="Garamond" w:hAnsi="Garamond"/>
          <w:spacing w:val="-4"/>
          <w:sz w:val="10"/>
          <w:szCs w:val="24"/>
          <w:lang w:val="sq-AL"/>
        </w:rPr>
      </w:pP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shkronjave “a” e “c”, të pikës 3, të nenit 9, të ligjit nr. 107/2014, “Për planifikimin dhe zhvillimin e territorit”, të ndryshuar, të ligjit nr. 9817, datë 22.10.2007, “Për bujqësinë dhe zhvillimin rural”, të ligjit nr. 9936, datë 26.6.2008, “Për menaxhimin e sistemit buxhetor në Republikën e Shqipërisë”, të ndryshuar, dhe të</w:t>
      </w:r>
      <w:r>
        <w:rPr>
          <w:rFonts w:eastAsia="Times New Roman"/>
          <w:color w:val="000000"/>
          <w:spacing w:val="-4"/>
          <w:lang w:val="sq-AL" w:eastAsia="sq-AL"/>
        </w:rPr>
        <w:t xml:space="preserve"> </w:t>
      </w:r>
      <w:r>
        <w:rPr>
          <w:spacing w:val="-4"/>
          <w:lang w:val="sq-AL"/>
        </w:rPr>
        <w:t>ligjit nr. 10296, datë 8.7.2010, “Për menaxhimin financiar dhe kontrollin”, të ndryshuar, me propozimin e ministrit të Bujqësisë dhe Zhvillimit Rural dhe të ministrit të Infrastrukturës dhe Energjisë, Këshilli i Ministrave</w:t>
      </w:r>
    </w:p>
    <w:p w:rsidR="00435AF7" w:rsidRDefault="00435AF7" w:rsidP="00435AF7">
      <w:pPr>
        <w:pStyle w:val="Paragrafi"/>
        <w:rPr>
          <w:spacing w:val="-4"/>
          <w:sz w:val="10"/>
          <w:lang w:val="sq-AL"/>
        </w:rPr>
      </w:pPr>
    </w:p>
    <w:p w:rsidR="00435AF7" w:rsidRDefault="00435AF7" w:rsidP="00435AF7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435AF7" w:rsidRDefault="00435AF7" w:rsidP="00435AF7">
      <w:pPr>
        <w:pStyle w:val="Paragrafi"/>
        <w:rPr>
          <w:spacing w:val="-4"/>
          <w:sz w:val="12"/>
          <w:lang w:val="sq-AL"/>
        </w:rPr>
      </w:pPr>
    </w:p>
    <w:p w:rsidR="00435AF7" w:rsidRDefault="00111252" w:rsidP="00435AF7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I. TË PËRGJITHSHME DHE PËRKUFI</w:t>
      </w:r>
      <w:bookmarkStart w:id="0" w:name="_GoBack"/>
      <w:bookmarkEnd w:id="0"/>
      <w:r w:rsidR="00435AF7">
        <w:rPr>
          <w:b/>
          <w:spacing w:val="-4"/>
          <w:lang w:val="sq-AL"/>
        </w:rPr>
        <w:t>ZIME</w:t>
      </w:r>
    </w:p>
    <w:p w:rsidR="00435AF7" w:rsidRDefault="00435AF7" w:rsidP="00435AF7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1. Ky vendim rregullon organizimin e aktiviteteve të nismës “Akademia 100 + fshatrat”, marrëdhëniet institucionale me universitetet, rregullat bazë për bashkëpunimin për ofrimin e shërbimeve të pritshme nga universitetet, në kuadër të zbatimit të memorandumeve të mirëkuptimit të nënshkruara nga Ministria e Bujqësisë dhe Zhvillimit Rural, Agjencia Kombëtare e Planifikimit të Territorit dhe institucionet e arsimit të lartë.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“Akademia 100 + fshatrat”</w:t>
      </w:r>
      <w:r>
        <w:rPr>
          <w:i/>
          <w:spacing w:val="-4"/>
          <w:lang w:val="sq-AL"/>
        </w:rPr>
        <w:t xml:space="preserve"> </w:t>
      </w:r>
      <w:r>
        <w:rPr>
          <w:spacing w:val="-4"/>
          <w:lang w:val="sq-AL"/>
        </w:rPr>
        <w:t>është një nismë me një seri aktivitetesh që kanë si objektiv kryesor hartimin e modeleve të zhvillimit për secilin prej 100 + fshatrave dhe që kryhen në zbatim të Programit Kombëtar të Zhvillimit Rural, me fokus 100 + fshatrat dhe në vijim të nënshkrimit të memorandumeve të mirëkuptimit.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“Agjencia”,</w:t>
      </w:r>
      <w:r>
        <w:rPr>
          <w:b/>
          <w:spacing w:val="-4"/>
          <w:lang w:val="sq-AL"/>
        </w:rPr>
        <w:t xml:space="preserve"> </w:t>
      </w:r>
      <w:r>
        <w:rPr>
          <w:spacing w:val="-4"/>
          <w:lang w:val="sq-AL"/>
        </w:rPr>
        <w:t>termi i përdorur në këtë vendim, i cili ka të njëjtin kuptim me përkufizimin “Agjencia Kombëtare e Planifikimit të Territorit (AKPT)”, sipas përcaktimeve të ligjit</w:t>
      </w:r>
      <w:r>
        <w:rPr>
          <w:rFonts w:ascii="Cambria Math" w:hAnsi="Cambria Math" w:cs="Cambria Math"/>
          <w:spacing w:val="-4"/>
          <w:lang w:val="sq-AL"/>
        </w:rPr>
        <w:t>​</w:t>
      </w:r>
      <w:r>
        <w:rPr>
          <w:spacing w:val="-4"/>
          <w:lang w:val="sq-AL"/>
        </w:rPr>
        <w:t xml:space="preserve"> nr. 107/2014, “Për planifikimin dhe zhvillimin e territorit”, të ndryshuar.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</w:t>
      </w:r>
      <w:r>
        <w:rPr>
          <w:b/>
          <w:spacing w:val="-4"/>
          <w:lang w:val="sq-AL"/>
        </w:rPr>
        <w:t xml:space="preserve"> </w:t>
      </w:r>
      <w:r>
        <w:rPr>
          <w:spacing w:val="-4"/>
          <w:lang w:val="sq-AL"/>
        </w:rPr>
        <w:t>“Universitet”, institucion i</w:t>
      </w:r>
      <w:r>
        <w:rPr>
          <w:i/>
          <w:spacing w:val="-4"/>
          <w:lang w:val="sq-AL"/>
        </w:rPr>
        <w:t xml:space="preserve"> </w:t>
      </w:r>
      <w:r>
        <w:rPr>
          <w:spacing w:val="-4"/>
          <w:lang w:val="sq-AL"/>
        </w:rPr>
        <w:t>arsimit të lartë që vepron në fushën e arsimit, kërkimit shkencor, veprimtarive krijuese dhe profesionale.</w:t>
      </w:r>
      <w:r>
        <w:rPr>
          <w:rFonts w:ascii="Cambria Math" w:hAnsi="Cambria Math" w:cs="Cambria Math"/>
          <w:spacing w:val="-4"/>
          <w:lang w:val="sq-AL"/>
        </w:rPr>
        <w:t>​</w:t>
      </w:r>
    </w:p>
    <w:p w:rsidR="00435AF7" w:rsidRDefault="00435AF7" w:rsidP="00435AF7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II. INSTITUCIONET E PËRFSHIRA DHE AKTIVITETET E NISMËS “AKADEMIA 100 + FSHATRAT”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Seria e aktiviteteve të nismës “Akademia 100 + fshatrat” organizohet në bazë të urdhrit të drejtorit të Përgjithshëm të Agjencisë Kombëtare të Planifikimit të Territorit, në përputhje me nenin 9, të ligjit nr. 107/2014, “Për planifikimin dhe zhvillimin e territorit”, të ndryshuar.</w:t>
      </w:r>
    </w:p>
    <w:p w:rsidR="00435AF7" w:rsidRDefault="00435AF7" w:rsidP="00435AF7">
      <w:pPr>
        <w:pStyle w:val="Paragrafi"/>
        <w:rPr>
          <w:lang w:val="sq-AL"/>
        </w:rPr>
      </w:pPr>
      <w:r>
        <w:rPr>
          <w:lang w:val="sq-AL"/>
        </w:rPr>
        <w:t>2. Për organizimin e serisë së aktiviteteve të nismës “Akademia 100 + fshatrat” ofrojnë mbështetje institucionet qendrore e vendore, si më poshtë: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Ministria e Bujqësisë dhe Zhvillimit Rural; 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Ministria e Turizmit dhe Mjedisit; 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Ministria e Kulturës;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Ministria e Infrastrukturës dhe Energjisë; 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Strukturat pranë bashkive përgjegjëse për planifikimin dhe zhvillimin e territorit, turizmin, dhe strukturat organizative në nivel njësie administrative e fshati;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dh) Strukturat e agjencive të zhvillimit rajonal.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Skema e organizimit të aktiviteteve dhe kalendari i aktiviteteve të nismës “Akademia 100 + fshatrat” miratohen me urdhër të drejtorit të Përgjithshëm të Agjencisë Kombëtare të Planifikimit të Territorit.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Seria e aktiviteteve përfshin: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Identifikimin e udhëheqësve rajonalë në bashkëpunim me universitetet dhe fakultetet, me të cilat janë nënshkruar më parë memorandumet e mirëkuptimit;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Hartimin e termave të referencës të detajuara për grupet e punës nga Agjencia;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Vizitat në fshatra;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Realizimin e konsultimeve me komunitetin;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Hartimin e planeve të zhvillimit territorial dhe modeleve të zhvillimit ekonomik për 100 + fshatrat, sipas termave të referencës;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dh) Zhvillimin e mbledhjeve të punës, me pjesëmarrje të gjerë;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e) zhvillimin e aktiviteteve publike informuese. 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Nëpërmjet aktiviteteve të nismës “Akademia 100 + fshatrat” përftohen: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Planet e zhvillimit territorial dhe modelet e zhvillimit ekonomik për 100 + fshatrat, pjesë e Programit Kombëtar të Zhvillimit Rural;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Ide, plane biznesi dhe projekte për nxitjen e zhvillimit të 100 + fshatrave, të cilat mund të kthehen në </w:t>
      </w:r>
      <w:r>
        <w:rPr>
          <w:spacing w:val="-4"/>
          <w:lang w:val="sq-AL"/>
        </w:rPr>
        <w:lastRenderedPageBreak/>
        <w:t>projekte zbatimi për t’u investuar nga burime të ndryshme si publike, private, të donatorëve apo kombinimi i tyre;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Dije të shtuara për 100 + fshatrat, të cilat do t’u përcillen institucioneve vendore e qendrore për t’u përdorur më tej në aktivitetin e tyre.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Nëpërmjet aktiviteteve të nismës “Akademia 100 + fshatrat” mundësohet: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Shkëmbimi i njohurive dhe dijes me komunitetet e 100 + fshatrave, sa i përket potencialeve dhe mënyrave për zhvillimin e tyre;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Planifikimi me pjesëmarrje të gjerë.</w:t>
      </w:r>
    </w:p>
    <w:p w:rsidR="00435AF7" w:rsidRDefault="00435AF7" w:rsidP="00435AF7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III. KRITERET PËR FORMIMIN E GRUPIT TË PUNËS, PËRZGJEDHJA DHE MËNYRA E SHPËRBLIMIT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Drejtuesi i grupit të punës duhet të plotësojë kriteret, si më poshtë: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Të jetë pjesë e stafit akademik të universitetit me të cilin është nënshkruar memorandumi i mirëkuptimit, me kohë të plotë apo të pjesshme, me aftësi drejtuese të spikatura;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T’i përkasë njërës prej fushave si arkitekturë, urbanistikë, planifikim territori, planifikim mjedisor, zhvillim rural;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Të jetë rekomanduar nga niveli më i lartë i institucionit me të cilin është nënshkruar memorandumi i mirëkuptimit (nënshkruesi);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Të jetë i disponueshëm për angazhim të plotë gjatë vizitave në terren dhe punës në qytetin e Tiranës, për të drejtuar grupin e punës, sipas kalendarit të punës.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Asistenti i grupit të punës duhet të plotësojë kriteret, si më poshtë: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Të jetë diplomuar pranë universitetit me të cilin është nënshkruar memorandumi i mirëkuptimit, me rezultate të larta dhe aftësi komunikuese e organizative;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T’i përkasë njërës prej fushave si arkitekturë, urbanistikë, planifikim territori, planifikim mjedisor, zhvillim rural;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Të jetë pranuar nga niveli më i lartë i institucionit me të cilin është nënshkruar memorandumi i mirëkuptimit (nënshkruesi);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Të jetë i disponueshëm për angazhim të plotë gjatë vizitave në terren dhe punës në qytetin e Tiranës, për të asistuar punën e grupit të punës, sipas kalendarit përkatës.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Anëtarët e grupit të punës duhet të plotësojnë kriteret e mëposhtme: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Të jenë studentë të universitetit me të cilin është nënshkruar memorandumi i mirëkuptimit, me rezultate të larta dhe aftësi të spikatura në fushën e studimeve;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T’i përkasin njërës prej fushave si arkitekturë, urbanistikë, planifikim territori, planifikim mjedisor, zhvillim rural;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Të jenë të disponueshëm për angazhim të plotë gjatë vizitave në terren dhe punës në qytetin e Tiranës, për të asistuar punën e grupit të punës, sipas kalendarit përkatës.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Përpunuesi grafik i grupit të punës duhet të plotësojë kriteret e mëposhtme: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Të jetë student apo i diplomuar i universitetit me të cilin është nënshkruar memorandumi i mirëkuptimit, me aftësi të larta në komunikim dhe krijimtari grafike;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Të jetë i disponueshëm për t’u angazhuar sipas kalendarit të punës dhe kërkesave të grupit të punës.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Udhëheqësit rajonalë duhet të plotësojnë kriteret, si më poshtë vijon: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Të jenë pjesë e stafit akademik të universitetit me të cilin është nënshkruar memorandumi i mirëkuptimit, me kohë të plotë apo të pjesshme, me njohje të thella akademike dhe praktike;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T’i përkasin njërës prej fushave si arkitekturë, urbanistikë, planifikim territori, ekonomi, ekonomi agrare, turizëm, agroturizëm, mjedis, agromjedis, trashëgimi, sociologji etj., fusha që lidhen me zhvillimin rural;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Të jenë rekomanduar nga niveli më i lartë i institucionit me të cilin është nënshkruar memorandumi i mirëkuptimit (nënshkruesi);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Të jenë të disponueshëm për t’u angazhuar sipas kalendarit të mbledhjeve të punës dhe takimeve.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Detyrat e drejtuesit, asistentit, anëtarëve, përpunuesit grafik të grupit të punës, si dhe udhëheqësit rajonalë përcaktohen në kontratat e bashkëpunimit. 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Shpenzimet për aktivitetet e nismës “Akademia 100 + fshatrat” mbulohen brenda buxhetit të miratuar për Agjencinë Kombëtare të Planifikimit të Territorit.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Aktivitetet që përballohen nga buxheti i Agjencisë, janë: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Aktivitetet e logjistikës;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Dietat ditore për punën jashtë qendrës së banimit; 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Honorare për pozicionet e listuara në pikat 1, 2, 4 e 5, të këtij kreu.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zbatimin e aktiviteteve të nismës “Akademia 100 + fshatrat”, Agjencia Kombëtare e Planifikimit të Territorit mundëson angazhimin e grupit të punës dhe të udhëheqësve rajonalë duke lidhur tipat e kontratave, </w:t>
      </w:r>
      <w:r>
        <w:rPr>
          <w:spacing w:val="-4"/>
          <w:lang w:val="sq-AL"/>
        </w:rPr>
        <w:lastRenderedPageBreak/>
        <w:t>si më poshtë: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Kontratë bashkëpunimi për drejtuesin e grupit të punës;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Kontratë bashkëpunimi për asistentin e grupit të punës;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Kontratë bashkëpunimi për përpunuesin grafik;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Kontratë bashkëpnimi për udhëheqësin rajonal.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Masa e pagesës përcaktohet në kontratë dhe llogaritet në varësi të rolit, sipas pikave 1, 2, 4 e 5, të këtij kreu, si dhe të kohës së angazhimit në aktivitetet e nismës “Akademia 100 + fshatrat”. Për kontratat e parashikuara në shkronjat “a”, “b”, “c” dhe “ç”, të pikës 9, të këtij kreu, masa e pagesës do të jetë sipas lidhjes nr. 1, që i bashkëlidhet këtij vendimi. Përjashtohen nga kjo masë pagese anëtarët e grupit të punës (studentët e përcaktuar në pikën 3, të kreut III, të këtij vendimi).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Shpenzimet për udhëtime dhe dieta mbulohen nga buxheti i miratuar për AKPT-në, referuar përcaktimeve të vendimit nr. 997, datë 10.12.2010, të Këshillit të Ministrave, “Për trajtimin financiar të punonjësve që dërgohen me shërbim, jashtë qendrës së punës, brenda vendit”, të ndryshuar.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12. Ngarkohet Agjencia Kombëtare e Planifikimit të Territorit për zbatimin e këtij vendimi.</w:t>
      </w:r>
    </w:p>
    <w:p w:rsidR="00435AF7" w:rsidRDefault="00435AF7" w:rsidP="00435A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435AF7" w:rsidRDefault="00435AF7" w:rsidP="00435AF7">
      <w:pPr>
        <w:pStyle w:val="Paragrafi"/>
        <w:rPr>
          <w:spacing w:val="-4"/>
          <w:sz w:val="14"/>
          <w:lang w:val="sq-AL"/>
        </w:rPr>
      </w:pPr>
    </w:p>
    <w:p w:rsidR="00435AF7" w:rsidRDefault="00435AF7" w:rsidP="00435AF7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435AF7" w:rsidRDefault="00435AF7" w:rsidP="00435AF7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435AF7" w:rsidRDefault="00435AF7" w:rsidP="00435AF7">
      <w:pPr>
        <w:spacing w:after="0" w:line="240" w:lineRule="auto"/>
        <w:rPr>
          <w:rFonts w:ascii="Garamond" w:hAnsi="Garamond"/>
          <w:b/>
          <w:noProof/>
          <w:lang w:val="sq-AL"/>
        </w:rPr>
      </w:pPr>
    </w:p>
    <w:p w:rsidR="00435AF7" w:rsidRDefault="00435AF7" w:rsidP="00435AF7">
      <w:pPr>
        <w:spacing w:after="0" w:line="240" w:lineRule="auto"/>
        <w:ind w:firstLine="0"/>
        <w:jc w:val="left"/>
        <w:rPr>
          <w:rFonts w:ascii="Garamond" w:hAnsi="Garamond"/>
          <w:b/>
          <w:noProof/>
          <w:lang w:val="sq-AL"/>
        </w:rPr>
        <w:sectPr w:rsidR="00435AF7" w:rsidSect="00435AF7">
          <w:pgSz w:w="11907" w:h="16840"/>
          <w:pgMar w:top="720" w:right="1134" w:bottom="720" w:left="1134" w:header="851" w:footer="851" w:gutter="0"/>
          <w:cols w:space="454"/>
        </w:sectPr>
      </w:pPr>
    </w:p>
    <w:p w:rsidR="00435AF7" w:rsidRDefault="00435AF7" w:rsidP="00435AF7">
      <w:pPr>
        <w:spacing w:after="0" w:line="240" w:lineRule="auto"/>
        <w:rPr>
          <w:rFonts w:ascii="Garamond" w:hAnsi="Garamond"/>
          <w:b/>
          <w:noProof/>
          <w:sz w:val="14"/>
          <w:lang w:val="sq-AL"/>
        </w:rPr>
        <w:sectPr w:rsidR="00435AF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35AF7" w:rsidRDefault="00435AF7" w:rsidP="00435AF7">
      <w:pPr>
        <w:spacing w:after="0" w:line="240" w:lineRule="auto"/>
        <w:rPr>
          <w:rFonts w:ascii="Garamond" w:hAnsi="Garamond"/>
          <w:b/>
          <w:noProof/>
          <w:sz w:val="14"/>
          <w:lang w:val="sq-AL"/>
        </w:rPr>
      </w:pPr>
    </w:p>
    <w:p w:rsidR="00435AF7" w:rsidRDefault="00435AF7" w:rsidP="00435AF7">
      <w:pPr>
        <w:spacing w:after="0" w:line="240" w:lineRule="auto"/>
        <w:rPr>
          <w:rFonts w:ascii="Garamond" w:hAnsi="Garamond"/>
          <w:b/>
          <w:noProof/>
          <w:lang w:val="sq-AL"/>
        </w:rPr>
      </w:pPr>
      <w:r>
        <w:rPr>
          <w:rFonts w:ascii="Garamond" w:hAnsi="Garamond"/>
          <w:b/>
          <w:noProof/>
          <w:lang w:val="sq-AL"/>
        </w:rPr>
        <w:t>Lidhja nr. 1</w:t>
      </w:r>
    </w:p>
    <w:p w:rsidR="00435AF7" w:rsidRDefault="00435AF7" w:rsidP="00435AF7">
      <w:pPr>
        <w:pStyle w:val="NeniTitull"/>
        <w:rPr>
          <w:b w:val="0"/>
          <w:noProof/>
        </w:rPr>
      </w:pPr>
      <w:r>
        <w:rPr>
          <w:b w:val="0"/>
          <w:noProof/>
        </w:rPr>
        <w:t xml:space="preserve">MASAT E PAGESAVE </w:t>
      </w:r>
    </w:p>
    <w:p w:rsidR="00435AF7" w:rsidRDefault="00435AF7" w:rsidP="00435AF7">
      <w:pPr>
        <w:pStyle w:val="NeniTitull"/>
        <w:rPr>
          <w:b w:val="0"/>
          <w:noProof/>
        </w:rPr>
      </w:pPr>
      <w:r>
        <w:rPr>
          <w:b w:val="0"/>
          <w:noProof/>
        </w:rPr>
        <w:t>PËR GRUPIN E PUNËS DHE UDHËHEQËSIT RAJONALË</w:t>
      </w:r>
    </w:p>
    <w:p w:rsidR="00435AF7" w:rsidRDefault="00435AF7" w:rsidP="00435AF7">
      <w:pPr>
        <w:spacing w:after="0" w:line="240" w:lineRule="auto"/>
        <w:rPr>
          <w:rFonts w:ascii="Garamond" w:hAnsi="Garamond"/>
          <w:noProof/>
          <w:sz w:val="14"/>
          <w:lang w:val="sq-AL"/>
        </w:rPr>
      </w:pPr>
    </w:p>
    <w:tbl>
      <w:tblPr>
        <w:tblStyle w:val="TableGrid"/>
        <w:tblW w:w="8524" w:type="dxa"/>
        <w:jc w:val="center"/>
        <w:tblInd w:w="0" w:type="dxa"/>
        <w:tblLook w:val="04A0" w:firstRow="1" w:lastRow="0" w:firstColumn="1" w:lastColumn="0" w:noHBand="0" w:noVBand="1"/>
      </w:tblPr>
      <w:tblGrid>
        <w:gridCol w:w="434"/>
        <w:gridCol w:w="2144"/>
        <w:gridCol w:w="1783"/>
        <w:gridCol w:w="2505"/>
        <w:gridCol w:w="1658"/>
      </w:tblGrid>
      <w:tr w:rsidR="00435AF7" w:rsidTr="00435AF7">
        <w:trPr>
          <w:trHeight w:val="290"/>
          <w:jc w:val="center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7" w:rsidRDefault="00435AF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noProof/>
                <w:lang w:val="sq-AL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AF7" w:rsidRDefault="00435AF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noProof/>
                <w:lang w:val="sq-AL"/>
              </w:rPr>
            </w:pPr>
            <w:r>
              <w:rPr>
                <w:rFonts w:ascii="Garamond" w:hAnsi="Garamond"/>
                <w:b/>
                <w:noProof/>
                <w:lang w:val="sq-AL"/>
              </w:rPr>
              <w:t>Roli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AF7" w:rsidRDefault="00435AF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noProof/>
                <w:lang w:val="sq-AL"/>
              </w:rPr>
            </w:pPr>
            <w:r>
              <w:rPr>
                <w:rFonts w:ascii="Garamond" w:hAnsi="Garamond"/>
                <w:b/>
                <w:noProof/>
                <w:lang w:val="sq-AL"/>
              </w:rPr>
              <w:t>Njësia kohore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AF7" w:rsidRDefault="00435AF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noProof/>
                <w:lang w:val="sq-AL"/>
              </w:rPr>
            </w:pPr>
            <w:r>
              <w:rPr>
                <w:rFonts w:ascii="Garamond" w:hAnsi="Garamond"/>
                <w:b/>
                <w:noProof/>
                <w:lang w:val="sq-AL"/>
              </w:rPr>
              <w:t>Sasia kohore/ person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AF7" w:rsidRDefault="00435AF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noProof/>
                <w:lang w:val="sq-AL"/>
              </w:rPr>
            </w:pPr>
            <w:r>
              <w:rPr>
                <w:rFonts w:ascii="Garamond" w:hAnsi="Garamond"/>
                <w:b/>
                <w:noProof/>
                <w:lang w:val="sq-AL"/>
              </w:rPr>
              <w:t>Masa e pagesës</w:t>
            </w:r>
          </w:p>
        </w:tc>
      </w:tr>
      <w:tr w:rsidR="00435AF7" w:rsidTr="00435AF7">
        <w:trPr>
          <w:trHeight w:val="280"/>
          <w:jc w:val="center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AF7" w:rsidRDefault="00435AF7">
            <w:pPr>
              <w:spacing w:after="0" w:line="240" w:lineRule="auto"/>
              <w:ind w:firstLine="0"/>
              <w:rPr>
                <w:rFonts w:ascii="Garamond" w:hAnsi="Garamond"/>
                <w:noProof/>
                <w:lang w:val="sq-AL"/>
              </w:rPr>
            </w:pPr>
            <w:r>
              <w:rPr>
                <w:rFonts w:ascii="Garamond" w:hAnsi="Garamond"/>
                <w:noProof/>
                <w:lang w:val="sq-AL"/>
              </w:rPr>
              <w:t>1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AF7" w:rsidRDefault="00435AF7">
            <w:pPr>
              <w:spacing w:after="0" w:line="240" w:lineRule="auto"/>
              <w:ind w:firstLine="0"/>
              <w:rPr>
                <w:rFonts w:ascii="Garamond" w:hAnsi="Garamond"/>
                <w:noProof/>
                <w:lang w:val="sq-AL"/>
              </w:rPr>
            </w:pPr>
            <w:r>
              <w:rPr>
                <w:rFonts w:ascii="Garamond" w:hAnsi="Garamond"/>
                <w:noProof/>
                <w:lang w:val="sq-AL"/>
              </w:rPr>
              <w:t>Drejtues grupi*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AF7" w:rsidRDefault="00435AF7">
            <w:pPr>
              <w:spacing w:after="0" w:line="240" w:lineRule="auto"/>
              <w:ind w:firstLine="0"/>
              <w:rPr>
                <w:rFonts w:ascii="Garamond" w:hAnsi="Garamond"/>
                <w:noProof/>
                <w:lang w:val="sq-AL"/>
              </w:rPr>
            </w:pPr>
            <w:r>
              <w:rPr>
                <w:rFonts w:ascii="Garamond" w:hAnsi="Garamond"/>
                <w:noProof/>
                <w:lang w:val="sq-AL"/>
              </w:rPr>
              <w:t>ditë pune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AF7" w:rsidRDefault="00435AF7">
            <w:pPr>
              <w:spacing w:after="0" w:line="240" w:lineRule="auto"/>
              <w:ind w:firstLine="0"/>
              <w:jc w:val="center"/>
              <w:rPr>
                <w:rFonts w:ascii="Garamond" w:hAnsi="Garamond"/>
                <w:noProof/>
                <w:lang w:val="sq-AL"/>
              </w:rPr>
            </w:pPr>
            <w:r>
              <w:rPr>
                <w:rFonts w:ascii="Garamond" w:hAnsi="Garamond"/>
                <w:noProof/>
                <w:lang w:val="sq-AL"/>
              </w:rPr>
              <w:t>105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AF7" w:rsidRDefault="00435AF7">
            <w:pPr>
              <w:spacing w:after="0" w:line="240" w:lineRule="auto"/>
              <w:ind w:firstLine="0"/>
              <w:jc w:val="right"/>
              <w:rPr>
                <w:rFonts w:ascii="Garamond" w:hAnsi="Garamond"/>
                <w:noProof/>
                <w:lang w:val="sq-AL"/>
              </w:rPr>
            </w:pPr>
            <w:r>
              <w:rPr>
                <w:rFonts w:ascii="Garamond" w:hAnsi="Garamond"/>
                <w:noProof/>
                <w:lang w:val="sq-AL"/>
              </w:rPr>
              <w:t>5, 000 lekë</w:t>
            </w:r>
          </w:p>
        </w:tc>
      </w:tr>
      <w:tr w:rsidR="00435AF7" w:rsidTr="00435AF7">
        <w:trPr>
          <w:trHeight w:val="270"/>
          <w:jc w:val="center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AF7" w:rsidRDefault="00435AF7">
            <w:pPr>
              <w:spacing w:after="0" w:line="240" w:lineRule="auto"/>
              <w:ind w:firstLine="0"/>
              <w:rPr>
                <w:rFonts w:ascii="Garamond" w:hAnsi="Garamond"/>
                <w:noProof/>
                <w:lang w:val="sq-AL"/>
              </w:rPr>
            </w:pPr>
            <w:r>
              <w:rPr>
                <w:rFonts w:ascii="Garamond" w:hAnsi="Garamond"/>
                <w:noProof/>
                <w:lang w:val="sq-AL"/>
              </w:rPr>
              <w:t>2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AF7" w:rsidRDefault="00435AF7">
            <w:pPr>
              <w:spacing w:after="0" w:line="240" w:lineRule="auto"/>
              <w:ind w:firstLine="0"/>
              <w:rPr>
                <w:rFonts w:ascii="Garamond" w:hAnsi="Garamond"/>
                <w:noProof/>
                <w:lang w:val="sq-AL"/>
              </w:rPr>
            </w:pPr>
            <w:r>
              <w:rPr>
                <w:rFonts w:ascii="Garamond" w:hAnsi="Garamond"/>
                <w:noProof/>
                <w:lang w:val="sq-AL"/>
              </w:rPr>
              <w:t>Asistent grupi*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AF7" w:rsidRDefault="00435AF7">
            <w:pPr>
              <w:spacing w:after="0" w:line="240" w:lineRule="auto"/>
              <w:ind w:firstLine="0"/>
              <w:rPr>
                <w:rFonts w:ascii="Garamond" w:hAnsi="Garamond"/>
                <w:noProof/>
                <w:lang w:val="sq-AL"/>
              </w:rPr>
            </w:pPr>
            <w:r>
              <w:rPr>
                <w:rFonts w:ascii="Garamond" w:hAnsi="Garamond"/>
                <w:noProof/>
                <w:lang w:val="sq-AL"/>
              </w:rPr>
              <w:t>ditë pune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AF7" w:rsidRDefault="00435AF7">
            <w:pPr>
              <w:spacing w:after="0" w:line="240" w:lineRule="auto"/>
              <w:ind w:firstLine="0"/>
              <w:jc w:val="center"/>
              <w:rPr>
                <w:rFonts w:ascii="Garamond" w:hAnsi="Garamond"/>
                <w:noProof/>
                <w:lang w:val="sq-AL"/>
              </w:rPr>
            </w:pPr>
            <w:r>
              <w:rPr>
                <w:rFonts w:ascii="Garamond" w:hAnsi="Garamond"/>
                <w:noProof/>
                <w:lang w:val="sq-AL"/>
              </w:rPr>
              <w:t>105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AF7" w:rsidRDefault="00435AF7">
            <w:pPr>
              <w:spacing w:after="0" w:line="240" w:lineRule="auto"/>
              <w:ind w:firstLine="0"/>
              <w:jc w:val="right"/>
              <w:rPr>
                <w:rFonts w:ascii="Garamond" w:hAnsi="Garamond"/>
                <w:noProof/>
                <w:lang w:val="sq-AL"/>
              </w:rPr>
            </w:pPr>
            <w:r>
              <w:rPr>
                <w:rFonts w:ascii="Garamond" w:hAnsi="Garamond"/>
                <w:noProof/>
                <w:lang w:val="sq-AL"/>
              </w:rPr>
              <w:t>3, 500 lekë</w:t>
            </w:r>
          </w:p>
        </w:tc>
      </w:tr>
      <w:tr w:rsidR="00435AF7" w:rsidTr="00435AF7">
        <w:trPr>
          <w:trHeight w:val="274"/>
          <w:jc w:val="center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AF7" w:rsidRDefault="00435AF7">
            <w:pPr>
              <w:spacing w:after="0" w:line="240" w:lineRule="auto"/>
              <w:ind w:firstLine="0"/>
              <w:rPr>
                <w:rFonts w:ascii="Garamond" w:hAnsi="Garamond"/>
                <w:noProof/>
                <w:lang w:val="sq-AL"/>
              </w:rPr>
            </w:pPr>
            <w:r>
              <w:rPr>
                <w:rFonts w:ascii="Garamond" w:hAnsi="Garamond"/>
                <w:noProof/>
                <w:lang w:val="sq-AL"/>
              </w:rPr>
              <w:t>3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AF7" w:rsidRDefault="00435AF7">
            <w:pPr>
              <w:spacing w:after="0" w:line="240" w:lineRule="auto"/>
              <w:ind w:firstLine="0"/>
              <w:rPr>
                <w:rFonts w:ascii="Garamond" w:hAnsi="Garamond"/>
                <w:noProof/>
                <w:lang w:val="sq-AL"/>
              </w:rPr>
            </w:pPr>
            <w:r>
              <w:rPr>
                <w:rFonts w:ascii="Garamond" w:hAnsi="Garamond"/>
                <w:noProof/>
                <w:lang w:val="sq-AL"/>
              </w:rPr>
              <w:t>Përpunues grafik*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AF7" w:rsidRDefault="00435AF7">
            <w:pPr>
              <w:spacing w:after="0" w:line="240" w:lineRule="auto"/>
              <w:ind w:firstLine="0"/>
              <w:rPr>
                <w:rFonts w:ascii="Garamond" w:hAnsi="Garamond"/>
                <w:noProof/>
                <w:lang w:val="sq-AL"/>
              </w:rPr>
            </w:pPr>
            <w:r>
              <w:rPr>
                <w:rFonts w:ascii="Garamond" w:hAnsi="Garamond"/>
                <w:noProof/>
                <w:lang w:val="sq-AL"/>
              </w:rPr>
              <w:t>ditë pune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AF7" w:rsidRDefault="00435AF7">
            <w:pPr>
              <w:spacing w:after="0" w:line="240" w:lineRule="auto"/>
              <w:ind w:firstLine="0"/>
              <w:jc w:val="center"/>
              <w:rPr>
                <w:rFonts w:ascii="Garamond" w:hAnsi="Garamond"/>
                <w:noProof/>
                <w:lang w:val="sq-AL"/>
              </w:rPr>
            </w:pPr>
            <w:r>
              <w:rPr>
                <w:rFonts w:ascii="Garamond" w:hAnsi="Garamond"/>
                <w:noProof/>
                <w:lang w:val="sq-AL"/>
              </w:rPr>
              <w:t>60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AF7" w:rsidRDefault="00435AF7">
            <w:pPr>
              <w:spacing w:after="0" w:line="240" w:lineRule="auto"/>
              <w:ind w:firstLine="0"/>
              <w:jc w:val="right"/>
              <w:rPr>
                <w:rFonts w:ascii="Garamond" w:hAnsi="Garamond"/>
                <w:noProof/>
                <w:lang w:val="sq-AL"/>
              </w:rPr>
            </w:pPr>
            <w:r>
              <w:rPr>
                <w:rFonts w:ascii="Garamond" w:hAnsi="Garamond"/>
                <w:noProof/>
                <w:lang w:val="sq-AL"/>
              </w:rPr>
              <w:t>3, 500 lekë</w:t>
            </w:r>
          </w:p>
        </w:tc>
      </w:tr>
      <w:tr w:rsidR="00435AF7" w:rsidTr="00435AF7">
        <w:trPr>
          <w:trHeight w:val="264"/>
          <w:jc w:val="center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AF7" w:rsidRDefault="00435AF7">
            <w:pPr>
              <w:spacing w:after="0" w:line="240" w:lineRule="auto"/>
              <w:ind w:firstLine="0"/>
              <w:rPr>
                <w:rFonts w:ascii="Garamond" w:hAnsi="Garamond"/>
                <w:noProof/>
                <w:lang w:val="sq-AL"/>
              </w:rPr>
            </w:pPr>
            <w:r>
              <w:rPr>
                <w:rFonts w:ascii="Garamond" w:hAnsi="Garamond"/>
                <w:noProof/>
                <w:lang w:val="sq-AL"/>
              </w:rPr>
              <w:t>4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AF7" w:rsidRDefault="00435AF7">
            <w:pPr>
              <w:spacing w:after="0" w:line="240" w:lineRule="auto"/>
              <w:ind w:firstLine="0"/>
              <w:rPr>
                <w:rFonts w:ascii="Garamond" w:hAnsi="Garamond"/>
                <w:noProof/>
                <w:lang w:val="sq-AL"/>
              </w:rPr>
            </w:pPr>
            <w:r>
              <w:rPr>
                <w:rFonts w:ascii="Garamond" w:hAnsi="Garamond"/>
                <w:noProof/>
                <w:lang w:val="sq-AL"/>
              </w:rPr>
              <w:t>Udhëheqës rajonal*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AF7" w:rsidRDefault="00435AF7">
            <w:pPr>
              <w:spacing w:after="0" w:line="240" w:lineRule="auto"/>
              <w:ind w:firstLine="0"/>
              <w:rPr>
                <w:rFonts w:ascii="Garamond" w:hAnsi="Garamond"/>
                <w:noProof/>
                <w:lang w:val="sq-AL"/>
              </w:rPr>
            </w:pPr>
            <w:r>
              <w:rPr>
                <w:rFonts w:ascii="Garamond" w:hAnsi="Garamond"/>
                <w:noProof/>
                <w:lang w:val="sq-AL"/>
              </w:rPr>
              <w:t>ditë pune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AF7" w:rsidRDefault="00435AF7">
            <w:pPr>
              <w:spacing w:after="0" w:line="240" w:lineRule="auto"/>
              <w:ind w:firstLine="0"/>
              <w:jc w:val="center"/>
              <w:rPr>
                <w:rFonts w:ascii="Garamond" w:hAnsi="Garamond"/>
                <w:noProof/>
                <w:lang w:val="sq-AL"/>
              </w:rPr>
            </w:pPr>
            <w:r>
              <w:rPr>
                <w:rFonts w:ascii="Garamond" w:hAnsi="Garamond"/>
                <w:noProof/>
                <w:lang w:val="sq-AL"/>
              </w:rPr>
              <w:t>10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AF7" w:rsidRDefault="00435AF7">
            <w:pPr>
              <w:spacing w:after="0" w:line="240" w:lineRule="auto"/>
              <w:ind w:firstLine="0"/>
              <w:jc w:val="right"/>
              <w:rPr>
                <w:rFonts w:ascii="Garamond" w:hAnsi="Garamond"/>
                <w:noProof/>
                <w:lang w:val="sq-AL"/>
              </w:rPr>
            </w:pPr>
            <w:r>
              <w:rPr>
                <w:rFonts w:ascii="Garamond" w:hAnsi="Garamond"/>
                <w:noProof/>
                <w:lang w:val="sq-AL"/>
              </w:rPr>
              <w:t>10, 000 lekë</w:t>
            </w:r>
          </w:p>
        </w:tc>
      </w:tr>
    </w:tbl>
    <w:p w:rsidR="00435AF7" w:rsidRDefault="00435AF7" w:rsidP="00435AF7">
      <w:pPr>
        <w:spacing w:after="0" w:line="240" w:lineRule="auto"/>
        <w:rPr>
          <w:rFonts w:ascii="Garamond" w:hAnsi="Garamond"/>
          <w:noProof/>
          <w:sz w:val="14"/>
          <w:lang w:val="sq-AL"/>
        </w:rPr>
      </w:pPr>
    </w:p>
    <w:p w:rsidR="00435AF7" w:rsidRDefault="00435AF7" w:rsidP="00435AF7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sz w:val="20"/>
          <w:lang w:val="sq-AL"/>
        </w:rPr>
        <w:t>*Numri i personave për çdo rol, do të përcaktohet nga nevojat e Akademisë dhe buxheti i institucionit në dispozicion të Akademisë.</w:t>
      </w:r>
    </w:p>
    <w:p w:rsidR="008469EC" w:rsidRDefault="008469EC"/>
    <w:sectPr w:rsidR="008469EC" w:rsidSect="00435AF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E5B"/>
    <w:rsid w:val="00111252"/>
    <w:rsid w:val="00435AF7"/>
    <w:rsid w:val="00634E5B"/>
    <w:rsid w:val="0084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0E8EB2-FF72-4A16-BF5E-1EE8C760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5AF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35AF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35AF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35AF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35AF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35AF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rsid w:val="00435AF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5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1474</Words>
  <Characters>8406</Characters>
  <Application>Microsoft Office Word</Application>
  <DocSecurity>0</DocSecurity>
  <Lines>70</Lines>
  <Paragraphs>19</Paragraphs>
  <ScaleCrop>false</ScaleCrop>
  <Company/>
  <LinksUpToDate>false</LinksUpToDate>
  <CharactersWithSpaces>9861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2018-08-09T13:15:00Z</dcterms:created>
  <dcterms:modified xsi:type="dcterms:W3CDTF">2018-08-15T11:48:00Z</dcterms:modified>
</cp:coreProperties>
</file>