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1FE1" w:rsidRDefault="00281FE1" w:rsidP="00281FE1">
      <w:pPr>
        <w:pStyle w:val="NeniTitull"/>
        <w:keepNext w:val="0"/>
        <w:rPr>
          <w:lang w:val="sq-AL"/>
        </w:rPr>
      </w:pPr>
      <w:r>
        <w:rPr>
          <w:lang w:val="sq-AL"/>
        </w:rPr>
        <w:t>VENDIM</w:t>
      </w:r>
    </w:p>
    <w:p w:rsidR="00281FE1" w:rsidRDefault="00281FE1" w:rsidP="00281FE1">
      <w:pPr>
        <w:pStyle w:val="NeniTitull"/>
        <w:keepNext w:val="0"/>
        <w:rPr>
          <w:lang w:val="sq-AL"/>
        </w:rPr>
      </w:pPr>
      <w:r>
        <w:rPr>
          <w:lang w:val="sq-AL"/>
        </w:rPr>
        <w:t>Nr. 481, datë 31.7.2018</w:t>
      </w:r>
    </w:p>
    <w:p w:rsidR="00281FE1" w:rsidRDefault="00281FE1" w:rsidP="00281FE1">
      <w:pPr>
        <w:pStyle w:val="NeniTitull"/>
        <w:keepNext w:val="0"/>
        <w:rPr>
          <w:color w:val="000000"/>
          <w:sz w:val="14"/>
          <w:lang w:val="sq-AL"/>
        </w:rPr>
      </w:pPr>
    </w:p>
    <w:p w:rsidR="00281FE1" w:rsidRDefault="00281FE1" w:rsidP="00281FE1">
      <w:pPr>
        <w:pStyle w:val="NeniTitull"/>
        <w:keepNext w:val="0"/>
        <w:rPr>
          <w:color w:val="000000"/>
          <w:lang w:val="sq-AL"/>
        </w:rPr>
      </w:pPr>
      <w:r>
        <w:rPr>
          <w:color w:val="000000"/>
          <w:lang w:val="sq-AL"/>
        </w:rPr>
        <w:t xml:space="preserve">PËR </w:t>
      </w:r>
      <w:r>
        <w:rPr>
          <w:lang w:val="sq-AL"/>
        </w:rPr>
        <w:t xml:space="preserve">KALIMIN NË PËRGJEGJËSI ADMINISTRIMI, </w:t>
      </w:r>
      <w:r>
        <w:rPr>
          <w:spacing w:val="-11"/>
          <w:lang w:val="sq-AL"/>
        </w:rPr>
        <w:t>NGA</w:t>
      </w:r>
      <w:r>
        <w:rPr>
          <w:lang w:val="sq-AL"/>
        </w:rPr>
        <w:t xml:space="preserve"> </w:t>
      </w:r>
      <w:r>
        <w:rPr>
          <w:spacing w:val="-10"/>
          <w:lang w:val="sq-AL"/>
        </w:rPr>
        <w:t xml:space="preserve">MINISTRIA E TURIZMIT DHE MJEDISIT DHE INSTITUCIONET E </w:t>
      </w:r>
      <w:r>
        <w:rPr>
          <w:spacing w:val="-9"/>
          <w:lang w:val="sq-AL"/>
        </w:rPr>
        <w:t xml:space="preserve">SAJ </w:t>
      </w:r>
      <w:r>
        <w:rPr>
          <w:lang w:val="sq-AL"/>
        </w:rPr>
        <w:t xml:space="preserve">TË VARËSISË TE MINISTRIA E ARSIMIT, SPORTIT DHE RINISË, PËR </w:t>
      </w:r>
      <w:r>
        <w:rPr>
          <w:spacing w:val="-10"/>
          <w:lang w:val="sq-AL"/>
        </w:rPr>
        <w:t>INSTITUCIONET BRENDA FUSHËS SË VEPRIMTARISË SË</w:t>
      </w:r>
      <w:r>
        <w:rPr>
          <w:spacing w:val="-9"/>
          <w:lang w:val="sq-AL"/>
        </w:rPr>
        <w:t xml:space="preserve"> SAJ</w:t>
      </w:r>
      <w:r>
        <w:rPr>
          <w:lang w:val="sq-AL"/>
        </w:rPr>
        <w:t>, TË MJEDISEVE ME VENDNDODHJE NË BULEVARDIN “ZHANË D’ARK”, NR. 23, TIRANË (ISH-</w:t>
      </w:r>
      <w:r>
        <w:rPr>
          <w:spacing w:val="-10"/>
          <w:lang w:val="sq-AL"/>
        </w:rPr>
        <w:t>AGJENCIA TELEGRAFIKE SHQIPTARE)</w:t>
      </w:r>
    </w:p>
    <w:p w:rsidR="00281FE1" w:rsidRDefault="00281FE1" w:rsidP="00281FE1">
      <w:pPr>
        <w:pStyle w:val="Paragrafi"/>
        <w:rPr>
          <w:sz w:val="14"/>
          <w:lang w:val="sq-AL"/>
        </w:rPr>
      </w:pPr>
    </w:p>
    <w:p w:rsidR="00281FE1" w:rsidRDefault="00281FE1" w:rsidP="00281FE1">
      <w:pPr>
        <w:pStyle w:val="Paragrafi"/>
        <w:rPr>
          <w:lang w:val="sq-AL"/>
        </w:rPr>
      </w:pPr>
      <w:r>
        <w:rPr>
          <w:lang w:val="sq-AL"/>
        </w:rPr>
        <w:t>Në mbështetje të nenit 100 të Kushtetutës dhe të neneve 13 e 15, të ligjit nr. 8743, datë 22.2.2001, “Për pronat e paluajtshme të shtetit”, të ndryshuar, me propozimin e ministrit të Arsimit, Sportit dhe Rinisë, Këshilli i Ministrave</w:t>
      </w:r>
    </w:p>
    <w:p w:rsidR="00281FE1" w:rsidRDefault="00281FE1" w:rsidP="00281FE1">
      <w:pPr>
        <w:pStyle w:val="Paragrafi"/>
        <w:rPr>
          <w:sz w:val="14"/>
          <w:lang w:val="sq-AL"/>
        </w:rPr>
      </w:pPr>
    </w:p>
    <w:p w:rsidR="00281FE1" w:rsidRDefault="00281FE1" w:rsidP="00281FE1">
      <w:pPr>
        <w:pStyle w:val="NeniNr"/>
        <w:keepNext w:val="0"/>
        <w:rPr>
          <w:lang w:val="sq-AL"/>
        </w:rPr>
      </w:pPr>
      <w:r>
        <w:rPr>
          <w:lang w:val="sq-AL"/>
        </w:rPr>
        <w:t>VENDOSI:</w:t>
      </w:r>
    </w:p>
    <w:p w:rsidR="00281FE1" w:rsidRDefault="00281FE1" w:rsidP="00281FE1">
      <w:pPr>
        <w:pStyle w:val="Paragrafi"/>
        <w:rPr>
          <w:sz w:val="14"/>
          <w:lang w:val="sq-AL"/>
        </w:rPr>
      </w:pPr>
    </w:p>
    <w:p w:rsidR="00281FE1" w:rsidRDefault="00281FE1" w:rsidP="00281FE1">
      <w:pPr>
        <w:pStyle w:val="Paragrafi"/>
        <w:rPr>
          <w:lang w:val="sq-AL"/>
        </w:rPr>
      </w:pPr>
      <w:r>
        <w:rPr>
          <w:lang w:val="sq-AL"/>
        </w:rPr>
        <w:t>1. Kalimin në përgjegjësi administrimi, nga Ministria e Turizmit dhe Mjedisit dhe institucionet e saj të varësisë te Ministria e Arsimit, Sportit dhe Rinisë, për institucionet brenda fushës së veprimtarisë së saj,</w:t>
      </w:r>
      <w:r>
        <w:rPr>
          <w:spacing w:val="-3"/>
          <w:lang w:val="sq-AL"/>
        </w:rPr>
        <w:t xml:space="preserve"> për t’u përdorur për mjedise pune për këto institucione, </w:t>
      </w:r>
      <w:r>
        <w:rPr>
          <w:lang w:val="sq-AL"/>
        </w:rPr>
        <w:t xml:space="preserve">të mjediseve me </w:t>
      </w:r>
      <w:r>
        <w:rPr>
          <w:spacing w:val="-1"/>
          <w:lang w:val="sq-AL"/>
        </w:rPr>
        <w:t xml:space="preserve">sipërfaqe të përgjithshme 2 840 (dy mijë e tetëqind e </w:t>
      </w:r>
      <w:r>
        <w:rPr>
          <w:spacing w:val="-2"/>
          <w:lang w:val="sq-AL"/>
        </w:rPr>
        <w:t>dyzet) m</w:t>
      </w:r>
      <w:r>
        <w:rPr>
          <w:spacing w:val="-2"/>
          <w:vertAlign w:val="superscript"/>
          <w:lang w:val="sq-AL"/>
        </w:rPr>
        <w:t>2</w:t>
      </w:r>
      <w:r>
        <w:rPr>
          <w:spacing w:val="-2"/>
          <w:lang w:val="sq-AL"/>
        </w:rPr>
        <w:t xml:space="preserve"> dhe sipërfaqe të ndërtesës 886 (tetëqind e </w:t>
      </w:r>
      <w:r>
        <w:rPr>
          <w:lang w:val="sq-AL"/>
        </w:rPr>
        <w:t>tetëdhjetë e gjashtë) m</w:t>
      </w:r>
      <w:r>
        <w:rPr>
          <w:vertAlign w:val="superscript"/>
          <w:lang w:val="sq-AL"/>
        </w:rPr>
        <w:t>2</w:t>
      </w:r>
      <w:r>
        <w:rPr>
          <w:lang w:val="sq-AL"/>
        </w:rPr>
        <w:t xml:space="preserve">, me numër rendor 1, me vendndodhje në bulevardin “Zhanë D’Ark”, nr. 23, Tiranë, sipas planimetrisë nr. 1, që i bashkëlidhet këtij vendimi dhe është pjesë përbërëse e tij. </w:t>
      </w:r>
    </w:p>
    <w:p w:rsidR="00281FE1" w:rsidRDefault="00281FE1" w:rsidP="00281FE1">
      <w:pPr>
        <w:pStyle w:val="Paragrafi"/>
        <w:rPr>
          <w:lang w:val="sq-AL"/>
        </w:rPr>
      </w:pPr>
      <w:r>
        <w:rPr>
          <w:lang w:val="sq-AL"/>
        </w:rPr>
        <w:t xml:space="preserve">2. Godina dykatëshe, sipas planimetrisë nr. 2, bashkëlidhur këtij vendimi, të mbetet në përdorim të Inspektoratit Shtetëror të Mjedisit, Pyjeve, Ujërave dhe Turizmit, në varësi të Ministrisë së Turizmit dhe </w:t>
      </w:r>
      <w:bookmarkStart w:id="0" w:name="_GoBack"/>
      <w:bookmarkEnd w:id="0"/>
      <w:r>
        <w:rPr>
          <w:lang w:val="sq-AL"/>
        </w:rPr>
        <w:t>Mjedisit.</w:t>
      </w:r>
    </w:p>
    <w:p w:rsidR="00281FE1" w:rsidRDefault="00281FE1" w:rsidP="00281FE1">
      <w:pPr>
        <w:pStyle w:val="Paragrafi"/>
        <w:rPr>
          <w:lang w:val="sq-AL"/>
        </w:rPr>
      </w:pPr>
      <w:r>
        <w:rPr>
          <w:lang w:val="sq-AL"/>
        </w:rPr>
        <w:t>3. Ministrisë së Arsimit, Sportit dhe Rinisë dhe</w:t>
      </w:r>
      <w:r>
        <w:rPr>
          <w:spacing w:val="-3"/>
          <w:lang w:val="sq-AL"/>
        </w:rPr>
        <w:t xml:space="preserve"> </w:t>
      </w:r>
      <w:r>
        <w:rPr>
          <w:lang w:val="sq-AL"/>
        </w:rPr>
        <w:t>institucioneve përdoruese të pronës, së përcaktuar në pikën 1, të këtij vendimi, u ndalohet ta ndryshojnë destinacionin e pronës ose ta tjetërsojnë atë.</w:t>
      </w:r>
    </w:p>
    <w:p w:rsidR="00281FE1" w:rsidRDefault="00281FE1" w:rsidP="00281FE1">
      <w:pPr>
        <w:pStyle w:val="Paragrafi"/>
        <w:rPr>
          <w:lang w:val="sq-AL"/>
        </w:rPr>
      </w:pPr>
      <w:r>
        <w:rPr>
          <w:lang w:val="sq-AL"/>
        </w:rPr>
        <w:t xml:space="preserve">4. Ngarkohen Ministria e Turizmit dhe Mjedisit dhe institucionet në varësi të saj, Ministria e Arsimit, Sportit dhe Rinisë, </w:t>
      </w:r>
      <w:r>
        <w:rPr>
          <w:spacing w:val="-3"/>
          <w:lang w:val="sq-AL"/>
        </w:rPr>
        <w:t>Qendra e Shërbimeve Arsimore</w:t>
      </w:r>
      <w:r>
        <w:rPr>
          <w:lang w:val="sq-AL"/>
        </w:rPr>
        <w:t xml:space="preserve"> dhe kryeregjistruesi i Pasurive të Paluajtshme të Republikës së Shqipërisë për zbatimin e këtij vendimi.</w:t>
      </w:r>
    </w:p>
    <w:p w:rsidR="00281FE1" w:rsidRDefault="00281FE1" w:rsidP="00281FE1">
      <w:pPr>
        <w:pStyle w:val="Paragrafi"/>
        <w:rPr>
          <w:lang w:val="sq-AL"/>
        </w:rPr>
      </w:pPr>
      <w:r>
        <w:rPr>
          <w:lang w:val="sq-AL"/>
        </w:rPr>
        <w:t>Ky vendim hyn në fuqi pas botimit në Fletoren Zyrtare.</w:t>
      </w:r>
    </w:p>
    <w:p w:rsidR="00281FE1" w:rsidRDefault="00281FE1" w:rsidP="00281FE1">
      <w:pPr>
        <w:pStyle w:val="Paragrafi"/>
        <w:rPr>
          <w:caps/>
          <w:sz w:val="14"/>
          <w:lang w:val="sq-AL"/>
        </w:rPr>
      </w:pPr>
    </w:p>
    <w:p w:rsidR="00281FE1" w:rsidRDefault="00281FE1" w:rsidP="00281FE1">
      <w:pPr>
        <w:pStyle w:val="Autoriteti"/>
        <w:keepNext w:val="0"/>
        <w:rPr>
          <w:lang w:val="sq-AL"/>
        </w:rPr>
      </w:pPr>
      <w:r>
        <w:rPr>
          <w:lang w:val="sq-AL"/>
        </w:rPr>
        <w:t>KRYEMINISTRI</w:t>
      </w:r>
    </w:p>
    <w:p w:rsidR="00281FE1" w:rsidRDefault="00281FE1" w:rsidP="00281FE1">
      <w:pPr>
        <w:pStyle w:val="AutoritetiEmer"/>
        <w:rPr>
          <w:lang w:val="sq-AL"/>
        </w:rPr>
      </w:pPr>
      <w:r>
        <w:rPr>
          <w:lang w:val="sq-AL"/>
        </w:rPr>
        <w:t>Edi Rama</w:t>
      </w:r>
    </w:p>
    <w:p w:rsidR="00281FE1" w:rsidRDefault="00281FE1" w:rsidP="00281FE1">
      <w:pPr>
        <w:pStyle w:val="Paragrafi"/>
        <w:rPr>
          <w:b/>
          <w:caps/>
          <w:szCs w:val="24"/>
          <w:lang w:val="sq-AL"/>
        </w:rPr>
      </w:pPr>
    </w:p>
    <w:p w:rsidR="00281FE1" w:rsidRDefault="00281FE1" w:rsidP="00281FE1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caps/>
          <w:sz w:val="24"/>
          <w:szCs w:val="24"/>
          <w:lang w:val="sq-AL"/>
        </w:rPr>
        <w:sectPr w:rsidR="00281FE1" w:rsidSect="00281FE1">
          <w:pgSz w:w="11907" w:h="16840"/>
          <w:pgMar w:top="720" w:right="1134" w:bottom="720" w:left="1134" w:header="851" w:footer="851" w:gutter="0"/>
          <w:cols w:space="454"/>
        </w:sectPr>
      </w:pPr>
    </w:p>
    <w:p w:rsidR="00281FE1" w:rsidRDefault="00281FE1" w:rsidP="00281FE1">
      <w:pPr>
        <w:pStyle w:val="Paragrafi"/>
        <w:rPr>
          <w:b/>
          <w:caps/>
          <w:szCs w:val="24"/>
          <w:lang w:val="sq-AL"/>
        </w:rPr>
      </w:pPr>
    </w:p>
    <w:p w:rsidR="00281FE1" w:rsidRDefault="00281FE1" w:rsidP="00281FE1">
      <w:pPr>
        <w:pStyle w:val="Paragrafi"/>
        <w:rPr>
          <w:b/>
          <w:caps/>
          <w:szCs w:val="24"/>
          <w:lang w:val="sq-AL"/>
        </w:rPr>
      </w:pPr>
    </w:p>
    <w:p w:rsidR="00281FE1" w:rsidRDefault="00281FE1" w:rsidP="00281FE1">
      <w:pPr>
        <w:pStyle w:val="Paragrafi"/>
        <w:rPr>
          <w:b/>
          <w:caps/>
          <w:szCs w:val="24"/>
          <w:lang w:val="sq-AL"/>
        </w:rPr>
      </w:pPr>
    </w:p>
    <w:p w:rsidR="00281FE1" w:rsidRDefault="00281FE1" w:rsidP="00281FE1">
      <w:pPr>
        <w:pStyle w:val="Paragrafi"/>
        <w:rPr>
          <w:b/>
          <w:caps/>
          <w:szCs w:val="24"/>
          <w:lang w:val="sq-AL"/>
        </w:rPr>
      </w:pPr>
    </w:p>
    <w:p w:rsidR="00281FE1" w:rsidRDefault="00281FE1" w:rsidP="00281FE1">
      <w:pPr>
        <w:pStyle w:val="Heading1"/>
        <w:keepNext w:val="0"/>
        <w:widowControl w:val="0"/>
        <w:kinsoku w:val="0"/>
        <w:overflowPunct w:val="0"/>
        <w:spacing w:before="44"/>
        <w:ind w:left="0" w:right="100"/>
        <w:rPr>
          <w:rFonts w:ascii="Garamond" w:hAnsi="Garamond"/>
          <w:b/>
          <w:bCs/>
          <w:sz w:val="24"/>
          <w:szCs w:val="24"/>
          <w:lang w:val="sq-AL"/>
        </w:rPr>
      </w:pPr>
    </w:p>
    <w:p w:rsidR="00281FE1" w:rsidRDefault="00281FE1" w:rsidP="00281FE1">
      <w:pPr>
        <w:pStyle w:val="Heading1"/>
        <w:keepNext w:val="0"/>
        <w:widowControl w:val="0"/>
        <w:kinsoku w:val="0"/>
        <w:overflowPunct w:val="0"/>
        <w:spacing w:before="44"/>
        <w:ind w:left="0" w:right="100"/>
        <w:rPr>
          <w:rFonts w:ascii="Garamond" w:hAnsi="Garamond"/>
          <w:b/>
          <w:bCs/>
          <w:sz w:val="24"/>
          <w:szCs w:val="24"/>
          <w:lang w:val="sq-AL"/>
        </w:rPr>
      </w:pPr>
    </w:p>
    <w:p w:rsidR="00281FE1" w:rsidRDefault="00281FE1" w:rsidP="00281FE1">
      <w:pPr>
        <w:pStyle w:val="Heading1"/>
        <w:keepNext w:val="0"/>
        <w:widowControl w:val="0"/>
        <w:kinsoku w:val="0"/>
        <w:overflowPunct w:val="0"/>
        <w:spacing w:before="44"/>
        <w:ind w:left="0" w:right="100"/>
        <w:rPr>
          <w:rFonts w:ascii="Garamond" w:hAnsi="Garamond"/>
          <w:b/>
          <w:bCs/>
          <w:sz w:val="24"/>
          <w:szCs w:val="24"/>
          <w:lang w:val="sq-AL"/>
        </w:rPr>
      </w:pPr>
    </w:p>
    <w:p w:rsidR="00281FE1" w:rsidRDefault="00281FE1" w:rsidP="00281FE1">
      <w:pPr>
        <w:pStyle w:val="Heading1"/>
        <w:keepNext w:val="0"/>
        <w:widowControl w:val="0"/>
        <w:kinsoku w:val="0"/>
        <w:overflowPunct w:val="0"/>
        <w:spacing w:before="44"/>
        <w:ind w:left="0" w:right="100"/>
        <w:rPr>
          <w:rFonts w:ascii="Garamond" w:hAnsi="Garamond"/>
          <w:b/>
          <w:bCs/>
          <w:sz w:val="24"/>
          <w:szCs w:val="24"/>
          <w:lang w:val="sq-AL"/>
        </w:rPr>
      </w:pPr>
    </w:p>
    <w:p w:rsidR="00281FE1" w:rsidRDefault="00281FE1" w:rsidP="00281FE1">
      <w:pPr>
        <w:pStyle w:val="Heading1"/>
        <w:keepNext w:val="0"/>
        <w:widowControl w:val="0"/>
        <w:kinsoku w:val="0"/>
        <w:overflowPunct w:val="0"/>
        <w:spacing w:before="44"/>
        <w:ind w:left="0" w:right="100"/>
        <w:rPr>
          <w:rFonts w:ascii="Garamond" w:hAnsi="Garamond"/>
          <w:b/>
          <w:bCs/>
          <w:sz w:val="24"/>
          <w:szCs w:val="24"/>
          <w:lang w:val="sq-AL"/>
        </w:rPr>
      </w:pPr>
    </w:p>
    <w:p w:rsidR="00281FE1" w:rsidRDefault="00281FE1" w:rsidP="00281FE1">
      <w:pPr>
        <w:pStyle w:val="Heading1"/>
        <w:keepNext w:val="0"/>
        <w:widowControl w:val="0"/>
        <w:kinsoku w:val="0"/>
        <w:overflowPunct w:val="0"/>
        <w:spacing w:before="44"/>
        <w:ind w:left="0" w:right="100"/>
        <w:rPr>
          <w:rFonts w:ascii="Garamond" w:hAnsi="Garamond"/>
          <w:b/>
          <w:bCs/>
          <w:sz w:val="24"/>
          <w:szCs w:val="24"/>
          <w:lang w:val="sq-AL"/>
        </w:rPr>
      </w:pPr>
    </w:p>
    <w:p w:rsidR="00281FE1" w:rsidRDefault="00281FE1" w:rsidP="00281FE1">
      <w:pPr>
        <w:pStyle w:val="Heading1"/>
        <w:keepNext w:val="0"/>
        <w:widowControl w:val="0"/>
        <w:kinsoku w:val="0"/>
        <w:overflowPunct w:val="0"/>
        <w:spacing w:before="44"/>
        <w:ind w:left="0" w:right="100"/>
        <w:rPr>
          <w:rFonts w:ascii="Garamond" w:hAnsi="Garamond"/>
          <w:b/>
          <w:bCs/>
          <w:sz w:val="24"/>
          <w:szCs w:val="24"/>
          <w:lang w:val="sq-AL"/>
        </w:rPr>
      </w:pPr>
    </w:p>
    <w:p w:rsidR="00281FE1" w:rsidRDefault="00281FE1" w:rsidP="00281FE1">
      <w:pPr>
        <w:pStyle w:val="Heading1"/>
        <w:keepNext w:val="0"/>
        <w:widowControl w:val="0"/>
        <w:kinsoku w:val="0"/>
        <w:overflowPunct w:val="0"/>
        <w:spacing w:before="44"/>
        <w:ind w:left="0" w:right="100"/>
        <w:rPr>
          <w:rFonts w:ascii="Garamond" w:hAnsi="Garamond"/>
          <w:b/>
          <w:bCs/>
          <w:sz w:val="24"/>
          <w:szCs w:val="24"/>
          <w:lang w:val="sq-AL"/>
        </w:rPr>
      </w:pPr>
    </w:p>
    <w:p w:rsidR="00281FE1" w:rsidRDefault="00281FE1" w:rsidP="00281FE1">
      <w:pPr>
        <w:pStyle w:val="Heading1"/>
        <w:keepNext w:val="0"/>
        <w:widowControl w:val="0"/>
        <w:kinsoku w:val="0"/>
        <w:overflowPunct w:val="0"/>
        <w:spacing w:before="44"/>
        <w:ind w:left="0" w:right="100"/>
        <w:rPr>
          <w:rFonts w:ascii="Garamond" w:hAnsi="Garamond"/>
          <w:b/>
          <w:bCs/>
          <w:sz w:val="24"/>
          <w:szCs w:val="24"/>
          <w:lang w:val="sq-AL"/>
        </w:rPr>
      </w:pPr>
    </w:p>
    <w:p w:rsidR="00281FE1" w:rsidRDefault="00281FE1" w:rsidP="00281FE1">
      <w:pPr>
        <w:pStyle w:val="Heading1"/>
        <w:keepNext w:val="0"/>
        <w:widowControl w:val="0"/>
        <w:kinsoku w:val="0"/>
        <w:overflowPunct w:val="0"/>
        <w:spacing w:before="44"/>
        <w:ind w:left="0" w:right="100"/>
        <w:rPr>
          <w:rFonts w:ascii="Garamond" w:hAnsi="Garamond"/>
          <w:b/>
          <w:bCs/>
          <w:sz w:val="24"/>
          <w:szCs w:val="24"/>
          <w:lang w:val="sq-AL"/>
        </w:rPr>
      </w:pPr>
    </w:p>
    <w:p w:rsidR="00281FE1" w:rsidRDefault="00281FE1" w:rsidP="00281FE1">
      <w:pPr>
        <w:pStyle w:val="Heading1"/>
        <w:keepNext w:val="0"/>
        <w:widowControl w:val="0"/>
        <w:kinsoku w:val="0"/>
        <w:overflowPunct w:val="0"/>
        <w:spacing w:before="44"/>
        <w:ind w:left="0" w:right="100"/>
        <w:rPr>
          <w:rFonts w:ascii="Garamond" w:hAnsi="Garamond"/>
          <w:b/>
          <w:bCs/>
          <w:sz w:val="24"/>
          <w:szCs w:val="24"/>
          <w:lang w:val="sq-AL"/>
        </w:rPr>
      </w:pPr>
    </w:p>
    <w:p w:rsidR="00281FE1" w:rsidRDefault="00281FE1" w:rsidP="00281FE1">
      <w:pPr>
        <w:pStyle w:val="Heading1"/>
        <w:keepNext w:val="0"/>
        <w:widowControl w:val="0"/>
        <w:kinsoku w:val="0"/>
        <w:overflowPunct w:val="0"/>
        <w:spacing w:before="44"/>
        <w:ind w:left="0" w:right="100"/>
        <w:rPr>
          <w:rFonts w:ascii="Garamond" w:hAnsi="Garamond"/>
          <w:b/>
          <w:bCs/>
          <w:sz w:val="24"/>
          <w:szCs w:val="24"/>
          <w:lang w:val="sq-AL"/>
        </w:rPr>
      </w:pPr>
    </w:p>
    <w:p w:rsidR="00281FE1" w:rsidRDefault="00281FE1" w:rsidP="00281FE1">
      <w:pPr>
        <w:pStyle w:val="Heading1"/>
        <w:keepNext w:val="0"/>
        <w:widowControl w:val="0"/>
        <w:kinsoku w:val="0"/>
        <w:overflowPunct w:val="0"/>
        <w:spacing w:before="44"/>
        <w:ind w:left="0" w:right="100"/>
        <w:rPr>
          <w:rFonts w:ascii="Garamond" w:hAnsi="Garamond"/>
          <w:b/>
          <w:bCs/>
          <w:sz w:val="24"/>
          <w:szCs w:val="24"/>
          <w:lang w:val="sq-AL"/>
        </w:rPr>
      </w:pPr>
    </w:p>
    <w:p w:rsidR="00281FE1" w:rsidRDefault="00281FE1" w:rsidP="00281FE1">
      <w:pPr>
        <w:pStyle w:val="Heading1"/>
        <w:keepNext w:val="0"/>
        <w:widowControl w:val="0"/>
        <w:kinsoku w:val="0"/>
        <w:overflowPunct w:val="0"/>
        <w:spacing w:before="44"/>
        <w:ind w:left="0" w:right="100"/>
        <w:rPr>
          <w:rFonts w:ascii="Garamond" w:hAnsi="Garamond"/>
          <w:b/>
          <w:bCs/>
          <w:sz w:val="24"/>
          <w:szCs w:val="24"/>
          <w:lang w:val="sq-AL"/>
        </w:rPr>
      </w:pPr>
    </w:p>
    <w:p w:rsidR="00281FE1" w:rsidRDefault="00281FE1" w:rsidP="00281FE1">
      <w:pPr>
        <w:pStyle w:val="Heading1"/>
        <w:keepNext w:val="0"/>
        <w:widowControl w:val="0"/>
        <w:kinsoku w:val="0"/>
        <w:overflowPunct w:val="0"/>
        <w:spacing w:before="0" w:after="0"/>
        <w:ind w:left="0" w:firstLine="0"/>
        <w:rPr>
          <w:rFonts w:ascii="Garamond" w:hAnsi="Garamond"/>
          <w:b/>
          <w:bCs/>
          <w:sz w:val="24"/>
          <w:szCs w:val="24"/>
          <w:lang w:val="sq-AL"/>
        </w:rPr>
      </w:pPr>
      <w:r>
        <w:rPr>
          <w:rFonts w:ascii="Garamond" w:hAnsi="Garamond"/>
          <w:b/>
          <w:bCs/>
          <w:sz w:val="24"/>
          <w:szCs w:val="24"/>
          <w:lang w:val="sq-AL"/>
        </w:rPr>
        <w:t>Planimetria nr. 1</w:t>
      </w:r>
    </w:p>
    <w:p w:rsidR="00281FE1" w:rsidRDefault="00281FE1" w:rsidP="00281FE1">
      <w:pPr>
        <w:pStyle w:val="Paragrafi"/>
        <w:rPr>
          <w:b/>
          <w:caps/>
          <w:szCs w:val="24"/>
          <w:lang w:val="sq-AL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5753100" cy="7981950"/>
            <wp:effectExtent l="19050" t="19050" r="19050" b="190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98195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281FE1" w:rsidRDefault="00281FE1" w:rsidP="00281FE1">
      <w:pPr>
        <w:pStyle w:val="Paragrafi"/>
        <w:rPr>
          <w:b/>
          <w:caps/>
          <w:szCs w:val="24"/>
          <w:lang w:val="sq-AL"/>
        </w:rPr>
      </w:pPr>
    </w:p>
    <w:p w:rsidR="00281FE1" w:rsidRDefault="00281FE1" w:rsidP="00281FE1">
      <w:pPr>
        <w:pStyle w:val="Paragrafi"/>
        <w:rPr>
          <w:b/>
          <w:caps/>
          <w:szCs w:val="24"/>
          <w:lang w:val="sq-AL"/>
        </w:rPr>
      </w:pPr>
    </w:p>
    <w:p w:rsidR="00281FE1" w:rsidRDefault="00281FE1" w:rsidP="00281FE1">
      <w:pPr>
        <w:pStyle w:val="Paragrafi"/>
        <w:rPr>
          <w:b/>
          <w:caps/>
          <w:szCs w:val="24"/>
          <w:lang w:val="sq-AL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5695950" cy="3724275"/>
            <wp:effectExtent l="19050" t="19050" r="19050" b="285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3724275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281FE1" w:rsidRDefault="00281FE1" w:rsidP="00281FE1">
      <w:pPr>
        <w:pStyle w:val="Paragrafi"/>
        <w:rPr>
          <w:b/>
          <w:caps/>
          <w:szCs w:val="24"/>
          <w:lang w:val="sq-AL"/>
        </w:rPr>
      </w:pPr>
    </w:p>
    <w:p w:rsidR="00281FE1" w:rsidRDefault="00281FE1" w:rsidP="00281FE1">
      <w:pPr>
        <w:pStyle w:val="Paragrafi"/>
        <w:rPr>
          <w:b/>
          <w:caps/>
          <w:szCs w:val="24"/>
          <w:lang w:val="sq-AL"/>
        </w:rPr>
      </w:pPr>
    </w:p>
    <w:p w:rsidR="00281FE1" w:rsidRDefault="00281FE1" w:rsidP="00281FE1">
      <w:pPr>
        <w:pStyle w:val="Paragrafi"/>
        <w:rPr>
          <w:b/>
          <w:caps/>
          <w:szCs w:val="24"/>
          <w:lang w:val="sq-AL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715000" cy="4076700"/>
            <wp:effectExtent l="19050" t="19050" r="19050" b="190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767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281FE1" w:rsidRDefault="00281FE1" w:rsidP="00281FE1">
      <w:pPr>
        <w:widowControl w:val="0"/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4996815</wp:posOffset>
                </wp:positionH>
                <wp:positionV relativeFrom="paragraph">
                  <wp:posOffset>3395345</wp:posOffset>
                </wp:positionV>
                <wp:extent cx="1224280" cy="2504440"/>
                <wp:effectExtent l="0" t="0" r="0" b="0"/>
                <wp:wrapNone/>
                <wp:docPr id="71" name="Rectangle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4280" cy="25044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742A0B" id="Rectangle 71" o:spid="_x0000_s1026" style="position:absolute;margin-left:393.45pt;margin-top:267.35pt;width:96.4pt;height:197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" fillcolor="white [3212]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2531745</wp:posOffset>
                </wp:positionH>
                <wp:positionV relativeFrom="paragraph">
                  <wp:posOffset>397510</wp:posOffset>
                </wp:positionV>
                <wp:extent cx="826770" cy="285750"/>
                <wp:effectExtent l="0" t="0" r="0" b="0"/>
                <wp:wrapNone/>
                <wp:docPr id="70" name="Rectangl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6770" cy="2857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A00FC1" id="Rectangle 70" o:spid="_x0000_s1026" style="position:absolute;margin-left:199.35pt;margin-top:31.3pt;width:65.1pt;height:2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" fillcolor="white [3212]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2531745</wp:posOffset>
                </wp:positionH>
                <wp:positionV relativeFrom="paragraph">
                  <wp:posOffset>397510</wp:posOffset>
                </wp:positionV>
                <wp:extent cx="874395" cy="286385"/>
                <wp:effectExtent l="0" t="0" r="0" b="0"/>
                <wp:wrapNone/>
                <wp:docPr id="69" name="Rectangle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4395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AD0A6D" id="Rectangle 69" o:spid="_x0000_s1026" style="position:absolute;margin-left:199.35pt;margin-top:31.3pt;width:68.85pt;height:22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" filled="f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74930</wp:posOffset>
                </wp:positionH>
                <wp:positionV relativeFrom="paragraph">
                  <wp:posOffset>397510</wp:posOffset>
                </wp:positionV>
                <wp:extent cx="986155" cy="842645"/>
                <wp:effectExtent l="0" t="0" r="4445" b="0"/>
                <wp:wrapNone/>
                <wp:docPr id="68" name="Rectangl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5520" cy="8426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2019A6" id="Rectangle 68" o:spid="_x0000_s1026" style="position:absolute;margin-left:5.9pt;margin-top:31.3pt;width:77.65pt;height:66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" fillcolor="white [3212]" stroked="f" strokeweight="1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margin">
              <wp:posOffset>-98425</wp:posOffset>
            </wp:positionH>
            <wp:positionV relativeFrom="page">
              <wp:posOffset>1543050</wp:posOffset>
            </wp:positionV>
            <wp:extent cx="6444615" cy="8109585"/>
            <wp:effectExtent l="19050" t="19050" r="13335" b="24765"/>
            <wp:wrapTopAndBottom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53" t="2470" r="1849" b="25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4615" cy="8109585"/>
                    </a:xfrm>
                    <a:prstGeom prst="rect">
                      <a:avLst/>
                    </a:prstGeom>
                    <a:blipFill dpi="0" rotWithShape="1">
                      <a:blip r:embed="rId8"/>
                      <a:srcRect l="1953" t="2470" r="1849" b="2541"/>
                      <a:tile tx="0" ty="0" sx="100000" sy="100000" flip="none" algn="tl"/>
                    </a:blipFill>
                    <a:ln w="9525">
                      <a:solidFill>
                        <a:schemeClr val="accent1">
                          <a:lumMod val="10000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b/>
          <w:sz w:val="24"/>
          <w:szCs w:val="24"/>
          <w:lang w:val="sq-AL"/>
        </w:rPr>
        <w:t>Planimetria nr. 2</w:t>
      </w:r>
    </w:p>
    <w:p w:rsidR="00281FE1" w:rsidRDefault="00281FE1" w:rsidP="00281FE1">
      <w:pPr>
        <w:pStyle w:val="Paragrafi"/>
        <w:ind w:firstLine="0"/>
        <w:rPr>
          <w:b/>
          <w:caps/>
          <w:sz w:val="4"/>
          <w:szCs w:val="24"/>
          <w:lang w:val="sq-AL"/>
        </w:rPr>
      </w:pPr>
    </w:p>
    <w:p w:rsidR="00281FE1" w:rsidRDefault="00281FE1" w:rsidP="00281FE1">
      <w:pPr>
        <w:pStyle w:val="Paragrafi"/>
        <w:ind w:firstLine="0"/>
        <w:rPr>
          <w:b/>
          <w:caps/>
          <w:szCs w:val="24"/>
          <w:lang w:val="sq-AL"/>
        </w:rPr>
      </w:pPr>
      <w:r>
        <w:rPr>
          <w:b/>
          <w:caps/>
          <w:noProof/>
          <w:szCs w:val="24"/>
        </w:rPr>
        <w:lastRenderedPageBreak/>
        <w:drawing>
          <wp:inline distT="0" distB="0" distL="0" distR="0">
            <wp:extent cx="5819775" cy="84677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37" t="2786" r="15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846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1FE1" w:rsidRDefault="00281FE1" w:rsidP="00281FE1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bCs/>
          <w:sz w:val="24"/>
          <w:lang w:val="sq-AL"/>
        </w:rPr>
        <w:sectPr w:rsidR="00281FE1" w:rsidSect="00281FE1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:rsidR="00E14E70" w:rsidRDefault="00E14E70"/>
    <w:sectPr w:rsidR="00E14E70" w:rsidSect="00281F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3E3"/>
    <w:rsid w:val="00281FE1"/>
    <w:rsid w:val="00C923E3"/>
    <w:rsid w:val="00E14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5:chartTrackingRefBased/>
  <w15:docId w15:val="{15F083BA-2D7F-4C03-9401-E05A733DB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1FE1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,Article Heading"/>
    <w:basedOn w:val="Normal"/>
    <w:next w:val="Normal"/>
    <w:link w:val="Heading1Char"/>
    <w:uiPriority w:val="1"/>
    <w:qFormat/>
    <w:rsid w:val="00281FE1"/>
    <w:pPr>
      <w:keepNext/>
      <w:tabs>
        <w:tab w:val="num" w:pos="360"/>
      </w:tabs>
      <w:spacing w:before="240" w:after="60" w:line="240" w:lineRule="auto"/>
      <w:ind w:left="360" w:hanging="360"/>
      <w:outlineLvl w:val="0"/>
    </w:pPr>
    <w:rPr>
      <w:rFonts w:ascii="Arial" w:eastAsia="MS Mincho" w:hAnsi="Arial" w:cs="Arial"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,Article Heading Char"/>
    <w:basedOn w:val="DefaultParagraphFont"/>
    <w:link w:val="Heading1"/>
    <w:uiPriority w:val="1"/>
    <w:rsid w:val="00281FE1"/>
    <w:rPr>
      <w:rFonts w:ascii="Arial" w:eastAsia="MS Mincho" w:hAnsi="Arial" w:cs="Arial"/>
      <w:kern w:val="32"/>
      <w:sz w:val="32"/>
      <w:szCs w:val="32"/>
    </w:rPr>
  </w:style>
  <w:style w:type="character" w:customStyle="1" w:styleId="ParagrafiChar">
    <w:name w:val="Paragrafi Char"/>
    <w:basedOn w:val="DefaultParagraphFont"/>
    <w:link w:val="Paragrafi"/>
    <w:locked/>
    <w:rsid w:val="00281FE1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281FE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281FE1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281FE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81FE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81FE1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281FE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81FE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81FE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24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302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2018-08-08T14:00:00Z</dcterms:created>
  <dcterms:modified xsi:type="dcterms:W3CDTF">2018-08-08T14:00:00Z</dcterms:modified>
</cp:coreProperties>
</file>