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95E" w:rsidRDefault="00AE595E" w:rsidP="00AE595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AE595E" w:rsidRDefault="00AE595E" w:rsidP="00AE595E">
      <w:pPr>
        <w:pStyle w:val="NeniTitull"/>
        <w:keepNext w:val="0"/>
        <w:rPr>
          <w:lang w:val="sq-AL"/>
        </w:rPr>
      </w:pPr>
      <w:r>
        <w:rPr>
          <w:lang w:val="sq-AL"/>
        </w:rPr>
        <w:t>Nr. 516, datë 4.9.2018</w:t>
      </w:r>
    </w:p>
    <w:p w:rsidR="00AE595E" w:rsidRDefault="00AE595E" w:rsidP="00AE595E">
      <w:pPr>
        <w:pStyle w:val="NeniTitull"/>
        <w:keepNext w:val="0"/>
        <w:rPr>
          <w:sz w:val="14"/>
          <w:lang w:val="sq-AL"/>
        </w:rPr>
      </w:pPr>
    </w:p>
    <w:p w:rsidR="00AE595E" w:rsidRDefault="00AE595E" w:rsidP="00AE595E">
      <w:pPr>
        <w:pStyle w:val="NeniTitull"/>
        <w:keepNext w:val="0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“REHABILITIMI I RRUGËS ‘DEVOLL’”</w:t>
      </w:r>
    </w:p>
    <w:p w:rsidR="00AE595E" w:rsidRDefault="00AE595E" w:rsidP="00AE595E">
      <w:pPr>
        <w:pStyle w:val="Paragrafi"/>
        <w:rPr>
          <w:sz w:val="14"/>
          <w:lang w:val="sq-AL"/>
        </w:rPr>
      </w:pP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dhe të ligjit nr. 109/2017, “Për buxhetin e vitit 2018”, me propozimin e </w:t>
      </w:r>
      <w:r>
        <w:rPr>
          <w:color w:val="000000" w:themeColor="text1"/>
          <w:lang w:val="sq-AL"/>
        </w:rPr>
        <w:t xml:space="preserve">ministrit </w:t>
      </w:r>
      <w:r>
        <w:rPr>
          <w:lang w:val="sq-AL"/>
        </w:rPr>
        <w:t>të Infrastrukturës dhe Energjisë, Këshilli i Ministrave</w:t>
      </w:r>
    </w:p>
    <w:p w:rsidR="00AE595E" w:rsidRDefault="00AE595E" w:rsidP="00AE595E">
      <w:pPr>
        <w:pStyle w:val="Paragrafi"/>
        <w:rPr>
          <w:sz w:val="14"/>
          <w:lang w:val="sq-AL"/>
        </w:rPr>
      </w:pPr>
    </w:p>
    <w:p w:rsidR="00AE595E" w:rsidRDefault="00AE595E" w:rsidP="00AE595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AE595E" w:rsidRDefault="00AE595E" w:rsidP="00AE595E">
      <w:pPr>
        <w:pStyle w:val="Paragrafi"/>
        <w:rPr>
          <w:sz w:val="14"/>
          <w:lang w:val="sq-AL"/>
        </w:rPr>
      </w:pP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1. Shpronësimin, për interes publik, të pronarëve të pasurive të paluajtshme, pronë private, që preken nga realizimi i projektit </w:t>
      </w:r>
      <w:r>
        <w:rPr>
          <w:color w:val="000000"/>
          <w:lang w:val="sq-AL"/>
        </w:rPr>
        <w:t>“Rehabilitimi i rrugës ‘Devoll’”</w:t>
      </w:r>
      <w:r>
        <w:rPr>
          <w:lang w:val="sq-AL"/>
        </w:rPr>
        <w:t>.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Gramsh.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3. Pronarët e pasurive të paluajtshme, që shpronësohen, të kompensohen në vlerë të plotë, sipas masës së kompensimit përkatës të paraqitur në tabelën që i bashkëlidhet këtij vendimi, për pasuritë e llojit “truall” dhe “ndërtesë”, me një vlerë të përgjithshme shpronësimi prej 3 717 507 (tre milionë e shtatëqind e shtatëmbëdhjetë mijë e pesëqind e shtatë) </w:t>
      </w:r>
      <w:r>
        <w:rPr>
          <w:color w:val="000000" w:themeColor="text1"/>
          <w:lang w:val="sq-AL"/>
        </w:rPr>
        <w:t>lekësh</w:t>
      </w:r>
      <w:r>
        <w:rPr>
          <w:lang w:val="sq-AL"/>
        </w:rPr>
        <w:t>.</w:t>
      </w:r>
      <w:bookmarkStart w:id="0" w:name="_GoBack"/>
      <w:bookmarkEnd w:id="0"/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4. Vlera e përgjithshme e shpronësimit, prej 3 717 507 (tre milionë e shtatëqind e shtatë-mbëdhjetë mijë e pesëqind e shtatë) </w:t>
      </w:r>
      <w:r>
        <w:rPr>
          <w:color w:val="000000" w:themeColor="text1"/>
          <w:lang w:val="sq-AL"/>
        </w:rPr>
        <w:t xml:space="preserve">lekësh, të përballohet </w:t>
      </w:r>
      <w:r>
        <w:rPr>
          <w:lang w:val="sq-AL"/>
        </w:rPr>
        <w:t xml:space="preserve">nga buxheti i Bashkisë Gramsh. 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6. Shpronësimi të fillojë menjëherë pas botimit të këtij vendimi në Fletoren Zyrtare. 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7. Pronarët në listën që i bashkëlidhet këtij vendimi të kompensohen, për efekt shpronësimi, pasi të kenë paraqitur dokumentacionin e plotë të pronësisë pranë Bashkisë Gramsh. 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>8. Zyra Vendore e Regjistrimit të Pasurive të Paluajtshme Gramsh, brenda 30 (tridhjetë) ditëve nga data e miratimit të këtij vendimi, në bashkëpunim me Bashkinë Gramsh, të fillojë procedurat për hedhjen e gjurmës së projektit mbi hartën treguese të regjistrimit, sipas planimetrisë së shpronësimit të miratuar, dhe të bëjë kalimin e pronësisë për pasuritë e shpronësuara në favor të shtetit.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9. Zyra Vendore e Regjistrimit të Pasurive të Paluajtshme Gramsh të pezullojë të gjitha transaksionet me pasuritë e shpronësuara, deri në momentin kur do të realizohen procesi i hedhjes së gjurmës së projektit mbi hartën treguese të regjistrimit dhe kalimi i pronësisë për pasuritë e shpronësuara. 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 xml:space="preserve">10. Ngarkohen Ministria e Infrastrukturës dhe Energjisë, Zyra Vendore e Regjistrimit të Pasurive të Paluajtshme Gramsh dhe Bashkia Gramsh për zbatimin e këtij vendimi. </w:t>
      </w:r>
    </w:p>
    <w:p w:rsidR="00AE595E" w:rsidRDefault="00AE595E" w:rsidP="00AE595E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AE595E" w:rsidRDefault="00AE595E" w:rsidP="00AE595E">
      <w:pPr>
        <w:pStyle w:val="Paragrafi"/>
        <w:rPr>
          <w:sz w:val="14"/>
          <w:lang w:val="sq-AL"/>
        </w:rPr>
      </w:pPr>
    </w:p>
    <w:p w:rsidR="00AE595E" w:rsidRDefault="00AE595E" w:rsidP="00AE595E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AE595E" w:rsidRDefault="00AE595E" w:rsidP="00AE595E">
      <w:pPr>
        <w:pStyle w:val="Paragrafi"/>
        <w:jc w:val="right"/>
        <w:rPr>
          <w:b/>
          <w:lang w:val="sq-AL"/>
        </w:rPr>
        <w:sectPr w:rsidR="00AE595E" w:rsidSect="00AE595E">
          <w:pgSz w:w="11907" w:h="16840"/>
          <w:pgMar w:top="720" w:right="1134" w:bottom="720" w:left="1134" w:header="851" w:footer="851" w:gutter="0"/>
          <w:cols w:space="454"/>
        </w:sectPr>
      </w:pPr>
      <w:r>
        <w:rPr>
          <w:b/>
          <w:lang w:val="sq-AL"/>
        </w:rPr>
        <w:t>Edi Rama</w:t>
      </w:r>
    </w:p>
    <w:p w:rsidR="00AE595E" w:rsidRDefault="00AE595E" w:rsidP="00AE595E">
      <w:pPr>
        <w:pStyle w:val="Paragrafi"/>
        <w:jc w:val="right"/>
        <w:rPr>
          <w:b/>
          <w:lang w:val="sq-AL"/>
        </w:rPr>
      </w:pPr>
    </w:p>
    <w:p w:rsidR="00AE595E" w:rsidRDefault="00AE595E" w:rsidP="00AE595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AE595E" w:rsidSect="00AE595E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AE595E" w:rsidRDefault="00AE595E" w:rsidP="00AE595E">
      <w:pPr>
        <w:pStyle w:val="Paragrafi"/>
        <w:rPr>
          <w:lang w:val="sq-AL"/>
        </w:rPr>
      </w:pPr>
    </w:p>
    <w:p w:rsidR="00AE595E" w:rsidRDefault="00AE595E" w:rsidP="00AE595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AE595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tbl>
      <w:tblPr>
        <w:tblW w:w="5797" w:type="pct"/>
        <w:tblInd w:w="-709" w:type="dxa"/>
        <w:tblLayout w:type="fixed"/>
        <w:tblLook w:val="04A0" w:firstRow="1" w:lastRow="0" w:firstColumn="1" w:lastColumn="0" w:noHBand="0" w:noVBand="1"/>
      </w:tblPr>
      <w:tblGrid>
        <w:gridCol w:w="569"/>
        <w:gridCol w:w="1140"/>
        <w:gridCol w:w="992"/>
        <w:gridCol w:w="850"/>
        <w:gridCol w:w="850"/>
        <w:gridCol w:w="709"/>
        <w:gridCol w:w="850"/>
        <w:gridCol w:w="850"/>
        <w:gridCol w:w="850"/>
        <w:gridCol w:w="992"/>
        <w:gridCol w:w="1139"/>
        <w:gridCol w:w="1010"/>
        <w:gridCol w:w="1115"/>
        <w:gridCol w:w="1130"/>
        <w:gridCol w:w="1980"/>
      </w:tblGrid>
      <w:tr w:rsidR="00AE595E" w:rsidTr="00AE595E">
        <w:trPr>
          <w:trHeight w:val="270"/>
        </w:trPr>
        <w:tc>
          <w:tcPr>
            <w:tcW w:w="5000" w:type="pct"/>
            <w:gridSpan w:val="15"/>
            <w:vMerge w:val="restart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/>
              </w:rPr>
              <w:lastRenderedPageBreak/>
              <w:t>LISTA E PRONARËVE TË PASURIVE, PRONË PRIVATE QË PREKEN NGA PROJEKTI “REHABILITIMI I RRUGËS ‘DEVOLL’”</w:t>
            </w:r>
          </w:p>
        </w:tc>
      </w:tr>
      <w:tr w:rsidR="00AE595E" w:rsidTr="00AE595E">
        <w:trPr>
          <w:trHeight w:val="423"/>
        </w:trPr>
        <w:tc>
          <w:tcPr>
            <w:tcW w:w="5000" w:type="pct"/>
            <w:gridSpan w:val="15"/>
            <w:vMerge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AE595E" w:rsidTr="00AE595E">
        <w:trPr>
          <w:trHeight w:val="139"/>
        </w:trPr>
        <w:tc>
          <w:tcPr>
            <w:tcW w:w="189" w:type="pct"/>
            <w:vAlign w:val="center"/>
            <w:hideMark/>
          </w:tcPr>
          <w:p w:rsidR="00AE595E" w:rsidRDefault="00AE595E">
            <w:pPr>
              <w:rPr>
                <w:rFonts w:ascii="Garamond" w:eastAsia="Times New Roman" w:hAnsi="Garamond"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379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6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6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0" w:type="pct"/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AE595E" w:rsidTr="00AE595E">
        <w:trPr>
          <w:trHeight w:val="139"/>
        </w:trPr>
        <w:tc>
          <w:tcPr>
            <w:tcW w:w="18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Emër mbiemër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Rrethi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Sip. e truallit (m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Sip. e ndërtimit (m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Çmimi i truallit (l/m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Çmimi i ndërtimit (l/m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)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truallit (lekë)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ndërtimit sipas situacionit me TVSH (lekë)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amortizimit (lekë)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mbetur (lekë)</w:t>
            </w:r>
          </w:p>
        </w:tc>
        <w:tc>
          <w:tcPr>
            <w:tcW w:w="3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KONFIRMUAR NGA  ZVRPP-ja</w:t>
            </w:r>
          </w:p>
        </w:tc>
      </w:tr>
      <w:tr w:rsidR="00AE595E" w:rsidTr="00AE595E">
        <w:trPr>
          <w:trHeight w:val="139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14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15</w:t>
            </w:r>
          </w:p>
        </w:tc>
      </w:tr>
      <w:tr w:rsidR="00AE595E" w:rsidTr="00AE595E">
        <w:trPr>
          <w:trHeight w:val="225"/>
        </w:trPr>
        <w:tc>
          <w:tcPr>
            <w:tcW w:w="18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Fadile Meçollari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1842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7/249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Gramsh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36.20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20.15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2,472.00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89,486.00 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 726,948.00 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139,574.00 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587,374.00 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  676,860.00 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Konfirmuar nga ZVRPP-ja Gramsh. Pasuri e llojit truall + ndërtesë. Objekt shërbimi.</w:t>
            </w:r>
          </w:p>
        </w:tc>
      </w:tr>
      <w:tr w:rsidR="00AE595E" w:rsidTr="00AE595E">
        <w:trPr>
          <w:trHeight w:val="423"/>
        </w:trPr>
        <w:tc>
          <w:tcPr>
            <w:tcW w:w="18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AE595E" w:rsidTr="00AE595E">
        <w:trPr>
          <w:trHeight w:val="225"/>
        </w:trPr>
        <w:tc>
          <w:tcPr>
            <w:tcW w:w="189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7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Dritan Konica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1842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7/330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Gramsh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100.20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61.80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2,472.00 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___ 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247,694.00 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1,710,503.00 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136,840.00 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1,573,663.00 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  1,821,357.00 </w:t>
            </w:r>
          </w:p>
        </w:tc>
        <w:tc>
          <w:tcPr>
            <w:tcW w:w="6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Konfirmuar nga ZVRPP-ja Gramsh. Pasuri e llojit truall + ndërtesë. Objekt shërbimi.</w:t>
            </w:r>
          </w:p>
        </w:tc>
      </w:tr>
      <w:tr w:rsidR="00AE595E" w:rsidTr="00AE595E">
        <w:trPr>
          <w:trHeight w:val="423"/>
        </w:trPr>
        <w:tc>
          <w:tcPr>
            <w:tcW w:w="189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6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</w:tr>
      <w:tr w:rsidR="00AE595E" w:rsidTr="00AE595E">
        <w:trPr>
          <w:trHeight w:val="139"/>
        </w:trPr>
        <w:tc>
          <w:tcPr>
            <w:tcW w:w="18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Ramadan Bici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1842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7/247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Gramsh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79.60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33.20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2,472.00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____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196,771.00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1,265,494.00 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 242,975.00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 xml:space="preserve"> 1,022,519.00 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  1,219,290.00 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/>
              </w:rPr>
              <w:t>Konfirmuar nga ZVRPP-ja Gramsh. Pasuri e llojit truall + ndërtesë. Objekt shërbimi.</w:t>
            </w:r>
          </w:p>
        </w:tc>
      </w:tr>
      <w:tr w:rsidR="00AE595E" w:rsidTr="00AE595E">
        <w:trPr>
          <w:trHeight w:val="139"/>
        </w:trPr>
        <w:tc>
          <w:tcPr>
            <w:tcW w:w="189" w:type="pct"/>
            <w:noWrap/>
            <w:vAlign w:val="bottom"/>
            <w:hideMark/>
          </w:tcPr>
          <w:p w:rsidR="00AE595E" w:rsidRDefault="00AE595E">
            <w:pPr>
              <w:rPr>
                <w:rFonts w:ascii="Garamond" w:eastAsia="Times New Roman" w:hAnsi="Garamond"/>
                <w:sz w:val="16"/>
                <w:szCs w:val="16"/>
                <w:lang w:val="sq-AL"/>
              </w:rPr>
            </w:pPr>
          </w:p>
        </w:tc>
        <w:tc>
          <w:tcPr>
            <w:tcW w:w="379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0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6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3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0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9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36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1" w:type="pct"/>
            <w:noWrap/>
            <w:vAlign w:val="bottom"/>
            <w:hideMark/>
          </w:tcPr>
          <w:p w:rsidR="00AE595E" w:rsidRDefault="00AE595E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76" w:type="pct"/>
            <w:noWrap/>
            <w:vAlign w:val="bottom"/>
            <w:hideMark/>
          </w:tcPr>
          <w:p w:rsidR="00AE595E" w:rsidRDefault="00AE595E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 xml:space="preserve">   3,717,507.00 </w:t>
            </w:r>
          </w:p>
        </w:tc>
        <w:tc>
          <w:tcPr>
            <w:tcW w:w="660" w:type="pct"/>
            <w:hideMark/>
          </w:tcPr>
          <w:p w:rsidR="00AE595E" w:rsidRDefault="00AE595E">
            <w:pP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DF79D9" w:rsidRPr="00AE595E" w:rsidRDefault="00DF79D9" w:rsidP="00AE595E"/>
    <w:sectPr w:rsidR="00DF79D9" w:rsidRPr="00AE595E" w:rsidSect="00AE595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5E"/>
    <w:rsid w:val="00AE595E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D45775-0B68-41E0-9AEE-17A63B545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95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E59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E59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E595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E59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E595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E59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2018-09-13T12:45:00Z</dcterms:created>
  <dcterms:modified xsi:type="dcterms:W3CDTF">2018-09-13T12:50:00Z</dcterms:modified>
</cp:coreProperties>
</file>