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86E" w:rsidRDefault="00E8686E" w:rsidP="00E8686E">
      <w:pPr>
        <w:widowControl w:val="0"/>
        <w:spacing w:after="0" w:line="240" w:lineRule="auto"/>
        <w:ind w:firstLine="288"/>
        <w:jc w:val="center"/>
        <w:outlineLvl w:val="2"/>
        <w:rPr>
          <w:rFonts w:ascii="Garamond" w:eastAsia="MS Mincho" w:hAnsi="Garamond" w:cs="CG Times"/>
          <w:b/>
          <w:bCs/>
          <w:sz w:val="24"/>
          <w:lang w:val="sq-AL" w:eastAsia="it-IT"/>
        </w:rPr>
      </w:pPr>
      <w:r>
        <w:rPr>
          <w:rFonts w:ascii="Garamond" w:eastAsia="MS Mincho" w:hAnsi="Garamond" w:cs="CG Times"/>
          <w:b/>
          <w:bCs/>
          <w:sz w:val="24"/>
          <w:lang w:val="sq-AL" w:eastAsia="it-IT"/>
        </w:rPr>
        <w:t>VENDIM</w:t>
      </w:r>
    </w:p>
    <w:p w:rsidR="00E8686E" w:rsidRDefault="00E8686E" w:rsidP="00E8686E">
      <w:pPr>
        <w:widowControl w:val="0"/>
        <w:spacing w:after="0" w:line="240" w:lineRule="auto"/>
        <w:ind w:firstLine="288"/>
        <w:jc w:val="center"/>
        <w:outlineLvl w:val="2"/>
        <w:rPr>
          <w:rFonts w:ascii="Garamond" w:eastAsia="MS Mincho" w:hAnsi="Garamond" w:cs="CG Times"/>
          <w:b/>
          <w:bCs/>
          <w:sz w:val="24"/>
          <w:lang w:val="sq-AL" w:eastAsia="it-IT"/>
        </w:rPr>
      </w:pPr>
      <w:r>
        <w:rPr>
          <w:rFonts w:ascii="Garamond" w:eastAsia="MS Mincho" w:hAnsi="Garamond" w:cs="CG Times"/>
          <w:b/>
          <w:bCs/>
          <w:sz w:val="24"/>
          <w:lang w:val="sq-AL" w:eastAsia="it-IT"/>
        </w:rPr>
        <w:t>Nr. 524, datë 11.9.2018</w:t>
      </w:r>
    </w:p>
    <w:p w:rsidR="00E8686E" w:rsidRDefault="00E8686E" w:rsidP="00E8686E">
      <w:pPr>
        <w:widowControl w:val="0"/>
        <w:spacing w:after="0" w:line="240" w:lineRule="auto"/>
        <w:ind w:firstLine="288"/>
        <w:jc w:val="center"/>
        <w:outlineLvl w:val="2"/>
        <w:rPr>
          <w:rFonts w:ascii="Garamond" w:eastAsia="MS Mincho" w:hAnsi="Garamond" w:cs="CG Times"/>
          <w:b/>
          <w:bCs/>
          <w:sz w:val="14"/>
          <w:lang w:val="sq-AL" w:eastAsia="it-IT"/>
        </w:rPr>
      </w:pPr>
    </w:p>
    <w:p w:rsidR="00E8686E" w:rsidRDefault="00E8686E" w:rsidP="00E8686E">
      <w:pPr>
        <w:widowControl w:val="0"/>
        <w:spacing w:after="0" w:line="240" w:lineRule="auto"/>
        <w:ind w:firstLine="288"/>
        <w:jc w:val="center"/>
        <w:outlineLvl w:val="2"/>
        <w:rPr>
          <w:rFonts w:ascii="Garamond" w:eastAsia="MS Mincho" w:hAnsi="Garamond" w:cs="CG Times"/>
          <w:b/>
          <w:bCs/>
          <w:sz w:val="24"/>
          <w:lang w:val="sq-AL"/>
        </w:rPr>
      </w:pPr>
      <w:r>
        <w:rPr>
          <w:rFonts w:ascii="Garamond" w:eastAsia="MS Mincho" w:hAnsi="Garamond" w:cs="CG Times"/>
          <w:b/>
          <w:bCs/>
          <w:sz w:val="24"/>
          <w:lang w:val="sq-AL"/>
        </w:rPr>
        <w:t>PËR MIRATIMIN E PLANIT TË VEPRIMIT PËR ZBATIMIN E REZOLUTËS 1325 TË KËSHILLIT TË SIGURIMIT TË KOMBEVE TË BASHKUARA, “MBI GRUAN, PAQEN DHE SIGURINË”, 2018–2020</w:t>
      </w:r>
    </w:p>
    <w:p w:rsidR="00E8686E" w:rsidRDefault="00E8686E" w:rsidP="00E8686E">
      <w:pPr>
        <w:widowControl w:val="0"/>
        <w:spacing w:after="0" w:line="240" w:lineRule="auto"/>
        <w:ind w:firstLine="288"/>
        <w:rPr>
          <w:rFonts w:ascii="Garamond" w:eastAsia="MS Mincho" w:hAnsi="Garamond" w:cs="CG Times"/>
          <w:sz w:val="1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xml:space="preserve">Në mbështetje të nenit 100 të Kushtetutës, me propozimin e ministrit të Brendshëm, Këshilli i Ministrave </w:t>
      </w:r>
    </w:p>
    <w:p w:rsidR="00E8686E" w:rsidRDefault="00E8686E" w:rsidP="00E8686E">
      <w:pPr>
        <w:widowControl w:val="0"/>
        <w:spacing w:after="0" w:line="240" w:lineRule="auto"/>
        <w:ind w:firstLine="288"/>
        <w:rPr>
          <w:rFonts w:ascii="Garamond" w:eastAsia="MS Mincho" w:hAnsi="Garamond" w:cs="CG Times"/>
          <w:sz w:val="14"/>
          <w:lang w:val="sq-AL"/>
        </w:rPr>
      </w:pPr>
    </w:p>
    <w:p w:rsidR="00E8686E" w:rsidRDefault="00E8686E" w:rsidP="00E8686E">
      <w:pPr>
        <w:widowControl w:val="0"/>
        <w:spacing w:after="0" w:line="240" w:lineRule="auto"/>
        <w:ind w:firstLine="288"/>
        <w:jc w:val="center"/>
        <w:rPr>
          <w:rFonts w:ascii="Garamond" w:eastAsia="MS Mincho" w:hAnsi="Garamond" w:cs="CG Times"/>
          <w:sz w:val="24"/>
          <w:lang w:val="sq-AL"/>
        </w:rPr>
      </w:pPr>
      <w:r>
        <w:rPr>
          <w:rFonts w:ascii="Garamond" w:eastAsia="MS Mincho" w:hAnsi="Garamond" w:cs="CG Times"/>
          <w:sz w:val="24"/>
          <w:lang w:val="sq-AL"/>
        </w:rPr>
        <w:t>VENDOSI:</w:t>
      </w:r>
    </w:p>
    <w:p w:rsidR="00E8686E" w:rsidRDefault="00E8686E" w:rsidP="00E8686E">
      <w:pPr>
        <w:widowControl w:val="0"/>
        <w:spacing w:after="0" w:line="240" w:lineRule="auto"/>
        <w:ind w:firstLine="288"/>
        <w:rPr>
          <w:rFonts w:ascii="Garamond" w:eastAsia="MS Mincho" w:hAnsi="Garamond" w:cs="CG Times"/>
          <w:sz w:val="1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xml:space="preserve">1. Miratimin e planit të veprimit për zbatimin e Rezolutës 1325 të Këshillit të Sigurimit të Kombeve të Bashkuara, “Mbi gruan, paqen dhe sigurinë”, 2018–2020, sipas tekstit që i bashkëlidhet këtij vendimi dhe është pjesë përbërëse e tij. </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xml:space="preserve">2. Ngarkohen të gjitha ministritë dhe institucionet qendrore, të përmendura në planin e veprimit, për zbatimin e këtij vendimi. </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Theme="minorHAnsi" w:hAnsi="Garamond" w:cs="CG Times"/>
          <w:color w:val="000000"/>
          <w:sz w:val="24"/>
          <w:lang w:val="sq-AL"/>
        </w:rPr>
        <w:t>Ky vendim hyn në fuqi pas botimit në Fletoren Zyrtare.</w:t>
      </w:r>
    </w:p>
    <w:p w:rsidR="00E8686E" w:rsidRDefault="00E8686E" w:rsidP="00E8686E">
      <w:pPr>
        <w:widowControl w:val="0"/>
        <w:spacing w:after="0" w:line="240" w:lineRule="auto"/>
        <w:ind w:firstLine="288"/>
        <w:rPr>
          <w:rFonts w:ascii="Garamond" w:eastAsia="MS Mincho" w:hAnsi="Garamond" w:cs="CG Times"/>
          <w:sz w:val="24"/>
          <w:lang w:val="sq-AL" w:eastAsia="it-IT"/>
        </w:rPr>
      </w:pPr>
    </w:p>
    <w:p w:rsidR="00E8686E" w:rsidRDefault="00E8686E" w:rsidP="00E8686E">
      <w:pPr>
        <w:widowControl w:val="0"/>
        <w:spacing w:after="0" w:line="240" w:lineRule="auto"/>
        <w:ind w:firstLine="288"/>
        <w:jc w:val="right"/>
        <w:rPr>
          <w:rFonts w:ascii="Garamond" w:eastAsia="Times New Roman" w:hAnsi="Garamond" w:cs="Tahoma"/>
          <w:sz w:val="24"/>
          <w:szCs w:val="24"/>
          <w:lang w:val="sq-AL" w:eastAsia="bg-BG"/>
        </w:rPr>
      </w:pPr>
      <w:r>
        <w:rPr>
          <w:rFonts w:ascii="Garamond" w:eastAsia="Times New Roman" w:hAnsi="Garamond" w:cs="Tahoma"/>
          <w:sz w:val="24"/>
          <w:szCs w:val="24"/>
          <w:lang w:val="sq-AL" w:eastAsia="bg-BG"/>
        </w:rPr>
        <w:t>ZËVENDËSKRYEMINISTRI</w:t>
      </w:r>
    </w:p>
    <w:p w:rsidR="00E8686E" w:rsidRDefault="00E8686E" w:rsidP="00E8686E">
      <w:pPr>
        <w:widowControl w:val="0"/>
        <w:spacing w:after="0" w:line="240" w:lineRule="auto"/>
        <w:ind w:firstLine="288"/>
        <w:jc w:val="right"/>
        <w:rPr>
          <w:rFonts w:ascii="Garamond" w:eastAsia="Times New Roman" w:hAnsi="Garamond" w:cs="Tahoma"/>
          <w:b/>
          <w:sz w:val="24"/>
          <w:szCs w:val="24"/>
          <w:lang w:val="sq-AL" w:eastAsia="bg-BG"/>
        </w:rPr>
      </w:pPr>
      <w:r>
        <w:rPr>
          <w:rFonts w:ascii="Garamond" w:eastAsia="Times New Roman" w:hAnsi="Garamond" w:cs="Tahoma"/>
          <w:b/>
          <w:sz w:val="24"/>
          <w:szCs w:val="24"/>
          <w:lang w:val="sq-AL" w:eastAsia="bg-BG"/>
        </w:rPr>
        <w:t>Senida Mesi</w:t>
      </w: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tabs>
          <w:tab w:val="num" w:pos="360"/>
        </w:tabs>
        <w:spacing w:after="0" w:line="240" w:lineRule="auto"/>
        <w:ind w:firstLine="288"/>
        <w:jc w:val="center"/>
        <w:outlineLvl w:val="0"/>
        <w:rPr>
          <w:rFonts w:ascii="Garamond" w:eastAsia="MS Mincho" w:hAnsi="Garamond"/>
          <w:b/>
          <w:bCs/>
          <w:spacing w:val="-4"/>
          <w:kern w:val="28"/>
          <w:sz w:val="24"/>
          <w:szCs w:val="24"/>
          <w:lang w:val="sq-AL"/>
        </w:rPr>
      </w:pPr>
      <w:bookmarkStart w:id="0" w:name="_Toc487153718"/>
      <w:r>
        <w:rPr>
          <w:rFonts w:ascii="Garamond" w:eastAsia="MS Mincho" w:hAnsi="Garamond"/>
          <w:b/>
          <w:bCs/>
          <w:spacing w:val="-4"/>
          <w:kern w:val="28"/>
          <w:sz w:val="24"/>
          <w:szCs w:val="24"/>
          <w:lang w:val="sq-AL"/>
        </w:rPr>
        <w:t>PLAN NDËRINSTITUCIONAL VEPRIMI</w:t>
      </w:r>
      <w:bookmarkEnd w:id="0"/>
    </w:p>
    <w:p w:rsidR="00E8686E" w:rsidRDefault="00E8686E" w:rsidP="00E8686E">
      <w:pPr>
        <w:widowControl w:val="0"/>
        <w:tabs>
          <w:tab w:val="num" w:pos="360"/>
        </w:tabs>
        <w:spacing w:after="0" w:line="240" w:lineRule="auto"/>
        <w:ind w:firstLine="288"/>
        <w:jc w:val="center"/>
        <w:outlineLvl w:val="0"/>
        <w:rPr>
          <w:rFonts w:ascii="Garamond" w:eastAsia="MS Mincho" w:hAnsi="Garamond"/>
          <w:bCs/>
          <w:spacing w:val="-4"/>
          <w:kern w:val="28"/>
          <w:sz w:val="24"/>
          <w:szCs w:val="24"/>
          <w:lang w:val="sq-AL"/>
        </w:rPr>
      </w:pPr>
      <w:bookmarkStart w:id="1" w:name="_Toc487153719"/>
      <w:r>
        <w:rPr>
          <w:rFonts w:ascii="Garamond" w:eastAsia="MS Mincho" w:hAnsi="Garamond"/>
          <w:bCs/>
          <w:spacing w:val="-4"/>
          <w:kern w:val="28"/>
          <w:sz w:val="24"/>
          <w:szCs w:val="24"/>
          <w:lang w:val="sq-AL"/>
        </w:rPr>
        <w:t>PËR ZBATIMIN E REZOLUTËS 1325 TË KSOKB-së “MBI GRUAN, PAQEN DHE SIGURINË</w:t>
      </w:r>
      <w:bookmarkEnd w:id="1"/>
      <w:r>
        <w:rPr>
          <w:rFonts w:ascii="Garamond" w:eastAsia="MS Mincho" w:hAnsi="Garamond"/>
          <w:bCs/>
          <w:spacing w:val="-4"/>
          <w:kern w:val="28"/>
          <w:sz w:val="24"/>
          <w:szCs w:val="24"/>
          <w:lang w:val="sq-AL"/>
        </w:rPr>
        <w:t>”, 2018–2020</w:t>
      </w:r>
      <w:bookmarkStart w:id="2" w:name="_Toc487153720"/>
    </w:p>
    <w:p w:rsidR="00E8686E" w:rsidRDefault="00E8686E" w:rsidP="00E8686E">
      <w:pPr>
        <w:widowControl w:val="0"/>
        <w:tabs>
          <w:tab w:val="num" w:pos="360"/>
        </w:tabs>
        <w:spacing w:after="0" w:line="240" w:lineRule="auto"/>
        <w:ind w:firstLine="288"/>
        <w:jc w:val="center"/>
        <w:outlineLvl w:val="0"/>
        <w:rPr>
          <w:rFonts w:ascii="Garamond" w:eastAsia="MS Mincho" w:hAnsi="Garamond"/>
          <w:bCs/>
          <w:spacing w:val="-4"/>
          <w:kern w:val="28"/>
          <w:sz w:val="24"/>
          <w:szCs w:val="24"/>
          <w:lang w:val="sq-AL"/>
        </w:rPr>
      </w:pPr>
      <w:r>
        <w:rPr>
          <w:rFonts w:ascii="Garamond" w:eastAsia="MS Mincho" w:hAnsi="Garamond"/>
          <w:bCs/>
          <w:spacing w:val="-4"/>
          <w:kern w:val="28"/>
          <w:sz w:val="24"/>
          <w:szCs w:val="24"/>
          <w:lang w:val="sq-AL"/>
        </w:rPr>
        <w:t>NË REPUBLIKËN E SHQIPËRISË</w:t>
      </w:r>
      <w:bookmarkEnd w:id="2"/>
    </w:p>
    <w:p w:rsidR="00E8686E" w:rsidRDefault="00E8686E" w:rsidP="00E8686E">
      <w:pPr>
        <w:widowControl w:val="0"/>
        <w:spacing w:after="0" w:line="240" w:lineRule="auto"/>
        <w:ind w:firstLine="288"/>
        <w:jc w:val="center"/>
        <w:rPr>
          <w:rFonts w:ascii="Garamond" w:hAnsi="Garamond"/>
          <w:spacing w:val="-4"/>
          <w:sz w:val="24"/>
          <w:szCs w:val="24"/>
          <w:lang w:val="sq-AL"/>
        </w:rPr>
      </w:pPr>
      <w:r>
        <w:rPr>
          <w:rFonts w:ascii="Garamond" w:hAnsi="Garamond"/>
          <w:spacing w:val="-4"/>
          <w:sz w:val="24"/>
          <w:szCs w:val="24"/>
          <w:lang w:val="sq-AL"/>
        </w:rPr>
        <w:t>Gusht 2018</w:t>
      </w:r>
    </w:p>
    <w:p w:rsidR="00E8686E" w:rsidRDefault="00E8686E" w:rsidP="00E8686E">
      <w:pPr>
        <w:widowControl w:val="0"/>
        <w:spacing w:after="0" w:line="240" w:lineRule="auto"/>
        <w:ind w:firstLine="288"/>
        <w:rPr>
          <w:rFonts w:ascii="Garamond" w:eastAsia="MS Mincho" w:hAnsi="Garamond" w:cs="CG Times"/>
          <w:spacing w:val="-4"/>
          <w:sz w:val="24"/>
          <w:lang w:val="sq-AL"/>
        </w:rPr>
      </w:pP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Ky dokument është përgatitur në emër të qeverisë së Shqipërisë, nga Ministria e Brendshme, Ministria për Evropën dhe Punët e Jashtme, Ministria e Mbrojtjes dhe Ministria e Shëndetësisë dhe Mbrojtjes Sociale në konsultim të ngushtë me përfaqësues të autoriteteve vendore, organizatave ndërkombëtare dhe me kontributin e përfaqësuesve të shoqërisë civile përfshirë edhe ekspertë të fushës.</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Shtysa, ekspertizë dhe asistencë teknike për përgatitjen e dokumentit janë dhënë nga vende me angazhim të rëndësishëm në zbatimin e Rezolutës 1325 të Këshillit të Sigurimit të Organizatës së Kombeve të Bashkuara “Për gruan, Paqen dhe Sigurinë” (Rezoluta 1325), si Vendet e Ulëta dhe Suedia, përmes zyrave të përfaqësisë së tyre diplomatike në Shqipëri, si dhe organizatat ndërkombëtare si Organizata e Kombeve të Bashkuara përmes “Fondi për Barazinë Gjinore, </w:t>
      </w:r>
      <w:r>
        <w:rPr>
          <w:rFonts w:ascii="Garamond" w:eastAsia="MS Mincho" w:hAnsi="Garamond" w:cs="CG Times"/>
          <w:i/>
          <w:spacing w:val="-4"/>
          <w:sz w:val="24"/>
          <w:lang w:val="sq-AL"/>
        </w:rPr>
        <w:t>UN Women</w:t>
      </w:r>
      <w:r>
        <w:rPr>
          <w:rFonts w:ascii="Garamond" w:eastAsia="MS Mincho" w:hAnsi="Garamond" w:cs="CG Times"/>
          <w:spacing w:val="-4"/>
          <w:sz w:val="24"/>
          <w:lang w:val="sq-AL"/>
        </w:rPr>
        <w:t xml:space="preserve">” </w:t>
      </w:r>
      <w:r>
        <w:rPr>
          <w:rFonts w:ascii="Garamond" w:eastAsia="MS Mincho" w:hAnsi="Garamond" w:cs="CG Times"/>
          <w:i/>
          <w:spacing w:val="-4"/>
          <w:sz w:val="24"/>
          <w:lang w:val="sq-AL"/>
        </w:rPr>
        <w:t>(UNWOMEN)</w:t>
      </w:r>
      <w:r>
        <w:rPr>
          <w:rFonts w:ascii="Garamond" w:eastAsia="MS Mincho" w:hAnsi="Garamond" w:cs="CG Times"/>
          <w:spacing w:val="-4"/>
          <w:sz w:val="24"/>
          <w:lang w:val="sq-AL"/>
        </w:rPr>
        <w:t xml:space="preserve"> në Tiranë, Prezenca e Organizatës për Siguri e Bashkëpunim në Evropë në Shqipëri (OSBE) dhe Delegacioni i Bashkimit Evropian në Shqipëri, me synimin e reflektimit të universalitetit të Rezolutës 1325. Mbështetja më thelbësore është dhënë përmes projektit “Rezoluta 1325” financuar nga Ambasada e Mbretërisë së Vendeve të Ulëta dhe “Fondi për Barazinë Gjinore, UN Women” dhe zbatuar nga Shoqata e Grave me Probleme Sociale”, dhe “Rrjeti për Fuqizimin e Gruas Shqiptare, AËEN”. “Koalicioni për Rezolutën 1325” krijuar nga organizata të shoqërisë civile (OSHC) ka qenë kontribues në procesin e hartimit të këtij Plani Veprimi. </w:t>
      </w:r>
    </w:p>
    <w:p w:rsidR="00E8686E" w:rsidRDefault="00E8686E" w:rsidP="00E8686E">
      <w:pPr>
        <w:widowControl w:val="0"/>
        <w:spacing w:after="0" w:line="240" w:lineRule="auto"/>
        <w:ind w:firstLine="288"/>
        <w:rPr>
          <w:rFonts w:ascii="Garamond" w:eastAsia="MS Mincho" w:hAnsi="Garamond" w:cs="CG Times"/>
          <w:spacing w:val="-4"/>
          <w:sz w:val="24"/>
          <w:lang w:val="sq-AL"/>
        </w:rPr>
      </w:pPr>
      <w:bookmarkStart w:id="3" w:name="_Toc413916594"/>
      <w:bookmarkStart w:id="4" w:name="_Toc487153721"/>
      <w:r>
        <w:rPr>
          <w:rFonts w:ascii="Garamond" w:eastAsia="MS Mincho" w:hAnsi="Garamond" w:cs="CG Times"/>
          <w:spacing w:val="-4"/>
          <w:kern w:val="32"/>
          <w:sz w:val="24"/>
          <w:lang w:val="sq-AL"/>
        </w:rPr>
        <w:t>I. HYRJE</w:t>
      </w:r>
      <w:bookmarkEnd w:id="3"/>
      <w:bookmarkEnd w:id="4"/>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Shqipëria ka realizuar një progres të konsiderueshëm në përshtatjen e politikave të vlefshme për fuqizimin e grave dhe arritjen e barazisë gjinore në vend, duke qenë në përputhje me detyrimet që rrjedhin edhe nga aktet rajonale dhe ndërkombëtare për këtë çështje. Po aq, Shqipëria është e angazhuar për arritjen e paqes dhe të stabilitetit në botë dhe zbatimin e detyrimeve të Kombeve të Bashkuara apo organizmave të tjerë rajonalë lidhur me paqen dhe stabilitetin, sa me pjesëmarrjen aktive në të tilla angazhime ndërkombëtare apo rajonale, si dhe përfshirjen e këtyre angazhimeve në mënyrë të integruar në politikat e brendshme të vendit.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Duke njohur rëndësinë e rolit të grave në përforcimin e sigurisë dhe parandalimin e konflikteve, një ndër angazhimet ndërkombëtare që integron fuqizimin e grave në ruajtjen e paqes dhe sigurisë, është miratimi në vitin 2000 nga Organizata e Kombeve të Bashkuara, posaçërisht Këshilli i Sigurimit, i Rezolutës 1325 “Për gratë, paqen dhe sigurinë” (Rezoluta 1325 e KSOKB-së), e cila vë në plan të parë një agjendë për gratë, paqen e sigurinë në botë (agjenda GPS).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Në kuadër të promovimit të qeverisjes së përgjegjshme gjinore dhe rritjes së pjesëmarrjes së grave në jetën politike dhe publike, si një kusht për zhvillimin e qëndrueshëm dhe qeverisjes së mirë, Shqipëria ka ndërmarrë hapa të shumtë në drejtim të përforcimit të politikave për barazinë gjinore, me qëllim kontributin në shoqëri </w:t>
      </w:r>
      <w:r>
        <w:rPr>
          <w:rFonts w:ascii="Garamond" w:eastAsia="MS Mincho" w:hAnsi="Garamond" w:cs="CG Times"/>
          <w:spacing w:val="-4"/>
          <w:sz w:val="24"/>
          <w:lang w:val="sq-AL"/>
        </w:rPr>
        <w:lastRenderedPageBreak/>
        <w:t xml:space="preserve">të vlerave konkrete të të gjithë anëtarëve të shoqërisë dhe krijimin në vend të një shoqërie </w:t>
      </w:r>
      <w:r>
        <w:rPr>
          <w:rFonts w:ascii="Garamond" w:eastAsia="MS Mincho" w:hAnsi="Garamond" w:cs="CG Times"/>
          <w:i/>
          <w:spacing w:val="-4"/>
          <w:sz w:val="24"/>
          <w:lang w:val="sq-AL"/>
        </w:rPr>
        <w:t>që vlerëson barazinë gjinore si një parakusht për zhvillimin e qëndrueshëm dhe që synon drejt zero tolerancës kundër dhunës në baza gjinore dhe dhunës në familje</w:t>
      </w:r>
      <w:r>
        <w:rPr>
          <w:rFonts w:ascii="Garamond" w:hAnsi="Garamond"/>
          <w:spacing w:val="-4"/>
          <w:sz w:val="24"/>
          <w:szCs w:val="24"/>
          <w:vertAlign w:val="superscript"/>
          <w:lang w:val="sq-AL"/>
        </w:rPr>
        <w:footnoteReference w:id="1"/>
      </w:r>
      <w:r>
        <w:rPr>
          <w:rFonts w:ascii="Garamond" w:eastAsia="MS Mincho" w:hAnsi="Garamond" w:cs="CG Times"/>
          <w:spacing w:val="-4"/>
          <w:sz w:val="24"/>
          <w:lang w:val="sq-AL"/>
        </w:rPr>
        <w:t xml:space="preserv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Kushtetuta e Republikës së Shqipërisë, dokumenti bazë që mbron liritë dhe të drejtat themelore, sanksionon parimin e barazisë si themelor dhe si kusht të domosdoshëm për mbarëvajtjen e të gjithë veprimtarisë në vend. Bazuar në të, një sërë ligjesh që adresojnë çështje me bazë gjinore janë miratuar në vijimësi, si ligji për masa ndaj dhunës në marrëdhëniet familjare në vitin 2006, ligji për barazinë gjinore në vitin 2008, ligji për mbrojtjen kundër diskriminimit në vitin 2010 etj. Ndër dokumentet politike që adresojnë dhe vendosin masa konkrete për çështjet gjinore, Republika e Shqipërisë miratoi strategjinë e 3-të Kombëtare “Për Barazinë Gjinore dhe të Planit të Veprimit 2016–2020” në vitin 2016, shtyllat kryesore të së cilës përfshijnë: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Barazia gjinore, kusht për një shoqëri të drejtë, të qëndrueshme e socio-ekonomikisht të zhvilluar,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Ndjeshmëri dhe trajtim i barabartë ndaj nevojave të veçanta të të dyja gjinive,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Njohja, vlerësimi dhe respektimi i diversitetit,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Tolerancë zero kundrejt dhunës ndaj grave e dhunës në familje,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Koordinimi dhe bashkëpunimi ndër-institucional.</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Pavarësisht këtyre shtyllave themelore, përfshirja gjinore dhe adresimi i çështjeve me bazë gjinore në fushën e sigurisë ende nevojitet të adresohet. Direktiva e ministrit të Mbrojtjes dhe udhëzimet e shefit të Shtabit të Përgjithshëm për veprimtarinë e FA-së për vitin 2017 adresojnë për herë të parë edhe çështjet e barazisë gjinore, duke parashtruar synimin që personeli ushtarak profesionist femër në Forcat e Armatosura të përbëjë deri 15% të numrit të përgjithshëm të tyre, si dhe për çdo strukturë veç e veç, në funksion të misioneve dhe detyrave sipas niveleve operacionale të kërkuara. Realiteti tregon për një ndërgjegjësim të pjesëmarrjes së grave në jetën politikëbërëse, por ende ka shumë për të arritur. Shqipëria, pas zgjedhjeve të përgjithshme të 2017-ës pati 27.86% të deputeteve femra në Kuvend, duke u renditur në vendin e 54 nga 193 vende në dhjetor 2017,</w:t>
      </w:r>
      <w:r>
        <w:rPr>
          <w:rFonts w:ascii="Garamond" w:eastAsia="MS Mincho" w:hAnsi="Garamond"/>
          <w:spacing w:val="-4"/>
          <w:sz w:val="24"/>
          <w:szCs w:val="24"/>
          <w:shd w:val="clear" w:color="auto" w:fill="FFFFFF"/>
          <w:vertAlign w:val="superscript"/>
          <w:lang w:val="sq-AL"/>
        </w:rPr>
        <w:footnoteReference w:id="2"/>
      </w:r>
      <w:r>
        <w:rPr>
          <w:rFonts w:ascii="Garamond" w:eastAsia="MS Mincho" w:hAnsi="Garamond" w:cs="CG Times"/>
          <w:spacing w:val="-4"/>
          <w:sz w:val="24"/>
          <w:lang w:val="sq-AL"/>
        </w:rPr>
        <w:t xml:space="preserve"> ndërsa, aktualisht, përqindja rezulton të jetë 29.3% me 41 deputete femra. Në vitin 2017 u rrit numri i ambasadoreve femra në 26% dhe konsulle të përgjithshme femra në 33%, duke arritur nivelin më të lartë që ka pasur shërbimi i jashtëm.</w:t>
      </w:r>
      <w:r>
        <w:rPr>
          <w:rFonts w:ascii="Garamond" w:eastAsia="MS Mincho" w:hAnsi="Garamond"/>
          <w:b/>
          <w:bCs/>
          <w:spacing w:val="-4"/>
          <w:sz w:val="24"/>
          <w:shd w:val="clear" w:color="auto" w:fill="FFFFFF"/>
          <w:lang w:val="sq-AL"/>
        </w:rPr>
        <w:t xml:space="preserve"> </w:t>
      </w:r>
      <w:r>
        <w:rPr>
          <w:rFonts w:ascii="Garamond" w:eastAsia="MS Mincho" w:hAnsi="Garamond"/>
          <w:spacing w:val="-4"/>
          <w:sz w:val="24"/>
          <w:szCs w:val="24"/>
          <w:shd w:val="clear" w:color="auto" w:fill="FFFFFF"/>
          <w:vertAlign w:val="superscript"/>
          <w:lang w:val="sq-AL"/>
        </w:rPr>
        <w:footnoteReference w:id="3"/>
      </w:r>
      <w:r>
        <w:rPr>
          <w:rFonts w:ascii="Garamond" w:eastAsia="MS Mincho" w:hAnsi="Garamond" w:cs="CG Times"/>
          <w:spacing w:val="-4"/>
          <w:sz w:val="24"/>
          <w:lang w:val="sq-AL"/>
        </w:rPr>
        <w:t xml:space="preserve"> Kjo rritje duhet ruajtur e përforcuar më tej. Gratë ende janë pak pjesëmarrëse e kontribuese në fushën e sigurisë. Përqindja e grave në Policinë e Shtetit në janar 2018 rezulton të jetë 14.2%, nga të cilat 9.7% janë punonjëse policie, ndërsa në pozicione drejtuese: drejtues madhor 0%, drejtues i lartë 20%, drejtues i parë 0%, drejtues 8%.</w:t>
      </w:r>
      <w:r>
        <w:rPr>
          <w:rFonts w:ascii="Garamond" w:eastAsia="MS Mincho" w:hAnsi="Garamond"/>
          <w:spacing w:val="-4"/>
          <w:sz w:val="24"/>
          <w:szCs w:val="24"/>
          <w:shd w:val="clear" w:color="auto" w:fill="FFFFFF"/>
          <w:vertAlign w:val="superscript"/>
          <w:lang w:val="sq-AL"/>
        </w:rPr>
        <w:footnoteReference w:id="4"/>
      </w:r>
      <w:r>
        <w:rPr>
          <w:rFonts w:ascii="Garamond" w:eastAsia="MS Mincho" w:hAnsi="Garamond" w:cs="CG Times"/>
          <w:spacing w:val="-4"/>
          <w:sz w:val="24"/>
          <w:lang w:val="sq-AL"/>
        </w:rPr>
        <w:t xml:space="preserve"> Po ashtu, edhe pse numri femrave në Forcat e Armatosura u shtua me 14 gjatë vitit 2017 krahasuar me 2016, femrat personel ushtarak ende zënë gjithsej rreth 10% të Forcave të Armatosura. Gjatë vitit 2017 femrat në pozicione pune në përfaqësitë ushtarake jashtë vendit zënë 16% të totalit, me vetëm 1 femër oficere nga 6 që shërbenin në këtë pozicion gjatë 2016. Në vitin 2017 kanë marrë pjesë në misione/operacione jashtë vendit vetëm 4.4% femra.</w:t>
      </w:r>
      <w:r>
        <w:rPr>
          <w:rFonts w:ascii="Garamond" w:eastAsia="MS Mincho" w:hAnsi="Garamond"/>
          <w:spacing w:val="-4"/>
          <w:sz w:val="24"/>
          <w:szCs w:val="24"/>
          <w:shd w:val="clear" w:color="auto" w:fill="FFFFFF"/>
          <w:vertAlign w:val="superscript"/>
          <w:lang w:val="sq-AL"/>
        </w:rPr>
        <w:footnoteReference w:id="5"/>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Konsideruar sa më lart, pavarësisht masave konkrete dhe zbatimit të politikave konkrete me bazë gjinore, miratimi i një plani veprimi në kuadër të Rezolutës 1325 të KSOKB-së, bazuar në një fotografim të situatës aktuale në Shqipëri dhe identifikim të problematikave që has vendi ynë në zbatimin e plotë të rekomandimeve në kuadër të Rezolutës 1325, është i nevojshëm, duke synuar që ky plan të rishikohet në vijimësi. Qëllimi i këtij Plani është garantimi i politikave të zgjuara të përfshirjes së grave në fushën e sigurisë, të veprimtarisë së jetës që kanë të bëjnë me paqen dhe sigurinë dhe adresimit të çështjeve me të cilat përballen ato në kësi situatash apo pas tyre. Po aq, ky Plan Veprimi synon të mundësojë një zbatimin edhe më të mirë të Rezolutës 1325 në përputhje me angazhimet ndërkombëtare të Republikës së Shqipërisë.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Plani Ndërinstitucional i Veprimit (Plani i Veprimit) ë</w:t>
      </w:r>
      <w:r>
        <w:rPr>
          <w:rFonts w:ascii="Garamond" w:eastAsia="MS Mincho" w:hAnsi="Garamond" w:cs="CG Times"/>
          <w:bCs/>
          <w:spacing w:val="-4"/>
          <w:sz w:val="24"/>
          <w:lang w:val="sq-AL"/>
        </w:rPr>
        <w:t xml:space="preserve">shtë një angazhim i institucioneve qendrore të larta politikëbërëse në vend që veprojnë në fushën e sigurisë dhe të ruajtjes së paqes, çështjeve gjinore, si dhe që adresojnë angazhimet ndërkombëtare të vendit. Ky Plan Veprimi është angazhim i </w:t>
      </w:r>
      <w:r>
        <w:rPr>
          <w:rFonts w:ascii="Garamond" w:eastAsia="MS Mincho" w:hAnsi="Garamond" w:cs="CG Times"/>
          <w:spacing w:val="-4"/>
          <w:sz w:val="24"/>
          <w:lang w:val="sq-AL"/>
        </w:rPr>
        <w:t xml:space="preserve">Ministrisë së Mbrojtjes, Ministrisë së Punëve të Brendshme, Ministrisë së Shëndetit dhe Çështjeve Sociale, si dhe i Ministrisë për Evropën dhe Punët e Jashtme. Ky plan ka një kohështrirje dyvjeçare, 2018–2020. Plani i Veprimit reflekton situatën aktuale dhe masat në zbatim të saj, si dhe pasqyron nisjen e aktiviteteve të reja për nxitjen dhe fuqizimin e rolit të grave në sektorin e sigurisë në Shqipëri, por edhe angazhimin e vendit në këtë sektor ndërkombëtarisht.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lastRenderedPageBreak/>
        <w:t xml:space="preserve">Plani i Veprimit u mbështet në të gjitha fazat përgatitore deri në finalizimin e tij nga partnerët ndërkombëtarë, si dhe përfaqësues të shoqërisë civile në vend. </w:t>
      </w:r>
    </w:p>
    <w:p w:rsidR="00E8686E" w:rsidRDefault="00E8686E" w:rsidP="00E8686E">
      <w:pPr>
        <w:widowControl w:val="0"/>
        <w:spacing w:after="0" w:line="240" w:lineRule="auto"/>
        <w:ind w:firstLine="288"/>
        <w:rPr>
          <w:rFonts w:ascii="Garamond" w:eastAsia="Times New Roman" w:hAnsi="Garamond" w:cs="CG Times"/>
          <w:spacing w:val="-4"/>
          <w:sz w:val="24"/>
          <w:lang w:val="sq-AL" w:eastAsia="en-GB"/>
        </w:rPr>
      </w:pPr>
      <w:r>
        <w:rPr>
          <w:rFonts w:ascii="Garamond" w:eastAsia="MS Mincho" w:hAnsi="Garamond" w:cs="CG Times"/>
          <w:spacing w:val="-4"/>
          <w:sz w:val="24"/>
          <w:lang w:val="sq-AL"/>
        </w:rPr>
        <w:t>Ky Plan Veprimi synon të jetë një bazë kuptimplotë për hartimin e një Plani Kombëtar Veprimi, në respektim të plotë të kërkesës sipas Rezolutës 1325 të KSOKB-së.</w:t>
      </w:r>
    </w:p>
    <w:p w:rsidR="00E8686E" w:rsidRDefault="00E8686E" w:rsidP="00E8686E">
      <w:pPr>
        <w:widowControl w:val="0"/>
        <w:spacing w:after="0" w:line="240" w:lineRule="auto"/>
        <w:ind w:firstLine="288"/>
        <w:rPr>
          <w:rFonts w:ascii="Garamond" w:eastAsia="MS Mincho" w:hAnsi="Garamond" w:cs="CG Times"/>
          <w:spacing w:val="-4"/>
          <w:sz w:val="24"/>
          <w:lang w:val="sq-AL"/>
        </w:rPr>
      </w:pPr>
      <w:bookmarkStart w:id="5" w:name="_Toc487153722"/>
      <w:r>
        <w:rPr>
          <w:rFonts w:ascii="Garamond" w:eastAsia="MS Mincho" w:hAnsi="Garamond" w:cs="CG Times"/>
          <w:spacing w:val="-4"/>
          <w:sz w:val="24"/>
          <w:lang w:val="sq-AL"/>
        </w:rPr>
        <w:t>II. REZOLUTA 1325 DHE REZOLUTAT MBËSHTETËSE TË SAJ</w:t>
      </w:r>
      <w:bookmarkEnd w:id="5"/>
      <w:r>
        <w:rPr>
          <w:rFonts w:ascii="Garamond" w:eastAsia="MS Mincho" w:hAnsi="Garamond" w:cs="CG Times"/>
          <w:spacing w:val="-4"/>
          <w:sz w:val="24"/>
          <w:lang w:val="sq-AL"/>
        </w:rPr>
        <w:t xml:space="preserv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Duke pranuar natyrën e ndryshueshme të konflikteve të përkohshme, të cilat prekin më shumë popullsinë civile se sa forcat ushtarake të përfshira në luftime, më 31 tetor 2000, Këshilli i Sigurimit i Organizatës së Kombeve të Bashkuara miratoi unanimisht Rezolutën 1325 “Për gratë, paqen dhe sigurinë”. Kjo Rezolutë shënoi një moment vendimtar në promovimin dhe mbrojtjen e të drejtave të grave në përgjithësi, përfshirë rolin e grave dhe përgjegjësitë e tyre zyrtarisht në agjendën ndërkombëtare të sigurisë, si dhe ndryshoi konceptin e sigurisë në mbarë botën. Rezoluta 1325 thekson rëndësinë e pjesëmarrjes së barabartë dhe të plotë të grave si agjente aktive në parandalimin dhe zgjidhjen e konflikteve, negociatat e paqes, ndërtimin e paqes, paqeruajtjen, përgjigjen humanitare dhe në rindërtimin pas konfliktit.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Rezoluta 1325 e KSOKB-së është dokumenti i parë zyrtar i miratuar nga KSOKB për t’u vënë në jetë nga të gjitha vendet anëtare. Ajo u bën thirrje shteteve anëtare të OKB-së dhe kërkon atyre të marrin masa, për: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rritjen e përfaqësimit të grave në të gjitha nivelet vendimmarrëse në institucionet dhe mekanizmat kombëtarë, rajonalë dhe ndërkombëtarë për parandalimin, menaxhimin dhe zgjidhjen e konflikteve;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nxitjen e zgjerimit të rolit dhe kontributit të grave në operacione paqeruajtëse;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përfshirjen e perspektivës gjinore në politikat kombëtare për mbrojtjen dhe sigurinë;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trajnimin e njësive kombëtare të sigurisë dhe të mbrojtjes për të drejtat dhe nevojat e veçanta të grave;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të kuptuar rëndësinë e përfshirjes së grave në hartimin dhe zbatimin e të gjitha politikave të sigurisë dhe mbrojtjes, në të gjitha masat paqeruajtëse, si edhe përfshirjen e të gjitha këtyre çështjeve në programet kombëtare të trajnimit për personelin ushtarak dhe atë policor;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marrjen e masave të posaçme për të mbrojtur gratë dhe vajzat nga dhuna me bazë gjinore, sidomos nga përdhunimi dhe nga format e tjera të shfrytëzimit seksual, duke rritur shkallën e ndëshkimit dhe duke ndjekur penalisht të gjithë ata që janë përgjegjës për krimet ndaj grave;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mbajtjen në konsideratë të nevojave të posaçme të grave dhe vajzave, si edhe efektet e mundshme mbi popullatën civile, gjatë hartimit të politikave në fushën e paqes, sigurisë dhe mbrojtjes.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Me qëllim përshpejtimin e vënies në zbatim të Rezolutës 1325, gjatë 17 viteve të fundit, Këshilli i Sigurimit i OKB-së, ka miratuar një varg rezolutash simotra për gratë, paqen dhe sigurinë, përkatësisht: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1. Rezoluta 1820 (2008), “Dhuna seksuale në situata konflikti dhe postkonflikt” ku theksohet parandalimi dhe përgjigjja ndaj dhunës seksuale në situatat e konfliktit të armatosur dhe në fazën e paskonfliktit.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2. </w:t>
      </w:r>
      <w:hyperlink r:id="rId7" w:history="1">
        <w:r>
          <w:rPr>
            <w:rStyle w:val="Hyperlink"/>
            <w:rFonts w:ascii="Garamond" w:hAnsi="Garamond"/>
            <w:bCs/>
            <w:color w:val="auto"/>
            <w:spacing w:val="-4"/>
            <w:sz w:val="24"/>
            <w:szCs w:val="24"/>
            <w:lang w:val="sq-AL"/>
          </w:rPr>
          <w:t>Rezoluta 1888 (2009)</w:t>
        </w:r>
      </w:hyperlink>
      <w:r>
        <w:rPr>
          <w:rFonts w:ascii="Garamond" w:eastAsia="MS Mincho" w:hAnsi="Garamond" w:cs="CG Times"/>
          <w:bCs/>
          <w:spacing w:val="-4"/>
          <w:sz w:val="24"/>
          <w:lang w:val="sq-AL"/>
        </w:rPr>
        <w:t xml:space="preserve">, </w:t>
      </w:r>
      <w:r>
        <w:rPr>
          <w:rFonts w:ascii="Garamond" w:eastAsia="MS Mincho" w:hAnsi="Garamond" w:cs="CG Times"/>
          <w:spacing w:val="-4"/>
          <w:sz w:val="24"/>
          <w:lang w:val="sq-AL"/>
        </w:rPr>
        <w:t xml:space="preserve">“Mbrojtja e grave dhe fëmijëve nga dhuna seksuale në konfliktet e armatosura”, </w:t>
      </w:r>
      <w:r>
        <w:rPr>
          <w:rFonts w:ascii="Garamond" w:eastAsia="MS Mincho" w:hAnsi="Garamond" w:cs="CG Times"/>
          <w:bCs/>
          <w:spacing w:val="-4"/>
          <w:sz w:val="24"/>
          <w:lang w:val="sq-AL"/>
        </w:rPr>
        <w:t>e cila përforcon Rezolutën 1820, edhe duke caktuar një përfaqësues special të OKB-së dhe një grup ekspertësh për promovimin e ndalimit të përdhunimeve gjatë konflikteve të armatosura.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3. </w:t>
      </w:r>
      <w:hyperlink r:id="rId8" w:history="1">
        <w:r>
          <w:rPr>
            <w:rStyle w:val="Hyperlink"/>
            <w:rFonts w:ascii="Garamond" w:hAnsi="Garamond"/>
            <w:bCs/>
            <w:color w:val="auto"/>
            <w:spacing w:val="-4"/>
            <w:sz w:val="24"/>
            <w:szCs w:val="24"/>
            <w:lang w:val="sq-AL"/>
          </w:rPr>
          <w:t>Rezoluta 1889 (2009)</w:t>
        </w:r>
      </w:hyperlink>
      <w:r>
        <w:rPr>
          <w:rFonts w:ascii="Garamond" w:eastAsia="MS Mincho" w:hAnsi="Garamond" w:cs="CG Times"/>
          <w:spacing w:val="-4"/>
          <w:sz w:val="24"/>
          <w:lang w:val="sq-AL"/>
        </w:rPr>
        <w:t>, “Mbrojtja e grave dhe vajzave nga dhuna seksuale në situata postkonflikt”, ku theksohet rëndësia e pasjes së një tërësie treguesish të matshëm, burimeve financiare, monitorimit dhe raportimit periodik lidhur me zbatimin e Rezolutës 1325.</w:t>
      </w:r>
    </w:p>
    <w:p w:rsidR="00E8686E" w:rsidRDefault="00E8686E" w:rsidP="00E8686E">
      <w:pPr>
        <w:widowControl w:val="0"/>
        <w:spacing w:after="0" w:line="240" w:lineRule="auto"/>
        <w:ind w:firstLine="288"/>
        <w:rPr>
          <w:rFonts w:ascii="Garamond" w:hAnsi="Garamond"/>
          <w:bCs/>
          <w:spacing w:val="-4"/>
          <w:sz w:val="24"/>
          <w:szCs w:val="24"/>
          <w:lang w:val="sq-AL"/>
        </w:rPr>
      </w:pPr>
      <w:r>
        <w:rPr>
          <w:rFonts w:ascii="Garamond" w:hAnsi="Garamond"/>
          <w:bCs/>
          <w:spacing w:val="-4"/>
          <w:sz w:val="24"/>
          <w:szCs w:val="24"/>
          <w:lang w:val="sq-AL"/>
        </w:rPr>
        <w:t>4. Rezoluta 1960 (2010) e Këshillit të Sigurimit të Kombeve të Bashkuara në lidhje me gratë, paqen dhe sigurinë, siguron një sistem llogaridhënës për ndalimin e dhunës seksuale në konflikt, duke përcaktuar një sistem për mbledhjen strategjike, të koordinuar dhe në kohë të të dhënave për dhunën seksuale në situata konflikti, si dhe që shtetet anëtare të OKB-së të miratojnë angazhime konkrete për këtë.</w:t>
      </w:r>
    </w:p>
    <w:p w:rsidR="00E8686E" w:rsidRDefault="00E8686E" w:rsidP="00E8686E">
      <w:pPr>
        <w:widowControl w:val="0"/>
        <w:spacing w:after="0" w:line="240" w:lineRule="auto"/>
        <w:ind w:firstLine="288"/>
        <w:rPr>
          <w:rFonts w:ascii="Garamond" w:hAnsi="Garamond"/>
          <w:bCs/>
          <w:spacing w:val="-4"/>
          <w:sz w:val="24"/>
          <w:szCs w:val="24"/>
          <w:lang w:val="sq-AL"/>
        </w:rPr>
      </w:pPr>
      <w:r>
        <w:rPr>
          <w:rFonts w:ascii="Garamond" w:hAnsi="Garamond"/>
          <w:bCs/>
          <w:spacing w:val="-4"/>
          <w:sz w:val="24"/>
          <w:szCs w:val="24"/>
          <w:lang w:val="sq-AL"/>
        </w:rPr>
        <w:t>5. Rezoluta 2106 (2013) e Këshillit të Sigurimit të Kombeve të Bashkuara për gratë, paqen dhe sigurinë (RKSKB 2106), konkretizon më tej kërkesat për angazhime ndaj të gjitha strukturave të Kombeve të Bashkuara dhe shteteve anëtare.</w:t>
      </w:r>
    </w:p>
    <w:p w:rsidR="00E8686E" w:rsidRDefault="00E8686E" w:rsidP="00E8686E">
      <w:pPr>
        <w:widowControl w:val="0"/>
        <w:spacing w:after="0" w:line="240" w:lineRule="auto"/>
        <w:ind w:firstLine="288"/>
        <w:rPr>
          <w:rFonts w:ascii="Garamond" w:hAnsi="Garamond"/>
          <w:bCs/>
          <w:spacing w:val="-4"/>
          <w:sz w:val="24"/>
          <w:szCs w:val="24"/>
          <w:lang w:val="sq-AL"/>
        </w:rPr>
      </w:pPr>
      <w:r>
        <w:rPr>
          <w:rFonts w:ascii="Garamond" w:hAnsi="Garamond"/>
          <w:bCs/>
          <w:spacing w:val="-4"/>
          <w:sz w:val="24"/>
          <w:szCs w:val="24"/>
          <w:lang w:val="sq-AL"/>
        </w:rPr>
        <w:t>6. Rezoluta 2122 (2013) e Këshillit të Sigurimit të Kombeve të Bashkuara për gratë, paqen dhe sigurinë kërkon shprehimisht rritjen e kapaciteteve teknike të grave për misionet paqeruajtëse dhe ekipet e ndërmjetësimit, të informimit të tyre për situata të tilla, si dhe angazhime të shteteve për të përfshirë gratë drejtpërdrejt në bisedimet e paqes, si dhe adreson specifikisht çështjen e abuzimeve seksuale dhe shëndetit riprodhues.</w:t>
      </w:r>
    </w:p>
    <w:p w:rsidR="00E8686E" w:rsidRDefault="00E8686E" w:rsidP="00E8686E">
      <w:pPr>
        <w:widowControl w:val="0"/>
        <w:spacing w:after="0" w:line="240" w:lineRule="auto"/>
        <w:ind w:firstLine="288"/>
        <w:rPr>
          <w:rFonts w:ascii="Garamond" w:eastAsia="MS Mincho" w:hAnsi="Garamond"/>
          <w:bCs/>
          <w:spacing w:val="-4"/>
          <w:sz w:val="24"/>
          <w:szCs w:val="24"/>
          <w:lang w:val="sq-AL"/>
        </w:rPr>
      </w:pPr>
      <w:r>
        <w:rPr>
          <w:rFonts w:ascii="Garamond" w:hAnsi="Garamond"/>
          <w:bCs/>
          <w:spacing w:val="-4"/>
          <w:sz w:val="24"/>
          <w:szCs w:val="24"/>
          <w:lang w:val="sq-AL"/>
        </w:rPr>
        <w:t>7. Rezoluta 2242 (2015) e Këshillit të Sigurimit të Kombeve të Bashkuara për gratë, paqen dhe sigurinë (RKSKB 2242), adresoi çështje të sigurisë në një kontest edhe më të gjerë, përfshirë edhe problematikat e lidhura me mjedisin, pandemitë shëndetësore, zhvendosjet masive të njerëzve, ekstremizmin e dhunshëm, si dhe rivendosi në vëmendje nevojën e përfshirjes së grave në pozicione të larta drejtuese, bisedime paqe, forcimin e kapacitetit të tyre në lidhje me sigurinë, por edhe pamjaftueshmërinë e mbështetjes financiare të organizatave të grave.</w:t>
      </w:r>
    </w:p>
    <w:p w:rsidR="00E8686E" w:rsidRDefault="00E8686E" w:rsidP="00E8686E">
      <w:pPr>
        <w:widowControl w:val="0"/>
        <w:spacing w:after="0" w:line="240" w:lineRule="auto"/>
        <w:ind w:firstLine="288"/>
        <w:rPr>
          <w:rFonts w:ascii="Garamond" w:eastAsia="MS Mincho" w:hAnsi="Garamond"/>
          <w:bCs/>
          <w:spacing w:val="-4"/>
          <w:sz w:val="24"/>
          <w:szCs w:val="24"/>
          <w:lang w:val="sq-AL"/>
        </w:rPr>
      </w:pPr>
      <w:r>
        <w:rPr>
          <w:rFonts w:ascii="Garamond" w:hAnsi="Garamond"/>
          <w:bCs/>
          <w:spacing w:val="-4"/>
          <w:sz w:val="24"/>
          <w:szCs w:val="24"/>
          <w:lang w:val="sq-AL"/>
        </w:rPr>
        <w:t xml:space="preserve">8. Rezoluta 2331 (2016) e Këshillit të Sigurimit të Kombeve të Bashkuara për gratë, paqen dhe sigurinë </w:t>
      </w:r>
      <w:r>
        <w:rPr>
          <w:rFonts w:ascii="Garamond" w:hAnsi="Garamond"/>
          <w:bCs/>
          <w:spacing w:val="-4"/>
          <w:sz w:val="24"/>
          <w:szCs w:val="24"/>
          <w:lang w:val="sq-AL"/>
        </w:rPr>
        <w:lastRenderedPageBreak/>
        <w:t>(RKSKB 2331), duke risjellë në vëmendje angazhimet e mëparshme në kuadër të agjendës GPS, e vuri theksin te trafikimi i qenieve njerëzore dhe si ky trafikim ushqen pasigurinë.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OKB-ja, NATO-ja dhe OSBE-ja, si dhe BE-ja kanë njohur rolin e rëndësishëm që luajnë gratë në zgjidhjen e konflikteve. Vëmendje e veçantë në rezolutat e mësipërme i kushtohet përfshirjes së perspektivës gjinore në të gjitha fazat e planifikimit të operacioneve dhe në proceset e menaxhimit të krizave, çka pasqyrohet në një sërë dokumentesh zyrtare, të miratuara nga OKB-ja, NATO-ja, OSBE-ja dhe BE-ja. Të gjithë këta organizma vlerësojnë pjesëmarrjen e grave në të gjitha fazat e operacioneve dhe misioneve të ndërmarra prej tyre për ruajtjen dhe garantimin e paqes dhe sigurisë në botë. Duke pasur këtë në konsideratë, këto organizata ndërkombëtarë promovojnë dhe mbështesin parimet e Rezolutës 1325 të KSOKB-së dhe rezolutave të tjera të lidhura me të.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BE-ja ka kërkuar vazhdimisht zbatimin e plotë të agjendës për gratë, paqen e sigurinë të përcaktuar në Rezolutën 1325 dhe rezolutat simotra, veçanërisht nevojën për të luftuar dhunën kundër grave në situata konflikti dhe promovimin e pjesëmarrjes së grave në ndërtimin e paqes. Në vitin 2008 Këshilli i Bashkimit Evropian miratoi “Qasjen gjithëpërfshirëse të BE-së mbi RKSOKB-në 1325 dhe 1820 mbi gratë, paqen dhe sigurinë”, që mbulon të gjithë spektrin e instrumenteve të veprimit të jashtëm të BE gjatë gjithë konfliktit vazhdimësi, nga parandalimi i konfliktit në menaxhimin e krizave, ndërtimin e paqes, rindërtimin dhe bashkëpunimin zhvillimor dhe në vitin 2010 miratoi një grup prej 17 treguesish për matjen e arritjeve të vetë BE-së në këtë drejtim.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Shqipëria, si anëtare e NATO-s dhe OSBE-së, nevojitet të ndërmarrë masa për të përmbushur angazhimet nën këto anëtarësime. Gjithashtu, integrimi në BE i vendit është një nga proceset më të rëndësishme për vendin, prandaj qëndrimet dhe angazhimet e BE-së janë, gjithashtu, një referencë me rëndësi edhe për Shqipërinë. Si pjesë e angazhimeve të tilla, në vitin 2017 Republika e Shqipërisë u bë pjesë e Rrjetit të Mesdheut të Grave Ndërmjetëse. Ky rrjet është një iniciativë që synon rritjen e pjesëmarrjes së grave në përpjekjet paqeruajtëse, si dhe caktimin grave ndërmjetësuese nga secili vend, duke pasur në konsideratë se qëndrueshmëria në Mesdhe është parakusht për sigurinë njerëzore në të gjithë rajonin dhe se gratë mund të sjellin njohuri strategjike dhe të kontribuojnë në zgjidhjen e konflikteve dhe qëndrueshmërinë. Kështu, Shqipëria theksoi angazhimin e saj në veprimtari që synojnë zbatimin më të mirë të Rezolutës 1325 dhe</w:t>
      </w:r>
      <w:bookmarkStart w:id="6" w:name="_Toc487153723"/>
      <w:r>
        <w:rPr>
          <w:rFonts w:ascii="Garamond" w:eastAsia="MS Mincho" w:hAnsi="Garamond" w:cs="CG Times"/>
          <w:spacing w:val="-4"/>
          <w:sz w:val="24"/>
          <w:lang w:val="sq-AL"/>
        </w:rPr>
        <w:t xml:space="preserve"> të tjerave mbështetëse të saj.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III. METODOLOGJIA</w:t>
      </w:r>
      <w:bookmarkEnd w:id="6"/>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Plani i Veprimit është hartuar përmes një procesi konsultimi ku kanë marrë pjesë përfaqësues të institucioneve shtetërore, organizatave të shoqërisë civile dhe partnerëve ndërkombëtarë.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Metodologjia për hartimin e Planit të Veprimit konsistoi 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xml:space="preserve">- Vlerësim pararendës të situatës </w:t>
      </w:r>
      <w:r>
        <w:rPr>
          <w:rFonts w:ascii="Garamond" w:eastAsia="MS Mincho" w:hAnsi="Garamond" w:cs="CG Times"/>
          <w:spacing w:val="-4"/>
          <w:sz w:val="24"/>
          <w:lang w:val="sq-AL"/>
        </w:rPr>
        <w:t>së adresimit të</w:t>
      </w:r>
      <w:r>
        <w:rPr>
          <w:rFonts w:ascii="Garamond" w:eastAsia="MS Mincho" w:hAnsi="Garamond" w:cs="CG Times"/>
          <w:i/>
          <w:spacing w:val="-4"/>
          <w:sz w:val="24"/>
          <w:lang w:val="sq-AL"/>
        </w:rPr>
        <w:t xml:space="preserve"> agjendës gruaja dhe paqja e siguria</w:t>
      </w:r>
      <w:r>
        <w:rPr>
          <w:rFonts w:ascii="Garamond" w:eastAsia="MS Mincho" w:hAnsi="Garamond" w:cs="CG Times"/>
          <w:spacing w:val="-4"/>
          <w:sz w:val="24"/>
          <w:lang w:val="sq-AL"/>
        </w:rPr>
        <w:t xml:space="preserve"> në vendin tonë;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xml:space="preserve">- Seminare ndërgjegjësuese </w:t>
      </w:r>
      <w:r>
        <w:rPr>
          <w:rFonts w:ascii="Garamond" w:eastAsia="MS Mincho" w:hAnsi="Garamond" w:cs="CG Times"/>
          <w:spacing w:val="-4"/>
          <w:sz w:val="24"/>
          <w:lang w:val="sq-AL"/>
        </w:rPr>
        <w:t>me institucione të ndryshme, përfshirë edhe ato të linjës dhe përfaqësues të shoqërisë civile, si dhe organizata ndërkombëtare;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xml:space="preserve">- Trajnime </w:t>
      </w:r>
      <w:r>
        <w:rPr>
          <w:rFonts w:ascii="Garamond" w:eastAsia="MS Mincho" w:hAnsi="Garamond" w:cs="CG Times"/>
          <w:spacing w:val="-4"/>
          <w:sz w:val="24"/>
          <w:lang w:val="sq-AL"/>
        </w:rPr>
        <w:t>me institucione të ndryshme, përfshirë edhe ato të linjës dhe përfaqësues të shoqërisë civile, si dhe organizata ndërkombëtare;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xml:space="preserve">- Takime dhe veprimtari </w:t>
      </w:r>
      <w:r>
        <w:rPr>
          <w:rFonts w:ascii="Garamond" w:eastAsia="MS Mincho" w:hAnsi="Garamond" w:cs="CG Times"/>
          <w:spacing w:val="-4"/>
          <w:sz w:val="24"/>
          <w:lang w:val="sq-AL"/>
        </w:rPr>
        <w:t>të ndryshme me organizma të shoqërisë civile, si dhe me “Koalicionin ‘Rezoluta 1325’” krijuar nga vetë shoqëria civile;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Takime jozyrtare koordinuese</w:t>
      </w:r>
      <w:r>
        <w:rPr>
          <w:rFonts w:ascii="Garamond" w:eastAsia="MS Mincho" w:hAnsi="Garamond" w:cs="CG Times"/>
          <w:spacing w:val="-4"/>
          <w:sz w:val="24"/>
          <w:lang w:val="sq-AL"/>
        </w:rPr>
        <w:t xml:space="preserve"> në nivel teknik dhe politik, me qëllim hartimin e një plani kombëtar veprimi për zbatimin e Rezolutës 1325. Në këto takime kanë marrë pjesë përfaqësues nga Ministria për Evropën dhe Punët e Jashtme, Ministria e Brendshme, Ministria e Mbrojtjes, Ministria e Shëndetësisë dhe Mbrojtjes Sociale, Policia e Shtetit, prezenca e OSBE-së në Shqipëri, delegacioni i BE-së, </w:t>
      </w:r>
      <w:r>
        <w:rPr>
          <w:rFonts w:ascii="Garamond" w:eastAsia="MS Mincho" w:hAnsi="Garamond" w:cs="CG Times"/>
          <w:i/>
          <w:spacing w:val="-4"/>
          <w:sz w:val="24"/>
          <w:lang w:val="sq-AL"/>
        </w:rPr>
        <w:t>UN Women</w:t>
      </w:r>
      <w:r>
        <w:rPr>
          <w:rFonts w:ascii="Garamond" w:eastAsia="MS Mincho" w:hAnsi="Garamond" w:cs="CG Times"/>
          <w:spacing w:val="-4"/>
          <w:sz w:val="24"/>
          <w:lang w:val="sq-AL"/>
        </w:rPr>
        <w:t>, Shoqata e Grave me Probleme Sociale edhe si anëtare e “Koalicionit për Rezolutën 1325”, AËEN - Rrjeti i Fuqizimit të Gruas në Shqipëri, si dhe Ambasada e Vendeve të Ulëta në Republikën e Shqipërisë;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grup pune</w:t>
      </w:r>
      <w:r>
        <w:rPr>
          <w:rFonts w:ascii="Garamond" w:eastAsia="MS Mincho" w:hAnsi="Garamond" w:cs="CG Times"/>
          <w:spacing w:val="-4"/>
          <w:sz w:val="24"/>
          <w:lang w:val="sq-AL"/>
        </w:rPr>
        <w:t xml:space="preserve"> me përfaqësues nga institucionet hartuese të këtij Plani Veprimi në bashkëpunim me përfaqësues të shoqërisë civile.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Rezultat i kësaj pune dhe kryesisht i angazhimit të grupit të punës me përfaqësues të institucioneve hartuese të Planit të Veprimit ishte rënia dakord për fillimin e hartimit të një projektplani kombëtar veprimi, me qëllim zbatimin e Rezolutës 1325.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Plani i Veprimit synon arritjen e n</w:t>
      </w:r>
      <w:r>
        <w:rPr>
          <w:rFonts w:ascii="Garamond" w:eastAsia="MS Mincho" w:hAnsi="Garamond" w:cs="CG Times"/>
          <w:iCs/>
          <w:spacing w:val="-4"/>
          <w:sz w:val="24"/>
          <w:lang w:val="sq-AL"/>
        </w:rPr>
        <w:t>j</w:t>
      </w:r>
      <w:r>
        <w:rPr>
          <w:rFonts w:ascii="Garamond" w:eastAsia="MS Mincho" w:hAnsi="Garamond" w:cs="CG Times"/>
          <w:spacing w:val="-4"/>
          <w:sz w:val="24"/>
          <w:lang w:val="sq-AL"/>
        </w:rPr>
        <w:t xml:space="preserve">ë </w:t>
      </w:r>
      <w:r>
        <w:rPr>
          <w:rFonts w:ascii="Garamond" w:eastAsia="MS Mincho" w:hAnsi="Garamond" w:cs="CG Times"/>
          <w:iCs/>
          <w:spacing w:val="-4"/>
          <w:sz w:val="24"/>
          <w:lang w:val="sq-AL"/>
        </w:rPr>
        <w:t xml:space="preserve">shoqërie shqiptare ku </w:t>
      </w:r>
      <w:r>
        <w:rPr>
          <w:rFonts w:ascii="Garamond" w:eastAsia="MS Mincho" w:hAnsi="Garamond" w:cs="CG Times"/>
          <w:i/>
          <w:iCs/>
          <w:spacing w:val="-4"/>
          <w:sz w:val="24"/>
          <w:lang w:val="sq-AL"/>
        </w:rPr>
        <w:t>gratë kanë një rol të përforcuar dhe janë pjesëmarrëse aktive në ruajtjen e paqes, parandalimin dhe zgjidhjen e konflikteve</w:t>
      </w:r>
      <w:r>
        <w:rPr>
          <w:rFonts w:ascii="Garamond" w:eastAsia="MS Mincho" w:hAnsi="Garamond" w:cs="CG Times"/>
          <w:iCs/>
          <w:spacing w:val="-4"/>
          <w:sz w:val="24"/>
          <w:lang w:val="sq-AL"/>
        </w:rPr>
        <w:t xml:space="preserve">, sikurse dhe një shoqëri kontribuese në nivel ndërkombëtar në garantimin e të drejtave të grave të përfshira në situata konfliktuale. Plani i Veprimit </w:t>
      </w:r>
      <w:r>
        <w:rPr>
          <w:rFonts w:ascii="Garamond" w:eastAsia="MS Mincho" w:hAnsi="Garamond" w:cs="CG Times"/>
          <w:spacing w:val="-4"/>
          <w:sz w:val="24"/>
          <w:lang w:val="sq-AL"/>
        </w:rPr>
        <w:t xml:space="preserve">përshkruan konkretisht objektivat, institucionet përgjegjëse, tregues të matjes dhe afatet e zbatimit, si dhe përfshin listën e aktiviteteve. Objektivat kryesorë janë të lidhur ngushtësisht me përmirësimin e dokumenteve të politikave dhe rritjen e ndërgjegjësimit për Rezolutën 1325, rritjen e pjesëmarrjes së grave në fushën e sigurisë brenda e jashtë vendit, krijimin e një kuadri rregullator dhe kapaciteteve që mundësojnë një mbrojtje </w:t>
      </w:r>
      <w:r>
        <w:rPr>
          <w:rFonts w:ascii="Garamond" w:eastAsia="MS Mincho" w:hAnsi="Garamond" w:cs="CG Times"/>
          <w:spacing w:val="-4"/>
          <w:sz w:val="24"/>
          <w:lang w:val="sq-AL"/>
        </w:rPr>
        <w:lastRenderedPageBreak/>
        <w:t>dhe rehabilitim më të mirë të grave në fushën e paqes dhe sigurisë, si dhe marrjen e masave për një monitorim dhe raportim më të mirë të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bookmarkStart w:id="7" w:name="_Toc487153724"/>
      <w:r>
        <w:rPr>
          <w:rFonts w:ascii="Garamond" w:eastAsia="MS Mincho" w:hAnsi="Garamond" w:cs="CG Times"/>
          <w:spacing w:val="-4"/>
          <w:sz w:val="24"/>
          <w:lang w:val="sq-AL"/>
        </w:rPr>
        <w:t>IV. VIZIONI DHE MISIONI</w:t>
      </w:r>
      <w:bookmarkEnd w:id="7"/>
      <w:r>
        <w:rPr>
          <w:rFonts w:ascii="Garamond" w:eastAsia="MS Mincho" w:hAnsi="Garamond" w:cs="CG Times"/>
          <w:spacing w:val="-4"/>
          <w:sz w:val="24"/>
          <w:lang w:val="sq-AL"/>
        </w:rPr>
        <w:t xml:space="preserve"> </w:t>
      </w:r>
    </w:p>
    <w:p w:rsidR="00E8686E" w:rsidRDefault="00E8686E" w:rsidP="00E8686E">
      <w:pPr>
        <w:widowControl w:val="0"/>
        <w:spacing w:after="0" w:line="240" w:lineRule="auto"/>
        <w:ind w:firstLine="288"/>
        <w:rPr>
          <w:rFonts w:ascii="Garamond" w:eastAsia="MS Mincho" w:hAnsi="Garamond" w:cs="CG Times"/>
          <w:iCs/>
          <w:spacing w:val="-4"/>
          <w:sz w:val="24"/>
          <w:lang w:val="sq-AL"/>
        </w:rPr>
      </w:pPr>
      <w:r>
        <w:rPr>
          <w:rFonts w:ascii="Garamond" w:eastAsia="MS Mincho" w:hAnsi="Garamond" w:cs="CG Times"/>
          <w:b/>
          <w:iCs/>
          <w:spacing w:val="-4"/>
          <w:sz w:val="24"/>
          <w:lang w:val="sq-AL"/>
        </w:rPr>
        <w:t>Vizioni</w:t>
      </w:r>
      <w:r>
        <w:rPr>
          <w:rFonts w:ascii="Garamond" w:eastAsia="MS Mincho" w:hAnsi="Garamond" w:cs="CG Times"/>
          <w:iCs/>
          <w:spacing w:val="-4"/>
          <w:sz w:val="24"/>
          <w:lang w:val="sq-AL"/>
        </w:rPr>
        <w:t>:</w:t>
      </w:r>
      <w:r>
        <w:rPr>
          <w:rFonts w:ascii="Garamond" w:eastAsia="MS Mincho" w:hAnsi="Garamond" w:cs="CG Times"/>
          <w:b/>
          <w:iCs/>
          <w:spacing w:val="-4"/>
          <w:sz w:val="24"/>
          <w:lang w:val="sq-AL"/>
        </w:rPr>
        <w:t xml:space="preserve"> </w:t>
      </w:r>
      <w:r>
        <w:rPr>
          <w:rFonts w:ascii="Garamond" w:eastAsia="MS Mincho" w:hAnsi="Garamond" w:cs="CG Times"/>
          <w:iCs/>
          <w:spacing w:val="-4"/>
          <w:sz w:val="24"/>
          <w:lang w:val="sq-AL"/>
        </w:rPr>
        <w:t>nj</w:t>
      </w:r>
      <w:r>
        <w:rPr>
          <w:rFonts w:ascii="Garamond" w:eastAsia="MS Mincho" w:hAnsi="Garamond" w:cs="CG Times"/>
          <w:spacing w:val="-4"/>
          <w:sz w:val="24"/>
          <w:lang w:val="sq-AL"/>
        </w:rPr>
        <w:t xml:space="preserve">ë </w:t>
      </w:r>
      <w:r>
        <w:rPr>
          <w:rFonts w:ascii="Garamond" w:eastAsia="MS Mincho" w:hAnsi="Garamond" w:cs="CG Times"/>
          <w:iCs/>
          <w:spacing w:val="-4"/>
          <w:sz w:val="24"/>
          <w:lang w:val="sq-AL"/>
        </w:rPr>
        <w:t xml:space="preserve">shoqëri shqiptare ku gratë kanë një rol të përforcuar dhe janë pjesëmarrëse aktive në ruajtjen e paqes, parandalimin dhe zgjidhjen e konflikteve, si dhe një shoqëri me kontribut të qëndrueshëm në nivel ndërkombëtar në garantimin e të drejtave të grave të përfshira në situata konfliktuale.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b/>
          <w:iCs/>
          <w:spacing w:val="-4"/>
          <w:sz w:val="24"/>
          <w:lang w:val="sq-AL"/>
        </w:rPr>
        <w:t>Misioni</w:t>
      </w:r>
      <w:r>
        <w:rPr>
          <w:rFonts w:ascii="Garamond" w:eastAsia="MS Mincho" w:hAnsi="Garamond" w:cs="CG Times"/>
          <w:iCs/>
          <w:spacing w:val="-4"/>
          <w:sz w:val="24"/>
          <w:lang w:val="sq-AL"/>
        </w:rPr>
        <w:t>:</w:t>
      </w:r>
      <w:r>
        <w:rPr>
          <w:rFonts w:ascii="Garamond" w:eastAsia="MS Mincho" w:hAnsi="Garamond" w:cs="CG Times"/>
          <w:spacing w:val="-4"/>
          <w:sz w:val="24"/>
          <w:lang w:val="sq-AL"/>
        </w:rPr>
        <w:t xml:space="preserve"> rritja e përfaqësimit dhe e angazhimit të grave në sektorin e sigurisë, duke reduktuar stereotipat gjinorë lidhur me përfshirjen e grave në proceset dhe pozitat vendimmarrëse në fushën e sigurisë dhe përforcimi i kontributit të vendit në </w:t>
      </w:r>
      <w:r>
        <w:rPr>
          <w:rFonts w:ascii="Garamond" w:eastAsia="MS Mincho" w:hAnsi="Garamond" w:cs="CG Times"/>
          <w:iCs/>
          <w:spacing w:val="-4"/>
          <w:sz w:val="24"/>
          <w:lang w:val="sq-AL"/>
        </w:rPr>
        <w:t>një politikë ndërkombëtare garantuese të të drejtave të grave e vajzave të përfshira në situata konfliktuale dhe postkonfliktuale.</w:t>
      </w:r>
    </w:p>
    <w:p w:rsidR="00E8686E" w:rsidRDefault="00E8686E" w:rsidP="00E8686E">
      <w:pPr>
        <w:widowControl w:val="0"/>
        <w:spacing w:after="0" w:line="240" w:lineRule="auto"/>
        <w:ind w:firstLine="288"/>
        <w:rPr>
          <w:rFonts w:ascii="Garamond" w:eastAsia="MS Mincho" w:hAnsi="Garamond" w:cs="CG Times"/>
          <w:b/>
          <w:spacing w:val="-4"/>
          <w:kern w:val="32"/>
          <w:sz w:val="24"/>
          <w:lang w:val="sq-AL"/>
        </w:rPr>
      </w:pPr>
      <w:bookmarkStart w:id="8" w:name="_Toc487153725"/>
      <w:bookmarkStart w:id="9" w:name="_Toc413916605"/>
      <w:r>
        <w:rPr>
          <w:rFonts w:ascii="Garamond" w:eastAsia="MS Mincho" w:hAnsi="Garamond" w:cs="CG Times"/>
          <w:b/>
          <w:spacing w:val="-4"/>
          <w:kern w:val="32"/>
          <w:sz w:val="24"/>
          <w:lang w:val="sq-AL"/>
        </w:rPr>
        <w:t>V. OBJEKTIVAT E POLITIKËS</w:t>
      </w:r>
      <w:bookmarkEnd w:id="8"/>
    </w:p>
    <w:p w:rsidR="00E8686E" w:rsidRDefault="00E8686E" w:rsidP="00E8686E">
      <w:pPr>
        <w:widowControl w:val="0"/>
        <w:spacing w:after="0" w:line="240" w:lineRule="auto"/>
        <w:ind w:firstLine="288"/>
        <w:rPr>
          <w:rFonts w:ascii="Garamond" w:eastAsia="MS Mincho" w:hAnsi="Garamond" w:cs="CG Times"/>
          <w:spacing w:val="-6"/>
          <w:sz w:val="24"/>
          <w:lang w:val="sq-AL"/>
        </w:rPr>
      </w:pPr>
      <w:r>
        <w:rPr>
          <w:rFonts w:ascii="Garamond" w:eastAsia="MS Mincho" w:hAnsi="Garamond" w:cs="CG Times"/>
          <w:spacing w:val="-6"/>
          <w:sz w:val="24"/>
          <w:lang w:val="sq-AL"/>
        </w:rPr>
        <w:t>Ky Plan Ndërinstitucional Veprimi bazohet në aktet ndërkombëtare të miratuara me qëllim arritjen e barazisë gjinore dhe pjesëmarrjen e gruas në jetën publike e politike, të ratifikuara edhe nga Republika e Shqipërisë, përfshirë: Konventën për Eliminimin e të Gjitha Formave të Diskriminimit ndaj Grave (CEDAË), 1979, Deklaratën e Pekinit dhe Platforma për Veprim e miratuar në Konferencën e Katërt Botërore mbi Gratë, 1995; Objektivat e Zhvillimit të Mijëvjeçarit të Kombeve të Bashkuara, 2010 dhe Objektivat e Zhvillimit të Qëndrueshëm të Kombeve të Bashkuara, 2015, të cilët theksojnë qartë se paqja dhe stabiliteti janë parakusht për zhvillimin dhe prosperitetin. Gjithashtu, Plani i Veprimit bazohet në dokumentet e politikave në vend që nxisin barazinë gjinore dhe përfshirjen e grave në jetën politike e publike në vend, ndër të tjera edhe në sektorin e sigurisë, si:</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Strategjia Kombëtare për Barazinë Gjinore dhe Plani i Veprimit 2016–2020;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Strategjia e Menaxhimit të Burimeve Njerëzore në FA 2015–2019;</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Strategjia e Rendit Publik 2015–2020,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të cilat adresojnë, ndër të tjera, edhe detyrimet që duhet të përmbushin vendet anëtare të OKB-së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b/>
          <w:spacing w:val="-4"/>
          <w:sz w:val="24"/>
          <w:lang w:val="sq-AL"/>
        </w:rPr>
        <w:t xml:space="preserve">Objektivi kryesor </w:t>
      </w:r>
      <w:r>
        <w:rPr>
          <w:rFonts w:ascii="Garamond" w:eastAsia="MS Mincho" w:hAnsi="Garamond" w:cs="CG Times"/>
          <w:spacing w:val="-4"/>
          <w:sz w:val="24"/>
          <w:lang w:val="sq-AL"/>
        </w:rPr>
        <w:t xml:space="preserve">i këtij Plani Veprimi është zbatimi dhe monitorimi i Rezolutës 1325 përmes promovimit të saj në çdo nivel: vendor, përmes parandalimit të çdo situate krize, si dhe forcimit të ndërgjegjësimit gjinor të popullatës; kombëtar, si pjesë e programit të qeverisë; si dhe ndërkombëtar, përmes përfshirjes aktive të vendit në aktivitetet ndërkombëtare. Ky Plan Veprimi synon konsolidimin e arritjeve ekzistuese dhe vënien në zbatim të masave me objektiv të qartë dhe konkret përmirësimin e barazisë gjinore dhe fuqizimin e pozicionit të grave në sektorin e sigurimit dhe rritjen e rolit të tyre për paqen dhe sigurimin, si në Shqipëri ashtu edhe jashtë saj.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Objektivat kryesorë janë të lidhur ngushtësisht me: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Përmirësimin e dokumenteve të politikave dhe rritjen e ndërgjegjësimit për Rezolutën 1325;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Rritjen e pjesëmarrjes së grave në fushën e sigurisë brenda e jashtë vendit;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Krijimin e një kuadri rregullator dhe kapacitete që mundësojnë një mbrojtje dhe rehabilitim më të mirë të grave në fushën e paqes dhe sigurisë;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Marrjen e masave për një monitorim dhe raportim më të mirë të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 që vendi synon të realizojë përmes këtij Plani Veprimi përfshijnë: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Inkurajimin e këmbimit të eksperiencës në nivele të ndryshme rajonale, kombëtare, dhe ndërkombëtare;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Bashkëpunimin me shoqërinë civile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Adresimin me aktivitete të përbashkëta për rritjen e ndërgjegjësimit të rolit të gruas në ruajtjen e paqes dhe adresimin e situatave postkonflikt: debate publike, fushata, tryeza të rrumbullakëta dhe forma të tjera të informimit publik;</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Rritjen e përfshirjes dhe e rolit të gruas në politikat e sigurisë dhe pjesëmarrjen e eksperteve gra në aktivitetet politike në sigurinë paqeruajtëse, bashkëpunimin rajonal në misionet paqeruajtëse etj., si dhe forcimin e kapaciteteve në këtë drejtim;</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Krijimin e një sistemi raportimi të zbatimit të Planit, si dhe fillimin e punës për hartimin e Planit Kombëtar të Veprimit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Nxitjen e interesit të përgjithshëm për Rezolutën 1325.</w:t>
      </w:r>
    </w:p>
    <w:p w:rsidR="00E8686E" w:rsidRDefault="00E8686E" w:rsidP="00E8686E">
      <w:pPr>
        <w:widowControl w:val="0"/>
        <w:spacing w:after="0" w:line="240" w:lineRule="auto"/>
        <w:ind w:firstLine="288"/>
        <w:rPr>
          <w:rFonts w:ascii="Garamond" w:eastAsia="MS Mincho" w:hAnsi="Garamond" w:cs="CG Times"/>
          <w:b/>
          <w:spacing w:val="-4"/>
          <w:sz w:val="24"/>
          <w:lang w:val="sq-AL"/>
        </w:rPr>
      </w:pPr>
      <w:bookmarkStart w:id="10" w:name="_Toc487153726"/>
      <w:r>
        <w:rPr>
          <w:rFonts w:ascii="Garamond" w:eastAsia="MS Mincho" w:hAnsi="Garamond" w:cs="CG Times"/>
          <w:b/>
          <w:spacing w:val="-4"/>
          <w:sz w:val="24"/>
          <w:lang w:val="sq-AL"/>
        </w:rPr>
        <w:t>Fusha e politikës 1. Përmirësimi i dokumenteve të politikave dhe rritja e ndërgjegjësimit për agjendën GPS</w:t>
      </w:r>
      <w:bookmarkEnd w:id="10"/>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1.1 </w:t>
      </w:r>
      <w:r>
        <w:rPr>
          <w:rFonts w:ascii="Garamond" w:eastAsia="MS Mincho" w:hAnsi="Garamond" w:cs="CG Times"/>
          <w:b/>
          <w:i/>
          <w:spacing w:val="-4"/>
          <w:sz w:val="24"/>
          <w:lang w:val="sq-AL"/>
        </w:rPr>
        <w:t>Forcimi i perspektivës gjinore përmes rregullave vendëse të funksionimit në fushën e sigurisë dhe të mbrojtjes, dhe të pjesëmarrjes në aktivitete kombëtare dhe ndërkombëtare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Masat: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1. Rishikimi i rregullave të brendshme ekzistuese në fushën e sigurisë dhe të mbrojtjes lidhur me zbatimin </w:t>
      </w:r>
      <w:r>
        <w:rPr>
          <w:rFonts w:ascii="Garamond" w:eastAsia="MS Mincho" w:hAnsi="Garamond" w:cs="CG Times"/>
          <w:spacing w:val="-4"/>
          <w:sz w:val="24"/>
          <w:lang w:val="sq-AL"/>
        </w:rPr>
        <w:lastRenderedPageBreak/>
        <w:t>e perspektivës gjinore, në përputhje me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Afati: 2018–2020.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2. Integrimi i perspektivës gjinore në aktivitetet ndërkombëtare të vendit dhe raportimi i pjesëmarrjes në këto aktivitete edhe në këndvështrim gjinor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(institucion udhëheqës), MB-ja, MM-ja, MSHMS-ja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Fushata ndërgjegjësimi për njohjen me të drejtat e grave dhe legjislacionin për barazinë gjinore, dhunën, paqen dhe sigurinë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MSHMS-ja,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4. Përfaqësimi i punonjëseve të policisë në konferenca/punëtori, si dhe në Konferencën e 7-tëvjetore të Grave në Polici, si dhe në Konferencën Vjetore të Shoqatës Ndërkombëtare të Grave Police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5. Përfaqësimi i ushtarakeve femra në strukturat e FA-së dhe operacionet paqeruajtëse jashtë vendit, respektivisht në konferenca dhe seminare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1.2 </w:t>
      </w:r>
      <w:r>
        <w:rPr>
          <w:rFonts w:ascii="Garamond" w:eastAsia="MS Mincho" w:hAnsi="Garamond" w:cs="CG Times"/>
          <w:b/>
          <w:i/>
          <w:spacing w:val="-4"/>
          <w:sz w:val="24"/>
          <w:lang w:val="sq-AL"/>
        </w:rPr>
        <w:t>Integrimi i perspektivës gjinore në programet e edukimit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Masat: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1. Inkurajimi i pjesëmarrjes së grave në të gjitha format e edukimit lidhur me Rezolutën 1325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MSHMS-ja,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2. Trajnime, në bashkëpunim me organizatat jofitimprurëse me fokus te çështjet gjinore në operacionet ushtarake, trajtimin e situatave postkonfliktuale, dhunën kundër grave e vajzave, identifikimin e nevojave të veçanta vendore etj.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OSHC-ja të specializuara për Rezolutën 1325 - Operation 1325, AËEN dhe AËSP;</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Trajnime për ndihmën humanitare, trafikimin etj.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2018–2019.</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4. Studim, në bashkëpunim me ICITAP-in dhe Fakultetin e Shkencave Sociale, UT-në në lidhje me krimet seksuale në vend, me fokus ndërgjegjësimin e komunitetit për raportimin e këtyre rasteve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ICITAP-i, OSHC-ja e Fakulteti i Shkencave Sociale, UT-ja;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6"/>
          <w:sz w:val="24"/>
          <w:lang w:val="sq-AL"/>
        </w:rPr>
      </w:pPr>
      <w:r>
        <w:rPr>
          <w:rFonts w:ascii="Garamond" w:eastAsia="MS Mincho" w:hAnsi="Garamond" w:cs="CG Times"/>
          <w:spacing w:val="-6"/>
          <w:sz w:val="24"/>
          <w:lang w:val="sq-AL"/>
        </w:rPr>
        <w:t>5. Rishikimi i kurrikulave të Akademisë së Forcave të Armatosura, Shkollës Bazë së Policisë dhe trajnime afatshkurtra të Akademisë së Sigurisë dhe përfshirja e elementëve gjinorë dhe agjendës GPS në to</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6. Fuqizimi i kapaciteteve profesionale të Policisë së Shtetit për perspektivën gjinore në policim dhe me fokus te ngacmimet seksuale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OSHC-ja të specializuara për Rezolutën 1325, mbështetur nga OSCE-ja /ODIHR-i;</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7. Fuqizimi i kapaciteteve profesionale të punonjësve të policisë në hetimin e krimeve seksuale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OSHC-ja të specializuara për Rezolutën 1325, mbështetur nga OSCE-ja /ODIHR-i;</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8. Fuqizimi i kapaciteteve profesionale të punonjësve të policisë për hetimin e krimeve të ndodhura ndaj personave për shkak të orientimit seksual (krimet e urrejtjes)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1.3 </w:t>
      </w:r>
      <w:r>
        <w:rPr>
          <w:rFonts w:ascii="Garamond" w:eastAsia="MS Mincho" w:hAnsi="Garamond" w:cs="CG Times"/>
          <w:b/>
          <w:i/>
          <w:spacing w:val="-4"/>
          <w:sz w:val="24"/>
          <w:lang w:val="sq-AL"/>
        </w:rPr>
        <w:t>Rritja e ndërgjegjësimit për Rezolutën 1325 dhe zbatimin e saj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lastRenderedPageBreak/>
        <w:t xml:space="preserve">Masat: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1. Aktivitete ndërgjegjësuese me gratë parlamentare për njohjen e Rezolutës 1325 dhe rritjen e numrit të grave në strukturat e përhershme parlamentare që adresojnë politikat e sigurisë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Kuvendi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2. Aktivitete ndërgjegjësuese me njësi të vetëqeverisjes vendore për njohjen e Rezolutës 1325 dhe zbatimin e saj edhe në nivel vendor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njësitë e vetëqeverisjes vendore dhe OSHC-ja të specializuara për Rezolutën 1325/koalicioni për Rezolutën 1325, AËSP, AËEN, Operation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Aktivitete ndërgjegjësuese me median për njohjen e Rezolutës 1325 dhe zbatimin e saj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operatorë të medias dhe OSHC-ja të specializuara për Rezolutën 1325/Koalicioni për Rezolutën 1325, AËSP, AËEN, Operation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4. Realizimi i projekteve të posaçme, me qëllim edukimin e komunitete vendore, grave në profesione të ndryshme, të shoqërisë civile, lidhur me rolin e grave në mbrojtjen e të drejtave të tyre pas situatave të konflikteve, si dhe njohjen e eksperiencave të rehabilitimit pas situatave të konflikteve apo luftërave për pavarësi nga vende të tjera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MSHMS-ja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5. Takime ndërgjegjësuese mbi rëndësinë e përqasjes gjinore të koordinatorëve të transparencës në njësitë e vetëqeverisjes vendore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MSHMS-ja, ministri të tjera të linjës, NJVQV-të, OSHC-ja të specializuara për Rezolutën 1325 dhe donatorët;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6. Takime ndërgjegjësuese të administratoreve lokale mbi integrimin gjinor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NJVQV-ja, MSHMS-ja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7. Fushata ndërgjegjësimi për njohjen me të drejtat e grave dhe legjislacionin për barazinë gjinore, dhunën, paqen dhe sigurinë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MSHMS-ja, si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8. Fushata ndërgjegjësimi kombëtare në mbështetje të fushatave ndërkombëtare</w:t>
      </w:r>
    </w:p>
    <w:p w:rsidR="00E8686E" w:rsidRDefault="00E8686E" w:rsidP="00E8686E">
      <w:pPr>
        <w:widowControl w:val="0"/>
        <w:spacing w:after="0" w:line="240" w:lineRule="auto"/>
        <w:ind w:firstLine="288"/>
        <w:rPr>
          <w:rFonts w:ascii="Garamond" w:eastAsia="MS Mincho" w:hAnsi="Garamond" w:cs="CG Times"/>
          <w:spacing w:val="-6"/>
          <w:sz w:val="24"/>
          <w:lang w:val="sq-AL"/>
        </w:rPr>
      </w:pPr>
      <w:r>
        <w:rPr>
          <w:rFonts w:ascii="Garamond" w:eastAsia="MS Mincho" w:hAnsi="Garamond" w:cs="CG Times"/>
          <w:spacing w:val="-6"/>
          <w:sz w:val="24"/>
          <w:lang w:val="sq-AL"/>
        </w:rPr>
        <w:t>Institucionet: MSHMS-ja, MEPJ-ja, MB-ja,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Afati: 2018–2020.</w:t>
      </w:r>
    </w:p>
    <w:p w:rsidR="00E8686E" w:rsidRDefault="00E8686E" w:rsidP="00E8686E">
      <w:pPr>
        <w:widowControl w:val="0"/>
        <w:spacing w:after="0" w:line="240" w:lineRule="auto"/>
        <w:ind w:firstLine="288"/>
        <w:rPr>
          <w:rFonts w:ascii="Garamond" w:eastAsia="MS Mincho" w:hAnsi="Garamond" w:cs="CG Times"/>
          <w:b/>
          <w:spacing w:val="-4"/>
          <w:sz w:val="24"/>
          <w:lang w:val="sq-AL"/>
        </w:rPr>
      </w:pPr>
      <w:bookmarkStart w:id="11" w:name="_Toc487153727"/>
      <w:r>
        <w:rPr>
          <w:rFonts w:ascii="Garamond" w:eastAsia="MS Mincho" w:hAnsi="Garamond" w:cs="CG Times"/>
          <w:b/>
          <w:spacing w:val="-4"/>
          <w:sz w:val="24"/>
          <w:lang w:val="sq-AL"/>
        </w:rPr>
        <w:t>Fusha e politikës 2. Pjesëmarrja</w:t>
      </w:r>
      <w:bookmarkEnd w:id="11"/>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2.1 </w:t>
      </w:r>
      <w:r>
        <w:rPr>
          <w:rFonts w:ascii="Garamond" w:eastAsia="MS Mincho" w:hAnsi="Garamond" w:cs="CG Times"/>
          <w:b/>
          <w:i/>
          <w:spacing w:val="-4"/>
          <w:sz w:val="24"/>
          <w:lang w:val="sq-AL"/>
        </w:rPr>
        <w:t>Përfshirja e balancës gjinore në aktivitetet e sektorit të sigurisë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1. Promovimi/emërimi i punonjëseve të policisë dhe Forcave të Armatosura në role drejtuese dhe fuqizimi i kapaciteteve të tyre si drejtuese në Polici dhe Forca të Armatosura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MEPJ-ja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2. Rritja e numrit të grave, si gjinia e nënpërfaqësuar, në sistemin e karrierës të sektorit të sigurisë, në përputhje me legjislacionin në fuqi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MEPJ-ja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Promovimi i karrierës/rritjes në gradë të punonjëseve gra të policisë që shërbejnë në struktura të ndryshme, përfshirë strukturat e hetimit të krimit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4. </w:t>
      </w:r>
      <w:r>
        <w:rPr>
          <w:rFonts w:ascii="Garamond" w:eastAsia="MS Mincho" w:hAnsi="Garamond" w:cs="CG Times"/>
          <w:spacing w:val="-4"/>
          <w:sz w:val="24"/>
          <w:lang w:val="sq-AL"/>
        </w:rPr>
        <w:tab/>
        <w:t xml:space="preserve">Rritja e numrit të punonjëseve gra në strukturat operacionale të hetimit të krimit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5. Rritja e pjesëmarrjes së femrave në Forcat e Armatosura në misionet paqeruajtëse jashtë vendit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2.2 </w:t>
      </w:r>
      <w:r>
        <w:rPr>
          <w:rFonts w:ascii="Garamond" w:eastAsia="MS Mincho" w:hAnsi="Garamond" w:cs="CG Times"/>
          <w:b/>
          <w:i/>
          <w:spacing w:val="-4"/>
          <w:sz w:val="24"/>
          <w:lang w:val="sq-AL"/>
        </w:rPr>
        <w:t xml:space="preserve">Rritja e përfaqësimit të grave në aktivitete vendimmarrëse dhe procese që lidhen në </w:t>
      </w:r>
      <w:r>
        <w:rPr>
          <w:rFonts w:ascii="Garamond" w:eastAsia="MS Mincho" w:hAnsi="Garamond" w:cs="CG Times"/>
          <w:b/>
          <w:i/>
          <w:spacing w:val="-4"/>
          <w:sz w:val="24"/>
          <w:lang w:val="sq-AL"/>
        </w:rPr>
        <w:lastRenderedPageBreak/>
        <w:t>sigurinë dhe ruajtjen e paqes</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Masat: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1. Rritja e numrit të grave si atashe ushtarake në përfaqësitë diplomatike dhe ambasadat e Republikës së Shqipërisë dhe në organizatat ndërkombëtare, që adresojnë çështje të sigurisë ndërkombëtare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2. Rritja e numrit të grave të nivelit të lartë diplomatik si ambasadore në misionet e përhershme dhe ambasadat e RSH-së dhe organizatat ndërkombëtare që adresojnë çështje të sigurisë ndërkombëtare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Emërimi apo caktimi i grave në pozicione drejtuese në organizatat ndërkombëtare që adresojnë çështje të sigurisë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4. Rritja e numrit të grave në nivele vendimmarrëse në mekanizmat për parandalimin, menaxhimin dhe zgjidhjen e konflikteve në nivel vendor, rajonal dhe qendror.</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spacing w:val="-4"/>
          <w:sz w:val="24"/>
          <w:lang w:val="sq-AL"/>
        </w:rPr>
      </w:pPr>
      <w:bookmarkStart w:id="12" w:name="_Toc487153728"/>
      <w:r>
        <w:rPr>
          <w:rFonts w:ascii="Garamond" w:eastAsia="MS Mincho" w:hAnsi="Garamond" w:cs="CG Times"/>
          <w:b/>
          <w:spacing w:val="-4"/>
          <w:sz w:val="24"/>
          <w:lang w:val="sq-AL"/>
        </w:rPr>
        <w:t>Fusha e politikës 3. Mbrojtja dhe rehabilitimi</w:t>
      </w:r>
      <w:bookmarkEnd w:id="12"/>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3.1 </w:t>
      </w:r>
      <w:r>
        <w:rPr>
          <w:rFonts w:ascii="Garamond" w:eastAsia="MS Mincho" w:hAnsi="Garamond" w:cs="CG Times"/>
          <w:b/>
          <w:i/>
          <w:spacing w:val="-4"/>
          <w:sz w:val="24"/>
          <w:lang w:val="sq-AL"/>
        </w:rPr>
        <w:t>Promovimi i mbrojtjes së grave dhe vajzave viktima të dhunës me bazë gjinore lidhur kjo me situatat e konflikteve të armatosura dhe postkonflikte të tilla në vende të tjera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1. Rishikimi i rregullave të brendshme për të përfshirë masa disiplinore për ushtruesit e dhunës me bazë gjinore mes personelit paqeruajtës</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Institucionet: MM-ja, MEPJ-ja;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2. Rritja e ndërgjegjësimit për zero tolerancë ndaj shfrytëzimit seksual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MSHMS-ja;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3.2 </w:t>
      </w:r>
      <w:r>
        <w:rPr>
          <w:rFonts w:ascii="Garamond" w:eastAsia="MS Mincho" w:hAnsi="Garamond" w:cs="CG Times"/>
          <w:b/>
          <w:i/>
          <w:spacing w:val="-4"/>
          <w:sz w:val="24"/>
          <w:lang w:val="sq-AL"/>
        </w:rPr>
        <w:t>Zbatimi i mbrojtjes së grave dhe vajzave shqiptare viktima të luftës dhe me qëllim rehabilitimin pas konflikteve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1. Mbledhja dhe analizimi i informacioneve për gratë dhe vajzat në luftë dhe i ndikimit të luftës dhe të situatave konfliktuale te gratë dhe vajzat në RSH</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2. Rritja e ndërgjegjësimit për minat, bombat, eksplozivët e tjerë të mbetura pas situatave konfliktuale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3. Rritja e ndërgjegjësimit të grave e vajzave për mbledhjen e armëve të shpërndara në kundërshtim me ligjin në popullatë dhe fushata për mbledhjen e tyre</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MB-ja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b/>
          <w:spacing w:val="-4"/>
          <w:sz w:val="24"/>
          <w:lang w:val="sq-AL"/>
        </w:rPr>
      </w:pPr>
      <w:bookmarkStart w:id="13" w:name="_Toc487153729"/>
      <w:r>
        <w:rPr>
          <w:rFonts w:ascii="Garamond" w:eastAsia="MS Mincho" w:hAnsi="Garamond" w:cs="CG Times"/>
          <w:b/>
          <w:spacing w:val="-4"/>
          <w:sz w:val="24"/>
          <w:lang w:val="sq-AL"/>
        </w:rPr>
        <w:t>Fusha e politikës 4. Zbatimi dhe monitorimi i Rezolutës 1325</w:t>
      </w:r>
      <w:bookmarkEnd w:id="13"/>
      <w:r>
        <w:rPr>
          <w:rFonts w:ascii="Garamond" w:eastAsia="MS Mincho" w:hAnsi="Garamond" w:cs="CG Times"/>
          <w:b/>
          <w:spacing w:val="-4"/>
          <w:sz w:val="24"/>
          <w:lang w:val="sq-AL"/>
        </w:rPr>
        <w:t xml:space="preserve"> </w:t>
      </w:r>
    </w:p>
    <w:p w:rsid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 xml:space="preserve">Objektivi 4.1 </w:t>
      </w:r>
      <w:r>
        <w:rPr>
          <w:rFonts w:ascii="Garamond" w:eastAsia="MS Mincho" w:hAnsi="Garamond" w:cs="CG Times"/>
          <w:b/>
          <w:i/>
          <w:spacing w:val="-4"/>
          <w:sz w:val="24"/>
          <w:lang w:val="sq-AL"/>
        </w:rPr>
        <w:t>Përmirësimi i bashkëpunimit për zbatimin dhe monitorimin e Rezolutës 1325 (dhe të tjerave të lidhura me të)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1. Inkurajimi i këmbimit të eksperiencës në nivel kombëtar lidhur me zbatimin e rezolutës 1325 dhe të tjerave të lidhura me të, përmes organizimit të konferencave apo aktiviteteve të tjera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OSHC-ja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2. Inkurajimi i këmbimit të eksperiencës në nivel ndërkombëtar e rajonal lidhur me zbatimin e Rezolutës 1325 (dhe të tjerave të lidhura me të)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OSHC-ja të specializuara për Rezolutën 1325/ AËSP, AËEN, Operation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3. Përfshirja e elementeve të agjendës GPS në raportimet rajonale dhe ndërkombëtare të vendit </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lastRenderedPageBreak/>
        <w:t>- Institucionet: MEPJ-ja, MB-ja, MSHMS-ja dhe MM-ja;</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4. Hartimi i raporteve të monitorimit nga organizata të shoqërisë civile që mbështesin Rezolutën 1325, me qëllim zbatimin sa më të mirë të saj</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dhe OSHC-ja të specializuara për Rezolutën 1325/ koalicioni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Afati: 2018–2020.</w:t>
      </w:r>
    </w:p>
    <w:p w:rsidR="00E8686E" w:rsidRPr="00E8686E" w:rsidRDefault="00E8686E" w:rsidP="00E8686E">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Objektivi 4.2 Mbështetja e zbatimit të plotë të Rezolutës 1325 (dhe të tjerave të lidhura me të)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Masat: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1. Ngritja e grupit të punës për rishikimin e planit aktual dhe hartimin e Planit Kombëtar për zbatimin e Rezolutës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Institucionet: MEPJ-ja, MB-ja, MM-ja, MSHMS-ja, në bashkëpunim me OSHC-në të specializuara për Rezolutën 1325;</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 Afati: fundi i vitit 2018. </w:t>
      </w:r>
    </w:p>
    <w:bookmarkEnd w:id="9"/>
    <w:p w:rsidR="00E8686E" w:rsidRDefault="00E8686E" w:rsidP="00E8686E">
      <w:pPr>
        <w:widowControl w:val="0"/>
        <w:spacing w:after="0" w:line="240" w:lineRule="auto"/>
        <w:ind w:firstLine="288"/>
        <w:rPr>
          <w:rFonts w:ascii="Garamond" w:eastAsia="MS Mincho" w:hAnsi="Garamond" w:cs="CG Times"/>
          <w:b/>
          <w:spacing w:val="-4"/>
          <w:sz w:val="24"/>
          <w:lang w:val="sq-AL"/>
        </w:rPr>
      </w:pPr>
      <w:r>
        <w:rPr>
          <w:rFonts w:ascii="Garamond" w:eastAsia="MS Mincho" w:hAnsi="Garamond" w:cs="CG Times"/>
          <w:b/>
          <w:spacing w:val="-4"/>
          <w:sz w:val="24"/>
          <w:lang w:val="sq-AL"/>
        </w:rPr>
        <w:t xml:space="preserve">VI. BURIME FINANCIARE </w:t>
      </w:r>
    </w:p>
    <w:p w:rsidR="00E8686E" w:rsidRDefault="00E8686E" w:rsidP="00E8686E">
      <w:pPr>
        <w:widowControl w:val="0"/>
        <w:spacing w:after="0" w:line="240" w:lineRule="auto"/>
        <w:ind w:firstLine="288"/>
        <w:rPr>
          <w:rFonts w:ascii="Garamond" w:eastAsia="MS Mincho" w:hAnsi="Garamond" w:cs="CG Times"/>
          <w:spacing w:val="-4"/>
          <w:sz w:val="24"/>
          <w:szCs w:val="24"/>
          <w:lang w:val="sq-AL"/>
        </w:rPr>
      </w:pPr>
      <w:bookmarkStart w:id="14" w:name="_Toc446981009"/>
      <w:r>
        <w:rPr>
          <w:rFonts w:ascii="Garamond" w:eastAsia="MS Mincho" w:hAnsi="Garamond" w:cs="CG Times"/>
          <w:spacing w:val="-4"/>
          <w:sz w:val="24"/>
          <w:szCs w:val="24"/>
          <w:lang w:val="sq-AL"/>
        </w:rPr>
        <w:t>I. BURIMET FINANCIARE</w:t>
      </w:r>
      <w:bookmarkEnd w:id="14"/>
      <w:r>
        <w:rPr>
          <w:rFonts w:ascii="Garamond" w:eastAsia="MS Mincho" w:hAnsi="Garamond" w:cs="CG Times"/>
          <w:spacing w:val="-4"/>
          <w:sz w:val="24"/>
          <w:szCs w:val="24"/>
          <w:lang w:val="sq-AL"/>
        </w:rPr>
        <w:t xml:space="preserve"> </w:t>
      </w:r>
    </w:p>
    <w:p w:rsidR="00E8686E" w:rsidRDefault="00E8686E" w:rsidP="00E8686E">
      <w:pPr>
        <w:widowControl w:val="0"/>
        <w:spacing w:after="0" w:line="240" w:lineRule="auto"/>
        <w:ind w:firstLine="288"/>
        <w:rPr>
          <w:rFonts w:ascii="Garamond" w:eastAsia="MS Mincho" w:hAnsi="Garamond" w:cs="CG Times"/>
          <w:spacing w:val="-6"/>
          <w:sz w:val="24"/>
          <w:lang w:val="sq-AL"/>
        </w:rPr>
      </w:pPr>
      <w:r>
        <w:rPr>
          <w:rFonts w:ascii="Garamond" w:eastAsia="MS Mincho" w:hAnsi="Garamond" w:cs="CG Times"/>
          <w:spacing w:val="-6"/>
          <w:sz w:val="24"/>
          <w:lang w:val="sq-AL"/>
        </w:rPr>
        <w:t xml:space="preserve">Plani Ndërinstitucional i Veprimit për zbatimin e Rezolutës 1325 të </w:t>
      </w:r>
      <w:r>
        <w:rPr>
          <w:rFonts w:ascii="Garamond" w:eastAsia="MS Mincho" w:hAnsi="Garamond" w:cs="CG Times"/>
          <w:spacing w:val="-6"/>
          <w:kern w:val="28"/>
          <w:sz w:val="24"/>
          <w:lang w:val="sq-AL"/>
        </w:rPr>
        <w:t>KSOKB-së</w:t>
      </w:r>
      <w:r>
        <w:rPr>
          <w:rFonts w:ascii="Garamond" w:eastAsia="MS Mincho" w:hAnsi="Garamond" w:cs="CG Times"/>
          <w:spacing w:val="-6"/>
          <w:sz w:val="24"/>
          <w:lang w:val="sq-AL"/>
        </w:rPr>
        <w:t xml:space="preserve"> do të zbatohet në periudhën 2018–2020. Për të mbështetur zbatimin e tij është parashikuar kostoja për secilin: veprimtari, objektiv specifik, synim strategjik dhe fushë. Kostoja e përgjithshme për realizimin e PKV-së është rreth </w:t>
      </w:r>
      <w:r>
        <w:rPr>
          <w:rFonts w:ascii="Garamond" w:eastAsia="MS Mincho" w:hAnsi="Garamond" w:cs="CG Times"/>
          <w:b/>
          <w:spacing w:val="-6"/>
          <w:sz w:val="24"/>
          <w:lang w:val="sq-AL"/>
        </w:rPr>
        <w:t>280.7 milionë lekë</w:t>
      </w:r>
      <w:r>
        <w:rPr>
          <w:rFonts w:ascii="Garamond" w:eastAsia="MS Mincho" w:hAnsi="Garamond" w:cs="CG Times"/>
          <w:spacing w:val="-6"/>
          <w:sz w:val="24"/>
          <w:lang w:val="sq-AL"/>
        </w:rPr>
        <w:t xml:space="preserve"> ose afërsisht </w:t>
      </w:r>
      <w:r>
        <w:rPr>
          <w:rFonts w:ascii="Garamond" w:eastAsia="MS Mincho" w:hAnsi="Garamond" w:cs="CG Times"/>
          <w:b/>
          <w:spacing w:val="-6"/>
          <w:sz w:val="24"/>
          <w:lang w:val="sq-AL"/>
        </w:rPr>
        <w:t>2.2 milionë euro</w:t>
      </w:r>
      <w:r>
        <w:rPr>
          <w:rFonts w:ascii="Garamond" w:eastAsia="MS Mincho" w:hAnsi="Garamond" w:cs="CG Times"/>
          <w:b/>
          <w:spacing w:val="-6"/>
          <w:sz w:val="24"/>
          <w:vertAlign w:val="superscript"/>
          <w:lang w:val="sq-AL"/>
        </w:rPr>
        <w:footnoteReference w:id="6"/>
      </w:r>
      <w:r>
        <w:rPr>
          <w:rFonts w:ascii="Garamond" w:eastAsia="MS Mincho" w:hAnsi="Garamond" w:cs="CG Times"/>
          <w:spacing w:val="-6"/>
          <w:sz w:val="24"/>
          <w:lang w:val="sq-AL"/>
        </w:rPr>
        <w: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 xml:space="preserve">Kostimi i planit të veprimit u realizua mbështetur në koston e secilit aktivitet të pasqyruar në planin e veprimit dhe kohështrirjen e tij, si dhe indikatorët dhe treguesit për monitorimin e planit të veprimit. Metodologjia e përdorur për kostimin është një metodologji e kombinuar, pasi plani përfshin disa sektorë dhe institucione, si dhe larmia e aktiviteteve është e madhe. </w:t>
      </w:r>
    </w:p>
    <w:p w:rsidR="00E8686E" w:rsidRDefault="00E8686E" w:rsidP="00E8686E">
      <w:pPr>
        <w:widowControl w:val="0"/>
        <w:spacing w:after="0" w:line="240" w:lineRule="auto"/>
        <w:ind w:firstLine="288"/>
        <w:rPr>
          <w:rFonts w:ascii="Garamond" w:eastAsia="MS Mincho" w:hAnsi="Garamond"/>
          <w:spacing w:val="-4"/>
          <w:sz w:val="24"/>
          <w:szCs w:val="24"/>
          <w:lang w:val="sq-AL"/>
        </w:rPr>
      </w:pPr>
      <w:r>
        <w:rPr>
          <w:rFonts w:ascii="Garamond" w:eastAsia="MS Mincho" w:hAnsi="Garamond"/>
          <w:spacing w:val="-4"/>
          <w:sz w:val="24"/>
          <w:szCs w:val="24"/>
          <w:lang w:val="sq-AL"/>
        </w:rPr>
        <w:t>Metodologjia kryesore e përdorur është kostimi i bazuar në aktivitete, por ndërkohë janë marrë parasysh për shumë veprimtari shpenzimet mesatare sipas PBA 2018</w:t>
      </w:r>
      <w:r>
        <w:rPr>
          <w:rFonts w:ascii="Garamond" w:eastAsia="MS Mincho" w:hAnsi="Garamond" w:cs="CG Times"/>
          <w:spacing w:val="-4"/>
          <w:sz w:val="24"/>
          <w:lang w:val="sq-AL"/>
        </w:rPr>
        <w:t>–</w:t>
      </w:r>
      <w:r>
        <w:rPr>
          <w:rFonts w:ascii="Garamond" w:eastAsia="MS Mincho" w:hAnsi="Garamond"/>
          <w:spacing w:val="-4"/>
          <w:sz w:val="24"/>
          <w:szCs w:val="24"/>
          <w:lang w:val="sq-AL"/>
        </w:rPr>
        <w:t>2020 për aktivitete që janë përfshirë në buxhet dhe për aktivitete të ngjashme, është mbajtur parasysh niveli i pagave në sektorët e përfshirë në planin e veprimit etj.</w:t>
      </w:r>
      <w:r>
        <w:rPr>
          <w:rFonts w:ascii="Garamond" w:eastAsia="MS Mincho" w:hAnsi="Garamond" w:cs="CG Times"/>
          <w:spacing w:val="-4"/>
          <w:sz w:val="24"/>
          <w:lang w:val="sq-AL"/>
        </w:rPr>
        <w:t xml:space="preserve"> </w:t>
      </w:r>
      <w:r>
        <w:rPr>
          <w:rFonts w:ascii="Garamond" w:eastAsia="MS Mincho" w:hAnsi="Garamond"/>
          <w:spacing w:val="-4"/>
          <w:sz w:val="24"/>
          <w:szCs w:val="24"/>
          <w:lang w:val="sq-AL"/>
        </w:rPr>
        <w:t>Për llogaritjen e shpenzimeve për aktivitetet kryesore është vepruar si më poshtë:</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Në llogaritjen e shpenzimeve për trajnime është mbajtur në konsideratë kostoja e trajnimit të vazhduar. Si kosto për njësi janë përdorur kostot e trajnimit të strukturave të policisë</w:t>
      </w:r>
      <w:r>
        <w:rPr>
          <w:rFonts w:ascii="Garamond" w:eastAsia="MS Mincho" w:hAnsi="Garamond"/>
          <w:spacing w:val="-4"/>
          <w:sz w:val="24"/>
          <w:szCs w:val="24"/>
          <w:vertAlign w:val="superscript"/>
          <w:lang w:val="sq-AL"/>
        </w:rPr>
        <w:footnoteReference w:id="7"/>
      </w:r>
      <w:r>
        <w:rPr>
          <w:rFonts w:ascii="Garamond" w:eastAsia="MS Mincho" w:hAnsi="Garamond" w:cs="CG Times"/>
          <w:spacing w:val="-4"/>
          <w:sz w:val="24"/>
          <w:lang w:val="sq-AL"/>
        </w:rPr>
        <w:t xml:space="preserve"> në MB dhe/ose kostot e aplikuara për trajnime të ngjashme në të shkuarën.</w:t>
      </w:r>
    </w:p>
    <w:p w:rsidR="00E8686E" w:rsidRDefault="00E8686E" w:rsidP="00E8686E">
      <w:pPr>
        <w:widowControl w:val="0"/>
        <w:spacing w:after="0" w:line="240" w:lineRule="auto"/>
        <w:ind w:firstLine="288"/>
        <w:rPr>
          <w:rFonts w:ascii="Garamond" w:eastAsia="MS Mincho" w:hAnsi="Garamond"/>
          <w:spacing w:val="-4"/>
          <w:sz w:val="24"/>
          <w:szCs w:val="24"/>
          <w:lang w:val="sq-AL"/>
        </w:rPr>
      </w:pPr>
      <w:r>
        <w:rPr>
          <w:rFonts w:ascii="Garamond" w:eastAsia="MS Mincho" w:hAnsi="Garamond"/>
          <w:spacing w:val="-4"/>
          <w:sz w:val="24"/>
          <w:szCs w:val="24"/>
          <w:lang w:val="sq-AL"/>
        </w:rPr>
        <w:t>Për atë pjesë të aktiviteteve ku informacioni nuk ishte i plotë është ndjekur metoda e vlerësimit për analogji ose, me fjalë të tjera, janë marrë në konsideratë shpenzimet e bëra për aktivitete të ngjashme në të shkuarën.</w:t>
      </w:r>
    </w:p>
    <w:p w:rsidR="00E8686E" w:rsidRDefault="00E8686E" w:rsidP="00E8686E">
      <w:pPr>
        <w:widowControl w:val="0"/>
        <w:spacing w:after="0" w:line="240" w:lineRule="auto"/>
        <w:ind w:firstLine="288"/>
        <w:rPr>
          <w:rFonts w:ascii="Garamond" w:eastAsia="MS Mincho" w:hAnsi="Garamond" w:cs="CG Times"/>
          <w:iCs/>
          <w:spacing w:val="-4"/>
          <w:sz w:val="24"/>
          <w:lang w:val="sq-AL"/>
        </w:rPr>
      </w:pPr>
      <w:r>
        <w:rPr>
          <w:rFonts w:ascii="Garamond" w:eastAsia="MS Mincho" w:hAnsi="Garamond" w:cs="CG Times"/>
          <w:iCs/>
          <w:spacing w:val="-4"/>
          <w:sz w:val="24"/>
          <w:lang w:val="sq-AL"/>
        </w:rPr>
        <w:t>Për të realizuar buxhetimin u konsultua gjithashtu, dokumenti i PBA 2018</w:t>
      </w:r>
      <w:r>
        <w:rPr>
          <w:rFonts w:ascii="Garamond" w:eastAsia="MS Mincho" w:hAnsi="Garamond" w:cs="CG Times"/>
          <w:spacing w:val="-4"/>
          <w:sz w:val="24"/>
          <w:lang w:val="sq-AL"/>
        </w:rPr>
        <w:t>–</w:t>
      </w:r>
      <w:r>
        <w:rPr>
          <w:rFonts w:ascii="Garamond" w:eastAsia="MS Mincho" w:hAnsi="Garamond" w:cs="CG Times"/>
          <w:iCs/>
          <w:spacing w:val="-4"/>
          <w:sz w:val="24"/>
          <w:lang w:val="sq-AL"/>
        </w:rPr>
        <w:t>2020, buxheti për vitin 2018, buxhete për aktivitete të ngjashme të zbatuara nga institucione, donatorë apo organizata jofitimprurëse në të shkuarën.</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t>Plani i Veprimit përfshin një buxhet për zbatimin e çdo veprimtarie. Në varësi të llojit të veprimtarisë, Plani i Veprimit ka specifikuar burimet e financimit:</w:t>
      </w:r>
    </w:p>
    <w:p w:rsidR="00E8686E" w:rsidRDefault="00E8686E" w:rsidP="00E8686E">
      <w:pPr>
        <w:widowControl w:val="0"/>
        <w:spacing w:after="0" w:line="240" w:lineRule="auto"/>
        <w:ind w:firstLine="288"/>
        <w:rPr>
          <w:rFonts w:ascii="Garamond" w:eastAsia="MS Mincho" w:hAnsi="Garamond" w:cs="CG Times"/>
          <w:spacing w:val="-4"/>
          <w:sz w:val="24"/>
          <w:lang w:val="sq-AL"/>
        </w:rPr>
      </w:pPr>
      <w:r>
        <w:rPr>
          <w:rFonts w:ascii="Garamond" w:eastAsia="MS Mincho" w:hAnsi="Garamond" w:cs="CG Times"/>
          <w:i/>
          <w:spacing w:val="-4"/>
          <w:sz w:val="24"/>
          <w:lang w:val="sq-AL"/>
        </w:rPr>
        <w:t xml:space="preserve">1. Financimin nga buxheti </w:t>
      </w:r>
      <w:r>
        <w:rPr>
          <w:rFonts w:ascii="Garamond" w:eastAsia="MS Mincho" w:hAnsi="Garamond" w:cs="CG Times"/>
          <w:spacing w:val="-4"/>
          <w:sz w:val="24"/>
          <w:lang w:val="sq-AL"/>
        </w:rPr>
        <w:t>(buxheti i ministrive të linjës të përfshira në këtë Plan Veprimi si institucione përgjegjëse për zbatimin e aktiviteteve;</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i/>
          <w:spacing w:val="-4"/>
          <w:sz w:val="24"/>
          <w:lang w:val="sq-AL"/>
        </w:rPr>
        <w:t>2. Financimi nga donatorët</w:t>
      </w:r>
      <w:r>
        <w:rPr>
          <w:rFonts w:ascii="Garamond" w:eastAsia="MS Mincho" w:hAnsi="Garamond" w:cs="CG Times"/>
          <w:spacing w:val="-4"/>
          <w:sz w:val="24"/>
          <w:lang w:val="sq-AL"/>
        </w:rPr>
        <w:t xml:space="preserve"> për ato veprimtari, kostot e të cilave mbulohen nga fonde të donatorëve, pavarësisht nëse kanalizohet përmes</w:t>
      </w:r>
      <w:r>
        <w:rPr>
          <w:rFonts w:ascii="Garamond" w:eastAsia="MS Mincho" w:hAnsi="Garamond" w:cs="CG Times"/>
          <w:sz w:val="24"/>
          <w:lang w:val="sq-AL"/>
        </w:rPr>
        <w:t xml:space="preserve"> buxhetit ose organizatave të shoqërisë civile që ofrojnë shërbimet në fusha të caktuara; </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i/>
          <w:sz w:val="24"/>
          <w:lang w:val="sq-AL"/>
        </w:rPr>
        <w:t xml:space="preserve">3. Nevojat për fonde, </w:t>
      </w:r>
      <w:r>
        <w:rPr>
          <w:rFonts w:ascii="Garamond" w:eastAsia="MS Mincho" w:hAnsi="Garamond" w:cs="CG Times"/>
          <w:sz w:val="24"/>
          <w:lang w:val="sq-AL"/>
        </w:rPr>
        <w:t>për ato aktivitete që nuk janë identifikuar të buxhetuara në buxhetin afatmesëm.</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Buxheti i përgjithshëm për zbatimin e PV-së është reflektuar në disa forma:</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Buxheti i përgjithshëm sipas viteve për secilin aktivitet, objektiv specifik, fushë strategjike dhe burimeve të financimit</w:t>
      </w:r>
      <w:r>
        <w:rPr>
          <w:rFonts w:ascii="Garamond" w:eastAsia="MS Mincho" w:hAnsi="Garamond" w:cs="CG Times"/>
          <w:sz w:val="24"/>
          <w:vertAlign w:val="superscript"/>
          <w:lang w:val="sq-AL"/>
        </w:rPr>
        <w:footnoteReference w:id="8"/>
      </w:r>
      <w:r>
        <w:rPr>
          <w:rFonts w:ascii="Garamond" w:eastAsia="MS Mincho" w:hAnsi="Garamond" w:cs="CG Times"/>
          <w:sz w:val="24"/>
          <w:lang w:val="sq-AL"/>
        </w:rPr>
        <w:t>;</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Buxheti i detajuar sipas aktiviteteve, treguesve, burimeve të financimit dhe institucioneve përgjegjëse</w:t>
      </w:r>
      <w:r>
        <w:rPr>
          <w:rFonts w:ascii="Garamond" w:eastAsia="MS Mincho" w:hAnsi="Garamond" w:cs="CG Times"/>
          <w:sz w:val="24"/>
          <w:vertAlign w:val="superscript"/>
          <w:lang w:val="sq-AL"/>
        </w:rPr>
        <w:footnoteReference w:id="9"/>
      </w:r>
      <w:r>
        <w:rPr>
          <w:rFonts w:ascii="Garamond" w:eastAsia="MS Mincho" w:hAnsi="Garamond" w:cs="CG Times"/>
          <w:sz w:val="24"/>
          <w:lang w:val="sq-AL"/>
        </w:rPr>
        <w:t>;</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Buxheti i kërkuar për zbatimin e planit të veprimit ka një shtrirje pak a shumë uniforme për periudhën 2019–2020 (fig. 1);</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Buxheti për 2018-ën mbulon shpenzimet për aktivitetet e planifikuara.</w:t>
      </w: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autoSpaceDE w:val="0"/>
        <w:autoSpaceDN w:val="0"/>
        <w:adjustRightInd w:val="0"/>
        <w:spacing w:after="0" w:line="240" w:lineRule="auto"/>
        <w:ind w:firstLine="0"/>
        <w:jc w:val="center"/>
        <w:rPr>
          <w:rFonts w:ascii="Garamond" w:hAnsi="Garamond"/>
          <w:i/>
          <w:color w:val="000000"/>
          <w:sz w:val="24"/>
          <w:szCs w:val="24"/>
          <w:lang w:val="sq-AL"/>
        </w:rPr>
      </w:pPr>
      <w:r>
        <w:rPr>
          <w:rFonts w:ascii="Garamond" w:hAnsi="Garamond"/>
          <w:i/>
          <w:color w:val="000000"/>
          <w:sz w:val="24"/>
          <w:szCs w:val="24"/>
          <w:lang w:val="sq-AL"/>
        </w:rPr>
        <w:t>Figura 1. Buxheti në % për periudhën 2018</w:t>
      </w:r>
      <w:r>
        <w:rPr>
          <w:rFonts w:ascii="Times New Roman" w:hAnsi="Times New Roman"/>
          <w:color w:val="000000"/>
          <w:sz w:val="24"/>
          <w:szCs w:val="24"/>
          <w:lang w:val="sq-AL"/>
        </w:rPr>
        <w:t>–</w:t>
      </w:r>
      <w:r>
        <w:rPr>
          <w:rFonts w:ascii="Garamond" w:hAnsi="Garamond"/>
          <w:i/>
          <w:color w:val="000000"/>
          <w:sz w:val="24"/>
          <w:szCs w:val="24"/>
          <w:lang w:val="sq-AL"/>
        </w:rPr>
        <w:t>2020</w:t>
      </w:r>
    </w:p>
    <w:p w:rsidR="00E8686E" w:rsidRDefault="00E8686E" w:rsidP="00E8686E">
      <w:pPr>
        <w:widowControl w:val="0"/>
        <w:spacing w:after="0" w:line="240" w:lineRule="auto"/>
        <w:ind w:firstLine="288"/>
        <w:jc w:val="center"/>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pgSz w:w="11907" w:h="16840"/>
          <w:pgMar w:top="720" w:right="1134" w:bottom="720" w:left="1134" w:header="851" w:footer="851" w:gutter="0"/>
          <w:pgNumType w:start="9177"/>
          <w:cols w:space="454"/>
        </w:sectPr>
      </w:pPr>
    </w:p>
    <w:p w:rsidR="00E8686E" w:rsidRDefault="00E8686E" w:rsidP="00E8686E">
      <w:pPr>
        <w:widowControl w:val="0"/>
        <w:spacing w:after="0" w:line="240" w:lineRule="auto"/>
        <w:ind w:firstLine="288"/>
        <w:jc w:val="center"/>
        <w:rPr>
          <w:rFonts w:ascii="Garamond" w:eastAsia="MS Mincho" w:hAnsi="Garamond" w:cs="CG Times"/>
          <w:sz w:val="24"/>
          <w:lang w:val="sq-AL"/>
        </w:rPr>
      </w:pPr>
    </w:p>
    <w:p w:rsidR="00E8686E" w:rsidRDefault="00E8686E" w:rsidP="00E8686E">
      <w:pPr>
        <w:widowControl w:val="0"/>
        <w:spacing w:after="0" w:line="240" w:lineRule="auto"/>
        <w:ind w:firstLine="288"/>
        <w:jc w:val="center"/>
        <w:rPr>
          <w:rFonts w:ascii="Garamond" w:eastAsia="MS Mincho" w:hAnsi="Garamond" w:cs="CG Times"/>
          <w:sz w:val="24"/>
          <w:lang w:val="sq-AL"/>
        </w:rPr>
      </w:pPr>
      <w:r>
        <w:rPr>
          <w:rFonts w:ascii="Garamond" w:eastAsia="MS Mincho" w:hAnsi="Garamond" w:cs="CG Times"/>
          <w:noProof/>
          <w:sz w:val="24"/>
        </w:rPr>
        <w:drawing>
          <wp:inline distT="0" distB="0" distL="0" distR="0">
            <wp:extent cx="6076950" cy="28860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686E" w:rsidRDefault="00E8686E" w:rsidP="00E8686E">
      <w:pPr>
        <w:widowControl w:val="0"/>
        <w:spacing w:after="0" w:line="240" w:lineRule="auto"/>
        <w:ind w:firstLine="288"/>
        <w:jc w:val="center"/>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type w:val="continuous"/>
          <w:pgSz w:w="11907" w:h="16840"/>
          <w:pgMar w:top="720" w:right="1134" w:bottom="720" w:left="1134" w:header="851" w:footer="851" w:gutter="0"/>
          <w:cols w:space="720"/>
        </w:sectPr>
      </w:pPr>
    </w:p>
    <w:p w:rsidR="00E8686E" w:rsidRDefault="00E8686E" w:rsidP="00E8686E">
      <w:pPr>
        <w:widowControl w:val="0"/>
        <w:spacing w:after="0" w:line="240" w:lineRule="auto"/>
        <w:ind w:firstLine="288"/>
        <w:rPr>
          <w:rFonts w:ascii="Garamond" w:eastAsia="MS Mincho" w:hAnsi="Garamond" w:cs="CG Times"/>
          <w:iCs/>
          <w:color w:val="000000"/>
          <w:sz w:val="24"/>
          <w:lang w:val="sq-AL"/>
        </w:rPr>
      </w:pPr>
      <w:r>
        <w:rPr>
          <w:rFonts w:ascii="Garamond" w:eastAsia="MS Mincho" w:hAnsi="Garamond" w:cs="CG Times"/>
          <w:sz w:val="24"/>
          <w:lang w:val="sq-AL"/>
        </w:rPr>
        <w:t>- Nga llogaritjet rezulton që buxheti i shtetit me burimet në dispozicion mund të mbulojë 83.3% të kostove së përgjithshme për zbatimin e planit të veprimit, ndërsa 2.6% janë fonde të alokuara nga donatorë për aktivitete specifike.</w:t>
      </w:r>
    </w:p>
    <w:p w:rsidR="00E8686E" w:rsidRDefault="00E8686E" w:rsidP="00E8686E">
      <w:pPr>
        <w:widowControl w:val="0"/>
        <w:spacing w:after="0" w:line="240" w:lineRule="auto"/>
        <w:ind w:firstLine="288"/>
        <w:rPr>
          <w:rFonts w:ascii="Garamond" w:eastAsia="MS Mincho" w:hAnsi="Garamond" w:cs="CG Times"/>
          <w:iCs/>
          <w:color w:val="000000"/>
          <w:sz w:val="24"/>
          <w:lang w:val="sq-AL"/>
        </w:rPr>
      </w:pPr>
      <w:r>
        <w:rPr>
          <w:rFonts w:ascii="Garamond" w:eastAsia="MS Mincho" w:hAnsi="Garamond" w:cs="CG Times"/>
          <w:iCs/>
          <w:color w:val="000000"/>
          <w:sz w:val="24"/>
          <w:lang w:val="sq-AL"/>
        </w:rPr>
        <w:t>- Tabela 1 paraqet buxhetin e përgjithshëm dhe nevojat për financim për periudhën 2018</w:t>
      </w:r>
      <w:r>
        <w:rPr>
          <w:rFonts w:ascii="Garamond" w:eastAsia="MS Mincho" w:hAnsi="Garamond" w:cs="CG Times"/>
          <w:sz w:val="24"/>
          <w:lang w:val="sq-AL"/>
        </w:rPr>
        <w:t>–</w:t>
      </w:r>
      <w:r>
        <w:rPr>
          <w:rFonts w:ascii="Garamond" w:eastAsia="MS Mincho" w:hAnsi="Garamond" w:cs="CG Times"/>
          <w:iCs/>
          <w:color w:val="000000"/>
          <w:sz w:val="24"/>
          <w:lang w:val="sq-AL"/>
        </w:rPr>
        <w:t>2020.</w:t>
      </w:r>
    </w:p>
    <w:p w:rsidR="00E8686E" w:rsidRDefault="00E8686E" w:rsidP="00E8686E">
      <w:pPr>
        <w:widowControl w:val="0"/>
        <w:spacing w:after="0" w:line="240" w:lineRule="auto"/>
        <w:ind w:firstLine="288"/>
        <w:rPr>
          <w:rFonts w:ascii="Garamond" w:eastAsia="MS Mincho" w:hAnsi="Garamond" w:cs="CG Times"/>
          <w:iCs/>
          <w:color w:val="000000"/>
          <w:sz w:val="24"/>
          <w:lang w:val="sq-AL"/>
        </w:rPr>
      </w:pPr>
      <w:r>
        <w:rPr>
          <w:rFonts w:ascii="Garamond" w:eastAsia="MS Mincho" w:hAnsi="Garamond" w:cs="CG Times"/>
          <w:sz w:val="24"/>
          <w:lang w:val="sq-AL"/>
        </w:rPr>
        <w:t>- Buxhetin më të madh e kërkon fusha 2, “Pjesëmarrja”, rreth 80.04%.</w:t>
      </w:r>
    </w:p>
    <w:p w:rsidR="00E8686E" w:rsidRDefault="00E8686E" w:rsidP="00E8686E">
      <w:pPr>
        <w:widowControl w:val="0"/>
        <w:spacing w:after="0" w:line="240" w:lineRule="auto"/>
        <w:ind w:firstLine="288"/>
        <w:rPr>
          <w:rFonts w:ascii="Garamond" w:eastAsia="MS Mincho" w:hAnsi="Garamond" w:cs="CG Times"/>
          <w:iCs/>
          <w:color w:val="000000"/>
          <w:sz w:val="24"/>
          <w:lang w:val="sq-AL"/>
        </w:rPr>
      </w:pPr>
      <w:r>
        <w:rPr>
          <w:rFonts w:ascii="Garamond" w:eastAsia="MS Mincho" w:hAnsi="Garamond" w:cs="CG Times"/>
          <w:sz w:val="24"/>
          <w:lang w:val="sq-AL"/>
        </w:rPr>
        <w:t>- Nevojat më të mëdha për fonde shtesë janë në fushën 1, “Forcimi i dokumenteve të politikave dhe rritja e ndërgjegjësimit për agjendën GPS”, me rreth 52.3%. Mbështetje kërkohet kryesisht për fushatat e ndërgjegjësimit.</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Nevojat për fonde janë në masën 14.1% të kostos totale ose 39.7 milionë lekë.</w:t>
      </w: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iCs/>
          <w:color w:val="000000"/>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type w:val="continuous"/>
          <w:pgSz w:w="11907" w:h="16840"/>
          <w:pgMar w:top="720" w:right="1134" w:bottom="720" w:left="1134" w:header="851" w:footer="851" w:gutter="0"/>
          <w:cols w:space="454"/>
        </w:sect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type w:val="continuous"/>
          <w:pgSz w:w="11907" w:h="16840"/>
          <w:pgMar w:top="720" w:right="1134" w:bottom="720" w:left="1134" w:header="851" w:footer="851" w:gutter="0"/>
          <w:cols w:space="720"/>
        </w:sectPr>
      </w:pPr>
    </w:p>
    <w:p w:rsidR="00E8686E" w:rsidRDefault="00E8686E" w:rsidP="00E8686E">
      <w:pPr>
        <w:widowControl w:val="0"/>
        <w:tabs>
          <w:tab w:val="left" w:pos="360"/>
        </w:tabs>
        <w:autoSpaceDE w:val="0"/>
        <w:autoSpaceDN w:val="0"/>
        <w:adjustRightInd w:val="0"/>
        <w:spacing w:after="0" w:line="240" w:lineRule="auto"/>
        <w:ind w:firstLine="288"/>
        <w:contextualSpacing/>
        <w:jc w:val="center"/>
        <w:rPr>
          <w:rFonts w:ascii="Garamond" w:eastAsia="Times New Roman" w:hAnsi="Garamond"/>
          <w:i/>
          <w:sz w:val="24"/>
          <w:szCs w:val="24"/>
          <w:lang w:val="sq-AL"/>
        </w:rPr>
      </w:pPr>
      <w:r>
        <w:rPr>
          <w:rFonts w:ascii="Garamond" w:eastAsia="Times New Roman" w:hAnsi="Garamond"/>
          <w:i/>
          <w:sz w:val="24"/>
          <w:szCs w:val="24"/>
          <w:lang w:val="sq-AL"/>
        </w:rPr>
        <w:lastRenderedPageBreak/>
        <w:t>Tabela 1. Kostot dhe burimet e financimit 2018</w:t>
      </w:r>
      <w:r>
        <w:rPr>
          <w:rFonts w:eastAsia="Times New Roman"/>
          <w:i/>
          <w:lang w:val="sq-AL"/>
        </w:rPr>
        <w:t>–</w:t>
      </w:r>
      <w:r>
        <w:rPr>
          <w:rFonts w:ascii="Garamond" w:eastAsia="Times New Roman" w:hAnsi="Garamond"/>
          <w:i/>
          <w:sz w:val="24"/>
          <w:szCs w:val="24"/>
          <w:lang w:val="sq-AL"/>
        </w:rPr>
        <w:t>2020</w:t>
      </w:r>
    </w:p>
    <w:p w:rsidR="00E8686E" w:rsidRDefault="00E8686E" w:rsidP="00E8686E">
      <w:pPr>
        <w:widowControl w:val="0"/>
        <w:tabs>
          <w:tab w:val="left" w:pos="360"/>
        </w:tabs>
        <w:autoSpaceDE w:val="0"/>
        <w:autoSpaceDN w:val="0"/>
        <w:adjustRightInd w:val="0"/>
        <w:spacing w:after="0" w:line="240" w:lineRule="auto"/>
        <w:ind w:firstLine="288"/>
        <w:contextualSpacing/>
        <w:jc w:val="center"/>
        <w:rPr>
          <w:rFonts w:ascii="Garamond" w:eastAsia="Times New Roman" w:hAnsi="Garamond"/>
          <w:i/>
          <w:iCs/>
          <w:color w:val="000000"/>
          <w:sz w:val="24"/>
          <w:szCs w:val="24"/>
          <w:lang w:val="sq-AL"/>
        </w:rPr>
      </w:pPr>
    </w:p>
    <w:p w:rsidR="00E8686E" w:rsidRDefault="00E8686E" w:rsidP="00E8686E">
      <w:pPr>
        <w:widowControl w:val="0"/>
        <w:spacing w:after="0" w:line="240" w:lineRule="auto"/>
        <w:ind w:firstLine="288"/>
        <w:jc w:val="center"/>
        <w:rPr>
          <w:rFonts w:ascii="Garamond" w:eastAsia="MS Mincho" w:hAnsi="Garamond" w:cs="CG Times"/>
          <w:sz w:val="24"/>
          <w:lang w:val="sq-AL"/>
        </w:rPr>
      </w:pPr>
      <w:r>
        <w:rPr>
          <w:rFonts w:ascii="Garamond" w:eastAsia="MS Mincho" w:hAnsi="Garamond" w:cs="CG Times"/>
          <w:sz w:val="24"/>
          <w:szCs w:val="24"/>
          <w:lang w:val="sq-AL"/>
        </w:rPr>
        <w:object w:dxaOrig="14040" w:dyaOrig="3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2pt;height:154.5pt" o:ole="">
            <v:imagedata r:id="rId10" o:title=""/>
          </v:shape>
          <o:OLEObject Type="Embed" ProgID="Excel.Sheet.12" ShapeID="_x0000_i1026" DrawAspect="Content" ObjectID="_1598789773" r:id="rId11"/>
        </w:object>
      </w: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pgSz w:w="16840" w:h="11907" w:orient="landscape"/>
          <w:pgMar w:top="1134" w:right="720" w:bottom="1134" w:left="720" w:header="851" w:footer="851" w:gutter="0"/>
          <w:cols w:space="720"/>
        </w:sectPr>
      </w:pPr>
    </w:p>
    <w:p w:rsidR="00E8686E" w:rsidRDefault="00E8686E" w:rsidP="00E8686E">
      <w:pPr>
        <w:widowControl w:val="0"/>
        <w:tabs>
          <w:tab w:val="left" w:pos="6575"/>
        </w:tabs>
        <w:spacing w:after="0" w:line="240" w:lineRule="auto"/>
        <w:ind w:firstLine="288"/>
        <w:rPr>
          <w:rFonts w:ascii="Garamond" w:eastAsia="MS Mincho" w:hAnsi="Garamond" w:cs="CG Times"/>
          <w:spacing w:val="-4"/>
          <w:sz w:val="24"/>
          <w:lang w:val="sq-AL"/>
        </w:rPr>
      </w:pPr>
      <w:r>
        <w:rPr>
          <w:rFonts w:ascii="Garamond" w:eastAsia="MS Mincho" w:hAnsi="Garamond" w:cs="CG Times"/>
          <w:spacing w:val="-4"/>
          <w:sz w:val="24"/>
          <w:lang w:val="sq-AL"/>
        </w:rPr>
        <w:lastRenderedPageBreak/>
        <w:t xml:space="preserve">VII. LLOGARIDHËNIA, MONITORIMI DHE ANALIZA VLERËSUESE E PLANIT TË VEPRIMIT </w:t>
      </w:r>
    </w:p>
    <w:p w:rsidR="00E8686E" w:rsidRDefault="00E8686E" w:rsidP="00E8686E">
      <w:pPr>
        <w:widowControl w:val="0"/>
        <w:autoSpaceDE w:val="0"/>
        <w:autoSpaceDN w:val="0"/>
        <w:adjustRightInd w:val="0"/>
        <w:spacing w:after="0" w:line="240" w:lineRule="auto"/>
        <w:ind w:firstLine="288"/>
        <w:rPr>
          <w:rFonts w:ascii="Garamond" w:hAnsi="Garamond"/>
          <w:sz w:val="24"/>
          <w:szCs w:val="24"/>
          <w:lang w:val="sq-AL"/>
        </w:rPr>
      </w:pPr>
      <w:r>
        <w:rPr>
          <w:rFonts w:ascii="Garamond" w:hAnsi="Garamond"/>
          <w:sz w:val="24"/>
          <w:szCs w:val="24"/>
          <w:lang w:val="sq-AL"/>
        </w:rPr>
        <w:t>Plani i Veprimit është një dokument ndërsektorial politikash specifik që adreson aspektet gjinore në lidhje me fushën e sigurisë dhe të paqes. Procesi i monitorimit të zbatimit të këtij do të jetë një proces ndërsektorial, i cili po ashtu do të ushqejë orientimin e politikave në Sistemin e Planifikimit të Integruar (SPI). Raportet në kuadër të këtij Plani Veprimi do të dërgohen pranë Grupit të Integruar të Menaxhimit të Politikave, përkatësisht nëngrupit tematik për Sektorin e Punësimit dhe atë Social, i ngritur me urdhër të Kryeministrit, nr. 129, datë 21.9.2015, “Për marrjen e masave institucionale dhe operacionale për zbatimin e qasjes sektoriale dhe krijimin e grupeve të menaxhimit të integruar të politikave”. Raporti vjetor paraqitet për miratim pranë Këshillit të Barazisë Gjinore.</w:t>
      </w:r>
    </w:p>
    <w:p w:rsidR="00E8686E" w:rsidRDefault="00E8686E" w:rsidP="00E8686E">
      <w:pPr>
        <w:widowControl w:val="0"/>
        <w:autoSpaceDE w:val="0"/>
        <w:autoSpaceDN w:val="0"/>
        <w:adjustRightInd w:val="0"/>
        <w:spacing w:after="0" w:line="240" w:lineRule="auto"/>
        <w:ind w:firstLine="288"/>
        <w:rPr>
          <w:rFonts w:ascii="Garamond" w:hAnsi="Garamond"/>
          <w:sz w:val="24"/>
          <w:szCs w:val="24"/>
          <w:lang w:val="sq-AL"/>
        </w:rPr>
      </w:pPr>
      <w:r>
        <w:rPr>
          <w:rFonts w:ascii="Garamond" w:hAnsi="Garamond"/>
          <w:sz w:val="24"/>
          <w:szCs w:val="24"/>
          <w:lang w:val="sq-AL"/>
        </w:rPr>
        <w:t xml:space="preserve">Në nivel operacional, përgjegjës për monitorimin e zbatimit të Planit të Veprimit do të jenë nëpunësit e barazisë gjinore në ministritë e linjës dhe institucionet e ngarkuara me zbatimin këtij Plani Veprimit, të cilët mbledhin të dhëna dhe identifikojnë boshllëqet e informacionit që nevojitet. MSHMS-ja ka rol koordinues dhe bashkërendues mbi ecurinë e zbatimit. Plani i Veprimit parashikon botimin e progresraporteve gjashtëmujore dhe mbështetjen për raportet monitoruese të koalicionit të organizatave të shoqërisë civile për Rezolutën 1325 të angazhuara me agjendën gruaja, paqja, siguria. </w:t>
      </w:r>
    </w:p>
    <w:p w:rsidR="00E8686E" w:rsidRDefault="00E8686E" w:rsidP="00E8686E">
      <w:pPr>
        <w:widowControl w:val="0"/>
        <w:autoSpaceDE w:val="0"/>
        <w:autoSpaceDN w:val="0"/>
        <w:adjustRightInd w:val="0"/>
        <w:spacing w:after="0" w:line="240" w:lineRule="auto"/>
        <w:ind w:firstLine="288"/>
        <w:rPr>
          <w:rFonts w:ascii="Garamond" w:hAnsi="Garamond"/>
          <w:sz w:val="24"/>
          <w:szCs w:val="24"/>
          <w:lang w:val="sq-AL"/>
        </w:rPr>
      </w:pPr>
      <w:r>
        <w:rPr>
          <w:rFonts w:ascii="Garamond" w:hAnsi="Garamond"/>
          <w:sz w:val="24"/>
          <w:szCs w:val="24"/>
          <w:lang w:val="sq-AL"/>
        </w:rPr>
        <w:t xml:space="preserve">Në nivel politikash, monitorimi i këtij Plani Veprimi do të realizohet përmes një grupi ndërinstitucional të ngritur me përfaqësues të lartë politikë të Ministrisë së Mbrojtjes, të Brendshme, për Evropën dhe Punët e Jashtme, si dhe të Shëndetësisë dhe Mbrojtjes Sociale që zhvillon takime gjashtëmujore, me koordinimin e MSHMS-së. Në takimet në nivelin politik merr pjesë edhe një përfaqësues i koalicionit të OSHC-ve për agjendën gruaja, paqja, siguria. Monitorimi dhe vlerësimi i këtij Plani Veprimi do të realizohet nga një Grup Zbatimi dhe Koordinimi (GZK), i cili do të monitorojë, do të vlerësojë dhe do të raportojë lidhur me Planin e Veprimit. GZK-ja përbëhet nga përfaqësues teknikë të ministrive të linjës, institucioneve përgjegjëse për zbatimin e këtij Plani Veprimi, si dhe përfaqësues i koalicionit të organizatave të shoqërisë civile për Rezolutën 1325 të angazhuara me agjendën gruaja, paqja, siguria. MSHMS-ja do të koordinojë procesin e mbledhjes së të dhënave nga të gjithë nëpunësit gjinorë në institucionet e përfshira. </w:t>
      </w:r>
    </w:p>
    <w:p w:rsidR="00E8686E" w:rsidRDefault="00E8686E" w:rsidP="00E8686E">
      <w:pPr>
        <w:widowControl w:val="0"/>
        <w:autoSpaceDE w:val="0"/>
        <w:autoSpaceDN w:val="0"/>
        <w:adjustRightInd w:val="0"/>
        <w:spacing w:after="0" w:line="240" w:lineRule="auto"/>
        <w:ind w:firstLine="288"/>
        <w:rPr>
          <w:rFonts w:ascii="Garamond" w:hAnsi="Garamond"/>
          <w:sz w:val="24"/>
          <w:szCs w:val="24"/>
          <w:lang w:val="sq-AL"/>
        </w:rPr>
      </w:pPr>
      <w:r>
        <w:rPr>
          <w:rFonts w:ascii="Garamond" w:hAnsi="Garamond"/>
          <w:sz w:val="24"/>
          <w:szCs w:val="24"/>
          <w:lang w:val="sq-AL"/>
        </w:rPr>
        <w:t xml:space="preserve">Cikli i vlerësimit të këtij Plani Veprimi përfshin: </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vlerësimin formues të progresit dhe rishikimin e veprimeve të parashikuara në fund të vitit 2018;</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rishikimin dhe përditësimin masave, duke konsideruar edhe planifikimet buxhetore deri në vitin 2020;</w:t>
      </w:r>
    </w:p>
    <w:p w:rsidR="00E8686E" w:rsidRDefault="00E8686E" w:rsidP="00E8686E">
      <w:pPr>
        <w:widowControl w:val="0"/>
        <w:spacing w:after="0" w:line="240" w:lineRule="auto"/>
        <w:ind w:firstLine="288"/>
        <w:rPr>
          <w:rFonts w:ascii="Garamond" w:eastAsia="MS Mincho" w:hAnsi="Garamond" w:cs="CG Times"/>
          <w:sz w:val="24"/>
          <w:lang w:val="sq-AL"/>
        </w:rPr>
      </w:pPr>
      <w:r>
        <w:rPr>
          <w:rFonts w:ascii="Garamond" w:eastAsia="MS Mincho" w:hAnsi="Garamond" w:cs="CG Times"/>
          <w:sz w:val="24"/>
          <w:lang w:val="sq-AL"/>
        </w:rPr>
        <w:t xml:space="preserve">- vlerësimin përfundimtar në fund të 2020-ës, që do të përfshijë edhe çdo çështje të paadresuar dhe zhvillimet që mbeten për t’u realizuar dhe mënyrat e adresimit në vijim. </w:t>
      </w: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pgSz w:w="11907" w:h="16840"/>
          <w:pgMar w:top="720" w:right="1134" w:bottom="720" w:left="1134" w:header="851" w:footer="851" w:gutter="0"/>
          <w:cols w:space="454"/>
        </w:sect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widowControl w:val="0"/>
        <w:spacing w:after="0" w:line="240" w:lineRule="auto"/>
        <w:ind w:firstLine="288"/>
        <w:rPr>
          <w:rFonts w:ascii="Garamond" w:eastAsia="MS Mincho" w:hAnsi="Garamond" w:cs="CG Times"/>
          <w:sz w:val="24"/>
          <w:lang w:val="sq-AL"/>
        </w:rPr>
      </w:pPr>
    </w:p>
    <w:p w:rsidR="00E8686E" w:rsidRDefault="00E8686E" w:rsidP="00E8686E">
      <w:pPr>
        <w:spacing w:after="0" w:line="240" w:lineRule="auto"/>
        <w:ind w:firstLine="0"/>
        <w:jc w:val="left"/>
        <w:rPr>
          <w:rFonts w:ascii="Garamond" w:eastAsia="MS Mincho" w:hAnsi="Garamond" w:cs="CG Times"/>
          <w:sz w:val="24"/>
          <w:lang w:val="sq-AL"/>
        </w:rPr>
        <w:sectPr w:rsidR="00E8686E" w:rsidSect="00E8686E">
          <w:type w:val="continuous"/>
          <w:pgSz w:w="11907" w:h="16840"/>
          <w:pgMar w:top="720" w:right="1134" w:bottom="720" w:left="1134" w:header="851" w:footer="851" w:gutter="0"/>
          <w:cols w:space="720"/>
        </w:sectPr>
      </w:pPr>
    </w:p>
    <w:p w:rsidR="00E8686E" w:rsidRDefault="00E8686E" w:rsidP="00E8686E">
      <w:pPr>
        <w:widowControl w:val="0"/>
        <w:spacing w:after="0" w:line="240" w:lineRule="auto"/>
        <w:ind w:firstLine="288"/>
        <w:rPr>
          <w:rFonts w:ascii="Garamond" w:hAnsi="Garamond"/>
          <w:sz w:val="24"/>
          <w:szCs w:val="24"/>
          <w:lang w:val="sq-AL"/>
        </w:rPr>
      </w:pPr>
      <w:bookmarkStart w:id="15" w:name="_Toc487153731"/>
      <w:r>
        <w:rPr>
          <w:rFonts w:ascii="Garamond" w:hAnsi="Garamond"/>
          <w:sz w:val="24"/>
          <w:szCs w:val="24"/>
          <w:lang w:val="sq-AL"/>
        </w:rPr>
        <w:lastRenderedPageBreak/>
        <w:t>VIII. LISTA E AKTIVITETEVE</w:t>
      </w:r>
      <w:bookmarkEnd w:id="15"/>
      <w:r>
        <w:rPr>
          <w:rFonts w:ascii="Garamond" w:hAnsi="Garamond"/>
          <w:sz w:val="24"/>
          <w:szCs w:val="24"/>
          <w:lang w:val="sq-AL"/>
        </w:rPr>
        <w:t xml:space="preserve"> </w:t>
      </w:r>
    </w:p>
    <w:tbl>
      <w:tblPr>
        <w:tblStyle w:val="TableGrid"/>
        <w:tblW w:w="5000" w:type="pct"/>
        <w:tblInd w:w="0" w:type="dxa"/>
        <w:tblLook w:val="04A0" w:firstRow="1" w:lastRow="0" w:firstColumn="1" w:lastColumn="0" w:noHBand="0" w:noVBand="1"/>
      </w:tblPr>
      <w:tblGrid>
        <w:gridCol w:w="624"/>
        <w:gridCol w:w="2991"/>
        <w:gridCol w:w="109"/>
        <w:gridCol w:w="1340"/>
        <w:gridCol w:w="143"/>
        <w:gridCol w:w="2236"/>
        <w:gridCol w:w="1348"/>
        <w:gridCol w:w="1285"/>
        <w:gridCol w:w="1236"/>
        <w:gridCol w:w="1638"/>
      </w:tblGrid>
      <w:tr w:rsidR="00E8686E" w:rsidTr="00E8686E">
        <w:tc>
          <w:tcPr>
            <w:tcW w:w="244"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sz w:val="22"/>
                <w:szCs w:val="22"/>
                <w:lang w:val="sq-AL"/>
              </w:rPr>
            </w:pPr>
            <w:r>
              <w:rPr>
                <w:rFonts w:ascii="Garamond" w:hAnsi="Garamond"/>
                <w:b/>
                <w:lang w:val="sq-AL"/>
              </w:rPr>
              <w:t>Nr.</w:t>
            </w:r>
          </w:p>
        </w:tc>
        <w:tc>
          <w:tcPr>
            <w:tcW w:w="1158"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lang w:val="sq-AL"/>
              </w:rPr>
              <w:t>Aktiviteti</w:t>
            </w:r>
          </w:p>
        </w:tc>
        <w:tc>
          <w:tcPr>
            <w:tcW w:w="623" w:type="pct"/>
            <w:gridSpan w:val="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lang w:val="sq-AL"/>
              </w:rPr>
              <w:t>Institucioni përgjegjës</w:t>
            </w:r>
          </w:p>
        </w:tc>
        <w:tc>
          <w:tcPr>
            <w:tcW w:w="866"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lang w:val="sq-AL"/>
              </w:rPr>
              <w:t>Indikatorët</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lang w:val="sq-AL"/>
              </w:rPr>
              <w:t>Afatet kohore</w:t>
            </w:r>
          </w:p>
        </w:tc>
        <w:tc>
          <w:tcPr>
            <w:tcW w:w="1586"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bCs/>
                <w:lang w:val="sq-AL" w:eastAsia="sq-AL"/>
              </w:rPr>
            </w:pPr>
            <w:r>
              <w:rPr>
                <w:rFonts w:ascii="Garamond" w:hAnsi="Garamond"/>
                <w:b/>
                <w:bCs/>
                <w:lang w:val="sq-AL" w:eastAsia="sq-AL"/>
              </w:rPr>
              <w:t xml:space="preserve">Efektet financiare </w:t>
            </w:r>
          </w:p>
          <w:p w:rsidR="00E8686E" w:rsidRDefault="00E8686E">
            <w:pPr>
              <w:widowControl w:val="0"/>
              <w:spacing w:after="0" w:line="240" w:lineRule="auto"/>
              <w:ind w:firstLine="0"/>
              <w:jc w:val="center"/>
              <w:rPr>
                <w:rFonts w:ascii="Garamond" w:hAnsi="Garamond"/>
                <w:b/>
                <w:lang w:val="sq-AL"/>
              </w:rPr>
            </w:pPr>
            <w:r>
              <w:rPr>
                <w:rFonts w:ascii="Garamond" w:hAnsi="Garamond"/>
                <w:b/>
                <w:bCs/>
                <w:lang w:val="sq-AL" w:eastAsia="sq-AL"/>
              </w:rPr>
              <w:t>dhe burimet në lekë</w:t>
            </w:r>
          </w:p>
        </w:tc>
      </w:tr>
      <w:tr w:rsidR="00E8686E" w:rsidTr="00E8686E">
        <w:tc>
          <w:tcPr>
            <w:tcW w:w="0" w:type="auto"/>
            <w:vMerge/>
            <w:tcBorders>
              <w:top w:val="single" w:sz="4" w:space="0" w:color="auto"/>
              <w:left w:val="single" w:sz="4" w:space="0" w:color="auto"/>
              <w:bottom w:val="single" w:sz="4" w:space="0" w:color="auto"/>
              <w:right w:val="single" w:sz="4" w:space="0" w:color="auto"/>
            </w:tcBorders>
            <w:vAlign w:val="center"/>
            <w:hideMark/>
          </w:tcPr>
          <w:p w:rsidR="00E8686E" w:rsidRDefault="00E8686E">
            <w:pPr>
              <w:spacing w:after="0" w:line="240" w:lineRule="auto"/>
              <w:ind w:firstLine="0"/>
              <w:jc w:val="left"/>
              <w:rPr>
                <w:rFonts w:ascii="Garamond" w:hAnsi="Garamond"/>
                <w:b/>
                <w:sz w:val="22"/>
                <w:szCs w:val="2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86E" w:rsidRDefault="00E8686E">
            <w:pPr>
              <w:spacing w:after="0" w:line="240" w:lineRule="auto"/>
              <w:ind w:firstLine="0"/>
              <w:jc w:val="left"/>
              <w:rPr>
                <w:rFonts w:ascii="Garamond" w:hAnsi="Garamond"/>
                <w:b/>
                <w:sz w:val="22"/>
                <w:szCs w:val="22"/>
                <w:lang w:val="sq-AL"/>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8686E" w:rsidRDefault="00E8686E">
            <w:pPr>
              <w:spacing w:after="0" w:line="240" w:lineRule="auto"/>
              <w:ind w:firstLine="0"/>
              <w:jc w:val="left"/>
              <w:rPr>
                <w:rFonts w:ascii="Garamond" w:hAnsi="Garamond"/>
                <w:b/>
                <w:sz w:val="22"/>
                <w:szCs w:val="2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86E" w:rsidRDefault="00E8686E">
            <w:pPr>
              <w:spacing w:after="0" w:line="240" w:lineRule="auto"/>
              <w:ind w:firstLine="0"/>
              <w:jc w:val="left"/>
              <w:rPr>
                <w:rFonts w:ascii="Garamond" w:hAnsi="Garamond"/>
                <w:b/>
                <w:sz w:val="22"/>
                <w:szCs w:val="2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86E" w:rsidRDefault="00E8686E">
            <w:pPr>
              <w:spacing w:after="0" w:line="240" w:lineRule="auto"/>
              <w:ind w:firstLine="0"/>
              <w:jc w:val="left"/>
              <w:rPr>
                <w:rFonts w:ascii="Garamond" w:hAnsi="Garamond"/>
                <w:b/>
                <w:sz w:val="22"/>
                <w:szCs w:val="22"/>
                <w:lang w:val="sq-AL"/>
              </w:rPr>
            </w:pPr>
          </w:p>
        </w:tc>
        <w:tc>
          <w:tcPr>
            <w:tcW w:w="4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bCs/>
                <w:lang w:val="sq-AL" w:eastAsia="sq-AL"/>
              </w:rPr>
              <w:t xml:space="preserve">Shpenzime </w:t>
            </w:r>
            <w:r>
              <w:rPr>
                <w:rFonts w:ascii="Garamond" w:hAnsi="Garamond"/>
                <w:b/>
                <w:lang w:val="sq-AL"/>
              </w:rPr>
              <w:t>korrente</w:t>
            </w:r>
          </w:p>
        </w:tc>
        <w:tc>
          <w:tcPr>
            <w:tcW w:w="4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bCs/>
                <w:lang w:val="sq-AL" w:eastAsia="sq-AL"/>
              </w:rPr>
              <w:t xml:space="preserve">Shpenzime </w:t>
            </w:r>
            <w:r>
              <w:rPr>
                <w:rFonts w:ascii="Garamond" w:hAnsi="Garamond"/>
                <w:b/>
                <w:lang w:val="sq-AL"/>
              </w:rPr>
              <w:t>kapitale</w:t>
            </w:r>
          </w:p>
        </w:tc>
        <w:tc>
          <w:tcPr>
            <w:tcW w:w="6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8686E" w:rsidRDefault="00E8686E">
            <w:pPr>
              <w:widowControl w:val="0"/>
              <w:spacing w:after="0" w:line="240" w:lineRule="auto"/>
              <w:ind w:firstLine="0"/>
              <w:jc w:val="center"/>
              <w:rPr>
                <w:rFonts w:ascii="Garamond" w:hAnsi="Garamond"/>
                <w:b/>
                <w:lang w:val="sq-AL"/>
              </w:rPr>
            </w:pPr>
            <w:r>
              <w:rPr>
                <w:rFonts w:ascii="Garamond" w:hAnsi="Garamond"/>
                <w:b/>
                <w:bCs/>
                <w:lang w:val="sq-AL" w:eastAsia="sq-AL"/>
              </w:rPr>
              <w:t>Nevojat për fonde</w:t>
            </w:r>
          </w:p>
        </w:tc>
      </w:tr>
      <w:tr w:rsidR="00E8686E" w:rsidTr="00E8686E">
        <w:trPr>
          <w:trHeight w:val="262"/>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lang w:val="sq-AL"/>
              </w:rPr>
            </w:pPr>
            <w:r>
              <w:rPr>
                <w:rFonts w:ascii="Garamond" w:hAnsi="Garamond"/>
                <w:b/>
                <w:lang w:val="sq-AL"/>
              </w:rPr>
              <w:t>Fusha 1. Forcimi i dokumenteve të politikave dhe rritja e ndërgjegjësimit për agjendën GPS</w:t>
            </w:r>
          </w:p>
        </w:tc>
      </w:tr>
      <w:tr w:rsidR="00E8686E" w:rsidTr="00E8686E">
        <w:trPr>
          <w:trHeight w:val="585"/>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lang w:val="sq-AL"/>
              </w:rPr>
            </w:pPr>
            <w:r>
              <w:rPr>
                <w:rFonts w:ascii="Garamond" w:hAnsi="Garamond"/>
                <w:b/>
                <w:i/>
                <w:lang w:val="sq-AL"/>
              </w:rPr>
              <w:t>Objektivi specifik 1.1 Forcimi i perspektivës gjinore përmes rregullave vendëse të funksionimit në fushën e sigurisë dhe mbrojtjes dhe pjesëmarrjes në aktivitete kombëtare dhe ndërkombëtare për zbatimin e Rezolutës 1325</w:t>
            </w:r>
          </w:p>
        </w:tc>
      </w:tr>
      <w:tr w:rsidR="00E8686E" w:rsidTr="00E8686E">
        <w:trPr>
          <w:trHeight w:val="123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1.1.1</w:t>
            </w:r>
          </w:p>
        </w:tc>
        <w:tc>
          <w:tcPr>
            <w:tcW w:w="1158"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Rishikimi i rregullave të brendshme ekzistuese në fushën e sigurisë dhe mbrojtjes lidhur me zbatimin e perspektivës gjinore në përputhje me zbatimin e Rezolutës 1325.</w:t>
            </w:r>
          </w:p>
        </w:tc>
        <w:tc>
          <w:tcPr>
            <w:tcW w:w="623" w:type="pct"/>
            <w:gridSpan w:val="3"/>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lang w:val="sq-AL"/>
              </w:rPr>
            </w:pPr>
            <w:r>
              <w:rPr>
                <w:rFonts w:ascii="Garamond" w:hAnsi="Garamond"/>
                <w:lang w:val="sq-AL"/>
              </w:rPr>
              <w:t>MB-ja dhe MM-ja</w:t>
            </w:r>
          </w:p>
        </w:tc>
        <w:tc>
          <w:tcPr>
            <w:tcW w:w="866"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Rregullat e brendshme të MEPJ-së, MM-së dhe MB-së, të rishikuara, përfshijnë rregulla ku të reflektohen kërkesat e Rezolutës 1325</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371,400.00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r>
      <w:tr w:rsidR="00E8686E" w:rsidTr="00E8686E">
        <w:trPr>
          <w:trHeight w:val="972"/>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1.1.2</w:t>
            </w:r>
          </w:p>
        </w:tc>
        <w:tc>
          <w:tcPr>
            <w:tcW w:w="1158"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hAnsi="Garamond"/>
                <w:lang w:val="sq-AL"/>
              </w:rPr>
            </w:pPr>
            <w:r>
              <w:rPr>
                <w:rFonts w:ascii="Garamond" w:eastAsia="Times New Roman" w:hAnsi="Garamond"/>
                <w:lang w:val="sq-AL"/>
              </w:rPr>
              <w:t>Integrimi perspektivës gjinore në aktivitetet ndërkombëtare të vendit dhe raportimi i pjesëmarrjes në këto aktivitete edhe në këndvështrim gjinor.</w:t>
            </w:r>
          </w:p>
        </w:tc>
        <w:tc>
          <w:tcPr>
            <w:tcW w:w="623" w:type="pct"/>
            <w:gridSpan w:val="3"/>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lang w:val="sq-AL"/>
              </w:rPr>
            </w:pPr>
            <w:r>
              <w:rPr>
                <w:rFonts w:ascii="Garamond" w:hAnsi="Garamond"/>
                <w:lang w:val="sq-AL"/>
              </w:rPr>
              <w:t>MEPJ-ja (institucion udhëheqës), MB-ja, MM-ja, MSHMS-ja</w:t>
            </w:r>
          </w:p>
        </w:tc>
        <w:tc>
          <w:tcPr>
            <w:tcW w:w="866"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Raportimet e depozituara në emër të RSH-së</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563,520.00</w:t>
            </w:r>
          </w:p>
        </w:tc>
        <w:tc>
          <w:tcPr>
            <w:tcW w:w="480" w:type="pct"/>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p w:rsidR="00E8686E" w:rsidRDefault="00E8686E">
            <w:pPr>
              <w:widowControl w:val="0"/>
              <w:spacing w:after="0" w:line="240" w:lineRule="auto"/>
              <w:ind w:firstLine="0"/>
              <w:jc w:val="right"/>
              <w:rPr>
                <w:rFonts w:ascii="Garamond" w:hAnsi="Garamond"/>
                <w:lang w:val="sq-AL"/>
              </w:rPr>
            </w:pP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r>
      <w:tr w:rsidR="00E8686E" w:rsidTr="00E8686E">
        <w:trPr>
          <w:trHeight w:val="1336"/>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1.1.3</w:t>
            </w:r>
          </w:p>
        </w:tc>
        <w:tc>
          <w:tcPr>
            <w:tcW w:w="1158"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hAnsi="Garamond"/>
                <w:lang w:val="sq-AL"/>
              </w:rPr>
            </w:pPr>
            <w:r>
              <w:rPr>
                <w:rFonts w:ascii="Garamond" w:eastAsia="Times New Roman" w:hAnsi="Garamond"/>
                <w:lang w:val="sq-AL"/>
              </w:rPr>
              <w:t>Fushat</w:t>
            </w:r>
            <w:r>
              <w:rPr>
                <w:rFonts w:ascii="Garamond" w:hAnsi="Garamond"/>
                <w:lang w:val="sq-AL"/>
              </w:rPr>
              <w:t>a ndërgjegjësimi për njohjen me të drejtat e grave dhe legjislacionin për barazinë gjinore, dhunën, paqen dhe sigurinë.</w:t>
            </w:r>
          </w:p>
        </w:tc>
        <w:tc>
          <w:tcPr>
            <w:tcW w:w="623" w:type="pct"/>
            <w:gridSpan w:val="3"/>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MSHMS</w:t>
            </w:r>
            <w:r>
              <w:rPr>
                <w:rFonts w:ascii="Garamond" w:hAnsi="Garamond"/>
                <w:lang w:val="sq-AL"/>
              </w:rPr>
              <w:t>-ja</w:t>
            </w:r>
            <w:r>
              <w:rPr>
                <w:rFonts w:ascii="Garamond" w:hAnsi="Garamond"/>
                <w:spacing w:val="-4"/>
                <w:lang w:val="sq-AL"/>
              </w:rPr>
              <w:t>, MM</w:t>
            </w:r>
            <w:r>
              <w:rPr>
                <w:rFonts w:ascii="Garamond" w:hAnsi="Garamond"/>
                <w:lang w:val="sq-AL"/>
              </w:rPr>
              <w:t>-ja</w:t>
            </w:r>
            <w:r>
              <w:rPr>
                <w:rFonts w:ascii="Garamond" w:hAnsi="Garamond"/>
                <w:spacing w:val="-4"/>
                <w:lang w:val="sq-AL"/>
              </w:rPr>
              <w:t>, OSHC</w:t>
            </w:r>
            <w:r>
              <w:rPr>
                <w:rFonts w:ascii="Garamond" w:hAnsi="Garamond"/>
                <w:lang w:val="sq-AL"/>
              </w:rPr>
              <w:t>-ja</w:t>
            </w:r>
            <w:r>
              <w:rPr>
                <w:rFonts w:ascii="Garamond" w:hAnsi="Garamond"/>
                <w:spacing w:val="-4"/>
                <w:lang w:val="sq-AL"/>
              </w:rPr>
              <w:t xml:space="preserve"> të specializuara për Rezolutën 1325</w:t>
            </w:r>
          </w:p>
        </w:tc>
        <w:tc>
          <w:tcPr>
            <w:tcW w:w="866"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Numri i fushatave, nr. i institucioneve pjesëmarrëse dhe nr. i personave të ndërgjegjësuar (3 fushata ndërgjegjësuese nga OSHC-ja)</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3,801,000.00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3,80</w:t>
            </w:r>
            <w:bookmarkStart w:id="16" w:name="_GoBack"/>
            <w:bookmarkEnd w:id="16"/>
            <w:r>
              <w:rPr>
                <w:rFonts w:ascii="Garamond" w:hAnsi="Garamond"/>
                <w:lang w:val="sq-AL"/>
              </w:rPr>
              <w:t>1,000.00</w:t>
            </w:r>
          </w:p>
        </w:tc>
      </w:tr>
      <w:tr w:rsidR="00E8686E" w:rsidTr="00E8686E">
        <w:trPr>
          <w:trHeight w:val="1339"/>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1.1.4</w:t>
            </w:r>
          </w:p>
        </w:tc>
        <w:tc>
          <w:tcPr>
            <w:tcW w:w="1158"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Përfaqësimi i punonjëseve të policisë në konferenca/punëtori, si dhe në Konferencën e 7-vjetore të Grave në Polici, si dhe në konferencën vjetore të Shoqatës Ndërkombëtare të Grave Police.</w:t>
            </w:r>
          </w:p>
        </w:tc>
        <w:tc>
          <w:tcPr>
            <w:tcW w:w="623" w:type="pct"/>
            <w:gridSpan w:val="3"/>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lang w:val="sq-AL"/>
              </w:rPr>
            </w:pPr>
            <w:r>
              <w:rPr>
                <w:rFonts w:ascii="Garamond" w:hAnsi="Garamond"/>
                <w:lang w:val="sq-AL"/>
              </w:rPr>
              <w:t>MB-ja</w:t>
            </w:r>
          </w:p>
        </w:tc>
        <w:tc>
          <w:tcPr>
            <w:tcW w:w="866"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Numri i pjesëmarrëseve në konferencën e 7-të vjetore dhe në konferencën vjetore të shoqatës</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1,872,000.00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r>
      <w:tr w:rsidR="00E8686E" w:rsidTr="00E8686E">
        <w:trPr>
          <w:trHeight w:val="99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1.1.5</w:t>
            </w:r>
          </w:p>
        </w:tc>
        <w:tc>
          <w:tcPr>
            <w:tcW w:w="1158"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 xml:space="preserve">Përfaqësimi ushtarakeve femra në strukturat e FA-së dhe operacionet paqeruajtëse jashtë vendit, respektivisht në konferenca dhe seminare. </w:t>
            </w:r>
          </w:p>
        </w:tc>
        <w:tc>
          <w:tcPr>
            <w:tcW w:w="623" w:type="pct"/>
            <w:gridSpan w:val="3"/>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lang w:val="sq-AL"/>
              </w:rPr>
            </w:pPr>
            <w:r>
              <w:rPr>
                <w:rFonts w:ascii="Garamond" w:hAnsi="Garamond"/>
                <w:lang w:val="sq-AL"/>
              </w:rPr>
              <w:t>MM-ja</w:t>
            </w:r>
          </w:p>
        </w:tc>
        <w:tc>
          <w:tcPr>
            <w:tcW w:w="866"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lang w:val="sq-AL"/>
              </w:rPr>
            </w:pPr>
            <w:r>
              <w:rPr>
                <w:rFonts w:ascii="Garamond" w:hAnsi="Garamond"/>
                <w:lang w:val="sq-AL"/>
              </w:rPr>
              <w:t>Numri i femrave pjesëmarrëse në Forcat e Armatosura i rritur me ...%</w:t>
            </w:r>
          </w:p>
        </w:tc>
        <w:tc>
          <w:tcPr>
            <w:tcW w:w="523" w:type="pct"/>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p w:rsidR="00E8686E" w:rsidRDefault="00E8686E">
            <w:pPr>
              <w:widowControl w:val="0"/>
              <w:spacing w:after="0" w:line="240" w:lineRule="auto"/>
              <w:ind w:firstLine="0"/>
              <w:jc w:val="center"/>
              <w:rPr>
                <w:rFonts w:ascii="Garamond" w:hAnsi="Garamond"/>
                <w:lang w:val="sq-AL"/>
              </w:rPr>
            </w:pP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30,816,000.00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r>
      <w:tr w:rsidR="00E8686E" w:rsidTr="00E8686E">
        <w:trPr>
          <w:trHeight w:val="272"/>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lang w:val="sq-AL"/>
              </w:rPr>
            </w:pPr>
            <w:r>
              <w:rPr>
                <w:rFonts w:ascii="Garamond" w:hAnsi="Garamond"/>
                <w:b/>
                <w:i/>
                <w:lang w:val="sq-AL"/>
              </w:rPr>
              <w:t>Objektivi specifik 1.2 Integrimi i perspektivës gjinore në programet e edukimit për zbatimin e Rezolutës 1325</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1.2.1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 xml:space="preserve">Inkurajimi i pjesëmarrjes së grave në </w:t>
            </w:r>
            <w:r>
              <w:rPr>
                <w:rFonts w:ascii="Garamond" w:eastAsia="Times New Roman" w:hAnsi="Garamond"/>
                <w:lang w:val="sq-AL"/>
              </w:rPr>
              <w:lastRenderedPageBreak/>
              <w:t>të gjitha format e edukimit lidhur me Rezolutën 1325.</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lastRenderedPageBreak/>
              <w:t>MEPJ-ja, MB-</w:t>
            </w:r>
            <w:r>
              <w:rPr>
                <w:rFonts w:ascii="Garamond" w:hAnsi="Garamond"/>
                <w:lang w:val="sq-AL"/>
              </w:rPr>
              <w:lastRenderedPageBreak/>
              <w:t>ja, MSHMS-ja, MM-ja dhe OSHC-ja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lastRenderedPageBreak/>
              <w:t xml:space="preserve">Nr. i aktiviteteve edukuese </w:t>
            </w:r>
            <w:r>
              <w:rPr>
                <w:rFonts w:ascii="Garamond" w:hAnsi="Garamond"/>
                <w:lang w:val="sq-AL"/>
              </w:rPr>
              <w:lastRenderedPageBreak/>
              <w:t xml:space="preserve">për Rezolutën 1325, nr. i institucioneve pjesëmarrëse dhe nr. i personave të ndërgjegjësuar.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lastRenderedPageBreak/>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600,000.00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600,000.00</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1.2.2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Trajnime, në bashkëpunim me organizatat jofitimprurëse me fokus te çështjet gjinore në operacionet ushtarake, trajtimin e situatave postkonfliktuale, dhunën kundër grave e vajzave, identifikimin e nevojave të veçanta vendore etj.</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MEPJ-ja, MB-ja, MM-ja dhe OSHC-ja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rPr>
                <w:rFonts w:ascii="Garamond" w:hAnsi="Garamond"/>
                <w:lang w:val="sq-AL"/>
              </w:rPr>
            </w:pPr>
            <w:r>
              <w:rPr>
                <w:rFonts w:ascii="Garamond" w:hAnsi="Garamond"/>
                <w:lang w:val="sq-AL"/>
              </w:rPr>
              <w:t xml:space="preserve">Numri i trajnimeve, nr. i institucioneve pjesëmarrëse dhe nr. i personave të trajnuar. </w:t>
            </w:r>
          </w:p>
          <w:p w:rsidR="00E8686E" w:rsidRDefault="00E8686E">
            <w:pPr>
              <w:widowControl w:val="0"/>
              <w:spacing w:after="0" w:line="240" w:lineRule="auto"/>
              <w:ind w:firstLine="0"/>
              <w:rPr>
                <w:rFonts w:ascii="Garamond" w:hAnsi="Garamond"/>
                <w:lang w:val="sq-AL"/>
              </w:rPr>
            </w:pP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980,000.00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980,000.00</w:t>
            </w:r>
          </w:p>
        </w:tc>
      </w:tr>
      <w:tr w:rsidR="00E8686E" w:rsidTr="00E8686E">
        <w:trPr>
          <w:trHeight w:val="71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1.2.3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Trajnime për ndihmën humanitare, trafikimin etj.</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MEPJ-ja, MB-ja dhe MM-ja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Numri i trajnimeve, nr. i institucioneve pjesëmarrëse dhe nr. i personave të trajnuar.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840,000.00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840,000.00</w:t>
            </w:r>
          </w:p>
        </w:tc>
      </w:tr>
      <w:tr w:rsidR="00E8686E" w:rsidTr="00E8686E">
        <w:trPr>
          <w:trHeight w:val="71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1.2.4</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Studim, në bashkëpunim me ICITAP-in dhe Fakultetin e Shkencave Sociale, UT-në për krimet seksuale në vend, me fokus ndërgjegjësimin e komunitetit për raportimin e këtyre rasteve.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MB-ja, ICITAP-i, OSHC-ja dhe Fakulteti i Shkencave Sociale, UT</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Studimi i botuar: popullimi i databazës së kërkimeve lidhur me krimet seksuale dhe aktivitet për publikimin e rekomandimeve të studimit.</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2,300,000.00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2,300,000.00</w:t>
            </w:r>
          </w:p>
        </w:tc>
      </w:tr>
      <w:tr w:rsidR="00E8686E" w:rsidTr="00E8686E">
        <w:trPr>
          <w:trHeight w:val="142"/>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1.2.5</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lang w:val="sq-AL"/>
              </w:rPr>
            </w:pPr>
            <w:r>
              <w:rPr>
                <w:rFonts w:ascii="Garamond" w:eastAsia="Times New Roman" w:hAnsi="Garamond"/>
                <w:lang w:val="sq-AL"/>
              </w:rPr>
              <w:t>Rishikimi i kurrikulave të Akademisë së Forcave të Armatosura, Shkollës Bazë të Policisë, duke përfshirë tema dhe elementë të integrimit gjinor dhe trajnime afatshkurtra të Akademisë së Sigurisë dhe agjendës GPS në to.</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MB-ja, MM-ja dhe OSHC-ja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lang w:val="sq-AL"/>
              </w:rPr>
            </w:pPr>
            <w:r>
              <w:rPr>
                <w:rFonts w:ascii="Garamond" w:hAnsi="Garamond"/>
                <w:lang w:val="sq-AL"/>
              </w:rPr>
              <w:t>Kurrikulat e rishikuara.</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lang w:val="sq-AL"/>
              </w:rPr>
            </w:pPr>
            <w:r>
              <w:rPr>
                <w:rFonts w:ascii="Garamond" w:hAnsi="Garamond"/>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4,125,000.00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lang w:val="sq-AL"/>
              </w:rPr>
            </w:pPr>
            <w:r>
              <w:rPr>
                <w:rFonts w:ascii="Garamond" w:hAnsi="Garamond"/>
                <w:lang w:val="sq-AL"/>
              </w:rPr>
              <w:t>0.00</w:t>
            </w:r>
          </w:p>
        </w:tc>
      </w:tr>
      <w:tr w:rsidR="00E8686E" w:rsidTr="00E8686E">
        <w:trPr>
          <w:trHeight w:val="9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1.2.6</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Fuqizimi i kapaciteteve profesionale të Policisë së Shtetit për perspektivën gjinore në policim dhe me fokus te ngacmimet seksuale.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 mbështetur nga OSCE</w:t>
            </w:r>
            <w:r>
              <w:rPr>
                <w:rFonts w:ascii="Garamond" w:hAnsi="Garamond"/>
                <w:lang w:val="sq-AL"/>
              </w:rPr>
              <w:t>-ja</w:t>
            </w:r>
            <w:r>
              <w:rPr>
                <w:rFonts w:ascii="Garamond" w:hAnsi="Garamond"/>
                <w:spacing w:val="-4"/>
                <w:lang w:val="sq-AL"/>
              </w:rPr>
              <w:t>/ ODIHR-i</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trajnimeve, nr. i personave të trajnuar.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1,120,000.00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1,120,000.00</w:t>
            </w:r>
          </w:p>
        </w:tc>
      </w:tr>
      <w:tr w:rsidR="00E8686E" w:rsidTr="00E8686E">
        <w:trPr>
          <w:trHeight w:val="45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1.2.7</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Fuqizimi i kapaciteteve profesionale të punonjësve të policisë në hetimin e krimeve seksuale.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w:t>
            </w:r>
            <w:r>
              <w:rPr>
                <w:rFonts w:ascii="Garamond" w:hAnsi="Garamond"/>
                <w:spacing w:val="-4"/>
                <w:lang w:val="sq-AL"/>
              </w:rPr>
              <w:lastRenderedPageBreak/>
              <w:t>1325, mbështetur nga OSCE</w:t>
            </w:r>
            <w:r>
              <w:rPr>
                <w:rFonts w:ascii="Garamond" w:hAnsi="Garamond"/>
                <w:lang w:val="sq-AL"/>
              </w:rPr>
              <w:t>-ja</w:t>
            </w:r>
            <w:r>
              <w:rPr>
                <w:rFonts w:ascii="Garamond" w:hAnsi="Garamond"/>
                <w:spacing w:val="-4"/>
                <w:lang w:val="sq-AL"/>
              </w:rPr>
              <w:t>/ ODIHR-i</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lastRenderedPageBreak/>
              <w:t>Numri i trajnimeve, nr. i personave të trajnuar.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840,000.00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840,000.00</w:t>
            </w:r>
          </w:p>
        </w:tc>
      </w:tr>
      <w:tr w:rsidR="00E8686E" w:rsidTr="00E8686E">
        <w:trPr>
          <w:trHeight w:val="62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1.2.8</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6"/>
                <w:lang w:val="sq-AL"/>
              </w:rPr>
            </w:pPr>
            <w:r>
              <w:rPr>
                <w:rFonts w:ascii="Garamond" w:eastAsia="Times New Roman" w:hAnsi="Garamond"/>
                <w:spacing w:val="-6"/>
                <w:lang w:val="sq-AL"/>
              </w:rPr>
              <w:t>Fuqizimi i kapaciteteve profesionale të punonjësve të policisë për hetimin e krimeve të ndodhura ndaj personave për shkak të orientimit seksual (krimet e urrejtjes).</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trajnimeve, nr. i personave të trajnuar.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840,000.00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840,000.00</w:t>
            </w:r>
          </w:p>
        </w:tc>
      </w:tr>
      <w:tr w:rsidR="00E8686E" w:rsidTr="00E8686E">
        <w:trPr>
          <w:trHeight w:val="304"/>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spacing w:val="-4"/>
                <w:lang w:val="sq-AL"/>
              </w:rPr>
            </w:pPr>
            <w:r>
              <w:rPr>
                <w:rFonts w:ascii="Garamond" w:hAnsi="Garamond"/>
                <w:b/>
                <w:i/>
                <w:spacing w:val="-4"/>
                <w:lang w:val="sq-AL"/>
              </w:rPr>
              <w:t>Objektivi specifik 1.3 Rritja e ndërgjegjësimit për Rezolutën 1325 dhe zbatimin e saj</w:t>
            </w:r>
          </w:p>
        </w:tc>
      </w:tr>
      <w:tr w:rsidR="00E8686E" w:rsidTr="00E8686E">
        <w:trPr>
          <w:trHeight w:val="15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Aktivitete ndërgjegjësuese me gratë parlamentare për njohjen e Rezolutës 1325 dhe rritjen e numrit të grave në strukturat e përhershme parlamentare që adresojnë politikat e sigurisë.</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Kuvendi dhe OSHC</w:t>
            </w:r>
            <w:r>
              <w:rPr>
                <w:rFonts w:ascii="Garamond" w:hAnsi="Garamond"/>
                <w:lang w:val="sq-AL"/>
              </w:rPr>
              <w:t>-ja</w:t>
            </w:r>
            <w:r>
              <w:rPr>
                <w:rFonts w:ascii="Garamond"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aktiviteteve ndërgjegjësuese të zhvilluara, nr. i personave të ndërgjegjësuar, numri i grave të shtuara në strukturat parlamentare të sigurisë.</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Shtator 2017</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85,600.00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15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Aktivitete ndërgjegjësuese me njësi të qeverisjes vendore për njohjen e Rezolutës 1325 dhe zbatimin e saj edhe në nivel vendor.</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jc w:val="left"/>
              <w:rPr>
                <w:rFonts w:ascii="Garamond" w:eastAsia="Times New Roman" w:hAnsi="Garamond"/>
                <w:spacing w:val="-4"/>
                <w:lang w:val="sq-AL"/>
              </w:rPr>
            </w:pPr>
            <w:r>
              <w:rPr>
                <w:rFonts w:ascii="Garamond" w:eastAsia="Times New Roman" w:hAnsi="Garamond"/>
                <w:spacing w:val="-4"/>
                <w:lang w:val="sq-AL"/>
              </w:rPr>
              <w:t xml:space="preserve">Njësi të vetëqeverisjes vendore dhe OSHC-ja të specializuara për Rezolutën 1325- Koalicioni për Rezolutën 1325, AËSP, AËEN, Operation 1325 </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t>Numri i aktiviteteve ndërgjegjësuese të zhvilluara, numri i njësive vendore pjesëmarrëse, nr. i personave të ndërgjegjësuar.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520,000.00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711"/>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Aktivitete ndërgjegjësuese me median për njohjen e Rezolutës 1325 dhe zbatimin e saj.</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Operatorë të medias dhe OSHC</w:t>
            </w:r>
            <w:r>
              <w:rPr>
                <w:rFonts w:ascii="Garamond" w:eastAsia="Times New Roman" w:hAnsi="Garamond"/>
                <w:lang w:val="sq-AL"/>
              </w:rPr>
              <w:t>-ja</w:t>
            </w:r>
            <w:r>
              <w:rPr>
                <w:rFonts w:ascii="Garamond" w:eastAsia="Times New Roman" w:hAnsi="Garamond"/>
                <w:spacing w:val="-4"/>
                <w:lang w:val="sq-AL"/>
              </w:rPr>
              <w:t xml:space="preserve"> të specializuara për Rezolutën 1325</w:t>
            </w:r>
          </w:p>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 xml:space="preserve">- Koalicioni për Rezolutën 1325, AËSP, AËEN, Operation </w:t>
            </w:r>
            <w:r>
              <w:rPr>
                <w:rFonts w:ascii="Garamond" w:eastAsia="Times New Roman" w:hAnsi="Garamond"/>
                <w:spacing w:val="-4"/>
                <w:lang w:val="sq-AL"/>
              </w:rPr>
              <w:lastRenderedPageBreak/>
              <w:t xml:space="preserve">1325 </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lastRenderedPageBreak/>
              <w:t>Numri i aktiviteteve ndërgjegjësuese të zhvilluara, numri i operatorëve të medias pjesëmarrëse, nr. i personave të ndërgjegjësuar.</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520,000.00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520,000.00</w:t>
            </w:r>
          </w:p>
        </w:tc>
      </w:tr>
      <w:tr w:rsidR="00E8686E" w:rsidTr="00E8686E">
        <w:trPr>
          <w:trHeight w:val="215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1.3.4</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Realizimi i projekteve të posaçme me qëllim edukimin e komunitete vendore, si dhe grave në profesione të ndryshme, si dhe të shoqërisë civile, lidhur me rolin e grave në mbrojtjen e të drejtave të tyre pas situatave të konflikteve, si dhe njohjen e eksperiencave të rehabilitimit pas situatave të konflikteve apo luftërave për pavarësi nga vende të tjera.</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MEPJ</w:t>
            </w:r>
            <w:r>
              <w:rPr>
                <w:rFonts w:ascii="Garamond" w:eastAsia="Times New Roman" w:hAnsi="Garamond"/>
                <w:lang w:val="sq-AL"/>
              </w:rPr>
              <w:t>-ja</w:t>
            </w:r>
            <w:r>
              <w:rPr>
                <w:rFonts w:ascii="Garamond" w:eastAsia="Times New Roman" w:hAnsi="Garamond"/>
                <w:spacing w:val="-4"/>
                <w:lang w:val="sq-AL"/>
              </w:rPr>
              <w:t>, MB</w:t>
            </w:r>
            <w:r>
              <w:rPr>
                <w:rFonts w:ascii="Garamond" w:eastAsia="Times New Roman" w:hAnsi="Garamond"/>
                <w:lang w:val="sq-AL"/>
              </w:rPr>
              <w:t>-ja</w:t>
            </w:r>
            <w:r>
              <w:rPr>
                <w:rFonts w:ascii="Garamond" w:eastAsia="Times New Roman" w:hAnsi="Garamond"/>
                <w:spacing w:val="-4"/>
                <w:lang w:val="sq-AL"/>
              </w:rPr>
              <w:t>, MM</w:t>
            </w:r>
            <w:r>
              <w:rPr>
                <w:rFonts w:ascii="Garamond" w:eastAsia="Times New Roman" w:hAnsi="Garamond"/>
                <w:lang w:val="sq-AL"/>
              </w:rPr>
              <w:t>-ja</w:t>
            </w:r>
            <w:r>
              <w:rPr>
                <w:rFonts w:ascii="Garamond" w:eastAsia="Times New Roman" w:hAnsi="Garamond"/>
                <w:spacing w:val="-4"/>
                <w:lang w:val="sq-AL"/>
              </w:rPr>
              <w:t>, MSHMS</w:t>
            </w:r>
            <w:r>
              <w:rPr>
                <w:rFonts w:ascii="Garamond" w:eastAsia="Times New Roman" w:hAnsi="Garamond"/>
                <w:lang w:val="sq-AL"/>
              </w:rPr>
              <w:t>-ja</w:t>
            </w:r>
            <w:r>
              <w:rPr>
                <w:rFonts w:ascii="Garamond" w:eastAsia="Times New Roman" w:hAnsi="Garamond"/>
                <w:spacing w:val="-4"/>
                <w:lang w:val="sq-AL"/>
              </w:rPr>
              <w:t xml:space="preserve"> dhe OSHC</w:t>
            </w:r>
            <w:r>
              <w:rPr>
                <w:rFonts w:ascii="Garamond" w:eastAsia="Times New Roman" w:hAnsi="Garamond"/>
                <w:lang w:val="sq-AL"/>
              </w:rPr>
              <w:t>-ja</w:t>
            </w:r>
            <w:r>
              <w:rPr>
                <w:rFonts w:ascii="Garamond" w:eastAsia="Times New Roman"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projekteve të realizuara, përvojat e këmbyera, nr. i personave përfitues nga këto përvoja dhe aktivitete.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6,400,000.00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6,400,000.00</w:t>
            </w:r>
          </w:p>
        </w:tc>
      </w:tr>
      <w:tr w:rsidR="00E8686E" w:rsidTr="00E8686E">
        <w:trPr>
          <w:trHeight w:val="22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1.3.5</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Takime ndërgjegjësuese mbi rëndësinë e përqasjes gjinore të koordinatorëve të transparencës në njësitë e vetëqeverisjes vendore.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jc w:val="left"/>
              <w:rPr>
                <w:rFonts w:ascii="Garamond" w:eastAsia="Times New Roman" w:hAnsi="Garamond"/>
                <w:spacing w:val="-4"/>
                <w:lang w:val="sq-AL"/>
              </w:rPr>
            </w:pPr>
            <w:r>
              <w:rPr>
                <w:rFonts w:ascii="Garamond" w:eastAsia="Times New Roman" w:hAnsi="Garamond"/>
                <w:spacing w:val="-4"/>
                <w:lang w:val="sq-AL"/>
              </w:rPr>
              <w:t>MSHMS</w:t>
            </w:r>
            <w:r>
              <w:rPr>
                <w:rFonts w:ascii="Garamond" w:eastAsia="Times New Roman" w:hAnsi="Garamond"/>
                <w:lang w:val="sq-AL"/>
              </w:rPr>
              <w:t>-ja</w:t>
            </w:r>
            <w:r>
              <w:rPr>
                <w:rFonts w:ascii="Garamond" w:eastAsia="Times New Roman" w:hAnsi="Garamond"/>
                <w:spacing w:val="-4"/>
                <w:lang w:val="sq-AL"/>
              </w:rPr>
              <w:t>, ministri të tjera të linjës, NJQV-të, OSHC</w:t>
            </w:r>
            <w:r>
              <w:rPr>
                <w:rFonts w:ascii="Garamond" w:eastAsia="Times New Roman" w:hAnsi="Garamond"/>
                <w:lang w:val="sq-AL"/>
              </w:rPr>
              <w:t>-ja</w:t>
            </w:r>
            <w:r>
              <w:rPr>
                <w:rFonts w:ascii="Garamond" w:eastAsia="Times New Roman" w:hAnsi="Garamond"/>
                <w:spacing w:val="-4"/>
                <w:lang w:val="sq-AL"/>
              </w:rPr>
              <w:t xml:space="preserve"> të specializuara për Rezolutën 1325 dhe donatorët</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aktiviteteve të zhvilluara, përvojat e këmbyera, nr. i personave përfitues nga këto përvoja dhe aktivitete.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684,800.00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22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1.3.6</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Takime ndërgjegjësuese të administratoreve lokale mbi integrimin gjinor.</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jc w:val="left"/>
              <w:rPr>
                <w:rFonts w:ascii="Garamond" w:eastAsia="Times New Roman" w:hAnsi="Garamond"/>
                <w:spacing w:val="-4"/>
                <w:lang w:val="sq-AL"/>
              </w:rPr>
            </w:pPr>
            <w:r>
              <w:rPr>
                <w:rFonts w:ascii="Garamond" w:eastAsia="Times New Roman" w:hAnsi="Garamond"/>
                <w:spacing w:val="-4"/>
                <w:lang w:val="sq-AL"/>
              </w:rPr>
              <w:t>NJQV-ja, MSHMS-ja dhe OSHC-ja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takimeve të zhvilluara, përvojat e këmbyera, nr. i personave përfitues nga këto përvoja dhe aktivitete.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1,027,200.00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34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1.3.7</w:t>
            </w:r>
          </w:p>
        </w:tc>
        <w:tc>
          <w:tcPr>
            <w:tcW w:w="1203" w:type="pct"/>
            <w:gridSpan w:val="2"/>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Fushata ndërgjegjësimi për njohjen me të drejtat e grave dhe legjislacionin për barazinë gjinore, dhunën, paqen dhe sigurinë.</w:t>
            </w:r>
          </w:p>
          <w:p w:rsidR="00E8686E" w:rsidRDefault="00E8686E">
            <w:pPr>
              <w:widowControl w:val="0"/>
              <w:spacing w:after="0" w:line="240" w:lineRule="auto"/>
              <w:ind w:firstLine="0"/>
              <w:contextualSpacing/>
              <w:rPr>
                <w:rFonts w:ascii="Garamond" w:eastAsia="Times New Roman" w:hAnsi="Garamond"/>
                <w:spacing w:val="-4"/>
                <w:lang w:val="sq-AL"/>
              </w:rPr>
            </w:pP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jc w:val="left"/>
              <w:rPr>
                <w:rFonts w:ascii="Garamond" w:eastAsia="Times New Roman" w:hAnsi="Garamond"/>
                <w:spacing w:val="-4"/>
                <w:lang w:val="sq-AL"/>
              </w:rPr>
            </w:pPr>
            <w:r>
              <w:rPr>
                <w:rFonts w:ascii="Garamond" w:eastAsia="Times New Roman" w:hAnsi="Garamond"/>
                <w:spacing w:val="-4"/>
                <w:lang w:val="sq-AL"/>
              </w:rPr>
              <w:t>MSHMS</w:t>
            </w:r>
            <w:r>
              <w:rPr>
                <w:rFonts w:ascii="Garamond" w:eastAsia="Times New Roman" w:hAnsi="Garamond"/>
                <w:lang w:val="sq-AL"/>
              </w:rPr>
              <w:t>-ja</w:t>
            </w:r>
            <w:r>
              <w:rPr>
                <w:rFonts w:ascii="Garamond" w:eastAsia="Times New Roman" w:hAnsi="Garamond"/>
                <w:spacing w:val="-4"/>
                <w:lang w:val="sq-AL"/>
              </w:rPr>
              <w:t xml:space="preserve"> ore OSHC</w:t>
            </w:r>
            <w:r>
              <w:rPr>
                <w:rFonts w:ascii="Garamond" w:eastAsia="Times New Roman" w:hAnsi="Garamond"/>
                <w:lang w:val="sq-AL"/>
              </w:rPr>
              <w:t>-ja</w:t>
            </w:r>
            <w:r>
              <w:rPr>
                <w:rFonts w:ascii="Garamond" w:eastAsia="Times New Roman"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fushatave, kohëzgjatja dhe shtrirja, target-grupet e synuara, mesazhet e transmetuara, nr. i personave përfitues nga to.</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5,025,000.00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22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1.3.8</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Fushata ndërgjegjësimi kombëtare në mbështetje të fushatave ndërkombëtare.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jc w:val="left"/>
              <w:rPr>
                <w:rFonts w:ascii="Garamond" w:eastAsia="Times New Roman" w:hAnsi="Garamond"/>
                <w:spacing w:val="-4"/>
                <w:lang w:val="sq-AL"/>
              </w:rPr>
            </w:pPr>
            <w:r>
              <w:rPr>
                <w:rFonts w:ascii="Garamond" w:eastAsia="Times New Roman" w:hAnsi="Garamond"/>
                <w:spacing w:val="-4"/>
                <w:lang w:val="sq-AL"/>
              </w:rPr>
              <w:t>MSHMS-ja ore OSHC-ja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fushatave, kohëzgjatja dhe shtrirja, target-grupet e synuara, mesazhet e transmetuara, nr. i personave përfitues nga to.</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2,534,000.00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2,534,000.00</w:t>
            </w:r>
          </w:p>
        </w:tc>
      </w:tr>
      <w:tr w:rsidR="00E8686E" w:rsidTr="00E8686E">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spacing w:val="-4"/>
                <w:lang w:val="sq-AL"/>
              </w:rPr>
            </w:pPr>
            <w:r>
              <w:rPr>
                <w:rFonts w:ascii="Garamond" w:hAnsi="Garamond"/>
                <w:b/>
                <w:spacing w:val="-4"/>
                <w:lang w:val="sq-AL"/>
              </w:rPr>
              <w:t>Fusha e politikës 2. Pjesëmarrja</w:t>
            </w:r>
          </w:p>
        </w:tc>
      </w:tr>
      <w:tr w:rsidR="00E8686E" w:rsidTr="00E8686E">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t>Objektivi specifik 2.1 Përfshirja e balancës gjinore në aktivitetet e sektorit të sigurisë</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2.1.1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 xml:space="preserve">Promovimi dhe fuqizimi i punonjëseve </w:t>
            </w:r>
            <w:r>
              <w:rPr>
                <w:rFonts w:ascii="Garamond" w:eastAsia="Times New Roman" w:hAnsi="Garamond"/>
                <w:spacing w:val="-4"/>
                <w:lang w:val="sq-AL"/>
              </w:rPr>
              <w:lastRenderedPageBreak/>
              <w:t>të policisë dhe Forcave të Armatosura në role drejtuese: nëpërmjet emërimeve në detyra drejtuese të punonjëseve të policisë dhe Forcave të Armatosura.</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lastRenderedPageBreak/>
              <w:t>MEPJ</w:t>
            </w:r>
            <w:r>
              <w:rPr>
                <w:rFonts w:ascii="Garamond" w:hAnsi="Garamond"/>
                <w:lang w:val="sq-AL"/>
              </w:rPr>
              <w:t>-ja</w:t>
            </w:r>
            <w:r>
              <w:rPr>
                <w:rFonts w:ascii="Garamond" w:hAnsi="Garamond"/>
                <w:spacing w:val="-4"/>
                <w:lang w:val="sq-AL"/>
              </w:rPr>
              <w:t>, MB</w:t>
            </w:r>
            <w:r>
              <w:rPr>
                <w:rFonts w:ascii="Garamond" w:hAnsi="Garamond"/>
                <w:lang w:val="sq-AL"/>
              </w:rPr>
              <w:t>-</w:t>
            </w:r>
            <w:r>
              <w:rPr>
                <w:rFonts w:ascii="Garamond" w:hAnsi="Garamond"/>
                <w:lang w:val="sq-AL"/>
              </w:rPr>
              <w:lastRenderedPageBreak/>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lastRenderedPageBreak/>
              <w:t xml:space="preserve">Numri i grave të emëruara në </w:t>
            </w:r>
            <w:r>
              <w:rPr>
                <w:rFonts w:ascii="Garamond" w:hAnsi="Garamond"/>
                <w:spacing w:val="-4"/>
                <w:lang w:val="sq-AL"/>
              </w:rPr>
              <w:lastRenderedPageBreak/>
              <w:t>pozicione të larta.</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lastRenderedPageBreak/>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71,280,000.00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102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2.1.2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Rritja e numrit të grave, si gjinia e nënpërfaqësuar, në sistemin e karrierës të sektorit të sigurisë, në përputhje me legjislacionin në fuqi.</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MEPJ</w:t>
            </w:r>
            <w:r>
              <w:rPr>
                <w:rFonts w:ascii="Garamond" w:hAnsi="Garamond"/>
                <w:lang w:val="sq-AL"/>
              </w:rPr>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grave të ngritura në detyrë, niveli që kishin dhe ai më i lartë që morën.</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35,640,000.00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1489"/>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2.1.3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Promovimi i karrierës/ecuria në gradë e punonjësve të policisë, si dhe, veçanërisht, e punonjëseve që shërbejnë në struktura të ndryshme, të cilat pas edukimit përkatës do të shërbejnë në strukturat e hetimit të krimit.</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Numri i grave të shtuara në strukturat përkatëse.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18,540,000.00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234"/>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t>Objektivi specifik 2.2 Rritja e përfaqësimit të grave në aktivitete vendimmarrëse dhe procese që lidhen në sigurinë dhe ruajtjen e paqes</w:t>
            </w:r>
          </w:p>
        </w:tc>
      </w:tr>
      <w:tr w:rsidR="00E8686E" w:rsidTr="00E8686E">
        <w:trPr>
          <w:trHeight w:val="122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2.2.1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Rritja e numrit të grave si atashe ushtarake në përfaqësitë diplomatike dhe ambasadat e Republikës së Shqipërisë dhe në organizatat ndërkombëtare që adresojnë çështje të sigurisë ndërkombëtare.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Numri i grave të shtuara si atashe.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19,500,000.00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2.2.2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Rritja e numrit të grave të nivelit të lartë diplomatik, si ambasadore në misionet e përhershme dhe ambasadat e RSH-së dhe organizatat ndërkombëtare që adresojnë çështje të sigurisë ndërkombëtare.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grave të shtuara në nivelin e lartë diplomatik.</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37,008,000.00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2.2.3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Emërimi apo caktimi i grave në pozicione drejtuese në organizatat ndërkombëtare që adresojnë çështje të sigurisë.</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grave të emëruara/ caktuara në pozicione drejtuese, pozicionet ku janë emëruar/ caktuar gra.</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12,336,000.00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129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2.2.4</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Rritja e numrit të grave në nivele vendimmarrëse në mekanizmat për parandalimin, menaxhimin dhe zgjidhjen e konflikteve në nivel vendor, rajonal dhe qendror.</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xml:space="preserve"> dhe MM</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Numri i grave të caktuara në nivele vendimmarrëse.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31,320,00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273"/>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spacing w:val="-4"/>
                <w:lang w:val="sq-AL"/>
              </w:rPr>
            </w:pPr>
            <w:r>
              <w:rPr>
                <w:rFonts w:ascii="Garamond" w:hAnsi="Garamond"/>
                <w:b/>
                <w:spacing w:val="-4"/>
                <w:lang w:val="sq-AL"/>
              </w:rPr>
              <w:t>Fusha e politikës 3. Mbrojtja dhe rehabilitimi</w:t>
            </w:r>
          </w:p>
        </w:tc>
      </w:tr>
      <w:tr w:rsidR="00E8686E" w:rsidTr="00E8686E">
        <w:trPr>
          <w:trHeight w:val="457"/>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lastRenderedPageBreak/>
              <w:t>Objektivi specifik 3.1 Promovimi i mbrojtjes së grave dhe të vajzave viktima të dhunës me bazë gjinore lidhur kjo me situatat e konflikteve të armatosura dhe postkonflikte të tilla në vende të tjera</w:t>
            </w:r>
          </w:p>
        </w:tc>
      </w:tr>
      <w:tr w:rsidR="00E8686E" w:rsidTr="00E8686E">
        <w:trPr>
          <w:trHeight w:val="1529"/>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3.1.1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Rishikimi i rregullave të brendshme për të përfshirë masa disiplinore për ushtruesit e dhunës me bazë gjinore mes personelit paqeruajtës.</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MM</w:t>
            </w:r>
            <w:r>
              <w:rPr>
                <w:rFonts w:ascii="Garamond" w:hAnsi="Garamond"/>
                <w:lang w:val="sq-AL"/>
              </w:rPr>
              <w:t>-ja</w:t>
            </w:r>
            <w:r>
              <w:rPr>
                <w:rFonts w:ascii="Garamond" w:hAnsi="Garamond"/>
                <w:spacing w:val="-4"/>
                <w:lang w:val="sq-AL"/>
              </w:rPr>
              <w:t>, MEPJ</w:t>
            </w:r>
            <w:r>
              <w:rPr>
                <w:rFonts w:ascii="Garamond" w:hAnsi="Garamond"/>
                <w:lang w:val="sq-AL"/>
              </w:rPr>
              <w:t>-ja</w:t>
            </w:r>
            <w:r>
              <w:rPr>
                <w:rFonts w:ascii="Garamond" w:hAnsi="Garamond"/>
                <w:spacing w:val="-4"/>
                <w:lang w:val="sq-AL"/>
              </w:rPr>
              <w:t xml:space="preserve"> dhe MSHMS</w:t>
            </w:r>
            <w:r>
              <w:rPr>
                <w:rFonts w:ascii="Garamond" w:hAnsi="Garamond"/>
                <w:lang w:val="sq-AL"/>
              </w:rPr>
              <w:t>-ja</w:t>
            </w:r>
            <w:r>
              <w:rPr>
                <w:rFonts w:ascii="Garamond" w:hAnsi="Garamond"/>
                <w:spacing w:val="-4"/>
                <w:lang w:val="sq-AL"/>
              </w:rPr>
              <w:t xml:space="preserve"> </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Rregulloret e brendshme të rishikuara - me parashikimin e masave disiplinore për ushtruesit e dhunës me bazë gjinore mes personelit paqeruajtës.</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222,840.00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570"/>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3.1.2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Rritja e ndërgjegjësimit për zero tolerancë ndaj shfrytëzimit seksual.</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MM</w:t>
            </w:r>
            <w:r>
              <w:rPr>
                <w:rFonts w:ascii="Garamond" w:hAnsi="Garamond"/>
                <w:lang w:val="sq-AL"/>
              </w:rPr>
              <w:t>-ja</w:t>
            </w:r>
            <w:r>
              <w:rPr>
                <w:rFonts w:ascii="Garamond" w:hAnsi="Garamond"/>
                <w:spacing w:val="-4"/>
                <w:lang w:val="sq-AL"/>
              </w:rPr>
              <w:t xml:space="preserve"> dhe MSHMS</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Nr. i aktiviteteve, nr. i personave të ndërgjegjësuar.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3,000,000.00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3,000,000.00</w:t>
            </w:r>
          </w:p>
        </w:tc>
      </w:tr>
      <w:tr w:rsidR="00E8686E" w:rsidTr="00E8686E">
        <w:trPr>
          <w:trHeight w:val="142"/>
        </w:trPr>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t>Objektivi specifik 3.2 Zbatimi i mbrojtjes së grave dhe të vajzave shqiptare viktima të luftës dhe me qëllim rehabilitimin pas konflikteve</w:t>
            </w:r>
          </w:p>
        </w:tc>
      </w:tr>
      <w:tr w:rsidR="00E8686E" w:rsidTr="00E8686E">
        <w:trPr>
          <w:trHeight w:val="142"/>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3.2.1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Mbledhja dhe analizimi i informacioneve për gratë dhe vajzat në luftë dhe ndikimit të luftës dhe situatave konfliktuale te gratë dhe vajzat në RSH.</w:t>
            </w:r>
          </w:p>
        </w:tc>
        <w:tc>
          <w:tcPr>
            <w:tcW w:w="520" w:type="pct"/>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MB</w:t>
            </w:r>
            <w:r>
              <w:rPr>
                <w:rFonts w:ascii="Garamond" w:eastAsia="Times New Roman" w:hAnsi="Garamond"/>
                <w:lang w:val="sq-AL"/>
              </w:rPr>
              <w:t>-ja</w:t>
            </w:r>
            <w:r>
              <w:rPr>
                <w:rFonts w:ascii="Garamond" w:eastAsia="Times New Roman" w:hAnsi="Garamond"/>
                <w:spacing w:val="-4"/>
                <w:lang w:val="sq-AL"/>
              </w:rPr>
              <w:t xml:space="preserve"> dhe MM</w:t>
            </w:r>
            <w:r>
              <w:rPr>
                <w:rFonts w:ascii="Garamond" w:eastAsia="Times New Roman" w:hAnsi="Garamond"/>
                <w:lang w:val="sq-AL"/>
              </w:rPr>
              <w:t>-ja</w:t>
            </w:r>
          </w:p>
          <w:p w:rsidR="00E8686E" w:rsidRDefault="00E8686E">
            <w:pPr>
              <w:widowControl w:val="0"/>
              <w:spacing w:after="0" w:line="240" w:lineRule="auto"/>
              <w:ind w:firstLine="0"/>
              <w:contextualSpacing/>
              <w:rPr>
                <w:rFonts w:ascii="Garamond" w:eastAsia="Times New Roman" w:hAnsi="Garamond"/>
                <w:spacing w:val="-4"/>
                <w:lang w:val="sq-AL"/>
              </w:rPr>
            </w:pP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t xml:space="preserve">Pyetësorët e realizuar, të dhënat e përpunuara, analiza e publikuar.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1,337.040.00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11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3.2.2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Rritja e ndërgjegjësimit për minat, bombat, eksplozivët e tjerë të mbetur pas situatave konfliktuale.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t xml:space="preserve">Nr. i aktiviteteve ndërgjegjësuese, nr. i personave të ndërgjegjësuar.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3,000,000.00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3,000,000.00</w:t>
            </w:r>
          </w:p>
        </w:tc>
      </w:tr>
      <w:tr w:rsidR="00E8686E" w:rsidTr="00E8686E">
        <w:trPr>
          <w:trHeight w:val="118"/>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3.2.3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Rritja e ndërgjegjësimit të grave e vajzave për mbledhjen e armëve të shpërndara në kundërshtim me ligjin në popullatë dhe fushata për mbledhjen e tyre.</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MB</w:t>
            </w:r>
            <w:r>
              <w:rPr>
                <w:rFonts w:ascii="Garamond" w:hAnsi="Garamond"/>
                <w:lang w:val="sq-AL"/>
              </w:rPr>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left"/>
              <w:rPr>
                <w:rFonts w:ascii="Garamond" w:hAnsi="Garamond"/>
                <w:spacing w:val="-4"/>
                <w:lang w:val="sq-AL"/>
              </w:rPr>
            </w:pPr>
            <w:r>
              <w:rPr>
                <w:rFonts w:ascii="Garamond" w:hAnsi="Garamond"/>
                <w:spacing w:val="-4"/>
                <w:lang w:val="sq-AL"/>
              </w:rPr>
              <w:t xml:space="preserve">Nr. i aktiviteteve ndërgjegjësuese, nr. i personave të ndërgjegjësuar, nr. i armëve të dorëzuara.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2,400,000.00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2,400,000.00</w:t>
            </w:r>
          </w:p>
        </w:tc>
      </w:tr>
      <w:tr w:rsidR="00E8686E" w:rsidTr="00E8686E">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spacing w:val="-4"/>
                <w:lang w:val="sq-AL"/>
              </w:rPr>
            </w:pPr>
            <w:r>
              <w:rPr>
                <w:rFonts w:ascii="Garamond" w:hAnsi="Garamond"/>
                <w:b/>
                <w:spacing w:val="-4"/>
                <w:lang w:val="sq-AL"/>
              </w:rPr>
              <w:t>Fusha e politikës 4. Zbatimi dhe monitorimi i Rezolutës 1325</w:t>
            </w:r>
          </w:p>
        </w:tc>
      </w:tr>
      <w:tr w:rsidR="00E8686E" w:rsidTr="00E8686E">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t>Objektivi 4.1 Përmirësimi i bashkëpunimit për zbatimin dhe monitorimin e Rezolutës 1325 (dhe të tjerave të lidhura me të)</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4.1.1.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Inkurajimi i këmbimit të eksperiencës në nivel kombëtar lidhur me zbatimin e rezolutës 1325 dhe të tjerave të lidhura me të, përmes organizimit të konferencave apo aktiviteteve të tjera. </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xml:space="preserve"> dhe MM</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Nr. i aktiviteteve të zhvilluara, nr. i pjesëmarrësve.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4,500,000.00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4,500,000.00</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4.1.2</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contextualSpacing/>
              <w:rPr>
                <w:rFonts w:ascii="Garamond" w:eastAsia="Times New Roman" w:hAnsi="Garamond"/>
                <w:spacing w:val="-4"/>
                <w:lang w:val="sq-AL"/>
              </w:rPr>
            </w:pPr>
            <w:r>
              <w:rPr>
                <w:rFonts w:ascii="Garamond" w:eastAsia="Times New Roman" w:hAnsi="Garamond"/>
                <w:spacing w:val="-4"/>
                <w:lang w:val="sq-AL"/>
              </w:rPr>
              <w:t>Inkurajimi i këmbimit të eksperiencës në nivel ndërkombëtar e rajonal lidhur me zbatimin e Rezolutës 1325 dhe të tjerave të lidhura me të.</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xml:space="preserve"> dhe MM</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 AËSP, AËEN, Operation </w:t>
            </w:r>
            <w:r>
              <w:rPr>
                <w:rFonts w:ascii="Garamond" w:hAnsi="Garamond"/>
                <w:spacing w:val="-4"/>
                <w:lang w:val="sq-AL"/>
              </w:rPr>
              <w:lastRenderedPageBreak/>
              <w:t>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lastRenderedPageBreak/>
              <w:t>Nr. i aktiviteteve të zhvilluara, nr. i pjesëmarrësve.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Shtator 2017</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highlight w:val="cyan"/>
                <w:lang w:val="sq-AL"/>
              </w:rPr>
            </w:pPr>
            <w:r>
              <w:rPr>
                <w:rFonts w:ascii="Garamond" w:hAnsi="Garamond"/>
                <w:spacing w:val="-4"/>
                <w:lang w:val="sq-AL"/>
              </w:rPr>
              <w:t>800,000.00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66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4.1.3</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Përfshirja e elementeve të agjendës GPS në raportimet rajonale dhe ndërkombëtare të vendit. </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MSHMS</w:t>
            </w:r>
            <w:r>
              <w:rPr>
                <w:rFonts w:ascii="Garamond" w:hAnsi="Garamond"/>
                <w:lang w:val="sq-AL"/>
              </w:rPr>
              <w:t>-ja</w:t>
            </w:r>
            <w:r>
              <w:rPr>
                <w:rFonts w:ascii="Garamond" w:hAnsi="Garamond"/>
                <w:spacing w:val="-4"/>
                <w:lang w:val="sq-AL"/>
              </w:rPr>
              <w:t xml:space="preserve"> dhe MM</w:t>
            </w:r>
            <w:r>
              <w:rPr>
                <w:rFonts w:ascii="Garamond" w:hAnsi="Garamond"/>
                <w:lang w:val="sq-AL"/>
              </w:rPr>
              <w:t>-ja</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Nr. dhe llojet e raportimeve.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668,520.00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r>
      <w:tr w:rsidR="00E8686E" w:rsidTr="00E8686E">
        <w:trPr>
          <w:trHeight w:val="585"/>
        </w:trPr>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4.1.4</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Hartimi i raporteve të monitorimit nga organizata të shoqërisë civile që mbështesin Rezolutën 1325, me qëllim zbatimin së saj.</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xml:space="preserve"> dhe MM</w:t>
            </w:r>
            <w:r>
              <w:rPr>
                <w:rFonts w:ascii="Garamond" w:hAnsi="Garamond"/>
                <w:lang w:val="sq-AL"/>
              </w:rPr>
              <w:t>-ja</w:t>
            </w:r>
            <w:r>
              <w:rPr>
                <w:rFonts w:ascii="Garamond" w:hAnsi="Garamond"/>
                <w:spacing w:val="-4"/>
                <w:lang w:val="sq-AL"/>
              </w:rPr>
              <w:t xml:space="preserve"> dhe OSHC</w:t>
            </w:r>
            <w:r>
              <w:rPr>
                <w:rFonts w:ascii="Garamond" w:hAnsi="Garamond"/>
                <w:lang w:val="sq-AL"/>
              </w:rPr>
              <w:t>-ja</w:t>
            </w:r>
            <w:r>
              <w:rPr>
                <w:rFonts w:ascii="Garamond" w:hAnsi="Garamond"/>
                <w:spacing w:val="-4"/>
                <w:lang w:val="sq-AL"/>
              </w:rPr>
              <w:t xml:space="preserve"> të specializuara për Rezolutën 1325/ Koalicioni për Rezolutën 1325 </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Nr. dhe llojet e raportimeve.</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2018–2020</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6,000,000.00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6,000,000.00</w:t>
            </w:r>
          </w:p>
        </w:tc>
      </w:tr>
      <w:tr w:rsidR="00E8686E" w:rsidTr="00E8686E">
        <w:tc>
          <w:tcPr>
            <w:tcW w:w="5000" w:type="pct"/>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8686E" w:rsidRDefault="00E8686E">
            <w:pPr>
              <w:widowControl w:val="0"/>
              <w:spacing w:after="0" w:line="240" w:lineRule="auto"/>
              <w:ind w:firstLine="0"/>
              <w:rPr>
                <w:rFonts w:ascii="Garamond" w:hAnsi="Garamond"/>
                <w:b/>
                <w:i/>
                <w:spacing w:val="-4"/>
                <w:lang w:val="sq-AL"/>
              </w:rPr>
            </w:pPr>
            <w:r>
              <w:rPr>
                <w:rFonts w:ascii="Garamond" w:hAnsi="Garamond"/>
                <w:b/>
                <w:i/>
                <w:spacing w:val="-4"/>
                <w:lang w:val="sq-AL"/>
              </w:rPr>
              <w:t>Objektivi 4.2 Mbështetja e zbatimit të plotë të Rezolutës 1325 (dhe të tjerave të lidhura me të)</w:t>
            </w:r>
          </w:p>
        </w:tc>
      </w:tr>
      <w:tr w:rsidR="00E8686E" w:rsidTr="00E8686E">
        <w:tc>
          <w:tcPr>
            <w:tcW w:w="244"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4.2.1</w:t>
            </w:r>
          </w:p>
        </w:tc>
        <w:tc>
          <w:tcPr>
            <w:tcW w:w="1203"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Ngritja e grupit të punës për rishikimin e planit aktual dhe hartimin e Planit Kombëtar për Zbatimin e Rezolutës 1325.</w:t>
            </w:r>
          </w:p>
        </w:tc>
        <w:tc>
          <w:tcPr>
            <w:tcW w:w="52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MEPJ</w:t>
            </w:r>
            <w:r>
              <w:rPr>
                <w:rFonts w:ascii="Garamond" w:hAnsi="Garamond"/>
                <w:lang w:val="sq-AL"/>
              </w:rPr>
              <w:t>-ja</w:t>
            </w:r>
            <w:r>
              <w:rPr>
                <w:rFonts w:ascii="Garamond" w:hAnsi="Garamond"/>
                <w:spacing w:val="-4"/>
                <w:lang w:val="sq-AL"/>
              </w:rPr>
              <w:t>, MB</w:t>
            </w:r>
            <w:r>
              <w:rPr>
                <w:rFonts w:ascii="Garamond" w:hAnsi="Garamond"/>
                <w:lang w:val="sq-AL"/>
              </w:rPr>
              <w:t>-ja</w:t>
            </w:r>
            <w:r>
              <w:rPr>
                <w:rFonts w:ascii="Garamond" w:hAnsi="Garamond"/>
                <w:spacing w:val="-4"/>
                <w:lang w:val="sq-AL"/>
              </w:rPr>
              <w:t>, MM</w:t>
            </w:r>
            <w:r>
              <w:rPr>
                <w:rFonts w:ascii="Garamond" w:hAnsi="Garamond"/>
                <w:lang w:val="sq-AL"/>
              </w:rPr>
              <w:t>-ja</w:t>
            </w:r>
            <w:r>
              <w:rPr>
                <w:rFonts w:ascii="Garamond" w:hAnsi="Garamond"/>
                <w:spacing w:val="-4"/>
                <w:lang w:val="sq-AL"/>
              </w:rPr>
              <w:t>, MSHMS</w:t>
            </w:r>
            <w:r>
              <w:rPr>
                <w:rFonts w:ascii="Garamond" w:hAnsi="Garamond"/>
                <w:lang w:val="sq-AL"/>
              </w:rPr>
              <w:t>-ja</w:t>
            </w:r>
            <w:r>
              <w:rPr>
                <w:rFonts w:ascii="Garamond" w:hAnsi="Garamond"/>
                <w:spacing w:val="-4"/>
                <w:lang w:val="sq-AL"/>
              </w:rPr>
              <w:t xml:space="preserve"> në bashkëpunim me dhe OSHC</w:t>
            </w:r>
            <w:r>
              <w:rPr>
                <w:rFonts w:ascii="Garamond" w:hAnsi="Garamond"/>
                <w:lang w:val="sq-AL"/>
              </w:rPr>
              <w:t>-ja</w:t>
            </w:r>
            <w:r>
              <w:rPr>
                <w:rFonts w:ascii="Garamond" w:hAnsi="Garamond"/>
                <w:spacing w:val="-4"/>
                <w:lang w:val="sq-AL"/>
              </w:rPr>
              <w:t xml:space="preserve"> të specializuara për Rezolutën 1325</w:t>
            </w:r>
          </w:p>
        </w:tc>
        <w:tc>
          <w:tcPr>
            <w:tcW w:w="924" w:type="pct"/>
            <w:gridSpan w:val="2"/>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rPr>
                <w:rFonts w:ascii="Garamond" w:hAnsi="Garamond"/>
                <w:spacing w:val="-4"/>
                <w:lang w:val="sq-AL"/>
              </w:rPr>
            </w:pPr>
            <w:r>
              <w:rPr>
                <w:rFonts w:ascii="Garamond" w:hAnsi="Garamond"/>
                <w:spacing w:val="-4"/>
                <w:lang w:val="sq-AL"/>
              </w:rPr>
              <w:t xml:space="preserve">Urdhri për ngritjen e grupit të punës </w:t>
            </w:r>
          </w:p>
        </w:tc>
        <w:tc>
          <w:tcPr>
            <w:tcW w:w="523"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center"/>
              <w:rPr>
                <w:rFonts w:ascii="Garamond" w:hAnsi="Garamond"/>
                <w:spacing w:val="-4"/>
                <w:lang w:val="sq-AL"/>
              </w:rPr>
            </w:pPr>
            <w:r>
              <w:rPr>
                <w:rFonts w:ascii="Garamond" w:hAnsi="Garamond"/>
                <w:spacing w:val="-4"/>
                <w:lang w:val="sq-AL"/>
              </w:rPr>
              <w:t>2018</w:t>
            </w:r>
          </w:p>
        </w:tc>
        <w:tc>
          <w:tcPr>
            <w:tcW w:w="471"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51,996.00</w:t>
            </w:r>
          </w:p>
        </w:tc>
        <w:tc>
          <w:tcPr>
            <w:tcW w:w="480" w:type="pct"/>
            <w:tcBorders>
              <w:top w:val="single" w:sz="4" w:space="0" w:color="auto"/>
              <w:left w:val="single" w:sz="4" w:space="0" w:color="auto"/>
              <w:bottom w:val="single" w:sz="4" w:space="0" w:color="auto"/>
              <w:right w:val="single" w:sz="4" w:space="0" w:color="auto"/>
            </w:tcBorders>
            <w:hideMark/>
          </w:tcPr>
          <w:p w:rsidR="00E8686E" w:rsidRDefault="00E8686E">
            <w:pPr>
              <w:widowControl w:val="0"/>
              <w:spacing w:after="0" w:line="240" w:lineRule="auto"/>
              <w:ind w:firstLine="0"/>
              <w:jc w:val="right"/>
              <w:rPr>
                <w:rFonts w:ascii="Garamond" w:hAnsi="Garamond"/>
                <w:spacing w:val="-4"/>
                <w:lang w:val="sq-AL"/>
              </w:rPr>
            </w:pPr>
            <w:r>
              <w:rPr>
                <w:rFonts w:ascii="Garamond" w:hAnsi="Garamond"/>
                <w:spacing w:val="-4"/>
                <w:lang w:val="sq-AL"/>
              </w:rPr>
              <w:t>0.00</w:t>
            </w:r>
          </w:p>
        </w:tc>
        <w:tc>
          <w:tcPr>
            <w:tcW w:w="635" w:type="pct"/>
            <w:tcBorders>
              <w:top w:val="single" w:sz="4" w:space="0" w:color="auto"/>
              <w:left w:val="single" w:sz="4" w:space="0" w:color="auto"/>
              <w:bottom w:val="single" w:sz="4" w:space="0" w:color="auto"/>
              <w:right w:val="single" w:sz="4" w:space="0" w:color="auto"/>
            </w:tcBorders>
          </w:tcPr>
          <w:p w:rsidR="00E8686E" w:rsidRDefault="00E8686E">
            <w:pPr>
              <w:widowControl w:val="0"/>
              <w:spacing w:after="0" w:line="240" w:lineRule="auto"/>
              <w:ind w:firstLine="0"/>
              <w:rPr>
                <w:rFonts w:ascii="Garamond" w:hAnsi="Garamond"/>
                <w:spacing w:val="-4"/>
                <w:lang w:val="sq-AL"/>
              </w:rPr>
            </w:pPr>
          </w:p>
        </w:tc>
      </w:tr>
    </w:tbl>
    <w:p w:rsidR="00E8686E" w:rsidRDefault="00E8686E" w:rsidP="00E8686E">
      <w:pPr>
        <w:widowControl w:val="0"/>
        <w:spacing w:after="0" w:line="240" w:lineRule="auto"/>
        <w:ind w:firstLine="288"/>
        <w:rPr>
          <w:rFonts w:ascii="Garamond" w:eastAsia="MS Mincho" w:hAnsi="Garamond" w:cs="CG Times"/>
          <w:sz w:val="24"/>
          <w:lang w:val="sq-AL"/>
        </w:rPr>
      </w:pPr>
    </w:p>
    <w:p w:rsidR="00FA6698" w:rsidRDefault="00FA6698"/>
    <w:sectPr w:rsidR="00FA6698" w:rsidSect="00E8686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86E" w:rsidRDefault="00E8686E" w:rsidP="00E8686E">
      <w:pPr>
        <w:spacing w:after="0" w:line="240" w:lineRule="auto"/>
      </w:pPr>
      <w:r>
        <w:separator/>
      </w:r>
    </w:p>
  </w:endnote>
  <w:endnote w:type="continuationSeparator" w:id="0">
    <w:p w:rsidR="00E8686E" w:rsidRDefault="00E8686E" w:rsidP="00E8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Karbon">
    <w:altName w:val="Karbon"/>
    <w:panose1 w:val="00000000000000000000"/>
    <w:charset w:val="00"/>
    <w:family w:val="swiss"/>
    <w:notTrueType/>
    <w:pitch w:val="default"/>
    <w:sig w:usb0="00000003" w:usb1="00000000" w:usb2="00000000" w:usb3="00000000" w:csb0="00000001" w:csb1="00000000"/>
  </w:font>
  <w:font w:name="Big Caslon">
    <w:altName w:val="Times New Roman"/>
    <w:panose1 w:val="00000000000000000000"/>
    <w:charset w:val="00"/>
    <w:family w:val="roman"/>
    <w:notTrueType/>
    <w:pitch w:val="default"/>
    <w:sig w:usb0="00000003" w:usb1="00000000" w:usb2="00000000" w:usb3="00000000" w:csb0="00000001" w:csb1="00000000"/>
  </w:font>
  <w:font w:name="??????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86E" w:rsidRDefault="00E8686E" w:rsidP="00E8686E">
      <w:pPr>
        <w:spacing w:after="0" w:line="240" w:lineRule="auto"/>
      </w:pPr>
      <w:r>
        <w:separator/>
      </w:r>
    </w:p>
  </w:footnote>
  <w:footnote w:type="continuationSeparator" w:id="0">
    <w:p w:rsidR="00E8686E" w:rsidRDefault="00E8686E" w:rsidP="00E8686E">
      <w:pPr>
        <w:spacing w:after="0" w:line="240" w:lineRule="auto"/>
      </w:pPr>
      <w:r>
        <w:continuationSeparator/>
      </w:r>
    </w:p>
  </w:footnote>
  <w:footnote w:id="1">
    <w:p w:rsidR="00E8686E" w:rsidRDefault="00E8686E" w:rsidP="00E8686E">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Vizioni i Strategjisë Kombëtare për barazinë gjinore dhe të planit të veprimit 2016–2020, miratuar në vitin 2016, miratuar me vendimin e Këshillit të Ministrave nr. 733, datë 20.10.2016.</w:t>
      </w:r>
    </w:p>
  </w:footnote>
  <w:footnote w:id="2">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Klasifikimi </w:t>
      </w:r>
      <w:r>
        <w:rPr>
          <w:rFonts w:ascii="Garamond" w:hAnsi="Garamond"/>
        </w:rPr>
        <w:t xml:space="preserve">botëror i “Gratë në parlamentet kombëtare' realizuar nga </w:t>
      </w:r>
      <w:r>
        <w:rPr>
          <w:rFonts w:ascii="Garamond" w:hAnsi="Garamond"/>
          <w:i/>
        </w:rPr>
        <w:t>Inter-Parliamentary Union</w:t>
      </w:r>
      <w:r>
        <w:rPr>
          <w:rFonts w:ascii="Garamond" w:hAnsi="Garamond"/>
        </w:rPr>
        <w:t>, një organizatë ndërkombëtare e përbërë nga parlamentet kombëtare, bazuar në informacionet e parlamenteve kombëtare në dhjetor 2017</w:t>
      </w:r>
      <w:r>
        <w:rPr>
          <w:rFonts w:ascii="Garamond" w:hAnsi="Garamond"/>
          <w:shd w:val="clear" w:color="auto" w:fill="FFFFFF"/>
        </w:rPr>
        <w:t xml:space="preserve">. Shih në: </w:t>
      </w:r>
      <w:r>
        <w:rPr>
          <w:rFonts w:ascii="Garamond" w:hAnsi="Garamond"/>
        </w:rPr>
        <w:t>http://archive.ipu.org/wmn-e/classif.htm</w:t>
      </w:r>
    </w:p>
  </w:footnote>
  <w:footnote w:id="3">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Informacion zyrtar i marrë nga Ministria për Evropën dhe Punët e Jashtme, në janar 2018.</w:t>
      </w:r>
    </w:p>
  </w:footnote>
  <w:footnote w:id="4">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Informacion </w:t>
      </w:r>
      <w:r>
        <w:rPr>
          <w:rFonts w:ascii="Garamond" w:hAnsi="Garamond"/>
        </w:rPr>
        <w:t>zyrtar i marrë nga Ministria e Brendshme, në janar 2018.</w:t>
      </w:r>
    </w:p>
  </w:footnote>
  <w:footnote w:id="5">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Informacion </w:t>
      </w:r>
      <w:r>
        <w:rPr>
          <w:rFonts w:ascii="Garamond" w:hAnsi="Garamond"/>
        </w:rPr>
        <w:t>zyrtar i marrë nga Ministria e Mbrojtjes, në janar 2018</w:t>
      </w:r>
    </w:p>
  </w:footnote>
  <w:footnote w:id="6">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Kursi </w:t>
      </w:r>
      <w:r>
        <w:rPr>
          <w:rFonts w:ascii="Garamond" w:hAnsi="Garamond"/>
        </w:rPr>
        <w:t>i këmbimit: 1 euro = 133 lekë.</w:t>
      </w:r>
    </w:p>
  </w:footnote>
  <w:footnote w:id="7">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Sipas </w:t>
      </w:r>
      <w:r>
        <w:rPr>
          <w:rFonts w:ascii="Garamond" w:hAnsi="Garamond"/>
        </w:rPr>
        <w:t>PBA 2018–2020.</w:t>
      </w:r>
    </w:p>
  </w:footnote>
  <w:footnote w:id="8">
    <w:p w:rsidR="00E8686E" w:rsidRDefault="00E8686E" w:rsidP="00E8686E">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Për </w:t>
      </w:r>
      <w:r>
        <w:rPr>
          <w:rFonts w:ascii="Garamond" w:hAnsi="Garamond"/>
        </w:rPr>
        <w:t>të dhëna të detajuara shih shtojcën e buxhetit.</w:t>
      </w:r>
    </w:p>
  </w:footnote>
  <w:footnote w:id="9">
    <w:p w:rsidR="00E8686E" w:rsidRDefault="00E8686E" w:rsidP="00E8686E">
      <w:pPr>
        <w:pStyle w:val="FootnoteText"/>
        <w:ind w:firstLine="0"/>
        <w:rPr>
          <w:rFonts w:ascii="Garamond" w:hAnsi="Garamond"/>
          <w:lang w:val="de-CH"/>
        </w:rPr>
      </w:pPr>
      <w:r>
        <w:rPr>
          <w:rStyle w:val="FootnoteReference"/>
          <w:rFonts w:ascii="Garamond" w:hAnsi="Garamond"/>
        </w:rPr>
        <w:footnoteRef/>
      </w:r>
      <w:r>
        <w:rPr>
          <w:rFonts w:ascii="Garamond" w:hAnsi="Garamond"/>
          <w:lang w:val="de-CH"/>
        </w:rPr>
        <w:t xml:space="preserve"> </w:t>
      </w:r>
      <w:r>
        <w:rPr>
          <w:rFonts w:ascii="Garamond" w:hAnsi="Garamond"/>
          <w:lang w:val="de-CH"/>
        </w:rPr>
        <w:t>Për të dhëna të detajuara shih shtojcën e buxhetit.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F"/>
    <w:multiLevelType w:val="multilevel"/>
    <w:tmpl w:val="6096DEFC"/>
    <w:name w:val="AODoc"/>
    <w:lvl w:ilvl="0">
      <w:start w:val="1"/>
      <w:numFmt w:val="none"/>
      <w:pStyle w:val="AODocTxt"/>
      <w:suff w:val="nothing"/>
      <w:lvlText w:val=""/>
      <w:lvlJc w:val="left"/>
      <w:pPr>
        <w:ind w:left="0" w:firstLine="0"/>
      </w:pPr>
      <w:rPr>
        <w:rFonts w:cs="Times New Roman"/>
        <w:spacing w:val="0"/>
      </w:rPr>
    </w:lvl>
    <w:lvl w:ilvl="1">
      <w:start w:val="1"/>
      <w:numFmt w:val="none"/>
      <w:pStyle w:val="AODocTxtL1"/>
      <w:suff w:val="nothing"/>
      <w:lvlText w:val=""/>
      <w:lvlJc w:val="left"/>
      <w:pPr>
        <w:ind w:left="720" w:firstLine="0"/>
      </w:pPr>
      <w:rPr>
        <w:rFonts w:cs="Times New Roman"/>
        <w:spacing w:val="0"/>
      </w:rPr>
    </w:lvl>
    <w:lvl w:ilvl="2">
      <w:start w:val="1"/>
      <w:numFmt w:val="none"/>
      <w:pStyle w:val="AODocTxtL2"/>
      <w:suff w:val="nothing"/>
      <w:lvlText w:val=""/>
      <w:lvlJc w:val="left"/>
      <w:pPr>
        <w:ind w:left="1440" w:firstLine="0"/>
      </w:pPr>
      <w:rPr>
        <w:rFonts w:cs="Times New Roman"/>
        <w:spacing w:val="0"/>
      </w:rPr>
    </w:lvl>
    <w:lvl w:ilvl="3">
      <w:start w:val="1"/>
      <w:numFmt w:val="none"/>
      <w:pStyle w:val="AODocTxtL3"/>
      <w:suff w:val="nothing"/>
      <w:lvlText w:val=""/>
      <w:lvlJc w:val="left"/>
      <w:pPr>
        <w:ind w:left="2160" w:firstLine="0"/>
      </w:pPr>
      <w:rPr>
        <w:rFonts w:cs="Times New Roman"/>
        <w:spacing w:val="0"/>
      </w:rPr>
    </w:lvl>
    <w:lvl w:ilvl="4">
      <w:start w:val="1"/>
      <w:numFmt w:val="none"/>
      <w:pStyle w:val="AODocTxtL4"/>
      <w:suff w:val="nothing"/>
      <w:lvlText w:val=""/>
      <w:lvlJc w:val="left"/>
      <w:pPr>
        <w:ind w:left="2880" w:firstLine="0"/>
      </w:pPr>
      <w:rPr>
        <w:rFonts w:cs="Times New Roman"/>
        <w:spacing w:val="0"/>
      </w:rPr>
    </w:lvl>
    <w:lvl w:ilvl="5">
      <w:start w:val="1"/>
      <w:numFmt w:val="none"/>
      <w:pStyle w:val="AODocTxtL5"/>
      <w:suff w:val="nothing"/>
      <w:lvlText w:val=""/>
      <w:lvlJc w:val="left"/>
      <w:pPr>
        <w:ind w:left="3600" w:firstLine="0"/>
      </w:pPr>
      <w:rPr>
        <w:rFonts w:cs="Times New Roman"/>
        <w:spacing w:val="0"/>
      </w:rPr>
    </w:lvl>
    <w:lvl w:ilvl="6">
      <w:start w:val="1"/>
      <w:numFmt w:val="none"/>
      <w:pStyle w:val="AODocTxtL6"/>
      <w:suff w:val="nothing"/>
      <w:lvlText w:val=""/>
      <w:lvlJc w:val="left"/>
      <w:pPr>
        <w:ind w:left="4320" w:firstLine="0"/>
      </w:pPr>
      <w:rPr>
        <w:rFonts w:cs="Times New Roman"/>
        <w:spacing w:val="0"/>
      </w:rPr>
    </w:lvl>
    <w:lvl w:ilvl="7">
      <w:start w:val="1"/>
      <w:numFmt w:val="none"/>
      <w:pStyle w:val="AODocTxtL7"/>
      <w:suff w:val="nothing"/>
      <w:lvlText w:val=""/>
      <w:lvlJc w:val="left"/>
      <w:pPr>
        <w:ind w:left="5040" w:firstLine="0"/>
      </w:pPr>
      <w:rPr>
        <w:rFonts w:cs="Times New Roman"/>
        <w:spacing w:val="0"/>
      </w:rPr>
    </w:lvl>
    <w:lvl w:ilvl="8">
      <w:start w:val="1"/>
      <w:numFmt w:val="none"/>
      <w:pStyle w:val="AODocTxtL8"/>
      <w:suff w:val="nothing"/>
      <w:lvlText w:val=""/>
      <w:lvlJc w:val="left"/>
      <w:pPr>
        <w:ind w:left="5760" w:firstLine="0"/>
      </w:pPr>
      <w:rPr>
        <w:rFonts w:cs="Times New Roman"/>
        <w:spacing w:val="0"/>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26E020A"/>
    <w:multiLevelType w:val="multilevel"/>
    <w:tmpl w:val="472833B6"/>
    <w:lvl w:ilvl="0">
      <w:start w:val="1"/>
      <w:numFmt w:val="upperRoman"/>
      <w:pStyle w:val="Num1"/>
      <w:suff w:val="nothing"/>
      <w:lvlText w:val="Article %1"/>
      <w:lvlJc w:val="left"/>
      <w:pPr>
        <w:ind w:left="0" w:firstLine="0"/>
      </w:pPr>
      <w:rPr>
        <w:rFonts w:cs="Times New Roman"/>
        <w:spacing w:val="0"/>
      </w:rPr>
    </w:lvl>
    <w:lvl w:ilvl="1">
      <w:start w:val="1"/>
      <w:numFmt w:val="decimalZero"/>
      <w:pStyle w:val="Num2"/>
      <w:isLgl/>
      <w:lvlText w:val="Section 3.%2"/>
      <w:lvlJc w:val="left"/>
      <w:pPr>
        <w:tabs>
          <w:tab w:val="num" w:pos="4500"/>
        </w:tabs>
        <w:ind w:left="4500" w:hanging="1440"/>
      </w:pPr>
      <w:rPr>
        <w:rFonts w:cs="Times New Roman"/>
        <w:spacing w:val="0"/>
      </w:rPr>
    </w:lvl>
    <w:lvl w:ilvl="2">
      <w:start w:val="1"/>
      <w:numFmt w:val="lowerLetter"/>
      <w:pStyle w:val="Num3"/>
      <w:lvlText w:val="(%3)"/>
      <w:lvlJc w:val="left"/>
      <w:pPr>
        <w:tabs>
          <w:tab w:val="num" w:pos="3780"/>
        </w:tabs>
        <w:ind w:left="3780" w:hanging="720"/>
      </w:pPr>
      <w:rPr>
        <w:rFonts w:cs="Times New Roman"/>
        <w:spacing w:val="0"/>
      </w:rPr>
    </w:lvl>
    <w:lvl w:ilvl="3">
      <w:start w:val="1"/>
      <w:numFmt w:val="decimal"/>
      <w:pStyle w:val="Num4"/>
      <w:lvlText w:val="(%4)"/>
      <w:lvlJc w:val="left"/>
      <w:pPr>
        <w:tabs>
          <w:tab w:val="num" w:pos="4500"/>
        </w:tabs>
        <w:ind w:left="4500" w:hanging="720"/>
      </w:pPr>
      <w:rPr>
        <w:rFonts w:cs="Times New Roman"/>
        <w:spacing w:val="0"/>
      </w:rPr>
    </w:lvl>
    <w:lvl w:ilvl="4">
      <w:start w:val="1"/>
      <w:numFmt w:val="upperLetter"/>
      <w:pStyle w:val="Num5"/>
      <w:lvlText w:val="(%5)"/>
      <w:lvlJc w:val="left"/>
      <w:pPr>
        <w:tabs>
          <w:tab w:val="num" w:pos="5220"/>
        </w:tabs>
        <w:ind w:left="5220" w:hanging="720"/>
      </w:pPr>
      <w:rPr>
        <w:rFonts w:cs="Times New Roman"/>
        <w:spacing w:val="0"/>
      </w:rPr>
    </w:lvl>
    <w:lvl w:ilvl="5">
      <w:start w:val="1"/>
      <w:numFmt w:val="lowerRoman"/>
      <w:pStyle w:val="Num6"/>
      <w:lvlText w:val="(%6)"/>
      <w:lvlJc w:val="left"/>
      <w:pPr>
        <w:tabs>
          <w:tab w:val="num" w:pos="5220"/>
        </w:tabs>
        <w:ind w:left="5220" w:hanging="720"/>
      </w:pPr>
      <w:rPr>
        <w:rFonts w:cs="Times New Roman"/>
        <w:spacing w:val="0"/>
      </w:rPr>
    </w:lvl>
    <w:lvl w:ilvl="6">
      <w:start w:val="1"/>
      <w:numFmt w:val="decimal"/>
      <w:pStyle w:val="Num7"/>
      <w:lvlText w:val="(%7)"/>
      <w:lvlJc w:val="left"/>
      <w:pPr>
        <w:tabs>
          <w:tab w:val="num" w:pos="3060"/>
        </w:tabs>
        <w:ind w:left="5940" w:hanging="720"/>
      </w:pPr>
      <w:rPr>
        <w:rFonts w:cs="Times New Roman"/>
        <w:spacing w:val="0"/>
      </w:rPr>
    </w:lvl>
    <w:lvl w:ilvl="7">
      <w:start w:val="1"/>
      <w:numFmt w:val="none"/>
      <w:suff w:val="nothing"/>
      <w:lvlText w:val=""/>
      <w:lvlJc w:val="left"/>
      <w:pPr>
        <w:ind w:left="0" w:firstLine="0"/>
      </w:pPr>
      <w:rPr>
        <w:rFonts w:cs="Times New Roman"/>
        <w:spacing w:val="0"/>
      </w:rPr>
    </w:lvl>
    <w:lvl w:ilvl="8">
      <w:start w:val="1"/>
      <w:numFmt w:val="none"/>
      <w:suff w:val="nothing"/>
      <w:lvlText w:val=""/>
      <w:lvlJc w:val="left"/>
      <w:pPr>
        <w:ind w:left="0" w:firstLine="0"/>
      </w:pPr>
      <w:rPr>
        <w:rFonts w:cs="Times New Roman"/>
        <w:spacing w:val="0"/>
      </w:rPr>
    </w:lvl>
  </w:abstractNum>
  <w:abstractNum w:abstractNumId="15"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6"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3AD113B"/>
    <w:multiLevelType w:val="hybridMultilevel"/>
    <w:tmpl w:val="CCD0FC58"/>
    <w:lvl w:ilvl="0" w:tplc="4CDCFE4A">
      <w:start w:val="1"/>
      <w:numFmt w:val="decimal"/>
      <w:pStyle w:val="Nene"/>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17"/>
  </w:num>
  <w:num w:numId="22">
    <w:abstractNumId w:val="1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F2"/>
    <w:rsid w:val="00154DF2"/>
    <w:rsid w:val="00E8686E"/>
    <w:rsid w:val="00FA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29975-0457-42F6-87E5-22466E49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86E"/>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E8686E"/>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E8686E"/>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E8686E"/>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E8686E"/>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8686E"/>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8686E"/>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E8686E"/>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E8686E"/>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68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E8686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E8686E"/>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E868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E868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868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8686E"/>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E8686E"/>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E868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686E"/>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E8686E"/>
    <w:rPr>
      <w:color w:val="0000FF"/>
      <w:u w:val="single"/>
    </w:rPr>
  </w:style>
  <w:style w:type="character" w:styleId="FollowedHyperlink">
    <w:name w:val="FollowedHyperlink"/>
    <w:semiHidden/>
    <w:unhideWhenUsed/>
    <w:rsid w:val="00E8686E"/>
    <w:rPr>
      <w:color w:val="800080"/>
      <w:u w:val="single"/>
    </w:rPr>
  </w:style>
  <w:style w:type="paragraph" w:styleId="HTMLAddress">
    <w:name w:val="HTML Address"/>
    <w:basedOn w:val="Normal"/>
    <w:link w:val="HTMLAddressChar"/>
    <w:semiHidden/>
    <w:unhideWhenUsed/>
    <w:rsid w:val="00E8686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8686E"/>
    <w:rPr>
      <w:rFonts w:ascii="Tahoma" w:eastAsia="Times New Roman" w:hAnsi="Tahoma" w:cs="Times New Roman"/>
      <w:i/>
      <w:iCs/>
      <w:lang w:val="de-AT" w:eastAsia="de-DE"/>
    </w:rPr>
  </w:style>
  <w:style w:type="character" w:styleId="HTMLCode">
    <w:name w:val="HTML Code"/>
    <w:semiHidden/>
    <w:unhideWhenUsed/>
    <w:rsid w:val="00E8686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E8686E"/>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E8686E"/>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E8686E"/>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E8686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E86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8686E"/>
    <w:rPr>
      <w:rFonts w:ascii="Courier New" w:eastAsia="Times New Roman" w:hAnsi="Courier New" w:cs="Times New Roman"/>
      <w:sz w:val="20"/>
      <w:lang w:val="de-AT" w:eastAsia="de-DE"/>
    </w:rPr>
  </w:style>
  <w:style w:type="character" w:styleId="HTMLSample">
    <w:name w:val="HTML Sample"/>
    <w:semiHidden/>
    <w:unhideWhenUsed/>
    <w:rsid w:val="00E8686E"/>
    <w:rPr>
      <w:rFonts w:ascii="Courier New" w:eastAsia="Times New Roman" w:hAnsi="Courier New" w:cs="Courier New" w:hint="default"/>
    </w:rPr>
  </w:style>
  <w:style w:type="character" w:styleId="HTMLTypewriter">
    <w:name w:val="HTML Typewriter"/>
    <w:semiHidden/>
    <w:unhideWhenUsed/>
    <w:rsid w:val="00E8686E"/>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E8686E"/>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E8686E"/>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E8686E"/>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E8686E"/>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E8686E"/>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E8686E"/>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E8686E"/>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E8686E"/>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E8686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uiPriority w:val="99"/>
    <w:semiHidden/>
    <w:qFormat/>
    <w:locked/>
    <w:rsid w:val="00E8686E"/>
    <w:rPr>
      <w:b/>
      <w:bCs/>
      <w:lang w:val="en-AU" w:eastAsia="en-US" w:bidi="ar-SA"/>
    </w:rPr>
  </w:style>
  <w:style w:type="character" w:customStyle="1" w:styleId="HeaderChar">
    <w:name w:val="Header Char"/>
    <w:basedOn w:val="DefaultParagraphFont"/>
    <w:link w:val="Header"/>
    <w:uiPriority w:val="99"/>
    <w:semiHidden/>
    <w:locked/>
    <w:rsid w:val="00E8686E"/>
    <w:rPr>
      <w:rFonts w:ascii="Calibri" w:eastAsia="Calibri" w:hAnsi="Calibri" w:cs="Times New Roman"/>
    </w:rPr>
  </w:style>
  <w:style w:type="character" w:customStyle="1" w:styleId="FooterChar">
    <w:name w:val="Footer Char"/>
    <w:basedOn w:val="DefaultParagraphFont"/>
    <w:link w:val="Footer"/>
    <w:uiPriority w:val="99"/>
    <w:semiHidden/>
    <w:locked/>
    <w:rsid w:val="00E8686E"/>
    <w:rPr>
      <w:rFonts w:ascii="Calibri" w:eastAsia="Calibri" w:hAnsi="Calibri" w:cs="Times New Roman"/>
    </w:rPr>
  </w:style>
  <w:style w:type="paragraph" w:styleId="Index1">
    <w:name w:val="index 1"/>
    <w:basedOn w:val="Normal"/>
    <w:next w:val="Normal"/>
    <w:autoRedefine/>
    <w:semiHidden/>
    <w:unhideWhenUsed/>
    <w:rsid w:val="00E8686E"/>
    <w:pPr>
      <w:spacing w:after="0" w:line="240" w:lineRule="auto"/>
      <w:ind w:left="220" w:hanging="220"/>
    </w:pPr>
  </w:style>
  <w:style w:type="character" w:customStyle="1" w:styleId="CaptionChar">
    <w:name w:val="Caption Char"/>
    <w:link w:val="Caption"/>
    <w:uiPriority w:val="35"/>
    <w:semiHidden/>
    <w:locked/>
    <w:rsid w:val="00E8686E"/>
    <w:rPr>
      <w:rFonts w:ascii="Tahoma" w:eastAsia="Times New Roman" w:hAnsi="Tahoma" w:cs="Times New Roman"/>
      <w:sz w:val="16"/>
      <w:lang w:val="de-AT" w:eastAsia="de-DE"/>
    </w:rPr>
  </w:style>
  <w:style w:type="character" w:customStyle="1" w:styleId="EndnoteTextChar">
    <w:name w:val="Endnote Text Char"/>
    <w:aliases w:val="Char Char Char"/>
    <w:basedOn w:val="DefaultParagraphFont"/>
    <w:link w:val="EndnoteText"/>
    <w:locked/>
    <w:rsid w:val="00E8686E"/>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E8686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E8686E"/>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E8686E"/>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E8686E"/>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E8686E"/>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E8686E"/>
    <w:rPr>
      <w:rFonts w:ascii="Tahoma" w:eastAsia="Times New Roman" w:hAnsi="Tahoma" w:cs="Times New Roman"/>
      <w:lang w:val="de-AT" w:eastAsia="de-DE"/>
    </w:rPr>
  </w:style>
  <w:style w:type="character" w:customStyle="1" w:styleId="BodyTextChar">
    <w:name w:val="Body Text Char"/>
    <w:basedOn w:val="DefaultParagraphFont"/>
    <w:link w:val="BodyText"/>
    <w:uiPriority w:val="99"/>
    <w:semiHidden/>
    <w:locked/>
    <w:rsid w:val="00E8686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E8686E"/>
    <w:rPr>
      <w:rFonts w:ascii="Calibri" w:eastAsia="Calibri" w:hAnsi="Calibri" w:cs="Times New Roman"/>
    </w:rPr>
  </w:style>
  <w:style w:type="character" w:customStyle="1" w:styleId="MessageHeaderChar">
    <w:name w:val="Message Header Char"/>
    <w:basedOn w:val="DefaultParagraphFont"/>
    <w:link w:val="MessageHeader"/>
    <w:semiHidden/>
    <w:locked/>
    <w:rsid w:val="00E8686E"/>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E8686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E8686E"/>
    <w:rPr>
      <w:rFonts w:ascii="Tahoma" w:eastAsia="Times New Roman" w:hAnsi="Tahoma" w:cs="Times New Roman"/>
      <w:lang w:val="de-AT" w:eastAsia="de-DE"/>
    </w:rPr>
  </w:style>
  <w:style w:type="character" w:customStyle="1" w:styleId="DateChar">
    <w:name w:val="Date Char"/>
    <w:basedOn w:val="DefaultParagraphFont"/>
    <w:link w:val="Date"/>
    <w:semiHidden/>
    <w:locked/>
    <w:rsid w:val="00E8686E"/>
    <w:rPr>
      <w:rFonts w:ascii="Tahoma" w:eastAsia="Times New Roman" w:hAnsi="Tahoma" w:cs="Times New Roman"/>
      <w:lang w:val="de-AT" w:eastAsia="de-DE"/>
    </w:rPr>
  </w:style>
  <w:style w:type="paragraph" w:styleId="BodyText">
    <w:name w:val="Body Text"/>
    <w:basedOn w:val="Normal"/>
    <w:link w:val="BodyTextChar"/>
    <w:uiPriority w:val="99"/>
    <w:semiHidden/>
    <w:unhideWhenUsed/>
    <w:qFormat/>
    <w:rsid w:val="00E8686E"/>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E8686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E8686E"/>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E8686E"/>
    <w:pPr>
      <w:spacing w:after="120"/>
      <w:ind w:left="360"/>
    </w:pPr>
  </w:style>
  <w:style w:type="character" w:customStyle="1" w:styleId="BodyTextIndentChar1">
    <w:name w:val="Body Text Indent Char1"/>
    <w:basedOn w:val="DefaultParagraphFont"/>
    <w:semiHidden/>
    <w:rsid w:val="00E8686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E8686E"/>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E8686E"/>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E8686E"/>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E8686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E8686E"/>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E8686E"/>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E8686E"/>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E8686E"/>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E8686E"/>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E8686E"/>
    <w:rPr>
      <w:rFonts w:ascii="Tahoma" w:eastAsia="Calibri" w:hAnsi="Tahoma" w:cs="Tahoma"/>
      <w:sz w:val="16"/>
      <w:szCs w:val="16"/>
    </w:rPr>
  </w:style>
  <w:style w:type="character" w:customStyle="1" w:styleId="NoSpacingChar">
    <w:name w:val="No Spacing Char"/>
    <w:basedOn w:val="DefaultParagraphFont"/>
    <w:link w:val="NoSpacing"/>
    <w:uiPriority w:val="1"/>
    <w:locked/>
    <w:rsid w:val="00E8686E"/>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E8686E"/>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E8686E"/>
    <w:pPr>
      <w:ind w:left="720" w:firstLine="0"/>
      <w:contextualSpacing/>
      <w:jc w:val="left"/>
    </w:pPr>
    <w:rPr>
      <w:rFonts w:eastAsia="Times New Roman"/>
    </w:rPr>
  </w:style>
  <w:style w:type="character" w:customStyle="1" w:styleId="QuoteChar">
    <w:name w:val="Quote Char"/>
    <w:basedOn w:val="DefaultParagraphFont"/>
    <w:link w:val="Quote"/>
    <w:uiPriority w:val="29"/>
    <w:locked/>
    <w:rsid w:val="00E8686E"/>
    <w:rPr>
      <w:rFonts w:ascii="Times New Roman" w:eastAsiaTheme="minorEastAsia" w:hAnsi="Times New Roman" w:cs="Times New Roman"/>
      <w:i/>
      <w:iCs/>
      <w:color w:val="000000" w:themeColor="text1"/>
      <w:lang w:val="sq-AL" w:bidi="en-US"/>
    </w:rPr>
  </w:style>
  <w:style w:type="character" w:customStyle="1" w:styleId="IntenseQuoteChar">
    <w:name w:val="Intense Quote Char"/>
    <w:basedOn w:val="DefaultParagraphFont"/>
    <w:link w:val="IntenseQuote"/>
    <w:uiPriority w:val="30"/>
    <w:locked/>
    <w:rsid w:val="00E8686E"/>
    <w:rPr>
      <w:rFonts w:ascii="Times New Roman" w:eastAsiaTheme="minorEastAsia" w:hAnsi="Times New Roman" w:cs="Times New Roman"/>
      <w:b/>
      <w:bCs/>
      <w:i/>
      <w:iCs/>
      <w:color w:val="5B9BD5" w:themeColor="accent1"/>
      <w:lang w:val="sq-AL" w:bidi="en-US"/>
    </w:rPr>
  </w:style>
  <w:style w:type="character" w:customStyle="1" w:styleId="AktiChar">
    <w:name w:val="Akti Char"/>
    <w:basedOn w:val="DefaultParagraphFont"/>
    <w:link w:val="Akti"/>
    <w:locked/>
    <w:rsid w:val="00E8686E"/>
    <w:rPr>
      <w:rFonts w:ascii="Garamond" w:eastAsia="MS Mincho" w:hAnsi="Garamond" w:cs="CG Times"/>
      <w:b/>
      <w:bCs/>
      <w:caps/>
      <w:color w:val="000000"/>
      <w:sz w:val="24"/>
      <w:lang w:val="en-GB"/>
    </w:rPr>
  </w:style>
  <w:style w:type="paragraph" w:customStyle="1" w:styleId="Akti">
    <w:name w:val="Akti"/>
    <w:link w:val="AktiChar"/>
    <w:qFormat/>
    <w:rsid w:val="00E8686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E8686E"/>
    <w:rPr>
      <w:rFonts w:ascii="Garamond" w:eastAsia="MS Mincho" w:hAnsi="Garamond" w:cs="CG Times"/>
      <w:b/>
      <w:bCs/>
      <w:sz w:val="24"/>
      <w:lang w:val="en-GB"/>
    </w:rPr>
  </w:style>
  <w:style w:type="paragraph" w:customStyle="1" w:styleId="NumriData">
    <w:name w:val="Numri_Data"/>
    <w:next w:val="Normal"/>
    <w:link w:val="NumriDataChar"/>
    <w:qFormat/>
    <w:rsid w:val="00E868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uiPriority w:val="99"/>
    <w:locked/>
    <w:rsid w:val="00E8686E"/>
    <w:rPr>
      <w:rFonts w:ascii="Garamond" w:eastAsia="MS Mincho" w:hAnsi="Garamond" w:cs="CG Times"/>
      <w:sz w:val="24"/>
    </w:rPr>
  </w:style>
  <w:style w:type="paragraph" w:customStyle="1" w:styleId="Paragrafi">
    <w:name w:val="Paragrafi"/>
    <w:link w:val="ParagrafiChar"/>
    <w:uiPriority w:val="99"/>
    <w:qFormat/>
    <w:rsid w:val="00E8686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E8686E"/>
    <w:rPr>
      <w:rFonts w:ascii="Garamond" w:eastAsia="MS Mincho" w:hAnsi="Garamond" w:cs="CG Times"/>
      <w:b/>
      <w:bCs/>
      <w:caps/>
      <w:sz w:val="24"/>
      <w:lang w:val="en-GB"/>
    </w:rPr>
  </w:style>
  <w:style w:type="paragraph" w:customStyle="1" w:styleId="Titulli">
    <w:name w:val="Titulli"/>
    <w:next w:val="Normal"/>
    <w:link w:val="TitulliChar"/>
    <w:qFormat/>
    <w:rsid w:val="00E868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E8686E"/>
    <w:rPr>
      <w:rFonts w:ascii="Garamond" w:eastAsia="MS Mincho" w:hAnsi="Garamond" w:cs="CG Times"/>
      <w:sz w:val="24"/>
      <w:lang w:val="en-GB"/>
    </w:rPr>
  </w:style>
  <w:style w:type="paragraph" w:customStyle="1" w:styleId="NeniNr">
    <w:name w:val="Neni_Nr"/>
    <w:next w:val="Normal"/>
    <w:link w:val="NeniNrChar"/>
    <w:qFormat/>
    <w:rsid w:val="00E8686E"/>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E8686E"/>
    <w:rPr>
      <w:rFonts w:ascii="Garamond" w:eastAsia="MS Mincho" w:hAnsi="Garamond" w:cs="CG Times"/>
      <w:b/>
      <w:bCs/>
      <w:sz w:val="24"/>
      <w:lang w:val="en-GB"/>
    </w:rPr>
  </w:style>
  <w:style w:type="paragraph" w:customStyle="1" w:styleId="NeniTitull">
    <w:name w:val="Neni_Titull"/>
    <w:next w:val="Normal"/>
    <w:link w:val="NeniTitullChar"/>
    <w:qFormat/>
    <w:rsid w:val="00E8686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E8686E"/>
    <w:rPr>
      <w:rFonts w:ascii="Garamond" w:eastAsia="MS Mincho" w:hAnsi="Garamond" w:cs="CG Times"/>
      <w:caps/>
      <w:sz w:val="24"/>
      <w:lang w:val="en-GB"/>
    </w:rPr>
  </w:style>
  <w:style w:type="paragraph" w:customStyle="1" w:styleId="Autoriteti">
    <w:name w:val="Autoriteti"/>
    <w:next w:val="Normal"/>
    <w:link w:val="AutoritetiChar"/>
    <w:qFormat/>
    <w:rsid w:val="00E8686E"/>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E8686E"/>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E8686E"/>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E8686E"/>
    <w:pPr>
      <w:ind w:firstLine="0"/>
      <w:jc w:val="center"/>
    </w:pPr>
    <w:rPr>
      <w:caps/>
      <w:szCs w:val="24"/>
    </w:rPr>
  </w:style>
  <w:style w:type="paragraph" w:customStyle="1" w:styleId="Vendosi">
    <w:name w:val="Vendosi"/>
    <w:basedOn w:val="Titull-Titull"/>
    <w:uiPriority w:val="99"/>
    <w:qFormat/>
    <w:rsid w:val="00E8686E"/>
  </w:style>
  <w:style w:type="paragraph" w:customStyle="1" w:styleId="Hapesira7">
    <w:name w:val="Hapesira 7"/>
    <w:basedOn w:val="Paragrafi"/>
    <w:uiPriority w:val="99"/>
    <w:qFormat/>
    <w:rsid w:val="00E8686E"/>
    <w:rPr>
      <w:sz w:val="14"/>
      <w:szCs w:val="24"/>
    </w:rPr>
  </w:style>
  <w:style w:type="character" w:customStyle="1" w:styleId="Style1Char">
    <w:name w:val="Style1 Char"/>
    <w:link w:val="Style1"/>
    <w:locked/>
    <w:rsid w:val="00E8686E"/>
    <w:rPr>
      <w:rFonts w:ascii="CG Times" w:eastAsia="MS Mincho" w:hAnsi="CG Times" w:cs="CG Times"/>
      <w:b/>
      <w:bCs/>
      <w:caps/>
      <w:color w:val="000000"/>
      <w:sz w:val="21"/>
      <w:lang w:val="en-GB"/>
    </w:rPr>
  </w:style>
  <w:style w:type="paragraph" w:customStyle="1" w:styleId="Style1">
    <w:name w:val="Style1"/>
    <w:basedOn w:val="Akti"/>
    <w:link w:val="Style1Char"/>
    <w:qFormat/>
    <w:rsid w:val="00E8686E"/>
    <w:rPr>
      <w:rFonts w:ascii="CG Times" w:hAnsi="CG Times"/>
      <w:sz w:val="21"/>
    </w:rPr>
  </w:style>
  <w:style w:type="paragraph" w:customStyle="1" w:styleId="ADDRESS">
    <w:name w:val="ADDRESS"/>
    <w:basedOn w:val="Normal"/>
    <w:uiPriority w:val="99"/>
    <w:qFormat/>
    <w:rsid w:val="00E8686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E8686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E8686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E8686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E868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E8686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E8686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E868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E868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E8686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E8686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E868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E8686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E8686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E8686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E8686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E8686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E868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E8686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E8686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E8686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E8686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E868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E8686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E8686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E8686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E8686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E8686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E868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E8686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E8686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E8686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E8686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E8686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E8686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E8686E"/>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E8686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E8686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E8686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E8686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E868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E8686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E8686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E8686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E8686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E868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E8686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E8686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E8686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E8686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E8686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E8686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E8686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E8686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E8686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E8686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E8686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E868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E8686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E868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E8686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E8686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E868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E868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E868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E8686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E8686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E8686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E868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E868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E868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E868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E8686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E868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E868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E868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E8686E"/>
    <w:pPr>
      <w:spacing w:after="0" w:line="240" w:lineRule="auto"/>
      <w:ind w:left="720" w:hanging="720"/>
    </w:pPr>
    <w:rPr>
      <w:rFonts w:ascii="Arial" w:eastAsia="Times New Roman" w:hAnsi="Arial"/>
      <w:color w:val="000000"/>
      <w:sz w:val="20"/>
      <w:szCs w:val="20"/>
      <w:lang w:val="en-GB"/>
    </w:rPr>
  </w:style>
  <w:style w:type="character" w:customStyle="1" w:styleId="DefaultChar">
    <w:name w:val="Default Char"/>
    <w:link w:val="Default"/>
    <w:locked/>
    <w:rsid w:val="00E8686E"/>
    <w:rPr>
      <w:rFonts w:ascii="Times New Roman" w:eastAsia="Calibri" w:hAnsi="Times New Roman" w:cs="Times New Roman"/>
      <w:color w:val="000000"/>
      <w:sz w:val="24"/>
      <w:szCs w:val="24"/>
    </w:rPr>
  </w:style>
  <w:style w:type="paragraph" w:customStyle="1" w:styleId="Default">
    <w:name w:val="Default"/>
    <w:link w:val="DefaultChar"/>
    <w:qFormat/>
    <w:rsid w:val="00E868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E8686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8686E"/>
    <w:rPr>
      <w:sz w:val="24"/>
      <w:lang w:val="en-GB" w:eastAsia="fr-FR"/>
    </w:rPr>
  </w:style>
  <w:style w:type="paragraph" w:customStyle="1" w:styleId="JuPara">
    <w:name w:val="Ju_Para"/>
    <w:aliases w:val="Left,First line:  0 cm,ECHR_Para,Para"/>
    <w:basedOn w:val="Normal"/>
    <w:link w:val="JuParaCar"/>
    <w:qFormat/>
    <w:rsid w:val="00E8686E"/>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E8686E"/>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E8686E"/>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E8686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E8686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E8686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E8686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E8686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E8686E"/>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E8686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E8686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E8686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E8686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E8686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E8686E"/>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E8686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E8686E"/>
    <w:rPr>
      <w:b w:val="0"/>
    </w:rPr>
  </w:style>
  <w:style w:type="paragraph" w:customStyle="1" w:styleId="StyleStyle1Bold">
    <w:name w:val="Style Style1 + Bold"/>
    <w:basedOn w:val="Style1"/>
    <w:uiPriority w:val="99"/>
    <w:qFormat/>
    <w:rsid w:val="00E8686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E8686E"/>
    <w:rPr>
      <w:rFonts w:ascii="EUAlbertina" w:hAnsi="EUAlbertina"/>
      <w:color w:val="auto"/>
    </w:rPr>
  </w:style>
  <w:style w:type="paragraph" w:customStyle="1" w:styleId="CM4">
    <w:name w:val="CM4"/>
    <w:basedOn w:val="Normal"/>
    <w:next w:val="Normal"/>
    <w:uiPriority w:val="99"/>
    <w:qFormat/>
    <w:rsid w:val="00E8686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E8686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E8686E"/>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E8686E"/>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E8686E"/>
    <w:rPr>
      <w:rFonts w:ascii="Calibri" w:eastAsia="Times New Roman" w:hAnsi="Calibri" w:cs="Times New Roman"/>
      <w:sz w:val="24"/>
      <w:szCs w:val="24"/>
      <w:lang w:val="en-GB" w:eastAsia="en-GB"/>
    </w:rPr>
  </w:style>
  <w:style w:type="paragraph" w:customStyle="1" w:styleId="Text1">
    <w:name w:val="Text 1"/>
    <w:basedOn w:val="Normal"/>
    <w:link w:val="Text1Char"/>
    <w:qFormat/>
    <w:rsid w:val="00E8686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E8686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E8686E"/>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E8686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E8686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E8686E"/>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E8686E"/>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E8686E"/>
  </w:style>
  <w:style w:type="paragraph" w:customStyle="1" w:styleId="Point0">
    <w:name w:val="Point 0"/>
    <w:basedOn w:val="Normal"/>
    <w:uiPriority w:val="99"/>
    <w:qFormat/>
    <w:rsid w:val="00E8686E"/>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E8686E"/>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E8686E"/>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E8686E"/>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E8686E"/>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E8686E"/>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E8686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E8686E"/>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E8686E"/>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E8686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E8686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E8686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E8686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E8686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E8686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E8686E"/>
    <w:rPr>
      <w:rFonts w:ascii="CG Times" w:eastAsia="Times New Roman" w:hAnsi="CG Times" w:cs="Times New Roman"/>
      <w:b/>
      <w:szCs w:val="24"/>
    </w:rPr>
  </w:style>
  <w:style w:type="paragraph" w:customStyle="1" w:styleId="ParagrafiCharCharChar">
    <w:name w:val="Paragrafi Char Char Char"/>
    <w:link w:val="ParagrafiCharCharCharChar"/>
    <w:qFormat/>
    <w:rsid w:val="00E8686E"/>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E8686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E8686E"/>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E8686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E8686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E8686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E8686E"/>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E8686E"/>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E8686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E8686E"/>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E8686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E8686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E8686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E8686E"/>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E8686E"/>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E8686E"/>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E8686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E8686E"/>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E8686E"/>
    <w:pPr>
      <w:tabs>
        <w:tab w:val="left" w:pos="6575"/>
      </w:tabs>
    </w:pPr>
    <w:rPr>
      <w:spacing w:val="-4"/>
    </w:rPr>
  </w:style>
  <w:style w:type="paragraph" w:customStyle="1" w:styleId="Cover1">
    <w:name w:val="Cover1"/>
    <w:basedOn w:val="Normal"/>
    <w:next w:val="Normal"/>
    <w:uiPriority w:val="99"/>
    <w:qFormat/>
    <w:rsid w:val="00E8686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E8686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E8686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E8686E"/>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E8686E"/>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E8686E"/>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E8686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E8686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E8686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E8686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E8686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E8686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E868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E868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8686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callou"/>
    <w:link w:val="Char2"/>
    <w:uiPriority w:val="99"/>
    <w:unhideWhenUsed/>
    <w:qFormat/>
    <w:rsid w:val="00E8686E"/>
    <w:rPr>
      <w:vertAlign w:val="superscript"/>
    </w:rPr>
  </w:style>
  <w:style w:type="paragraph" w:customStyle="1" w:styleId="Char2">
    <w:name w:val="Char2"/>
    <w:basedOn w:val="Normal"/>
    <w:link w:val="FootnoteReference"/>
    <w:uiPriority w:val="99"/>
    <w:qFormat/>
    <w:rsid w:val="00E8686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E8686E"/>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E8686E"/>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E8686E"/>
    <w:rPr>
      <w:sz w:val="24"/>
    </w:rPr>
  </w:style>
  <w:style w:type="paragraph" w:customStyle="1" w:styleId="xl160">
    <w:name w:val="xl160"/>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E868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E8686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E868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E868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E868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E868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E868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E868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E868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E868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E868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E868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E868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E8686E"/>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E868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E868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E868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E868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E868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E8686E"/>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E8686E"/>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E868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E8686E"/>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E8686E"/>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E8686E"/>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E8686E"/>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E8686E"/>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E8686E"/>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E8686E"/>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E8686E"/>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E8686E"/>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E8686E"/>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E8686E"/>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E8686E"/>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E868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E868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E8686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E8686E"/>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E8686E"/>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E868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E868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E868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E868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E868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E8686E"/>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E8686E"/>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E868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E868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E868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E868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E868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E868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E868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E868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E868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E868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E868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E868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E868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E868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E868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E868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E868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E868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E868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E868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E868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E868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E8686E"/>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E8686E"/>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E8686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E8686E"/>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E8686E"/>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E8686E"/>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E868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E868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E868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E8686E"/>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E868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E868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E8686E"/>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E8686E"/>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E868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E868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E868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E8686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E8686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E8686E"/>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E868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E868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E868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E868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E868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E868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E8686E"/>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E868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E868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E868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E868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E868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E868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E868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E868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E868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E868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E868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E868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E868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E868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E868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E8686E"/>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E868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E868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E868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E868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E868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E868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E868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E868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E868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E868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E8686E"/>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E868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E8686E"/>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E868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E8686E"/>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E868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E8686E"/>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E8686E"/>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E8686E"/>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E8686E"/>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E8686E"/>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E8686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E8686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E8686E"/>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E8686E"/>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E8686E"/>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E8686E"/>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E8686E"/>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E8686E"/>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E8686E"/>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E8686E"/>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E8686E"/>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E8686E"/>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E8686E"/>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E8686E"/>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E8686E"/>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E8686E"/>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E8686E"/>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E8686E"/>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E8686E"/>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E8686E"/>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E8686E"/>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E8686E"/>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E8686E"/>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E8686E"/>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E8686E"/>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E8686E"/>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E8686E"/>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E8686E"/>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E8686E"/>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E8686E"/>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uiPriority w:val="99"/>
    <w:locked/>
    <w:rsid w:val="00E8686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qFormat/>
    <w:rsid w:val="00E8686E"/>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E8686E"/>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E8686E"/>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uiPriority w:val="99"/>
    <w:locked/>
    <w:rsid w:val="00E8686E"/>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uiPriority w:val="99"/>
    <w:qFormat/>
    <w:rsid w:val="00E8686E"/>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E8686E"/>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E8686E"/>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E8686E"/>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E8686E"/>
    <w:pPr>
      <w:spacing w:before="0"/>
    </w:pPr>
  </w:style>
  <w:style w:type="paragraph" w:customStyle="1" w:styleId="Definition1a">
    <w:name w:val="Definition 1a"/>
    <w:basedOn w:val="Definition"/>
    <w:next w:val="Definition1b"/>
    <w:uiPriority w:val="99"/>
    <w:qFormat/>
    <w:rsid w:val="00E8686E"/>
    <w:pPr>
      <w:keepNext/>
    </w:pPr>
  </w:style>
  <w:style w:type="character" w:customStyle="1" w:styleId="Paragraph1Char">
    <w:name w:val="Paragraph (1) Char"/>
    <w:link w:val="Paragraph1"/>
    <w:locked/>
    <w:rsid w:val="00E8686E"/>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E8686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E8686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E8686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E8686E"/>
    <w:pPr>
      <w:tabs>
        <w:tab w:val="clear" w:pos="2835"/>
      </w:tabs>
      <w:ind w:firstLine="0"/>
    </w:pPr>
  </w:style>
  <w:style w:type="paragraph" w:customStyle="1" w:styleId="Definition3">
    <w:name w:val="Definition 3"/>
    <w:basedOn w:val="Definition2"/>
    <w:uiPriority w:val="99"/>
    <w:qFormat/>
    <w:rsid w:val="00E8686E"/>
    <w:pPr>
      <w:tabs>
        <w:tab w:val="clear" w:pos="3402"/>
      </w:tabs>
      <w:ind w:left="3402"/>
    </w:pPr>
  </w:style>
  <w:style w:type="paragraph" w:customStyle="1" w:styleId="Definition4">
    <w:name w:val="Definition 4"/>
    <w:basedOn w:val="Definition3"/>
    <w:uiPriority w:val="99"/>
    <w:qFormat/>
    <w:rsid w:val="00E8686E"/>
    <w:pPr>
      <w:tabs>
        <w:tab w:val="clear" w:pos="3969"/>
      </w:tabs>
      <w:ind w:left="3969"/>
    </w:pPr>
  </w:style>
  <w:style w:type="paragraph" w:customStyle="1" w:styleId="Paragraphi">
    <w:name w:val="Paragraph (i)"/>
    <w:basedOn w:val="Normal"/>
    <w:uiPriority w:val="99"/>
    <w:qFormat/>
    <w:rsid w:val="00E8686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E8686E"/>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E8686E"/>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E868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E868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E8686E"/>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uiPriority w:val="99"/>
    <w:locked/>
    <w:rsid w:val="00E8686E"/>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uiPriority w:val="99"/>
    <w:qFormat/>
    <w:rsid w:val="00E8686E"/>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E8686E"/>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qFormat/>
    <w:rsid w:val="00E8686E"/>
    <w:pPr>
      <w:spacing w:after="120" w:line="240" w:lineRule="auto"/>
    </w:pPr>
    <w:rPr>
      <w:rFonts w:ascii="Calibri" w:eastAsia="Calibri" w:hAnsi="Calibri" w:cs="Times New Roman"/>
      <w:sz w:val="21"/>
      <w:szCs w:val="20"/>
    </w:rPr>
  </w:style>
  <w:style w:type="paragraph" w:customStyle="1" w:styleId="Bodytext31">
    <w:name w:val="&quot;Body text (3)1&quot;"/>
    <w:uiPriority w:val="99"/>
    <w:qFormat/>
    <w:rsid w:val="00E8686E"/>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qFormat/>
    <w:rsid w:val="00E868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qFormat/>
    <w:rsid w:val="00E8686E"/>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qFormat/>
    <w:rsid w:val="00E8686E"/>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E8686E"/>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E8686E"/>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qFormat/>
    <w:rsid w:val="00E8686E"/>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qFormat/>
    <w:rsid w:val="00E8686E"/>
    <w:pPr>
      <w:spacing w:after="120" w:line="240" w:lineRule="auto"/>
    </w:pPr>
    <w:rPr>
      <w:rFonts w:ascii="Calibri" w:eastAsia="Calibri" w:hAnsi="Calibri" w:cs="Times New Roman"/>
      <w:sz w:val="21"/>
      <w:szCs w:val="20"/>
    </w:rPr>
  </w:style>
  <w:style w:type="paragraph" w:customStyle="1" w:styleId="Heading210">
    <w:name w:val="&quot;Heading #21&quot;"/>
    <w:uiPriority w:val="99"/>
    <w:qFormat/>
    <w:rsid w:val="00E8686E"/>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qFormat/>
    <w:rsid w:val="00E8686E"/>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qFormat/>
    <w:rsid w:val="00E8686E"/>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E868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E8686E"/>
    <w:pPr>
      <w:spacing w:after="0" w:line="240" w:lineRule="auto"/>
    </w:pPr>
    <w:rPr>
      <w:rFonts w:ascii="Calibri" w:eastAsia="Calibri" w:hAnsi="Calibri" w:cs="Times New Roman"/>
      <w:sz w:val="21"/>
      <w:szCs w:val="20"/>
    </w:rPr>
  </w:style>
  <w:style w:type="paragraph" w:customStyle="1" w:styleId="Bodytext310">
    <w:name w:val="&quot;&quot;Body text (3)1&quot;&quot;"/>
    <w:uiPriority w:val="99"/>
    <w:qFormat/>
    <w:rsid w:val="00E8686E"/>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qFormat/>
    <w:rsid w:val="00E8686E"/>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DefaultTextChar">
    <w:name w:val="Default Text Char"/>
    <w:basedOn w:val="DefaultParagraphFont"/>
    <w:link w:val="DefaultText"/>
    <w:locked/>
    <w:rsid w:val="00E8686E"/>
    <w:rPr>
      <w:rFonts w:ascii="Garamond" w:eastAsia="Times New Roman" w:hAnsi="Garamond" w:cs="Times New Roman"/>
      <w:szCs w:val="24"/>
      <w:lang w:val="nl-NL" w:eastAsia="nl-NL"/>
    </w:rPr>
  </w:style>
  <w:style w:type="paragraph" w:customStyle="1" w:styleId="DefaultText">
    <w:name w:val="Default Text"/>
    <w:basedOn w:val="Normal"/>
    <w:link w:val="DefaultTextChar"/>
    <w:qFormat/>
    <w:rsid w:val="00E8686E"/>
    <w:pPr>
      <w:spacing w:after="0" w:line="280" w:lineRule="atLeast"/>
      <w:ind w:firstLine="0"/>
      <w:jc w:val="left"/>
    </w:pPr>
    <w:rPr>
      <w:rFonts w:ascii="Garamond" w:eastAsia="Times New Roman" w:hAnsi="Garamond"/>
      <w:szCs w:val="24"/>
      <w:lang w:val="nl-NL" w:eastAsia="nl-NL"/>
    </w:rPr>
  </w:style>
  <w:style w:type="paragraph" w:customStyle="1" w:styleId="p1">
    <w:name w:val="p1"/>
    <w:basedOn w:val="Normal"/>
    <w:uiPriority w:val="99"/>
    <w:qFormat/>
    <w:rsid w:val="00E8686E"/>
    <w:pPr>
      <w:spacing w:after="0" w:line="240" w:lineRule="auto"/>
      <w:ind w:firstLine="0"/>
      <w:jc w:val="left"/>
    </w:pPr>
    <w:rPr>
      <w:rFonts w:ascii="Cambria" w:eastAsiaTheme="minorHAnsi" w:hAnsi="Cambria" w:cstheme="minorBidi"/>
      <w:sz w:val="17"/>
      <w:szCs w:val="17"/>
      <w:lang w:val="en-GB" w:eastAsia="en-GB"/>
    </w:rPr>
  </w:style>
  <w:style w:type="paragraph" w:customStyle="1" w:styleId="DocumentLabel">
    <w:name w:val="Document Label"/>
    <w:next w:val="Normal"/>
    <w:uiPriority w:val="99"/>
    <w:qFormat/>
    <w:rsid w:val="00E8686E"/>
    <w:pPr>
      <w:spacing w:before="140" w:after="540" w:line="600" w:lineRule="atLeast"/>
      <w:ind w:left="840"/>
    </w:pPr>
    <w:rPr>
      <w:rFonts w:ascii="Times New Roman" w:eastAsia="Times New Roman" w:hAnsi="Times New Roman" w:cs="Times New Roman"/>
      <w:spacing w:val="-38"/>
      <w:sz w:val="60"/>
      <w:szCs w:val="60"/>
    </w:rPr>
  </w:style>
  <w:style w:type="paragraph" w:styleId="MessageHeader">
    <w:name w:val="Message Header"/>
    <w:basedOn w:val="Normal"/>
    <w:link w:val="MessageHeaderChar"/>
    <w:semiHidden/>
    <w:unhideWhenUsed/>
    <w:rsid w:val="00E8686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E8686E"/>
    <w:rPr>
      <w:rFonts w:asciiTheme="majorHAnsi" w:eastAsiaTheme="majorEastAsia" w:hAnsiTheme="majorHAnsi" w:cstheme="majorBidi"/>
      <w:sz w:val="24"/>
      <w:szCs w:val="24"/>
      <w:shd w:val="pct20" w:color="auto" w:fill="auto"/>
    </w:rPr>
  </w:style>
  <w:style w:type="paragraph" w:customStyle="1" w:styleId="MessageHeaderLast">
    <w:name w:val="Message Header Last"/>
    <w:basedOn w:val="MessageHeader"/>
    <w:next w:val="BodyText"/>
    <w:uiPriority w:val="99"/>
    <w:qFormat/>
    <w:rsid w:val="00E8686E"/>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jc w:val="left"/>
    </w:pPr>
    <w:rPr>
      <w:rFonts w:ascii="Times New Roman" w:hAnsi="Times New Roman"/>
      <w:sz w:val="20"/>
      <w:szCs w:val="20"/>
    </w:rPr>
  </w:style>
  <w:style w:type="paragraph" w:customStyle="1" w:styleId="CharCharCharCharCharCharCharChar1CharCharCharChar">
    <w:name w:val="Char Char Char Char Char Char Char Char1 Char Char Char Char"/>
    <w:basedOn w:val="Normal"/>
    <w:uiPriority w:val="99"/>
    <w:qFormat/>
    <w:rsid w:val="00E8686E"/>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E8686E"/>
    <w:pPr>
      <w:ind w:left="720" w:firstLine="0"/>
      <w:contextualSpacing/>
      <w:jc w:val="left"/>
    </w:pPr>
    <w:rPr>
      <w:rFonts w:eastAsia="Times New Roman" w:hAnsi="Times New Roman"/>
      <w:lang w:val="sq-AL"/>
    </w:rPr>
  </w:style>
  <w:style w:type="paragraph" w:customStyle="1" w:styleId="Body">
    <w:name w:val="Body"/>
    <w:uiPriority w:val="99"/>
    <w:qFormat/>
    <w:rsid w:val="00E8686E"/>
    <w:pPr>
      <w:spacing w:after="200" w:line="276" w:lineRule="auto"/>
    </w:pPr>
    <w:rPr>
      <w:rFonts w:ascii="Calibri" w:eastAsia="Calibri" w:hAnsi="Calibri" w:cs="Calibri"/>
      <w:color w:val="000000"/>
      <w:u w:color="000000"/>
    </w:rPr>
  </w:style>
  <w:style w:type="paragraph" w:customStyle="1" w:styleId="Bllok">
    <w:name w:val="Bllok"/>
    <w:next w:val="Normal"/>
    <w:uiPriority w:val="99"/>
    <w:qFormat/>
    <w:rsid w:val="00E8686E"/>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qFormat/>
    <w:rsid w:val="00E8686E"/>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uiPriority w:val="99"/>
    <w:qFormat/>
    <w:rsid w:val="00E8686E"/>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uiPriority w:val="99"/>
    <w:qFormat/>
    <w:rsid w:val="00E8686E"/>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uiPriority w:val="99"/>
    <w:qFormat/>
    <w:rsid w:val="00E8686E"/>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uiPriority w:val="99"/>
    <w:qFormat/>
    <w:rsid w:val="00E8686E"/>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uiPriority w:val="99"/>
    <w:qFormat/>
    <w:rsid w:val="00E8686E"/>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uiPriority w:val="99"/>
    <w:qFormat/>
    <w:rsid w:val="00E8686E"/>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uiPriority w:val="99"/>
    <w:qFormat/>
    <w:rsid w:val="00E8686E"/>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uiPriority w:val="99"/>
    <w:qFormat/>
    <w:rsid w:val="00E8686E"/>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uiPriority w:val="99"/>
    <w:qFormat/>
    <w:rsid w:val="00E8686E"/>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uiPriority w:val="99"/>
    <w:qFormat/>
    <w:rsid w:val="00E8686E"/>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uiPriority w:val="99"/>
    <w:qFormat/>
    <w:rsid w:val="00E8686E"/>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uiPriority w:val="99"/>
    <w:qFormat/>
    <w:rsid w:val="00E8686E"/>
    <w:pPr>
      <w:spacing w:before="75" w:after="120" w:line="240" w:lineRule="auto"/>
      <w:ind w:firstLine="0"/>
      <w:jc w:val="center"/>
    </w:pPr>
    <w:rPr>
      <w:rFonts w:ascii="Times New Roman" w:eastAsia="Times New Roman" w:hAnsi="Times New Roman"/>
      <w:b/>
      <w:bCs/>
      <w:sz w:val="24"/>
      <w:szCs w:val="24"/>
      <w:lang w:val="en-GB"/>
    </w:rPr>
  </w:style>
  <w:style w:type="paragraph" w:customStyle="1" w:styleId="tektsiperfundim">
    <w:name w:val="tektsi perfundim"/>
    <w:uiPriority w:val="99"/>
    <w:qFormat/>
    <w:rsid w:val="00E868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35">
    <w:name w:val="Body text (35)_"/>
    <w:basedOn w:val="DefaultParagraphFont"/>
    <w:link w:val="Bodytext350"/>
    <w:locked/>
    <w:rsid w:val="00E8686E"/>
    <w:rPr>
      <w:spacing w:val="10"/>
      <w:sz w:val="15"/>
      <w:szCs w:val="15"/>
      <w:shd w:val="clear" w:color="auto" w:fill="FFFFFF"/>
    </w:rPr>
  </w:style>
  <w:style w:type="paragraph" w:customStyle="1" w:styleId="Bodytext350">
    <w:name w:val="Body text (35)"/>
    <w:basedOn w:val="Normal"/>
    <w:link w:val="Bodytext35"/>
    <w:qFormat/>
    <w:rsid w:val="00E8686E"/>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locked/>
    <w:rsid w:val="00E8686E"/>
    <w:rPr>
      <w:sz w:val="18"/>
      <w:szCs w:val="18"/>
      <w:shd w:val="clear" w:color="auto" w:fill="FFFFFF"/>
    </w:rPr>
  </w:style>
  <w:style w:type="paragraph" w:customStyle="1" w:styleId="Bodytext370">
    <w:name w:val="Body text (37)"/>
    <w:basedOn w:val="Normal"/>
    <w:link w:val="Bodytext37"/>
    <w:qFormat/>
    <w:rsid w:val="00E8686E"/>
    <w:pPr>
      <w:widowControl w:val="0"/>
      <w:shd w:val="clear" w:color="auto" w:fill="FFFFFF"/>
      <w:spacing w:after="0" w:line="220" w:lineRule="exact"/>
      <w:ind w:firstLine="0"/>
    </w:pPr>
    <w:rPr>
      <w:rFonts w:asciiTheme="minorHAnsi" w:eastAsiaTheme="minorHAnsi" w:hAnsiTheme="minorHAnsi" w:cstheme="minorBidi"/>
      <w:sz w:val="18"/>
      <w:szCs w:val="18"/>
    </w:rPr>
  </w:style>
  <w:style w:type="paragraph" w:styleId="NormalIndent">
    <w:name w:val="Normal Indent"/>
    <w:basedOn w:val="Normal"/>
    <w:link w:val="NormalIndentChar"/>
    <w:semiHidden/>
    <w:unhideWhenUsed/>
    <w:rsid w:val="00E8686E"/>
    <w:pPr>
      <w:ind w:left="720"/>
    </w:pPr>
    <w:rPr>
      <w:rFonts w:ascii="Tahoma" w:eastAsia="Times New Roman" w:hAnsi="Tahoma"/>
      <w:lang w:val="de-AT" w:eastAsia="de-DE"/>
    </w:rPr>
  </w:style>
  <w:style w:type="paragraph" w:customStyle="1" w:styleId="Nr-Rubrik1">
    <w:name w:val="Nr-Rubrik1"/>
    <w:basedOn w:val="Heading1"/>
    <w:next w:val="NormalIndent"/>
    <w:uiPriority w:val="99"/>
    <w:qFormat/>
    <w:rsid w:val="00E8686E"/>
    <w:pPr>
      <w:keepLines w:val="0"/>
      <w:numPr>
        <w:numId w:val="0"/>
      </w:numPr>
      <w:spacing w:before="480" w:line="240" w:lineRule="auto"/>
      <w:jc w:val="center"/>
    </w:pPr>
    <w:rPr>
      <w:rFonts w:ascii="Times New Roman Bold" w:eastAsia="Times New Roman" w:hAnsi="Times New Roman Bold" w:cs="Times New Roman"/>
      <w:b/>
      <w:caps/>
      <w:color w:val="auto"/>
      <w:kern w:val="32"/>
      <w:sz w:val="24"/>
      <w:szCs w:val="20"/>
      <w:lang w:val="sq-AL" w:eastAsia="en-GB"/>
    </w:rPr>
  </w:style>
  <w:style w:type="paragraph" w:customStyle="1" w:styleId="Nr-Rubrik2">
    <w:name w:val="Nr-Rubrik2"/>
    <w:basedOn w:val="Heading2"/>
    <w:next w:val="NormalIndent"/>
    <w:uiPriority w:val="99"/>
    <w:qFormat/>
    <w:rsid w:val="00E8686E"/>
    <w:pPr>
      <w:keepLines w:val="0"/>
      <w:numPr>
        <w:ilvl w:val="0"/>
        <w:numId w:val="0"/>
      </w:numPr>
      <w:spacing w:before="0" w:line="240" w:lineRule="auto"/>
    </w:pPr>
    <w:rPr>
      <w:rFonts w:ascii="Times New Roman" w:eastAsia="Times New Roman" w:hAnsi="Times New Roman" w:cs="Times New Roman"/>
      <w:color w:val="auto"/>
      <w:sz w:val="24"/>
      <w:szCs w:val="20"/>
      <w:lang w:val="sq-AL" w:eastAsia="en-GB"/>
    </w:rPr>
  </w:style>
  <w:style w:type="paragraph" w:customStyle="1" w:styleId="Nr-Rubrik3">
    <w:name w:val="Nr-Rubrik3"/>
    <w:basedOn w:val="Heading3"/>
    <w:next w:val="NormalIndent"/>
    <w:uiPriority w:val="99"/>
    <w:qFormat/>
    <w:rsid w:val="00E8686E"/>
    <w:pPr>
      <w:keepLines w:val="0"/>
      <w:numPr>
        <w:ilvl w:val="0"/>
        <w:numId w:val="0"/>
      </w:numPr>
      <w:tabs>
        <w:tab w:val="num" w:pos="851"/>
      </w:tabs>
      <w:spacing w:before="0" w:line="360" w:lineRule="auto"/>
      <w:ind w:left="851" w:hanging="851"/>
      <w:jc w:val="left"/>
    </w:pPr>
    <w:rPr>
      <w:rFonts w:ascii="Times New Roman" w:eastAsia="Times New Roman" w:hAnsi="Times New Roman" w:cs="Times New Roman"/>
      <w:i/>
      <w:color w:val="auto"/>
      <w:kern w:val="32"/>
      <w:szCs w:val="20"/>
      <w:lang w:val="sq-AL" w:eastAsia="en-GB"/>
    </w:rPr>
  </w:style>
  <w:style w:type="paragraph" w:customStyle="1" w:styleId="Rubrik1AltR1">
    <w:name w:val="Rubrik 1 (Alt+R1)"/>
    <w:basedOn w:val="Normal"/>
    <w:next w:val="Normal"/>
    <w:uiPriority w:val="99"/>
    <w:qFormat/>
    <w:rsid w:val="00E8686E"/>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uiPriority w:val="99"/>
    <w:qFormat/>
    <w:rsid w:val="00E8686E"/>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
    <w:name w:val="List3"/>
    <w:basedOn w:val="Normal"/>
    <w:uiPriority w:val="99"/>
    <w:qFormat/>
    <w:rsid w:val="00E8686E"/>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paragraph" w:customStyle="1" w:styleId="CharCharCharCharCarCarCharCharCarCarCharCharCharCharCharCharCharCharChar">
    <w:name w:val="Char Char Char Char Car Car Знак Знак Char Char Car Car Char Char Char Char Char Char Char Char Char"/>
    <w:basedOn w:val="Normal"/>
    <w:uiPriority w:val="99"/>
    <w:qFormat/>
    <w:rsid w:val="00E8686E"/>
    <w:pPr>
      <w:widowControl w:val="0"/>
      <w:autoSpaceDE w:val="0"/>
      <w:autoSpaceDN w:val="0"/>
      <w:adjustRightInd w:val="0"/>
      <w:spacing w:after="160" w:line="240" w:lineRule="exact"/>
      <w:ind w:firstLine="0"/>
    </w:pPr>
    <w:rPr>
      <w:rFonts w:ascii="Arial" w:eastAsia="Times New Roman" w:hAnsi="Arial" w:cs="Arial"/>
      <w:b/>
      <w:sz w:val="20"/>
      <w:szCs w:val="20"/>
      <w:lang w:val="sq-AL" w:eastAsia="de-DE"/>
    </w:rPr>
  </w:style>
  <w:style w:type="paragraph" w:customStyle="1" w:styleId="Num1">
    <w:name w:val="Num1"/>
    <w:uiPriority w:val="99"/>
    <w:qFormat/>
    <w:rsid w:val="00E8686E"/>
    <w:pPr>
      <w:keepNext/>
      <w:numPr>
        <w:numId w:val="15"/>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uiPriority w:val="99"/>
    <w:qFormat/>
    <w:rsid w:val="00E8686E"/>
    <w:pPr>
      <w:keepNext/>
      <w:numPr>
        <w:ilvl w:val="1"/>
        <w:numId w:val="15"/>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uiPriority w:val="99"/>
    <w:qFormat/>
    <w:rsid w:val="00E8686E"/>
    <w:pPr>
      <w:numPr>
        <w:ilvl w:val="2"/>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uiPriority w:val="99"/>
    <w:qFormat/>
    <w:rsid w:val="00E8686E"/>
    <w:pPr>
      <w:numPr>
        <w:ilvl w:val="3"/>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uiPriority w:val="99"/>
    <w:qFormat/>
    <w:rsid w:val="00E8686E"/>
    <w:pPr>
      <w:numPr>
        <w:ilvl w:val="4"/>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uiPriority w:val="99"/>
    <w:qFormat/>
    <w:rsid w:val="00E8686E"/>
    <w:pPr>
      <w:numPr>
        <w:ilvl w:val="5"/>
        <w:numId w:val="15"/>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uiPriority w:val="99"/>
    <w:qFormat/>
    <w:rsid w:val="00E8686E"/>
    <w:pPr>
      <w:numPr>
        <w:ilvl w:val="6"/>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uiPriority w:val="99"/>
    <w:qFormat/>
    <w:rsid w:val="00E8686E"/>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uiPriority w:val="99"/>
    <w:qFormat/>
    <w:rsid w:val="00E8686E"/>
    <w:pPr>
      <w:spacing w:after="160" w:line="240" w:lineRule="exact"/>
      <w:ind w:firstLine="0"/>
      <w:jc w:val="left"/>
    </w:pPr>
    <w:rPr>
      <w:rFonts w:ascii="Times New Roman" w:eastAsia="Times New Roman" w:hAnsi="Times New Roman"/>
      <w:szCs w:val="24"/>
      <w:lang w:val="sq-AL" w:eastAsia="en-GB"/>
    </w:rPr>
  </w:style>
  <w:style w:type="paragraph" w:customStyle="1" w:styleId="AODocTxt">
    <w:name w:val="AODocTxt"/>
    <w:basedOn w:val="Normal"/>
    <w:uiPriority w:val="99"/>
    <w:qFormat/>
    <w:rsid w:val="00E8686E"/>
    <w:pPr>
      <w:numPr>
        <w:numId w:val="16"/>
      </w:numPr>
      <w:autoSpaceDE w:val="0"/>
      <w:autoSpaceDN w:val="0"/>
      <w:adjustRightInd w:val="0"/>
      <w:spacing w:before="240" w:after="0" w:line="260" w:lineRule="atLeast"/>
    </w:pPr>
    <w:rPr>
      <w:rFonts w:ascii="Times New Roman" w:eastAsia="SimSun" w:hAnsi="Times New Roman"/>
      <w:lang w:val="sq-AL" w:eastAsia="zh-CN"/>
    </w:rPr>
  </w:style>
  <w:style w:type="paragraph" w:customStyle="1" w:styleId="AODocTxtL1">
    <w:name w:val="AODocTxtL1"/>
    <w:basedOn w:val="AODocTxt"/>
    <w:uiPriority w:val="99"/>
    <w:qFormat/>
    <w:rsid w:val="00E8686E"/>
    <w:pPr>
      <w:numPr>
        <w:ilvl w:val="1"/>
      </w:numPr>
    </w:pPr>
  </w:style>
  <w:style w:type="paragraph" w:customStyle="1" w:styleId="AODocTxtL2">
    <w:name w:val="AODocTxtL2"/>
    <w:basedOn w:val="AODocTxt"/>
    <w:uiPriority w:val="99"/>
    <w:qFormat/>
    <w:rsid w:val="00E8686E"/>
    <w:pPr>
      <w:numPr>
        <w:ilvl w:val="2"/>
      </w:numPr>
    </w:pPr>
  </w:style>
  <w:style w:type="paragraph" w:customStyle="1" w:styleId="AODocTxtL3">
    <w:name w:val="AODocTxtL3"/>
    <w:basedOn w:val="AODocTxt"/>
    <w:uiPriority w:val="99"/>
    <w:qFormat/>
    <w:rsid w:val="00E8686E"/>
    <w:pPr>
      <w:numPr>
        <w:ilvl w:val="3"/>
      </w:numPr>
    </w:pPr>
  </w:style>
  <w:style w:type="paragraph" w:customStyle="1" w:styleId="AODocTxtL4">
    <w:name w:val="AODocTxtL4"/>
    <w:basedOn w:val="AODocTxt"/>
    <w:uiPriority w:val="99"/>
    <w:qFormat/>
    <w:rsid w:val="00E8686E"/>
    <w:pPr>
      <w:numPr>
        <w:ilvl w:val="4"/>
      </w:numPr>
    </w:pPr>
  </w:style>
  <w:style w:type="paragraph" w:customStyle="1" w:styleId="AODocTxtL5">
    <w:name w:val="AODocTxtL5"/>
    <w:basedOn w:val="AODocTxt"/>
    <w:uiPriority w:val="99"/>
    <w:qFormat/>
    <w:rsid w:val="00E8686E"/>
    <w:pPr>
      <w:numPr>
        <w:ilvl w:val="5"/>
      </w:numPr>
    </w:pPr>
  </w:style>
  <w:style w:type="paragraph" w:customStyle="1" w:styleId="AODocTxtL6">
    <w:name w:val="AODocTxtL6"/>
    <w:basedOn w:val="AODocTxt"/>
    <w:uiPriority w:val="99"/>
    <w:qFormat/>
    <w:rsid w:val="00E8686E"/>
    <w:pPr>
      <w:numPr>
        <w:ilvl w:val="6"/>
      </w:numPr>
    </w:pPr>
  </w:style>
  <w:style w:type="paragraph" w:customStyle="1" w:styleId="AODocTxtL7">
    <w:name w:val="AODocTxtL7"/>
    <w:basedOn w:val="AODocTxt"/>
    <w:uiPriority w:val="99"/>
    <w:qFormat/>
    <w:rsid w:val="00E8686E"/>
    <w:pPr>
      <w:numPr>
        <w:ilvl w:val="7"/>
      </w:numPr>
    </w:pPr>
  </w:style>
  <w:style w:type="paragraph" w:customStyle="1" w:styleId="AODocTxtL8">
    <w:name w:val="AODocTxtL8"/>
    <w:basedOn w:val="AODocTxt"/>
    <w:uiPriority w:val="99"/>
    <w:qFormat/>
    <w:rsid w:val="00E8686E"/>
    <w:pPr>
      <w:numPr>
        <w:ilvl w:val="8"/>
      </w:numPr>
    </w:pPr>
  </w:style>
  <w:style w:type="paragraph" w:customStyle="1" w:styleId="Char">
    <w:name w:val="Знак Знак Char Знак Знак"/>
    <w:basedOn w:val="Normal"/>
    <w:uiPriority w:val="99"/>
    <w:qFormat/>
    <w:rsid w:val="00E8686E"/>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ReturnAddress">
    <w:name w:val="Return Address"/>
    <w:basedOn w:val="Normal"/>
    <w:uiPriority w:val="99"/>
    <w:qFormat/>
    <w:rsid w:val="00E8686E"/>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E8686E"/>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E8686E"/>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E8686E"/>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8686E"/>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E8686E"/>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E8686E"/>
  </w:style>
  <w:style w:type="paragraph" w:customStyle="1" w:styleId="CharCharCharCharCharCharCharCharCharCharChar1">
    <w:name w:val="Char Char Char Char Char Char Char Char Char Char Char1"/>
    <w:basedOn w:val="Normal"/>
    <w:uiPriority w:val="99"/>
    <w:qFormat/>
    <w:rsid w:val="00E8686E"/>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E8686E"/>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E8686E"/>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E8686E"/>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uiPriority w:val="99"/>
    <w:qFormat/>
    <w:rsid w:val="00E8686E"/>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E8686E"/>
    <w:pPr>
      <w:ind w:left="720" w:firstLine="0"/>
      <w:contextualSpacing/>
      <w:jc w:val="left"/>
    </w:pPr>
    <w:rPr>
      <w:rFonts w:eastAsia="MS Mincho"/>
    </w:rPr>
  </w:style>
  <w:style w:type="paragraph" w:customStyle="1" w:styleId="Style54">
    <w:name w:val="Style54"/>
    <w:basedOn w:val="Normal"/>
    <w:uiPriority w:val="99"/>
    <w:qFormat/>
    <w:rsid w:val="00E8686E"/>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E8686E"/>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E8686E"/>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E8686E"/>
    <w:pPr>
      <w:ind w:firstLine="0"/>
    </w:pPr>
    <w:rPr>
      <w:u w:val="single"/>
    </w:rPr>
  </w:style>
  <w:style w:type="paragraph" w:customStyle="1" w:styleId="Indenta">
    <w:name w:val="Indent (a)"/>
    <w:basedOn w:val="Normal"/>
    <w:uiPriority w:val="99"/>
    <w:qFormat/>
    <w:rsid w:val="00E8686E"/>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E8686E"/>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E8686E"/>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E8686E"/>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CharCharCharChar">
    <w:name w:val="Char Char Char Char Char Char Char Char Char"/>
    <w:basedOn w:val="Normal"/>
    <w:uiPriority w:val="99"/>
    <w:qFormat/>
    <w:rsid w:val="00E8686E"/>
    <w:pPr>
      <w:spacing w:after="160" w:line="240" w:lineRule="exact"/>
      <w:ind w:firstLine="0"/>
      <w:jc w:val="left"/>
    </w:pPr>
    <w:rPr>
      <w:rFonts w:ascii="Tahoma" w:eastAsia="MS Mincho" w:hAnsi="Tahoma"/>
      <w:sz w:val="20"/>
      <w:szCs w:val="20"/>
      <w:lang w:val="sq-AL"/>
    </w:rPr>
  </w:style>
  <w:style w:type="character" w:customStyle="1" w:styleId="iListChar">
    <w:name w:val="(i) List Char"/>
    <w:link w:val="iList"/>
    <w:uiPriority w:val="99"/>
    <w:locked/>
    <w:rsid w:val="00E8686E"/>
    <w:rPr>
      <w:rFonts w:ascii="Times New Roman" w:eastAsia="Times New Roman" w:hAnsi="Times New Roman" w:cs="Times New Roman"/>
      <w:sz w:val="24"/>
      <w:szCs w:val="24"/>
      <w:lang w:val="en-GB" w:eastAsia="fr-FR"/>
    </w:rPr>
  </w:style>
  <w:style w:type="paragraph" w:customStyle="1" w:styleId="iList">
    <w:name w:val="(i) List"/>
    <w:basedOn w:val="Normal"/>
    <w:link w:val="iListChar"/>
    <w:uiPriority w:val="99"/>
    <w:qFormat/>
    <w:rsid w:val="00E8686E"/>
    <w:pPr>
      <w:numPr>
        <w:numId w:val="17"/>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paragraph" w:customStyle="1" w:styleId="yiv8006555621msonormal">
    <w:name w:val="yiv8006555621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m-2455037436356863978gmail-m1618067181070131711gmail-msonormal">
    <w:name w:val="m_-2455037436356863978gmail-m1618067181070131711gmail-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bl">
    <w:name w:val="ti-tb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cmsonormal">
    <w:name w:val="ec_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0">
    <w:name w:val="Style10"/>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1">
    <w:name w:val="Style11"/>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uiPriority w:val="99"/>
    <w:qFormat/>
    <w:rsid w:val="00E8686E"/>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19">
    <w:name w:val="Style19"/>
    <w:basedOn w:val="Normal"/>
    <w:uiPriority w:val="99"/>
    <w:qFormat/>
    <w:rsid w:val="00E8686E"/>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paragraph" w:customStyle="1" w:styleId="Style21">
    <w:name w:val="Style21"/>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0">
    <w:name w:val="Style20"/>
    <w:basedOn w:val="Normal"/>
    <w:uiPriority w:val="99"/>
    <w:qFormat/>
    <w:rsid w:val="00E8686E"/>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paragraph" w:customStyle="1" w:styleId="Style23">
    <w:name w:val="Style23"/>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8">
    <w:name w:val="Style8"/>
    <w:basedOn w:val="Normal"/>
    <w:uiPriority w:val="99"/>
    <w:qFormat/>
    <w:rsid w:val="00E8686E"/>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uiPriority w:val="99"/>
    <w:qFormat/>
    <w:rsid w:val="00E8686E"/>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6">
    <w:name w:val="Style6"/>
    <w:basedOn w:val="Normal"/>
    <w:uiPriority w:val="99"/>
    <w:qFormat/>
    <w:rsid w:val="00E8686E"/>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yiv3384271898msonospacing">
    <w:name w:val="yiv3384271898msonospacing"/>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uiPriority w:val="99"/>
    <w:qFormat/>
    <w:rsid w:val="00E868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
    <w:name w:val="Style"/>
    <w:basedOn w:val="Normal"/>
    <w:uiPriority w:val="99"/>
    <w:qFormat/>
    <w:rsid w:val="00E8686E"/>
    <w:pPr>
      <w:autoSpaceDE w:val="0"/>
      <w:autoSpaceDN w:val="0"/>
      <w:spacing w:after="0" w:line="240" w:lineRule="auto"/>
      <w:ind w:firstLine="0"/>
      <w:jc w:val="left"/>
    </w:pPr>
    <w:rPr>
      <w:rFonts w:ascii="Arial" w:hAnsi="Arial" w:cs="Arial"/>
      <w:sz w:val="24"/>
      <w:szCs w:val="24"/>
    </w:rPr>
  </w:style>
  <w:style w:type="paragraph" w:customStyle="1" w:styleId="CM8">
    <w:name w:val="CM8"/>
    <w:basedOn w:val="Normal"/>
    <w:next w:val="Normal"/>
    <w:uiPriority w:val="99"/>
    <w:qFormat/>
    <w:rsid w:val="00E8686E"/>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qFormat/>
    <w:rsid w:val="00E8686E"/>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qFormat/>
    <w:rsid w:val="00E8686E"/>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qFormat/>
    <w:rsid w:val="00E8686E"/>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qFormat/>
    <w:rsid w:val="00E8686E"/>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E8686E"/>
    <w:rPr>
      <w:rFonts w:ascii="Times New Roman" w:hAnsi="Times New Roman" w:cs="Times New Roman"/>
      <w:b/>
      <w:bCs/>
      <w:sz w:val="23"/>
      <w:szCs w:val="23"/>
      <w:shd w:val="clear" w:color="auto" w:fill="FFFFFF"/>
    </w:rPr>
  </w:style>
  <w:style w:type="paragraph" w:customStyle="1" w:styleId="Heading11">
    <w:name w:val="Heading #11"/>
    <w:basedOn w:val="Normal"/>
    <w:link w:val="Heading10"/>
    <w:uiPriority w:val="99"/>
    <w:qFormat/>
    <w:rsid w:val="00E8686E"/>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character" w:customStyle="1" w:styleId="Tablecaption2">
    <w:name w:val="Table caption (2)_"/>
    <w:basedOn w:val="DefaultParagraphFont"/>
    <w:link w:val="Tablecaption21"/>
    <w:uiPriority w:val="99"/>
    <w:locked/>
    <w:rsid w:val="00E8686E"/>
    <w:rPr>
      <w:rFonts w:ascii="Times New Roman" w:hAnsi="Times New Roman" w:cs="Times New Roman"/>
      <w:sz w:val="23"/>
      <w:szCs w:val="23"/>
      <w:shd w:val="clear" w:color="auto" w:fill="FFFFFF"/>
    </w:rPr>
  </w:style>
  <w:style w:type="paragraph" w:customStyle="1" w:styleId="Tablecaption21">
    <w:name w:val="Table caption (2)1"/>
    <w:basedOn w:val="Normal"/>
    <w:link w:val="Tablecaption2"/>
    <w:uiPriority w:val="99"/>
    <w:qFormat/>
    <w:rsid w:val="00E8686E"/>
    <w:pPr>
      <w:shd w:val="clear" w:color="auto" w:fill="FFFFFF"/>
      <w:spacing w:after="0" w:line="240" w:lineRule="atLeast"/>
      <w:ind w:firstLine="0"/>
      <w:jc w:val="left"/>
    </w:pPr>
    <w:rPr>
      <w:rFonts w:ascii="Times New Roman" w:eastAsiaTheme="minorHAnsi" w:hAnsi="Times New Roman"/>
      <w:sz w:val="23"/>
      <w:szCs w:val="23"/>
    </w:rPr>
  </w:style>
  <w:style w:type="character" w:customStyle="1" w:styleId="Heading12">
    <w:name w:val="Heading #1 (2)_"/>
    <w:basedOn w:val="DefaultParagraphFont"/>
    <w:link w:val="Heading120"/>
    <w:uiPriority w:val="99"/>
    <w:locked/>
    <w:rsid w:val="00E8686E"/>
    <w:rPr>
      <w:rFonts w:ascii="Times New Roman" w:hAnsi="Times New Roman" w:cs="Times New Roman"/>
      <w:b/>
      <w:bCs/>
      <w:i/>
      <w:iCs/>
      <w:sz w:val="23"/>
      <w:szCs w:val="23"/>
      <w:shd w:val="clear" w:color="auto" w:fill="FFFFFF"/>
    </w:rPr>
  </w:style>
  <w:style w:type="paragraph" w:customStyle="1" w:styleId="Heading120">
    <w:name w:val="Heading #1 (2)"/>
    <w:basedOn w:val="Normal"/>
    <w:link w:val="Heading12"/>
    <w:uiPriority w:val="99"/>
    <w:qFormat/>
    <w:rsid w:val="00E8686E"/>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character" w:customStyle="1" w:styleId="Bodytext32">
    <w:name w:val="Body text (3)_"/>
    <w:basedOn w:val="DefaultParagraphFont"/>
    <w:link w:val="Bodytext33"/>
    <w:uiPriority w:val="99"/>
    <w:locked/>
    <w:rsid w:val="00E8686E"/>
    <w:rPr>
      <w:rFonts w:ascii="Times New Roman" w:hAnsi="Times New Roman" w:cs="Times New Roman"/>
      <w:b/>
      <w:bCs/>
      <w:sz w:val="19"/>
      <w:szCs w:val="19"/>
      <w:shd w:val="clear" w:color="auto" w:fill="FFFFFF"/>
    </w:rPr>
  </w:style>
  <w:style w:type="paragraph" w:customStyle="1" w:styleId="Bodytext33">
    <w:name w:val="Body text (3)"/>
    <w:basedOn w:val="Normal"/>
    <w:link w:val="Bodytext32"/>
    <w:uiPriority w:val="99"/>
    <w:qFormat/>
    <w:rsid w:val="00E8686E"/>
    <w:pPr>
      <w:shd w:val="clear" w:color="auto" w:fill="FFFFFF"/>
      <w:spacing w:after="0" w:line="240" w:lineRule="atLeast"/>
      <w:ind w:firstLine="0"/>
      <w:jc w:val="left"/>
    </w:pPr>
    <w:rPr>
      <w:rFonts w:ascii="Times New Roman" w:eastAsiaTheme="minorHAnsi" w:hAnsi="Times New Roman"/>
      <w:b/>
      <w:bCs/>
      <w:sz w:val="19"/>
      <w:szCs w:val="19"/>
    </w:rPr>
  </w:style>
  <w:style w:type="character" w:customStyle="1" w:styleId="Bodytext60">
    <w:name w:val="Body text (6)_"/>
    <w:basedOn w:val="DefaultParagraphFont"/>
    <w:link w:val="Bodytext61"/>
    <w:uiPriority w:val="99"/>
    <w:locked/>
    <w:rsid w:val="00E8686E"/>
    <w:rPr>
      <w:rFonts w:ascii="Times New Roman" w:hAnsi="Times New Roman" w:cs="Times New Roman"/>
      <w:b/>
      <w:bCs/>
      <w:i/>
      <w:iCs/>
      <w:sz w:val="23"/>
      <w:szCs w:val="23"/>
      <w:shd w:val="clear" w:color="auto" w:fill="FFFFFF"/>
    </w:rPr>
  </w:style>
  <w:style w:type="paragraph" w:customStyle="1" w:styleId="Bodytext61">
    <w:name w:val="Body text (6)"/>
    <w:basedOn w:val="Normal"/>
    <w:link w:val="Bodytext60"/>
    <w:uiPriority w:val="99"/>
    <w:qFormat/>
    <w:rsid w:val="00E8686E"/>
    <w:pPr>
      <w:shd w:val="clear" w:color="auto" w:fill="FFFFFF"/>
      <w:spacing w:after="300" w:line="240" w:lineRule="atLeast"/>
      <w:ind w:hanging="380"/>
      <w:jc w:val="left"/>
    </w:pPr>
    <w:rPr>
      <w:rFonts w:ascii="Times New Roman" w:eastAsiaTheme="minorHAnsi" w:hAnsi="Times New Roman"/>
      <w:b/>
      <w:bCs/>
      <w:i/>
      <w:iCs/>
      <w:sz w:val="23"/>
      <w:szCs w:val="23"/>
    </w:rPr>
  </w:style>
  <w:style w:type="character" w:customStyle="1" w:styleId="Tablecaption">
    <w:name w:val="Table caption_"/>
    <w:basedOn w:val="DefaultParagraphFont"/>
    <w:link w:val="Tablecaption0"/>
    <w:uiPriority w:val="99"/>
    <w:locked/>
    <w:rsid w:val="00E8686E"/>
    <w:rPr>
      <w:rFonts w:ascii="Times New Roman" w:hAnsi="Times New Roman" w:cs="Times New Roman"/>
      <w:sz w:val="19"/>
      <w:szCs w:val="19"/>
      <w:shd w:val="clear" w:color="auto" w:fill="FFFFFF"/>
    </w:rPr>
  </w:style>
  <w:style w:type="paragraph" w:customStyle="1" w:styleId="Tablecaption0">
    <w:name w:val="Table caption"/>
    <w:basedOn w:val="Normal"/>
    <w:link w:val="Tablecaption"/>
    <w:uiPriority w:val="99"/>
    <w:qFormat/>
    <w:rsid w:val="00E8686E"/>
    <w:pPr>
      <w:shd w:val="clear" w:color="auto" w:fill="FFFFFF"/>
      <w:spacing w:after="0" w:line="240" w:lineRule="atLeast"/>
      <w:ind w:hanging="360"/>
      <w:jc w:val="left"/>
    </w:pPr>
    <w:rPr>
      <w:rFonts w:ascii="Times New Roman" w:eastAsiaTheme="minorHAnsi" w:hAnsi="Times New Roman"/>
      <w:sz w:val="19"/>
      <w:szCs w:val="19"/>
    </w:rPr>
  </w:style>
  <w:style w:type="character" w:customStyle="1" w:styleId="Tablecaption3">
    <w:name w:val="Table caption (3)_"/>
    <w:basedOn w:val="DefaultParagraphFont"/>
    <w:link w:val="Tablecaption30"/>
    <w:uiPriority w:val="99"/>
    <w:locked/>
    <w:rsid w:val="00E8686E"/>
    <w:rPr>
      <w:rFonts w:ascii="Times New Roman" w:hAnsi="Times New Roman" w:cs="Times New Roman"/>
      <w:b/>
      <w:bCs/>
      <w:i/>
      <w:iCs/>
      <w:sz w:val="23"/>
      <w:szCs w:val="23"/>
      <w:shd w:val="clear" w:color="auto" w:fill="FFFFFF"/>
    </w:rPr>
  </w:style>
  <w:style w:type="paragraph" w:customStyle="1" w:styleId="Tablecaption30">
    <w:name w:val="Table caption (3)"/>
    <w:basedOn w:val="Normal"/>
    <w:link w:val="Tablecaption3"/>
    <w:uiPriority w:val="99"/>
    <w:qFormat/>
    <w:rsid w:val="00E8686E"/>
    <w:pPr>
      <w:shd w:val="clear" w:color="auto" w:fill="FFFFFF"/>
      <w:spacing w:after="0" w:line="240" w:lineRule="atLeast"/>
      <w:ind w:firstLine="0"/>
      <w:jc w:val="left"/>
    </w:pPr>
    <w:rPr>
      <w:rFonts w:ascii="Times New Roman" w:eastAsiaTheme="minorHAnsi" w:hAnsi="Times New Roman"/>
      <w:b/>
      <w:bCs/>
      <w:i/>
      <w:iCs/>
      <w:sz w:val="23"/>
      <w:szCs w:val="23"/>
    </w:rPr>
  </w:style>
  <w:style w:type="character" w:customStyle="1" w:styleId="Bodytext7">
    <w:name w:val="Body text (7)_"/>
    <w:basedOn w:val="DefaultParagraphFont"/>
    <w:link w:val="Bodytext70"/>
    <w:uiPriority w:val="99"/>
    <w:locked/>
    <w:rsid w:val="00E8686E"/>
    <w:rPr>
      <w:rFonts w:ascii="Times New Roman" w:hAnsi="Times New Roman" w:cs="Times New Roman"/>
      <w:i/>
      <w:iCs/>
      <w:sz w:val="12"/>
      <w:szCs w:val="12"/>
      <w:shd w:val="clear" w:color="auto" w:fill="FFFFFF"/>
    </w:rPr>
  </w:style>
  <w:style w:type="paragraph" w:customStyle="1" w:styleId="Bodytext70">
    <w:name w:val="Body text (7)"/>
    <w:basedOn w:val="Normal"/>
    <w:link w:val="Bodytext7"/>
    <w:uiPriority w:val="99"/>
    <w:qFormat/>
    <w:rsid w:val="00E8686E"/>
    <w:pPr>
      <w:shd w:val="clear" w:color="auto" w:fill="FFFFFF"/>
      <w:spacing w:before="60" w:after="60" w:line="240" w:lineRule="atLeast"/>
      <w:ind w:hanging="480"/>
      <w:jc w:val="left"/>
    </w:pPr>
    <w:rPr>
      <w:rFonts w:ascii="Times New Roman" w:eastAsiaTheme="minorHAnsi" w:hAnsi="Times New Roman"/>
      <w:i/>
      <w:iCs/>
      <w:sz w:val="12"/>
      <w:szCs w:val="12"/>
    </w:rPr>
  </w:style>
  <w:style w:type="character" w:customStyle="1" w:styleId="Bodytext8">
    <w:name w:val="Body text (8)_"/>
    <w:basedOn w:val="DefaultParagraphFont"/>
    <w:link w:val="Bodytext80"/>
    <w:uiPriority w:val="99"/>
    <w:locked/>
    <w:rsid w:val="00E8686E"/>
    <w:rPr>
      <w:rFonts w:ascii="Times New Roman" w:hAnsi="Times New Roman" w:cs="Times New Roman"/>
      <w:sz w:val="10"/>
      <w:szCs w:val="10"/>
      <w:shd w:val="clear" w:color="auto" w:fill="FFFFFF"/>
    </w:rPr>
  </w:style>
  <w:style w:type="paragraph" w:customStyle="1" w:styleId="Bodytext80">
    <w:name w:val="Body text (8)"/>
    <w:basedOn w:val="Normal"/>
    <w:link w:val="Bodytext8"/>
    <w:uiPriority w:val="99"/>
    <w:qFormat/>
    <w:rsid w:val="00E8686E"/>
    <w:pPr>
      <w:shd w:val="clear" w:color="auto" w:fill="FFFFFF"/>
      <w:spacing w:before="60" w:after="60" w:line="240" w:lineRule="atLeast"/>
      <w:ind w:hanging="480"/>
      <w:jc w:val="left"/>
    </w:pPr>
    <w:rPr>
      <w:rFonts w:ascii="Times New Roman" w:eastAsiaTheme="minorHAnsi" w:hAnsi="Times New Roman"/>
      <w:sz w:val="10"/>
      <w:szCs w:val="10"/>
    </w:rPr>
  </w:style>
  <w:style w:type="paragraph" w:customStyle="1" w:styleId="Heading">
    <w:name w:val="Heading"/>
    <w:basedOn w:val="Body"/>
    <w:uiPriority w:val="99"/>
    <w:qFormat/>
    <w:rsid w:val="00E8686E"/>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E8686E"/>
    <w:pPr>
      <w:numPr>
        <w:numId w:val="0"/>
      </w:numPr>
      <w:spacing w:before="480"/>
      <w:jc w:val="left"/>
      <w:outlineLvl w:val="9"/>
    </w:pPr>
    <w:rPr>
      <w:rFonts w:ascii="Cambria" w:eastAsia="Times New Roman" w:hAnsi="Cambria" w:cs="Times New Roman"/>
      <w:b/>
      <w:bCs/>
      <w:color w:val="365F91"/>
      <w:sz w:val="28"/>
      <w:szCs w:val="28"/>
    </w:rPr>
  </w:style>
  <w:style w:type="character" w:customStyle="1" w:styleId="NeneChar">
    <w:name w:val="Nene Char"/>
    <w:link w:val="Nene"/>
    <w:uiPriority w:val="99"/>
    <w:locked/>
    <w:rsid w:val="00E8686E"/>
    <w:rPr>
      <w:rFonts w:ascii="Calibri" w:eastAsia="Calibri" w:hAnsi="Calibri" w:cs="Times New Roman"/>
      <w:lang w:val="sq-AL" w:eastAsia="x-none"/>
    </w:rPr>
  </w:style>
  <w:style w:type="paragraph" w:customStyle="1" w:styleId="Nene">
    <w:name w:val="Nene"/>
    <w:basedOn w:val="Normal"/>
    <w:link w:val="NeneChar"/>
    <w:uiPriority w:val="99"/>
    <w:qFormat/>
    <w:rsid w:val="00E8686E"/>
    <w:pPr>
      <w:numPr>
        <w:numId w:val="18"/>
      </w:numPr>
      <w:spacing w:before="120" w:after="0"/>
      <w:ind w:left="470" w:hanging="357"/>
    </w:pPr>
    <w:rPr>
      <w:lang w:val="sq-AL" w:eastAsia="x-none"/>
    </w:rPr>
  </w:style>
  <w:style w:type="character" w:styleId="CommentReference">
    <w:name w:val="annotation reference"/>
    <w:uiPriority w:val="99"/>
    <w:semiHidden/>
    <w:unhideWhenUsed/>
    <w:rsid w:val="00E8686E"/>
    <w:rPr>
      <w:sz w:val="16"/>
      <w:szCs w:val="16"/>
    </w:rPr>
  </w:style>
  <w:style w:type="character" w:styleId="LineNumber">
    <w:name w:val="line number"/>
    <w:semiHidden/>
    <w:unhideWhenUsed/>
    <w:rsid w:val="00E8686E"/>
    <w:rPr>
      <w:rFonts w:ascii="Tahoma" w:hAnsi="Tahoma" w:cs="Tahoma" w:hint="default"/>
      <w:sz w:val="22"/>
    </w:rPr>
  </w:style>
  <w:style w:type="character" w:styleId="EndnoteReference">
    <w:name w:val="endnote reference"/>
    <w:semiHidden/>
    <w:unhideWhenUsed/>
    <w:rsid w:val="00E8686E"/>
    <w:rPr>
      <w:vertAlign w:val="superscript"/>
    </w:rPr>
  </w:style>
  <w:style w:type="character" w:styleId="PlaceholderText">
    <w:name w:val="Placeholder Text"/>
    <w:uiPriority w:val="99"/>
    <w:semiHidden/>
    <w:rsid w:val="00E8686E"/>
    <w:rPr>
      <w:rFonts w:ascii="Times New Roman" w:hAnsi="Times New Roman" w:cs="Times New Roman" w:hint="default"/>
      <w:color w:val="808080"/>
    </w:rPr>
  </w:style>
  <w:style w:type="character" w:styleId="SubtleEmphasis">
    <w:name w:val="Subtle Emphasis"/>
    <w:uiPriority w:val="19"/>
    <w:qFormat/>
    <w:rsid w:val="00E8686E"/>
    <w:rPr>
      <w:i/>
      <w:iCs/>
      <w:color w:val="404040"/>
    </w:rPr>
  </w:style>
  <w:style w:type="character" w:styleId="IntenseEmphasis">
    <w:name w:val="Intense Emphasis"/>
    <w:uiPriority w:val="21"/>
    <w:qFormat/>
    <w:rsid w:val="00E8686E"/>
    <w:rPr>
      <w:b/>
      <w:bCs/>
      <w:i/>
      <w:iCs/>
      <w:color w:val="4F81BD"/>
      <w:sz w:val="24"/>
    </w:rPr>
  </w:style>
  <w:style w:type="character" w:styleId="SubtleReference">
    <w:name w:val="Subtle Reference"/>
    <w:basedOn w:val="DefaultParagraphFont"/>
    <w:uiPriority w:val="31"/>
    <w:qFormat/>
    <w:rsid w:val="00E8686E"/>
    <w:rPr>
      <w:smallCaps/>
      <w:color w:val="ED7D31" w:themeColor="accent2"/>
      <w:u w:val="single"/>
    </w:rPr>
  </w:style>
  <w:style w:type="character" w:styleId="IntenseReference">
    <w:name w:val="Intense Reference"/>
    <w:basedOn w:val="DefaultParagraphFont"/>
    <w:uiPriority w:val="32"/>
    <w:qFormat/>
    <w:rsid w:val="00E8686E"/>
    <w:rPr>
      <w:b/>
      <w:bCs/>
      <w:smallCaps/>
      <w:color w:val="5B9BD5" w:themeColor="accent1"/>
      <w:spacing w:val="5"/>
    </w:rPr>
  </w:style>
  <w:style w:type="character" w:styleId="BookTitle">
    <w:name w:val="Book Title"/>
    <w:uiPriority w:val="33"/>
    <w:qFormat/>
    <w:rsid w:val="00E8686E"/>
    <w:rPr>
      <w:b/>
      <w:bCs/>
      <w:smallCaps/>
      <w:spacing w:val="5"/>
    </w:rPr>
  </w:style>
  <w:style w:type="character" w:customStyle="1" w:styleId="Heading9Char1">
    <w:name w:val="Heading 9 Char1"/>
    <w:basedOn w:val="DefaultParagraphFont"/>
    <w:uiPriority w:val="9"/>
    <w:semiHidden/>
    <w:rsid w:val="00E8686E"/>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8686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E8686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8686E"/>
    <w:rPr>
      <w:rFonts w:ascii="Segoe UI" w:eastAsia="Calibri" w:hAnsi="Segoe UI" w:cs="Segoe UI"/>
      <w:sz w:val="18"/>
      <w:szCs w:val="18"/>
    </w:rPr>
  </w:style>
  <w:style w:type="paragraph" w:styleId="Header">
    <w:name w:val="header"/>
    <w:basedOn w:val="Normal"/>
    <w:link w:val="HeaderChar"/>
    <w:uiPriority w:val="99"/>
    <w:semiHidden/>
    <w:unhideWhenUsed/>
    <w:rsid w:val="00E8686E"/>
    <w:pPr>
      <w:tabs>
        <w:tab w:val="center" w:pos="4680"/>
        <w:tab w:val="right" w:pos="9360"/>
      </w:tabs>
      <w:spacing w:after="0" w:line="240" w:lineRule="auto"/>
    </w:pPr>
  </w:style>
  <w:style w:type="character" w:customStyle="1" w:styleId="HeaderChar1">
    <w:name w:val="Header Char1"/>
    <w:basedOn w:val="DefaultParagraphFont"/>
    <w:uiPriority w:val="99"/>
    <w:semiHidden/>
    <w:rsid w:val="00E8686E"/>
    <w:rPr>
      <w:rFonts w:ascii="Calibri" w:eastAsia="Calibri" w:hAnsi="Calibri" w:cs="Times New Roman"/>
    </w:rPr>
  </w:style>
  <w:style w:type="paragraph" w:styleId="Footer">
    <w:name w:val="footer"/>
    <w:basedOn w:val="Normal"/>
    <w:link w:val="FooterChar"/>
    <w:uiPriority w:val="99"/>
    <w:semiHidden/>
    <w:unhideWhenUsed/>
    <w:rsid w:val="00E8686E"/>
    <w:pPr>
      <w:tabs>
        <w:tab w:val="center" w:pos="4680"/>
        <w:tab w:val="right" w:pos="9360"/>
      </w:tabs>
      <w:spacing w:after="0" w:line="240" w:lineRule="auto"/>
    </w:pPr>
  </w:style>
  <w:style w:type="character" w:customStyle="1" w:styleId="FooterChar1">
    <w:name w:val="Footer Char1"/>
    <w:basedOn w:val="DefaultParagraphFont"/>
    <w:uiPriority w:val="99"/>
    <w:semiHidden/>
    <w:rsid w:val="00E8686E"/>
    <w:rPr>
      <w:rFonts w:ascii="Calibri" w:eastAsia="Calibri" w:hAnsi="Calibri" w:cs="Times New Roman"/>
    </w:rPr>
  </w:style>
  <w:style w:type="paragraph" w:styleId="Subtitle">
    <w:name w:val="Subtitle"/>
    <w:basedOn w:val="Normal"/>
    <w:next w:val="Normal"/>
    <w:link w:val="SubtitleChar"/>
    <w:uiPriority w:val="11"/>
    <w:qFormat/>
    <w:rsid w:val="00E8686E"/>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E8686E"/>
    <w:rPr>
      <w:rFonts w:eastAsiaTheme="minorEastAsia"/>
      <w:color w:val="5A5A5A" w:themeColor="text1" w:themeTint="A5"/>
      <w:spacing w:val="15"/>
    </w:rPr>
  </w:style>
  <w:style w:type="character" w:customStyle="1" w:styleId="apple-converted-space">
    <w:name w:val="apple-converted-space"/>
    <w:rsid w:val="00E8686E"/>
  </w:style>
  <w:style w:type="paragraph" w:styleId="BodyText3">
    <w:name w:val="Body Text 3"/>
    <w:basedOn w:val="Normal"/>
    <w:link w:val="BodyText3Char"/>
    <w:semiHidden/>
    <w:unhideWhenUsed/>
    <w:rsid w:val="00E8686E"/>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E8686E"/>
    <w:rPr>
      <w:rFonts w:ascii="Calibri" w:eastAsia="Calibri" w:hAnsi="Calibri" w:cs="Times New Roman"/>
      <w:sz w:val="16"/>
      <w:szCs w:val="16"/>
    </w:rPr>
  </w:style>
  <w:style w:type="character" w:customStyle="1" w:styleId="sb8d990e2">
    <w:name w:val="sb8d990e2"/>
    <w:basedOn w:val="DefaultParagraphFont"/>
    <w:rsid w:val="00E8686E"/>
  </w:style>
  <w:style w:type="character" w:customStyle="1" w:styleId="normal--char">
    <w:name w:val="normal--char"/>
    <w:basedOn w:val="DefaultParagraphFont"/>
    <w:rsid w:val="00E8686E"/>
  </w:style>
  <w:style w:type="character" w:customStyle="1" w:styleId="s7d2086b4">
    <w:name w:val="s7d2086b4"/>
    <w:basedOn w:val="DefaultParagraphFont"/>
    <w:uiPriority w:val="99"/>
    <w:rsid w:val="00E8686E"/>
  </w:style>
  <w:style w:type="character" w:customStyle="1" w:styleId="hps">
    <w:name w:val="hps"/>
    <w:basedOn w:val="DefaultParagraphFont"/>
    <w:rsid w:val="00E8686E"/>
  </w:style>
  <w:style w:type="character" w:customStyle="1" w:styleId="grame">
    <w:name w:val="grame"/>
    <w:rsid w:val="00E8686E"/>
    <w:rPr>
      <w:rFonts w:ascii="Times New Roman" w:hAnsi="Times New Roman" w:cs="Times New Roman" w:hint="default"/>
    </w:rPr>
  </w:style>
  <w:style w:type="character" w:customStyle="1" w:styleId="atn">
    <w:name w:val="atn"/>
    <w:basedOn w:val="DefaultParagraphFont"/>
    <w:rsid w:val="00E8686E"/>
  </w:style>
  <w:style w:type="paragraph" w:styleId="PlainText">
    <w:name w:val="Plain Text"/>
    <w:basedOn w:val="Normal"/>
    <w:link w:val="PlainTextChar"/>
    <w:uiPriority w:val="99"/>
    <w:semiHidden/>
    <w:unhideWhenUsed/>
    <w:rsid w:val="00E8686E"/>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E8686E"/>
    <w:rPr>
      <w:rFonts w:ascii="Consolas" w:eastAsia="Calibri" w:hAnsi="Consolas" w:cs="Times New Roman"/>
      <w:sz w:val="21"/>
      <w:szCs w:val="21"/>
    </w:rPr>
  </w:style>
  <w:style w:type="paragraph" w:styleId="DocumentMap">
    <w:name w:val="Document Map"/>
    <w:basedOn w:val="Normal"/>
    <w:link w:val="DocumentMapChar"/>
    <w:semiHidden/>
    <w:unhideWhenUsed/>
    <w:rsid w:val="00E8686E"/>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E8686E"/>
    <w:rPr>
      <w:rFonts w:ascii="Segoe UI" w:eastAsia="Calibri" w:hAnsi="Segoe UI" w:cs="Segoe UI"/>
      <w:sz w:val="16"/>
      <w:szCs w:val="16"/>
    </w:rPr>
  </w:style>
  <w:style w:type="character" w:customStyle="1" w:styleId="longtext">
    <w:name w:val="long_text"/>
    <w:rsid w:val="00E8686E"/>
    <w:rPr>
      <w:rFonts w:ascii="Comic Sans MS" w:hAnsi="Comic Sans MS" w:hint="default"/>
      <w:b/>
      <w:bCs w:val="0"/>
      <w:sz w:val="96"/>
      <w:szCs w:val="24"/>
      <w:lang w:val="pl-PL" w:eastAsia="pl-PL" w:bidi="ar-SA"/>
    </w:rPr>
  </w:style>
  <w:style w:type="character" w:customStyle="1" w:styleId="Point1CharChar">
    <w:name w:val="Point 1 Char Char"/>
    <w:rsid w:val="00E8686E"/>
    <w:rPr>
      <w:sz w:val="24"/>
      <w:szCs w:val="24"/>
      <w:lang w:val="en-GB" w:eastAsia="en-GB" w:bidi="ar-SA"/>
    </w:rPr>
  </w:style>
  <w:style w:type="character" w:customStyle="1" w:styleId="ParagrafiCharChar">
    <w:name w:val="Paragrafi Char Char"/>
    <w:rsid w:val="00E8686E"/>
    <w:rPr>
      <w:rFonts w:ascii="CG Times" w:hAnsi="CG Times" w:hint="default"/>
      <w:sz w:val="22"/>
      <w:lang w:val="en-US" w:eastAsia="en-US" w:bidi="ar-SA"/>
    </w:rPr>
  </w:style>
  <w:style w:type="character" w:customStyle="1" w:styleId="apple-style-span">
    <w:name w:val="apple-style-span"/>
    <w:rsid w:val="00E8686E"/>
  </w:style>
  <w:style w:type="character" w:customStyle="1" w:styleId="CommentTextChar">
    <w:name w:val="Comment Text Char"/>
    <w:basedOn w:val="DefaultParagraphFont"/>
    <w:uiPriority w:val="99"/>
    <w:semiHidden/>
    <w:rsid w:val="00E8686E"/>
    <w:rPr>
      <w:rFonts w:ascii="Calibri" w:eastAsia="Calibri" w:hAnsi="Calibri" w:cs="Times New Roman"/>
    </w:rPr>
  </w:style>
  <w:style w:type="character" w:customStyle="1" w:styleId="CommentTextChar1">
    <w:name w:val="Comment Text Char1"/>
    <w:basedOn w:val="DefaultParagraphFont"/>
    <w:uiPriority w:val="99"/>
    <w:rsid w:val="00E8686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E8686E"/>
    <w:pPr>
      <w:spacing w:line="240" w:lineRule="auto"/>
    </w:pPr>
    <w:rPr>
      <w:sz w:val="20"/>
      <w:szCs w:val="20"/>
    </w:rPr>
  </w:style>
  <w:style w:type="character" w:customStyle="1" w:styleId="CommentTextChar2">
    <w:name w:val="Comment Text Char2"/>
    <w:basedOn w:val="DefaultParagraphFont"/>
    <w:link w:val="CommentText"/>
    <w:uiPriority w:val="99"/>
    <w:semiHidden/>
    <w:rsid w:val="00E868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8686E"/>
    <w:rPr>
      <w:b/>
      <w:bCs/>
    </w:rPr>
  </w:style>
  <w:style w:type="character" w:customStyle="1" w:styleId="CommentSubjectChar">
    <w:name w:val="Comment Subject Char"/>
    <w:basedOn w:val="CommentTextChar2"/>
    <w:link w:val="CommentSubject"/>
    <w:uiPriority w:val="99"/>
    <w:semiHidden/>
    <w:rsid w:val="00E8686E"/>
    <w:rPr>
      <w:rFonts w:ascii="Calibri" w:eastAsia="Calibri" w:hAnsi="Calibri" w:cs="Times New Roman"/>
      <w:b/>
      <w:bCs/>
      <w:sz w:val="20"/>
      <w:szCs w:val="20"/>
    </w:rPr>
  </w:style>
  <w:style w:type="paragraph" w:styleId="MacroText">
    <w:name w:val="macro"/>
    <w:link w:val="MacroTextChar"/>
    <w:semiHidden/>
    <w:unhideWhenUsed/>
    <w:rsid w:val="00E8686E"/>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E8686E"/>
    <w:rPr>
      <w:rFonts w:ascii="Consolas" w:eastAsia="Calibri" w:hAnsi="Consolas" w:cs="Times New Roman"/>
      <w:sz w:val="20"/>
      <w:szCs w:val="20"/>
    </w:rPr>
  </w:style>
  <w:style w:type="paragraph" w:styleId="Date">
    <w:name w:val="Date"/>
    <w:basedOn w:val="Normal"/>
    <w:next w:val="Normal"/>
    <w:link w:val="DateChar"/>
    <w:semiHidden/>
    <w:unhideWhenUsed/>
    <w:rsid w:val="00E8686E"/>
    <w:rPr>
      <w:rFonts w:ascii="Tahoma" w:eastAsia="Times New Roman" w:hAnsi="Tahoma"/>
      <w:lang w:val="de-AT" w:eastAsia="de-DE"/>
    </w:rPr>
  </w:style>
  <w:style w:type="character" w:customStyle="1" w:styleId="DateChar1">
    <w:name w:val="Date Char1"/>
    <w:basedOn w:val="DefaultParagraphFont"/>
    <w:semiHidden/>
    <w:rsid w:val="00E8686E"/>
    <w:rPr>
      <w:rFonts w:ascii="Calibri" w:eastAsia="Calibri" w:hAnsi="Calibri" w:cs="Times New Roman"/>
    </w:rPr>
  </w:style>
  <w:style w:type="character" w:customStyle="1" w:styleId="Emphasis1">
    <w:name w:val="Emphasis1"/>
    <w:semiHidden/>
    <w:rsid w:val="00E8686E"/>
  </w:style>
  <w:style w:type="paragraph" w:styleId="NoteHeading">
    <w:name w:val="Note Heading"/>
    <w:basedOn w:val="Normal"/>
    <w:next w:val="Normal"/>
    <w:link w:val="NoteHeadingChar"/>
    <w:semiHidden/>
    <w:unhideWhenUsed/>
    <w:rsid w:val="00E8686E"/>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E8686E"/>
    <w:rPr>
      <w:rFonts w:ascii="Calibri" w:eastAsia="Calibri" w:hAnsi="Calibri" w:cs="Times New Roman"/>
    </w:rPr>
  </w:style>
  <w:style w:type="paragraph" w:styleId="BodyTextFirstIndent2">
    <w:name w:val="Body Text First Indent 2"/>
    <w:basedOn w:val="BodyTextIndent"/>
    <w:link w:val="BodyTextFirstIndent2Char"/>
    <w:semiHidden/>
    <w:unhideWhenUsed/>
    <w:rsid w:val="00E8686E"/>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E8686E"/>
    <w:rPr>
      <w:rFonts w:ascii="Calibri" w:eastAsia="Calibri" w:hAnsi="Calibri" w:cs="Times New Roman"/>
    </w:rPr>
  </w:style>
  <w:style w:type="paragraph" w:styleId="Salutation">
    <w:name w:val="Salutation"/>
    <w:basedOn w:val="Normal"/>
    <w:next w:val="Normal"/>
    <w:link w:val="SalutationChar"/>
    <w:semiHidden/>
    <w:unhideWhenUsed/>
    <w:rsid w:val="00E8686E"/>
    <w:rPr>
      <w:rFonts w:ascii="Tahoma" w:eastAsia="Times New Roman" w:hAnsi="Tahoma"/>
      <w:lang w:val="de-AT" w:eastAsia="de-DE"/>
    </w:rPr>
  </w:style>
  <w:style w:type="character" w:customStyle="1" w:styleId="SalutationChar1">
    <w:name w:val="Salutation Char1"/>
    <w:basedOn w:val="DefaultParagraphFont"/>
    <w:semiHidden/>
    <w:rsid w:val="00E8686E"/>
    <w:rPr>
      <w:rFonts w:ascii="Calibri" w:eastAsia="Calibri" w:hAnsi="Calibri" w:cs="Times New Roman"/>
    </w:rPr>
  </w:style>
  <w:style w:type="paragraph" w:styleId="Closing">
    <w:name w:val="Closing"/>
    <w:basedOn w:val="Normal"/>
    <w:link w:val="ClosingChar"/>
    <w:semiHidden/>
    <w:unhideWhenUsed/>
    <w:rsid w:val="00E8686E"/>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E8686E"/>
    <w:rPr>
      <w:rFonts w:ascii="Calibri" w:eastAsia="Calibri" w:hAnsi="Calibri" w:cs="Times New Roman"/>
    </w:rPr>
  </w:style>
  <w:style w:type="paragraph" w:styleId="Signature">
    <w:name w:val="Signature"/>
    <w:basedOn w:val="Normal"/>
    <w:link w:val="SignatureChar"/>
    <w:semiHidden/>
    <w:unhideWhenUsed/>
    <w:rsid w:val="00E8686E"/>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E8686E"/>
    <w:rPr>
      <w:rFonts w:ascii="Calibri" w:eastAsia="Calibri" w:hAnsi="Calibri" w:cs="Times New Roman"/>
    </w:rPr>
  </w:style>
  <w:style w:type="paragraph" w:styleId="E-mailSignature">
    <w:name w:val="E-mail Signature"/>
    <w:basedOn w:val="Normal"/>
    <w:link w:val="E-mailSignatureChar"/>
    <w:semiHidden/>
    <w:unhideWhenUsed/>
    <w:rsid w:val="00E8686E"/>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E8686E"/>
    <w:rPr>
      <w:rFonts w:ascii="Calibri" w:eastAsia="Calibri" w:hAnsi="Calibri" w:cs="Times New Roman"/>
    </w:rPr>
  </w:style>
  <w:style w:type="paragraph" w:styleId="BodyText2">
    <w:name w:val="Body Text 2"/>
    <w:basedOn w:val="Normal"/>
    <w:link w:val="BodyText2Char"/>
    <w:semiHidden/>
    <w:unhideWhenUsed/>
    <w:rsid w:val="00E8686E"/>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E8686E"/>
    <w:rPr>
      <w:rFonts w:ascii="Calibri" w:eastAsia="Calibri" w:hAnsi="Calibri" w:cs="Times New Roman"/>
    </w:rPr>
  </w:style>
  <w:style w:type="paragraph" w:styleId="BodyTextIndent2">
    <w:name w:val="Body Text Indent 2"/>
    <w:basedOn w:val="Normal"/>
    <w:link w:val="BodyTextIndent2Char"/>
    <w:uiPriority w:val="99"/>
    <w:semiHidden/>
    <w:unhideWhenUsed/>
    <w:rsid w:val="00E8686E"/>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E8686E"/>
    <w:rPr>
      <w:rFonts w:ascii="Calibri" w:eastAsia="Calibri" w:hAnsi="Calibri" w:cs="Times New Roman"/>
    </w:rPr>
  </w:style>
  <w:style w:type="paragraph" w:styleId="BodyTextIndent3">
    <w:name w:val="Body Text Indent 3"/>
    <w:basedOn w:val="Normal"/>
    <w:link w:val="BodyTextIndent3Char"/>
    <w:semiHidden/>
    <w:unhideWhenUsed/>
    <w:rsid w:val="00E8686E"/>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E8686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E8686E"/>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E8686E"/>
    <w:rPr>
      <w:rFonts w:ascii="Calibri" w:eastAsia="Calibri" w:hAnsi="Calibri" w:cs="Times New Roman"/>
    </w:rPr>
  </w:style>
  <w:style w:type="character" w:customStyle="1" w:styleId="CharChar11">
    <w:name w:val="Char Char11"/>
    <w:semiHidden/>
    <w:locked/>
    <w:rsid w:val="00E8686E"/>
    <w:rPr>
      <w:rFonts w:ascii="Tahoma" w:hAnsi="Tahoma" w:cs="Tahoma" w:hint="default"/>
      <w:i/>
      <w:iCs/>
      <w:sz w:val="22"/>
      <w:szCs w:val="22"/>
      <w:lang w:val="de-AT" w:eastAsia="de-DE" w:bidi="ar-SA"/>
    </w:rPr>
  </w:style>
  <w:style w:type="character" w:customStyle="1" w:styleId="CharChar36">
    <w:name w:val="Char Char36"/>
    <w:locked/>
    <w:rsid w:val="00E8686E"/>
    <w:rPr>
      <w:rFonts w:ascii="Arial" w:hAnsi="Arial" w:cs="Arial" w:hint="default"/>
      <w:b/>
      <w:bCs/>
      <w:kern w:val="32"/>
      <w:sz w:val="32"/>
      <w:szCs w:val="32"/>
      <w:lang w:val="sq-AL" w:eastAsia="en-US" w:bidi="ar-SA"/>
    </w:rPr>
  </w:style>
  <w:style w:type="character" w:customStyle="1" w:styleId="CharChar35">
    <w:name w:val="Char Char35"/>
    <w:locked/>
    <w:rsid w:val="00E8686E"/>
    <w:rPr>
      <w:rFonts w:ascii="Arial" w:hAnsi="Arial" w:cs="Arial" w:hint="default"/>
      <w:b/>
      <w:bCs/>
      <w:i/>
      <w:iCs/>
      <w:sz w:val="28"/>
      <w:szCs w:val="28"/>
      <w:lang w:val="sq-AL" w:eastAsia="en-US" w:bidi="ar-SA"/>
    </w:rPr>
  </w:style>
  <w:style w:type="character" w:customStyle="1" w:styleId="CharChar34">
    <w:name w:val="Char Char34"/>
    <w:locked/>
    <w:rsid w:val="00E8686E"/>
    <w:rPr>
      <w:rFonts w:ascii="Tahoma" w:hAnsi="Tahoma" w:cs="Tahoma" w:hint="default"/>
      <w:b/>
      <w:bCs w:val="0"/>
      <w:kern w:val="28"/>
      <w:sz w:val="24"/>
      <w:szCs w:val="28"/>
      <w:lang w:val="de-AT" w:eastAsia="de-DE" w:bidi="ar-SA"/>
    </w:rPr>
  </w:style>
  <w:style w:type="character" w:customStyle="1" w:styleId="CharChar33">
    <w:name w:val="Char Char33"/>
    <w:locked/>
    <w:rsid w:val="00E8686E"/>
    <w:rPr>
      <w:rFonts w:ascii="Tahoma" w:hAnsi="Tahoma" w:cs="Tahoma" w:hint="default"/>
      <w:b/>
      <w:bCs w:val="0"/>
      <w:i/>
      <w:iCs w:val="0"/>
      <w:kern w:val="28"/>
      <w:sz w:val="22"/>
      <w:szCs w:val="22"/>
      <w:lang w:val="de-AT" w:eastAsia="de-DE" w:bidi="ar-SA"/>
    </w:rPr>
  </w:style>
  <w:style w:type="character" w:customStyle="1" w:styleId="CharChar32">
    <w:name w:val="Char Char32"/>
    <w:locked/>
    <w:rsid w:val="00E8686E"/>
    <w:rPr>
      <w:rFonts w:ascii="Tahoma" w:hAnsi="Tahoma" w:cs="Tahoma" w:hint="default"/>
      <w:b/>
      <w:bCs w:val="0"/>
      <w:i/>
      <w:iCs w:val="0"/>
      <w:kern w:val="28"/>
      <w:sz w:val="22"/>
      <w:szCs w:val="22"/>
      <w:lang w:val="de-AT" w:eastAsia="de-DE" w:bidi="ar-SA"/>
    </w:rPr>
  </w:style>
  <w:style w:type="character" w:customStyle="1" w:styleId="CharChar31">
    <w:name w:val="Char Char31"/>
    <w:locked/>
    <w:rsid w:val="00E8686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E8686E"/>
    <w:rPr>
      <w:rFonts w:ascii="Courier New" w:hAnsi="Courier New" w:cs="Courier New" w:hint="default"/>
      <w:szCs w:val="22"/>
      <w:lang w:val="de-AT" w:eastAsia="de-DE" w:bidi="ar-SA"/>
    </w:rPr>
  </w:style>
  <w:style w:type="character" w:customStyle="1" w:styleId="CharChar30">
    <w:name w:val="Char Char30"/>
    <w:locked/>
    <w:rsid w:val="00E8686E"/>
    <w:rPr>
      <w:rFonts w:ascii="Tahoma" w:hAnsi="Tahoma" w:cs="Tahoma" w:hint="default"/>
      <w:b/>
      <w:bCs w:val="0"/>
      <w:i/>
      <w:iCs w:val="0"/>
      <w:kern w:val="28"/>
      <w:sz w:val="22"/>
      <w:szCs w:val="22"/>
      <w:lang w:val="de-AT" w:eastAsia="de-DE" w:bidi="ar-SA"/>
    </w:rPr>
  </w:style>
  <w:style w:type="character" w:customStyle="1" w:styleId="CharChar29">
    <w:name w:val="Char Char29"/>
    <w:locked/>
    <w:rsid w:val="00E8686E"/>
    <w:rPr>
      <w:rFonts w:ascii="Tahoma" w:hAnsi="Tahoma" w:cs="Tahoma" w:hint="default"/>
      <w:b/>
      <w:bCs w:val="0"/>
      <w:i/>
      <w:iCs w:val="0"/>
      <w:kern w:val="28"/>
      <w:sz w:val="22"/>
      <w:szCs w:val="22"/>
      <w:lang w:val="de-AT" w:eastAsia="de-DE" w:bidi="ar-SA"/>
    </w:rPr>
  </w:style>
  <w:style w:type="character" w:customStyle="1" w:styleId="CharChar28">
    <w:name w:val="Char Char28"/>
    <w:locked/>
    <w:rsid w:val="00E8686E"/>
    <w:rPr>
      <w:rFonts w:ascii="Tahoma" w:hAnsi="Tahoma" w:cs="Tahoma" w:hint="default"/>
      <w:b/>
      <w:bCs w:val="0"/>
      <w:i/>
      <w:iCs w:val="0"/>
      <w:kern w:val="28"/>
      <w:sz w:val="22"/>
      <w:szCs w:val="22"/>
      <w:lang w:val="de-AT" w:eastAsia="de-DE" w:bidi="ar-SA"/>
    </w:rPr>
  </w:style>
  <w:style w:type="character" w:customStyle="1" w:styleId="CharChar27">
    <w:name w:val="Char Char27"/>
    <w:locked/>
    <w:rsid w:val="00E8686E"/>
    <w:rPr>
      <w:rFonts w:ascii="Calibri" w:eastAsia="Calibri" w:hAnsi="Calibri" w:hint="default"/>
      <w:lang w:val="sq-AL" w:eastAsia="en-US" w:bidi="ar-SA"/>
    </w:rPr>
  </w:style>
  <w:style w:type="character" w:customStyle="1" w:styleId="CharChar24">
    <w:name w:val="Char Char24"/>
    <w:locked/>
    <w:rsid w:val="00E8686E"/>
    <w:rPr>
      <w:rFonts w:ascii="Tahoma" w:hAnsi="Tahoma" w:cs="Tahoma" w:hint="default"/>
      <w:sz w:val="22"/>
      <w:szCs w:val="22"/>
      <w:lang w:val="de-AT" w:eastAsia="de-DE" w:bidi="ar-SA"/>
    </w:rPr>
  </w:style>
  <w:style w:type="character" w:customStyle="1" w:styleId="CharChar23">
    <w:name w:val="Char Char23"/>
    <w:locked/>
    <w:rsid w:val="00E8686E"/>
    <w:rPr>
      <w:rFonts w:ascii="Tahoma" w:hAnsi="Tahoma" w:cs="Tahoma" w:hint="default"/>
      <w:sz w:val="22"/>
      <w:szCs w:val="22"/>
      <w:lang w:val="de-AT" w:eastAsia="de-DE" w:bidi="ar-SA"/>
    </w:rPr>
  </w:style>
  <w:style w:type="character" w:customStyle="1" w:styleId="CharChar22">
    <w:name w:val="Char Char22"/>
    <w:semiHidden/>
    <w:locked/>
    <w:rsid w:val="00E8686E"/>
    <w:rPr>
      <w:rFonts w:ascii="Courier New" w:hAnsi="Courier New" w:cs="Courier New" w:hint="default"/>
      <w:sz w:val="22"/>
      <w:szCs w:val="22"/>
      <w:lang w:val="de-DE" w:eastAsia="de-DE" w:bidi="ar-SA"/>
    </w:rPr>
  </w:style>
  <w:style w:type="character" w:customStyle="1" w:styleId="CharChar21">
    <w:name w:val="Char Char21"/>
    <w:locked/>
    <w:rsid w:val="00E8686E"/>
    <w:rPr>
      <w:rFonts w:ascii="Tahoma" w:hAnsi="Tahoma" w:cs="Tahoma" w:hint="default"/>
      <w:b/>
      <w:bCs w:val="0"/>
      <w:kern w:val="28"/>
      <w:sz w:val="36"/>
      <w:szCs w:val="36"/>
      <w:lang w:val="de-AT" w:eastAsia="de-DE" w:bidi="ar-SA"/>
    </w:rPr>
  </w:style>
  <w:style w:type="character" w:customStyle="1" w:styleId="CharChar12">
    <w:name w:val="Char Char12"/>
    <w:semiHidden/>
    <w:locked/>
    <w:rsid w:val="00E8686E"/>
    <w:rPr>
      <w:rFonts w:ascii="Tahoma" w:hAnsi="Tahoma" w:cs="Tahoma" w:hint="default"/>
      <w:sz w:val="22"/>
      <w:szCs w:val="22"/>
      <w:lang w:val="de-AT" w:eastAsia="de-DE" w:bidi="ar-SA"/>
    </w:rPr>
  </w:style>
  <w:style w:type="character" w:customStyle="1" w:styleId="CharChar9">
    <w:name w:val="Char Char9"/>
    <w:semiHidden/>
    <w:locked/>
    <w:rsid w:val="00E8686E"/>
    <w:rPr>
      <w:rFonts w:ascii="Tahoma" w:hAnsi="Tahoma" w:cs="Tahoma" w:hint="default"/>
      <w:sz w:val="22"/>
      <w:szCs w:val="22"/>
      <w:lang w:val="de-AT" w:eastAsia="de-DE" w:bidi="ar-SA"/>
    </w:rPr>
  </w:style>
  <w:style w:type="character" w:customStyle="1" w:styleId="CharChar25">
    <w:name w:val="Char Char25"/>
    <w:semiHidden/>
    <w:locked/>
    <w:rsid w:val="00E8686E"/>
    <w:rPr>
      <w:rFonts w:ascii="Tahoma" w:hAnsi="Tahoma" w:cs="Tahoma" w:hint="default"/>
      <w:sz w:val="22"/>
      <w:szCs w:val="22"/>
      <w:lang w:val="de-AT" w:eastAsia="de-DE" w:bidi="ar-SA"/>
    </w:rPr>
  </w:style>
  <w:style w:type="character" w:customStyle="1" w:styleId="CharChar15">
    <w:name w:val="Char Char15"/>
    <w:semiHidden/>
    <w:locked/>
    <w:rsid w:val="00E8686E"/>
    <w:rPr>
      <w:rFonts w:ascii="Tahoma" w:hAnsi="Tahoma" w:cs="Tahoma" w:hint="default"/>
      <w:sz w:val="22"/>
      <w:szCs w:val="22"/>
      <w:lang w:val="de-AT" w:eastAsia="de-DE" w:bidi="ar-SA"/>
    </w:rPr>
  </w:style>
  <w:style w:type="character" w:customStyle="1" w:styleId="CharChar16">
    <w:name w:val="Char Char16"/>
    <w:semiHidden/>
    <w:locked/>
    <w:rsid w:val="00E8686E"/>
    <w:rPr>
      <w:rFonts w:ascii="Tahoma" w:hAnsi="Tahoma" w:cs="Arial" w:hint="default"/>
      <w:sz w:val="24"/>
      <w:szCs w:val="24"/>
      <w:lang w:val="de-AT" w:eastAsia="de-DE" w:bidi="ar-SA"/>
    </w:rPr>
  </w:style>
  <w:style w:type="character" w:customStyle="1" w:styleId="CharChar20">
    <w:name w:val="Char Char20"/>
    <w:locked/>
    <w:rsid w:val="00E8686E"/>
    <w:rPr>
      <w:rFonts w:ascii="Tahoma" w:hAnsi="Tahoma" w:cs="Tahoma" w:hint="default"/>
      <w:b/>
      <w:bCs w:val="0"/>
      <w:kern w:val="28"/>
      <w:sz w:val="32"/>
      <w:szCs w:val="36"/>
      <w:lang w:val="de-AT" w:eastAsia="de-DE" w:bidi="ar-SA"/>
    </w:rPr>
  </w:style>
  <w:style w:type="character" w:customStyle="1" w:styleId="CharChar13">
    <w:name w:val="Char Char13"/>
    <w:semiHidden/>
    <w:locked/>
    <w:rsid w:val="00E8686E"/>
    <w:rPr>
      <w:rFonts w:ascii="Tahoma" w:hAnsi="Tahoma" w:cs="Tahoma" w:hint="default"/>
      <w:sz w:val="22"/>
      <w:szCs w:val="22"/>
      <w:lang w:val="de-AT" w:eastAsia="de-DE" w:bidi="ar-SA"/>
    </w:rPr>
  </w:style>
  <w:style w:type="character" w:customStyle="1" w:styleId="CharChar19">
    <w:name w:val="Char Char19"/>
    <w:semiHidden/>
    <w:locked/>
    <w:rsid w:val="00E8686E"/>
    <w:rPr>
      <w:rFonts w:ascii="Tahoma" w:hAnsi="Tahoma" w:cs="Tahoma" w:hint="default"/>
      <w:sz w:val="22"/>
      <w:szCs w:val="22"/>
      <w:lang w:val="de-AT" w:eastAsia="de-DE" w:bidi="ar-SA"/>
    </w:rPr>
  </w:style>
  <w:style w:type="character" w:customStyle="1" w:styleId="CharChar3">
    <w:name w:val="Char Char3"/>
    <w:semiHidden/>
    <w:locked/>
    <w:rsid w:val="00E8686E"/>
  </w:style>
  <w:style w:type="character" w:customStyle="1" w:styleId="CharChar14">
    <w:name w:val="Char Char14"/>
    <w:semiHidden/>
    <w:locked/>
    <w:rsid w:val="00E8686E"/>
  </w:style>
  <w:style w:type="character" w:customStyle="1" w:styleId="CharChar17">
    <w:name w:val="Char Char17"/>
    <w:locked/>
    <w:rsid w:val="00E8686E"/>
    <w:rPr>
      <w:rFonts w:ascii="Tahoma" w:hAnsi="Tahoma" w:cs="Tahoma" w:hint="default"/>
      <w:sz w:val="22"/>
      <w:szCs w:val="22"/>
      <w:lang w:val="de-AT" w:eastAsia="de-DE" w:bidi="ar-SA"/>
    </w:rPr>
  </w:style>
  <w:style w:type="character" w:customStyle="1" w:styleId="CharChar7">
    <w:name w:val="Char Char7"/>
    <w:semiHidden/>
    <w:locked/>
    <w:rsid w:val="00E8686E"/>
    <w:rPr>
      <w:rFonts w:ascii="Tahoma" w:hAnsi="Tahoma" w:cs="Tahoma" w:hint="default"/>
      <w:sz w:val="22"/>
      <w:szCs w:val="22"/>
      <w:lang w:val="de-AT" w:eastAsia="de-DE" w:bidi="ar-SA"/>
    </w:rPr>
  </w:style>
  <w:style w:type="character" w:customStyle="1" w:styleId="CharChar6">
    <w:name w:val="Char Char6"/>
    <w:semiHidden/>
    <w:locked/>
    <w:rsid w:val="00E8686E"/>
    <w:rPr>
      <w:rFonts w:ascii="Tahoma" w:hAnsi="Tahoma" w:cs="Tahoma" w:hint="default"/>
      <w:sz w:val="16"/>
      <w:szCs w:val="16"/>
      <w:lang w:val="de-AT" w:eastAsia="de-DE" w:bidi="ar-SA"/>
    </w:rPr>
  </w:style>
  <w:style w:type="character" w:customStyle="1" w:styleId="CharChar5">
    <w:name w:val="Char Char5"/>
    <w:semiHidden/>
    <w:locked/>
    <w:rsid w:val="00E8686E"/>
    <w:rPr>
      <w:rFonts w:ascii="Tahoma" w:hAnsi="Tahoma" w:cs="Tahoma" w:hint="default"/>
      <w:sz w:val="22"/>
      <w:szCs w:val="22"/>
      <w:lang w:val="de-AT" w:eastAsia="de-DE" w:bidi="ar-SA"/>
    </w:rPr>
  </w:style>
  <w:style w:type="character" w:customStyle="1" w:styleId="CharChar4">
    <w:name w:val="Char Char4"/>
    <w:semiHidden/>
    <w:locked/>
    <w:rsid w:val="00E8686E"/>
    <w:rPr>
      <w:rFonts w:ascii="Tahoma" w:hAnsi="Tahoma" w:cs="Tahoma" w:hint="default"/>
      <w:sz w:val="16"/>
      <w:szCs w:val="16"/>
      <w:lang w:val="de-AT" w:eastAsia="de-DE" w:bidi="ar-SA"/>
    </w:rPr>
  </w:style>
  <w:style w:type="character" w:customStyle="1" w:styleId="CharChar18">
    <w:name w:val="Char Char18"/>
    <w:semiHidden/>
    <w:locked/>
    <w:rsid w:val="00E8686E"/>
    <w:rPr>
      <w:rFonts w:ascii="Tahoma" w:hAnsi="Tahoma" w:cs="Tahoma" w:hint="default"/>
      <w:sz w:val="22"/>
      <w:szCs w:val="22"/>
      <w:lang w:val="de-AT" w:eastAsia="de-DE" w:bidi="ar-SA"/>
    </w:rPr>
  </w:style>
  <w:style w:type="character" w:customStyle="1" w:styleId="CharChar8">
    <w:name w:val="Char Char8"/>
    <w:locked/>
    <w:rsid w:val="00E8686E"/>
    <w:rPr>
      <w:rFonts w:ascii="Tahoma" w:hAnsi="Tahoma" w:cs="Tahoma" w:hint="default"/>
      <w:sz w:val="22"/>
      <w:szCs w:val="22"/>
      <w:lang w:val="de-AT" w:eastAsia="de-DE" w:bidi="ar-SA"/>
    </w:rPr>
  </w:style>
  <w:style w:type="character" w:customStyle="1" w:styleId="CharChar2">
    <w:name w:val="Char Char2"/>
    <w:locked/>
    <w:rsid w:val="00E8686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E8686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E8686E"/>
    <w:rPr>
      <w:rFonts w:ascii="Calibri" w:hAnsi="Calibri" w:hint="default"/>
      <w:lang w:val="sq-AL"/>
    </w:rPr>
  </w:style>
  <w:style w:type="character" w:customStyle="1" w:styleId="DeltaViewInsertion">
    <w:name w:val="DeltaView Insertion"/>
    <w:uiPriority w:val="99"/>
    <w:rsid w:val="00E8686E"/>
    <w:rPr>
      <w:color w:val="0000FF"/>
      <w:spacing w:val="0"/>
      <w:u w:val="double"/>
    </w:rPr>
  </w:style>
  <w:style w:type="character" w:customStyle="1" w:styleId="az12">
    <w:name w:val="az12"/>
    <w:uiPriority w:val="99"/>
    <w:rsid w:val="00E8686E"/>
    <w:rPr>
      <w:rFonts w:ascii="Times New Roman" w:hAnsi="Times New Roman" w:cs="Times New Roman" w:hint="default"/>
      <w:sz w:val="24"/>
    </w:rPr>
  </w:style>
  <w:style w:type="character" w:customStyle="1" w:styleId="Style26">
    <w:name w:val="Style2"/>
    <w:basedOn w:val="Point1Char"/>
    <w:uiPriority w:val="1"/>
    <w:qFormat/>
    <w:rsid w:val="00E8686E"/>
    <w:rPr>
      <w:rFonts w:ascii="Calibri" w:eastAsia="Times New Roman" w:hAnsi="Calibri" w:cs="Times New Roman"/>
      <w:sz w:val="24"/>
      <w:szCs w:val="24"/>
      <w:lang w:val="en-GB" w:eastAsia="en-GB"/>
    </w:rPr>
  </w:style>
  <w:style w:type="character" w:customStyle="1" w:styleId="Style2Char">
    <w:name w:val="Style2 Char"/>
    <w:locked/>
    <w:rsid w:val="00E8686E"/>
    <w:rPr>
      <w:rFonts w:ascii="Times New Roman" w:eastAsia="Times New Roman" w:hAnsi="Times New Roman" w:cs="Times New Roman" w:hint="default"/>
      <w:color w:val="0070C0"/>
      <w:sz w:val="28"/>
      <w:szCs w:val="24"/>
      <w:lang w:val="sq-AL"/>
    </w:rPr>
  </w:style>
  <w:style w:type="character" w:customStyle="1" w:styleId="longtext1">
    <w:name w:val="long_text1"/>
    <w:rsid w:val="00E8686E"/>
    <w:rPr>
      <w:sz w:val="20"/>
      <w:szCs w:val="20"/>
    </w:rPr>
  </w:style>
  <w:style w:type="character" w:customStyle="1" w:styleId="En-tteoupieddepage0">
    <w:name w:val="En-tête ou pied de page"/>
    <w:basedOn w:val="En-tteoupieddepage"/>
    <w:uiPriority w:val="99"/>
    <w:rsid w:val="00E8686E"/>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E8686E"/>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E8686E"/>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E8686E"/>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E8686E"/>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E8686E"/>
    <w:rPr>
      <w:rFonts w:ascii="Times New Roman" w:hAnsi="Times New Roman" w:cs="Times New Roman"/>
      <w:u w:val="single"/>
      <w:shd w:val="clear" w:color="auto" w:fill="FFFFFF"/>
    </w:rPr>
  </w:style>
  <w:style w:type="character" w:customStyle="1" w:styleId="super">
    <w:name w:val="super"/>
    <w:basedOn w:val="DefaultParagraphFont"/>
    <w:rsid w:val="00E8686E"/>
  </w:style>
  <w:style w:type="character" w:customStyle="1" w:styleId="italic">
    <w:name w:val="italic"/>
    <w:basedOn w:val="DefaultParagraphFont"/>
    <w:rsid w:val="00E8686E"/>
  </w:style>
  <w:style w:type="character" w:customStyle="1" w:styleId="shorttext">
    <w:name w:val="short_text"/>
    <w:basedOn w:val="DefaultParagraphFont"/>
    <w:rsid w:val="00E8686E"/>
  </w:style>
  <w:style w:type="character" w:customStyle="1" w:styleId="boldface">
    <w:name w:val="boldface"/>
    <w:basedOn w:val="DefaultParagraphFont"/>
    <w:rsid w:val="00E8686E"/>
  </w:style>
  <w:style w:type="character" w:customStyle="1" w:styleId="italics">
    <w:name w:val="italics"/>
    <w:basedOn w:val="DefaultParagraphFont"/>
    <w:rsid w:val="00E8686E"/>
  </w:style>
  <w:style w:type="character" w:customStyle="1" w:styleId="superscript">
    <w:name w:val="superscript"/>
    <w:basedOn w:val="DefaultParagraphFont"/>
    <w:rsid w:val="00E8686E"/>
  </w:style>
  <w:style w:type="paragraph" w:styleId="Caption">
    <w:name w:val="caption"/>
    <w:basedOn w:val="Normal"/>
    <w:next w:val="Normal"/>
    <w:link w:val="CaptionChar"/>
    <w:uiPriority w:val="35"/>
    <w:semiHidden/>
    <w:unhideWhenUsed/>
    <w:qFormat/>
    <w:rsid w:val="00E8686E"/>
    <w:pPr>
      <w:spacing w:line="240" w:lineRule="auto"/>
    </w:pPr>
    <w:rPr>
      <w:rFonts w:ascii="Tahoma" w:eastAsia="Times New Roman" w:hAnsi="Tahoma"/>
      <w:sz w:val="16"/>
      <w:lang w:val="de-AT" w:eastAsia="de-DE"/>
    </w:rPr>
  </w:style>
  <w:style w:type="character" w:customStyle="1" w:styleId="MessageHeaderLabel">
    <w:name w:val="Message Header Label"/>
    <w:rsid w:val="00E8686E"/>
    <w:rPr>
      <w:rFonts w:ascii="Arial" w:hAnsi="Arial" w:cs="Arial" w:hint="default"/>
      <w:b/>
      <w:bCs/>
      <w:spacing w:val="-4"/>
      <w:sz w:val="18"/>
      <w:szCs w:val="18"/>
      <w:vertAlign w:val="baseline"/>
    </w:rPr>
  </w:style>
  <w:style w:type="character" w:customStyle="1" w:styleId="bold">
    <w:name w:val="bold"/>
    <w:rsid w:val="00E8686E"/>
    <w:rPr>
      <w:b/>
      <w:bCs/>
    </w:rPr>
  </w:style>
  <w:style w:type="character" w:customStyle="1" w:styleId="st">
    <w:name w:val="st"/>
    <w:rsid w:val="00E8686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E8686E"/>
    <w:rPr>
      <w:rFonts w:ascii="Segoe UI" w:eastAsia="Segoe UI" w:hAnsi="Segoe UI" w:cs="Segoe UI" w:hint="default"/>
      <w:b w:val="0"/>
      <w:bCs w:val="0"/>
      <w:i/>
      <w:iCs/>
      <w:smallCaps w:val="0"/>
      <w:strike w:val="0"/>
      <w:dstrike w:val="0"/>
      <w:color w:val="000000"/>
      <w:spacing w:val="0"/>
      <w:w w:val="100"/>
      <w:position w:val="0"/>
      <w:sz w:val="29"/>
      <w:szCs w:val="29"/>
      <w:u w:val="none"/>
      <w:effect w:val="none"/>
      <w:lang w:val="en-US"/>
    </w:rPr>
  </w:style>
  <w:style w:type="character" w:customStyle="1" w:styleId="Bodytext2Bold">
    <w:name w:val="Body text (2) + Bold"/>
    <w:basedOn w:val="Bodytext20"/>
    <w:rsid w:val="00E8686E"/>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sq-AL" w:eastAsia="sq-AL" w:bidi="sq-AL"/>
    </w:rPr>
  </w:style>
  <w:style w:type="character" w:customStyle="1" w:styleId="Bodytext35Spacing0pt">
    <w:name w:val="Body text (35) + Spacing 0 pt"/>
    <w:basedOn w:val="Bodytext35"/>
    <w:rsid w:val="00E8686E"/>
    <w:rPr>
      <w:color w:val="000000"/>
      <w:spacing w:val="0"/>
      <w:w w:val="100"/>
      <w:position w:val="0"/>
      <w:sz w:val="15"/>
      <w:szCs w:val="15"/>
      <w:shd w:val="clear" w:color="auto" w:fill="FFFFFF"/>
      <w:lang w:val="sq-AL" w:eastAsia="sq-AL" w:bidi="sq-AL"/>
    </w:rPr>
  </w:style>
  <w:style w:type="character" w:customStyle="1" w:styleId="Bodytext378pt">
    <w:name w:val="Body text (37) + 8 pt"/>
    <w:basedOn w:val="Bodytext37"/>
    <w:rsid w:val="00E8686E"/>
    <w:rPr>
      <w:color w:val="000000"/>
      <w:spacing w:val="0"/>
      <w:w w:val="100"/>
      <w:position w:val="0"/>
      <w:sz w:val="16"/>
      <w:szCs w:val="16"/>
      <w:shd w:val="clear" w:color="auto" w:fill="FFFFFF"/>
      <w:lang w:val="sq-AL" w:eastAsia="sq-AL" w:bidi="sq-AL"/>
    </w:rPr>
  </w:style>
  <w:style w:type="character" w:customStyle="1" w:styleId="Bodytext6NotItalic">
    <w:name w:val="Body text (6) + Not Italic"/>
    <w:basedOn w:val="DefaultParagraphFont"/>
    <w:rsid w:val="00E8686E"/>
    <w:rPr>
      <w:i/>
      <w:iCs/>
      <w:color w:val="000000"/>
      <w:spacing w:val="0"/>
      <w:w w:val="100"/>
      <w:position w:val="0"/>
      <w:sz w:val="16"/>
      <w:szCs w:val="16"/>
      <w:shd w:val="clear" w:color="auto" w:fill="FFFFFF"/>
      <w:lang w:val="sq-AL" w:eastAsia="sq-AL" w:bidi="sq-AL"/>
    </w:rPr>
  </w:style>
  <w:style w:type="character" w:customStyle="1" w:styleId="text10">
    <w:name w:val="text1"/>
    <w:rsid w:val="00E8686E"/>
    <w:rPr>
      <w:rFonts w:ascii="Verdana" w:hAnsi="Verdana" w:hint="default"/>
      <w:color w:val="000000"/>
      <w:sz w:val="18"/>
      <w:szCs w:val="18"/>
    </w:rPr>
  </w:style>
  <w:style w:type="character" w:customStyle="1" w:styleId="TitleChar2">
    <w:name w:val="Title Char2"/>
    <w:uiPriority w:val="99"/>
    <w:locked/>
    <w:rsid w:val="00E8686E"/>
    <w:rPr>
      <w:rFonts w:ascii="Arrus BT" w:eastAsia="MS Mincho" w:hAnsi="Arrus BT" w:cs="Arrus BT" w:hint="default"/>
      <w:b/>
      <w:bCs/>
      <w:sz w:val="32"/>
      <w:szCs w:val="32"/>
      <w:lang w:val="en-US" w:eastAsia="en-US"/>
    </w:rPr>
  </w:style>
  <w:style w:type="character" w:customStyle="1" w:styleId="FontStyle85">
    <w:name w:val="Font Style85"/>
    <w:basedOn w:val="DefaultParagraphFont"/>
    <w:uiPriority w:val="99"/>
    <w:rsid w:val="00E8686E"/>
    <w:rPr>
      <w:rFonts w:ascii="Garamond" w:hAnsi="Garamond" w:cs="Garamond" w:hint="default"/>
      <w:sz w:val="22"/>
      <w:szCs w:val="22"/>
    </w:rPr>
  </w:style>
  <w:style w:type="character" w:customStyle="1" w:styleId="arial14">
    <w:name w:val="arial14"/>
    <w:rsid w:val="00E8686E"/>
  </w:style>
  <w:style w:type="character" w:customStyle="1" w:styleId="ju-005fpara--char">
    <w:name w:val="ju-005fpara--char"/>
    <w:basedOn w:val="DefaultParagraphFont"/>
    <w:rsid w:val="00E8686E"/>
  </w:style>
  <w:style w:type="character" w:customStyle="1" w:styleId="eheadnotes">
    <w:name w:val="eheadnotes"/>
    <w:rsid w:val="00E8686E"/>
    <w:rPr>
      <w:rFonts w:ascii="Times New Roman" w:hAnsi="Times New Roman" w:cs="Times New Roman" w:hint="default"/>
    </w:rPr>
  </w:style>
  <w:style w:type="character" w:customStyle="1" w:styleId="edate">
    <w:name w:val="edate"/>
    <w:rsid w:val="00E8686E"/>
    <w:rPr>
      <w:rFonts w:ascii="Times New Roman" w:hAnsi="Times New Roman" w:cs="Times New Roman" w:hint="default"/>
    </w:rPr>
  </w:style>
  <w:style w:type="character" w:customStyle="1" w:styleId="enumber">
    <w:name w:val="enumber"/>
    <w:rsid w:val="00E8686E"/>
    <w:rPr>
      <w:rFonts w:ascii="Times New Roman" w:hAnsi="Times New Roman" w:cs="Times New Roman" w:hint="default"/>
    </w:rPr>
  </w:style>
  <w:style w:type="table" w:styleId="ColorfulList-Accent1">
    <w:name w:val="Colorful List Accent 1"/>
    <w:basedOn w:val="TableNormal"/>
    <w:link w:val="ColorfulList-Accent1Char"/>
    <w:uiPriority w:val="34"/>
    <w:semiHidden/>
    <w:unhideWhenUsed/>
    <w:rsid w:val="00E8686E"/>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34"/>
    <w:semiHidden/>
    <w:locked/>
    <w:rsid w:val="00E8686E"/>
    <w:rPr>
      <w:rFonts w:ascii="Times New Roman" w:eastAsia="MS Mincho" w:hAnsi="Times New Roman" w:cs="Times New Roman" w:hint="default"/>
      <w:sz w:val="24"/>
      <w:szCs w:val="24"/>
      <w:lang w:val="sq-AL"/>
    </w:rPr>
  </w:style>
  <w:style w:type="character" w:customStyle="1" w:styleId="alt-edited">
    <w:name w:val="alt-edited"/>
    <w:basedOn w:val="DefaultParagraphFont"/>
    <w:rsid w:val="00E8686E"/>
  </w:style>
  <w:style w:type="character" w:customStyle="1" w:styleId="bumpedfont15">
    <w:name w:val="bumpedfont15"/>
    <w:rsid w:val="00E8686E"/>
  </w:style>
  <w:style w:type="character" w:customStyle="1" w:styleId="sub">
    <w:name w:val="sub"/>
    <w:basedOn w:val="DefaultParagraphFont"/>
    <w:rsid w:val="00E8686E"/>
  </w:style>
  <w:style w:type="character" w:customStyle="1" w:styleId="yshortcuts">
    <w:name w:val="yshortcuts"/>
    <w:basedOn w:val="DefaultParagraphFont"/>
    <w:rsid w:val="00E8686E"/>
  </w:style>
  <w:style w:type="character" w:customStyle="1" w:styleId="css-9sn2pa">
    <w:name w:val="css-9sn2pa"/>
    <w:rsid w:val="00E8686E"/>
  </w:style>
  <w:style w:type="character" w:customStyle="1" w:styleId="FontStyle26">
    <w:name w:val="Font Style26"/>
    <w:rsid w:val="00E8686E"/>
    <w:rPr>
      <w:rFonts w:ascii="Book Antiqua" w:hAnsi="Book Antiqua" w:cs="Book Antiqua" w:hint="default"/>
      <w:b/>
      <w:bCs/>
      <w:sz w:val="18"/>
      <w:szCs w:val="18"/>
    </w:rPr>
  </w:style>
  <w:style w:type="character" w:customStyle="1" w:styleId="FontStyle27">
    <w:name w:val="Font Style27"/>
    <w:rsid w:val="00E8686E"/>
    <w:rPr>
      <w:rFonts w:ascii="Book Antiqua" w:hAnsi="Book Antiqua" w:cs="Book Antiqua" w:hint="default"/>
      <w:sz w:val="18"/>
      <w:szCs w:val="18"/>
    </w:rPr>
  </w:style>
  <w:style w:type="character" w:customStyle="1" w:styleId="FontStyle28">
    <w:name w:val="Font Style28"/>
    <w:rsid w:val="00E8686E"/>
    <w:rPr>
      <w:rFonts w:ascii="Book Antiqua" w:hAnsi="Book Antiqua" w:cs="Book Antiqua" w:hint="default"/>
      <w:sz w:val="18"/>
      <w:szCs w:val="18"/>
    </w:rPr>
  </w:style>
  <w:style w:type="character" w:customStyle="1" w:styleId="FontStyle31">
    <w:name w:val="Font Style31"/>
    <w:rsid w:val="00E8686E"/>
    <w:rPr>
      <w:rFonts w:ascii="Bookman Old Style" w:hAnsi="Bookman Old Style" w:cs="Bookman Old Style" w:hint="default"/>
      <w:b/>
      <w:bCs/>
      <w:sz w:val="18"/>
      <w:szCs w:val="18"/>
    </w:rPr>
  </w:style>
  <w:style w:type="character" w:customStyle="1" w:styleId="FontStyle32">
    <w:name w:val="Font Style32"/>
    <w:rsid w:val="00E8686E"/>
    <w:rPr>
      <w:rFonts w:ascii="Times New Roman" w:hAnsi="Times New Roman" w:cs="Times New Roman" w:hint="default"/>
      <w:sz w:val="20"/>
      <w:szCs w:val="20"/>
    </w:rPr>
  </w:style>
  <w:style w:type="character" w:customStyle="1" w:styleId="FontStyle33">
    <w:name w:val="Font Style33"/>
    <w:rsid w:val="00E8686E"/>
    <w:rPr>
      <w:rFonts w:ascii="Times New Roman" w:hAnsi="Times New Roman" w:cs="Times New Roman" w:hint="default"/>
      <w:sz w:val="24"/>
      <w:szCs w:val="24"/>
    </w:rPr>
  </w:style>
  <w:style w:type="character" w:customStyle="1" w:styleId="FontStyle34">
    <w:name w:val="Font Style34"/>
    <w:rsid w:val="00E8686E"/>
    <w:rPr>
      <w:rFonts w:ascii="Times New Roman" w:hAnsi="Times New Roman" w:cs="Times New Roman" w:hint="default"/>
      <w:sz w:val="22"/>
      <w:szCs w:val="22"/>
    </w:rPr>
  </w:style>
  <w:style w:type="character" w:customStyle="1" w:styleId="FontStyle35">
    <w:name w:val="Font Style35"/>
    <w:rsid w:val="00E8686E"/>
    <w:rPr>
      <w:rFonts w:ascii="Times New Roman" w:hAnsi="Times New Roman" w:cs="Times New Roman" w:hint="default"/>
      <w:b/>
      <w:bCs/>
      <w:sz w:val="22"/>
      <w:szCs w:val="22"/>
    </w:rPr>
  </w:style>
  <w:style w:type="character" w:customStyle="1" w:styleId="FontStyle37">
    <w:name w:val="Font Style37"/>
    <w:rsid w:val="00E8686E"/>
    <w:rPr>
      <w:rFonts w:ascii="Times New Roman" w:hAnsi="Times New Roman" w:cs="Times New Roman" w:hint="default"/>
      <w:sz w:val="22"/>
      <w:szCs w:val="22"/>
    </w:rPr>
  </w:style>
  <w:style w:type="character" w:customStyle="1" w:styleId="FontStyle38">
    <w:name w:val="Font Style38"/>
    <w:rsid w:val="00E8686E"/>
    <w:rPr>
      <w:rFonts w:ascii="Times New Roman" w:hAnsi="Times New Roman" w:cs="Times New Roman" w:hint="default"/>
      <w:sz w:val="22"/>
      <w:szCs w:val="22"/>
    </w:rPr>
  </w:style>
  <w:style w:type="character" w:customStyle="1" w:styleId="FontStyle36">
    <w:name w:val="Font Style36"/>
    <w:rsid w:val="00E8686E"/>
    <w:rPr>
      <w:rFonts w:ascii="Garamond" w:hAnsi="Garamond" w:cs="Garamond" w:hint="default"/>
      <w:i/>
      <w:iCs/>
      <w:sz w:val="24"/>
      <w:szCs w:val="24"/>
    </w:rPr>
  </w:style>
  <w:style w:type="character" w:customStyle="1" w:styleId="FontStyle39">
    <w:name w:val="Font Style39"/>
    <w:rsid w:val="00E8686E"/>
    <w:rPr>
      <w:rFonts w:ascii="Times New Roman" w:hAnsi="Times New Roman" w:cs="Times New Roman" w:hint="default"/>
      <w:sz w:val="22"/>
      <w:szCs w:val="22"/>
    </w:rPr>
  </w:style>
  <w:style w:type="character" w:customStyle="1" w:styleId="FontStyle40">
    <w:name w:val="Font Style40"/>
    <w:rsid w:val="00E8686E"/>
    <w:rPr>
      <w:rFonts w:ascii="Franklin Gothic Medium Cond" w:hAnsi="Franklin Gothic Medium Cond" w:cs="Franklin Gothic Medium Cond" w:hint="default"/>
      <w:b/>
      <w:bCs/>
      <w:sz w:val="24"/>
      <w:szCs w:val="24"/>
    </w:rPr>
  </w:style>
  <w:style w:type="character" w:customStyle="1" w:styleId="FontStyle41">
    <w:name w:val="Font Style41"/>
    <w:rsid w:val="00E8686E"/>
    <w:rPr>
      <w:rFonts w:ascii="Times New Roman" w:hAnsi="Times New Roman" w:cs="Times New Roman" w:hint="default"/>
      <w:b/>
      <w:bCs/>
      <w:sz w:val="22"/>
      <w:szCs w:val="22"/>
    </w:rPr>
  </w:style>
  <w:style w:type="character" w:customStyle="1" w:styleId="FontStyle42">
    <w:name w:val="Font Style42"/>
    <w:rsid w:val="00E8686E"/>
    <w:rPr>
      <w:rFonts w:ascii="Georgia" w:hAnsi="Georgia" w:cs="Georgia" w:hint="default"/>
      <w:sz w:val="18"/>
      <w:szCs w:val="18"/>
    </w:rPr>
  </w:style>
  <w:style w:type="character" w:customStyle="1" w:styleId="FontStyle43">
    <w:name w:val="Font Style43"/>
    <w:rsid w:val="00E8686E"/>
    <w:rPr>
      <w:rFonts w:ascii="Times New Roman" w:hAnsi="Times New Roman" w:cs="Times New Roman" w:hint="default"/>
      <w:sz w:val="34"/>
      <w:szCs w:val="34"/>
    </w:rPr>
  </w:style>
  <w:style w:type="character" w:customStyle="1" w:styleId="FontStyle44">
    <w:name w:val="Font Style44"/>
    <w:rsid w:val="00E8686E"/>
    <w:rPr>
      <w:rFonts w:ascii="Georgia" w:hAnsi="Georgia" w:cs="Georgia" w:hint="default"/>
      <w:b/>
      <w:bCs/>
      <w:sz w:val="20"/>
      <w:szCs w:val="20"/>
    </w:rPr>
  </w:style>
  <w:style w:type="character" w:customStyle="1" w:styleId="FontStyle45">
    <w:name w:val="Font Style45"/>
    <w:rsid w:val="00E8686E"/>
    <w:rPr>
      <w:rFonts w:ascii="Times New Roman" w:hAnsi="Times New Roman" w:cs="Times New Roman" w:hint="default"/>
      <w:sz w:val="22"/>
      <w:szCs w:val="22"/>
    </w:rPr>
  </w:style>
  <w:style w:type="character" w:customStyle="1" w:styleId="FontStyle46">
    <w:name w:val="Font Style46"/>
    <w:rsid w:val="00E8686E"/>
    <w:rPr>
      <w:rFonts w:ascii="Times New Roman" w:hAnsi="Times New Roman" w:cs="Times New Roman" w:hint="default"/>
      <w:sz w:val="22"/>
      <w:szCs w:val="22"/>
    </w:rPr>
  </w:style>
  <w:style w:type="character" w:customStyle="1" w:styleId="FontStyle29">
    <w:name w:val="Font Style29"/>
    <w:rsid w:val="00E8686E"/>
    <w:rPr>
      <w:rFonts w:ascii="Palatino Linotype" w:hAnsi="Palatino Linotype" w:cs="Palatino Linotype" w:hint="default"/>
      <w:sz w:val="16"/>
      <w:szCs w:val="16"/>
    </w:rPr>
  </w:style>
  <w:style w:type="character" w:customStyle="1" w:styleId="FontStyle30">
    <w:name w:val="Font Style30"/>
    <w:rsid w:val="00E8686E"/>
    <w:rPr>
      <w:rFonts w:ascii="Book Antiqua" w:hAnsi="Book Antiqua" w:cs="Book Antiqua" w:hint="default"/>
      <w:sz w:val="18"/>
      <w:szCs w:val="18"/>
    </w:rPr>
  </w:style>
  <w:style w:type="character" w:customStyle="1" w:styleId="FontStyle24">
    <w:name w:val="Font Style24"/>
    <w:rsid w:val="00E8686E"/>
    <w:rPr>
      <w:rFonts w:ascii="Book Antiqua" w:hAnsi="Book Antiqua" w:cs="Book Antiqua" w:hint="default"/>
      <w:sz w:val="16"/>
      <w:szCs w:val="16"/>
    </w:rPr>
  </w:style>
  <w:style w:type="character" w:customStyle="1" w:styleId="FontStyle12">
    <w:name w:val="Font Style12"/>
    <w:rsid w:val="00E8686E"/>
    <w:rPr>
      <w:rFonts w:ascii="Century Gothic" w:hAnsi="Century Gothic" w:cs="Century Gothic" w:hint="default"/>
      <w:b/>
      <w:bCs/>
      <w:sz w:val="16"/>
      <w:szCs w:val="16"/>
    </w:rPr>
  </w:style>
  <w:style w:type="character" w:customStyle="1" w:styleId="FontStyle14">
    <w:name w:val="Font Style14"/>
    <w:rsid w:val="00E8686E"/>
    <w:rPr>
      <w:rFonts w:ascii="Book Antiqua" w:hAnsi="Book Antiqua" w:cs="Book Antiqua" w:hint="default"/>
      <w:sz w:val="20"/>
      <w:szCs w:val="20"/>
    </w:rPr>
  </w:style>
  <w:style w:type="character" w:customStyle="1" w:styleId="FontStyle15">
    <w:name w:val="Font Style15"/>
    <w:rsid w:val="00E8686E"/>
    <w:rPr>
      <w:rFonts w:ascii="Book Antiqua" w:hAnsi="Book Antiqua" w:cs="Book Antiqua" w:hint="default"/>
      <w:b/>
      <w:bCs/>
      <w:sz w:val="20"/>
      <w:szCs w:val="20"/>
    </w:rPr>
  </w:style>
  <w:style w:type="character" w:customStyle="1" w:styleId="FontStyle16">
    <w:name w:val="Font Style16"/>
    <w:rsid w:val="00E8686E"/>
    <w:rPr>
      <w:rFonts w:ascii="Palatino Linotype" w:hAnsi="Palatino Linotype" w:cs="Palatino Linotype" w:hint="default"/>
      <w:sz w:val="20"/>
      <w:szCs w:val="20"/>
    </w:rPr>
  </w:style>
  <w:style w:type="character" w:customStyle="1" w:styleId="FontStyle17">
    <w:name w:val="Font Style17"/>
    <w:rsid w:val="00E8686E"/>
    <w:rPr>
      <w:rFonts w:ascii="Book Antiqua" w:hAnsi="Book Antiqua" w:cs="Book Antiqua" w:hint="default"/>
      <w:sz w:val="22"/>
      <w:szCs w:val="22"/>
    </w:rPr>
  </w:style>
  <w:style w:type="character" w:customStyle="1" w:styleId="FontStyle18">
    <w:name w:val="Font Style18"/>
    <w:rsid w:val="00E8686E"/>
    <w:rPr>
      <w:rFonts w:ascii="MS Reference Sans Serif" w:hAnsi="MS Reference Sans Serif" w:cs="MS Reference Sans Serif" w:hint="default"/>
      <w:sz w:val="20"/>
      <w:szCs w:val="20"/>
    </w:rPr>
  </w:style>
  <w:style w:type="character" w:customStyle="1" w:styleId="CommentSubjectChar1">
    <w:name w:val="Comment Subject Char1"/>
    <w:uiPriority w:val="99"/>
    <w:rsid w:val="00E8686E"/>
    <w:rPr>
      <w:rFonts w:ascii="Arial" w:eastAsia="MS Mincho" w:hAnsi="Arial" w:cs="Arial" w:hint="default"/>
      <w:b/>
      <w:bCs/>
      <w:lang w:val="en-US" w:eastAsia="en-US"/>
    </w:rPr>
  </w:style>
  <w:style w:type="table" w:styleId="MediumGrid2">
    <w:name w:val="Medium Grid 2"/>
    <w:basedOn w:val="TableNormal"/>
    <w:link w:val="MediumGrid2Char"/>
    <w:uiPriority w:val="1"/>
    <w:semiHidden/>
    <w:unhideWhenUsed/>
    <w:rsid w:val="00E8686E"/>
    <w:pPr>
      <w:spacing w:after="0" w:line="240" w:lineRule="auto"/>
    </w:pPr>
    <w:rPr>
      <w:rFonts w:ascii="Book Antiqua" w:hAnsi="Book Antiqua"/>
      <w:sz w:val="24"/>
      <w:szCs w:val="24"/>
      <w:lang w:val="sq-AL"/>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MediumGrid2Char">
    <w:name w:val="Medium Grid 2 Char"/>
    <w:link w:val="MediumGrid2"/>
    <w:uiPriority w:val="1"/>
    <w:semiHidden/>
    <w:locked/>
    <w:rsid w:val="00E8686E"/>
    <w:rPr>
      <w:rFonts w:ascii="Book Antiqua" w:hAnsi="Book Antiqua" w:hint="default"/>
      <w:sz w:val="24"/>
      <w:szCs w:val="24"/>
      <w:lang w:val="sq-AL"/>
    </w:rPr>
  </w:style>
  <w:style w:type="character" w:customStyle="1" w:styleId="notranslate">
    <w:name w:val="notranslate"/>
    <w:basedOn w:val="DefaultParagraphFont"/>
    <w:rsid w:val="00E8686E"/>
  </w:style>
  <w:style w:type="character" w:customStyle="1" w:styleId="il">
    <w:name w:val="il"/>
    <w:basedOn w:val="DefaultParagraphFont"/>
    <w:rsid w:val="00E8686E"/>
  </w:style>
  <w:style w:type="paragraph" w:styleId="Quote">
    <w:name w:val="Quote"/>
    <w:basedOn w:val="Normal"/>
    <w:next w:val="Normal"/>
    <w:link w:val="QuoteChar"/>
    <w:uiPriority w:val="29"/>
    <w:qFormat/>
    <w:rsid w:val="00E8686E"/>
    <w:pPr>
      <w:spacing w:before="200" w:after="160"/>
      <w:ind w:left="864" w:right="864"/>
      <w:jc w:val="center"/>
    </w:pPr>
    <w:rPr>
      <w:rFonts w:ascii="Times New Roman" w:eastAsiaTheme="minorEastAsia" w:hAnsi="Times New Roman"/>
      <w:i/>
      <w:iCs/>
      <w:color w:val="000000" w:themeColor="text1"/>
      <w:lang w:val="sq-AL" w:bidi="en-US"/>
    </w:rPr>
  </w:style>
  <w:style w:type="character" w:customStyle="1" w:styleId="QuoteChar1">
    <w:name w:val="Quote Char1"/>
    <w:basedOn w:val="DefaultParagraphFont"/>
    <w:uiPriority w:val="29"/>
    <w:rsid w:val="00E8686E"/>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E8686E"/>
    <w:pPr>
      <w:pBdr>
        <w:top w:val="single" w:sz="4" w:space="10" w:color="5B9BD5" w:themeColor="accent1"/>
        <w:bottom w:val="single" w:sz="4" w:space="10" w:color="5B9BD5" w:themeColor="accent1"/>
      </w:pBdr>
      <w:spacing w:before="360" w:after="360"/>
      <w:ind w:left="864" w:right="864"/>
      <w:jc w:val="center"/>
    </w:pPr>
    <w:rPr>
      <w:rFonts w:ascii="Times New Roman" w:eastAsiaTheme="minorEastAsia" w:hAnsi="Times New Roman"/>
      <w:b/>
      <w:bCs/>
      <w:i/>
      <w:iCs/>
      <w:color w:val="5B9BD5" w:themeColor="accent1"/>
      <w:lang w:val="sq-AL" w:bidi="en-US"/>
    </w:rPr>
  </w:style>
  <w:style w:type="character" w:customStyle="1" w:styleId="IntenseQuoteChar1">
    <w:name w:val="Intense Quote Char1"/>
    <w:basedOn w:val="DefaultParagraphFont"/>
    <w:uiPriority w:val="30"/>
    <w:rsid w:val="00E8686E"/>
    <w:rPr>
      <w:rFonts w:ascii="Calibri" w:eastAsia="Calibri" w:hAnsi="Calibri" w:cs="Times New Roman"/>
      <w:i/>
      <w:iCs/>
      <w:color w:val="5B9BD5" w:themeColor="accent1"/>
    </w:rPr>
  </w:style>
  <w:style w:type="character" w:customStyle="1" w:styleId="BodytextBold">
    <w:name w:val="Body text + Bold"/>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95pt">
    <w:name w:val="Body text + 9.5 pt"/>
    <w:basedOn w:val="BodyTextChar1"/>
    <w:uiPriority w:val="99"/>
    <w:rsid w:val="00E8686E"/>
    <w:rPr>
      <w:rFonts w:ascii="Times New Roman" w:eastAsia="Times New Roman" w:hAnsi="Times New Roman" w:cs="Times New Roman" w:hint="default"/>
      <w:sz w:val="19"/>
      <w:szCs w:val="19"/>
      <w:shd w:val="clear" w:color="auto" w:fill="FFFFFF"/>
    </w:rPr>
  </w:style>
  <w:style w:type="character" w:customStyle="1" w:styleId="BodytextBold14">
    <w:name w:val="Body text + Bold14"/>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13">
    <w:name w:val="Body text + Bold13"/>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12">
    <w:name w:val="Body text + Bold12"/>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11">
    <w:name w:val="Body text + Bold11"/>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10">
    <w:name w:val="Body text + Bold10"/>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9">
    <w:name w:val="Body text + Bold9"/>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8">
    <w:name w:val="Body text + Bold8"/>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7">
    <w:name w:val="Body text + Bold7"/>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95pt2">
    <w:name w:val="Body text + 9.5 pt2"/>
    <w:aliases w:val="Bold"/>
    <w:basedOn w:val="BodyTextChar1"/>
    <w:uiPriority w:val="99"/>
    <w:rsid w:val="00E8686E"/>
    <w:rPr>
      <w:rFonts w:ascii="Times New Roman" w:eastAsia="Times New Roman" w:hAnsi="Times New Roman" w:cs="Times New Roman" w:hint="default"/>
      <w:b/>
      <w:bCs/>
      <w:sz w:val="19"/>
      <w:szCs w:val="19"/>
      <w:shd w:val="clear" w:color="auto" w:fill="FFFFFF"/>
    </w:rPr>
  </w:style>
  <w:style w:type="character" w:customStyle="1" w:styleId="BodytextBold6">
    <w:name w:val="Body text + Bold6"/>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5">
    <w:name w:val="Body text + Bold5"/>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95pt1">
    <w:name w:val="Body text + 9.5 pt1"/>
    <w:aliases w:val="Bold1"/>
    <w:basedOn w:val="BodyTextChar1"/>
    <w:uiPriority w:val="99"/>
    <w:rsid w:val="00E8686E"/>
    <w:rPr>
      <w:rFonts w:ascii="Times New Roman" w:eastAsia="Times New Roman" w:hAnsi="Times New Roman" w:cs="Times New Roman" w:hint="default"/>
      <w:b/>
      <w:bCs/>
      <w:sz w:val="19"/>
      <w:szCs w:val="19"/>
      <w:shd w:val="clear" w:color="auto" w:fill="FFFFFF"/>
    </w:rPr>
  </w:style>
  <w:style w:type="character" w:customStyle="1" w:styleId="Tablecaption20">
    <w:name w:val="Table caption (2)"/>
    <w:basedOn w:val="Tablecaption2"/>
    <w:uiPriority w:val="99"/>
    <w:rsid w:val="00E8686E"/>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3">
    <w:name w:val="Body text + Bold3"/>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Bold2">
    <w:name w:val="Body text + Bold2"/>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Heading13">
    <w:name w:val="Heading #1"/>
    <w:basedOn w:val="Heading10"/>
    <w:uiPriority w:val="99"/>
    <w:rsid w:val="00E8686E"/>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E8686E"/>
    <w:rPr>
      <w:rFonts w:ascii="Times New Roman" w:hAnsi="Times New Roman" w:cs="Times New Roman"/>
      <w:b/>
      <w:bCs/>
      <w:sz w:val="23"/>
      <w:szCs w:val="23"/>
      <w:u w:val="single"/>
      <w:shd w:val="clear" w:color="auto" w:fill="FFFFFF"/>
    </w:rPr>
  </w:style>
  <w:style w:type="character" w:customStyle="1" w:styleId="Bodytext4NotItalic">
    <w:name w:val="Body text (4) + Not Italic"/>
    <w:basedOn w:val="Bodytext4"/>
    <w:uiPriority w:val="99"/>
    <w:rsid w:val="00E8686E"/>
    <w:rPr>
      <w:rFonts w:ascii="Times New Roman" w:eastAsia="Calibri" w:hAnsi="Times New Roman" w:cs="Times New Roman"/>
      <w:b w:val="0"/>
      <w:bCs w:val="0"/>
      <w:i w:val="0"/>
      <w:iCs w:val="0"/>
      <w:sz w:val="23"/>
      <w:szCs w:val="23"/>
      <w:shd w:val="clear" w:color="auto" w:fill="FFFFFF"/>
    </w:rPr>
  </w:style>
  <w:style w:type="character" w:customStyle="1" w:styleId="BodytextItalic2">
    <w:name w:val="Body text + Italic2"/>
    <w:basedOn w:val="BodyTextChar1"/>
    <w:uiPriority w:val="99"/>
    <w:rsid w:val="00E8686E"/>
    <w:rPr>
      <w:rFonts w:ascii="Times New Roman" w:eastAsia="Times New Roman" w:hAnsi="Times New Roman" w:cs="Times New Roman" w:hint="default"/>
      <w:i/>
      <w:iCs/>
      <w:sz w:val="23"/>
      <w:szCs w:val="23"/>
      <w:shd w:val="clear" w:color="auto" w:fill="FFFFFF"/>
    </w:rPr>
  </w:style>
  <w:style w:type="character" w:customStyle="1" w:styleId="Heading130">
    <w:name w:val="Heading #13"/>
    <w:basedOn w:val="Heading10"/>
    <w:uiPriority w:val="99"/>
    <w:rsid w:val="00E8686E"/>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
    <w:uiPriority w:val="99"/>
    <w:rsid w:val="00E8686E"/>
    <w:rPr>
      <w:rFonts w:ascii="Times New Roman" w:eastAsia="Calibri" w:hAnsi="Times New Roman" w:cs="Times New Roman"/>
      <w:b/>
      <w:bCs/>
      <w:i/>
      <w:iCs/>
      <w:sz w:val="23"/>
      <w:szCs w:val="23"/>
      <w:shd w:val="clear" w:color="auto" w:fill="FFFFFF"/>
    </w:rPr>
  </w:style>
  <w:style w:type="character" w:customStyle="1" w:styleId="Bodytext75pt">
    <w:name w:val="Body text + 7.5 pt"/>
    <w:basedOn w:val="BodyTextChar1"/>
    <w:uiPriority w:val="99"/>
    <w:rsid w:val="00E8686E"/>
    <w:rPr>
      <w:rFonts w:ascii="Times New Roman" w:eastAsia="Times New Roman" w:hAnsi="Times New Roman" w:cs="Times New Roman" w:hint="default"/>
      <w:sz w:val="15"/>
      <w:szCs w:val="15"/>
      <w:shd w:val="clear" w:color="auto" w:fill="FFFFFF"/>
    </w:rPr>
  </w:style>
  <w:style w:type="character" w:customStyle="1" w:styleId="BodytextSpacing1pt">
    <w:name w:val="Body text + Spacing 1 pt"/>
    <w:basedOn w:val="BodyTextChar1"/>
    <w:uiPriority w:val="99"/>
    <w:rsid w:val="00E8686E"/>
    <w:rPr>
      <w:rFonts w:ascii="Times New Roman" w:eastAsia="Times New Roman" w:hAnsi="Times New Roman" w:cs="Times New Roman" w:hint="default"/>
      <w:spacing w:val="30"/>
      <w:sz w:val="23"/>
      <w:szCs w:val="23"/>
      <w:shd w:val="clear" w:color="auto" w:fill="FFFFFF"/>
    </w:rPr>
  </w:style>
  <w:style w:type="character" w:customStyle="1" w:styleId="Heading121">
    <w:name w:val="Heading #12"/>
    <w:basedOn w:val="Heading10"/>
    <w:uiPriority w:val="99"/>
    <w:rsid w:val="00E8686E"/>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
    <w:uiPriority w:val="99"/>
    <w:rsid w:val="00E8686E"/>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
    <w:uiPriority w:val="99"/>
    <w:rsid w:val="00E8686E"/>
    <w:rPr>
      <w:rFonts w:ascii="Times New Roman" w:eastAsia="Calibri" w:hAnsi="Times New Roman" w:cs="Times New Roman"/>
      <w:b w:val="0"/>
      <w:bCs w:val="0"/>
      <w:i w:val="0"/>
      <w:iCs w:val="0"/>
      <w:noProof/>
      <w:sz w:val="41"/>
      <w:szCs w:val="41"/>
      <w:shd w:val="clear" w:color="auto" w:fill="FFFFFF"/>
    </w:rPr>
  </w:style>
  <w:style w:type="character" w:customStyle="1" w:styleId="Bodytext86pt">
    <w:name w:val="Body text (8) + 6 pt"/>
    <w:aliases w:val="Italic"/>
    <w:basedOn w:val="Bodytext8"/>
    <w:uiPriority w:val="99"/>
    <w:rsid w:val="00E8686E"/>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E8686E"/>
    <w:rPr>
      <w:rFonts w:ascii="Times New Roman" w:eastAsia="Times New Roman" w:hAnsi="Times New Roman" w:cs="Times New Roman" w:hint="default"/>
      <w:b/>
      <w:bCs/>
      <w:sz w:val="23"/>
      <w:szCs w:val="23"/>
      <w:shd w:val="clear" w:color="auto" w:fill="FFFFFF"/>
    </w:rPr>
  </w:style>
  <w:style w:type="character" w:customStyle="1" w:styleId="BodytextItalic1">
    <w:name w:val="Body text + Italic1"/>
    <w:basedOn w:val="BodyTextChar1"/>
    <w:uiPriority w:val="99"/>
    <w:rsid w:val="00E8686E"/>
    <w:rPr>
      <w:rFonts w:ascii="Times New Roman" w:eastAsia="Times New Roman" w:hAnsi="Times New Roman" w:cs="Times New Roman" w:hint="default"/>
      <w:i/>
      <w:iCs/>
      <w:sz w:val="23"/>
      <w:szCs w:val="23"/>
      <w:shd w:val="clear" w:color="auto" w:fill="FFFFFF"/>
    </w:rPr>
  </w:style>
  <w:style w:type="character" w:customStyle="1" w:styleId="BodyTextChar15">
    <w:name w:val="Body Text Char15"/>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14">
    <w:name w:val="Body Text Char14"/>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13">
    <w:name w:val="Body Text Char13"/>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12">
    <w:name w:val="Body Text Char12"/>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11">
    <w:name w:val="Body Text Char11"/>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10">
    <w:name w:val="Body Text Char10"/>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9">
    <w:name w:val="Body Text Char9"/>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8">
    <w:name w:val="Body Text Char8"/>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7">
    <w:name w:val="Body Text Char7"/>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6">
    <w:name w:val="Body Text Char6"/>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5">
    <w:name w:val="Body Text Char5"/>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4">
    <w:name w:val="Body Text Char4"/>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3">
    <w:name w:val="Body Text Char3"/>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Char2">
    <w:name w:val="Body Text Char2"/>
    <w:basedOn w:val="DefaultParagraphFont"/>
    <w:uiPriority w:val="99"/>
    <w:semiHidden/>
    <w:rsid w:val="00E8686E"/>
    <w:rPr>
      <w:rFonts w:ascii="Arial Unicode MS" w:eastAsia="Arial Unicode MS" w:hAnsi="Arial Unicode MS" w:cs="Arial Unicode MS" w:hint="eastAsia"/>
      <w:color w:val="000000"/>
    </w:rPr>
  </w:style>
  <w:style w:type="character" w:customStyle="1" w:styleId="Bodytext5pt">
    <w:name w:val="Body text + 5 pt"/>
    <w:basedOn w:val="BodyTextChar1"/>
    <w:uiPriority w:val="99"/>
    <w:rsid w:val="00E8686E"/>
    <w:rPr>
      <w:rFonts w:ascii="Times New Roman" w:eastAsia="Times New Roman" w:hAnsi="Times New Roman" w:cs="Times New Roman" w:hint="default"/>
      <w:noProof/>
      <w:sz w:val="10"/>
      <w:szCs w:val="10"/>
      <w:shd w:val="clear" w:color="auto" w:fill="FFFFFF"/>
    </w:rPr>
  </w:style>
  <w:style w:type="character" w:customStyle="1" w:styleId="Bodytext7205pt">
    <w:name w:val="Body text (7) + 20.5 pt"/>
    <w:aliases w:val="Not Italic1"/>
    <w:basedOn w:val="Bodytext7"/>
    <w:uiPriority w:val="99"/>
    <w:rsid w:val="00E8686E"/>
    <w:rPr>
      <w:rFonts w:ascii="Times New Roman" w:hAnsi="Times New Roman" w:cs="Times New Roman"/>
      <w:i w:val="0"/>
      <w:iCs w:val="0"/>
      <w:noProof/>
      <w:sz w:val="41"/>
      <w:szCs w:val="41"/>
      <w:shd w:val="clear" w:color="auto" w:fill="FFFFFF"/>
    </w:rPr>
  </w:style>
  <w:style w:type="character" w:customStyle="1" w:styleId="oneclick-link">
    <w:name w:val="oneclick-link"/>
    <w:rsid w:val="00E8686E"/>
  </w:style>
  <w:style w:type="table" w:styleId="TableSimple1">
    <w:name w:val="Table Simple 1"/>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8686E"/>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8686E"/>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8686E"/>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8686E"/>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8686E"/>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8686E"/>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8686E"/>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8686E"/>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E8686E"/>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8686E"/>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E8686E"/>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8686E"/>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8686E"/>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E8686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E8686E"/>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2">
    <w:name w:val="Light Grid Accent 2"/>
    <w:basedOn w:val="TableNormal"/>
    <w:uiPriority w:val="62"/>
    <w:semiHidden/>
    <w:unhideWhenUsed/>
    <w:rsid w:val="00E8686E"/>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4">
    <w:name w:val="Medium Grid 1 Accent 4"/>
    <w:basedOn w:val="TableNormal"/>
    <w:uiPriority w:val="67"/>
    <w:semiHidden/>
    <w:unhideWhenUsed/>
    <w:rsid w:val="00E8686E"/>
    <w:pPr>
      <w:spacing w:after="0" w:line="240" w:lineRule="auto"/>
    </w:pPr>
    <w:rPr>
      <w:rFonts w:ascii="Calibri" w:eastAsia="Calibri" w:hAnsi="Calibri" w:cs="Times New Roman"/>
      <w:lang w:bidi="en-US"/>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0">
    <w:name w:val="Table Grid1"/>
    <w:basedOn w:val="TableNormal"/>
    <w:uiPriority w:val="59"/>
    <w:rsid w:val="00E868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E8686E"/>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E868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E8686E"/>
    <w:pPr>
      <w:spacing w:after="0" w:line="240" w:lineRule="auto"/>
    </w:pPr>
    <w:rPr>
      <w:rFonts w:ascii="Calibri" w:eastAsia="Calibri" w:hAnsi="Calibri" w:cs="Times New Roman"/>
      <w:color w:val="365F91"/>
      <w:sz w:val="20"/>
      <w:szCs w:val="20"/>
      <w:lang w:val="en-GB" w:eastAsia="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uiPriority w:val="59"/>
    <w:rsid w:val="00E868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uiPriority w:val="59"/>
    <w:rsid w:val="00E8686E"/>
    <w:pPr>
      <w:spacing w:after="0" w:line="240" w:lineRule="auto"/>
    </w:pPr>
    <w:rPr>
      <w:lang w:val="sq-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5">
    <w:name w:val="List Number 5"/>
    <w:basedOn w:val="Normal"/>
    <w:semiHidden/>
    <w:unhideWhenUsed/>
    <w:rsid w:val="00E8686E"/>
    <w:pPr>
      <w:numPr>
        <w:numId w:val="1"/>
      </w:numPr>
      <w:contextualSpacing/>
    </w:pPr>
  </w:style>
  <w:style w:type="paragraph" w:styleId="ListBullet">
    <w:name w:val="List Bullet"/>
    <w:basedOn w:val="Normal"/>
    <w:semiHidden/>
    <w:unhideWhenUsed/>
    <w:rsid w:val="00E8686E"/>
    <w:pPr>
      <w:numPr>
        <w:numId w:val="3"/>
      </w:numPr>
      <w:contextualSpacing/>
    </w:pPr>
  </w:style>
  <w:style w:type="paragraph" w:styleId="ListBullet2">
    <w:name w:val="List Bullet 2"/>
    <w:basedOn w:val="Normal"/>
    <w:semiHidden/>
    <w:unhideWhenUsed/>
    <w:rsid w:val="00E8686E"/>
    <w:pPr>
      <w:numPr>
        <w:numId w:val="5"/>
      </w:numPr>
      <w:contextualSpacing/>
    </w:pPr>
  </w:style>
  <w:style w:type="paragraph" w:styleId="ListBullet3">
    <w:name w:val="List Bullet 3"/>
    <w:basedOn w:val="Normal"/>
    <w:semiHidden/>
    <w:unhideWhenUsed/>
    <w:rsid w:val="00E8686E"/>
    <w:pPr>
      <w:numPr>
        <w:numId w:val="6"/>
      </w:numPr>
      <w:contextualSpacing/>
    </w:pPr>
  </w:style>
  <w:style w:type="paragraph" w:styleId="ListBullet4">
    <w:name w:val="List Bullet 4"/>
    <w:basedOn w:val="Normal"/>
    <w:semiHidden/>
    <w:unhideWhenUsed/>
    <w:rsid w:val="00E8686E"/>
    <w:pPr>
      <w:numPr>
        <w:numId w:val="7"/>
      </w:numPr>
      <w:contextualSpacing/>
    </w:pPr>
  </w:style>
  <w:style w:type="paragraph" w:styleId="ListBullet5">
    <w:name w:val="List Bullet 5"/>
    <w:basedOn w:val="Normal"/>
    <w:semiHidden/>
    <w:unhideWhenUsed/>
    <w:rsid w:val="00E8686E"/>
    <w:pPr>
      <w:numPr>
        <w:numId w:val="8"/>
      </w:numPr>
      <w:contextualSpacing/>
    </w:pPr>
  </w:style>
  <w:style w:type="paragraph" w:styleId="ListNumber2">
    <w:name w:val="List Number 2"/>
    <w:basedOn w:val="Normal"/>
    <w:semiHidden/>
    <w:unhideWhenUsed/>
    <w:rsid w:val="00E8686E"/>
    <w:pPr>
      <w:numPr>
        <w:numId w:val="9"/>
      </w:numPr>
      <w:contextualSpacing/>
    </w:pPr>
  </w:style>
  <w:style w:type="paragraph" w:styleId="ListNumber3">
    <w:name w:val="List Number 3"/>
    <w:basedOn w:val="Normal"/>
    <w:semiHidden/>
    <w:unhideWhenUsed/>
    <w:rsid w:val="00E8686E"/>
    <w:pPr>
      <w:numPr>
        <w:numId w:val="10"/>
      </w:numPr>
      <w:contextualSpacing/>
    </w:pPr>
  </w:style>
  <w:style w:type="paragraph" w:styleId="ListNumber4">
    <w:name w:val="List Number 4"/>
    <w:basedOn w:val="Normal"/>
    <w:semiHidden/>
    <w:unhideWhenUsed/>
    <w:rsid w:val="00E8686E"/>
    <w:pPr>
      <w:numPr>
        <w:numId w:val="11"/>
      </w:numPr>
      <w:contextualSpacing/>
    </w:pPr>
  </w:style>
  <w:style w:type="numbering" w:styleId="111111">
    <w:name w:val="Outline List 2"/>
    <w:basedOn w:val="NoList"/>
    <w:semiHidden/>
    <w:unhideWhenUsed/>
    <w:rsid w:val="00E8686E"/>
    <w:pPr>
      <w:numPr>
        <w:numId w:val="19"/>
      </w:numPr>
    </w:pPr>
  </w:style>
  <w:style w:type="numbering" w:customStyle="1" w:styleId="aAhs">
    <w:name w:val="aAhs"/>
    <w:uiPriority w:val="99"/>
    <w:rsid w:val="00E8686E"/>
    <w:pPr>
      <w:numPr>
        <w:numId w:val="20"/>
      </w:numPr>
    </w:pPr>
  </w:style>
  <w:style w:type="numbering" w:customStyle="1" w:styleId="Style3">
    <w:name w:val="Style3"/>
    <w:rsid w:val="00E8686E"/>
    <w:pPr>
      <w:numPr>
        <w:numId w:val="21"/>
      </w:numPr>
    </w:pPr>
  </w:style>
  <w:style w:type="numbering" w:styleId="ArticleSection">
    <w:name w:val="Outline List 3"/>
    <w:basedOn w:val="NoList"/>
    <w:semiHidden/>
    <w:unhideWhenUsed/>
    <w:rsid w:val="00E8686E"/>
    <w:pPr>
      <w:numPr>
        <w:numId w:val="22"/>
      </w:numPr>
    </w:pPr>
  </w:style>
  <w:style w:type="numbering" w:styleId="1ai">
    <w:name w:val="Outline List 1"/>
    <w:basedOn w:val="NoList"/>
    <w:semiHidden/>
    <w:unhideWhenUsed/>
    <w:rsid w:val="00E8686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27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ga/search/view_doc.asp?symbol=S/RES/1960%28201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org/ga/search/view_doc.asp?symbol=S/RES/1888(20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2.xlsx"/><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explosion val="25"/>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numRef>
              <c:f>Sheet1!$A$2:$A$4</c:f>
              <c:numCache>
                <c:formatCode>General</c:formatCode>
                <c:ptCount val="3"/>
                <c:pt idx="0">
                  <c:v>2018</c:v>
                </c:pt>
                <c:pt idx="1">
                  <c:v>2019</c:v>
                </c:pt>
                <c:pt idx="2">
                  <c:v>2020</c:v>
                </c:pt>
              </c:numCache>
            </c:numRef>
          </c:cat>
          <c:val>
            <c:numRef>
              <c:f>Sheet1!$B$2:$B$4</c:f>
              <c:numCache>
                <c:formatCode>0.00%</c:formatCode>
                <c:ptCount val="3"/>
                <c:pt idx="0">
                  <c:v>0.20200000000000001</c:v>
                </c:pt>
                <c:pt idx="1">
                  <c:v>0.35500000000000032</c:v>
                </c:pt>
                <c:pt idx="2">
                  <c:v>0.44300000000000006</c:v>
                </c:pt>
              </c:numCache>
            </c:numRef>
          </c:val>
          <c:extLst xmlns:c16r2="http://schemas.microsoft.com/office/drawing/2015/06/chart">
            <c:ext xmlns:c16="http://schemas.microsoft.com/office/drawing/2014/chart" uri="{C3380CC4-5D6E-409C-BE32-E72D297353CC}">
              <c16:uniqueId val="{00000000-5282-4B59-9427-F32EB3323CBA}"/>
            </c:ext>
          </c:extLst>
        </c:ser>
        <c:dLbls>
          <c:showLegendKey val="0"/>
          <c:showVal val="0"/>
          <c:showCatName val="0"/>
          <c:showSerName val="0"/>
          <c:showPercent val="0"/>
          <c:showBubbleSize val="0"/>
          <c:showLeaderLines val="1"/>
        </c:dLbls>
      </c:pie3DChart>
    </c:plotArea>
    <c:legend>
      <c:legendPos val="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txPr>
    <a:bodyPr/>
    <a:lstStyle/>
    <a:p>
      <a:pPr>
        <a:defRPr sz="18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19</Pages>
  <Words>8268</Words>
  <Characters>47132</Characters>
  <Application>Microsoft Office Word</Application>
  <DocSecurity>0</DocSecurity>
  <Lines>392</Lines>
  <Paragraphs>110</Paragraphs>
  <ScaleCrop>false</ScaleCrop>
  <Company/>
  <LinksUpToDate>false</LinksUpToDate>
  <CharactersWithSpaces>55290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2018-09-18T13:28:00Z</dcterms:created>
  <dcterms:modified xsi:type="dcterms:W3CDTF">2018-09-18T13:30:00Z</dcterms:modified>
</cp:coreProperties>
</file>