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32" w:rsidRPr="008A32ED" w:rsidRDefault="00D66932" w:rsidP="00D66932">
      <w:pPr>
        <w:pStyle w:val="NeniTitull"/>
        <w:rPr>
          <w:lang w:val="sq-AL"/>
        </w:rPr>
      </w:pPr>
      <w:bookmarkStart w:id="0" w:name="_Toc526847759"/>
      <w:r w:rsidRPr="008A32ED">
        <w:rPr>
          <w:lang w:val="sq-AL"/>
        </w:rPr>
        <w:t>VENDIM</w:t>
      </w:r>
      <w:bookmarkEnd w:id="0"/>
    </w:p>
    <w:p w:rsidR="00D66932" w:rsidRPr="008A32ED" w:rsidRDefault="00D66932" w:rsidP="00D66932">
      <w:pPr>
        <w:pStyle w:val="NeniTitull"/>
        <w:rPr>
          <w:lang w:val="sq-AL"/>
        </w:rPr>
      </w:pPr>
      <w:bookmarkStart w:id="1" w:name="_Toc526847760"/>
      <w:r w:rsidRPr="008A32ED">
        <w:rPr>
          <w:lang w:val="sq-AL"/>
        </w:rPr>
        <w:t>Nr. 570, datë 3.10.2018</w:t>
      </w:r>
      <w:bookmarkEnd w:id="1"/>
    </w:p>
    <w:p w:rsidR="00D66932" w:rsidRPr="008A32ED" w:rsidRDefault="00D66932" w:rsidP="00D66932">
      <w:pPr>
        <w:pStyle w:val="NeniTitull"/>
        <w:rPr>
          <w:sz w:val="12"/>
          <w:lang w:val="sq-AL"/>
        </w:rPr>
      </w:pPr>
    </w:p>
    <w:p w:rsidR="00472094" w:rsidRPr="008A32ED" w:rsidRDefault="00D66932" w:rsidP="00472094">
      <w:pPr>
        <w:pStyle w:val="NeniTitull"/>
        <w:rPr>
          <w:i/>
          <w:lang w:val="sq-AL"/>
        </w:rPr>
      </w:pPr>
      <w:bookmarkStart w:id="2" w:name="_Toc526847761"/>
      <w:r w:rsidRPr="008A32ED">
        <w:rPr>
          <w:lang w:val="sq-AL"/>
        </w:rPr>
        <w:t xml:space="preserve">PËR KËSHILLAT MBIKËQYRËS TË </w:t>
      </w:r>
      <w:bookmarkEnd w:id="2"/>
      <w:proofErr w:type="spellStart"/>
      <w:r w:rsidR="00472094" w:rsidRPr="008A32ED">
        <w:rPr>
          <w:i/>
        </w:rPr>
        <w:t>SHOQËRIVE</w:t>
      </w:r>
      <w:proofErr w:type="spellEnd"/>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p>
    <w:p w:rsidR="00472094" w:rsidRPr="008A32ED" w:rsidRDefault="00472094" w:rsidP="00D66932">
      <w:pPr>
        <w:pStyle w:val="NeniTitull"/>
        <w:rPr>
          <w:b w:val="0"/>
          <w:bCs w:val="0"/>
          <w:lang w:val="sq-AL"/>
        </w:rPr>
      </w:pPr>
      <w:r w:rsidRPr="008A32ED">
        <w:rPr>
          <w:b w:val="0"/>
          <w:i/>
          <w:lang w:val="sq-AL"/>
        </w:rPr>
        <w:t xml:space="preserve">(Ndryshuar me </w:t>
      </w:r>
      <w:proofErr w:type="spellStart"/>
      <w:r w:rsidRPr="008A32ED">
        <w:rPr>
          <w:b w:val="0"/>
          <w:i/>
          <w:lang w:val="sq-AL"/>
        </w:rPr>
        <w:t>VKM</w:t>
      </w:r>
      <w:proofErr w:type="spellEnd"/>
      <w:r w:rsidRPr="008A32ED">
        <w:rPr>
          <w:b w:val="0"/>
          <w:i/>
          <w:lang w:val="sq-AL"/>
        </w:rPr>
        <w:t xml:space="preserve"> nr. 363</w:t>
      </w:r>
      <w:r w:rsidR="008A32ED" w:rsidRPr="008A32ED">
        <w:rPr>
          <w:rStyle w:val="FootnoteReference"/>
          <w:b w:val="0"/>
          <w:i/>
          <w:lang w:val="sq-AL"/>
        </w:rPr>
        <w:footnoteReference w:id="1"/>
      </w:r>
      <w:r w:rsidRPr="008A32ED">
        <w:rPr>
          <w:b w:val="0"/>
          <w:i/>
          <w:lang w:val="sq-AL"/>
        </w:rPr>
        <w:t>, datë 30.6.2025)</w:t>
      </w:r>
    </w:p>
    <w:p w:rsidR="00D66932" w:rsidRPr="008A32ED" w:rsidRDefault="00472094" w:rsidP="00472094">
      <w:pPr>
        <w:pStyle w:val="NeniTitull"/>
        <w:jc w:val="right"/>
        <w:rPr>
          <w:b w:val="0"/>
          <w:bCs w:val="0"/>
          <w:i/>
          <w:lang w:val="sq-AL"/>
        </w:rPr>
      </w:pPr>
      <w:r w:rsidRPr="008A32ED">
        <w:rPr>
          <w:b w:val="0"/>
          <w:bCs w:val="0"/>
          <w:i/>
          <w:lang w:val="sq-AL"/>
        </w:rPr>
        <w:t>(i përditësuar)</w:t>
      </w:r>
      <w:r w:rsidR="00D66932" w:rsidRPr="008A32ED">
        <w:rPr>
          <w:b w:val="0"/>
          <w:bCs w:val="0"/>
          <w:i/>
          <w:lang w:val="sq-AL"/>
        </w:rPr>
        <w:br/>
      </w:r>
    </w:p>
    <w:p w:rsidR="00D66932" w:rsidRPr="008A32ED" w:rsidRDefault="00D66932" w:rsidP="00D66932">
      <w:pPr>
        <w:pStyle w:val="Paragrafi"/>
        <w:rPr>
          <w:lang w:val="sq-AL"/>
        </w:rPr>
      </w:pPr>
      <w:r w:rsidRPr="008A32ED">
        <w:rPr>
          <w:lang w:val="sq-AL"/>
        </w:rPr>
        <w:t>Në mbështetje të nenit 100 të Kushtetutës, të nenit 8, të ligjit nr. 7926, datë 20.4.1995, “Për transformimin e ndërmarrjeve shtetërore në shoqëri tregtare”, të ndryshuar, dhe të kreut III, të ligjit nr. 9901, datë 14.4.2008, “Për tregtarët dhe shoqëritë tregtare”, të ndryshuar, me propozimin e ministrit të Financave dhe Ekonomisë, Këshilli i Ministrave</w:t>
      </w:r>
    </w:p>
    <w:p w:rsidR="00D66932" w:rsidRPr="008A32ED" w:rsidRDefault="00D66932" w:rsidP="00D66932">
      <w:pPr>
        <w:pStyle w:val="NeniNr"/>
        <w:rPr>
          <w:sz w:val="14"/>
          <w:szCs w:val="14"/>
          <w:lang w:val="sq-AL"/>
        </w:rPr>
      </w:pPr>
    </w:p>
    <w:p w:rsidR="00D66932" w:rsidRPr="008A32ED" w:rsidRDefault="00D66932" w:rsidP="00D66932">
      <w:pPr>
        <w:pStyle w:val="NeniNr"/>
        <w:rPr>
          <w:lang w:val="sq-AL"/>
        </w:rPr>
      </w:pPr>
      <w:r w:rsidRPr="008A32ED">
        <w:rPr>
          <w:lang w:val="sq-AL"/>
        </w:rPr>
        <w:t>VENDOSI:</w:t>
      </w:r>
    </w:p>
    <w:p w:rsidR="00D66932" w:rsidRPr="008A32ED" w:rsidRDefault="00D66932" w:rsidP="00D66932">
      <w:pPr>
        <w:pStyle w:val="Paragrafi"/>
        <w:rPr>
          <w:sz w:val="14"/>
          <w:lang w:val="sq-AL"/>
        </w:rPr>
      </w:pPr>
    </w:p>
    <w:p w:rsidR="00D66932" w:rsidRPr="008A32ED" w:rsidRDefault="00D66932" w:rsidP="00D66932">
      <w:pPr>
        <w:pStyle w:val="Paragrafi"/>
        <w:rPr>
          <w:lang w:val="sq-AL"/>
        </w:rPr>
      </w:pPr>
      <w:r w:rsidRPr="008A32ED">
        <w:rPr>
          <w:lang w:val="sq-AL"/>
        </w:rPr>
        <w:t xml:space="preserve">1. Numri i anëtarëve të këshillave mbikëqyrës të </w:t>
      </w:r>
      <w:r w:rsidR="00472094" w:rsidRPr="008A32ED">
        <w:rPr>
          <w:i/>
        </w:rPr>
        <w:t>shoqëri</w:t>
      </w:r>
      <w:r w:rsidR="00472094" w:rsidRPr="008A32ED">
        <w:rPr>
          <w:i/>
        </w:rPr>
        <w:t>ve</w:t>
      </w:r>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Pr="008A32ED">
        <w:rPr>
          <w:lang w:val="sq-AL"/>
        </w:rPr>
        <w:t>,</w:t>
      </w:r>
      <w:r w:rsidRPr="008A32ED">
        <w:rPr>
          <w:lang w:val="sq-AL"/>
        </w:rPr>
        <w:t xml:space="preserve"> që krijohen nga transformimi i ndërmarrjeve shtetërore, të jetë:</w:t>
      </w:r>
    </w:p>
    <w:p w:rsidR="00D66932" w:rsidRPr="008A32ED" w:rsidRDefault="00D66932" w:rsidP="00D66932">
      <w:pPr>
        <w:pStyle w:val="Paragrafi"/>
        <w:rPr>
          <w:lang w:val="sq-AL"/>
        </w:rPr>
      </w:pPr>
      <w:r w:rsidRPr="008A32ED">
        <w:rPr>
          <w:lang w:val="sq-AL"/>
        </w:rPr>
        <w:t xml:space="preserve">a) Tre, për shoqëritë jostrategjike, të vogla e të mesme; </w:t>
      </w:r>
    </w:p>
    <w:p w:rsidR="00D66932" w:rsidRPr="008A32ED" w:rsidRDefault="00D66932" w:rsidP="00D66932">
      <w:pPr>
        <w:pStyle w:val="Paragrafi"/>
        <w:rPr>
          <w:lang w:val="sq-AL"/>
        </w:rPr>
      </w:pPr>
      <w:r w:rsidRPr="008A32ED">
        <w:rPr>
          <w:lang w:val="sq-AL"/>
        </w:rPr>
        <w:t xml:space="preserve">b) Gjashtë, për shoqëritë e sektorëve strategjikë me rëndësi të veçantë. </w:t>
      </w:r>
    </w:p>
    <w:p w:rsidR="00D66932" w:rsidRPr="008A32ED" w:rsidRDefault="00D66932" w:rsidP="00D66932">
      <w:pPr>
        <w:pStyle w:val="Paragrafi"/>
        <w:rPr>
          <w:lang w:val="sq-AL"/>
        </w:rPr>
      </w:pPr>
      <w:r w:rsidRPr="008A32ED">
        <w:rPr>
          <w:lang w:val="sq-AL"/>
        </w:rPr>
        <w:t>2. Anëtarët e këtyre këshillave propozohen si më poshtë vijon:</w:t>
      </w:r>
    </w:p>
    <w:p w:rsidR="00D66932" w:rsidRPr="008A32ED" w:rsidRDefault="00D66932" w:rsidP="00D66932">
      <w:pPr>
        <w:pStyle w:val="Paragrafi"/>
        <w:rPr>
          <w:lang w:val="sq-AL"/>
        </w:rPr>
      </w:pPr>
      <w:r w:rsidRPr="008A32ED">
        <w:rPr>
          <w:lang w:val="sq-AL"/>
        </w:rPr>
        <w:t xml:space="preserve">a) 2/3 e numrit të anëtarëve propozohen nga përfaqësuesi i pronarit, për pronën shtetërore; </w:t>
      </w:r>
    </w:p>
    <w:p w:rsidR="00D66932" w:rsidRPr="008A32ED" w:rsidRDefault="00D66932" w:rsidP="00D66932">
      <w:pPr>
        <w:pStyle w:val="Paragrafi"/>
        <w:rPr>
          <w:lang w:val="sq-AL"/>
        </w:rPr>
      </w:pPr>
      <w:r w:rsidRPr="008A32ED">
        <w:rPr>
          <w:lang w:val="sq-AL"/>
        </w:rPr>
        <w:t>b) 1/3 e numrit të anëtarëve propozohen nga ministri i linjës administrative apo organi i vetëqeverisjes vendore, që përfaqëson shtetin, për shoqëritë shtetërore përkatëse.</w:t>
      </w:r>
    </w:p>
    <w:p w:rsidR="00D10E32" w:rsidRPr="008A32ED" w:rsidRDefault="00D66932" w:rsidP="00D10E32">
      <w:pPr>
        <w:pStyle w:val="ListParagraph"/>
        <w:spacing w:after="0" w:line="240" w:lineRule="auto"/>
        <w:ind w:left="0" w:firstLine="288"/>
        <w:contextualSpacing w:val="0"/>
        <w:jc w:val="both"/>
        <w:rPr>
          <w:rFonts w:ascii="Garamond" w:hAnsi="Garamond"/>
          <w:i/>
        </w:rPr>
      </w:pPr>
      <w:r w:rsidRPr="008A32ED">
        <w:rPr>
          <w:rFonts w:ascii="Garamond" w:hAnsi="Garamond"/>
        </w:rPr>
        <w:t xml:space="preserve">3. </w:t>
      </w:r>
      <w:r w:rsidR="00D10E32" w:rsidRPr="008A32ED">
        <w:rPr>
          <w:rFonts w:ascii="Garamond" w:hAnsi="Garamond"/>
          <w:i/>
        </w:rPr>
        <w:t xml:space="preserve">Anëtarët e këshillit mbikëqyrës emërohen nga Asambleja e Përgjithshme e shoqërisë tregtare, sipas një procedure transparente dhe të bazuar në parimin e </w:t>
      </w:r>
      <w:proofErr w:type="spellStart"/>
      <w:r w:rsidR="00D10E32" w:rsidRPr="008A32ED">
        <w:rPr>
          <w:rFonts w:ascii="Garamond" w:hAnsi="Garamond"/>
          <w:i/>
        </w:rPr>
        <w:t>meritokracisë</w:t>
      </w:r>
      <w:proofErr w:type="spellEnd"/>
      <w:r w:rsidR="00D10E32" w:rsidRPr="008A32ED">
        <w:rPr>
          <w:rFonts w:ascii="Garamond" w:hAnsi="Garamond"/>
          <w:i/>
        </w:rPr>
        <w:t>. Asambleja përcakton me vendim vendet vakante për anëtar të këshillit mbikëqyrës, publikimin e tyre në faqen zyrtare të institucionit dhe strukturën përgjegjëse për mbledhjen e kërkesave të paraqitura.</w:t>
      </w:r>
    </w:p>
    <w:p w:rsidR="00D10E32" w:rsidRPr="008A32ED" w:rsidRDefault="00D10E32" w:rsidP="00D10E32">
      <w:pPr>
        <w:pStyle w:val="ListParagraph"/>
        <w:spacing w:after="0" w:line="240" w:lineRule="auto"/>
        <w:ind w:left="0" w:firstLine="284"/>
        <w:contextualSpacing w:val="0"/>
        <w:jc w:val="both"/>
        <w:rPr>
          <w:rFonts w:ascii="Garamond" w:hAnsi="Garamond"/>
          <w:i/>
        </w:rPr>
      </w:pPr>
      <w:r w:rsidRPr="008A32ED">
        <w:rPr>
          <w:rFonts w:ascii="Garamond" w:hAnsi="Garamond"/>
          <w:i/>
        </w:rPr>
        <w:t xml:space="preserve">Asambleja e Përgjithshme ngre komisionin e vlerësimit të kërkesave, i cili shqyrton kërkesat e paraqitura, vlerëson plotësimin e kritereve dhe </w:t>
      </w:r>
      <w:proofErr w:type="spellStart"/>
      <w:r w:rsidRPr="008A32ED">
        <w:rPr>
          <w:rFonts w:ascii="Garamond" w:hAnsi="Garamond"/>
          <w:i/>
        </w:rPr>
        <w:t>skualifikon</w:t>
      </w:r>
      <w:proofErr w:type="spellEnd"/>
      <w:r w:rsidRPr="008A32ED">
        <w:rPr>
          <w:rFonts w:ascii="Garamond" w:hAnsi="Garamond"/>
          <w:i/>
        </w:rPr>
        <w:t xml:space="preserve"> kandidatët që nuk i plotësojnë ato, si dhe përgatit listën me emrat e kandidatëve, të cilët plotësojnë kriteret, dhe ia propozon për shqyrtim Asamblesë.</w:t>
      </w:r>
    </w:p>
    <w:p w:rsidR="00D66932" w:rsidRPr="008A32ED" w:rsidRDefault="00D10E32" w:rsidP="00D10E32">
      <w:pPr>
        <w:pStyle w:val="Paragrafi"/>
        <w:rPr>
          <w:i/>
          <w:lang w:val="sq-AL"/>
        </w:rPr>
      </w:pPr>
      <w:proofErr w:type="spellStart"/>
      <w:r w:rsidRPr="008A32ED">
        <w:rPr>
          <w:i/>
        </w:rPr>
        <w:t>Në</w:t>
      </w:r>
      <w:proofErr w:type="spellEnd"/>
      <w:r w:rsidRPr="008A32ED">
        <w:rPr>
          <w:i/>
        </w:rPr>
        <w:t xml:space="preserve"> </w:t>
      </w:r>
      <w:proofErr w:type="spellStart"/>
      <w:r w:rsidRPr="008A32ED">
        <w:rPr>
          <w:i/>
        </w:rPr>
        <w:t>shoqëritë</w:t>
      </w:r>
      <w:proofErr w:type="spellEnd"/>
      <w:r w:rsidRPr="008A32ED">
        <w:rPr>
          <w:i/>
        </w:rPr>
        <w:t xml:space="preserve"> </w:t>
      </w:r>
      <w:proofErr w:type="spellStart"/>
      <w:r w:rsidRPr="008A32ED">
        <w:rPr>
          <w:i/>
        </w:rPr>
        <w:t>tregtare</w:t>
      </w:r>
      <w:proofErr w:type="spellEnd"/>
      <w:r w:rsidRPr="008A32ED">
        <w:rPr>
          <w:i/>
        </w:rPr>
        <w:t xml:space="preserve"> </w:t>
      </w:r>
      <w:proofErr w:type="spellStart"/>
      <w:r w:rsidRPr="008A32ED">
        <w:rPr>
          <w:i/>
        </w:rPr>
        <w:t>shtetërore</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krijuara</w:t>
      </w:r>
      <w:proofErr w:type="spellEnd"/>
      <w:r w:rsidRPr="008A32ED">
        <w:rPr>
          <w:i/>
        </w:rPr>
        <w:t xml:space="preserve"> </w:t>
      </w:r>
      <w:proofErr w:type="spellStart"/>
      <w:r w:rsidRPr="008A32ED">
        <w:rPr>
          <w:i/>
        </w:rPr>
        <w:t>sipas</w:t>
      </w:r>
      <w:proofErr w:type="spellEnd"/>
      <w:r w:rsidRPr="008A32ED">
        <w:rPr>
          <w:i/>
        </w:rPr>
        <w:t xml:space="preserve"> </w:t>
      </w:r>
      <w:proofErr w:type="spellStart"/>
      <w:r w:rsidRPr="008A32ED">
        <w:rPr>
          <w:i/>
        </w:rPr>
        <w:t>marrëveshjeve</w:t>
      </w:r>
      <w:proofErr w:type="spellEnd"/>
      <w:r w:rsidRPr="008A32ED">
        <w:rPr>
          <w:i/>
        </w:rPr>
        <w:t xml:space="preserve"> </w:t>
      </w:r>
      <w:proofErr w:type="spellStart"/>
      <w:r w:rsidRPr="008A32ED">
        <w:rPr>
          <w:i/>
        </w:rPr>
        <w:t>ndërkombëtare</w:t>
      </w:r>
      <w:proofErr w:type="spellEnd"/>
      <w:r w:rsidRPr="008A32ED">
        <w:rPr>
          <w:i/>
        </w:rPr>
        <w:t xml:space="preserve"> </w:t>
      </w:r>
      <w:proofErr w:type="spellStart"/>
      <w:r w:rsidRPr="008A32ED">
        <w:rPr>
          <w:i/>
        </w:rPr>
        <w:t>ose</w:t>
      </w:r>
      <w:proofErr w:type="spellEnd"/>
      <w:r w:rsidRPr="008A32ED">
        <w:rPr>
          <w:i/>
        </w:rPr>
        <w:t xml:space="preserve"> </w:t>
      </w:r>
      <w:proofErr w:type="spellStart"/>
      <w:r w:rsidRPr="008A32ED">
        <w:rPr>
          <w:i/>
        </w:rPr>
        <w:t>në</w:t>
      </w:r>
      <w:proofErr w:type="spellEnd"/>
      <w:r w:rsidRPr="008A32ED">
        <w:rPr>
          <w:i/>
        </w:rPr>
        <w:t xml:space="preserve"> </w:t>
      </w:r>
      <w:proofErr w:type="spellStart"/>
      <w:r w:rsidRPr="008A32ED">
        <w:rPr>
          <w:i/>
        </w:rPr>
        <w:t>shoqëritë</w:t>
      </w:r>
      <w:proofErr w:type="spellEnd"/>
      <w:r w:rsidRPr="008A32ED">
        <w:rPr>
          <w:i/>
        </w:rPr>
        <w:t xml:space="preserve"> me </w:t>
      </w:r>
      <w:proofErr w:type="spellStart"/>
      <w:r w:rsidRPr="008A32ED">
        <w:rPr>
          <w:i/>
        </w:rPr>
        <w:t>kapital</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përbashkët</w:t>
      </w:r>
      <w:proofErr w:type="spellEnd"/>
      <w:r w:rsidRPr="008A32ED">
        <w:rPr>
          <w:i/>
        </w:rPr>
        <w:t xml:space="preserve">, </w:t>
      </w:r>
      <w:proofErr w:type="spellStart"/>
      <w:r w:rsidRPr="008A32ED">
        <w:rPr>
          <w:i/>
        </w:rPr>
        <w:t>ku</w:t>
      </w:r>
      <w:proofErr w:type="spellEnd"/>
      <w:r w:rsidRPr="008A32ED">
        <w:rPr>
          <w:i/>
        </w:rPr>
        <w:t xml:space="preserve"> </w:t>
      </w:r>
      <w:proofErr w:type="spellStart"/>
      <w:r w:rsidRPr="008A32ED">
        <w:rPr>
          <w:i/>
        </w:rPr>
        <w:t>shteti</w:t>
      </w:r>
      <w:proofErr w:type="spellEnd"/>
      <w:r w:rsidRPr="008A32ED">
        <w:rPr>
          <w:i/>
        </w:rPr>
        <w:t xml:space="preserve"> </w:t>
      </w:r>
      <w:proofErr w:type="spellStart"/>
      <w:r w:rsidRPr="008A32ED">
        <w:rPr>
          <w:i/>
        </w:rPr>
        <w:t>zotëron</w:t>
      </w:r>
      <w:proofErr w:type="spellEnd"/>
      <w:r w:rsidRPr="008A32ED">
        <w:rPr>
          <w:i/>
        </w:rPr>
        <w:t xml:space="preserve"> </w:t>
      </w:r>
      <w:proofErr w:type="spellStart"/>
      <w:r w:rsidRPr="008A32ED">
        <w:rPr>
          <w:i/>
        </w:rPr>
        <w:t>kuota</w:t>
      </w:r>
      <w:proofErr w:type="spellEnd"/>
      <w:r w:rsidRPr="008A32ED">
        <w:rPr>
          <w:i/>
        </w:rPr>
        <w:t xml:space="preserve"> </w:t>
      </w:r>
      <w:proofErr w:type="spellStart"/>
      <w:r w:rsidRPr="008A32ED">
        <w:rPr>
          <w:i/>
        </w:rPr>
        <w:t>ose</w:t>
      </w:r>
      <w:proofErr w:type="spellEnd"/>
      <w:r w:rsidRPr="008A32ED">
        <w:rPr>
          <w:i/>
        </w:rPr>
        <w:t xml:space="preserve"> </w:t>
      </w:r>
      <w:proofErr w:type="spellStart"/>
      <w:r w:rsidRPr="008A32ED">
        <w:rPr>
          <w:i/>
        </w:rPr>
        <w:t>aksione</w:t>
      </w:r>
      <w:proofErr w:type="spellEnd"/>
      <w:r w:rsidRPr="008A32ED">
        <w:rPr>
          <w:i/>
        </w:rPr>
        <w:t xml:space="preserve">, </w:t>
      </w:r>
      <w:proofErr w:type="spellStart"/>
      <w:r w:rsidRPr="008A32ED">
        <w:rPr>
          <w:i/>
        </w:rPr>
        <w:t>përzgjedhja</w:t>
      </w:r>
      <w:proofErr w:type="spellEnd"/>
      <w:r w:rsidRPr="008A32ED">
        <w:rPr>
          <w:i/>
        </w:rPr>
        <w:t xml:space="preserve"> e </w:t>
      </w:r>
      <w:proofErr w:type="spellStart"/>
      <w:r w:rsidRPr="008A32ED">
        <w:rPr>
          <w:i/>
        </w:rPr>
        <w:t>anëtarëve</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këshillit</w:t>
      </w:r>
      <w:proofErr w:type="spellEnd"/>
      <w:r w:rsidRPr="008A32ED">
        <w:rPr>
          <w:i/>
        </w:rPr>
        <w:t xml:space="preserve"> </w:t>
      </w:r>
      <w:proofErr w:type="spellStart"/>
      <w:r w:rsidRPr="008A32ED">
        <w:rPr>
          <w:i/>
        </w:rPr>
        <w:t>mbikëqyrës</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palës</w:t>
      </w:r>
      <w:proofErr w:type="spellEnd"/>
      <w:r w:rsidRPr="008A32ED">
        <w:rPr>
          <w:i/>
        </w:rPr>
        <w:t xml:space="preserve"> </w:t>
      </w:r>
      <w:proofErr w:type="spellStart"/>
      <w:r w:rsidRPr="008A32ED">
        <w:rPr>
          <w:i/>
        </w:rPr>
        <w:t>shtetërore</w:t>
      </w:r>
      <w:proofErr w:type="spellEnd"/>
      <w:r w:rsidRPr="008A32ED">
        <w:rPr>
          <w:i/>
        </w:rPr>
        <w:t xml:space="preserve"> do </w:t>
      </w:r>
      <w:proofErr w:type="spellStart"/>
      <w:r w:rsidRPr="008A32ED">
        <w:rPr>
          <w:i/>
        </w:rPr>
        <w:t>të</w:t>
      </w:r>
      <w:proofErr w:type="spellEnd"/>
      <w:r w:rsidRPr="008A32ED">
        <w:rPr>
          <w:i/>
        </w:rPr>
        <w:t xml:space="preserve"> </w:t>
      </w:r>
      <w:proofErr w:type="spellStart"/>
      <w:r w:rsidRPr="008A32ED">
        <w:rPr>
          <w:i/>
        </w:rPr>
        <w:t>bëhet</w:t>
      </w:r>
      <w:proofErr w:type="spellEnd"/>
      <w:r w:rsidRPr="008A32ED">
        <w:rPr>
          <w:i/>
        </w:rPr>
        <w:t xml:space="preserve"> </w:t>
      </w:r>
      <w:proofErr w:type="spellStart"/>
      <w:r w:rsidRPr="008A32ED">
        <w:rPr>
          <w:i/>
        </w:rPr>
        <w:t>në</w:t>
      </w:r>
      <w:proofErr w:type="spellEnd"/>
      <w:r w:rsidRPr="008A32ED">
        <w:rPr>
          <w:i/>
        </w:rPr>
        <w:t xml:space="preserve"> </w:t>
      </w:r>
      <w:proofErr w:type="spellStart"/>
      <w:r w:rsidRPr="008A32ED">
        <w:rPr>
          <w:i/>
        </w:rPr>
        <w:t>përputhje</w:t>
      </w:r>
      <w:proofErr w:type="spellEnd"/>
      <w:r w:rsidRPr="008A32ED">
        <w:rPr>
          <w:i/>
        </w:rPr>
        <w:t xml:space="preserve"> me </w:t>
      </w:r>
      <w:proofErr w:type="spellStart"/>
      <w:r w:rsidRPr="008A32ED">
        <w:rPr>
          <w:i/>
        </w:rPr>
        <w:t>parashikimet</w:t>
      </w:r>
      <w:proofErr w:type="spellEnd"/>
      <w:r w:rsidRPr="008A32ED">
        <w:rPr>
          <w:i/>
        </w:rPr>
        <w:t xml:space="preserve"> </w:t>
      </w:r>
      <w:proofErr w:type="spellStart"/>
      <w:r w:rsidRPr="008A32ED">
        <w:rPr>
          <w:i/>
        </w:rPr>
        <w:t>në</w:t>
      </w:r>
      <w:proofErr w:type="spellEnd"/>
      <w:r w:rsidRPr="008A32ED">
        <w:rPr>
          <w:i/>
        </w:rPr>
        <w:t xml:space="preserve"> </w:t>
      </w:r>
      <w:proofErr w:type="spellStart"/>
      <w:r w:rsidRPr="008A32ED">
        <w:rPr>
          <w:i/>
        </w:rPr>
        <w:t>aktet</w:t>
      </w:r>
      <w:proofErr w:type="spellEnd"/>
      <w:r w:rsidRPr="008A32ED">
        <w:rPr>
          <w:i/>
        </w:rPr>
        <w:t xml:space="preserve"> e </w:t>
      </w:r>
      <w:proofErr w:type="spellStart"/>
      <w:r w:rsidRPr="008A32ED">
        <w:rPr>
          <w:i/>
        </w:rPr>
        <w:t>themelimit</w:t>
      </w:r>
      <w:proofErr w:type="spellEnd"/>
      <w:r w:rsidRPr="008A32ED">
        <w:rPr>
          <w:i/>
        </w:rPr>
        <w:t xml:space="preserve"> </w:t>
      </w:r>
      <w:proofErr w:type="spellStart"/>
      <w:r w:rsidRPr="008A32ED">
        <w:rPr>
          <w:i/>
        </w:rPr>
        <w:t>apo</w:t>
      </w:r>
      <w:proofErr w:type="spellEnd"/>
      <w:r w:rsidRPr="008A32ED">
        <w:rPr>
          <w:i/>
        </w:rPr>
        <w:t xml:space="preserve"> </w:t>
      </w:r>
      <w:proofErr w:type="spellStart"/>
      <w:r w:rsidRPr="008A32ED">
        <w:rPr>
          <w:i/>
        </w:rPr>
        <w:t>statutin</w:t>
      </w:r>
      <w:proofErr w:type="spellEnd"/>
      <w:r w:rsidRPr="008A32ED">
        <w:rPr>
          <w:i/>
        </w:rPr>
        <w:t xml:space="preserve"> e </w:t>
      </w:r>
      <w:proofErr w:type="spellStart"/>
      <w:r w:rsidRPr="008A32ED">
        <w:rPr>
          <w:i/>
        </w:rPr>
        <w:t>këtyre</w:t>
      </w:r>
      <w:proofErr w:type="spellEnd"/>
      <w:r w:rsidRPr="008A32ED">
        <w:rPr>
          <w:i/>
        </w:rPr>
        <w:t xml:space="preserve"> shoqërive.</w:t>
      </w:r>
    </w:p>
    <w:p w:rsidR="00D10E32" w:rsidRPr="008A32ED" w:rsidRDefault="00D10E32" w:rsidP="00D10E32">
      <w:pPr>
        <w:pStyle w:val="Paragrafi"/>
        <w:rPr>
          <w:i/>
          <w:lang w:val="sq-AL"/>
        </w:rPr>
      </w:pPr>
      <w:r w:rsidRPr="008A32ED">
        <w:rPr>
          <w:i/>
        </w:rPr>
        <w:t xml:space="preserve">3/1. I </w:t>
      </w:r>
      <w:proofErr w:type="spellStart"/>
      <w:r w:rsidRPr="008A32ED">
        <w:rPr>
          <w:i/>
        </w:rPr>
        <w:t>njëjti</w:t>
      </w:r>
      <w:proofErr w:type="spellEnd"/>
      <w:r w:rsidRPr="008A32ED">
        <w:rPr>
          <w:i/>
        </w:rPr>
        <w:t xml:space="preserve"> person </w:t>
      </w:r>
      <w:proofErr w:type="spellStart"/>
      <w:r w:rsidRPr="008A32ED">
        <w:rPr>
          <w:i/>
        </w:rPr>
        <w:t>nuk</w:t>
      </w:r>
      <w:proofErr w:type="spellEnd"/>
      <w:r w:rsidRPr="008A32ED">
        <w:rPr>
          <w:i/>
        </w:rPr>
        <w:t xml:space="preserve"> </w:t>
      </w:r>
      <w:proofErr w:type="spellStart"/>
      <w:r w:rsidRPr="008A32ED">
        <w:rPr>
          <w:i/>
        </w:rPr>
        <w:t>mund</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marrë</w:t>
      </w:r>
      <w:proofErr w:type="spellEnd"/>
      <w:r w:rsidRPr="008A32ED">
        <w:rPr>
          <w:i/>
        </w:rPr>
        <w:t xml:space="preserve"> </w:t>
      </w:r>
      <w:proofErr w:type="spellStart"/>
      <w:r w:rsidRPr="008A32ED">
        <w:rPr>
          <w:i/>
        </w:rPr>
        <w:t>pjesë</w:t>
      </w:r>
      <w:proofErr w:type="spellEnd"/>
      <w:r w:rsidRPr="008A32ED">
        <w:rPr>
          <w:i/>
        </w:rPr>
        <w:t xml:space="preserve"> </w:t>
      </w:r>
      <w:proofErr w:type="spellStart"/>
      <w:r w:rsidRPr="008A32ED">
        <w:rPr>
          <w:i/>
        </w:rPr>
        <w:t>në</w:t>
      </w:r>
      <w:proofErr w:type="spellEnd"/>
      <w:r w:rsidRPr="008A32ED">
        <w:rPr>
          <w:i/>
        </w:rPr>
        <w:t xml:space="preserve"> </w:t>
      </w:r>
      <w:proofErr w:type="spellStart"/>
      <w:r w:rsidRPr="008A32ED">
        <w:rPr>
          <w:i/>
        </w:rPr>
        <w:t>më</w:t>
      </w:r>
      <w:proofErr w:type="spellEnd"/>
      <w:r w:rsidRPr="008A32ED">
        <w:rPr>
          <w:i/>
        </w:rPr>
        <w:t xml:space="preserve"> </w:t>
      </w:r>
      <w:proofErr w:type="spellStart"/>
      <w:r w:rsidRPr="008A32ED">
        <w:rPr>
          <w:i/>
        </w:rPr>
        <w:t>shumë</w:t>
      </w:r>
      <w:proofErr w:type="spellEnd"/>
      <w:r w:rsidRPr="008A32ED">
        <w:rPr>
          <w:i/>
        </w:rPr>
        <w:t xml:space="preserve"> se 2 (</w:t>
      </w:r>
      <w:proofErr w:type="spellStart"/>
      <w:r w:rsidRPr="008A32ED">
        <w:rPr>
          <w:i/>
        </w:rPr>
        <w:t>dy</w:t>
      </w:r>
      <w:proofErr w:type="spellEnd"/>
      <w:r w:rsidRPr="008A32ED">
        <w:rPr>
          <w:i/>
        </w:rPr>
        <w:t xml:space="preserve">) </w:t>
      </w:r>
      <w:proofErr w:type="spellStart"/>
      <w:r w:rsidRPr="008A32ED">
        <w:rPr>
          <w:i/>
        </w:rPr>
        <w:t>këshilla</w:t>
      </w:r>
      <w:proofErr w:type="spellEnd"/>
      <w:r w:rsidRPr="008A32ED">
        <w:rPr>
          <w:i/>
        </w:rPr>
        <w:t xml:space="preserve"> </w:t>
      </w:r>
      <w:proofErr w:type="spellStart"/>
      <w:r w:rsidRPr="008A32ED">
        <w:rPr>
          <w:i/>
        </w:rPr>
        <w:t>mbikëqyrës</w:t>
      </w:r>
      <w:proofErr w:type="spellEnd"/>
      <w:r w:rsidRPr="008A32ED">
        <w:rPr>
          <w:i/>
        </w:rPr>
        <w:t xml:space="preserve">, me </w:t>
      </w:r>
      <w:proofErr w:type="spellStart"/>
      <w:r w:rsidRPr="008A32ED">
        <w:rPr>
          <w:i/>
        </w:rPr>
        <w:t>përjashtim</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rasteve</w:t>
      </w:r>
      <w:proofErr w:type="spellEnd"/>
      <w:r w:rsidRPr="008A32ED">
        <w:rPr>
          <w:i/>
        </w:rPr>
        <w:t xml:space="preserve"> </w:t>
      </w:r>
      <w:proofErr w:type="spellStart"/>
      <w:r w:rsidRPr="008A32ED">
        <w:rPr>
          <w:i/>
        </w:rPr>
        <w:t>kur</w:t>
      </w:r>
      <w:proofErr w:type="spellEnd"/>
      <w:r w:rsidRPr="008A32ED">
        <w:rPr>
          <w:i/>
        </w:rPr>
        <w:t xml:space="preserve"> me </w:t>
      </w:r>
      <w:proofErr w:type="spellStart"/>
      <w:r w:rsidRPr="008A32ED">
        <w:rPr>
          <w:i/>
        </w:rPr>
        <w:t>ligj</w:t>
      </w:r>
      <w:proofErr w:type="spellEnd"/>
      <w:r w:rsidRPr="008A32ED">
        <w:rPr>
          <w:i/>
        </w:rPr>
        <w:t xml:space="preserve"> </w:t>
      </w:r>
      <w:proofErr w:type="spellStart"/>
      <w:r w:rsidRPr="008A32ED">
        <w:rPr>
          <w:i/>
        </w:rPr>
        <w:t>parashikohet</w:t>
      </w:r>
      <w:proofErr w:type="spellEnd"/>
      <w:r w:rsidRPr="008A32ED">
        <w:rPr>
          <w:i/>
        </w:rPr>
        <w:t xml:space="preserve"> </w:t>
      </w:r>
      <w:proofErr w:type="spellStart"/>
      <w:r w:rsidRPr="008A32ED">
        <w:rPr>
          <w:i/>
        </w:rPr>
        <w:t>ndryshe</w:t>
      </w:r>
      <w:proofErr w:type="spellEnd"/>
      <w:r w:rsidRPr="008A32ED">
        <w:rPr>
          <w:i/>
        </w:rPr>
        <w:t>.</w:t>
      </w:r>
    </w:p>
    <w:p w:rsidR="00D66932" w:rsidRPr="008A32ED" w:rsidRDefault="00D66932" w:rsidP="00D66932">
      <w:pPr>
        <w:pStyle w:val="Paragrafi"/>
        <w:rPr>
          <w:lang w:val="sq-AL"/>
        </w:rPr>
      </w:pPr>
      <w:r w:rsidRPr="008A32ED">
        <w:rPr>
          <w:lang w:val="sq-AL"/>
        </w:rPr>
        <w:t xml:space="preserve">4. Në përbërje të këshillave mbikëqyrës të </w:t>
      </w:r>
      <w:r w:rsidR="00472094" w:rsidRPr="008A32ED">
        <w:rPr>
          <w:i/>
        </w:rPr>
        <w:t xml:space="preserve">shoqërive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00472094" w:rsidRPr="008A32ED">
        <w:rPr>
          <w:lang w:val="sq-AL"/>
        </w:rPr>
        <w:t xml:space="preserve"> </w:t>
      </w:r>
      <w:r w:rsidRPr="008A32ED">
        <w:rPr>
          <w:lang w:val="sq-AL"/>
        </w:rPr>
        <w:t>mund të përzgjidhen:</w:t>
      </w:r>
    </w:p>
    <w:p w:rsidR="00D66932" w:rsidRPr="008A32ED" w:rsidRDefault="00D66932" w:rsidP="00D66932">
      <w:pPr>
        <w:pStyle w:val="Paragrafi"/>
        <w:rPr>
          <w:lang w:val="sq-AL"/>
        </w:rPr>
      </w:pPr>
      <w:r w:rsidRPr="008A32ED">
        <w:rPr>
          <w:lang w:val="sq-AL"/>
        </w:rPr>
        <w:t>a) Nëpunës të institucioneve shtetërore, kur legjislacioni në fuqi nuk pengon pjesëmarrjen e tyre në funksione të tjera;</w:t>
      </w:r>
    </w:p>
    <w:p w:rsidR="00D66932" w:rsidRPr="008A32ED" w:rsidRDefault="00D66932" w:rsidP="00D66932">
      <w:pPr>
        <w:pStyle w:val="Paragrafi"/>
        <w:rPr>
          <w:lang w:val="sq-AL"/>
        </w:rPr>
      </w:pPr>
      <w:r w:rsidRPr="008A32ED">
        <w:rPr>
          <w:lang w:val="sq-AL"/>
        </w:rPr>
        <w:t>b) Specialistë të institucioneve kërkimore e shkencore, të universiteteve, me vjetërsi në punë jo më pak se 5 vjet dhe personat që gëzojnë autoritet profesional në fusha të caktuara;</w:t>
      </w:r>
    </w:p>
    <w:p w:rsidR="00D66932" w:rsidRPr="008A32ED" w:rsidRDefault="00D66932" w:rsidP="00D66932">
      <w:pPr>
        <w:pStyle w:val="Paragrafi"/>
        <w:rPr>
          <w:lang w:val="sq-AL"/>
        </w:rPr>
      </w:pPr>
      <w:r w:rsidRPr="008A32ED">
        <w:rPr>
          <w:lang w:val="sq-AL"/>
        </w:rPr>
        <w:t>c) Njëri nga anëtarët e këshillit mbikëqyrës duhet të jetë specialist në fus</w:t>
      </w:r>
      <w:r w:rsidR="00CB6AB8" w:rsidRPr="008A32ED">
        <w:rPr>
          <w:lang w:val="sq-AL"/>
        </w:rPr>
        <w:t>hën e ekonomisë dhe të financës;</w:t>
      </w:r>
    </w:p>
    <w:p w:rsidR="00CB6AB8" w:rsidRPr="008A32ED" w:rsidRDefault="00CB6AB8" w:rsidP="00D66932">
      <w:pPr>
        <w:pStyle w:val="Paragrafi"/>
        <w:rPr>
          <w:i/>
          <w:lang w:val="sq-AL"/>
        </w:rPr>
      </w:pPr>
      <w:r w:rsidRPr="008A32ED">
        <w:rPr>
          <w:i/>
        </w:rPr>
        <w:t xml:space="preserve">ç) </w:t>
      </w:r>
      <w:proofErr w:type="spellStart"/>
      <w:r w:rsidRPr="008A32ED">
        <w:rPr>
          <w:i/>
        </w:rPr>
        <w:t>Ekspertë</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pavarur</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cilët</w:t>
      </w:r>
      <w:proofErr w:type="spellEnd"/>
      <w:r w:rsidRPr="008A32ED">
        <w:rPr>
          <w:i/>
        </w:rPr>
        <w:t xml:space="preserve"> </w:t>
      </w:r>
      <w:proofErr w:type="spellStart"/>
      <w:r w:rsidRPr="008A32ED">
        <w:rPr>
          <w:i/>
        </w:rPr>
        <w:t>nuk</w:t>
      </w:r>
      <w:proofErr w:type="spellEnd"/>
      <w:r w:rsidRPr="008A32ED">
        <w:rPr>
          <w:i/>
        </w:rPr>
        <w:t xml:space="preserve"> </w:t>
      </w:r>
      <w:proofErr w:type="spellStart"/>
      <w:r w:rsidRPr="008A32ED">
        <w:rPr>
          <w:i/>
        </w:rPr>
        <w:t>kanë</w:t>
      </w:r>
      <w:proofErr w:type="spellEnd"/>
      <w:r w:rsidRPr="008A32ED">
        <w:rPr>
          <w:i/>
        </w:rPr>
        <w:t xml:space="preserve"> </w:t>
      </w:r>
      <w:proofErr w:type="spellStart"/>
      <w:r w:rsidRPr="008A32ED">
        <w:rPr>
          <w:i/>
        </w:rPr>
        <w:t>lidhje</w:t>
      </w:r>
      <w:proofErr w:type="spellEnd"/>
      <w:r w:rsidRPr="008A32ED">
        <w:rPr>
          <w:i/>
        </w:rPr>
        <w:t xml:space="preserve"> </w:t>
      </w:r>
      <w:proofErr w:type="spellStart"/>
      <w:r w:rsidRPr="008A32ED">
        <w:rPr>
          <w:i/>
        </w:rPr>
        <w:t>varësie</w:t>
      </w:r>
      <w:proofErr w:type="spellEnd"/>
      <w:r w:rsidRPr="008A32ED">
        <w:rPr>
          <w:i/>
        </w:rPr>
        <w:t xml:space="preserve"> </w:t>
      </w:r>
      <w:proofErr w:type="spellStart"/>
      <w:r w:rsidRPr="008A32ED">
        <w:rPr>
          <w:i/>
        </w:rPr>
        <w:t>apo</w:t>
      </w:r>
      <w:proofErr w:type="spellEnd"/>
      <w:r w:rsidRPr="008A32ED">
        <w:rPr>
          <w:i/>
        </w:rPr>
        <w:t xml:space="preserve"> </w:t>
      </w:r>
      <w:proofErr w:type="spellStart"/>
      <w:r w:rsidRPr="008A32ED">
        <w:rPr>
          <w:i/>
        </w:rPr>
        <w:t>interesi</w:t>
      </w:r>
      <w:proofErr w:type="spellEnd"/>
      <w:r w:rsidRPr="008A32ED">
        <w:rPr>
          <w:i/>
        </w:rPr>
        <w:t xml:space="preserve"> me </w:t>
      </w:r>
      <w:proofErr w:type="spellStart"/>
      <w:r w:rsidRPr="008A32ED">
        <w:rPr>
          <w:i/>
        </w:rPr>
        <w:t>shoqërinë</w:t>
      </w:r>
      <w:proofErr w:type="spellEnd"/>
      <w:r w:rsidRPr="008A32ED">
        <w:rPr>
          <w:i/>
        </w:rPr>
        <w:t xml:space="preserve"> </w:t>
      </w:r>
      <w:proofErr w:type="spellStart"/>
      <w:r w:rsidRPr="008A32ED">
        <w:rPr>
          <w:i/>
        </w:rPr>
        <w:t>përkatëse</w:t>
      </w:r>
      <w:proofErr w:type="spellEnd"/>
      <w:r w:rsidRPr="008A32ED">
        <w:rPr>
          <w:i/>
        </w:rPr>
        <w:t>.</w:t>
      </w:r>
    </w:p>
    <w:p w:rsidR="00D66932" w:rsidRPr="008A32ED" w:rsidRDefault="00D66932" w:rsidP="00D66932">
      <w:pPr>
        <w:pStyle w:val="Paragrafi"/>
        <w:rPr>
          <w:lang w:val="sq-AL"/>
        </w:rPr>
      </w:pPr>
      <w:r w:rsidRPr="008A32ED">
        <w:rPr>
          <w:lang w:val="sq-AL"/>
        </w:rPr>
        <w:lastRenderedPageBreak/>
        <w:t xml:space="preserve">5. Nuk mund të emërohen anëtarë të këshillave mbikëqyrës punonjës të organeve qendrore a vendore që kryejnë funksione auditimi, punonjës të emëruar si administratorë të shoqërive tregtare, drejtorë të ndërmarrjeve shtetërore të patransformuara në shoqëri tregtare dhe kushdo tjetër, që ka konflikt interesash, në kuptim të ligjit nr. 9367, datë 7.4.2005, “Për parandalimin e konfliktit të interesave në ushtrimin e funksioneve publike”, të ndryshuar. </w:t>
      </w:r>
    </w:p>
    <w:p w:rsidR="00CB6AB8" w:rsidRPr="008A32ED" w:rsidRDefault="00CB6AB8" w:rsidP="00D66932">
      <w:pPr>
        <w:pStyle w:val="Paragrafi"/>
        <w:rPr>
          <w:i/>
          <w:lang w:val="sq-AL"/>
        </w:rPr>
      </w:pPr>
      <w:r w:rsidRPr="008A32ED">
        <w:rPr>
          <w:i/>
        </w:rPr>
        <w:t xml:space="preserve">5/1. </w:t>
      </w:r>
      <w:proofErr w:type="spellStart"/>
      <w:r w:rsidRPr="008A32ED">
        <w:rPr>
          <w:i/>
        </w:rPr>
        <w:t>Funksionarëve</w:t>
      </w:r>
      <w:proofErr w:type="spellEnd"/>
      <w:r w:rsidRPr="008A32ED">
        <w:rPr>
          <w:i/>
        </w:rPr>
        <w:t xml:space="preserve"> </w:t>
      </w:r>
      <w:proofErr w:type="spellStart"/>
      <w:r w:rsidRPr="008A32ED">
        <w:rPr>
          <w:i/>
        </w:rPr>
        <w:t>politikë</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liruar</w:t>
      </w:r>
      <w:proofErr w:type="spellEnd"/>
      <w:r w:rsidRPr="008A32ED">
        <w:rPr>
          <w:i/>
        </w:rPr>
        <w:t xml:space="preserve"> </w:t>
      </w:r>
      <w:proofErr w:type="spellStart"/>
      <w:r w:rsidRPr="008A32ED">
        <w:rPr>
          <w:i/>
        </w:rPr>
        <w:t>nga</w:t>
      </w:r>
      <w:proofErr w:type="spellEnd"/>
      <w:r w:rsidRPr="008A32ED">
        <w:rPr>
          <w:i/>
        </w:rPr>
        <w:t xml:space="preserve"> </w:t>
      </w:r>
      <w:proofErr w:type="spellStart"/>
      <w:r w:rsidRPr="008A32ED">
        <w:rPr>
          <w:i/>
        </w:rPr>
        <w:t>detyra</w:t>
      </w:r>
      <w:proofErr w:type="spellEnd"/>
      <w:r w:rsidRPr="008A32ED">
        <w:rPr>
          <w:i/>
        </w:rPr>
        <w:t xml:space="preserve"> </w:t>
      </w:r>
      <w:proofErr w:type="spellStart"/>
      <w:r w:rsidRPr="008A32ED">
        <w:rPr>
          <w:i/>
        </w:rPr>
        <w:t>nuk</w:t>
      </w:r>
      <w:proofErr w:type="spellEnd"/>
      <w:r w:rsidRPr="008A32ED">
        <w:rPr>
          <w:i/>
        </w:rPr>
        <w:t xml:space="preserve"> u </w:t>
      </w:r>
      <w:proofErr w:type="spellStart"/>
      <w:r w:rsidRPr="008A32ED">
        <w:rPr>
          <w:i/>
        </w:rPr>
        <w:t>lejohet</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emërohen</w:t>
      </w:r>
      <w:proofErr w:type="spellEnd"/>
      <w:r w:rsidRPr="008A32ED">
        <w:rPr>
          <w:i/>
        </w:rPr>
        <w:t xml:space="preserve"> </w:t>
      </w:r>
      <w:proofErr w:type="spellStart"/>
      <w:r w:rsidRPr="008A32ED">
        <w:rPr>
          <w:i/>
        </w:rPr>
        <w:t>apo</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riemërohen</w:t>
      </w:r>
      <w:proofErr w:type="spellEnd"/>
      <w:r w:rsidRPr="008A32ED">
        <w:rPr>
          <w:i/>
        </w:rPr>
        <w:t xml:space="preserve"> </w:t>
      </w:r>
      <w:proofErr w:type="spellStart"/>
      <w:r w:rsidRPr="008A32ED">
        <w:rPr>
          <w:i/>
        </w:rPr>
        <w:t>si</w:t>
      </w:r>
      <w:proofErr w:type="spellEnd"/>
      <w:r w:rsidRPr="008A32ED">
        <w:rPr>
          <w:i/>
        </w:rPr>
        <w:t xml:space="preserve"> </w:t>
      </w:r>
      <w:proofErr w:type="spellStart"/>
      <w:r w:rsidRPr="008A32ED">
        <w:rPr>
          <w:i/>
        </w:rPr>
        <w:t>anëtarë</w:t>
      </w:r>
      <w:proofErr w:type="spellEnd"/>
      <w:r w:rsidRPr="008A32ED">
        <w:rPr>
          <w:i/>
        </w:rPr>
        <w:t xml:space="preserve"> </w:t>
      </w:r>
      <w:proofErr w:type="spellStart"/>
      <w:r w:rsidRPr="008A32ED">
        <w:rPr>
          <w:i/>
        </w:rPr>
        <w:t>të</w:t>
      </w:r>
      <w:proofErr w:type="spellEnd"/>
      <w:r w:rsidRPr="008A32ED">
        <w:rPr>
          <w:i/>
        </w:rPr>
        <w:t xml:space="preserve"> </w:t>
      </w:r>
      <w:proofErr w:type="spellStart"/>
      <w:r w:rsidRPr="008A32ED">
        <w:rPr>
          <w:i/>
        </w:rPr>
        <w:t>këshillit</w:t>
      </w:r>
      <w:proofErr w:type="spellEnd"/>
      <w:r w:rsidRPr="008A32ED">
        <w:rPr>
          <w:i/>
        </w:rPr>
        <w:t xml:space="preserve"> </w:t>
      </w:r>
      <w:proofErr w:type="spellStart"/>
      <w:r w:rsidRPr="008A32ED">
        <w:rPr>
          <w:i/>
        </w:rPr>
        <w:t>mbikëqyrës</w:t>
      </w:r>
      <w:proofErr w:type="spellEnd"/>
      <w:r w:rsidRPr="008A32ED">
        <w:rPr>
          <w:i/>
        </w:rPr>
        <w:t xml:space="preserve"> </w:t>
      </w:r>
      <w:proofErr w:type="spellStart"/>
      <w:r w:rsidRPr="008A32ED">
        <w:rPr>
          <w:i/>
        </w:rPr>
        <w:t>në</w:t>
      </w:r>
      <w:proofErr w:type="spellEnd"/>
      <w:r w:rsidRPr="008A32ED">
        <w:rPr>
          <w:i/>
        </w:rPr>
        <w:t xml:space="preserve"> </w:t>
      </w:r>
      <w:proofErr w:type="spellStart"/>
      <w:r w:rsidRPr="008A32ED">
        <w:rPr>
          <w:i/>
        </w:rPr>
        <w:t>shoqëri</w:t>
      </w:r>
      <w:proofErr w:type="spellEnd"/>
      <w:r w:rsidRPr="008A32ED">
        <w:rPr>
          <w:i/>
        </w:rPr>
        <w:t xml:space="preserve"> </w:t>
      </w:r>
      <w:proofErr w:type="spellStart"/>
      <w:r w:rsidRPr="008A32ED">
        <w:rPr>
          <w:i/>
        </w:rPr>
        <w:t>tregtare</w:t>
      </w:r>
      <w:proofErr w:type="spellEnd"/>
      <w:r w:rsidRPr="008A32ED">
        <w:rPr>
          <w:i/>
        </w:rPr>
        <w:t xml:space="preserve"> </w:t>
      </w:r>
      <w:proofErr w:type="spellStart"/>
      <w:r w:rsidRPr="008A32ED">
        <w:rPr>
          <w:i/>
        </w:rPr>
        <w:t>shtetërore</w:t>
      </w:r>
      <w:proofErr w:type="spellEnd"/>
      <w:r w:rsidRPr="008A32ED">
        <w:rPr>
          <w:i/>
        </w:rPr>
        <w:t xml:space="preserve">, </w:t>
      </w:r>
      <w:proofErr w:type="spellStart"/>
      <w:r w:rsidRPr="008A32ED">
        <w:rPr>
          <w:i/>
        </w:rPr>
        <w:t>për</w:t>
      </w:r>
      <w:proofErr w:type="spellEnd"/>
      <w:r w:rsidRPr="008A32ED">
        <w:rPr>
          <w:i/>
        </w:rPr>
        <w:t xml:space="preserve"> </w:t>
      </w:r>
      <w:proofErr w:type="spellStart"/>
      <w:r w:rsidRPr="008A32ED">
        <w:rPr>
          <w:i/>
        </w:rPr>
        <w:t>një</w:t>
      </w:r>
      <w:proofErr w:type="spellEnd"/>
      <w:r w:rsidRPr="008A32ED">
        <w:rPr>
          <w:i/>
        </w:rPr>
        <w:t xml:space="preserve"> </w:t>
      </w:r>
      <w:proofErr w:type="spellStart"/>
      <w:r w:rsidRPr="008A32ED">
        <w:rPr>
          <w:i/>
        </w:rPr>
        <w:t>periudhë</w:t>
      </w:r>
      <w:proofErr w:type="spellEnd"/>
      <w:r w:rsidRPr="008A32ED">
        <w:rPr>
          <w:i/>
        </w:rPr>
        <w:t xml:space="preserve"> </w:t>
      </w:r>
      <w:proofErr w:type="spellStart"/>
      <w:r w:rsidRPr="008A32ED">
        <w:rPr>
          <w:i/>
        </w:rPr>
        <w:t>prej</w:t>
      </w:r>
      <w:proofErr w:type="spellEnd"/>
      <w:r w:rsidRPr="008A32ED">
        <w:rPr>
          <w:i/>
        </w:rPr>
        <w:t xml:space="preserve"> 2 (</w:t>
      </w:r>
      <w:proofErr w:type="spellStart"/>
      <w:r w:rsidRPr="008A32ED">
        <w:rPr>
          <w:i/>
        </w:rPr>
        <w:t>dy</w:t>
      </w:r>
      <w:proofErr w:type="spellEnd"/>
      <w:r w:rsidRPr="008A32ED">
        <w:rPr>
          <w:i/>
        </w:rPr>
        <w:t xml:space="preserve">) </w:t>
      </w:r>
      <w:proofErr w:type="spellStart"/>
      <w:r w:rsidRPr="008A32ED">
        <w:rPr>
          <w:i/>
        </w:rPr>
        <w:t>vjetësh</w:t>
      </w:r>
      <w:proofErr w:type="spellEnd"/>
      <w:r w:rsidRPr="008A32ED">
        <w:rPr>
          <w:i/>
        </w:rPr>
        <w:t xml:space="preserve">, duke </w:t>
      </w:r>
      <w:proofErr w:type="spellStart"/>
      <w:r w:rsidRPr="008A32ED">
        <w:rPr>
          <w:i/>
        </w:rPr>
        <w:t>filluar</w:t>
      </w:r>
      <w:proofErr w:type="spellEnd"/>
      <w:r w:rsidRPr="008A32ED">
        <w:rPr>
          <w:i/>
        </w:rPr>
        <w:t xml:space="preserve"> </w:t>
      </w:r>
      <w:proofErr w:type="spellStart"/>
      <w:r w:rsidRPr="008A32ED">
        <w:rPr>
          <w:i/>
        </w:rPr>
        <w:t>nga</w:t>
      </w:r>
      <w:proofErr w:type="spellEnd"/>
      <w:r w:rsidRPr="008A32ED">
        <w:rPr>
          <w:i/>
        </w:rPr>
        <w:t xml:space="preserve"> data e </w:t>
      </w:r>
      <w:proofErr w:type="spellStart"/>
      <w:r w:rsidRPr="008A32ED">
        <w:rPr>
          <w:i/>
        </w:rPr>
        <w:t>lirimit</w:t>
      </w:r>
      <w:proofErr w:type="spellEnd"/>
      <w:r w:rsidRPr="008A32ED">
        <w:rPr>
          <w:i/>
        </w:rPr>
        <w:t xml:space="preserve"> </w:t>
      </w:r>
      <w:proofErr w:type="spellStart"/>
      <w:r w:rsidRPr="008A32ED">
        <w:rPr>
          <w:i/>
        </w:rPr>
        <w:t>nga</w:t>
      </w:r>
      <w:proofErr w:type="spellEnd"/>
      <w:r w:rsidRPr="008A32ED">
        <w:rPr>
          <w:i/>
        </w:rPr>
        <w:t xml:space="preserve"> </w:t>
      </w:r>
      <w:proofErr w:type="spellStart"/>
      <w:r w:rsidRPr="008A32ED">
        <w:rPr>
          <w:i/>
        </w:rPr>
        <w:t>detyra</w:t>
      </w:r>
      <w:proofErr w:type="spellEnd"/>
      <w:r w:rsidRPr="008A32ED">
        <w:rPr>
          <w:i/>
        </w:rPr>
        <w:t>.</w:t>
      </w:r>
    </w:p>
    <w:p w:rsidR="00D66932" w:rsidRPr="008A32ED" w:rsidRDefault="00D66932" w:rsidP="00D66932">
      <w:pPr>
        <w:pStyle w:val="Paragrafi"/>
        <w:rPr>
          <w:lang w:val="sq-AL"/>
        </w:rPr>
      </w:pPr>
      <w:r w:rsidRPr="008A32ED">
        <w:rPr>
          <w:lang w:val="sq-AL"/>
        </w:rPr>
        <w:t xml:space="preserve">6. Anëtarët e këshillit mbikëqyrës përfitojnë shpërblim për pjesëmarrje në këshillat mbikëqyrës, si më poshtë vijon: </w:t>
      </w:r>
    </w:p>
    <w:p w:rsidR="00D66932" w:rsidRPr="008A32ED" w:rsidRDefault="00D66932" w:rsidP="00D66932">
      <w:pPr>
        <w:pStyle w:val="Paragrafi"/>
        <w:rPr>
          <w:lang w:val="sq-AL"/>
        </w:rPr>
      </w:pPr>
      <w:r w:rsidRPr="008A32ED">
        <w:rPr>
          <w:lang w:val="sq-AL"/>
        </w:rPr>
        <w:t xml:space="preserve">a) Në </w:t>
      </w:r>
      <w:proofErr w:type="spellStart"/>
      <w:r w:rsidR="00472094" w:rsidRPr="008A32ED">
        <w:rPr>
          <w:i/>
        </w:rPr>
        <w:t>shoqëri</w:t>
      </w:r>
      <w:r w:rsidR="00472094" w:rsidRPr="008A32ED">
        <w:rPr>
          <w:i/>
        </w:rPr>
        <w:t>të</w:t>
      </w:r>
      <w:proofErr w:type="spellEnd"/>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00472094" w:rsidRPr="008A32ED">
        <w:rPr>
          <w:lang w:val="sq-AL"/>
        </w:rPr>
        <w:t xml:space="preserve"> </w:t>
      </w:r>
      <w:r w:rsidRPr="008A32ED">
        <w:rPr>
          <w:lang w:val="sq-AL"/>
        </w:rPr>
        <w:t xml:space="preserve">strategjike, për kryetarin, në masën 30 për qind të pagës mujore të sekretarit të përgjithshëm të ministrisë përgjegjëse për ekonominë, ndërsa, për anëtarët e tjerë të këshillit mbikëqyrës, 20 për qind të kësaj page; </w:t>
      </w:r>
    </w:p>
    <w:p w:rsidR="00D66932" w:rsidRPr="008A32ED" w:rsidRDefault="00D66932" w:rsidP="00D66932">
      <w:pPr>
        <w:pStyle w:val="Paragrafi"/>
        <w:rPr>
          <w:lang w:val="sq-AL"/>
        </w:rPr>
      </w:pPr>
      <w:r w:rsidRPr="008A32ED">
        <w:rPr>
          <w:lang w:val="sq-AL"/>
        </w:rPr>
        <w:t xml:space="preserve">b) Në </w:t>
      </w:r>
      <w:proofErr w:type="spellStart"/>
      <w:r w:rsidR="00472094" w:rsidRPr="008A32ED">
        <w:rPr>
          <w:i/>
        </w:rPr>
        <w:t>shoqëritë</w:t>
      </w:r>
      <w:proofErr w:type="spellEnd"/>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00472094" w:rsidRPr="008A32ED">
        <w:rPr>
          <w:lang w:val="sq-AL"/>
        </w:rPr>
        <w:t xml:space="preserve"> </w:t>
      </w:r>
      <w:proofErr w:type="spellStart"/>
      <w:r w:rsidRPr="008A32ED">
        <w:rPr>
          <w:lang w:val="sq-AL"/>
        </w:rPr>
        <w:t>jostrategjike</w:t>
      </w:r>
      <w:proofErr w:type="spellEnd"/>
      <w:r w:rsidRPr="008A32ED">
        <w:rPr>
          <w:lang w:val="sq-AL"/>
        </w:rPr>
        <w:t xml:space="preserve"> kombëtare, për kryetarin, në masën 30 për qind të pagës mujore të drejtorit të Drejtorisë së Administrimit të Pronës Shtetërore në ministrinë përgjegjëse për ekonominë dhe, për anëtarët e tjerë të këshillit mbikëqyrës, 20 për qind të kësaj page;</w:t>
      </w:r>
    </w:p>
    <w:p w:rsidR="00D66932" w:rsidRPr="008A32ED" w:rsidRDefault="00D66932" w:rsidP="00D66932">
      <w:pPr>
        <w:pStyle w:val="Paragrafi"/>
        <w:rPr>
          <w:lang w:val="sq-AL"/>
        </w:rPr>
      </w:pPr>
      <w:r w:rsidRPr="008A32ED">
        <w:rPr>
          <w:lang w:val="sq-AL"/>
        </w:rPr>
        <w:t xml:space="preserve">c) Në </w:t>
      </w:r>
      <w:proofErr w:type="spellStart"/>
      <w:r w:rsidR="00472094" w:rsidRPr="008A32ED">
        <w:rPr>
          <w:i/>
        </w:rPr>
        <w:t>shoqëritë</w:t>
      </w:r>
      <w:proofErr w:type="spellEnd"/>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00472094" w:rsidRPr="008A32ED">
        <w:rPr>
          <w:lang w:val="sq-AL"/>
        </w:rPr>
        <w:t xml:space="preserve"> </w:t>
      </w:r>
      <w:proofErr w:type="spellStart"/>
      <w:r w:rsidRPr="008A32ED">
        <w:rPr>
          <w:lang w:val="sq-AL"/>
        </w:rPr>
        <w:t>jostrategjike</w:t>
      </w:r>
      <w:proofErr w:type="spellEnd"/>
      <w:r w:rsidRPr="008A32ED">
        <w:rPr>
          <w:lang w:val="sq-AL"/>
        </w:rPr>
        <w:t xml:space="preserve"> vendore, për kryetarin, në masën 30 për qind të pagës mujore të sekretarit të përgjithshëm të prefekturës dhe, për anëtarët e tjerë të këshillit mbikëqyrës, 20 për qind të kësaj page.</w:t>
      </w:r>
    </w:p>
    <w:p w:rsidR="00D66932" w:rsidRPr="008A32ED" w:rsidRDefault="00D66932" w:rsidP="00D66932">
      <w:pPr>
        <w:pStyle w:val="Paragrafi"/>
        <w:rPr>
          <w:lang w:val="sq-AL"/>
        </w:rPr>
      </w:pPr>
      <w:r w:rsidRPr="008A32ED">
        <w:rPr>
          <w:lang w:val="sq-AL"/>
        </w:rPr>
        <w:t>Për efekt të këtij vendimi, paga mujore përfshin pagën për funksion dhe pagën e grupit.</w:t>
      </w:r>
    </w:p>
    <w:p w:rsidR="00D66932" w:rsidRPr="008A32ED" w:rsidRDefault="00D66932" w:rsidP="00D66932">
      <w:pPr>
        <w:pStyle w:val="Paragrafi"/>
        <w:rPr>
          <w:lang w:val="sq-AL"/>
        </w:rPr>
      </w:pPr>
      <w:r w:rsidRPr="008A32ED">
        <w:rPr>
          <w:lang w:val="sq-AL"/>
        </w:rPr>
        <w:t xml:space="preserve">7. Shpërblimi i anëtarëve të këshillit mbikëqyrës është mujor dhe jepet nga mbledhja e parë e këshillit. Efektet përballohen nga vetë shoqëria anonime. </w:t>
      </w:r>
    </w:p>
    <w:p w:rsidR="00D66932" w:rsidRPr="008A32ED" w:rsidRDefault="00D66932" w:rsidP="00D66932">
      <w:pPr>
        <w:pStyle w:val="Paragrafi"/>
        <w:rPr>
          <w:lang w:val="sq-AL"/>
        </w:rPr>
      </w:pPr>
      <w:r w:rsidRPr="008A32ED">
        <w:rPr>
          <w:lang w:val="sq-AL"/>
        </w:rPr>
        <w:t xml:space="preserve">8. Në mbledhjen e tij të parë këshilli mbikëqyrës cakton sekretarin, i cili mund të jetë përfaqësues i pronarit ose i shoqërisë, si dhe masën e shpërblimit të tij. Masa e shpërblimit të sekretarit të këshillit mbikëqyrës në shoqëritë strategjike të jetë 15 000 (pesëmbëdhjetë mijë) lekë në muaj, në shoqëritë jostrategjike kombëtare të jetë 10 000 (dhjetë mijë) lekë në muaj dhe në shoqëritë jostrategjike vendore 5 000 (pesë mijë) lekë në muaj. </w:t>
      </w:r>
    </w:p>
    <w:p w:rsidR="00D66932" w:rsidRPr="008A32ED" w:rsidRDefault="00D66932" w:rsidP="00D66932">
      <w:pPr>
        <w:pStyle w:val="Paragrafi"/>
        <w:rPr>
          <w:spacing w:val="-4"/>
          <w:lang w:val="sq-AL"/>
        </w:rPr>
      </w:pPr>
      <w:r w:rsidRPr="008A32ED">
        <w:rPr>
          <w:spacing w:val="-4"/>
          <w:lang w:val="sq-AL"/>
        </w:rPr>
        <w:t xml:space="preserve">9. Këshilli mbikëqyrës mblidhet jo më pak se katër herë në vit dhe u raporton, për veprimtarinë ekonomike e financiare të shoqërisë, institucionit administrativ të linjës dhe përfaqësuesit të pronarit, për pronën shtetërore, jo më pak se 4 (katër) herë në vit. </w:t>
      </w:r>
    </w:p>
    <w:p w:rsidR="00D66932" w:rsidRPr="008A32ED" w:rsidRDefault="00D66932" w:rsidP="00D66932">
      <w:pPr>
        <w:pStyle w:val="Paragrafi"/>
        <w:rPr>
          <w:lang w:val="sq-AL"/>
        </w:rPr>
      </w:pPr>
      <w:r w:rsidRPr="008A32ED">
        <w:rPr>
          <w:lang w:val="sq-AL"/>
        </w:rPr>
        <w:t xml:space="preserve">10. Këtij vendimi nuk u nënshtrohen </w:t>
      </w:r>
      <w:r w:rsidRPr="001E132B">
        <w:rPr>
          <w:lang w:val="sq-AL"/>
        </w:rPr>
        <w:t>shoqëritë aksionare</w:t>
      </w:r>
      <w:bookmarkStart w:id="3" w:name="_GoBack"/>
      <w:bookmarkEnd w:id="3"/>
      <w:r w:rsidRPr="008A32ED">
        <w:rPr>
          <w:lang w:val="sq-AL"/>
        </w:rPr>
        <w:t xml:space="preserve"> të ujësjellës-kanalizimeve, të cilat e ushtrojnë veprimtarinë e tyre në bazë të akteve të veçanta nënligjore. </w:t>
      </w:r>
    </w:p>
    <w:p w:rsidR="00D66932" w:rsidRPr="008A32ED" w:rsidRDefault="00D66932" w:rsidP="00D66932">
      <w:pPr>
        <w:pStyle w:val="Paragrafi"/>
        <w:rPr>
          <w:lang w:val="sq-AL"/>
        </w:rPr>
      </w:pPr>
      <w:r w:rsidRPr="008A32ED">
        <w:rPr>
          <w:lang w:val="sq-AL"/>
        </w:rPr>
        <w:t xml:space="preserve">11. Vendimi nr. 642, datë 11.10.2005, i Këshillit të Ministrave, “Për këshillat mbikëqyrës të shoqërive anonime shtetërore”, si dhe udhëzimi nr. 318, datë 8.4.2009, i ministrit të Ekonomisë, Tregtisë dhe Energjetikës, “Për emërimin, funksionimin dhe shpërblimin e këshillit mbikëqyrës në shoqëritë anonime shtetërore”, shfuqizohen. </w:t>
      </w:r>
    </w:p>
    <w:p w:rsidR="00D66932" w:rsidRPr="008A32ED" w:rsidRDefault="00D66932" w:rsidP="00D66932">
      <w:pPr>
        <w:pStyle w:val="Paragrafi"/>
        <w:rPr>
          <w:lang w:val="sq-AL"/>
        </w:rPr>
      </w:pPr>
      <w:r w:rsidRPr="008A32ED">
        <w:rPr>
          <w:lang w:val="sq-AL"/>
        </w:rPr>
        <w:t xml:space="preserve">12. Ngarkohen ministria përgjegjëse për ekonominë, ministritë e linjës, organet e vetëqeverisjes vendore dhe </w:t>
      </w:r>
      <w:proofErr w:type="spellStart"/>
      <w:r w:rsidR="00472094" w:rsidRPr="008A32ED">
        <w:rPr>
          <w:i/>
        </w:rPr>
        <w:t>shoqëritë</w:t>
      </w:r>
      <w:proofErr w:type="spellEnd"/>
      <w:r w:rsidR="00472094" w:rsidRPr="008A32ED">
        <w:rPr>
          <w:i/>
        </w:rPr>
        <w:t xml:space="preserve"> </w:t>
      </w:r>
      <w:proofErr w:type="spellStart"/>
      <w:r w:rsidR="00472094" w:rsidRPr="008A32ED">
        <w:rPr>
          <w:i/>
        </w:rPr>
        <w:t>tregtare</w:t>
      </w:r>
      <w:proofErr w:type="spellEnd"/>
      <w:r w:rsidR="00472094" w:rsidRPr="008A32ED">
        <w:rPr>
          <w:i/>
        </w:rPr>
        <w:t xml:space="preserve"> </w:t>
      </w:r>
      <w:proofErr w:type="spellStart"/>
      <w:r w:rsidR="00472094" w:rsidRPr="008A32ED">
        <w:rPr>
          <w:i/>
        </w:rPr>
        <w:t>shtetërore</w:t>
      </w:r>
      <w:proofErr w:type="spellEnd"/>
      <w:r w:rsidR="00472094" w:rsidRPr="008A32ED">
        <w:rPr>
          <w:lang w:val="sq-AL"/>
        </w:rPr>
        <w:t xml:space="preserve"> </w:t>
      </w:r>
      <w:r w:rsidRPr="008A32ED">
        <w:rPr>
          <w:lang w:val="sq-AL"/>
        </w:rPr>
        <w:t>për zbatimin e këtij vendimi.</w:t>
      </w:r>
    </w:p>
    <w:p w:rsidR="00D66932" w:rsidRPr="008A32ED" w:rsidRDefault="00D66932" w:rsidP="00D66932">
      <w:pPr>
        <w:pStyle w:val="Paragrafi"/>
        <w:rPr>
          <w:lang w:val="sq-AL"/>
        </w:rPr>
      </w:pPr>
      <w:r w:rsidRPr="008A32ED">
        <w:rPr>
          <w:lang w:val="sq-AL"/>
        </w:rPr>
        <w:t>Ky vendim hyn në fuqi pas botimit në Fletoren Zyrtare.</w:t>
      </w:r>
    </w:p>
    <w:p w:rsidR="00D66932" w:rsidRPr="008A32ED" w:rsidRDefault="00D66932" w:rsidP="00D66932">
      <w:pPr>
        <w:pStyle w:val="Paragrafi"/>
        <w:rPr>
          <w:sz w:val="12"/>
          <w:lang w:val="sq-AL"/>
        </w:rPr>
      </w:pPr>
    </w:p>
    <w:p w:rsidR="00D66932" w:rsidRPr="008A32ED" w:rsidRDefault="00D66932" w:rsidP="00D66932">
      <w:pPr>
        <w:pStyle w:val="NeniTitull"/>
        <w:jc w:val="right"/>
        <w:rPr>
          <w:b w:val="0"/>
          <w:lang w:val="sq-AL"/>
        </w:rPr>
      </w:pPr>
      <w:bookmarkStart w:id="4" w:name="_Toc526847762"/>
      <w:r w:rsidRPr="008A32ED">
        <w:rPr>
          <w:b w:val="0"/>
          <w:lang w:val="sq-AL"/>
        </w:rPr>
        <w:t>KRYEMINISTRI</w:t>
      </w:r>
      <w:bookmarkEnd w:id="4"/>
    </w:p>
    <w:p w:rsidR="00D66932" w:rsidRPr="008A32ED" w:rsidRDefault="00D66932" w:rsidP="00D66932">
      <w:pPr>
        <w:pStyle w:val="Paragrafi"/>
        <w:jc w:val="right"/>
        <w:rPr>
          <w:b/>
          <w:lang w:val="sq-AL"/>
        </w:rPr>
      </w:pPr>
      <w:r w:rsidRPr="008A32ED">
        <w:rPr>
          <w:b/>
          <w:lang w:val="sq-AL"/>
        </w:rPr>
        <w:t>Edi Rama</w:t>
      </w:r>
    </w:p>
    <w:p w:rsidR="002D59EB" w:rsidRPr="008A32ED" w:rsidRDefault="002D59EB" w:rsidP="00D66932">
      <w:pPr>
        <w:rPr>
          <w:rFonts w:ascii="Garamond" w:hAnsi="Garamond"/>
        </w:rPr>
      </w:pPr>
    </w:p>
    <w:sectPr w:rsidR="002D59EB" w:rsidRPr="008A32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718" w:rsidRDefault="00EB5718" w:rsidP="008A32ED">
      <w:pPr>
        <w:spacing w:after="0" w:line="240" w:lineRule="auto"/>
      </w:pPr>
      <w:r>
        <w:separator/>
      </w:r>
    </w:p>
  </w:endnote>
  <w:endnote w:type="continuationSeparator" w:id="0">
    <w:p w:rsidR="00EB5718" w:rsidRDefault="00EB5718" w:rsidP="008A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718" w:rsidRDefault="00EB5718" w:rsidP="008A32ED">
      <w:pPr>
        <w:spacing w:after="0" w:line="240" w:lineRule="auto"/>
      </w:pPr>
      <w:r>
        <w:separator/>
      </w:r>
    </w:p>
  </w:footnote>
  <w:footnote w:type="continuationSeparator" w:id="0">
    <w:p w:rsidR="00EB5718" w:rsidRDefault="00EB5718" w:rsidP="008A32ED">
      <w:pPr>
        <w:spacing w:after="0" w:line="240" w:lineRule="auto"/>
      </w:pPr>
      <w:r>
        <w:continuationSeparator/>
      </w:r>
    </w:p>
  </w:footnote>
  <w:footnote w:id="1">
    <w:p w:rsidR="008A32ED" w:rsidRPr="008A32ED" w:rsidRDefault="008A32ED" w:rsidP="008A32ED">
      <w:pPr>
        <w:pStyle w:val="NeniTitull"/>
        <w:jc w:val="left"/>
        <w:rPr>
          <w:b w:val="0"/>
          <w:i/>
          <w:sz w:val="20"/>
          <w:szCs w:val="20"/>
          <w:lang w:val="sq-AL"/>
        </w:rPr>
      </w:pPr>
      <w:r>
        <w:rPr>
          <w:rStyle w:val="FootnoteReference"/>
        </w:rPr>
        <w:footnoteRef/>
      </w:r>
      <w:r>
        <w:t xml:space="preserve"> </w:t>
      </w:r>
      <w:proofErr w:type="spellStart"/>
      <w:r w:rsidRPr="008A32ED">
        <w:rPr>
          <w:b w:val="0"/>
          <w:i/>
          <w:sz w:val="20"/>
          <w:szCs w:val="20"/>
          <w:lang w:val="sq-AL"/>
        </w:rPr>
        <w:t>VKM</w:t>
      </w:r>
      <w:proofErr w:type="spellEnd"/>
      <w:r w:rsidRPr="008A32ED">
        <w:rPr>
          <w:b w:val="0"/>
          <w:i/>
          <w:sz w:val="20"/>
          <w:szCs w:val="20"/>
          <w:lang w:val="sq-AL"/>
        </w:rPr>
        <w:t xml:space="preserve"> nr. 363</w:t>
      </w:r>
      <w:r w:rsidRPr="008A32ED">
        <w:rPr>
          <w:b w:val="0"/>
          <w:i/>
          <w:sz w:val="20"/>
          <w:szCs w:val="20"/>
          <w:lang w:val="sq-AL"/>
        </w:rPr>
        <w:t>, datë 30.6.</w:t>
      </w:r>
      <w:r w:rsidRPr="008A32ED">
        <w:rPr>
          <w:b w:val="0"/>
          <w:i/>
          <w:sz w:val="20"/>
          <w:szCs w:val="20"/>
          <w:lang w:val="sq-AL"/>
        </w:rPr>
        <w:t xml:space="preserve">2025 në kreun </w:t>
      </w:r>
      <w:proofErr w:type="spellStart"/>
      <w:r w:rsidRPr="008A32ED">
        <w:rPr>
          <w:b w:val="0"/>
          <w:i/>
          <w:sz w:val="20"/>
          <w:szCs w:val="20"/>
          <w:lang w:val="sq-AL"/>
        </w:rPr>
        <w:t>II</w:t>
      </w:r>
      <w:proofErr w:type="spellEnd"/>
      <w:r w:rsidRPr="008A32ED">
        <w:rPr>
          <w:b w:val="0"/>
          <w:i/>
          <w:sz w:val="20"/>
          <w:szCs w:val="20"/>
          <w:lang w:val="sq-AL"/>
        </w:rPr>
        <w:t xml:space="preserve"> shprehet:</w:t>
      </w:r>
    </w:p>
    <w:p w:rsidR="008A32ED" w:rsidRPr="008A32ED" w:rsidRDefault="008A32ED" w:rsidP="008A32ED">
      <w:pPr>
        <w:pStyle w:val="ListParagraph"/>
        <w:spacing w:after="0" w:line="240" w:lineRule="auto"/>
        <w:ind w:left="0" w:firstLine="284"/>
        <w:contextualSpacing w:val="0"/>
        <w:jc w:val="both"/>
        <w:rPr>
          <w:rFonts w:ascii="Garamond" w:hAnsi="Garamond"/>
          <w:i/>
          <w:sz w:val="20"/>
          <w:szCs w:val="20"/>
        </w:rPr>
      </w:pPr>
      <w:proofErr w:type="spellStart"/>
      <w:r w:rsidRPr="008A32ED">
        <w:rPr>
          <w:rFonts w:ascii="Garamond" w:hAnsi="Garamond"/>
          <w:i/>
          <w:sz w:val="20"/>
          <w:szCs w:val="20"/>
        </w:rPr>
        <w:t>II</w:t>
      </w:r>
      <w:proofErr w:type="spellEnd"/>
      <w:r w:rsidRPr="008A32ED">
        <w:rPr>
          <w:rFonts w:ascii="Garamond" w:hAnsi="Garamond"/>
          <w:i/>
          <w:sz w:val="20"/>
          <w:szCs w:val="20"/>
        </w:rPr>
        <w:t>. Mandatet e anëtarëve të këshillave mbikëqyrës, të emëruar përpara hyrjes në fuqi të këtij vendimi, nuk ndërpriten. Këta persona ushtrojnë funksionin e anëtarit të këshillit mbikëqyrës deri në përfundimin e mandatit, sipas afatit të parashikuar në përputhje me aktin e emërimit të tyre.</w:t>
      </w:r>
    </w:p>
    <w:p w:rsidR="008A32ED" w:rsidRPr="008A32ED" w:rsidRDefault="008A32ED" w:rsidP="008A32ED">
      <w:pPr>
        <w:rPr>
          <w:i/>
          <w:lang w:val="sq-AL"/>
        </w:rPr>
      </w:pPr>
    </w:p>
    <w:p w:rsidR="008A32ED" w:rsidRPr="008A32ED" w:rsidRDefault="008A32ED">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D6"/>
    <w:rsid w:val="001E132B"/>
    <w:rsid w:val="002B29C0"/>
    <w:rsid w:val="002D59EB"/>
    <w:rsid w:val="004645A8"/>
    <w:rsid w:val="00472094"/>
    <w:rsid w:val="006E2CD6"/>
    <w:rsid w:val="008A32ED"/>
    <w:rsid w:val="00CB6AB8"/>
    <w:rsid w:val="00D10E32"/>
    <w:rsid w:val="00D66932"/>
    <w:rsid w:val="00EB5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E1EF9"/>
  <w15:chartTrackingRefBased/>
  <w15:docId w15:val="{91C67805-4FF6-44C1-998D-4904709D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10E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472094"/>
    <w:pPr>
      <w:keepNext/>
      <w:keepLines/>
      <w:spacing w:before="80" w:after="40" w:line="278" w:lineRule="auto"/>
      <w:outlineLvl w:val="4"/>
    </w:pPr>
    <w:rPr>
      <w:rFonts w:eastAsiaTheme="majorEastAsia" w:cstheme="majorBidi"/>
      <w:color w:val="2E74B5" w:themeColor="accent1" w:themeShade="BF"/>
      <w:kern w:val="2"/>
      <w:sz w:val="24"/>
      <w:szCs w:val="24"/>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B29C0"/>
    <w:rPr>
      <w:rFonts w:ascii="Garamond" w:eastAsia="MS Mincho" w:hAnsi="Garamond" w:cs="CG Times"/>
      <w:sz w:val="24"/>
    </w:rPr>
  </w:style>
  <w:style w:type="paragraph" w:customStyle="1" w:styleId="Paragrafi">
    <w:name w:val="Paragrafi"/>
    <w:link w:val="ParagrafiChar"/>
    <w:rsid w:val="002B29C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29C0"/>
    <w:rPr>
      <w:rFonts w:ascii="Garamond" w:eastAsia="MS Mincho" w:hAnsi="Garamond" w:cs="CG Times"/>
      <w:sz w:val="24"/>
      <w:lang w:val="en-GB"/>
    </w:rPr>
  </w:style>
  <w:style w:type="paragraph" w:customStyle="1" w:styleId="NeniNr">
    <w:name w:val="Neni_Nr"/>
    <w:next w:val="Normal"/>
    <w:link w:val="NeniNrChar"/>
    <w:rsid w:val="002B29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29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5Char">
    <w:name w:val="Heading 5 Char"/>
    <w:basedOn w:val="DefaultParagraphFont"/>
    <w:link w:val="Heading5"/>
    <w:uiPriority w:val="9"/>
    <w:semiHidden/>
    <w:rsid w:val="00472094"/>
    <w:rPr>
      <w:rFonts w:eastAsiaTheme="majorEastAsia" w:cstheme="majorBidi"/>
      <w:color w:val="2E74B5" w:themeColor="accent1" w:themeShade="BF"/>
      <w:kern w:val="2"/>
      <w:sz w:val="24"/>
      <w:szCs w:val="24"/>
      <w:lang w:val="sq-AL"/>
      <w14:ligatures w14:val="standardContextual"/>
    </w:rPr>
  </w:style>
  <w:style w:type="character" w:customStyle="1" w:styleId="Heading2Char">
    <w:name w:val="Heading 2 Char"/>
    <w:basedOn w:val="DefaultParagraphFont"/>
    <w:link w:val="Heading2"/>
    <w:uiPriority w:val="9"/>
    <w:semiHidden/>
    <w:rsid w:val="00D10E3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10E32"/>
    <w:pPr>
      <w:spacing w:line="278" w:lineRule="auto"/>
      <w:ind w:left="720"/>
      <w:contextualSpacing/>
    </w:pPr>
    <w:rPr>
      <w:kern w:val="2"/>
      <w:sz w:val="24"/>
      <w:szCs w:val="24"/>
      <w:lang w:val="sq-AL"/>
      <w14:ligatures w14:val="standardContextual"/>
    </w:rPr>
  </w:style>
  <w:style w:type="paragraph" w:styleId="FootnoteText">
    <w:name w:val="footnote text"/>
    <w:basedOn w:val="Normal"/>
    <w:link w:val="FootnoteTextChar"/>
    <w:uiPriority w:val="99"/>
    <w:semiHidden/>
    <w:unhideWhenUsed/>
    <w:rsid w:val="008A32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2ED"/>
    <w:rPr>
      <w:sz w:val="20"/>
      <w:szCs w:val="20"/>
    </w:rPr>
  </w:style>
  <w:style w:type="character" w:styleId="FootnoteReference">
    <w:name w:val="footnote reference"/>
    <w:basedOn w:val="DefaultParagraphFont"/>
    <w:uiPriority w:val="99"/>
    <w:semiHidden/>
    <w:unhideWhenUsed/>
    <w:rsid w:val="008A3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AA747-7FE4-4936-909F-5821B9AD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Marsela Xhepa</cp:lastModifiedBy>
  <cp:revision>7</cp:revision>
  <dcterms:created xsi:type="dcterms:W3CDTF">2025-07-14T08:23:00Z</dcterms:created>
  <dcterms:modified xsi:type="dcterms:W3CDTF">2025-07-14T08:52:00Z</dcterms:modified>
</cp:coreProperties>
</file>