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A2C" w:rsidRPr="00D50A0D" w:rsidRDefault="00141A2C" w:rsidP="00141A2C">
      <w:pPr>
        <w:pStyle w:val="NeniTitull"/>
        <w:rPr>
          <w:lang w:val="sq-AL"/>
        </w:rPr>
      </w:pPr>
      <w:r w:rsidRPr="00D50A0D">
        <w:rPr>
          <w:lang w:val="sq-AL"/>
        </w:rPr>
        <w:t>VENDIM</w:t>
      </w:r>
    </w:p>
    <w:p w:rsidR="00141A2C" w:rsidRPr="00D50A0D" w:rsidRDefault="00141A2C" w:rsidP="00141A2C">
      <w:pPr>
        <w:pStyle w:val="NeniTitull"/>
        <w:rPr>
          <w:lang w:val="sq-AL"/>
        </w:rPr>
      </w:pPr>
      <w:r w:rsidRPr="00D50A0D">
        <w:rPr>
          <w:lang w:val="sq-AL"/>
        </w:rPr>
        <w:t>Nr</w:t>
      </w:r>
      <w:bookmarkStart w:id="0" w:name="_GoBack"/>
      <w:r w:rsidRPr="00D50A0D">
        <w:rPr>
          <w:lang w:val="sq-AL"/>
        </w:rPr>
        <w:t>. 631, datë 26.10.2018</w:t>
      </w:r>
      <w:bookmarkEnd w:id="0"/>
    </w:p>
    <w:p w:rsidR="00141A2C" w:rsidRPr="00D50A0D" w:rsidRDefault="00141A2C" w:rsidP="00141A2C">
      <w:pPr>
        <w:pStyle w:val="Hapesira7"/>
        <w:rPr>
          <w:lang w:val="sq-AL"/>
        </w:rPr>
      </w:pPr>
    </w:p>
    <w:p w:rsidR="00141A2C" w:rsidRPr="00D50A0D" w:rsidRDefault="00141A2C" w:rsidP="00141A2C">
      <w:pPr>
        <w:pStyle w:val="NeniTitull"/>
        <w:rPr>
          <w:lang w:val="sq-AL"/>
        </w:rPr>
      </w:pPr>
      <w:r w:rsidRPr="00D50A0D">
        <w:rPr>
          <w:lang w:val="sq-AL"/>
        </w:rPr>
        <w:t>PËR NJË SHTESË NË VENDIMIN NR. 629, DATË 15.7.2015, TË KËSHILLIT TË MINISTRAVE</w:t>
      </w:r>
      <w:r>
        <w:rPr>
          <w:lang w:val="sq-AL"/>
        </w:rPr>
        <w:t xml:space="preserve">, “PËR </w:t>
      </w:r>
      <w:r w:rsidRPr="00D50A0D">
        <w:rPr>
          <w:lang w:val="sq-AL"/>
        </w:rPr>
        <w:t xml:space="preserve">MIRATIMIN E MANUALEVE TEKNIKE TË ÇMIMEVE TË PUNIMEVE TË NDËRTIMIT DHE ANALIZAVE TEKNIKE TË TYRE” </w:t>
      </w:r>
    </w:p>
    <w:p w:rsidR="00141A2C" w:rsidRPr="00D50A0D" w:rsidRDefault="00141A2C" w:rsidP="00141A2C">
      <w:pPr>
        <w:pStyle w:val="Hapesira7"/>
        <w:rPr>
          <w:lang w:val="sq-AL"/>
        </w:rPr>
      </w:pPr>
    </w:p>
    <w:p w:rsidR="00141A2C" w:rsidRPr="00D50A0D" w:rsidRDefault="00141A2C" w:rsidP="00141A2C">
      <w:pPr>
        <w:pStyle w:val="Paragraf02"/>
        <w:rPr>
          <w:lang w:val="sq-AL"/>
        </w:rPr>
      </w:pPr>
      <w:r w:rsidRPr="00D50A0D">
        <w:rPr>
          <w:lang w:val="sq-AL"/>
        </w:rPr>
        <w:t>Në mbështetje të nenit 100 të Kushtetutës, të nenit 18, të ligjit nr. 8402, datë 10.9.1998</w:t>
      </w:r>
      <w:r>
        <w:rPr>
          <w:lang w:val="sq-AL"/>
        </w:rPr>
        <w:t xml:space="preserve">, “Për </w:t>
      </w:r>
      <w:r w:rsidRPr="00D50A0D">
        <w:rPr>
          <w:lang w:val="sq-AL"/>
        </w:rPr>
        <w:t>kontrollin dhe disiplinimin e punimeve të ndërtimit”, të ndryshuar, dhe të ligjit nr. 9920, datë 19.5.2008</w:t>
      </w:r>
      <w:r>
        <w:rPr>
          <w:lang w:val="sq-AL"/>
        </w:rPr>
        <w:t xml:space="preserve">, “Për </w:t>
      </w:r>
      <w:r w:rsidRPr="00D50A0D">
        <w:rPr>
          <w:lang w:val="sq-AL"/>
        </w:rPr>
        <w:t>procedurat tatimore në Republikën e Shqipërisë”, të ndryshuar, me propozimin e ministrit të Infrastrukturës dhe Energjisë, Këshilli i Ministrave</w:t>
      </w:r>
    </w:p>
    <w:p w:rsidR="00141A2C" w:rsidRPr="00D50A0D" w:rsidRDefault="00141A2C" w:rsidP="00141A2C">
      <w:pPr>
        <w:pStyle w:val="Hapesira7"/>
        <w:rPr>
          <w:lang w:val="sq-AL"/>
        </w:rPr>
      </w:pPr>
    </w:p>
    <w:p w:rsidR="00141A2C" w:rsidRPr="00D50A0D" w:rsidRDefault="00141A2C" w:rsidP="00141A2C">
      <w:pPr>
        <w:pStyle w:val="NeniNr"/>
        <w:rPr>
          <w:lang w:val="sq-AL"/>
        </w:rPr>
      </w:pPr>
      <w:r w:rsidRPr="00D50A0D">
        <w:rPr>
          <w:lang w:val="sq-AL"/>
        </w:rPr>
        <w:t>VENDOSI:</w:t>
      </w:r>
    </w:p>
    <w:p w:rsidR="00141A2C" w:rsidRPr="00D50A0D" w:rsidRDefault="00141A2C" w:rsidP="00141A2C">
      <w:pPr>
        <w:pStyle w:val="Hapesira7"/>
        <w:rPr>
          <w:lang w:val="sq-AL"/>
        </w:rPr>
      </w:pPr>
    </w:p>
    <w:p w:rsidR="00141A2C" w:rsidRPr="00D50A0D" w:rsidRDefault="00141A2C" w:rsidP="00141A2C">
      <w:pPr>
        <w:pStyle w:val="Paragraf02"/>
        <w:rPr>
          <w:lang w:val="sq-AL"/>
        </w:rPr>
      </w:pPr>
      <w:r w:rsidRPr="00D50A0D">
        <w:rPr>
          <w:lang w:val="sq-AL"/>
        </w:rPr>
        <w:t>1. Në manualin nr. 3, “Analiza teknike për punimet e rrugëve, kullim-ujitje dhe hidrocentraleve”, bashkëlidhur vendimit nr. 629, datë 15.7.2015, të Këshillit të Ministrave, shtohet tabela “Analiza: An-1”, sipas shtojcës nr. 1, që i bashkëlidhet këtij vendimi, e cila implementohet fillimisht në punimet e rrugëve të kategorive C, D, E dhe F.</w:t>
      </w:r>
    </w:p>
    <w:p w:rsidR="00141A2C" w:rsidRPr="00D50A0D" w:rsidRDefault="00141A2C" w:rsidP="00141A2C">
      <w:pPr>
        <w:pStyle w:val="Paragraf02"/>
        <w:rPr>
          <w:lang w:val="sq-AL"/>
        </w:rPr>
      </w:pPr>
      <w:r w:rsidRPr="00D50A0D">
        <w:rPr>
          <w:lang w:val="sq-AL"/>
        </w:rPr>
        <w:t>2. Ky vendim i shtrin efektet për projektet, të cilat fillojnë të zbatohen pas hyrjes në fuqi të tij.</w:t>
      </w:r>
    </w:p>
    <w:p w:rsidR="00141A2C" w:rsidRPr="00D50A0D" w:rsidRDefault="00141A2C" w:rsidP="00141A2C">
      <w:pPr>
        <w:pStyle w:val="Paragraf02"/>
        <w:rPr>
          <w:lang w:val="sq-AL"/>
        </w:rPr>
      </w:pPr>
      <w:r w:rsidRPr="00D50A0D">
        <w:rPr>
          <w:lang w:val="sq-AL"/>
        </w:rPr>
        <w:t>Ky vendim hyn në fuqi pas botimit në Fletoren Zyrtare.</w:t>
      </w:r>
    </w:p>
    <w:p w:rsidR="00141A2C" w:rsidRPr="00D50A0D" w:rsidRDefault="00141A2C" w:rsidP="00141A2C">
      <w:pPr>
        <w:pStyle w:val="Hapesira7"/>
        <w:rPr>
          <w:lang w:val="sq-AL"/>
        </w:rPr>
      </w:pPr>
    </w:p>
    <w:p w:rsidR="00141A2C" w:rsidRPr="00D50A0D" w:rsidRDefault="00141A2C" w:rsidP="00141A2C">
      <w:pPr>
        <w:pStyle w:val="Paragraf02"/>
        <w:jc w:val="right"/>
        <w:rPr>
          <w:lang w:val="sq-AL"/>
        </w:rPr>
      </w:pPr>
      <w:r w:rsidRPr="00D50A0D">
        <w:rPr>
          <w:lang w:val="sq-AL"/>
        </w:rPr>
        <w:t>KRYEMINISTRI</w:t>
      </w:r>
    </w:p>
    <w:p w:rsidR="00141A2C" w:rsidRDefault="00141A2C" w:rsidP="00141A2C">
      <w:pPr>
        <w:pStyle w:val="Paragraf02"/>
        <w:jc w:val="right"/>
        <w:rPr>
          <w:b/>
          <w:lang w:val="sq-AL"/>
        </w:rPr>
      </w:pPr>
      <w:r w:rsidRPr="00D50A0D">
        <w:rPr>
          <w:b/>
          <w:lang w:val="sq-AL"/>
        </w:rPr>
        <w:t>Edi Rama</w:t>
      </w:r>
    </w:p>
    <w:p w:rsidR="00141A2C" w:rsidRDefault="00141A2C" w:rsidP="00141A2C">
      <w:pPr>
        <w:pStyle w:val="Paragraf02"/>
        <w:jc w:val="right"/>
        <w:rPr>
          <w:b/>
          <w:lang w:val="sq-AL"/>
        </w:rPr>
        <w:sectPr w:rsidR="00141A2C" w:rsidSect="00141A2C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141A2C" w:rsidRDefault="00141A2C" w:rsidP="00141A2C">
      <w:pPr>
        <w:pStyle w:val="Paragraf02"/>
        <w:jc w:val="right"/>
        <w:rPr>
          <w:b/>
          <w:lang w:val="sq-AL"/>
        </w:rPr>
      </w:pPr>
    </w:p>
    <w:p w:rsidR="00141A2C" w:rsidRDefault="00141A2C" w:rsidP="00141A2C">
      <w:pPr>
        <w:pStyle w:val="Paragraf02"/>
        <w:jc w:val="right"/>
        <w:rPr>
          <w:b/>
          <w:lang w:val="sq-AL"/>
        </w:rPr>
      </w:pPr>
    </w:p>
    <w:p w:rsidR="00141A2C" w:rsidRDefault="00141A2C" w:rsidP="00141A2C">
      <w:pPr>
        <w:pStyle w:val="Paragraf02"/>
        <w:jc w:val="right"/>
        <w:rPr>
          <w:b/>
          <w:lang w:val="sq-AL"/>
        </w:rPr>
      </w:pPr>
    </w:p>
    <w:p w:rsidR="00141A2C" w:rsidRDefault="00141A2C" w:rsidP="00141A2C">
      <w:pPr>
        <w:pStyle w:val="Paragraf02"/>
        <w:ind w:firstLine="0"/>
        <w:jc w:val="center"/>
        <w:rPr>
          <w:lang w:val="sq-AL"/>
        </w:rPr>
        <w:sectPr w:rsidR="00141A2C" w:rsidSect="00141A2C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141A2C" w:rsidRDefault="00141A2C" w:rsidP="00141A2C">
      <w:pPr>
        <w:pStyle w:val="Paragraf02"/>
        <w:ind w:firstLine="0"/>
        <w:rPr>
          <w:lang w:val="sq-AL"/>
        </w:rPr>
      </w:pPr>
    </w:p>
    <w:p w:rsidR="00141A2C" w:rsidRPr="00D50A0D" w:rsidRDefault="00141A2C" w:rsidP="00141A2C">
      <w:pPr>
        <w:pStyle w:val="Paragraf02"/>
        <w:ind w:firstLine="0"/>
        <w:rPr>
          <w:lang w:val="sq-AL"/>
        </w:rPr>
      </w:pPr>
      <w:r w:rsidRPr="00D50A0D">
        <w:rPr>
          <w:lang w:val="sq-AL"/>
        </w:rPr>
        <w:t>SHTOJCA NR. 1</w:t>
      </w:r>
    </w:p>
    <w:p w:rsidR="00141A2C" w:rsidRPr="00FB222D" w:rsidRDefault="00141A2C" w:rsidP="00141A2C">
      <w:pPr>
        <w:pStyle w:val="Hapesira7"/>
        <w:rPr>
          <w:sz w:val="8"/>
          <w:lang w:val="sq-AL"/>
        </w:rPr>
      </w:pPr>
    </w:p>
    <w:p w:rsidR="00141A2C" w:rsidRPr="00D50A0D" w:rsidRDefault="00141A2C" w:rsidP="00141A2C">
      <w:pPr>
        <w:pStyle w:val="Paragraf02"/>
        <w:rPr>
          <w:lang w:val="sq-AL"/>
        </w:rPr>
      </w:pPr>
      <w:r w:rsidRPr="00D50A0D">
        <w:rPr>
          <w:noProof/>
        </w:rPr>
        <w:drawing>
          <wp:anchor distT="0" distB="0" distL="114300" distR="114300" simplePos="0" relativeHeight="251659264" behindDoc="0" locked="0" layoutInCell="1" allowOverlap="1" wp14:anchorId="6DF7260D" wp14:editId="3D7BAE91">
            <wp:simplePos x="0" y="0"/>
            <wp:positionH relativeFrom="column">
              <wp:posOffset>-237490</wp:posOffset>
            </wp:positionH>
            <wp:positionV relativeFrom="paragraph">
              <wp:posOffset>83185</wp:posOffset>
            </wp:positionV>
            <wp:extent cx="6503035" cy="987425"/>
            <wp:effectExtent l="19050" t="19050" r="12065" b="222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oda alternative_new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3035" cy="987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E4D59B" wp14:editId="01E3687D">
                <wp:simplePos x="0" y="0"/>
                <wp:positionH relativeFrom="column">
                  <wp:posOffset>-237490</wp:posOffset>
                </wp:positionH>
                <wp:positionV relativeFrom="paragraph">
                  <wp:posOffset>78740</wp:posOffset>
                </wp:positionV>
                <wp:extent cx="6496050" cy="6350"/>
                <wp:effectExtent l="0" t="0" r="19050" b="317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960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65E6F0" id="Straight Connector 1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7pt,6.2pt" to="492.8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" strokecolor="#5b9bd5 [3204]" strokeweight=".5pt">
                <v:stroke joinstyle="miter"/>
              </v:line>
            </w:pict>
          </mc:Fallback>
        </mc:AlternateContent>
      </w:r>
    </w:p>
    <w:p w:rsidR="00141A2C" w:rsidRPr="00D50A0D" w:rsidRDefault="00141A2C" w:rsidP="00141A2C">
      <w:pPr>
        <w:pStyle w:val="Paragraf02"/>
        <w:rPr>
          <w:lang w:val="sq-AL"/>
        </w:rPr>
      </w:pPr>
    </w:p>
    <w:p w:rsidR="00141A2C" w:rsidRPr="00D50A0D" w:rsidRDefault="00141A2C" w:rsidP="00141A2C">
      <w:pPr>
        <w:pStyle w:val="Paragraf02"/>
        <w:rPr>
          <w:lang w:val="sq-AL"/>
        </w:rPr>
      </w:pPr>
    </w:p>
    <w:p w:rsidR="00141A2C" w:rsidRPr="00D50A0D" w:rsidRDefault="00141A2C" w:rsidP="00141A2C">
      <w:pPr>
        <w:pStyle w:val="Paragraf02"/>
        <w:rPr>
          <w:lang w:val="sq-AL"/>
        </w:rPr>
      </w:pPr>
    </w:p>
    <w:p w:rsidR="00141A2C" w:rsidRPr="00D50A0D" w:rsidRDefault="00141A2C" w:rsidP="00141A2C">
      <w:pPr>
        <w:pStyle w:val="Paragraf02"/>
        <w:rPr>
          <w:lang w:val="sq-AL"/>
        </w:rPr>
      </w:pPr>
    </w:p>
    <w:p w:rsidR="00141A2C" w:rsidRDefault="00141A2C" w:rsidP="00141A2C">
      <w:pPr>
        <w:pStyle w:val="Paragraf02"/>
        <w:rPr>
          <w:lang w:val="sq-AL"/>
        </w:rPr>
      </w:pPr>
    </w:p>
    <w:p w:rsidR="00141A2C" w:rsidRDefault="00141A2C" w:rsidP="00141A2C">
      <w:pPr>
        <w:pStyle w:val="Paragraf02"/>
        <w:rPr>
          <w:lang w:val="sq-AL"/>
        </w:rPr>
      </w:pPr>
    </w:p>
    <w:p w:rsidR="00141A2C" w:rsidRDefault="00141A2C" w:rsidP="00141A2C">
      <w:pPr>
        <w:pStyle w:val="Paragraf02"/>
        <w:rPr>
          <w:lang w:val="sq-AL"/>
        </w:rPr>
      </w:pPr>
    </w:p>
    <w:p w:rsidR="00141A2C" w:rsidRDefault="00141A2C" w:rsidP="00141A2C">
      <w:pPr>
        <w:pStyle w:val="Paragraf02"/>
        <w:rPr>
          <w:lang w:val="sq-AL"/>
        </w:rPr>
      </w:pPr>
    </w:p>
    <w:p w:rsidR="00141A2C" w:rsidRDefault="00141A2C" w:rsidP="00141A2C">
      <w:pPr>
        <w:pStyle w:val="Paragraf02"/>
        <w:rPr>
          <w:lang w:val="sq-AL"/>
        </w:rPr>
      </w:pPr>
    </w:p>
    <w:p w:rsidR="00141A2C" w:rsidRDefault="00141A2C" w:rsidP="00141A2C">
      <w:pPr>
        <w:pStyle w:val="Paragraf02"/>
        <w:rPr>
          <w:lang w:val="sq-AL"/>
        </w:rPr>
      </w:pPr>
    </w:p>
    <w:p w:rsidR="00141A2C" w:rsidRPr="00D50A0D" w:rsidRDefault="00141A2C" w:rsidP="00141A2C">
      <w:pPr>
        <w:pStyle w:val="Paragraf02"/>
        <w:rPr>
          <w:lang w:val="sq-AL"/>
        </w:rPr>
      </w:pPr>
      <w:r w:rsidRPr="00D50A0D">
        <w:rPr>
          <w:lang w:val="sq-AL"/>
        </w:rPr>
        <w:t xml:space="preserve"> Analiza: An-1 </w:t>
      </w:r>
    </w:p>
    <w:p w:rsidR="00141A2C" w:rsidRPr="00D50A0D" w:rsidRDefault="00141A2C" w:rsidP="00141A2C">
      <w:pPr>
        <w:pStyle w:val="Paragraf02"/>
        <w:rPr>
          <w:lang w:val="sq-AL"/>
        </w:rPr>
      </w:pPr>
      <w:r w:rsidRPr="00D50A0D">
        <w:rPr>
          <w:noProof/>
        </w:rPr>
        <w:drawing>
          <wp:anchor distT="0" distB="0" distL="114300" distR="114300" simplePos="0" relativeHeight="251660288" behindDoc="0" locked="0" layoutInCell="1" allowOverlap="1" wp14:anchorId="0C2C3A56" wp14:editId="17C6AE31">
            <wp:simplePos x="0" y="0"/>
            <wp:positionH relativeFrom="column">
              <wp:posOffset>-243840</wp:posOffset>
            </wp:positionH>
            <wp:positionV relativeFrom="paragraph">
              <wp:posOffset>118746</wp:posOffset>
            </wp:positionV>
            <wp:extent cx="6589364" cy="1943100"/>
            <wp:effectExtent l="0" t="0" r="254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oda alternative_new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194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1A2C" w:rsidRPr="00D50A0D" w:rsidRDefault="00141A2C" w:rsidP="00141A2C">
      <w:pPr>
        <w:pStyle w:val="Paragraf02"/>
        <w:rPr>
          <w:lang w:val="sq-AL"/>
        </w:rPr>
      </w:pPr>
    </w:p>
    <w:p w:rsidR="00141A2C" w:rsidRPr="00D50A0D" w:rsidRDefault="00141A2C" w:rsidP="00141A2C">
      <w:pPr>
        <w:pStyle w:val="Paragraf02"/>
        <w:rPr>
          <w:lang w:val="sq-AL"/>
        </w:rPr>
      </w:pPr>
    </w:p>
    <w:p w:rsidR="00141A2C" w:rsidRPr="00D50A0D" w:rsidRDefault="00141A2C" w:rsidP="00141A2C">
      <w:pPr>
        <w:pStyle w:val="Paragraf02"/>
        <w:rPr>
          <w:lang w:val="sq-AL"/>
        </w:rPr>
      </w:pPr>
    </w:p>
    <w:p w:rsidR="00141A2C" w:rsidRPr="00D50A0D" w:rsidRDefault="00141A2C" w:rsidP="00141A2C">
      <w:pPr>
        <w:pStyle w:val="Paragraf02"/>
        <w:rPr>
          <w:lang w:val="sq-AL"/>
        </w:rPr>
      </w:pPr>
    </w:p>
    <w:p w:rsidR="00141A2C" w:rsidRPr="00D50A0D" w:rsidRDefault="00141A2C" w:rsidP="00141A2C">
      <w:pPr>
        <w:pStyle w:val="Paragraf02"/>
        <w:rPr>
          <w:lang w:val="sq-AL"/>
        </w:rPr>
      </w:pPr>
    </w:p>
    <w:p w:rsidR="00141A2C" w:rsidRPr="00D50A0D" w:rsidRDefault="00141A2C" w:rsidP="00141A2C">
      <w:pPr>
        <w:pStyle w:val="Paragraf02"/>
        <w:rPr>
          <w:lang w:val="sq-AL"/>
        </w:rPr>
      </w:pPr>
    </w:p>
    <w:p w:rsidR="00141A2C" w:rsidRPr="00D50A0D" w:rsidRDefault="00141A2C" w:rsidP="00141A2C">
      <w:pPr>
        <w:pStyle w:val="Paragraf02"/>
        <w:rPr>
          <w:lang w:val="sq-AL"/>
        </w:rPr>
      </w:pPr>
    </w:p>
    <w:p w:rsidR="00141A2C" w:rsidRPr="00D50A0D" w:rsidRDefault="00141A2C" w:rsidP="00141A2C">
      <w:pPr>
        <w:pStyle w:val="Paragraf02"/>
        <w:rPr>
          <w:lang w:val="sq-AL"/>
        </w:rPr>
      </w:pPr>
    </w:p>
    <w:p w:rsidR="00141A2C" w:rsidRPr="00D50A0D" w:rsidRDefault="00141A2C" w:rsidP="00141A2C">
      <w:pPr>
        <w:pStyle w:val="Paragraf02"/>
        <w:rPr>
          <w:lang w:val="sq-AL"/>
        </w:rPr>
      </w:pPr>
    </w:p>
    <w:p w:rsidR="00141A2C" w:rsidRPr="00D50A0D" w:rsidRDefault="00141A2C" w:rsidP="00141A2C">
      <w:pPr>
        <w:pStyle w:val="Paragraf02"/>
        <w:rPr>
          <w:lang w:val="sq-AL"/>
        </w:rPr>
      </w:pPr>
    </w:p>
    <w:p w:rsidR="00141A2C" w:rsidRPr="00D50A0D" w:rsidRDefault="00141A2C" w:rsidP="00141A2C">
      <w:pPr>
        <w:pStyle w:val="Paragraf02"/>
        <w:rPr>
          <w:lang w:val="sq-AL"/>
        </w:rPr>
      </w:pPr>
    </w:p>
    <w:p w:rsidR="00E7465B" w:rsidRDefault="00E7465B"/>
    <w:sectPr w:rsidR="00E746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A2C"/>
    <w:rsid w:val="00141A2C"/>
    <w:rsid w:val="00E7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C83BC9-38CD-4CD4-A480-AB3D95BA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niNr">
    <w:name w:val="Neni_Nr"/>
    <w:next w:val="Normal"/>
    <w:link w:val="NeniNrChar"/>
    <w:rsid w:val="00141A2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link w:val="NeniTitullChar"/>
    <w:rsid w:val="00141A2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41A2C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Normal"/>
    <w:qFormat/>
    <w:rsid w:val="00141A2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14"/>
      <w:szCs w:val="24"/>
    </w:rPr>
  </w:style>
  <w:style w:type="paragraph" w:customStyle="1" w:styleId="Paragraf02">
    <w:name w:val="Paragraf 0.2"/>
    <w:basedOn w:val="Normal"/>
    <w:qFormat/>
    <w:rsid w:val="00141A2C"/>
    <w:pPr>
      <w:widowControl w:val="0"/>
      <w:tabs>
        <w:tab w:val="left" w:pos="6575"/>
      </w:tabs>
      <w:spacing w:after="0" w:line="240" w:lineRule="auto"/>
      <w:ind w:firstLine="284"/>
      <w:jc w:val="both"/>
    </w:pPr>
    <w:rPr>
      <w:rFonts w:ascii="Garamond" w:eastAsia="MS Mincho" w:hAnsi="Garamond" w:cs="CG Times"/>
      <w:spacing w:val="-4"/>
      <w:sz w:val="24"/>
    </w:rPr>
  </w:style>
  <w:style w:type="character" w:customStyle="1" w:styleId="NeniTitullChar">
    <w:name w:val="Neni_Titull Char"/>
    <w:link w:val="NeniTitull"/>
    <w:locked/>
    <w:rsid w:val="00141A2C"/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2018-11-02T10:38:00Z</dcterms:created>
  <dcterms:modified xsi:type="dcterms:W3CDTF">2018-11-02T10:39:00Z</dcterms:modified>
</cp:coreProperties>
</file>