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E9F" w:rsidRPr="00F95F25" w:rsidRDefault="00634E9F" w:rsidP="00634E9F">
      <w:pPr>
        <w:pStyle w:val="NeniTitull"/>
        <w:keepNext w:val="0"/>
        <w:rPr>
          <w:spacing w:val="-4"/>
          <w:lang w:val="sq-AL"/>
        </w:rPr>
      </w:pPr>
      <w:r w:rsidRPr="00F95F25">
        <w:rPr>
          <w:spacing w:val="-4"/>
          <w:lang w:val="sq-AL"/>
        </w:rPr>
        <w:t xml:space="preserve">VENDIM </w:t>
      </w:r>
    </w:p>
    <w:p w:rsidR="00634E9F" w:rsidRPr="00F95F25" w:rsidRDefault="00634E9F" w:rsidP="00634E9F">
      <w:pPr>
        <w:pStyle w:val="NeniTitull"/>
        <w:keepNext w:val="0"/>
        <w:rPr>
          <w:spacing w:val="-4"/>
          <w:lang w:val="sq-AL"/>
        </w:rPr>
      </w:pPr>
      <w:r w:rsidRPr="00F95F25">
        <w:rPr>
          <w:spacing w:val="-4"/>
          <w:lang w:val="sq-AL"/>
        </w:rPr>
        <w:t xml:space="preserve">Nr. </w:t>
      </w:r>
      <w:bookmarkStart w:id="0" w:name="_GoBack"/>
      <w:r w:rsidRPr="00F95F25">
        <w:rPr>
          <w:spacing w:val="-4"/>
          <w:lang w:val="sq-AL"/>
        </w:rPr>
        <w:t>655, datë 31.10.2018</w:t>
      </w:r>
      <w:bookmarkEnd w:id="0"/>
    </w:p>
    <w:p w:rsidR="00634E9F" w:rsidRPr="00F95F25" w:rsidRDefault="00634E9F" w:rsidP="00634E9F">
      <w:pPr>
        <w:pStyle w:val="NeniTitull"/>
        <w:keepNext w:val="0"/>
        <w:rPr>
          <w:spacing w:val="-4"/>
          <w:sz w:val="14"/>
          <w:lang w:val="sq-AL"/>
        </w:rPr>
      </w:pPr>
    </w:p>
    <w:p w:rsidR="00634E9F" w:rsidRPr="00F95F25" w:rsidRDefault="00634E9F" w:rsidP="00634E9F">
      <w:pPr>
        <w:pStyle w:val="NeniTitull"/>
        <w:keepNext w:val="0"/>
        <w:rPr>
          <w:spacing w:val="-4"/>
          <w:lang w:val="sq-AL"/>
        </w:rPr>
      </w:pPr>
      <w:r w:rsidRPr="00F95F25">
        <w:rPr>
          <w:spacing w:val="-4"/>
          <w:lang w:val="sq-AL"/>
        </w:rPr>
        <w:t>PËR DISA NDRYSHIME DHE SHTESA NË VENDIMIN NR. 612, DATË 5.9.2012, TË KËSHILLIT TË MINISTRAVE, “PËR DISPOZITAT ZBATUESE TË LIGJ</w:t>
      </w:r>
      <w:r>
        <w:rPr>
          <w:spacing w:val="-4"/>
          <w:lang w:val="sq-AL"/>
        </w:rPr>
        <w:t>IT ‘PËR AKCIZAT NË REPUBLIKËN E SHQIPËRISË’</w:t>
      </w:r>
      <w:r w:rsidRPr="00F95F25">
        <w:rPr>
          <w:spacing w:val="-4"/>
          <w:lang w:val="sq-AL"/>
        </w:rPr>
        <w:t>, TË NDRYSHUAR</w:t>
      </w:r>
      <w:r>
        <w:rPr>
          <w:spacing w:val="-4"/>
          <w:lang w:val="sq-AL"/>
        </w:rPr>
        <w:t>”</w:t>
      </w:r>
    </w:p>
    <w:p w:rsidR="00634E9F" w:rsidRPr="00F95F25" w:rsidRDefault="00634E9F" w:rsidP="00634E9F">
      <w:pPr>
        <w:pStyle w:val="Paragrafi"/>
        <w:rPr>
          <w:spacing w:val="-4"/>
          <w:sz w:val="14"/>
          <w:lang w:val="sq-AL"/>
        </w:rPr>
      </w:pPr>
    </w:p>
    <w:p w:rsidR="00634E9F" w:rsidRPr="00F95F25" w:rsidRDefault="00634E9F" w:rsidP="00634E9F">
      <w:pPr>
        <w:pStyle w:val="Paragrafi"/>
        <w:rPr>
          <w:spacing w:val="-4"/>
          <w:lang w:val="sq-AL"/>
        </w:rPr>
      </w:pPr>
      <w:r w:rsidRPr="00F95F25">
        <w:rPr>
          <w:spacing w:val="-4"/>
          <w:lang w:val="sq-AL"/>
        </w:rPr>
        <w:t>Në mbështetje të nenit 100 të Kushtetutës dhe të neneve 108 e 109, të ligjit nr. 61/2012, “Për akcizat në Republikën e Shqipërisë”, të ndryshuar, me propozimin e ministrit të Financave dhe Ekonomisë, Këshilli i Ministrave</w:t>
      </w:r>
    </w:p>
    <w:p w:rsidR="00634E9F" w:rsidRPr="00E626EA" w:rsidRDefault="00634E9F" w:rsidP="00634E9F">
      <w:pPr>
        <w:pStyle w:val="NeniNr"/>
        <w:keepNext w:val="0"/>
        <w:rPr>
          <w:spacing w:val="-4"/>
          <w:sz w:val="14"/>
          <w:lang w:val="sq-AL"/>
        </w:rPr>
      </w:pPr>
    </w:p>
    <w:p w:rsidR="00634E9F" w:rsidRPr="00F95F25" w:rsidRDefault="00634E9F" w:rsidP="00634E9F">
      <w:pPr>
        <w:pStyle w:val="NeniNr"/>
        <w:keepNext w:val="0"/>
        <w:rPr>
          <w:spacing w:val="-4"/>
          <w:lang w:val="sq-AL"/>
        </w:rPr>
      </w:pPr>
      <w:r w:rsidRPr="00F95F25">
        <w:rPr>
          <w:spacing w:val="-4"/>
          <w:lang w:val="sq-AL"/>
        </w:rPr>
        <w:t>VENDOSI:</w:t>
      </w:r>
    </w:p>
    <w:p w:rsidR="00634E9F" w:rsidRPr="00F95F25" w:rsidRDefault="00634E9F" w:rsidP="00634E9F">
      <w:pPr>
        <w:pStyle w:val="Paragrafi"/>
        <w:rPr>
          <w:spacing w:val="-4"/>
          <w:sz w:val="14"/>
          <w:lang w:val="sq-AL"/>
        </w:rPr>
      </w:pPr>
    </w:p>
    <w:p w:rsidR="00634E9F" w:rsidRPr="00F95F25" w:rsidRDefault="00634E9F" w:rsidP="00634E9F">
      <w:pPr>
        <w:pStyle w:val="Paragrafi"/>
        <w:rPr>
          <w:spacing w:val="-4"/>
          <w:lang w:val="sq-AL"/>
        </w:rPr>
      </w:pPr>
      <w:r w:rsidRPr="00F95F25">
        <w:rPr>
          <w:spacing w:val="-4"/>
          <w:lang w:val="sq-AL"/>
        </w:rPr>
        <w:t>Në vendimin nr. 612, datë 5.9.2012, të Këshillit të Ministrave, të ndryshuar, bëhen ndryshimet dhe shtesat, si më poshtë vijojnë:</w:t>
      </w:r>
    </w:p>
    <w:p w:rsidR="00634E9F" w:rsidRPr="00F95F25" w:rsidRDefault="00634E9F" w:rsidP="00634E9F">
      <w:pPr>
        <w:pStyle w:val="Paragrafi"/>
        <w:rPr>
          <w:spacing w:val="-4"/>
          <w:sz w:val="14"/>
          <w:lang w:val="sq-AL"/>
        </w:rPr>
      </w:pPr>
    </w:p>
    <w:p w:rsidR="00634E9F" w:rsidRPr="00F95F25" w:rsidRDefault="00634E9F" w:rsidP="00634E9F">
      <w:pPr>
        <w:pStyle w:val="NeniNr"/>
        <w:keepNext w:val="0"/>
        <w:rPr>
          <w:spacing w:val="-4"/>
          <w:lang w:val="sq-AL"/>
        </w:rPr>
      </w:pPr>
      <w:r w:rsidRPr="00F95F25">
        <w:rPr>
          <w:spacing w:val="-4"/>
          <w:lang w:val="sq-AL"/>
        </w:rPr>
        <w:t>Neni 1</w:t>
      </w:r>
    </w:p>
    <w:p w:rsidR="00634E9F" w:rsidRPr="00F95F25" w:rsidRDefault="00634E9F" w:rsidP="00634E9F">
      <w:pPr>
        <w:pStyle w:val="Paragrafi"/>
        <w:rPr>
          <w:spacing w:val="-4"/>
          <w:sz w:val="14"/>
          <w:lang w:val="sq-AL"/>
        </w:rPr>
      </w:pPr>
    </w:p>
    <w:p w:rsidR="00634E9F" w:rsidRPr="00F95F25" w:rsidRDefault="00634E9F" w:rsidP="00634E9F">
      <w:pPr>
        <w:pStyle w:val="Paragrafi"/>
        <w:rPr>
          <w:spacing w:val="-4"/>
          <w:lang w:val="sq-AL"/>
        </w:rPr>
      </w:pPr>
      <w:r w:rsidRPr="00F95F25">
        <w:rPr>
          <w:spacing w:val="-4"/>
          <w:lang w:val="sq-AL"/>
        </w:rPr>
        <w:t xml:space="preserve">Pika 4, e nenit 59, ndryshohet, me këtë përmbajtje: </w:t>
      </w:r>
    </w:p>
    <w:p w:rsidR="00634E9F" w:rsidRPr="00F95F25" w:rsidRDefault="00634E9F" w:rsidP="00634E9F">
      <w:pPr>
        <w:pStyle w:val="Paragrafi"/>
        <w:rPr>
          <w:spacing w:val="-4"/>
          <w:lang w:val="sq-AL"/>
        </w:rPr>
      </w:pPr>
      <w:r w:rsidRPr="00F95F25">
        <w:rPr>
          <w:spacing w:val="-4"/>
          <w:lang w:val="sq-AL"/>
        </w:rPr>
        <w:t xml:space="preserve"> “4. Zyra doganore mbikëqyrëse, pas marrjes së kërkesës, kryen kontrollet e verifikimet e nevojshme dhe, në përfundim të tyre, përgatit një raport të hollësishëm, të cilin ia përcjell Drejtorisë së Përgjithshme të Doganave, së bashku me dokumentacionin e mëposhtëm:</w:t>
      </w:r>
    </w:p>
    <w:p w:rsidR="00634E9F" w:rsidRPr="00F95F25" w:rsidRDefault="00634E9F" w:rsidP="00634E9F">
      <w:pPr>
        <w:pStyle w:val="Paragrafi"/>
        <w:rPr>
          <w:spacing w:val="-4"/>
          <w:lang w:val="sq-AL"/>
        </w:rPr>
      </w:pPr>
      <w:r w:rsidRPr="00F95F25">
        <w:rPr>
          <w:spacing w:val="-4"/>
          <w:lang w:val="sq-AL"/>
        </w:rPr>
        <w:t>a) Vërtetim, që depozituesi i miratuar nuk ka detyrime pranë degës doganore mbikëqyrëse;</w:t>
      </w:r>
    </w:p>
    <w:p w:rsidR="00634E9F" w:rsidRPr="00F95F25" w:rsidRDefault="00634E9F" w:rsidP="00634E9F">
      <w:pPr>
        <w:pStyle w:val="Paragrafi"/>
        <w:rPr>
          <w:spacing w:val="-4"/>
          <w:lang w:val="sq-AL"/>
        </w:rPr>
      </w:pPr>
      <w:r w:rsidRPr="00F95F25">
        <w:rPr>
          <w:spacing w:val="-4"/>
          <w:lang w:val="sq-AL"/>
        </w:rPr>
        <w:t>b) Procesverbal me të dhënat për gjendjen fizike të produktit, pas depozitimit të kërkesës për “Pushimin e vlefshmërisë së autorizimit”, dhe informacion për gjendjen në sistem për çdo produkt.”.</w:t>
      </w:r>
    </w:p>
    <w:p w:rsidR="00634E9F" w:rsidRPr="00F95F25" w:rsidRDefault="00634E9F" w:rsidP="00634E9F">
      <w:pPr>
        <w:pStyle w:val="Paragrafi"/>
        <w:rPr>
          <w:spacing w:val="-4"/>
          <w:sz w:val="14"/>
          <w:lang w:val="sq-AL"/>
        </w:rPr>
      </w:pPr>
    </w:p>
    <w:p w:rsidR="00634E9F" w:rsidRPr="00F95F25" w:rsidRDefault="00634E9F" w:rsidP="00634E9F">
      <w:pPr>
        <w:pStyle w:val="NeniNr"/>
        <w:keepNext w:val="0"/>
        <w:rPr>
          <w:spacing w:val="-4"/>
          <w:lang w:val="sq-AL"/>
        </w:rPr>
      </w:pPr>
      <w:r w:rsidRPr="00F95F25">
        <w:rPr>
          <w:spacing w:val="-4"/>
          <w:lang w:val="sq-AL"/>
        </w:rPr>
        <w:t>Neni 2</w:t>
      </w:r>
    </w:p>
    <w:p w:rsidR="00634E9F" w:rsidRPr="00F95F25" w:rsidRDefault="00634E9F" w:rsidP="00634E9F">
      <w:pPr>
        <w:pStyle w:val="Paragrafi"/>
        <w:rPr>
          <w:spacing w:val="-4"/>
          <w:sz w:val="14"/>
          <w:lang w:val="sq-AL"/>
        </w:rPr>
      </w:pPr>
    </w:p>
    <w:p w:rsidR="00634E9F" w:rsidRPr="00F95F25" w:rsidRDefault="00634E9F" w:rsidP="00634E9F">
      <w:pPr>
        <w:pStyle w:val="Paragrafi"/>
        <w:rPr>
          <w:spacing w:val="-4"/>
          <w:lang w:val="sq-AL"/>
        </w:rPr>
      </w:pPr>
      <w:r w:rsidRPr="00F95F25">
        <w:rPr>
          <w:spacing w:val="-4"/>
          <w:lang w:val="sq-AL"/>
        </w:rPr>
        <w:t>Në pikën 6, të nenit 60, bëhen shtesat, si më poshtë vijon:</w:t>
      </w:r>
    </w:p>
    <w:p w:rsidR="00634E9F" w:rsidRPr="00F95F25" w:rsidRDefault="00634E9F" w:rsidP="00634E9F">
      <w:pPr>
        <w:pStyle w:val="Paragrafi"/>
        <w:rPr>
          <w:spacing w:val="-4"/>
          <w:lang w:val="sq-AL"/>
        </w:rPr>
      </w:pPr>
      <w:r w:rsidRPr="00F95F25">
        <w:rPr>
          <w:spacing w:val="-4"/>
          <w:lang w:val="sq-AL"/>
        </w:rPr>
        <w:t>1. Në fund të shkronjave “b” e “c”, shtohen fjalët “... sipas nenit 61, të këtij vendimi.”.</w:t>
      </w:r>
    </w:p>
    <w:p w:rsidR="00634E9F" w:rsidRPr="00445557" w:rsidRDefault="00634E9F" w:rsidP="00634E9F">
      <w:pPr>
        <w:pStyle w:val="Paragrafi"/>
        <w:rPr>
          <w:lang w:val="sq-AL"/>
        </w:rPr>
      </w:pPr>
      <w:r w:rsidRPr="00445557">
        <w:rPr>
          <w:lang w:val="sq-AL"/>
        </w:rPr>
        <w:t>2. Pas shkronjës “ç” shtohet shkronja “d”, me këtë përmbajtje:</w:t>
      </w:r>
    </w:p>
    <w:p w:rsidR="00634E9F" w:rsidRPr="00445557" w:rsidRDefault="00634E9F" w:rsidP="00634E9F">
      <w:pPr>
        <w:pStyle w:val="Paragrafi"/>
        <w:rPr>
          <w:lang w:val="sq-AL"/>
        </w:rPr>
      </w:pPr>
      <w:r w:rsidRPr="00445557">
        <w:rPr>
          <w:lang w:val="sq-AL"/>
        </w:rPr>
        <w:t>“d) Nëse subjekti ka detyrime të papaguara pranë autoritetit doganor dhe g</w:t>
      </w:r>
      <w:r>
        <w:rPr>
          <w:lang w:val="sq-AL"/>
        </w:rPr>
        <w:t>aranci aktive, sipas aneksit 22</w:t>
      </w:r>
      <w:r w:rsidRPr="00445557">
        <w:rPr>
          <w:lang w:val="sq-AL"/>
        </w:rPr>
        <w:t xml:space="preserve"> të këtij vendimi, drejtori i Përgjithshëm i drejtohet bankës së nivelit të dytë/kompanisë së sigurimit për kalimin e shumës së garancisë në favor të Drejtorisë së Përgjithshme të Doganave, në shumën e detyrimit.”.</w:t>
      </w:r>
    </w:p>
    <w:p w:rsidR="00634E9F" w:rsidRPr="00445557" w:rsidRDefault="00634E9F" w:rsidP="00634E9F">
      <w:pPr>
        <w:pStyle w:val="Paragrafi"/>
        <w:rPr>
          <w:bCs/>
          <w:iCs/>
          <w:sz w:val="14"/>
          <w:lang w:val="sq-AL"/>
        </w:rPr>
      </w:pPr>
    </w:p>
    <w:p w:rsidR="00634E9F" w:rsidRPr="00F64AF7" w:rsidRDefault="00634E9F" w:rsidP="00634E9F">
      <w:pPr>
        <w:pStyle w:val="NeniTitull"/>
        <w:keepNext w:val="0"/>
        <w:rPr>
          <w:b w:val="0"/>
          <w:lang w:val="sq-AL"/>
        </w:rPr>
      </w:pPr>
      <w:r w:rsidRPr="00F64AF7">
        <w:rPr>
          <w:b w:val="0"/>
          <w:lang w:val="sq-AL"/>
        </w:rPr>
        <w:t>Neni 3</w:t>
      </w:r>
    </w:p>
    <w:p w:rsidR="00634E9F" w:rsidRPr="00445557" w:rsidRDefault="00634E9F" w:rsidP="00634E9F">
      <w:pPr>
        <w:pStyle w:val="Paragrafi"/>
        <w:rPr>
          <w:sz w:val="14"/>
          <w:lang w:val="sq-AL"/>
        </w:rPr>
      </w:pPr>
    </w:p>
    <w:p w:rsidR="00634E9F" w:rsidRPr="00445557" w:rsidRDefault="00634E9F" w:rsidP="00634E9F">
      <w:pPr>
        <w:pStyle w:val="Paragrafi"/>
        <w:rPr>
          <w:lang w:val="sq-AL"/>
        </w:rPr>
      </w:pPr>
      <w:r w:rsidRPr="00445557">
        <w:rPr>
          <w:lang w:val="sq-AL"/>
        </w:rPr>
        <w:t>Pas nenit 60 shtohet neni 60/1, si më poshtë vijon:</w:t>
      </w:r>
    </w:p>
    <w:p w:rsidR="00634E9F" w:rsidRPr="00F64AF7" w:rsidRDefault="00634E9F" w:rsidP="00634E9F">
      <w:pPr>
        <w:pStyle w:val="NeniTitull"/>
        <w:keepNext w:val="0"/>
        <w:rPr>
          <w:b w:val="0"/>
          <w:lang w:val="sq-AL"/>
        </w:rPr>
      </w:pPr>
      <w:r w:rsidRPr="00F64AF7">
        <w:rPr>
          <w:b w:val="0"/>
          <w:lang w:val="sq-AL"/>
        </w:rPr>
        <w:t xml:space="preserve"> “Neni 60/1</w:t>
      </w:r>
    </w:p>
    <w:p w:rsidR="00634E9F" w:rsidRPr="00445557" w:rsidRDefault="00634E9F" w:rsidP="00634E9F">
      <w:pPr>
        <w:pStyle w:val="NeniTitull"/>
        <w:keepNext w:val="0"/>
        <w:rPr>
          <w:lang w:val="sq-AL"/>
        </w:rPr>
      </w:pPr>
      <w:r w:rsidRPr="00445557">
        <w:rPr>
          <w:lang w:val="sq-AL"/>
        </w:rPr>
        <w:t>Pushimi i vlefshmërisë së autorizimit për pritësin e regjistruar</w:t>
      </w:r>
    </w:p>
    <w:p w:rsidR="00634E9F" w:rsidRPr="00445557" w:rsidRDefault="00634E9F" w:rsidP="00634E9F">
      <w:pPr>
        <w:pStyle w:val="Paragrafi"/>
        <w:rPr>
          <w:sz w:val="14"/>
          <w:lang w:val="sq-AL"/>
        </w:rPr>
      </w:pPr>
    </w:p>
    <w:p w:rsidR="00634E9F" w:rsidRPr="00445557" w:rsidRDefault="00634E9F" w:rsidP="00634E9F">
      <w:pPr>
        <w:pStyle w:val="Paragrafi"/>
        <w:rPr>
          <w:lang w:val="sq-AL"/>
        </w:rPr>
      </w:pPr>
      <w:r w:rsidRPr="00445557">
        <w:rPr>
          <w:lang w:val="sq-AL"/>
        </w:rPr>
        <w:t xml:space="preserve">Për qëllime të pikës 6, të nenit 81, të ligjit, përcaktimet në nenet 59 e 60, të këtij vendimi, lidhur me pushimin e vlefshmërisë së autorizimit për depozituesit e miratuar, zbatohen </w:t>
      </w:r>
      <w:r w:rsidRPr="00445557">
        <w:rPr>
          <w:i/>
          <w:lang w:val="sq-AL"/>
        </w:rPr>
        <w:t>mutatis mutandis</w:t>
      </w:r>
      <w:r w:rsidRPr="00445557">
        <w:rPr>
          <w:lang w:val="sq-AL"/>
        </w:rPr>
        <w:t xml:space="preserve"> edhe për pritësin e regjistruar.”.</w:t>
      </w:r>
    </w:p>
    <w:p w:rsidR="00634E9F" w:rsidRPr="00445557" w:rsidRDefault="00634E9F" w:rsidP="00634E9F">
      <w:pPr>
        <w:pStyle w:val="Paragrafi"/>
        <w:rPr>
          <w:sz w:val="14"/>
          <w:lang w:val="sq-AL"/>
        </w:rPr>
      </w:pPr>
    </w:p>
    <w:p w:rsidR="00634E9F" w:rsidRPr="00F64AF7" w:rsidRDefault="00634E9F" w:rsidP="00634E9F">
      <w:pPr>
        <w:pStyle w:val="NeniTitull"/>
        <w:keepNext w:val="0"/>
        <w:rPr>
          <w:b w:val="0"/>
          <w:lang w:val="sq-AL"/>
        </w:rPr>
      </w:pPr>
      <w:r w:rsidRPr="00F64AF7">
        <w:rPr>
          <w:b w:val="0"/>
          <w:lang w:val="sq-AL"/>
        </w:rPr>
        <w:t>Neni 4</w:t>
      </w:r>
    </w:p>
    <w:p w:rsidR="00634E9F" w:rsidRPr="00445557" w:rsidRDefault="00634E9F" w:rsidP="00634E9F">
      <w:pPr>
        <w:pStyle w:val="Paragrafi"/>
        <w:rPr>
          <w:bCs/>
          <w:iCs/>
          <w:lang w:val="sq-AL"/>
        </w:rPr>
      </w:pPr>
      <w:r w:rsidRPr="00445557">
        <w:rPr>
          <w:bCs/>
          <w:iCs/>
          <w:lang w:val="sq-AL"/>
        </w:rPr>
        <w:t>Në nenin 61, bëhen ndryshimi dhe shtesat, si më poshtë vijo</w:t>
      </w:r>
      <w:r>
        <w:rPr>
          <w:bCs/>
          <w:iCs/>
          <w:lang w:val="sq-AL"/>
        </w:rPr>
        <w:t>j</w:t>
      </w:r>
      <w:r w:rsidRPr="00445557">
        <w:rPr>
          <w:bCs/>
          <w:iCs/>
          <w:lang w:val="sq-AL"/>
        </w:rPr>
        <w:t>n</w:t>
      </w:r>
      <w:r>
        <w:rPr>
          <w:bCs/>
          <w:iCs/>
          <w:lang w:val="sq-AL"/>
        </w:rPr>
        <w:t>ë</w:t>
      </w:r>
      <w:r w:rsidRPr="00445557">
        <w:rPr>
          <w:bCs/>
          <w:iCs/>
          <w:lang w:val="sq-AL"/>
        </w:rPr>
        <w:t>:</w:t>
      </w:r>
    </w:p>
    <w:p w:rsidR="00634E9F" w:rsidRPr="00445557" w:rsidRDefault="00634E9F" w:rsidP="00634E9F">
      <w:pPr>
        <w:pStyle w:val="Paragrafi"/>
        <w:rPr>
          <w:lang w:val="sq-AL"/>
        </w:rPr>
      </w:pPr>
      <w:r w:rsidRPr="00445557">
        <w:rPr>
          <w:lang w:val="sq-AL"/>
        </w:rPr>
        <w:t xml:space="preserve">1. Pika 2 ndryshohet me këtë përmbajtje: </w:t>
      </w:r>
    </w:p>
    <w:p w:rsidR="00634E9F" w:rsidRPr="00445557" w:rsidRDefault="00634E9F" w:rsidP="00634E9F">
      <w:pPr>
        <w:pStyle w:val="Paragrafi"/>
        <w:rPr>
          <w:lang w:val="sq-AL"/>
        </w:rPr>
      </w:pPr>
      <w:r w:rsidRPr="00445557">
        <w:rPr>
          <w:lang w:val="sq-AL"/>
        </w:rPr>
        <w:t>“2. Mbyllja e regjimit duhet të bëhet detyrimisht brenda një afati 30</w:t>
      </w:r>
      <w:r>
        <w:rPr>
          <w:lang w:val="sq-AL"/>
        </w:rPr>
        <w:t>-</w:t>
      </w:r>
      <w:r w:rsidRPr="00445557">
        <w:rPr>
          <w:lang w:val="sq-AL"/>
        </w:rPr>
        <w:t>ditor (tridhjetëditor), nga data kur autorizimi i depozituesit të miratuar ka pushuar së qeni i vlefshëm.”.</w:t>
      </w:r>
    </w:p>
    <w:p w:rsidR="00634E9F" w:rsidRPr="00445557" w:rsidRDefault="00634E9F" w:rsidP="00634E9F">
      <w:pPr>
        <w:pStyle w:val="Paragrafi"/>
        <w:rPr>
          <w:lang w:val="sq-AL"/>
        </w:rPr>
      </w:pPr>
      <w:r>
        <w:rPr>
          <w:lang w:val="sq-AL"/>
        </w:rPr>
        <w:t xml:space="preserve">2. </w:t>
      </w:r>
      <w:r w:rsidRPr="00445557">
        <w:rPr>
          <w:lang w:val="sq-AL"/>
        </w:rPr>
        <w:t xml:space="preserve">Pas pikës 2 shtohen pikat 3 dhe 4, </w:t>
      </w:r>
      <w:r w:rsidRPr="00445557">
        <w:rPr>
          <w:bCs/>
          <w:iCs/>
          <w:lang w:val="sq-AL"/>
        </w:rPr>
        <w:t>si më poshtë vijo</w:t>
      </w:r>
      <w:r>
        <w:rPr>
          <w:bCs/>
          <w:iCs/>
          <w:lang w:val="sq-AL"/>
        </w:rPr>
        <w:t>j</w:t>
      </w:r>
      <w:r w:rsidRPr="00445557">
        <w:rPr>
          <w:bCs/>
          <w:iCs/>
          <w:lang w:val="sq-AL"/>
        </w:rPr>
        <w:t>n</w:t>
      </w:r>
      <w:r>
        <w:rPr>
          <w:bCs/>
          <w:iCs/>
          <w:lang w:val="sq-AL"/>
        </w:rPr>
        <w:t>ë</w:t>
      </w:r>
      <w:r w:rsidRPr="00445557">
        <w:rPr>
          <w:lang w:val="sq-AL"/>
        </w:rPr>
        <w:t>:</w:t>
      </w:r>
    </w:p>
    <w:p w:rsidR="00634E9F" w:rsidRPr="00445557" w:rsidRDefault="00634E9F" w:rsidP="00634E9F">
      <w:pPr>
        <w:pStyle w:val="Paragrafi"/>
        <w:rPr>
          <w:lang w:val="sq-AL"/>
        </w:rPr>
      </w:pPr>
      <w:r w:rsidRPr="00445557">
        <w:rPr>
          <w:lang w:val="sq-AL"/>
        </w:rPr>
        <w:t>“3. Nëse brenda afatit 30</w:t>
      </w:r>
      <w:r>
        <w:rPr>
          <w:lang w:val="sq-AL"/>
        </w:rPr>
        <w:t>-</w:t>
      </w:r>
      <w:r w:rsidRPr="00445557">
        <w:rPr>
          <w:lang w:val="sq-AL"/>
        </w:rPr>
        <w:t>ditor (tridhjetëditor)</w:t>
      </w:r>
      <w:r>
        <w:rPr>
          <w:lang w:val="sq-AL"/>
        </w:rPr>
        <w:t xml:space="preserve"> </w:t>
      </w:r>
      <w:r w:rsidRPr="00445557">
        <w:rPr>
          <w:lang w:val="sq-AL"/>
        </w:rPr>
        <w:t xml:space="preserve">operatori nuk u jep destinacion mallrave nën regjim </w:t>
      </w:r>
      <w:r w:rsidRPr="00445557">
        <w:rPr>
          <w:lang w:val="sq-AL"/>
        </w:rPr>
        <w:lastRenderedPageBreak/>
        <w:t>pezullimi të detyrimeve të akcizës, që gjenden në magazinë fiskale, dega doganore mbikëqyrëse merr vendim “për shpalljen debitor” të operatorit.</w:t>
      </w:r>
    </w:p>
    <w:p w:rsidR="00634E9F" w:rsidRPr="00445557" w:rsidRDefault="00634E9F" w:rsidP="00634E9F">
      <w:pPr>
        <w:pStyle w:val="Paragrafi"/>
        <w:rPr>
          <w:lang w:val="sq-AL"/>
        </w:rPr>
      </w:pPr>
      <w:r w:rsidRPr="00445557">
        <w:rPr>
          <w:lang w:val="sq-AL"/>
        </w:rPr>
        <w:t>4. Të gjithë operatorët, autorizimi i të cilëve ka pushuar së qeni i vlefshëm para datës së hyrjes në fuqi të ndryshimeve me këtë vendim, dhe kanë produkte nën pezullim detyrimesh gjendje, u lihet afat 30 (tridhjetë) ditë kohë për dhënien destinacion këtyre mallrave, në të kundërt aplikohen dispozitat e këtij neni.”.</w:t>
      </w:r>
    </w:p>
    <w:p w:rsidR="00634E9F" w:rsidRPr="00445557" w:rsidRDefault="00634E9F" w:rsidP="00634E9F">
      <w:pPr>
        <w:pStyle w:val="Paragrafi"/>
        <w:rPr>
          <w:sz w:val="14"/>
          <w:lang w:val="sq-AL"/>
        </w:rPr>
      </w:pPr>
    </w:p>
    <w:p w:rsidR="00634E9F" w:rsidRPr="0050262F" w:rsidRDefault="00634E9F" w:rsidP="00634E9F">
      <w:pPr>
        <w:pStyle w:val="NeniTitull"/>
        <w:keepNext w:val="0"/>
        <w:rPr>
          <w:b w:val="0"/>
          <w:lang w:val="sq-AL"/>
        </w:rPr>
      </w:pPr>
      <w:r w:rsidRPr="0050262F">
        <w:rPr>
          <w:b w:val="0"/>
          <w:lang w:val="sq-AL"/>
        </w:rPr>
        <w:t>Neni 5</w:t>
      </w:r>
    </w:p>
    <w:p w:rsidR="00634E9F" w:rsidRPr="00445557" w:rsidRDefault="00634E9F" w:rsidP="00634E9F">
      <w:pPr>
        <w:pStyle w:val="Paragrafi"/>
        <w:rPr>
          <w:rFonts w:cs="Times New Roman"/>
          <w:sz w:val="14"/>
          <w:lang w:val="sq-AL"/>
        </w:rPr>
      </w:pPr>
    </w:p>
    <w:p w:rsidR="00634E9F" w:rsidRPr="00445557" w:rsidRDefault="00634E9F" w:rsidP="00634E9F">
      <w:pPr>
        <w:pStyle w:val="Paragrafi"/>
        <w:rPr>
          <w:rFonts w:cs="Times New Roman"/>
          <w:bCs/>
          <w:lang w:val="sq-AL"/>
        </w:rPr>
      </w:pPr>
      <w:r w:rsidRPr="00445557">
        <w:rPr>
          <w:rFonts w:cs="Times New Roman"/>
          <w:lang w:val="sq-AL"/>
        </w:rPr>
        <w:t xml:space="preserve">Pika 3, e nenit 73, shfuqizohet. </w:t>
      </w:r>
    </w:p>
    <w:p w:rsidR="00634E9F" w:rsidRPr="00445557" w:rsidRDefault="00634E9F" w:rsidP="00634E9F">
      <w:pPr>
        <w:pStyle w:val="Paragrafi"/>
        <w:rPr>
          <w:rFonts w:cs="Times New Roman"/>
          <w:sz w:val="14"/>
          <w:lang w:val="sq-AL"/>
        </w:rPr>
      </w:pPr>
    </w:p>
    <w:p w:rsidR="00634E9F" w:rsidRPr="00634E9F" w:rsidRDefault="00634E9F" w:rsidP="00634E9F">
      <w:pPr>
        <w:pStyle w:val="NeniTitull"/>
        <w:keepNext w:val="0"/>
        <w:rPr>
          <w:b w:val="0"/>
          <w:sz w:val="14"/>
          <w:lang w:val="sq-AL"/>
        </w:rPr>
      </w:pPr>
    </w:p>
    <w:p w:rsidR="00634E9F" w:rsidRDefault="00634E9F" w:rsidP="00634E9F">
      <w:pPr>
        <w:pStyle w:val="NeniTitull"/>
        <w:keepNext w:val="0"/>
        <w:rPr>
          <w:b w:val="0"/>
          <w:lang w:val="sq-AL"/>
        </w:rPr>
      </w:pPr>
      <w:r w:rsidRPr="0050262F">
        <w:rPr>
          <w:b w:val="0"/>
          <w:lang w:val="sq-AL"/>
        </w:rPr>
        <w:t>Neni 6</w:t>
      </w:r>
    </w:p>
    <w:p w:rsidR="00634E9F" w:rsidRPr="00F95F25" w:rsidRDefault="00634E9F" w:rsidP="00634E9F">
      <w:pPr>
        <w:pStyle w:val="Paragrafi"/>
        <w:rPr>
          <w:sz w:val="14"/>
          <w:lang w:val="sq-AL"/>
        </w:rPr>
      </w:pPr>
    </w:p>
    <w:p w:rsidR="00634E9F" w:rsidRPr="00445557" w:rsidRDefault="00634E9F" w:rsidP="00634E9F">
      <w:pPr>
        <w:pStyle w:val="Paragrafi"/>
        <w:rPr>
          <w:rFonts w:cs="Times New Roman"/>
          <w:lang w:val="sq-AL"/>
        </w:rPr>
      </w:pPr>
      <w:r w:rsidRPr="00445557">
        <w:rPr>
          <w:rFonts w:cs="Times New Roman"/>
          <w:lang w:val="sq-AL"/>
        </w:rPr>
        <w:t>Në nenin 143 bëhen ndryshimet</w:t>
      </w:r>
      <w:r>
        <w:rPr>
          <w:rFonts w:cs="Times New Roman"/>
          <w:lang w:val="sq-AL"/>
        </w:rPr>
        <w:t>,</w:t>
      </w:r>
      <w:r w:rsidRPr="00445557">
        <w:rPr>
          <w:rFonts w:cs="Times New Roman"/>
          <w:lang w:val="sq-AL"/>
        </w:rPr>
        <w:t xml:space="preserve"> si më poshtë vijo</w:t>
      </w:r>
      <w:r>
        <w:rPr>
          <w:rFonts w:cs="Times New Roman"/>
          <w:lang w:val="sq-AL"/>
        </w:rPr>
        <w:t>j</w:t>
      </w:r>
      <w:r w:rsidRPr="00445557">
        <w:rPr>
          <w:rFonts w:cs="Times New Roman"/>
          <w:lang w:val="sq-AL"/>
        </w:rPr>
        <w:t>n</w:t>
      </w:r>
      <w:r>
        <w:rPr>
          <w:rFonts w:cs="Times New Roman"/>
          <w:lang w:val="sq-AL"/>
        </w:rPr>
        <w:t>ë</w:t>
      </w:r>
      <w:r w:rsidRPr="00445557">
        <w:rPr>
          <w:rFonts w:cs="Times New Roman"/>
          <w:lang w:val="sq-AL"/>
        </w:rPr>
        <w:t>:</w:t>
      </w:r>
    </w:p>
    <w:p w:rsidR="00634E9F" w:rsidRPr="00445557" w:rsidRDefault="00634E9F" w:rsidP="00634E9F">
      <w:pPr>
        <w:pStyle w:val="Paragrafi"/>
        <w:rPr>
          <w:lang w:val="sq-AL"/>
        </w:rPr>
      </w:pPr>
      <w:r w:rsidRPr="00445557">
        <w:rPr>
          <w:lang w:val="sq-AL"/>
        </w:rPr>
        <w:t xml:space="preserve">1. Pikat 14, 18, 19 e 20 ndryshohen me këtë përmbajtje: </w:t>
      </w:r>
    </w:p>
    <w:p w:rsidR="00634E9F" w:rsidRPr="00445557" w:rsidRDefault="00634E9F" w:rsidP="00634E9F">
      <w:pPr>
        <w:pStyle w:val="Paragrafi"/>
        <w:rPr>
          <w:lang w:val="sq-AL"/>
        </w:rPr>
      </w:pPr>
      <w:r w:rsidRPr="00445557">
        <w:rPr>
          <w:lang w:val="sq-AL"/>
        </w:rPr>
        <w:t>“14. Depozituesi i miratuar, gjithashtu, është i detyruar që, për magazinat fiskale të verës dhe të pijeve të fermentuara ndryshe nga vera, birra (mushti), të paraqesë certifikatat e kalibrimit/</w:t>
      </w:r>
      <w:r>
        <w:rPr>
          <w:lang w:val="sq-AL"/>
        </w:rPr>
        <w:t xml:space="preserve"> </w:t>
      </w:r>
      <w:r w:rsidRPr="00445557">
        <w:rPr>
          <w:lang w:val="sq-AL"/>
        </w:rPr>
        <w:t>verifikimit të kapaciteteve, për depozitat (kontejnerët) me kapacitet më të madh se 10 hektolitra.</w:t>
      </w:r>
    </w:p>
    <w:p w:rsidR="00634E9F" w:rsidRDefault="00634E9F" w:rsidP="00634E9F">
      <w:pPr>
        <w:pStyle w:val="Paragrafi"/>
        <w:rPr>
          <w:lang w:val="sq-AL"/>
        </w:rPr>
      </w:pPr>
      <w:r>
        <w:rPr>
          <w:lang w:val="sq-AL"/>
        </w:rPr>
        <w:t>...</w:t>
      </w:r>
    </w:p>
    <w:p w:rsidR="00634E9F" w:rsidRPr="00445557" w:rsidRDefault="00634E9F" w:rsidP="00634E9F">
      <w:pPr>
        <w:pStyle w:val="Paragrafi"/>
        <w:rPr>
          <w:lang w:val="sq-AL"/>
        </w:rPr>
      </w:pPr>
      <w:r w:rsidRPr="00445557">
        <w:rPr>
          <w:lang w:val="sq-AL"/>
        </w:rPr>
        <w:t xml:space="preserve">18. Depozituesi i miratuar duhet të njoftojë autoritetin doganor mbikëqyrës për çdo ndryshim të kapacitetit të magazinës fiskale mbi 10 hektolitra, shoqëruar me dokumentacionin përkatës tekniko-metrologjik të depozitave. </w:t>
      </w:r>
    </w:p>
    <w:p w:rsidR="00634E9F" w:rsidRPr="00445557" w:rsidRDefault="00634E9F" w:rsidP="00634E9F">
      <w:pPr>
        <w:pStyle w:val="Paragrafi"/>
        <w:rPr>
          <w:lang w:val="sq-AL"/>
        </w:rPr>
      </w:pPr>
      <w:r w:rsidRPr="00445557">
        <w:rPr>
          <w:lang w:val="sq-AL"/>
        </w:rPr>
        <w:t xml:space="preserve">19. Detyrimi për paraqitjen e certifikatave të kalibrimit qëndron vetëm për depozitat, për të cilat nuk është i domosdoshëm kushti për të qenë tërësisht plot apo bosh, dhe për depozitat me kapacitet më të madh se 10 hektolitra, që, në rast nevoje, me anë të transferimit, lejojnë vlerësimin (llogaritjen) e sasive të verës brenda tyre. </w:t>
      </w:r>
    </w:p>
    <w:p w:rsidR="00634E9F" w:rsidRPr="00445557" w:rsidRDefault="00634E9F" w:rsidP="00634E9F">
      <w:pPr>
        <w:pStyle w:val="Paragrafi"/>
        <w:rPr>
          <w:lang w:val="sq-AL"/>
        </w:rPr>
      </w:pPr>
      <w:r w:rsidRPr="00445557">
        <w:rPr>
          <w:lang w:val="sq-AL"/>
        </w:rPr>
        <w:t>20. Për depozitat mbi 10 hektolitra, për të cilat është i domosdoshëm kushti për të qenë tërësisht plot apo bosh, depozituesi i miratuar duhet të paraqesë certifikatën e verifikimit të kapacitetit, të lëshuar nga Drejtoria e Përgjithshme e Metrologjisë.”.</w:t>
      </w:r>
    </w:p>
    <w:p w:rsidR="00634E9F" w:rsidRPr="00445557" w:rsidRDefault="00634E9F" w:rsidP="00634E9F">
      <w:pPr>
        <w:pStyle w:val="Paragrafi"/>
        <w:rPr>
          <w:rFonts w:cs="Times New Roman"/>
          <w:lang w:val="sq-AL"/>
        </w:rPr>
      </w:pPr>
      <w:r w:rsidRPr="00445557">
        <w:rPr>
          <w:rFonts w:cs="Times New Roman"/>
          <w:lang w:val="sq-AL"/>
        </w:rPr>
        <w:t>2. Pikat 21 dhe 22 shfuqizohen.</w:t>
      </w:r>
    </w:p>
    <w:p w:rsidR="00634E9F" w:rsidRPr="00445557" w:rsidRDefault="00634E9F" w:rsidP="00634E9F">
      <w:pPr>
        <w:pStyle w:val="Paragrafi"/>
        <w:rPr>
          <w:rFonts w:cs="Times New Roman"/>
          <w:sz w:val="14"/>
          <w:lang w:val="sq-AL"/>
        </w:rPr>
      </w:pPr>
    </w:p>
    <w:p w:rsidR="00634E9F" w:rsidRPr="00445557" w:rsidRDefault="00634E9F" w:rsidP="00634E9F">
      <w:pPr>
        <w:pStyle w:val="NeniNr"/>
        <w:keepNext w:val="0"/>
        <w:rPr>
          <w:lang w:val="sq-AL"/>
        </w:rPr>
      </w:pPr>
      <w:r w:rsidRPr="00445557">
        <w:rPr>
          <w:lang w:val="sq-AL"/>
        </w:rPr>
        <w:t>Neni 7</w:t>
      </w:r>
    </w:p>
    <w:p w:rsidR="00634E9F" w:rsidRPr="00445557" w:rsidRDefault="00634E9F" w:rsidP="00634E9F">
      <w:pPr>
        <w:pStyle w:val="Paragrafi"/>
        <w:rPr>
          <w:rFonts w:cs="Times New Roman"/>
          <w:sz w:val="14"/>
          <w:lang w:val="sq-AL"/>
        </w:rPr>
      </w:pPr>
    </w:p>
    <w:p w:rsidR="00634E9F" w:rsidRPr="00445557" w:rsidRDefault="00634E9F" w:rsidP="00634E9F">
      <w:pPr>
        <w:pStyle w:val="Paragrafi"/>
        <w:rPr>
          <w:rFonts w:cs="Times New Roman"/>
          <w:lang w:val="sq-AL"/>
        </w:rPr>
      </w:pPr>
      <w:r w:rsidRPr="00445557">
        <w:rPr>
          <w:rFonts w:cs="Times New Roman"/>
          <w:lang w:val="sq-AL"/>
        </w:rPr>
        <w:t>Në fund të shkronjave “a” dhe “b”, të pikës 1, të nenit 151, shtohen fjalët “... dhe të nikotinës lëng.”.</w:t>
      </w:r>
    </w:p>
    <w:p w:rsidR="00634E9F" w:rsidRPr="0050262F" w:rsidRDefault="00634E9F" w:rsidP="00634E9F">
      <w:pPr>
        <w:pStyle w:val="NeniTitull"/>
        <w:keepNext w:val="0"/>
        <w:rPr>
          <w:b w:val="0"/>
          <w:lang w:val="sq-AL"/>
        </w:rPr>
      </w:pPr>
      <w:r w:rsidRPr="0050262F">
        <w:rPr>
          <w:b w:val="0"/>
          <w:lang w:val="sq-AL"/>
        </w:rPr>
        <w:t>Neni 8</w:t>
      </w:r>
    </w:p>
    <w:p w:rsidR="00634E9F" w:rsidRPr="00445557" w:rsidRDefault="00634E9F" w:rsidP="00634E9F">
      <w:pPr>
        <w:pStyle w:val="Paragrafi"/>
        <w:rPr>
          <w:rFonts w:cs="Times New Roman"/>
          <w:sz w:val="14"/>
          <w:lang w:val="sq-AL"/>
        </w:rPr>
      </w:pPr>
    </w:p>
    <w:p w:rsidR="00634E9F" w:rsidRPr="00445557" w:rsidRDefault="00634E9F" w:rsidP="00634E9F">
      <w:pPr>
        <w:pStyle w:val="Paragrafi"/>
        <w:rPr>
          <w:rFonts w:cs="Times New Roman"/>
          <w:lang w:val="sq-AL"/>
        </w:rPr>
      </w:pPr>
      <w:r w:rsidRPr="00445557">
        <w:rPr>
          <w:rFonts w:cs="Times New Roman"/>
          <w:lang w:val="sq-AL"/>
        </w:rPr>
        <w:t>Në nenin 157 bëhen shtesat dhe ndryshimet, si më poshtë vijo</w:t>
      </w:r>
      <w:r>
        <w:rPr>
          <w:rFonts w:cs="Times New Roman"/>
          <w:lang w:val="sq-AL"/>
        </w:rPr>
        <w:t>j</w:t>
      </w:r>
      <w:r w:rsidRPr="00445557">
        <w:rPr>
          <w:rFonts w:cs="Times New Roman"/>
          <w:lang w:val="sq-AL"/>
        </w:rPr>
        <w:t>n</w:t>
      </w:r>
      <w:r>
        <w:rPr>
          <w:rFonts w:cs="Times New Roman"/>
          <w:lang w:val="sq-AL"/>
        </w:rPr>
        <w:t>ë</w:t>
      </w:r>
      <w:r w:rsidRPr="00445557">
        <w:rPr>
          <w:rFonts w:cs="Times New Roman"/>
          <w:lang w:val="sq-AL"/>
        </w:rPr>
        <w:t>:</w:t>
      </w:r>
    </w:p>
    <w:p w:rsidR="00634E9F" w:rsidRPr="00445557" w:rsidRDefault="00634E9F" w:rsidP="00634E9F">
      <w:pPr>
        <w:pStyle w:val="Paragrafi"/>
        <w:rPr>
          <w:color w:val="000000"/>
          <w:lang w:val="sq-AL"/>
        </w:rPr>
      </w:pPr>
      <w:r w:rsidRPr="00445557">
        <w:rPr>
          <w:color w:val="000000"/>
          <w:lang w:val="sq-AL"/>
        </w:rPr>
        <w:t xml:space="preserve">1. Në fund të pikës 7 shtohet fjalia, me këtë përmbajtje: </w:t>
      </w:r>
    </w:p>
    <w:p w:rsidR="00634E9F" w:rsidRPr="00445557" w:rsidRDefault="00634E9F" w:rsidP="00634E9F">
      <w:pPr>
        <w:pStyle w:val="Paragrafi"/>
        <w:rPr>
          <w:color w:val="000000"/>
          <w:lang w:val="sq-AL"/>
        </w:rPr>
      </w:pPr>
      <w:r w:rsidRPr="00445557">
        <w:rPr>
          <w:color w:val="000000"/>
          <w:lang w:val="sq-AL"/>
        </w:rPr>
        <w:t>“Këto detyrime kalojnë për administrim pranë Drejtorisë së Përgjithshme të Doganave, pas një informacioni të detajuar, të përcjellë nga administrata tatimore. Ky proces përfundon brenda 6 muajve, nga hyrja në fuqi e këtij vendimi.”.</w:t>
      </w:r>
    </w:p>
    <w:p w:rsidR="00634E9F" w:rsidRPr="00F95F25" w:rsidRDefault="00634E9F" w:rsidP="00634E9F">
      <w:pPr>
        <w:pStyle w:val="Paragrafi"/>
        <w:rPr>
          <w:color w:val="000000"/>
          <w:spacing w:val="-4"/>
          <w:lang w:val="sq-AL"/>
        </w:rPr>
      </w:pPr>
      <w:r w:rsidRPr="00F95F25">
        <w:rPr>
          <w:color w:val="000000"/>
          <w:spacing w:val="-4"/>
          <w:lang w:val="sq-AL"/>
        </w:rPr>
        <w:t xml:space="preserve">2. Pika 8 ndryshohet si më poshtë vijon: </w:t>
      </w:r>
    </w:p>
    <w:p w:rsidR="00634E9F" w:rsidRPr="00F95F25" w:rsidRDefault="00634E9F" w:rsidP="00634E9F">
      <w:pPr>
        <w:pStyle w:val="Paragrafi"/>
        <w:rPr>
          <w:spacing w:val="-4"/>
          <w:lang w:val="sq-AL"/>
        </w:rPr>
      </w:pPr>
      <w:r w:rsidRPr="00F95F25">
        <w:rPr>
          <w:spacing w:val="-4"/>
          <w:lang w:val="sq-AL"/>
        </w:rPr>
        <w:t>“8. Subjektet e akcizës, të cilat në datën 1 tetor 2012 kanë qenë në proces kontrolli nga administrata tatimore për rimbursimin e akcizës, si dhe subjektet e akcizës, që kanë plotësuar kërkesën për rimbursimin e akcizës për periudhën para datës 1 tetor 2012, të cilët kanë vijuar procedurat e kërkimit dhe të marrjes së shumës së pretenduar për rimbursim tek administrata tatimore, në bazë të ligjit nr. 8976, datë 12.12.2002, “Për akcizat”, të ndryshuar, dhe të të gjitha akteve nënligjore të dala në zbatim të tij, dhe u është njohur e drejta e rimbursimit, drejtohen pranë Drejtorisë së Përgjithshme të Doganave për të marrë rimbursimin, kundrejt paraqitjes së dokumentacionit të konfirmimit të njohjes së rimbursimit nga administrata</w:t>
      </w:r>
      <w:r w:rsidRPr="00F95F25">
        <w:rPr>
          <w:bCs/>
          <w:spacing w:val="-4"/>
          <w:lang w:val="sq-AL"/>
        </w:rPr>
        <w:t xml:space="preserve"> tatimore</w:t>
      </w:r>
      <w:r w:rsidRPr="00F95F25">
        <w:rPr>
          <w:spacing w:val="-4"/>
          <w:lang w:val="sq-AL"/>
        </w:rPr>
        <w:t xml:space="preserve">. </w:t>
      </w:r>
      <w:r w:rsidRPr="00F95F25">
        <w:rPr>
          <w:spacing w:val="-4"/>
          <w:lang w:val="sq-AL"/>
        </w:rPr>
        <w:lastRenderedPageBreak/>
        <w:t>Ky proces përfundon brenda 6 (gjashtë) muajve, nga hyrja në fuqi e këtij vendimi.”.</w:t>
      </w:r>
    </w:p>
    <w:p w:rsidR="00634E9F" w:rsidRPr="00F95F25" w:rsidRDefault="00634E9F" w:rsidP="00634E9F">
      <w:pPr>
        <w:pStyle w:val="Paragrafi"/>
        <w:rPr>
          <w:color w:val="000000"/>
          <w:spacing w:val="-4"/>
          <w:lang w:val="sq-AL"/>
        </w:rPr>
      </w:pPr>
      <w:r w:rsidRPr="00F95F25">
        <w:rPr>
          <w:color w:val="000000"/>
          <w:spacing w:val="-4"/>
          <w:lang w:val="sq-AL"/>
        </w:rPr>
        <w:t>3. Pika 9 ndryshohet me këtë përmbajtje:</w:t>
      </w:r>
    </w:p>
    <w:p w:rsidR="00634E9F" w:rsidRPr="00F95F25" w:rsidRDefault="00634E9F" w:rsidP="00634E9F">
      <w:pPr>
        <w:pStyle w:val="Paragrafi"/>
        <w:rPr>
          <w:color w:val="000000"/>
          <w:spacing w:val="-4"/>
          <w:lang w:val="sq-AL"/>
        </w:rPr>
      </w:pPr>
      <w:r w:rsidRPr="00F95F25">
        <w:rPr>
          <w:color w:val="000000"/>
          <w:spacing w:val="-4"/>
          <w:shd w:val="clear" w:color="auto" w:fill="FFFFFF"/>
          <w:lang w:val="sq-AL"/>
        </w:rPr>
        <w:t xml:space="preserve">“9. Të gjitha detyrimet e papaguara të akcizës, të periudhës pas vitit 2010, që janë kontabilizuar </w:t>
      </w:r>
      <w:r w:rsidRPr="00F95F25">
        <w:rPr>
          <w:color w:val="000000"/>
          <w:spacing w:val="-4"/>
          <w:lang w:val="sq-AL"/>
        </w:rPr>
        <w:t>në administratën tatimore para datës 1 tetor 2012, si dhe për borxhet që mund të lindin pas datës 1 tetor 2012, për detyrimet e akcizës që i përkasin periudhës para datës 1 tetor 2012, kalojnë në ndjekje të administratës doganore. Administrata tatimore përcjell të gjithë informacionin në lidhje me detyrimet e prapambetura të akcizës brenda tre muajve, nga hyrja në fuqi e këtij vendimi. Kushtet, mënyra, modalitetet e transferimit të këtij informacioni, nga administrata tatimore tek ajo doganore, përcaktohet me udhëzim të ministrit të Financave dhe Ekonomisë. Ky proces përfundon brenda 6 (gjashtë) muajve, nga hyrja në fuqi e këtij vendimi.”.</w:t>
      </w:r>
    </w:p>
    <w:p w:rsidR="00634E9F" w:rsidRPr="00E2408E" w:rsidRDefault="00634E9F" w:rsidP="00634E9F">
      <w:pPr>
        <w:pStyle w:val="NeniTitull"/>
        <w:keepNext w:val="0"/>
        <w:rPr>
          <w:b w:val="0"/>
          <w:lang w:val="sq-AL"/>
        </w:rPr>
      </w:pPr>
      <w:r w:rsidRPr="00E2408E">
        <w:rPr>
          <w:b w:val="0"/>
          <w:lang w:val="sq-AL"/>
        </w:rPr>
        <w:t>Neni 9</w:t>
      </w:r>
    </w:p>
    <w:p w:rsidR="00634E9F" w:rsidRPr="00445557" w:rsidRDefault="00634E9F" w:rsidP="00634E9F">
      <w:pPr>
        <w:pStyle w:val="Paragrafi"/>
        <w:rPr>
          <w:color w:val="000000"/>
          <w:sz w:val="14"/>
          <w:lang w:val="sq-AL"/>
        </w:rPr>
      </w:pPr>
    </w:p>
    <w:p w:rsidR="00634E9F" w:rsidRPr="00445557" w:rsidRDefault="00634E9F" w:rsidP="00634E9F">
      <w:pPr>
        <w:pStyle w:val="Paragrafi"/>
        <w:rPr>
          <w:color w:val="000000"/>
          <w:lang w:val="sq-AL"/>
        </w:rPr>
      </w:pPr>
      <w:r w:rsidRPr="00445557">
        <w:rPr>
          <w:color w:val="000000"/>
          <w:lang w:val="sq-AL"/>
        </w:rPr>
        <w:t>Në aneksin 10, “Tabela referuese e disa normativave të harxhimit të lëndës djegëse”, bëhen shtesa dhe ndryshimi, si më poshtë vijon:</w:t>
      </w:r>
    </w:p>
    <w:p w:rsidR="00634E9F" w:rsidRPr="00445557" w:rsidRDefault="00634E9F" w:rsidP="00634E9F">
      <w:pPr>
        <w:pStyle w:val="Paragrafi"/>
        <w:rPr>
          <w:lang w:val="sq-AL"/>
        </w:rPr>
      </w:pPr>
      <w:r w:rsidRPr="00445557">
        <w:rPr>
          <w:color w:val="000000"/>
          <w:lang w:val="sq-AL"/>
        </w:rPr>
        <w:t xml:space="preserve">1. Në </w:t>
      </w:r>
      <w:r w:rsidRPr="00445557">
        <w:rPr>
          <w:lang w:val="sq-AL"/>
        </w:rPr>
        <w:t>tabelën e rubrikës Industria*, pas ndarjes 3 shtohet ndarja 4, me këto të dhëna:</w:t>
      </w:r>
    </w:p>
    <w:p w:rsidR="00634E9F" w:rsidRPr="00445557" w:rsidRDefault="00634E9F" w:rsidP="00634E9F">
      <w:pPr>
        <w:pStyle w:val="Paragrafi"/>
        <w:rPr>
          <w:lang w:val="sq-AL"/>
        </w:rPr>
      </w:pPr>
      <w:r w:rsidRPr="00445557">
        <w:rPr>
          <w:lang w:val="sq-AL"/>
        </w:rPr>
        <w:t>Në kolonën “Aktiviteti” shtohet “Prodhim lingotash”;</w:t>
      </w:r>
    </w:p>
    <w:p w:rsidR="00634E9F" w:rsidRPr="00445557" w:rsidRDefault="00634E9F" w:rsidP="00634E9F">
      <w:pPr>
        <w:pStyle w:val="Paragrafi"/>
        <w:rPr>
          <w:lang w:val="sq-AL"/>
        </w:rPr>
      </w:pPr>
      <w:r w:rsidRPr="00445557">
        <w:rPr>
          <w:lang w:val="sq-AL"/>
        </w:rPr>
        <w:t>Në kolonën “Proceset teknologjike” shtohet “Shkrirja e skrapit”;</w:t>
      </w:r>
    </w:p>
    <w:p w:rsidR="00634E9F" w:rsidRPr="00445557" w:rsidRDefault="00634E9F" w:rsidP="00634E9F">
      <w:pPr>
        <w:pStyle w:val="Paragrafi"/>
        <w:rPr>
          <w:lang w:val="sq-AL"/>
        </w:rPr>
      </w:pPr>
      <w:r w:rsidRPr="00445557">
        <w:rPr>
          <w:lang w:val="sq-AL"/>
        </w:rPr>
        <w:t>Në kolonën “Sasia e lëndës djegëse për njësi të produktit final” shtohet “Sipas kartës teknologjike”.</w:t>
      </w:r>
    </w:p>
    <w:p w:rsidR="00634E9F" w:rsidRPr="00445557" w:rsidRDefault="00634E9F" w:rsidP="00634E9F">
      <w:pPr>
        <w:pStyle w:val="Paragrafi"/>
        <w:rPr>
          <w:lang w:val="sq-AL"/>
        </w:rPr>
      </w:pPr>
      <w:r w:rsidRPr="00445557">
        <w:rPr>
          <w:lang w:val="sq-AL"/>
        </w:rPr>
        <w:t>2. Rubrika “Shënime në lidhje me plotësimin e aneksit 10”, pas aneksit 10, spostohet pas aneksit 11 dhe korrigjohet: “Shënime në lidhje me plotësimin e aneksit 11”.</w:t>
      </w:r>
    </w:p>
    <w:p w:rsidR="00634E9F" w:rsidRPr="00445557" w:rsidRDefault="00634E9F" w:rsidP="00634E9F">
      <w:pPr>
        <w:pStyle w:val="Paragrafi"/>
        <w:rPr>
          <w:sz w:val="14"/>
          <w:lang w:val="sq-AL"/>
        </w:rPr>
      </w:pPr>
    </w:p>
    <w:p w:rsidR="00634E9F" w:rsidRPr="006C06AD" w:rsidRDefault="00634E9F" w:rsidP="00634E9F">
      <w:pPr>
        <w:pStyle w:val="NeniTitull"/>
        <w:keepNext w:val="0"/>
        <w:rPr>
          <w:b w:val="0"/>
          <w:lang w:val="sq-AL"/>
        </w:rPr>
      </w:pPr>
      <w:r w:rsidRPr="006C06AD">
        <w:rPr>
          <w:b w:val="0"/>
          <w:lang w:val="sq-AL"/>
        </w:rPr>
        <w:t>Neni 10</w:t>
      </w:r>
    </w:p>
    <w:p w:rsidR="00634E9F" w:rsidRPr="00445557" w:rsidRDefault="00634E9F" w:rsidP="00634E9F">
      <w:pPr>
        <w:pStyle w:val="Paragrafi"/>
        <w:rPr>
          <w:sz w:val="14"/>
          <w:lang w:val="sq-AL"/>
        </w:rPr>
      </w:pPr>
    </w:p>
    <w:p w:rsidR="00634E9F" w:rsidRPr="00445557" w:rsidRDefault="00634E9F" w:rsidP="00634E9F">
      <w:pPr>
        <w:pStyle w:val="Paragrafi"/>
        <w:rPr>
          <w:lang w:val="sq-AL"/>
        </w:rPr>
      </w:pPr>
      <w:r w:rsidRPr="00445557">
        <w:rPr>
          <w:lang w:val="sq-AL"/>
        </w:rPr>
        <w:t>Ky vendim hyn në fuqi pas botimit në Fletoren Zyrtare.</w:t>
      </w:r>
    </w:p>
    <w:p w:rsidR="00634E9F" w:rsidRPr="00445557" w:rsidRDefault="00634E9F" w:rsidP="00634E9F">
      <w:pPr>
        <w:pStyle w:val="Paragrafi"/>
        <w:rPr>
          <w:lang w:val="sq-AL"/>
        </w:rPr>
      </w:pPr>
    </w:p>
    <w:p w:rsidR="00634E9F" w:rsidRPr="00445557" w:rsidRDefault="00634E9F" w:rsidP="00634E9F">
      <w:pPr>
        <w:pStyle w:val="Paragrafi"/>
        <w:jc w:val="right"/>
        <w:rPr>
          <w:lang w:val="sq-AL"/>
        </w:rPr>
      </w:pPr>
      <w:r w:rsidRPr="00445557">
        <w:rPr>
          <w:lang w:val="sq-AL"/>
        </w:rPr>
        <w:t>KRYEMINISTRI</w:t>
      </w:r>
    </w:p>
    <w:p w:rsidR="00634E9F" w:rsidRPr="00445557" w:rsidRDefault="00634E9F" w:rsidP="00634E9F">
      <w:pPr>
        <w:pStyle w:val="Paragrafi"/>
        <w:jc w:val="right"/>
        <w:rPr>
          <w:b/>
          <w:lang w:val="sq-AL"/>
        </w:rPr>
      </w:pPr>
      <w:r w:rsidRPr="00445557">
        <w:rPr>
          <w:b/>
          <w:lang w:val="sq-AL"/>
        </w:rPr>
        <w:t>Edi Rama</w:t>
      </w:r>
    </w:p>
    <w:p w:rsidR="0091405F" w:rsidRDefault="0091405F"/>
    <w:sectPr w:rsidR="009140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E9F"/>
    <w:rsid w:val="00634E9F"/>
    <w:rsid w:val="00914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8A9CD1-4213-45D4-A155-EFD51EAEE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634E9F"/>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634E9F"/>
    <w:rPr>
      <w:rFonts w:ascii="Garamond" w:eastAsia="MS Mincho" w:hAnsi="Garamond" w:cs="CG Times"/>
      <w:sz w:val="24"/>
    </w:rPr>
  </w:style>
  <w:style w:type="paragraph" w:customStyle="1" w:styleId="NeniNr">
    <w:name w:val="Neni_Nr"/>
    <w:next w:val="Normal"/>
    <w:link w:val="NeniNrChar"/>
    <w:rsid w:val="00634E9F"/>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634E9F"/>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634E9F"/>
    <w:rPr>
      <w:rFonts w:ascii="Garamond" w:eastAsia="MS Mincho" w:hAnsi="Garamond" w:cs="CG Time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1110</Words>
  <Characters>6072</Characters>
  <Application>Microsoft Office Word</Application>
  <DocSecurity>0</DocSecurity>
  <Lines>202</Lines>
  <Paragraphs>132</Paragraphs>
  <ScaleCrop>false</ScaleCrop>
  <Company/>
  <LinksUpToDate>false</LinksUpToDate>
  <CharactersWithSpaces>7050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2018-11-07T14:59:00Z</dcterms:created>
  <dcterms:modified xsi:type="dcterms:W3CDTF">2018-11-07T15:00:00Z</dcterms:modified>
</cp:coreProperties>
</file>