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382" w:rsidRDefault="00B96382" w:rsidP="00B9638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B96382" w:rsidRDefault="00B96382" w:rsidP="00B9638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756, datë 19.12.2018</w:t>
      </w:r>
    </w:p>
    <w:bookmarkEnd w:id="0"/>
    <w:p w:rsidR="00B96382" w:rsidRDefault="00B96382" w:rsidP="00B96382">
      <w:pPr>
        <w:pStyle w:val="Hapesira7"/>
        <w:rPr>
          <w:lang w:val="sq-AL"/>
        </w:rPr>
      </w:pPr>
    </w:p>
    <w:p w:rsidR="00B96382" w:rsidRDefault="00B96382" w:rsidP="00B96382">
      <w:pPr>
        <w:pStyle w:val="NeniTitull"/>
        <w:rPr>
          <w:lang w:val="sq-AL"/>
        </w:rPr>
      </w:pPr>
      <w:r>
        <w:rPr>
          <w:lang w:val="sq-AL"/>
        </w:rPr>
        <w:t xml:space="preserve">PËR SHPRONËSIMIN, PËR INTERES PUBLIK, TË PRONARËVE TË PASURIVE TË PALUAJTSHME, PRONË PRIVATE, QË PREKEN NGA REALIZIMI I PROJEKTIT “ZGJERIMI I VARREZAVE PUBLIKE”, </w:t>
      </w:r>
    </w:p>
    <w:p w:rsidR="00B96382" w:rsidRDefault="00B96382" w:rsidP="00B96382">
      <w:pPr>
        <w:pStyle w:val="NeniTitull"/>
        <w:rPr>
          <w:lang w:val="sq-AL"/>
        </w:rPr>
      </w:pPr>
      <w:r>
        <w:rPr>
          <w:lang w:val="sq-AL"/>
        </w:rPr>
        <w:t>BASHKIA CËRRIK</w:t>
      </w:r>
    </w:p>
    <w:p w:rsidR="00B96382" w:rsidRDefault="00B96382" w:rsidP="00B96382">
      <w:pPr>
        <w:pStyle w:val="Hapesira7"/>
        <w:rPr>
          <w:lang w:val="sq-AL"/>
        </w:rPr>
      </w:pP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të ndryshuar, me propozimin e ministrit të Infrastrukturës dhe Energjisë, Këshilli i Ministrave</w:t>
      </w:r>
    </w:p>
    <w:p w:rsidR="00B96382" w:rsidRDefault="00B96382" w:rsidP="00B96382">
      <w:pPr>
        <w:pStyle w:val="Hapesira7"/>
        <w:rPr>
          <w:lang w:val="sq-AL"/>
        </w:rPr>
      </w:pPr>
    </w:p>
    <w:p w:rsidR="00B96382" w:rsidRDefault="00B96382" w:rsidP="00B9638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96382" w:rsidRDefault="00B96382" w:rsidP="00B96382">
      <w:pPr>
        <w:pStyle w:val="Hapesira7"/>
        <w:rPr>
          <w:lang w:val="sq-AL"/>
        </w:rPr>
      </w:pP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“Zgjerimi i varrezave publike”, Bashkia Cërrik.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 xml:space="preserve">2. Shpronësimi të bëhet në favor të Bashkisë Cërrik. 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për pasuritë e llojit “tokë arë”, sipas masës së kompensimit përkatës, që paraqitet në tabelën 1, bashkëlidhur këtij vendimi, në vlerën 1 349 760 (një milion e treqind e dyzet e nëntë mijë e shtatëqind e gjashtëdhjetë) lekë.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4. Vlera e përgjithshme e shpronësimit, për pasuritë e llojit “tokë arë”, 1 349 760 (një milion e treqind e dyzet e nëntë mijë e shtatëqind e gjashtëdhjetë) lekë, të përballohet nga llogaria “Fondi i shpronësimeve”, në Bankën e Shqipërisë.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5. Shpenzimet procedurale, në vlerën 50 000 (pesëdhjetë mijë) lekë, të përballohen nga buxheti i vitit 2018, miratuar për Ministrinë e Infrastrukturës dhe Energjisë.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6. Shpronësimi të fillojë menjëherë pas botimit të këtij vendimi në “Fletoren zyrtare”.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7. Pronarët e pasqyruar në tabelën 1, që i bashkëlidhet këtij vendimi, të kompensohen, për efekt shpronësimi, pasi të kenë paraqitur dokumentacionin justifikues pranë Bashkisë Cërrik.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 xml:space="preserve">8. Zyra Vendore e Regjistrimit të Pasurive të Paluajtshme Elbasan, brenda 30 ditëve nga data e miratimit të këtij vendimi, në bashkëpunim me Bashkinë Cërrik, të fillojë procedurat për hedhjen e gjurmës së projektit mbi hartën kadastrale të regjistrimit, sipas planimetrisë së shpronësimit të miratuar, dhe të bëjë kalimin e pronësisë për pasuritë e shpronësuara në favor të shtetit. 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Elbasan të pezullojë të gjitha transaksionet me pasuritë e shpronësuara, deri në momentin kur do të realizohen procesi i hedhjes se gjurmës së projektit mbi hartën kadastrale të regjistrimit dhe kalimi i pronësisë në favor të shtetit për pasuritë e shpronësuara.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10. Ngarkohen Ministria e Financave dhe Ekonomisë, Ministria e Infrastrukturës dhe Energjisë, Zyra Vendore e Regjistrimit të Pasurive të Paluajtshme Elbasan dhe Bashkia Cërrik për zbatimin e këtij vendimi.</w:t>
      </w:r>
    </w:p>
    <w:p w:rsidR="00B96382" w:rsidRDefault="00B96382" w:rsidP="00B96382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B96382" w:rsidRDefault="00B96382" w:rsidP="00B96382">
      <w:pPr>
        <w:pStyle w:val="Hapesira7"/>
        <w:rPr>
          <w:lang w:val="sq-AL"/>
        </w:rPr>
      </w:pPr>
    </w:p>
    <w:p w:rsidR="00B96382" w:rsidRDefault="00B96382" w:rsidP="00B96382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96382" w:rsidRDefault="00B96382" w:rsidP="00B9638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B96382" w:rsidRDefault="00B96382" w:rsidP="00B9638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B96382" w:rsidSect="00B96382">
          <w:pgSz w:w="11907" w:h="16840"/>
          <w:pgMar w:top="720" w:right="1134" w:bottom="720" w:left="1134" w:header="851" w:footer="851" w:gutter="0"/>
          <w:cols w:space="454"/>
        </w:sectPr>
      </w:pPr>
    </w:p>
    <w:p w:rsidR="00B96382" w:rsidRDefault="00B96382" w:rsidP="00B96382">
      <w:pPr>
        <w:pStyle w:val="Paragrafi"/>
        <w:rPr>
          <w:lang w:val="sq-AL"/>
        </w:rPr>
      </w:pPr>
    </w:p>
    <w:p w:rsidR="00B96382" w:rsidRDefault="00B96382" w:rsidP="00B96382">
      <w:pPr>
        <w:pStyle w:val="Paragrafi"/>
        <w:rPr>
          <w:lang w:val="sq-AL"/>
        </w:rPr>
      </w:pPr>
    </w:p>
    <w:p w:rsidR="00B96382" w:rsidRDefault="00B96382" w:rsidP="00B9638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B9638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6"/>
        <w:gridCol w:w="2043"/>
        <w:gridCol w:w="991"/>
        <w:gridCol w:w="1064"/>
        <w:gridCol w:w="777"/>
        <w:gridCol w:w="778"/>
        <w:gridCol w:w="575"/>
        <w:gridCol w:w="400"/>
        <w:gridCol w:w="215"/>
        <w:gridCol w:w="485"/>
        <w:gridCol w:w="332"/>
        <w:gridCol w:w="336"/>
        <w:gridCol w:w="651"/>
        <w:gridCol w:w="79"/>
        <w:gridCol w:w="860"/>
        <w:gridCol w:w="2908"/>
      </w:tblGrid>
      <w:tr w:rsidR="00B96382" w:rsidTr="00B96382">
        <w:trPr>
          <w:trHeight w:val="139"/>
        </w:trPr>
        <w:tc>
          <w:tcPr>
            <w:tcW w:w="199" w:type="pct"/>
            <w:noWrap/>
            <w:vAlign w:val="bottom"/>
            <w:hideMark/>
          </w:tcPr>
          <w:p w:rsidR="00B96382" w:rsidRDefault="00B96382">
            <w:pPr>
              <w:rPr>
                <w:lang w:val="sq-AL"/>
              </w:rPr>
            </w:pPr>
          </w:p>
        </w:tc>
        <w:tc>
          <w:tcPr>
            <w:tcW w:w="4801" w:type="pct"/>
            <w:gridSpan w:val="15"/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TABELA ME LISTËN E PRONARËVE TË PASURIVE PRONË PRIVATE DHE VLERAT E SHPRONËSIMIT, PËR REALIZIMIN E PROJEKTIT:    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noWrap/>
            <w:vAlign w:val="bottom"/>
            <w:hideMark/>
          </w:tcPr>
          <w:p w:rsidR="00B96382" w:rsidRDefault="00B96382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4801" w:type="pct"/>
            <w:gridSpan w:val="15"/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“ZGJERIMI I VARREZAVE PUBLIKE “, CËRRIK</w:t>
            </w:r>
          </w:p>
        </w:tc>
      </w:tr>
      <w:tr w:rsidR="00B96382" w:rsidTr="00B96382">
        <w:trPr>
          <w:trHeight w:val="15"/>
        </w:trPr>
        <w:tc>
          <w:tcPr>
            <w:tcW w:w="199" w:type="pct"/>
            <w:noWrap/>
            <w:vAlign w:val="bottom"/>
            <w:hideMark/>
          </w:tcPr>
          <w:p w:rsidR="00B96382" w:rsidRDefault="00B96382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872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8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0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4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3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1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0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4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35" w:type="pct"/>
            <w:gridSpan w:val="3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B96382" w:rsidTr="00B96382">
        <w:trPr>
          <w:trHeight w:val="180"/>
        </w:trPr>
        <w:tc>
          <w:tcPr>
            <w:tcW w:w="5000" w:type="pct"/>
            <w:gridSpan w:val="16"/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Çmimi për pasurinë e llojit “tokë arë”, sipas VKM nr. 89, datë 03.02.2016.</w:t>
            </w:r>
          </w:p>
        </w:tc>
      </w:tr>
      <w:tr w:rsidR="00B96382" w:rsidTr="00B96382">
        <w:trPr>
          <w:trHeight w:val="45"/>
        </w:trPr>
        <w:tc>
          <w:tcPr>
            <w:tcW w:w="199" w:type="pct"/>
            <w:noWrap/>
            <w:vAlign w:val="bottom"/>
            <w:hideMark/>
          </w:tcPr>
          <w:p w:rsidR="00B96382" w:rsidRDefault="00B96382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872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8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0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72" w:type="pct"/>
            <w:gridSpan w:val="3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2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0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8" w:type="pct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TABELA 1   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noWrap/>
            <w:vAlign w:val="bottom"/>
            <w:hideMark/>
          </w:tcPr>
          <w:p w:rsidR="00B96382" w:rsidRDefault="00B96382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872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8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0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72" w:type="pct"/>
            <w:gridSpan w:val="3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2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0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4" w:type="pct"/>
            <w:gridSpan w:val="2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1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968" w:type="pct"/>
            <w:noWrap/>
            <w:vAlign w:val="bottom"/>
            <w:hideMark/>
          </w:tcPr>
          <w:p w:rsidR="00B96382" w:rsidRDefault="00B96382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Emër Mbiemër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N/pasurisë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Pjesa takuese</w:t>
            </w:r>
          </w:p>
        </w:tc>
        <w:tc>
          <w:tcPr>
            <w:tcW w:w="7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Lloji i pronës</w:t>
            </w:r>
          </w:p>
        </w:tc>
        <w:tc>
          <w:tcPr>
            <w:tcW w:w="25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Njësia</w:t>
            </w:r>
          </w:p>
        </w:tc>
        <w:tc>
          <w:tcPr>
            <w:tcW w:w="25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Sasia</w:t>
            </w:r>
          </w:p>
        </w:tc>
        <w:tc>
          <w:tcPr>
            <w:tcW w:w="26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Çmimi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Vlera</w:t>
            </w:r>
          </w:p>
        </w:tc>
        <w:tc>
          <w:tcPr>
            <w:tcW w:w="96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Konfirmimi nga ZVRPP-ja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Caush Haziz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2700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599400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Me shkresën nr. 3301/1 datë 27.10.2017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Bp: Ali Haziz Kamami; Caush Haziz Kamami; Rifat Haziz Kamami; Rabije Haziz Hysa; Shyqyri Haziz Kamami; Sheqere Haziz Mehilli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980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217560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Me shkresën nr. 3301/1 datë 27.10.2017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Refije Dervish Kamani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202.5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44955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Me shkresën nr. 3301/1 datë 27.10.2017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Petrit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202.5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44955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Vjollca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202.5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44955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Hamide Ibrahim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168.75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37462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Nertila Petrit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168.75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37462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Endrion Petrit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168.75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37462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Adi Petrit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168.75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37463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Qani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33.75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7493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Perparim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33.75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7493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Refije Dervish Kamani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157.5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34965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Me shkresën nr. 3301/1 datë 27.10.2017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Petrit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157.5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34965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Vjollca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6/40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157.5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34965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Hamide Ibrahim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131.25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29138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Nertila Petrit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131.2</w:t>
            </w:r>
            <w:r>
              <w:rPr>
                <w:sz w:val="18"/>
                <w:szCs w:val="18"/>
                <w:lang w:val="sq-AL"/>
              </w:rPr>
              <w:lastRenderedPageBreak/>
              <w:t>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lastRenderedPageBreak/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29138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Endrion Petrit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131.25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29138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Adi Petrit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131.25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29137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Qani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26.25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5827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 xml:space="preserve"> Perparim Shefqet Kamami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2559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24/18/2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1/40</w:t>
            </w:r>
          </w:p>
        </w:tc>
        <w:tc>
          <w:tcPr>
            <w:tcW w:w="7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arë</w:t>
            </w:r>
          </w:p>
        </w:tc>
        <w:tc>
          <w:tcPr>
            <w:tcW w:w="2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m²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26.25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5827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 </w:t>
            </w:r>
          </w:p>
        </w:tc>
      </w:tr>
      <w:tr w:rsidR="00B96382" w:rsidTr="00B96382">
        <w:trPr>
          <w:trHeight w:val="139"/>
        </w:trPr>
        <w:tc>
          <w:tcPr>
            <w:tcW w:w="3176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VLERA TOTALE E SHPRONËSIMIT</w:t>
            </w:r>
          </w:p>
        </w:tc>
        <w:tc>
          <w:tcPr>
            <w:tcW w:w="2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6,080</w:t>
            </w:r>
          </w:p>
        </w:tc>
        <w:tc>
          <w:tcPr>
            <w:tcW w:w="2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222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1,349,760</w:t>
            </w:r>
          </w:p>
        </w:tc>
        <w:tc>
          <w:tcPr>
            <w:tcW w:w="9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  <w:hideMark/>
          </w:tcPr>
          <w:p w:rsidR="00B96382" w:rsidRDefault="00B96382">
            <w:pPr>
              <w:pStyle w:val="Paragrafi"/>
              <w:spacing w:line="276" w:lineRule="auto"/>
              <w:ind w:firstLine="0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 </w:t>
            </w:r>
          </w:p>
        </w:tc>
      </w:tr>
    </w:tbl>
    <w:p w:rsidR="00267A8B" w:rsidRDefault="00267A8B"/>
    <w:sectPr w:rsidR="00267A8B" w:rsidSect="00B963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82"/>
    <w:rsid w:val="00267A8B"/>
    <w:rsid w:val="00B9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DF62F-CCCB-432F-9197-9E4936F3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38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9638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963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9638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963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963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963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9638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1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2018-12-26T08:39:00Z</dcterms:created>
  <dcterms:modified xsi:type="dcterms:W3CDTF">2018-12-26T08:40:00Z</dcterms:modified>
</cp:coreProperties>
</file>