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311" w:rsidRDefault="00A36311" w:rsidP="00A36311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A36311" w:rsidRDefault="00A36311" w:rsidP="00A36311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765, datë 26.12.2018</w:t>
      </w:r>
      <w:bookmarkEnd w:id="0"/>
    </w:p>
    <w:p w:rsidR="00A36311" w:rsidRDefault="00A36311" w:rsidP="00A36311">
      <w:pPr>
        <w:pStyle w:val="Hapesira7"/>
        <w:rPr>
          <w:lang w:val="sq-AL"/>
        </w:rPr>
      </w:pPr>
    </w:p>
    <w:p w:rsidR="00A36311" w:rsidRDefault="00A36311" w:rsidP="00A36311">
      <w:pPr>
        <w:pStyle w:val="NeniTitull"/>
        <w:rPr>
          <w:lang w:val="sq-AL"/>
        </w:rPr>
      </w:pPr>
      <w:r>
        <w:rPr>
          <w:lang w:val="sq-AL"/>
        </w:rPr>
        <w:t xml:space="preserve">PËR NJË NDRYSHIM NË VENDIMIN NR. 142, DATË 12.3.2014, TË KËSHILLIT TË MINISTRAVE, “PËR PËRSHKRIMIN DHE KLASIFIKIMIN E POZICIONEVE TË PUNËS NË INSTITUCIONET E ADMINISTRATËS SHTETËRORE DHE INSTITUCIONET E PAVARURA”, </w:t>
      </w:r>
    </w:p>
    <w:p w:rsidR="00A36311" w:rsidRDefault="00A36311" w:rsidP="00A36311">
      <w:pPr>
        <w:pStyle w:val="NeniTitull"/>
        <w:rPr>
          <w:lang w:val="sq-AL"/>
        </w:rPr>
      </w:pPr>
      <w:r>
        <w:rPr>
          <w:lang w:val="sq-AL"/>
        </w:rPr>
        <w:t>TË NDRYSHUAR</w:t>
      </w:r>
    </w:p>
    <w:p w:rsidR="00A36311" w:rsidRDefault="00A36311" w:rsidP="00A36311">
      <w:pPr>
        <w:pStyle w:val="Hapesira7"/>
        <w:rPr>
          <w:lang w:val="sq-AL"/>
        </w:rPr>
      </w:pPr>
    </w:p>
    <w:p w:rsidR="00A36311" w:rsidRDefault="00A36311" w:rsidP="00A36311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19 e 69, të ligjit nr. 152/2013, “Për nëpunësin civil”, të ndryshuar, me propozimin e Kryeministrit, Këshilli i Ministrave</w:t>
      </w:r>
    </w:p>
    <w:p w:rsidR="00A36311" w:rsidRDefault="00A36311" w:rsidP="00A36311">
      <w:pPr>
        <w:pStyle w:val="Hapesira7"/>
        <w:rPr>
          <w:lang w:val="sq-AL"/>
        </w:rPr>
      </w:pPr>
    </w:p>
    <w:p w:rsidR="00A36311" w:rsidRDefault="00A36311" w:rsidP="00A36311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A36311" w:rsidRDefault="00A36311" w:rsidP="00A36311">
      <w:pPr>
        <w:pStyle w:val="Hapesira7"/>
        <w:rPr>
          <w:lang w:val="sq-AL"/>
        </w:rPr>
      </w:pPr>
    </w:p>
    <w:p w:rsidR="00A36311" w:rsidRDefault="00A36311" w:rsidP="00A36311">
      <w:pPr>
        <w:pStyle w:val="Paragrafi"/>
        <w:rPr>
          <w:lang w:val="sq-AL"/>
        </w:rPr>
      </w:pPr>
      <w:r>
        <w:rPr>
          <w:lang w:val="sq-AL"/>
        </w:rPr>
        <w:t xml:space="preserve">Në rubrikën “Kërkesa të posaçme”, të ndarjes 2/2, të lidhjes 2, të vendimit nr. 142, datë 12.3.2014, të Këshillit të Ministrave, të ndryshuar, për klasat I.1, I/2, I/3, II/1, II/2, III/1, III/2, fjalët “... Master shkencor ...” zëvendësohen me “... Master shkencor apo Master profesional të përfituar në fund të studimeve të ciklit të dytë me 120 kredite dhe me kohëzgjatje normale 2 vite akademike ...”. </w:t>
      </w:r>
    </w:p>
    <w:p w:rsidR="00A36311" w:rsidRDefault="00A36311" w:rsidP="00A36311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 dhe i shtrin efektet nga data 1 janar 2019.</w:t>
      </w:r>
    </w:p>
    <w:p w:rsidR="00A36311" w:rsidRDefault="00A36311" w:rsidP="00A36311">
      <w:pPr>
        <w:pStyle w:val="Hapesira7"/>
        <w:rPr>
          <w:lang w:val="sq-AL"/>
        </w:rPr>
      </w:pPr>
    </w:p>
    <w:p w:rsidR="00A36311" w:rsidRDefault="00A36311" w:rsidP="00A36311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A36311" w:rsidRDefault="00A36311" w:rsidP="00A3631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61D7B" w:rsidRDefault="00E61D7B"/>
    <w:sectPr w:rsidR="00E61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311"/>
    <w:rsid w:val="00A36311"/>
    <w:rsid w:val="00E6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0D456E-A1CD-47F9-92CF-526BBAEC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3631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363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3631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3631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3631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3631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3631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2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2019-01-03T12:09:00Z</dcterms:created>
  <dcterms:modified xsi:type="dcterms:W3CDTF">2019-01-03T12:09:00Z</dcterms:modified>
</cp:coreProperties>
</file>