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417" w:rsidRDefault="00351417" w:rsidP="0035141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51417" w:rsidRDefault="00351417" w:rsidP="00351417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769, datë 26.12.2018</w:t>
      </w:r>
    </w:p>
    <w:bookmarkEnd w:id="0"/>
    <w:p w:rsidR="00351417" w:rsidRDefault="00351417" w:rsidP="00351417">
      <w:pPr>
        <w:pStyle w:val="Hapesira7"/>
        <w:rPr>
          <w:lang w:val="sq-AL"/>
        </w:rPr>
      </w:pPr>
    </w:p>
    <w:p w:rsidR="00351417" w:rsidRDefault="00351417" w:rsidP="00351417">
      <w:pPr>
        <w:pStyle w:val="NeniTitull"/>
        <w:rPr>
          <w:lang w:val="sq-AL"/>
        </w:rPr>
      </w:pPr>
      <w:r>
        <w:rPr>
          <w:lang w:val="sq-AL"/>
        </w:rPr>
        <w:t>PËR DISA SHTESA DHE NDRYSHIME NË VENDIMIN NR. 484, DATË 10.6.2015, TË KËSHILLIT TË MINISTRAVE, “PËR KALIMIN NË PËRGJEGJËSI ADMINISTRIMI, NGA MINISTRIA E PUNËVE TË BRENDSHME DHE DREJTORIA E PËRGJITHSHME E DOGANAVE TE KOMISIONERI PËR TË DREJTËN E INFORMIMIT DHE MBROJTJEN E TË DHËNAVE PERSONALE, KOMISIONERI PËR MBIKËQYRJEN E SHËRBIMIT CIVIL DHE AVOKATURA E SHTETIT, TË MJEDISEVE NË GODINËN E ISH-HOTEL “DRINIT”, TË NDRYSHUAR</w:t>
      </w:r>
    </w:p>
    <w:p w:rsidR="00351417" w:rsidRDefault="00351417" w:rsidP="00351417">
      <w:pPr>
        <w:pStyle w:val="Hapesira7"/>
        <w:rPr>
          <w:lang w:val="sq-AL"/>
        </w:rPr>
      </w:pPr>
    </w:p>
    <w:p w:rsidR="00351417" w:rsidRDefault="00351417" w:rsidP="00351417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13 e 15, të ligjit nr. 8743, datë 22.2.2001, “Për pasuritë e paluajtshme të shtetit”, të ndryshuar, me propozimin e zëvendës-kryeministrit, Këshilli i Ministrave</w:t>
      </w:r>
    </w:p>
    <w:p w:rsidR="00351417" w:rsidRDefault="00351417" w:rsidP="00351417">
      <w:pPr>
        <w:pStyle w:val="Hapesira7"/>
        <w:rPr>
          <w:lang w:val="sq-AL"/>
        </w:rPr>
      </w:pPr>
    </w:p>
    <w:p w:rsidR="00351417" w:rsidRDefault="00351417" w:rsidP="0035141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51417" w:rsidRDefault="00351417" w:rsidP="00351417">
      <w:pPr>
        <w:pStyle w:val="Hapesira7"/>
        <w:rPr>
          <w:spacing w:val="-4"/>
          <w:lang w:val="sq-AL"/>
        </w:rPr>
      </w:pPr>
    </w:p>
    <w:p w:rsidR="00351417" w:rsidRDefault="00351417" w:rsidP="00351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pikën 2, të vendimit nr. 484, datë 10.6.2015, të Këshillit të Ministrave, të ndryshuar, bëhen shtesat dhe ndryshimet, si më poshtë vijon:</w:t>
      </w:r>
    </w:p>
    <w:p w:rsidR="00351417" w:rsidRDefault="00351417" w:rsidP="00351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Në shkronjën “c”, pas fjalëve “... në përgjegjësi administrimi ...” shtohen “... kati i parë, kati i dytë, kati i tretë ...”;</w:t>
      </w:r>
    </w:p>
    <w:p w:rsidR="00351417" w:rsidRDefault="00351417" w:rsidP="00351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Paragrafi i fundit shfuqizohet.</w:t>
      </w:r>
    </w:p>
    <w:p w:rsidR="00351417" w:rsidRDefault="00351417" w:rsidP="00351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Planimetritë e katit të parë, të dytë dhe të tretë, të godinës 5-katëshe, pjesë e godinës së ish-hotel “Drinit”, i bashkëlidhen këtij vendimi dhe janë pjesë përbërëse e tij. </w:t>
      </w:r>
    </w:p>
    <w:p w:rsidR="00351417" w:rsidRDefault="00351417" w:rsidP="00351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Ngarkohen Ministria e Brendshme, Drejtoria e Përgjithshme e Doganave, Avokatura e Shtetit, Komisioneri për të Drejtën e Informimit dhe Mbrojtjen e të Dhënave Personale dhe Komisioneri për Mbikëqyrjen e Shërbimit Civil për zbatimin e këtij vendimi.</w:t>
      </w:r>
    </w:p>
    <w:p w:rsidR="00351417" w:rsidRDefault="00351417" w:rsidP="0035141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351417" w:rsidRDefault="00351417" w:rsidP="00351417">
      <w:pPr>
        <w:pStyle w:val="Hapesira7"/>
        <w:rPr>
          <w:spacing w:val="-4"/>
          <w:lang w:val="sq-AL"/>
        </w:rPr>
      </w:pPr>
    </w:p>
    <w:p w:rsidR="00351417" w:rsidRDefault="00351417" w:rsidP="0035141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351417" w:rsidRDefault="00351417" w:rsidP="00351417">
      <w:pPr>
        <w:pStyle w:val="Paragrafi"/>
        <w:jc w:val="right"/>
        <w:rPr>
          <w:b/>
          <w:lang w:val="sq-AL"/>
        </w:rPr>
      </w:pPr>
      <w:r>
        <w:rPr>
          <w:b/>
          <w:spacing w:val="-4"/>
          <w:lang w:val="sq-AL"/>
        </w:rPr>
        <w:t>Edi Rama</w:t>
      </w:r>
    </w:p>
    <w:p w:rsidR="00351417" w:rsidRDefault="00351417" w:rsidP="00351417">
      <w:pPr>
        <w:pStyle w:val="Paragrafi"/>
        <w:rPr>
          <w:lang w:val="sq-AL"/>
        </w:rPr>
      </w:pPr>
    </w:p>
    <w:p w:rsidR="00351417" w:rsidRDefault="00351417" w:rsidP="00351417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351417" w:rsidSect="00351417">
          <w:pgSz w:w="11907" w:h="16840"/>
          <w:pgMar w:top="720" w:right="1134" w:bottom="720" w:left="1134" w:header="851" w:footer="851" w:gutter="0"/>
          <w:pgNumType w:start="15147"/>
          <w:cols w:space="454"/>
        </w:sectPr>
      </w:pPr>
    </w:p>
    <w:p w:rsidR="00351417" w:rsidRDefault="00351417" w:rsidP="00351417">
      <w:pPr>
        <w:pStyle w:val="Paragrafi"/>
        <w:jc w:val="left"/>
        <w:rPr>
          <w:noProof/>
          <w:sz w:val="14"/>
        </w:rPr>
        <w:sectPr w:rsidR="003514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51417" w:rsidRDefault="00351417" w:rsidP="00351417">
      <w:pPr>
        <w:pStyle w:val="Paragrafi"/>
        <w:jc w:val="left"/>
        <w:rPr>
          <w:noProof/>
          <w:sz w:val="14"/>
        </w:rPr>
      </w:pPr>
    </w:p>
    <w:p w:rsidR="00351417" w:rsidRDefault="00351417" w:rsidP="00351417">
      <w:pPr>
        <w:pStyle w:val="Paragrafi"/>
        <w:jc w:val="left"/>
        <w:rPr>
          <w:lang w:val="sq-AL"/>
        </w:rPr>
      </w:pPr>
      <w:r>
        <w:rPr>
          <w:noProof/>
        </w:rPr>
        <w:drawing>
          <wp:inline distT="0" distB="0" distL="0" distR="0">
            <wp:extent cx="5972175" cy="6238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2" t="7359" r="17497" b="15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417" w:rsidRDefault="00351417" w:rsidP="00351417">
      <w:pPr>
        <w:pStyle w:val="Paragrafi"/>
        <w:rPr>
          <w:lang w:val="sq-AL"/>
        </w:rPr>
      </w:pPr>
    </w:p>
    <w:p w:rsidR="00351417" w:rsidRDefault="00351417" w:rsidP="00351417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762625" cy="7648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" t="14622" r="5585" b="1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417" w:rsidRDefault="00351417" w:rsidP="00351417">
      <w:pPr>
        <w:pStyle w:val="Paragrafi"/>
        <w:rPr>
          <w:lang w:val="sq-AL"/>
        </w:rPr>
      </w:pPr>
    </w:p>
    <w:p w:rsidR="00351417" w:rsidRDefault="00351417" w:rsidP="00351417">
      <w:pPr>
        <w:pStyle w:val="Paragrafi"/>
        <w:rPr>
          <w:lang w:val="sq-AL"/>
        </w:rPr>
      </w:pPr>
    </w:p>
    <w:p w:rsidR="00351417" w:rsidRDefault="00351417" w:rsidP="00351417">
      <w:pPr>
        <w:pStyle w:val="Paragrafi"/>
        <w:rPr>
          <w:lang w:val="sq-AL"/>
        </w:rPr>
      </w:pPr>
    </w:p>
    <w:p w:rsidR="00351417" w:rsidRDefault="00351417" w:rsidP="00351417">
      <w:pPr>
        <w:pStyle w:val="Paragrafi"/>
        <w:ind w:firstLine="0"/>
        <w:rPr>
          <w:lang w:val="sq-AL"/>
        </w:rPr>
      </w:pPr>
    </w:p>
    <w:p w:rsidR="00351417" w:rsidRDefault="00351417" w:rsidP="00351417">
      <w:pPr>
        <w:pStyle w:val="Paragrafi"/>
        <w:rPr>
          <w:lang w:val="sq-AL"/>
        </w:rPr>
      </w:pPr>
      <w:r>
        <w:rPr>
          <w:noProof/>
        </w:rPr>
        <w:drawing>
          <wp:inline distT="0" distB="0" distL="0" distR="0">
            <wp:extent cx="5800725" cy="7896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1" t="8492" r="3638" b="19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417" w:rsidRDefault="00351417" w:rsidP="00351417">
      <w:pPr>
        <w:pStyle w:val="Paragrafi"/>
        <w:rPr>
          <w:lang w:val="sq-AL"/>
        </w:rPr>
      </w:pPr>
    </w:p>
    <w:p w:rsidR="00CB4601" w:rsidRDefault="00CB4601"/>
    <w:sectPr w:rsidR="00CB4601" w:rsidSect="0035141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417"/>
    <w:rsid w:val="00351417"/>
    <w:rsid w:val="00CB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49AB3E-7D94-4AFF-A5F4-471AA6AE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41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5141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514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5141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514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5141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514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5141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1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2019-01-07T13:11:00Z</dcterms:created>
  <dcterms:modified xsi:type="dcterms:W3CDTF">2019-01-07T13:13:00Z</dcterms:modified>
</cp:coreProperties>
</file>