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9E7" w:rsidRDefault="00A409E7" w:rsidP="00A409E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A409E7" w:rsidRDefault="00A409E7" w:rsidP="00A409E7">
      <w:pPr>
        <w:pStyle w:val="NeniTitull"/>
        <w:rPr>
          <w:lang w:val="sq-AL"/>
        </w:rPr>
      </w:pPr>
      <w:r>
        <w:rPr>
          <w:lang w:val="sq-AL"/>
        </w:rPr>
        <w:t xml:space="preserve">Nr.  </w:t>
      </w:r>
      <w:bookmarkStart w:id="0" w:name="_GoBack"/>
      <w:r>
        <w:rPr>
          <w:lang w:val="sq-AL"/>
        </w:rPr>
        <w:t>774, datë 26.12.2018</w:t>
      </w:r>
      <w:bookmarkEnd w:id="0"/>
    </w:p>
    <w:p w:rsidR="00A409E7" w:rsidRDefault="00A409E7" w:rsidP="00A409E7">
      <w:pPr>
        <w:pStyle w:val="NeniTitull"/>
        <w:rPr>
          <w:sz w:val="10"/>
          <w:lang w:val="sq-AL"/>
        </w:rPr>
      </w:pPr>
    </w:p>
    <w:p w:rsidR="00A409E7" w:rsidRDefault="00A409E7" w:rsidP="00A409E7">
      <w:pPr>
        <w:pStyle w:val="NeniTitull"/>
        <w:rPr>
          <w:lang w:val="sq-AL"/>
        </w:rPr>
      </w:pPr>
      <w:r>
        <w:rPr>
          <w:lang w:val="sq-AL"/>
        </w:rPr>
        <w:t>PËR MIRATIMIN E STRATEGJISË AFATMESME TË MENAXHIMIT TË BORXHIT 2019–2021</w:t>
      </w:r>
    </w:p>
    <w:p w:rsidR="00A409E7" w:rsidRDefault="00A409E7" w:rsidP="00A409E7">
      <w:pPr>
        <w:pStyle w:val="Paragrafi"/>
        <w:rPr>
          <w:sz w:val="10"/>
          <w:lang w:val="sq-AL"/>
        </w:rPr>
      </w:pPr>
    </w:p>
    <w:p w:rsidR="00A409E7" w:rsidRDefault="00A409E7" w:rsidP="00A409E7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nenit 6, të ligjit nr. 9665, datë 18.12.2006, “Për huamarrjen shtetërore, borxhin shtetëror dhe garancitë shtetërore të huas në Republikën e Shqipërisë”, të ndryshuar, me propozimin e ministrit të Financave dhe Ekonomisë, Këshilli i Ministrave</w:t>
      </w:r>
    </w:p>
    <w:p w:rsidR="00A409E7" w:rsidRPr="00A409E7" w:rsidRDefault="00A409E7" w:rsidP="00A409E7">
      <w:pPr>
        <w:pStyle w:val="Paragrafi"/>
        <w:rPr>
          <w:sz w:val="14"/>
          <w:lang w:val="sq-AL"/>
        </w:rPr>
      </w:pPr>
    </w:p>
    <w:p w:rsidR="00A409E7" w:rsidRDefault="00A409E7" w:rsidP="00A409E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A409E7" w:rsidRDefault="00A409E7" w:rsidP="00A409E7">
      <w:pPr>
        <w:pStyle w:val="Paragrafi"/>
        <w:rPr>
          <w:sz w:val="10"/>
          <w:lang w:val="sq-AL"/>
        </w:rPr>
      </w:pPr>
    </w:p>
    <w:p w:rsidR="00A409E7" w:rsidRDefault="00A409E7" w:rsidP="00A409E7">
      <w:pPr>
        <w:pStyle w:val="Paragrafi"/>
        <w:rPr>
          <w:lang w:val="sq-AL"/>
        </w:rPr>
      </w:pPr>
      <w:r>
        <w:rPr>
          <w:lang w:val="sq-AL"/>
        </w:rPr>
        <w:t>1. Miratimin e Strategjisë Afatmesme të Menaxhimit të Borxhit 2019–2021, sipas tekstit bashkëlidhur këtij vendimi.</w:t>
      </w:r>
    </w:p>
    <w:p w:rsidR="00A409E7" w:rsidRDefault="00A409E7" w:rsidP="00A409E7">
      <w:pPr>
        <w:pStyle w:val="Paragrafi"/>
        <w:rPr>
          <w:lang w:val="sq-AL"/>
        </w:rPr>
      </w:pPr>
      <w:r>
        <w:rPr>
          <w:lang w:val="sq-AL"/>
        </w:rPr>
        <w:t>2. Ngarkohet Ministria e Financave dhe Ekonomisë për zbatimin e këtij vendimi.</w:t>
      </w:r>
    </w:p>
    <w:p w:rsidR="00A409E7" w:rsidRDefault="00A409E7" w:rsidP="00A409E7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A409E7" w:rsidRDefault="00A409E7" w:rsidP="00A409E7">
      <w:pPr>
        <w:pStyle w:val="Paragrafi"/>
        <w:rPr>
          <w:sz w:val="16"/>
          <w:lang w:val="sq-AL"/>
        </w:rPr>
      </w:pPr>
    </w:p>
    <w:p w:rsidR="00A409E7" w:rsidRDefault="00A409E7" w:rsidP="00A409E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A409E7" w:rsidRDefault="00A409E7" w:rsidP="00A409E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A409E7" w:rsidRDefault="00A409E7" w:rsidP="00A409E7">
      <w:pPr>
        <w:pStyle w:val="Paragrafi"/>
        <w:jc w:val="right"/>
        <w:rPr>
          <w:b/>
          <w:lang w:val="sq-AL"/>
        </w:rPr>
      </w:pPr>
    </w:p>
    <w:p w:rsidR="00A409E7" w:rsidRDefault="00A409E7" w:rsidP="00A409E7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  <w:lang w:val="sq-AL"/>
        </w:rPr>
        <w:sectPr w:rsidR="00A409E7" w:rsidSect="00A409E7">
          <w:pgSz w:w="11907" w:h="16840"/>
          <w:pgMar w:top="720" w:right="1134" w:bottom="720" w:left="1134" w:header="851" w:footer="851" w:gutter="0"/>
          <w:cols w:space="454"/>
        </w:sectPr>
      </w:pPr>
    </w:p>
    <w:p w:rsidR="00A409E7" w:rsidRDefault="00A409E7" w:rsidP="00A409E7">
      <w:pPr>
        <w:pStyle w:val="NeniTitull"/>
        <w:rPr>
          <w:sz w:val="22"/>
          <w:lang w:val="sq-AL"/>
        </w:rPr>
        <w:sectPr w:rsidR="00A409E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409E7" w:rsidRDefault="00A409E7" w:rsidP="00A409E7">
      <w:pPr>
        <w:pStyle w:val="NeniTitull"/>
        <w:rPr>
          <w:sz w:val="22"/>
          <w:lang w:val="sq-AL"/>
        </w:rPr>
      </w:pPr>
      <w:r>
        <w:rPr>
          <w:sz w:val="22"/>
          <w:lang w:val="sq-AL"/>
        </w:rPr>
        <w:t>STRATEGJIA AFATMESME E MENAXHIMIT TË BORXHIT</w:t>
      </w:r>
    </w:p>
    <w:p w:rsidR="00A409E7" w:rsidRDefault="00A409E7" w:rsidP="00A409E7">
      <w:pPr>
        <w:pStyle w:val="NeniTitull"/>
        <w:rPr>
          <w:sz w:val="22"/>
          <w:lang w:val="sq-AL"/>
        </w:rPr>
      </w:pPr>
      <w:r>
        <w:rPr>
          <w:sz w:val="22"/>
          <w:lang w:val="sq-AL"/>
        </w:rPr>
        <w:t>2019-2021</w:t>
      </w:r>
    </w:p>
    <w:p w:rsidR="00A409E7" w:rsidRDefault="00A409E7" w:rsidP="00A409E7">
      <w:pPr>
        <w:spacing w:after="0" w:line="240" w:lineRule="auto"/>
        <w:ind w:firstLine="0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Nëntor 2018</w:t>
      </w:r>
    </w:p>
    <w:p w:rsidR="00A409E7" w:rsidRDefault="00A409E7" w:rsidP="00A409E7">
      <w:pPr>
        <w:spacing w:after="0" w:line="240" w:lineRule="auto"/>
        <w:ind w:left="568"/>
        <w:jc w:val="left"/>
        <w:rPr>
          <w:rFonts w:ascii="Garamond" w:hAnsi="Garamond"/>
          <w:b/>
          <w:color w:val="FF0000"/>
          <w:lang w:val="sq-AL"/>
        </w:rPr>
      </w:pPr>
      <w:r>
        <w:rPr>
          <w:rFonts w:ascii="Garamond" w:hAnsi="Garamond"/>
          <w:b/>
          <w:color w:val="FF0000"/>
          <w:lang w:val="sq-AL"/>
        </w:rPr>
        <w:t xml:space="preserve"> Përmbledhje</w:t>
      </w:r>
    </w:p>
    <w:p w:rsidR="00A409E7" w:rsidRDefault="00A409E7" w:rsidP="00A409E7">
      <w:pPr>
        <w:spacing w:after="0" w:line="240" w:lineRule="auto"/>
        <w:ind w:left="568"/>
        <w:jc w:val="left"/>
        <w:rPr>
          <w:rFonts w:ascii="Garamond" w:hAnsi="Garamond"/>
          <w:b/>
          <w:sz w:val="10"/>
          <w:lang w:val="sq-AL"/>
        </w:rPr>
      </w:pPr>
    </w:p>
    <w:p w:rsidR="00A409E7" w:rsidRDefault="00A409E7" w:rsidP="00A409E7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noProof/>
          <w:spacing w:val="-4"/>
        </w:rPr>
        <w:drawing>
          <wp:inline distT="0" distB="0" distL="0" distR="0">
            <wp:extent cx="5610225" cy="4895850"/>
            <wp:effectExtent l="0" t="0" r="9525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1247775"/>
            <wp:effectExtent l="0" t="0" r="0" b="952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3" b="81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73152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6" b="22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4963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401050"/>
            <wp:effectExtent l="0" t="0" r="952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4201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53440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410575"/>
            <wp:effectExtent l="0" t="0" r="9525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43915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4963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49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15050" cy="85915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0867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9" b="2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4000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6" b="94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81915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pacing w:val="-4"/>
        </w:rPr>
        <w:lastRenderedPageBreak/>
        <w:drawing>
          <wp:inline distT="0" distB="0" distL="0" distR="0">
            <wp:extent cx="6124575" cy="2371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9E7" w:rsidRDefault="00A409E7" w:rsidP="00A409E7">
      <w:pPr>
        <w:pStyle w:val="Paragrafi"/>
        <w:rPr>
          <w:rFonts w:eastAsia="Times New Roman"/>
          <w:spacing w:val="-4"/>
          <w:lang w:val="sq-AL" w:eastAsia="en-GB"/>
        </w:rPr>
      </w:pPr>
    </w:p>
    <w:p w:rsidR="004F6B5B" w:rsidRDefault="004F6B5B"/>
    <w:sectPr w:rsidR="004F6B5B" w:rsidSect="00A409E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9E7"/>
    <w:rsid w:val="004F6B5B"/>
    <w:rsid w:val="00A4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E8541A-AD7C-408A-8697-1940045C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9E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409E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409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409E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409E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409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409E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1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theme" Target="theme/theme1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2019-01-07T13:05:00Z</dcterms:created>
  <dcterms:modified xsi:type="dcterms:W3CDTF">2019-01-07T13:06:00Z</dcterms:modified>
</cp:coreProperties>
</file>