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5AB" w:rsidRDefault="006B25AB" w:rsidP="006B25AB">
      <w:pPr>
        <w:pStyle w:val="NeniTitull"/>
        <w:rPr>
          <w:spacing w:val="-4"/>
          <w:lang w:val="sq-AL"/>
        </w:rPr>
      </w:pPr>
      <w:r>
        <w:rPr>
          <w:spacing w:val="-4"/>
          <w:lang w:val="sq-AL"/>
        </w:rPr>
        <w:t>VENDIM</w:t>
      </w:r>
    </w:p>
    <w:p w:rsidR="006B25AB" w:rsidRDefault="006B25AB" w:rsidP="006B25AB">
      <w:pPr>
        <w:pStyle w:val="NeniTitull"/>
        <w:rPr>
          <w:rFonts w:eastAsia="Book Antiqua" w:cs="Times New Roman"/>
          <w:spacing w:val="-4"/>
          <w:lang w:val="sq-AL"/>
        </w:rPr>
      </w:pPr>
      <w:r>
        <w:rPr>
          <w:rFonts w:cs="Times New Roman"/>
          <w:spacing w:val="-4"/>
          <w:lang w:val="sq-AL"/>
        </w:rPr>
        <w:t>Nr. 10, datë 9.1.2019</w:t>
      </w:r>
    </w:p>
    <w:p w:rsidR="006B25AB" w:rsidRDefault="006B25AB" w:rsidP="006B25AB">
      <w:pPr>
        <w:pStyle w:val="NeniTitull"/>
        <w:rPr>
          <w:spacing w:val="-4"/>
          <w:sz w:val="10"/>
          <w:lang w:val="sq-AL"/>
        </w:rPr>
      </w:pPr>
    </w:p>
    <w:p w:rsidR="006B25AB" w:rsidRDefault="006B25AB" w:rsidP="006B25AB">
      <w:pPr>
        <w:pStyle w:val="NeniTitull"/>
        <w:rPr>
          <w:lang w:val="sq-AL"/>
        </w:rPr>
      </w:pPr>
      <w:r>
        <w:rPr>
          <w:spacing w:val="-4"/>
          <w:lang w:val="sq-AL"/>
        </w:rPr>
        <w:t>PËR MIRATIMIN E RREGULLAVE PËR PRODHIMIN, IMPORTIN, EKSPORTIN, HEDHJEN NË TREG DHE PËRDORIMIN E SUBSTANCAVE OZONHOLLUESE, SI DHE PËR IMPORTIN, EKSPORTIN, HEDHJEN NË TREG DHE PËRDORIMIN E PRODUKTEVE E TË PAJISJEVE QË PËRMBAJNË KËTO SUBSTANCA</w:t>
      </w:r>
      <w:r>
        <w:rPr>
          <w:rStyle w:val="FootnoteReference"/>
          <w:b w:val="0"/>
          <w:szCs w:val="24"/>
          <w:lang w:val="sq-AL"/>
        </w:rPr>
        <w:footnoteReference w:id="1"/>
      </w:r>
    </w:p>
    <w:p w:rsidR="006B25AB" w:rsidRDefault="006B25AB" w:rsidP="006B25AB">
      <w:pPr>
        <w:pStyle w:val="Paragrafi"/>
        <w:rPr>
          <w:sz w:val="14"/>
          <w:lang w:val="sq-AL"/>
        </w:rPr>
      </w:pPr>
    </w:p>
    <w:p w:rsidR="006B25AB" w:rsidRDefault="006B25AB" w:rsidP="006B25AB">
      <w:pPr>
        <w:pStyle w:val="Paragrafi"/>
        <w:rPr>
          <w:spacing w:val="-4"/>
          <w:lang w:val="sq-AL"/>
        </w:rPr>
      </w:pPr>
      <w:r>
        <w:rPr>
          <w:spacing w:val="-4"/>
          <w:lang w:val="sq-AL"/>
        </w:rPr>
        <w:t xml:space="preserve">Në mbështetje të nenit 100 të Kushtetutës dhe të pikës 1, të nenit 35, të ligjit nr. 10431, datë </w:t>
      </w:r>
      <w:r>
        <w:rPr>
          <w:iCs/>
          <w:spacing w:val="-4"/>
          <w:lang w:val="sq-AL"/>
        </w:rPr>
        <w:t>9.6.2011,</w:t>
      </w:r>
      <w:r>
        <w:rPr>
          <w:spacing w:val="-4"/>
          <w:lang w:val="sq-AL"/>
        </w:rPr>
        <w:t xml:space="preserve"> “Për mbrojtjen e mjedisit”, të ndryshuar, me propozimin e ministrit të Turizmit dhe Mjedisit, Këshilli i Ministrave</w:t>
      </w:r>
    </w:p>
    <w:p w:rsidR="006B25AB" w:rsidRDefault="006B25AB" w:rsidP="006B25AB">
      <w:pPr>
        <w:pStyle w:val="NeniNr"/>
        <w:rPr>
          <w:spacing w:val="-4"/>
          <w:sz w:val="10"/>
          <w:lang w:val="sq-AL"/>
        </w:rPr>
      </w:pPr>
    </w:p>
    <w:p w:rsidR="006B25AB" w:rsidRDefault="006B25AB" w:rsidP="006B25AB">
      <w:pPr>
        <w:pStyle w:val="NeniNr"/>
        <w:rPr>
          <w:spacing w:val="-4"/>
          <w:lang w:val="sq-AL"/>
        </w:rPr>
      </w:pPr>
      <w:r>
        <w:rPr>
          <w:spacing w:val="-4"/>
          <w:lang w:val="sq-AL"/>
        </w:rPr>
        <w:t>VENDOSI:</w:t>
      </w:r>
    </w:p>
    <w:p w:rsidR="006B25AB" w:rsidRDefault="006B25AB" w:rsidP="006B25AB">
      <w:pPr>
        <w:pStyle w:val="Paragrafi"/>
        <w:rPr>
          <w:spacing w:val="-4"/>
          <w:sz w:val="10"/>
          <w:lang w:val="sq-AL"/>
        </w:rPr>
      </w:pPr>
    </w:p>
    <w:p w:rsidR="006B25AB" w:rsidRDefault="006B25AB" w:rsidP="006B25AB">
      <w:pPr>
        <w:pStyle w:val="Paragrafi"/>
        <w:rPr>
          <w:spacing w:val="-4"/>
          <w:lang w:val="sq-AL"/>
        </w:rPr>
      </w:pPr>
      <w:r>
        <w:rPr>
          <w:spacing w:val="-4"/>
          <w:lang w:val="sq-AL"/>
        </w:rPr>
        <w:t>1. Miratimin e rregullave për prodhimin, importin, eksportin, hedhjen në treg dhe përdorimin e substancave ozonholluese, si dhe për importin, eksportin, hedhjen në treg dhe përdorimin e produkteve e të pajisjeve që përmbajnë këto substanca, sipas tekstit dhe shtojcave, që i bashkëlidhen këtij vendimi dhe janë pjesë përbërëse të tij.</w:t>
      </w:r>
    </w:p>
    <w:p w:rsidR="006B25AB" w:rsidRDefault="006B25AB" w:rsidP="006B25AB">
      <w:pPr>
        <w:pStyle w:val="Paragrafi"/>
        <w:rPr>
          <w:spacing w:val="-4"/>
          <w:lang w:val="sq-AL"/>
        </w:rPr>
      </w:pPr>
      <w:r>
        <w:rPr>
          <w:spacing w:val="-4"/>
          <w:lang w:val="sq-AL"/>
        </w:rPr>
        <w:t xml:space="preserve">2. Vendimi nr. 453, datë 23.6.2005, i Këshillit të Ministrave, “Për miratimin e listës së pajisjeve, që përdorin lëndë ozonholluese, të cilat ndalohen të prodhohen e të importohen, si dhe rregullat e procedurat e zëvendësimit të lëndëve ozonholluese në pajisjet ekzistuese”, të ndryshuar, shfuqizohet. </w:t>
      </w:r>
    </w:p>
    <w:p w:rsidR="006B25AB" w:rsidRDefault="006B25AB" w:rsidP="006B25AB">
      <w:pPr>
        <w:pStyle w:val="Paragrafi"/>
        <w:rPr>
          <w:spacing w:val="-4"/>
          <w:lang w:val="sq-AL"/>
        </w:rPr>
      </w:pPr>
      <w:r>
        <w:rPr>
          <w:spacing w:val="-4"/>
          <w:lang w:val="sq-AL"/>
        </w:rPr>
        <w:t>3. Ngarkohen Ministria e Turizmit dhe Mjedisit, Agjencia Kombëtare e Mjedisit, Inspektorati Shtetëror i Mjedisit, Pyjeve dhe Ujërave dhe Drejtoria e Përgjithshme e Doganave për zbatimin e këtij vendimi.</w:t>
      </w:r>
    </w:p>
    <w:p w:rsidR="006B25AB" w:rsidRDefault="006B25AB" w:rsidP="006B25AB">
      <w:pPr>
        <w:pStyle w:val="Paragrafi"/>
        <w:rPr>
          <w:spacing w:val="-4"/>
          <w:lang w:val="sq-AL"/>
        </w:rPr>
      </w:pPr>
      <w:r>
        <w:rPr>
          <w:spacing w:val="-4"/>
          <w:lang w:val="sq-AL"/>
        </w:rPr>
        <w:t>Ky vendim hyn në fuqi pas botimit në Fletoren Zyrtare.</w:t>
      </w:r>
    </w:p>
    <w:p w:rsidR="006B25AB" w:rsidRDefault="006B25AB" w:rsidP="006B25AB">
      <w:pPr>
        <w:pStyle w:val="Paragrafi"/>
        <w:jc w:val="right"/>
        <w:rPr>
          <w:color w:val="000000"/>
          <w:sz w:val="6"/>
          <w:lang w:val="sq-AL"/>
        </w:rPr>
      </w:pPr>
    </w:p>
    <w:p w:rsidR="006B25AB" w:rsidRDefault="006B25AB" w:rsidP="006B25AB">
      <w:pPr>
        <w:pStyle w:val="Paragrafi"/>
        <w:jc w:val="right"/>
        <w:rPr>
          <w:color w:val="000000"/>
          <w:lang w:val="sq-AL"/>
        </w:rPr>
      </w:pPr>
      <w:r>
        <w:rPr>
          <w:color w:val="000000"/>
          <w:lang w:val="sq-AL"/>
        </w:rPr>
        <w:t>KRYEMINISTRI</w:t>
      </w:r>
    </w:p>
    <w:p w:rsidR="006B25AB" w:rsidRDefault="006B25AB" w:rsidP="006B25AB">
      <w:pPr>
        <w:pStyle w:val="Paragrafi"/>
        <w:jc w:val="right"/>
        <w:rPr>
          <w:b/>
          <w:color w:val="000000"/>
          <w:lang w:val="sq-AL"/>
        </w:rPr>
      </w:pPr>
      <w:r>
        <w:rPr>
          <w:b/>
          <w:color w:val="000000"/>
          <w:lang w:val="sq-AL"/>
        </w:rPr>
        <w:t>Edi Rama</w:t>
      </w:r>
    </w:p>
    <w:p w:rsidR="006B25AB" w:rsidRDefault="006B25AB" w:rsidP="006B25AB">
      <w:pPr>
        <w:pStyle w:val="Paragrafi"/>
        <w:jc w:val="right"/>
        <w:rPr>
          <w:b/>
          <w:color w:val="000000"/>
          <w:lang w:val="sq-AL"/>
        </w:rPr>
      </w:pPr>
    </w:p>
    <w:p w:rsidR="006B25AB" w:rsidRDefault="006B25AB" w:rsidP="006B25AB">
      <w:pPr>
        <w:pStyle w:val="Paragrafi"/>
        <w:jc w:val="center"/>
        <w:rPr>
          <w:spacing w:val="-4"/>
          <w:lang w:val="sq-AL"/>
        </w:rPr>
      </w:pPr>
      <w:r>
        <w:rPr>
          <w:b/>
          <w:spacing w:val="-4"/>
          <w:lang w:val="sq-AL"/>
        </w:rPr>
        <w:t>RREGULLAT</w:t>
      </w:r>
    </w:p>
    <w:p w:rsidR="006B25AB" w:rsidRDefault="006B25AB" w:rsidP="006B25AB">
      <w:pPr>
        <w:pStyle w:val="Paragrafi"/>
        <w:rPr>
          <w:color w:val="000000"/>
          <w:spacing w:val="-4"/>
          <w:lang w:val="sq-AL"/>
        </w:rPr>
      </w:pPr>
      <w:r>
        <w:rPr>
          <w:spacing w:val="-4"/>
          <w:lang w:val="sq-AL"/>
        </w:rPr>
        <w:t>PËR PRODHIMIN, IMPORTIN, EKSPOR-TIN, HEDHJEN NË TREG DHE PËRDORIMIN E SUBSTANCAVE OZONHO-LLUESE, SI DHE PËR IMPORTIN, EKSPOR-TIN, HEDHJEN NË TREG DHE PËRDO-RIMIN E PRODUKTEVE E TË PAJISJEVE QË PËRMBAJNË KËTO SUBSTANCA</w:t>
      </w:r>
    </w:p>
    <w:p w:rsidR="006B25AB" w:rsidRDefault="006B25AB" w:rsidP="006B25AB">
      <w:pPr>
        <w:pStyle w:val="Paragrafi"/>
        <w:rPr>
          <w:sz w:val="14"/>
          <w:lang w:val="sq-AL"/>
        </w:rPr>
      </w:pPr>
    </w:p>
    <w:p w:rsidR="006B25AB" w:rsidRDefault="006B25AB" w:rsidP="006B25AB">
      <w:pPr>
        <w:pStyle w:val="Paragrafi"/>
        <w:rPr>
          <w:spacing w:val="-4"/>
          <w:lang w:val="sq-AL"/>
        </w:rPr>
      </w:pPr>
      <w:r>
        <w:rPr>
          <w:spacing w:val="-4"/>
          <w:lang w:val="sq-AL"/>
        </w:rPr>
        <w:t>I. OBJEKTI</w:t>
      </w:r>
    </w:p>
    <w:p w:rsidR="006B25AB" w:rsidRDefault="006B25AB" w:rsidP="006B25AB">
      <w:pPr>
        <w:pStyle w:val="Paragrafi"/>
        <w:rPr>
          <w:spacing w:val="-4"/>
          <w:lang w:val="sq-AL"/>
        </w:rPr>
      </w:pPr>
      <w:r>
        <w:rPr>
          <w:spacing w:val="-4"/>
          <w:lang w:val="sq-AL"/>
        </w:rPr>
        <w:t xml:space="preserve">Objekt i këtyre rregullave janë prodhimi, importi, eksporti, hedhja në treg, përdorimi i substancave ozonholluese, si dhe importi, eksporti, hedhja në treg dhe përdorimi i produkteve e i pajisjeve që përmbajnë këto substanca. </w:t>
      </w:r>
    </w:p>
    <w:p w:rsidR="006B25AB" w:rsidRDefault="006B25AB" w:rsidP="006B25AB">
      <w:pPr>
        <w:pStyle w:val="Paragrafi"/>
        <w:rPr>
          <w:spacing w:val="-4"/>
          <w:lang w:val="sq-AL"/>
        </w:rPr>
      </w:pPr>
      <w:r>
        <w:rPr>
          <w:spacing w:val="-4"/>
          <w:lang w:val="sq-AL"/>
        </w:rPr>
        <w:t>II. PËRKUFIZIME</w:t>
      </w:r>
    </w:p>
    <w:p w:rsidR="006B25AB" w:rsidRDefault="006B25AB" w:rsidP="006B25AB">
      <w:pPr>
        <w:pStyle w:val="Paragrafi"/>
        <w:rPr>
          <w:spacing w:val="-4"/>
          <w:lang w:val="sq-AL"/>
        </w:rPr>
      </w:pPr>
      <w:r>
        <w:rPr>
          <w:spacing w:val="-4"/>
          <w:lang w:val="sq-AL"/>
        </w:rPr>
        <w:t xml:space="preserve">Me termat e mëposhtëm, për qëllim të këtyre rregullave, nënkuptojmë: </w:t>
      </w:r>
    </w:p>
    <w:p w:rsidR="006B25AB" w:rsidRDefault="006B25AB" w:rsidP="006B25AB">
      <w:pPr>
        <w:pStyle w:val="Paragrafi"/>
        <w:rPr>
          <w:spacing w:val="-4"/>
          <w:lang w:val="sq-AL"/>
        </w:rPr>
      </w:pPr>
      <w:r>
        <w:rPr>
          <w:spacing w:val="-4"/>
          <w:lang w:val="sq-AL"/>
        </w:rPr>
        <w:t>1. “Bromuri i metilit”, substancë e kontrolluar, e listuar në aneksin (E), grupi I, të shtojcës 1, bashkëlidhur këtyre rregullave.</w:t>
      </w:r>
    </w:p>
    <w:p w:rsidR="006B25AB" w:rsidRDefault="006B25AB" w:rsidP="006B25AB">
      <w:pPr>
        <w:pStyle w:val="Paragrafi"/>
        <w:rPr>
          <w:spacing w:val="-4"/>
          <w:lang w:val="sq-AL"/>
        </w:rPr>
      </w:pPr>
      <w:r>
        <w:rPr>
          <w:spacing w:val="-4"/>
          <w:lang w:val="sq-AL"/>
        </w:rPr>
        <w:t>2. “Eksport”, dalja nga territori doganor i Republikës së Shqipërisë e substancave të kontrolluara, si dhe e produkteve dhe pajisjeve që përmbajnë këto substanca.</w:t>
      </w:r>
    </w:p>
    <w:p w:rsidR="006B25AB" w:rsidRDefault="006B25AB" w:rsidP="006B25AB">
      <w:pPr>
        <w:pStyle w:val="Paragrafi"/>
        <w:rPr>
          <w:spacing w:val="-4"/>
          <w:lang w:val="sq-AL"/>
        </w:rPr>
      </w:pPr>
      <w:r>
        <w:rPr>
          <w:spacing w:val="-4"/>
          <w:lang w:val="sq-AL"/>
        </w:rPr>
        <w:t>3. “Lëndë e parë/</w:t>
      </w:r>
      <w:r>
        <w:rPr>
          <w:i/>
          <w:spacing w:val="-4"/>
          <w:lang w:val="sq-AL"/>
        </w:rPr>
        <w:t>Feedstock</w:t>
      </w:r>
      <w:r>
        <w:rPr>
          <w:spacing w:val="-4"/>
          <w:lang w:val="sq-AL"/>
        </w:rPr>
        <w:t>”, çdo substancë e kontrolluar ose substancë e re, që i nënshtrohet transformimit kimik në një proces, gjatë të cilit ajo është transformuar plotësisht nga përbërja e saj origjinale dhe shkarkimet e saj janë të papërfillshme.</w:t>
      </w:r>
    </w:p>
    <w:p w:rsidR="006B25AB" w:rsidRDefault="006B25AB" w:rsidP="006B25AB">
      <w:pPr>
        <w:pStyle w:val="Paragrafi"/>
        <w:rPr>
          <w:spacing w:val="-4"/>
          <w:lang w:val="sq-AL"/>
        </w:rPr>
      </w:pPr>
      <w:r>
        <w:rPr>
          <w:spacing w:val="-4"/>
          <w:lang w:val="sq-AL"/>
        </w:rPr>
        <w:t>4. “Halon”, substancat e kontrolluara të renditura në aneksin A, grupi II, të shtojcës 1, bashkëlidhur këtyre rregullave, duke përfshirë dhe izomerët e tyre.</w:t>
      </w:r>
    </w:p>
    <w:p w:rsidR="006B25AB" w:rsidRDefault="006B25AB" w:rsidP="006B25AB">
      <w:pPr>
        <w:pStyle w:val="Paragrafi"/>
        <w:rPr>
          <w:spacing w:val="-4"/>
          <w:lang w:val="sq-AL"/>
        </w:rPr>
      </w:pPr>
      <w:r>
        <w:rPr>
          <w:spacing w:val="-4"/>
          <w:lang w:val="sq-AL"/>
        </w:rPr>
        <w:t>5. “Hidroklorofluorokarbon” ose “HCFC”, substancat e kontrolluara të listuara në aneksin C, grupi I, të shtojcës 1, bashkëlidhur këtyre rregullave, duke përfshirë dhe izomerët e tyre.</w:t>
      </w:r>
    </w:p>
    <w:p w:rsidR="006B25AB" w:rsidRDefault="006B25AB" w:rsidP="006B25AB">
      <w:pPr>
        <w:pStyle w:val="Paragrafi"/>
        <w:rPr>
          <w:spacing w:val="-4"/>
          <w:lang w:val="sq-AL"/>
        </w:rPr>
      </w:pPr>
      <w:r>
        <w:rPr>
          <w:spacing w:val="-4"/>
          <w:lang w:val="sq-AL"/>
        </w:rPr>
        <w:t xml:space="preserve">6. “Import”, hyrja e substancave të kontrolluara dhe e produkteve dhe pajisjeve që përmbajnë këto </w:t>
      </w:r>
      <w:r>
        <w:rPr>
          <w:spacing w:val="-4"/>
          <w:lang w:val="sq-AL"/>
        </w:rPr>
        <w:lastRenderedPageBreak/>
        <w:t>substanca, në territorin doganor të Republikës së Shqipërisë.</w:t>
      </w:r>
    </w:p>
    <w:p w:rsidR="006B25AB" w:rsidRDefault="006B25AB" w:rsidP="006B25AB">
      <w:pPr>
        <w:pStyle w:val="Paragrafi"/>
        <w:rPr>
          <w:spacing w:val="-4"/>
          <w:lang w:val="sq-AL"/>
        </w:rPr>
      </w:pPr>
      <w:r>
        <w:rPr>
          <w:spacing w:val="-4"/>
          <w:lang w:val="sq-AL"/>
        </w:rPr>
        <w:t>7. “Klorofluorokarbon” ose “CFC”, substancat e kontrolluara të listuara në anekset (A &amp; B), grupi I, të shtojcës 1, bashkëlidhur këtyre rregullave, duke përfshirë dhe izomerët e tyre.</w:t>
      </w:r>
    </w:p>
    <w:p w:rsidR="006B25AB" w:rsidRDefault="006B25AB" w:rsidP="006B25AB">
      <w:pPr>
        <w:pStyle w:val="Paragrafi"/>
        <w:rPr>
          <w:spacing w:val="-4"/>
          <w:lang w:val="sq-AL"/>
        </w:rPr>
      </w:pPr>
      <w:r>
        <w:rPr>
          <w:spacing w:val="-4"/>
          <w:lang w:val="sq-AL"/>
        </w:rPr>
        <w:t>8. “Konsum”, prodhim plus import minus eksportet e substancave të kontrolluara.</w:t>
      </w:r>
    </w:p>
    <w:p w:rsidR="006B25AB" w:rsidRDefault="006B25AB" w:rsidP="006B25AB">
      <w:pPr>
        <w:pStyle w:val="Paragrafi"/>
        <w:rPr>
          <w:spacing w:val="-4"/>
          <w:lang w:val="sq-AL"/>
        </w:rPr>
      </w:pPr>
      <w:r>
        <w:rPr>
          <w:spacing w:val="-4"/>
          <w:lang w:val="sq-AL"/>
        </w:rPr>
        <w:t>9. “Kontejner”, një produkt, i cili është projektuar kryesisht për transportimin ose ruajtjen e substancave të kontrolluara.</w:t>
      </w:r>
    </w:p>
    <w:p w:rsidR="006B25AB" w:rsidRDefault="006B25AB" w:rsidP="006B25AB">
      <w:pPr>
        <w:pStyle w:val="Paragrafi"/>
        <w:rPr>
          <w:spacing w:val="-4"/>
          <w:lang w:val="sq-AL"/>
        </w:rPr>
      </w:pPr>
      <w:r>
        <w:rPr>
          <w:spacing w:val="-4"/>
          <w:lang w:val="sq-AL"/>
        </w:rPr>
        <w:t xml:space="preserve">10. “Kontejner pa rimbushje”, </w:t>
      </w:r>
      <w:r>
        <w:rPr>
          <w:color w:val="000000"/>
          <w:spacing w:val="-4"/>
          <w:lang w:val="sq-AL"/>
        </w:rPr>
        <w:t xml:space="preserve">një kontejner i cili nuk mund të rimbushet pa u përshtatur për këtë qëllim ose është vendosur në treg pa parashikuar rikthimin apo rimbushjen e tij. </w:t>
      </w:r>
    </w:p>
    <w:p w:rsidR="006B25AB" w:rsidRDefault="006B25AB" w:rsidP="006B25AB">
      <w:pPr>
        <w:pStyle w:val="Paragrafi"/>
        <w:rPr>
          <w:spacing w:val="-4"/>
          <w:lang w:val="sq-AL"/>
        </w:rPr>
      </w:pPr>
      <w:r>
        <w:rPr>
          <w:spacing w:val="-4"/>
          <w:lang w:val="sq-AL"/>
        </w:rPr>
        <w:t>11. “Nomenklatura e Kombinuar e Mallrave”, ka kuptimin që i jepet në ligjin nr. 102/2014, “Kodi Doganor i Republikës së Shqipërisë”, të ndryshuar.</w:t>
      </w:r>
    </w:p>
    <w:p w:rsidR="006B25AB" w:rsidRDefault="006B25AB" w:rsidP="006B25AB">
      <w:pPr>
        <w:pStyle w:val="Paragrafi"/>
        <w:rPr>
          <w:spacing w:val="-4"/>
          <w:lang w:val="sq-AL"/>
        </w:rPr>
      </w:pPr>
      <w:r>
        <w:rPr>
          <w:spacing w:val="-4"/>
          <w:lang w:val="sq-AL"/>
        </w:rPr>
        <w:t>12. “Njësia Kombëtare e Ozonit (NJKO)”, organizmi përgjegjës për ndjekjen e zbatimit të kërkesave të Protokollit të Montrealit në shkallë kombëtare, i krijuar pranë ministrisë përgjegjëse për mjedisin, me mbështetjen financiare të sekretariatit të ozonit.</w:t>
      </w:r>
    </w:p>
    <w:p w:rsidR="006B25AB" w:rsidRDefault="006B25AB" w:rsidP="006B25AB">
      <w:pPr>
        <w:pStyle w:val="Paragrafi"/>
        <w:rPr>
          <w:color w:val="000000"/>
          <w:spacing w:val="-4"/>
          <w:lang w:val="sq-AL"/>
        </w:rPr>
      </w:pPr>
      <w:r>
        <w:rPr>
          <w:color w:val="000000"/>
          <w:spacing w:val="-4"/>
          <w:lang w:val="sq-AL"/>
        </w:rPr>
        <w:t xml:space="preserve">13. “Operator”, një person fizik ose juridik, të cilit i janë deleguar nga sipërmarrësi funksionet teknike të </w:t>
      </w:r>
      <w:r>
        <w:rPr>
          <w:spacing w:val="-4"/>
          <w:lang w:val="sq-AL"/>
        </w:rPr>
        <w:t>produkteve dhe pajisjeve që përmbajnë substanca të kontrolluara.</w:t>
      </w:r>
      <w:r>
        <w:rPr>
          <w:color w:val="000000"/>
          <w:spacing w:val="-4"/>
          <w:lang w:val="sq-AL"/>
        </w:rPr>
        <w:t xml:space="preserve"> </w:t>
      </w:r>
    </w:p>
    <w:p w:rsidR="006B25AB" w:rsidRDefault="006B25AB" w:rsidP="006B25AB">
      <w:pPr>
        <w:pStyle w:val="Paragrafi"/>
        <w:rPr>
          <w:spacing w:val="-4"/>
          <w:lang w:val="sq-AL"/>
        </w:rPr>
      </w:pPr>
      <w:r>
        <w:rPr>
          <w:spacing w:val="-4"/>
          <w:lang w:val="sq-AL"/>
        </w:rPr>
        <w:t>14. “Palë”, çdo shtet që ka ratifikuar Protokollin e Montrealit.</w:t>
      </w:r>
    </w:p>
    <w:p w:rsidR="006B25AB" w:rsidRDefault="006B25AB" w:rsidP="006B25AB">
      <w:pPr>
        <w:pStyle w:val="Paragrafi"/>
        <w:rPr>
          <w:spacing w:val="-4"/>
          <w:lang w:val="sq-AL"/>
        </w:rPr>
      </w:pPr>
      <w:r>
        <w:rPr>
          <w:spacing w:val="-4"/>
          <w:lang w:val="sq-AL"/>
        </w:rPr>
        <w:t>15. “Përdorim”, përdorimi i substancave të kontrolluara ose i substancave të reja në proceset e prodhimit, mirëmbajtjes ose shërbimit, duke përfshirë rimbushjen e produkteve dhe pajisjeve ose në procese të tjera çfarëdo.</w:t>
      </w:r>
    </w:p>
    <w:p w:rsidR="006B25AB" w:rsidRDefault="006B25AB" w:rsidP="006B25AB">
      <w:pPr>
        <w:pStyle w:val="Paragrafi"/>
        <w:rPr>
          <w:spacing w:val="-4"/>
          <w:lang w:val="sq-AL"/>
        </w:rPr>
      </w:pPr>
      <w:r>
        <w:rPr>
          <w:spacing w:val="-4"/>
          <w:lang w:val="sq-AL"/>
        </w:rPr>
        <w:t>16. “Përdorim karantinor”, trajtimet për të parandaluar futjen, krijimin apo përhapjen e parazitëve karantinor (duke përfshirë sëmundjet), ose për të siguruar kontrollin e tyre zyrtar, ku:</w:t>
      </w:r>
    </w:p>
    <w:p w:rsidR="006B25AB" w:rsidRDefault="006B25AB" w:rsidP="006B25AB">
      <w:pPr>
        <w:pStyle w:val="Paragrafi"/>
        <w:rPr>
          <w:spacing w:val="-4"/>
          <w:lang w:val="sq-AL"/>
        </w:rPr>
      </w:pPr>
      <w:r>
        <w:rPr>
          <w:spacing w:val="-4"/>
          <w:lang w:val="sq-AL"/>
        </w:rPr>
        <w:t xml:space="preserve">a) kontrolli zyrtar është ai që kryhet nga, ose është i autorizuar nga, një autoritet kombëtar përgjegjës për mbrojtjen e bimësisë, kafshëve, mjedisit dhe shëndetit; </w:t>
      </w:r>
    </w:p>
    <w:p w:rsidR="006B25AB" w:rsidRDefault="006B25AB" w:rsidP="006B25AB">
      <w:pPr>
        <w:pStyle w:val="Paragrafi"/>
        <w:rPr>
          <w:spacing w:val="-4"/>
          <w:lang w:val="sq-AL"/>
        </w:rPr>
      </w:pPr>
      <w:r>
        <w:rPr>
          <w:spacing w:val="-4"/>
          <w:lang w:val="sq-AL"/>
        </w:rPr>
        <w:t>b) parazit karantinor është një parazit i rrezikshëm, me ndikim të rëndësishëm ekonomik, që nuk është vërejtur ose është vërejtur në vendin tonë, por nuk është i përhapur gjerësisht dhe kontrollohet zyrtarisht në mënyrë aktive.</w:t>
      </w:r>
    </w:p>
    <w:p w:rsidR="006B25AB" w:rsidRDefault="006B25AB" w:rsidP="006B25AB">
      <w:pPr>
        <w:pStyle w:val="Paragrafi"/>
        <w:rPr>
          <w:spacing w:val="-4"/>
          <w:lang w:val="sq-AL"/>
        </w:rPr>
      </w:pPr>
      <w:r>
        <w:rPr>
          <w:spacing w:val="-4"/>
          <w:lang w:val="sq-AL"/>
        </w:rPr>
        <w:t>17. “Përdorim laboratorik dhe analitik”, përdorim i substancave të kontrolluara për përdorimet e specifikuara në shtojcën 5, bashkëlidhur këtyre rregullave.</w:t>
      </w:r>
    </w:p>
    <w:p w:rsidR="006B25AB" w:rsidRDefault="006B25AB" w:rsidP="006B25AB">
      <w:pPr>
        <w:pStyle w:val="Paragrafi"/>
        <w:rPr>
          <w:spacing w:val="-6"/>
          <w:lang w:val="sq-AL"/>
        </w:rPr>
      </w:pPr>
      <w:r>
        <w:rPr>
          <w:spacing w:val="-6"/>
          <w:lang w:val="sq-AL"/>
        </w:rPr>
        <w:t>18. “Përdorim përpara nisjes”, ato përdorime jokarantinore aplikuar jo më shumë se 21 (njëzet e një) ditë para eksportit, për të përmbushur kërkesat zyrtare të vendit importues ose kërkesat zyrtare të vendit eksportues. Kërkesat zyrtare janë ato të cilat kryhen nga, ose janë të autorizuara nga, një autoritet kombëtar përgjegjës për kafshët, mjedisin, shëndetin ose për produktet e magazinuara.</w:t>
      </w:r>
    </w:p>
    <w:p w:rsidR="006B25AB" w:rsidRDefault="006B25AB" w:rsidP="006B25AB">
      <w:pPr>
        <w:pStyle w:val="Paragrafi"/>
        <w:rPr>
          <w:lang w:val="sq-AL"/>
        </w:rPr>
      </w:pPr>
      <w:r>
        <w:rPr>
          <w:lang w:val="sq-AL"/>
        </w:rPr>
        <w:t>19. “Përdorim thelbësor i halonit”, ato përdorime të halonit të listuara në shtojcën 6, bashkëlidhur këtyre rregullave.</w:t>
      </w:r>
    </w:p>
    <w:p w:rsidR="006B25AB" w:rsidRDefault="006B25AB" w:rsidP="006B25AB">
      <w:pPr>
        <w:pStyle w:val="Paragrafi"/>
        <w:rPr>
          <w:lang w:val="sq-AL"/>
        </w:rPr>
      </w:pPr>
      <w:r>
        <w:rPr>
          <w:lang w:val="sq-AL"/>
        </w:rPr>
        <w:t>20. “Pompë nxehtësie”, një pajisje ose instalim që rikuperon nxehtësinë në temperatura të ulëta nga ajri, uji apo nëntoka dhe e transferon atë në një mjedis tjetër.</w:t>
      </w:r>
    </w:p>
    <w:p w:rsidR="006B25AB" w:rsidRDefault="006B25AB" w:rsidP="006B25AB">
      <w:pPr>
        <w:pStyle w:val="Paragrafi"/>
        <w:rPr>
          <w:lang w:val="sq-AL"/>
        </w:rPr>
      </w:pPr>
      <w:r>
        <w:rPr>
          <w:lang w:val="sq-AL"/>
        </w:rPr>
        <w:t>21. “Potenciali ozonhollues” ose “POH”, vlera numerike e përcaktuar në kolonën e tretë, të shtojcës 1 dhe përfaqëson efektin potencial që çdo substancë e kontrolluar ose substancë e re, ka në shtresën e ozonit.</w:t>
      </w:r>
    </w:p>
    <w:p w:rsidR="006B25AB" w:rsidRDefault="006B25AB" w:rsidP="006B25AB">
      <w:pPr>
        <w:pStyle w:val="Paragrafi"/>
        <w:rPr>
          <w:lang w:val="sq-AL"/>
        </w:rPr>
      </w:pPr>
      <w:r>
        <w:rPr>
          <w:lang w:val="sq-AL"/>
        </w:rPr>
        <w:t xml:space="preserve">22. “Produktet dhe pajisjet që përmbajnë substanca të kontrolluara”, produktet dhe pajisjet të cilat përdorin dhe/ose përmbajnë substanca të kontrolluara dhe nuk funksionojnë pa ato, sipas shtojcës 3, që i bashkëlidhet këtyre rregullave, duke mospërfshirë ato produkte dhe pajisje që përdoren për prodhimin, përpunimin, rigjenerimin, riciklimin, rikuperimin, apo shkatërrimin e substancave të kontrolluara. </w:t>
      </w:r>
    </w:p>
    <w:p w:rsidR="006B25AB" w:rsidRDefault="006B25AB" w:rsidP="006B25AB">
      <w:pPr>
        <w:pStyle w:val="Paragrafi"/>
        <w:rPr>
          <w:spacing w:val="-4"/>
          <w:lang w:val="sq-AL"/>
        </w:rPr>
      </w:pPr>
      <w:r>
        <w:rPr>
          <w:spacing w:val="-4"/>
          <w:lang w:val="sq-AL"/>
        </w:rPr>
        <w:t xml:space="preserve">23. “Prodhim”, ka të njëjtin kuptim me atë të dhënë në “Protokollin e Montrealit për substancat që hollojnë shtesën e ozonit”, ratifikuar nga Republika e Shqipërisë me </w:t>
      </w:r>
      <w:r>
        <w:rPr>
          <w:bCs/>
          <w:spacing w:val="-4"/>
          <w:lang w:val="sq-AL"/>
        </w:rPr>
        <w:t>ligjin</w:t>
      </w:r>
      <w:r>
        <w:rPr>
          <w:spacing w:val="-4"/>
          <w:lang w:val="sq-AL"/>
        </w:rPr>
        <w:t xml:space="preserve"> nr. </w:t>
      </w:r>
      <w:r>
        <w:rPr>
          <w:bCs/>
          <w:spacing w:val="-4"/>
          <w:lang w:val="sq-AL"/>
        </w:rPr>
        <w:t>8463</w:t>
      </w:r>
      <w:r>
        <w:rPr>
          <w:spacing w:val="-4"/>
          <w:lang w:val="sq-AL"/>
        </w:rPr>
        <w:t xml:space="preserve">, datë </w:t>
      </w:r>
      <w:r>
        <w:rPr>
          <w:bCs/>
          <w:spacing w:val="-4"/>
          <w:lang w:val="sq-AL"/>
        </w:rPr>
        <w:t xml:space="preserve">10.3.1999, </w:t>
      </w:r>
      <w:r>
        <w:rPr>
          <w:spacing w:val="-4"/>
          <w:lang w:val="sq-AL"/>
        </w:rPr>
        <w:t>“Për aderimin e Republikës së Shqipërisë në Konventën e Vjenës “Për mbrojtjen e shtresës së ozonit” dhe Protokollin e Montrealit “Për substancat që hollojnë shtresën e ozonit””</w:t>
      </w:r>
      <w:r>
        <w:rPr>
          <w:bCs/>
          <w:spacing w:val="-4"/>
          <w:lang w:val="sq-AL"/>
        </w:rPr>
        <w:t>.</w:t>
      </w:r>
    </w:p>
    <w:p w:rsidR="006B25AB" w:rsidRDefault="006B25AB" w:rsidP="006B25AB">
      <w:pPr>
        <w:pStyle w:val="Paragrafi"/>
        <w:rPr>
          <w:spacing w:val="-4"/>
          <w:lang w:val="sq-AL"/>
        </w:rPr>
      </w:pPr>
      <w:r>
        <w:rPr>
          <w:spacing w:val="-4"/>
          <w:lang w:val="sq-AL"/>
        </w:rPr>
        <w:t>24. “Protokoll i Montrealit” nënkupton protokollin “Për substancat që hollojnë shtresën e ozonit”, i nënshkruar në Montreal, në vitin 1987, me ndryshimet përkatëse, në të cilin Republika e Shqipërisë ka aderuar me ligjin nr. 8463, datë 10.3.1999, “Për aderimin e Republikës së Shqipërisë në Konventën e Vjenës “Për mbrojtjen e shtresës së ozonit” dhe Protokollin e Montrealit “Për substancat që hollojnë shtresën e ozonit””.</w:t>
      </w:r>
    </w:p>
    <w:p w:rsidR="006B25AB" w:rsidRDefault="006B25AB" w:rsidP="006B25AB">
      <w:pPr>
        <w:pStyle w:val="Paragrafi"/>
        <w:rPr>
          <w:lang w:val="sq-AL"/>
        </w:rPr>
      </w:pPr>
      <w:r>
        <w:rPr>
          <w:lang w:val="sq-AL"/>
        </w:rPr>
        <w:t xml:space="preserve"> 25. “Rigjenerim”, ripërpunimi i një substance të kontrolluar që është rikuperuar, në mënyrë që të plotësojë një standard specifik performance të një substance të virgjër, duke marrë në konsideratë qëllimin e përdorimit të saj.</w:t>
      </w:r>
    </w:p>
    <w:p w:rsidR="006B25AB" w:rsidRDefault="006B25AB" w:rsidP="006B25AB">
      <w:pPr>
        <w:pStyle w:val="Paragrafi"/>
        <w:rPr>
          <w:lang w:val="sq-AL"/>
        </w:rPr>
      </w:pPr>
      <w:r>
        <w:rPr>
          <w:lang w:val="sq-AL"/>
        </w:rPr>
        <w:t xml:space="preserve">26. “Riciklim”, ripërdorimi i një substance të kontrolluar, i rikuperuar më parë nëpërmjet një procesi </w:t>
      </w:r>
      <w:r>
        <w:rPr>
          <w:lang w:val="sq-AL"/>
        </w:rPr>
        <w:lastRenderedPageBreak/>
        <w:t>bazik pastrimi.</w:t>
      </w:r>
    </w:p>
    <w:p w:rsidR="006B25AB" w:rsidRDefault="006B25AB" w:rsidP="006B25AB">
      <w:pPr>
        <w:pStyle w:val="Paragrafi"/>
        <w:rPr>
          <w:spacing w:val="-4"/>
          <w:lang w:val="sq-AL"/>
        </w:rPr>
      </w:pPr>
      <w:r>
        <w:rPr>
          <w:spacing w:val="-4"/>
          <w:lang w:val="sq-AL"/>
        </w:rPr>
        <w:t>27. “Rikuperim”, mbledhja, grumbullimi dhe depozitimi i substancave të kontrolluara nga produktet dhe pajisjet që përmbajnë këto substanca, ose kontejnerë, gjatë mirëmbajtjes, shërbimit apo para asgjësimit të produkteve ose pajisjeve që përmbajnë substanca të kontrolluara.</w:t>
      </w:r>
    </w:p>
    <w:p w:rsidR="006B25AB" w:rsidRDefault="006B25AB" w:rsidP="006B25AB">
      <w:pPr>
        <w:pStyle w:val="Paragrafi"/>
        <w:rPr>
          <w:spacing w:val="-4"/>
          <w:lang w:val="sq-AL"/>
        </w:rPr>
      </w:pPr>
      <w:r>
        <w:rPr>
          <w:spacing w:val="-4"/>
          <w:lang w:val="sq-AL"/>
        </w:rPr>
        <w:t>28. “Sasia e substancave të kontrolluara që do të importohet”, sasia maksimale që do të importohet, e përcaktuar në përputhje me kuotat vjetore, të paraqitura në shtojcën 4, që i bashkëlidhet këtyre rregullave.</w:t>
      </w:r>
    </w:p>
    <w:p w:rsidR="006B25AB" w:rsidRDefault="006B25AB" w:rsidP="006B25AB">
      <w:pPr>
        <w:pStyle w:val="Paragrafi"/>
        <w:rPr>
          <w:lang w:val="sq-AL"/>
        </w:rPr>
      </w:pPr>
      <w:r>
        <w:rPr>
          <w:lang w:val="sq-AL"/>
        </w:rPr>
        <w:t>29. “Sekretariati i ozonit”, Sekretariati i Protokollit të Montrealit.</w:t>
      </w:r>
    </w:p>
    <w:p w:rsidR="006B25AB" w:rsidRDefault="006B25AB" w:rsidP="006B25AB">
      <w:pPr>
        <w:pStyle w:val="Paragrafi"/>
        <w:rPr>
          <w:lang w:val="sq-AL"/>
        </w:rPr>
      </w:pPr>
      <w:r>
        <w:rPr>
          <w:lang w:val="sq-AL"/>
        </w:rPr>
        <w:t xml:space="preserve">30. “Sipërmarrës i substancave të kontrolluara”, çdo person fizik ose juridik, i cili kryen një ose disa nga aktivitetet e mëposhtme: </w:t>
      </w:r>
    </w:p>
    <w:p w:rsidR="006B25AB" w:rsidRDefault="006B25AB" w:rsidP="006B25AB">
      <w:pPr>
        <w:pStyle w:val="Paragrafi"/>
        <w:rPr>
          <w:lang w:val="sq-AL"/>
        </w:rPr>
      </w:pPr>
      <w:r>
        <w:rPr>
          <w:lang w:val="sq-AL"/>
        </w:rPr>
        <w:t>a) Prodhon, rikuperon, riciklon, rigjeron, përdor ose shkatërron substanca të kontrolluara apo substanca të reja;</w:t>
      </w:r>
    </w:p>
    <w:p w:rsidR="006B25AB" w:rsidRDefault="006B25AB" w:rsidP="006B25AB">
      <w:pPr>
        <w:pStyle w:val="Paragrafi"/>
        <w:rPr>
          <w:lang w:val="sq-AL"/>
        </w:rPr>
      </w:pPr>
      <w:r>
        <w:rPr>
          <w:lang w:val="sq-AL"/>
        </w:rPr>
        <w:t>b) Importon substanca të tilla dhe/ose pajisje që përmbajnë këto substanca;</w:t>
      </w:r>
    </w:p>
    <w:p w:rsidR="006B25AB" w:rsidRDefault="006B25AB" w:rsidP="006B25AB">
      <w:pPr>
        <w:pStyle w:val="Paragrafi"/>
        <w:rPr>
          <w:lang w:val="sq-AL"/>
        </w:rPr>
      </w:pPr>
      <w:r>
        <w:rPr>
          <w:lang w:val="sq-AL"/>
        </w:rPr>
        <w:t>c) Eksporton substanca të tilla dhe/ose pajisje që përmbajnë ato;</w:t>
      </w:r>
    </w:p>
    <w:p w:rsidR="006B25AB" w:rsidRDefault="006B25AB" w:rsidP="006B25AB">
      <w:pPr>
        <w:pStyle w:val="Paragrafi"/>
        <w:rPr>
          <w:lang w:val="sq-AL"/>
        </w:rPr>
      </w:pPr>
      <w:r>
        <w:rPr>
          <w:lang w:val="sq-AL"/>
        </w:rPr>
        <w:t>ç) Vendos në treg substanca të tilla; ose</w:t>
      </w:r>
    </w:p>
    <w:p w:rsidR="006B25AB" w:rsidRDefault="006B25AB" w:rsidP="006B25AB">
      <w:pPr>
        <w:pStyle w:val="Paragrafi"/>
        <w:rPr>
          <w:lang w:val="sq-AL"/>
        </w:rPr>
      </w:pPr>
      <w:r>
        <w:rPr>
          <w:spacing w:val="-5"/>
          <w:lang w:val="sq-AL"/>
        </w:rPr>
        <w:t xml:space="preserve">d) Instalon, kryen shërbime, mirëmban, riparon, </w:t>
      </w:r>
      <w:r>
        <w:rPr>
          <w:lang w:val="sq-AL"/>
        </w:rPr>
        <w:t xml:space="preserve">kontrollon për rrjedhje ose çmonton/heq nga </w:t>
      </w:r>
      <w:r>
        <w:rPr>
          <w:spacing w:val="-5"/>
          <w:lang w:val="sq-AL"/>
        </w:rPr>
        <w:t xml:space="preserve">përdorimi pajisjet që përmbajnë, apo funksionimi i të </w:t>
      </w:r>
      <w:r>
        <w:rPr>
          <w:spacing w:val="-8"/>
          <w:lang w:val="sq-AL"/>
        </w:rPr>
        <w:t>cilave mbështetet</w:t>
      </w:r>
      <w:r>
        <w:rPr>
          <w:lang w:val="sq-AL"/>
        </w:rPr>
        <w:t xml:space="preserve"> në Substanca të Kontrolluara;</w:t>
      </w:r>
    </w:p>
    <w:p w:rsidR="006B25AB" w:rsidRDefault="006B25AB" w:rsidP="006B25AB">
      <w:pPr>
        <w:pStyle w:val="Paragrafi"/>
        <w:rPr>
          <w:lang w:val="sq-AL"/>
        </w:rPr>
      </w:pPr>
      <w:r>
        <w:rPr>
          <w:lang w:val="sq-AL"/>
        </w:rPr>
        <w:t>dh) Është operatori i produkteve dhe pajisjeve që përmbajnë substanca të kontrolluara.</w:t>
      </w:r>
    </w:p>
    <w:p w:rsidR="006B25AB" w:rsidRDefault="006B25AB" w:rsidP="006B25AB">
      <w:pPr>
        <w:pStyle w:val="Paragrafi"/>
        <w:rPr>
          <w:spacing w:val="-4"/>
          <w:lang w:val="sq-AL"/>
        </w:rPr>
      </w:pPr>
      <w:r>
        <w:rPr>
          <w:spacing w:val="-4"/>
          <w:lang w:val="sq-AL"/>
        </w:rPr>
        <w:t>31. “Substanca të kontrolluara”, substancat ozonholluese të listuara në shtojcën 1, që i bashkëlidhet këtyre rregullave, duke përfshirë dhe izomerët e tyre, të gjendura qoftë vetëm ose në një përzierje, apo substanca të virgjëra, të rikuperuara, të ricikluara ose të rigjeneruara.</w:t>
      </w:r>
    </w:p>
    <w:p w:rsidR="006B25AB" w:rsidRDefault="006B25AB" w:rsidP="006B25AB">
      <w:pPr>
        <w:pStyle w:val="Paragrafi"/>
        <w:rPr>
          <w:lang w:val="sq-AL"/>
        </w:rPr>
      </w:pPr>
      <w:r>
        <w:rPr>
          <w:lang w:val="sq-AL"/>
        </w:rPr>
        <w:t>32. “Substanca të reja”, substancat e listuara në shtojcën 2, të cilat gjenden vetëm ose në një përzierje, ose substanca të virgjëra, të rikuperuara, të ricikluara ose të rigjeneruara.</w:t>
      </w:r>
    </w:p>
    <w:p w:rsidR="006B25AB" w:rsidRDefault="006B25AB" w:rsidP="006B25AB">
      <w:pPr>
        <w:pStyle w:val="Paragrafi"/>
        <w:rPr>
          <w:lang w:val="sq-AL"/>
        </w:rPr>
      </w:pPr>
      <w:r>
        <w:rPr>
          <w:lang w:val="sq-AL"/>
        </w:rPr>
        <w:t>33. “Substanca të virgjëra”, substanca të cilat nuk janë përdorur më parë.</w:t>
      </w:r>
    </w:p>
    <w:p w:rsidR="006B25AB" w:rsidRDefault="006B25AB" w:rsidP="006B25AB">
      <w:pPr>
        <w:pStyle w:val="Paragrafi"/>
        <w:rPr>
          <w:spacing w:val="-4"/>
          <w:lang w:val="sq-AL"/>
        </w:rPr>
      </w:pPr>
      <w:r>
        <w:rPr>
          <w:spacing w:val="-4"/>
          <w:lang w:val="sq-AL"/>
        </w:rPr>
        <w:t>34. “Shkatërrim”, procesi, me anë të të cilit pothuajse të gjitha ose një pjesë e substancave të kontrolluara transformohen në mënyrë të përhershme ose zbërthehen në një ose më shumë substanca të qëndrueshme, të cilat nuk janë më substanca të kontrolluara.</w:t>
      </w:r>
    </w:p>
    <w:p w:rsidR="006B25AB" w:rsidRDefault="006B25AB" w:rsidP="006B25AB">
      <w:pPr>
        <w:pStyle w:val="Paragrafi"/>
        <w:rPr>
          <w:lang w:val="sq-AL"/>
        </w:rPr>
      </w:pPr>
      <w:r>
        <w:rPr>
          <w:lang w:val="sq-AL"/>
        </w:rPr>
        <w:t>35. “Tetrakloruri i karbonit”, substanca e kontrolluar</w:t>
      </w:r>
      <w:r>
        <w:rPr>
          <w:spacing w:val="-4"/>
          <w:lang w:val="sq-AL"/>
        </w:rPr>
        <w:t xml:space="preserve"> e </w:t>
      </w:r>
      <w:r>
        <w:rPr>
          <w:spacing w:val="-6"/>
          <w:lang w:val="sq-AL"/>
        </w:rPr>
        <w:t xml:space="preserve">renditur në aneksin B, grupin II, të shtojcës </w:t>
      </w:r>
      <w:r>
        <w:rPr>
          <w:lang w:val="sq-AL"/>
        </w:rPr>
        <w:t>1</w:t>
      </w:r>
      <w:r>
        <w:rPr>
          <w:spacing w:val="-6"/>
          <w:lang w:val="sq-AL"/>
        </w:rPr>
        <w:t xml:space="preserve">, bashkëlidhur </w:t>
      </w:r>
      <w:r>
        <w:rPr>
          <w:lang w:val="sq-AL"/>
        </w:rPr>
        <w:t>këtyre rregullave.</w:t>
      </w:r>
    </w:p>
    <w:p w:rsidR="006B25AB" w:rsidRDefault="006B25AB" w:rsidP="006B25AB">
      <w:pPr>
        <w:pStyle w:val="Paragrafi"/>
        <w:rPr>
          <w:lang w:val="sq-AL"/>
        </w:rPr>
      </w:pPr>
      <w:r>
        <w:rPr>
          <w:lang w:val="sq-AL"/>
        </w:rPr>
        <w:t>36. “Vendosja në treg (VNT)”, furnizimi ose vënia në dispozicion të një malli te personat e tretë, brenda territorit doganor të Republikës së Shqipërisë, me ose pa pagesë, përfshirë nxjerrjen në qarkullim të lirë, siç referohet në Kodin Doganor të Republikës së Shqipërisë, të ndryshuar. Për sa i përket produkteve dhe pajisjeve që janë pjesë e një pasurie të paluajtshme apo pjesë e mjeteve të transportit, VNT i referohet vetëm furnizimit ose vënies në dispozicion brenda territorit të Republikës së Shqipërisë për herë të parë.</w:t>
      </w:r>
    </w:p>
    <w:p w:rsidR="006B25AB" w:rsidRDefault="006B25AB" w:rsidP="006B25AB">
      <w:pPr>
        <w:pStyle w:val="Paragrafi"/>
        <w:rPr>
          <w:lang w:val="sq-AL"/>
        </w:rPr>
      </w:pPr>
      <w:r>
        <w:rPr>
          <w:lang w:val="sq-AL"/>
        </w:rPr>
        <w:t>III. FUSHA E ZBATIMIT</w:t>
      </w:r>
    </w:p>
    <w:p w:rsidR="006B25AB" w:rsidRDefault="006B25AB" w:rsidP="006B25AB">
      <w:pPr>
        <w:pStyle w:val="Paragrafi"/>
        <w:rPr>
          <w:lang w:val="sq-AL"/>
        </w:rPr>
      </w:pPr>
      <w:r>
        <w:rPr>
          <w:lang w:val="sq-AL"/>
        </w:rPr>
        <w:t>Këto rregulla zbatohen për të gjitha subjektet fizike ose juridike, që prodhojnë, importojnë, eksportojnë, hedhin në treg, rigjenerojnë, riciklojnë, rikuperojnë, shkatërrojnë, përdorin, substanca të kontrolluara ose produkte dhe pajisje që përmbajnë këto substanca në territorin e Republikës së Shqipërisë.</w:t>
      </w:r>
    </w:p>
    <w:p w:rsidR="006B25AB" w:rsidRDefault="006B25AB" w:rsidP="006B25AB">
      <w:pPr>
        <w:pStyle w:val="Paragrafi"/>
        <w:rPr>
          <w:lang w:val="sq-AL"/>
        </w:rPr>
      </w:pPr>
      <w:r>
        <w:rPr>
          <w:lang w:val="sq-AL"/>
        </w:rPr>
        <w:t>IV. NDALIMET</w:t>
      </w:r>
    </w:p>
    <w:p w:rsidR="006B25AB" w:rsidRDefault="006B25AB" w:rsidP="006B25AB">
      <w:pPr>
        <w:pStyle w:val="Paragrafi"/>
        <w:rPr>
          <w:lang w:val="sq-AL"/>
        </w:rPr>
      </w:pPr>
      <w:r>
        <w:rPr>
          <w:lang w:val="sq-AL"/>
        </w:rPr>
        <w:t>1. Përveç rasteve kur, në mënyrë të shprehur, parashikohet ndryshe në këto rregulla, në Republikën e Shqipërisë janë të ndaluara:</w:t>
      </w:r>
    </w:p>
    <w:p w:rsidR="006B25AB" w:rsidRDefault="006B25AB" w:rsidP="006B25AB">
      <w:pPr>
        <w:pStyle w:val="Paragrafi"/>
        <w:rPr>
          <w:lang w:val="sq-AL"/>
        </w:rPr>
      </w:pPr>
      <w:r>
        <w:rPr>
          <w:lang w:val="sq-AL"/>
        </w:rPr>
        <w:t>a) Prodhimi i substancave të kontrolluara, i përzierjeve, si dhe produkteve e pajisjeve që përmbajnë këto substanca;</w:t>
      </w:r>
    </w:p>
    <w:p w:rsidR="006B25AB" w:rsidRDefault="006B25AB" w:rsidP="006B25AB">
      <w:pPr>
        <w:pStyle w:val="Paragrafi"/>
        <w:rPr>
          <w:lang w:val="sq-AL"/>
        </w:rPr>
      </w:pPr>
      <w:r>
        <w:rPr>
          <w:lang w:val="sq-AL"/>
        </w:rPr>
        <w:t>b) Shkarkimi në ajër i substancave të kontrolluara dhe i përzierjeve që përmbajnë këto substanca;</w:t>
      </w:r>
    </w:p>
    <w:p w:rsidR="006B25AB" w:rsidRDefault="006B25AB" w:rsidP="006B25AB">
      <w:pPr>
        <w:pStyle w:val="Paragrafi"/>
        <w:rPr>
          <w:lang w:val="sq-AL"/>
        </w:rPr>
      </w:pPr>
      <w:r>
        <w:rPr>
          <w:lang w:val="sq-AL"/>
        </w:rPr>
        <w:t>c) Importi, eksporti i substancave të kontrolluara, si dhe i produkteve dhe pajisjeve që përmbajnë substanca të kontrolluara nga dhe te çdo shtet që është palë e Protokollit të Montrealit, me përjashtim të rasteve dhe sipas rregullave të përcaktuara më poshtë në pikën 6, të kreut VI, të këtyre rregullave;</w:t>
      </w:r>
    </w:p>
    <w:p w:rsidR="006B25AB" w:rsidRDefault="006B25AB" w:rsidP="006B25AB">
      <w:pPr>
        <w:pStyle w:val="Paragrafi"/>
        <w:rPr>
          <w:lang w:val="sq-AL"/>
        </w:rPr>
      </w:pPr>
      <w:r>
        <w:rPr>
          <w:lang w:val="sq-AL"/>
        </w:rPr>
        <w:t>ç) Importi, eksporti i substancave të kontrolluara, si dhe i produkteve dhe pajisjeve që përmbajnë substanca të kontrolluara nga dhe te çdo shtet që nuk është palë e Protokollit të Montrealit;</w:t>
      </w:r>
    </w:p>
    <w:p w:rsidR="006B25AB" w:rsidRDefault="006B25AB" w:rsidP="006B25AB">
      <w:pPr>
        <w:pStyle w:val="Paragrafi"/>
        <w:rPr>
          <w:lang w:val="sq-AL"/>
        </w:rPr>
      </w:pPr>
      <w:r>
        <w:rPr>
          <w:lang w:val="sq-AL"/>
        </w:rPr>
        <w:t>d) Vendosja në treg dhe përdorimi i substancave të kontrolluara, me përjashtim të rasteve dhe sipas rregullave të përcaktuara më poshtë, në pikën 5, të kreut V, të këtyre rregullave;</w:t>
      </w:r>
    </w:p>
    <w:p w:rsidR="006B25AB" w:rsidRDefault="006B25AB" w:rsidP="006B25AB">
      <w:pPr>
        <w:pStyle w:val="Paragrafi"/>
        <w:rPr>
          <w:lang w:val="sq-AL"/>
        </w:rPr>
      </w:pPr>
      <w:r>
        <w:rPr>
          <w:lang w:val="sq-AL"/>
        </w:rPr>
        <w:t xml:space="preserve">dh) </w:t>
      </w:r>
      <w:r>
        <w:rPr>
          <w:lang w:val="sq-AL"/>
        </w:rPr>
        <w:tab/>
        <w:t>Përdorimi i substancave të kontrolluara, si dhe i produkteve dhe pajisjeve që përmbajnë këto substanca, të cilat përdoren në bujqësi për mbrojtjen e bimëve, me përjashtim të rasteve dhe sipas rregullave të përcaktuara më poshtë, në pikën 6, të kreut V, të këtyre rregullave.</w:t>
      </w:r>
    </w:p>
    <w:p w:rsidR="006B25AB" w:rsidRDefault="006B25AB" w:rsidP="006B25AB">
      <w:pPr>
        <w:pStyle w:val="Paragrafi"/>
        <w:rPr>
          <w:lang w:val="sq-AL"/>
        </w:rPr>
      </w:pPr>
      <w:r>
        <w:rPr>
          <w:lang w:val="sq-AL"/>
        </w:rPr>
        <w:t xml:space="preserve">2. Importi i pajisjeve ftohëse të përdorura që përmbajnë substanca të kontrolluara. </w:t>
      </w:r>
    </w:p>
    <w:p w:rsidR="006B25AB" w:rsidRDefault="006B25AB" w:rsidP="006B25AB">
      <w:pPr>
        <w:pStyle w:val="Paragrafi"/>
        <w:rPr>
          <w:lang w:val="sq-AL"/>
        </w:rPr>
      </w:pPr>
    </w:p>
    <w:p w:rsidR="006B25AB" w:rsidRDefault="006B25AB" w:rsidP="006B25AB">
      <w:pPr>
        <w:pStyle w:val="Paragrafi"/>
        <w:rPr>
          <w:spacing w:val="-4"/>
          <w:lang w:val="sq-AL"/>
        </w:rPr>
      </w:pPr>
      <w:r>
        <w:rPr>
          <w:spacing w:val="-4"/>
          <w:lang w:val="sq-AL"/>
        </w:rPr>
        <w:lastRenderedPageBreak/>
        <w:t>V. VENDOSJA NË TREG DHE KONTROLLI I PËRDORIMIT</w:t>
      </w:r>
    </w:p>
    <w:p w:rsidR="006B25AB" w:rsidRDefault="006B25AB" w:rsidP="006B25AB">
      <w:pPr>
        <w:pStyle w:val="Paragrafi"/>
        <w:rPr>
          <w:lang w:val="sq-AL"/>
        </w:rPr>
      </w:pPr>
      <w:r>
        <w:rPr>
          <w:lang w:val="sq-AL"/>
        </w:rPr>
        <w:t>1. Substancat e kontrolluara lejohet të vendosen në treg vetëm në kontejner rimbushës, përjashtimisht rasteve për përdorime laboratorike dhe analitike.</w:t>
      </w:r>
    </w:p>
    <w:p w:rsidR="006B25AB" w:rsidRDefault="006B25AB" w:rsidP="006B25AB">
      <w:pPr>
        <w:pStyle w:val="Paragrafi"/>
        <w:rPr>
          <w:lang w:val="sq-AL"/>
        </w:rPr>
      </w:pPr>
      <w:r>
        <w:rPr>
          <w:lang w:val="sq-AL"/>
        </w:rPr>
        <w:t>2. Halonet lejohet të vihen në treg dhe të përdoren vetëm për përdorimet thelbësore të listuara në shtojcën 6, bashkëlidhur këtyre rregullave. Përdorimi dhe vendosja në treg bëhet vetëm nga sipërmarrës të substancave të kontrolluara, të autorizuar nga ministria përgjegjëse për mjedisin, si autoriteti kompetent përgjegjës për depozitimin e haloneve për përdorime thelbësore.</w:t>
      </w:r>
    </w:p>
    <w:p w:rsidR="006B25AB" w:rsidRDefault="006B25AB" w:rsidP="006B25AB">
      <w:pPr>
        <w:pStyle w:val="Paragrafi"/>
        <w:rPr>
          <w:lang w:val="sq-AL"/>
        </w:rPr>
      </w:pPr>
      <w:r>
        <w:rPr>
          <w:lang w:val="sq-AL"/>
        </w:rPr>
        <w:t>3. Hidrokloroflorokarbonet lejohet të prodhohen, vendosen në treg dhe përdoren sipas kuotave të lejuara, të përcaktuara në shtojcën 4, të këtyre rregullave.</w:t>
      </w:r>
    </w:p>
    <w:p w:rsidR="006B25AB" w:rsidRDefault="006B25AB" w:rsidP="006B25AB">
      <w:pPr>
        <w:pStyle w:val="Paragrafi"/>
        <w:rPr>
          <w:lang w:val="sq-AL"/>
        </w:rPr>
      </w:pPr>
      <w:r>
        <w:rPr>
          <w:lang w:val="sq-AL"/>
        </w:rPr>
        <w:t xml:space="preserve">4. Hidrokloroflorokarbonet e rikuperuara lejohen të vendosen në treg dhe të përdoren për mirëmbajtjen ose shërbimin e pajisjeve ekzistuese të ftohjes, ajrit të kondicionuar dhe pompave të nxehtësisë, me kusht që kontejneri të jetë i etiketuar sipas kushteve dhe parashikimeve të përcaktuara në pikën 3, të kreut IX, të këtyre rregullave. </w:t>
      </w:r>
    </w:p>
    <w:p w:rsidR="006B25AB" w:rsidRDefault="006B25AB" w:rsidP="006B25AB">
      <w:pPr>
        <w:pStyle w:val="Paragrafi"/>
        <w:rPr>
          <w:lang w:val="sq-AL"/>
        </w:rPr>
      </w:pPr>
      <w:r>
        <w:rPr>
          <w:lang w:val="sq-AL"/>
        </w:rPr>
        <w:t xml:space="preserve">5. Bromuri i metilit lejohet të vendoset në treg dhe të përdoret për përdorim karantinor dhe për trajtimin e mallrave për eksport, përpara transfertës së tyre. </w:t>
      </w:r>
    </w:p>
    <w:p w:rsidR="006B25AB" w:rsidRDefault="006B25AB" w:rsidP="006B25AB">
      <w:pPr>
        <w:pStyle w:val="Paragrafi"/>
        <w:rPr>
          <w:lang w:val="sq-AL"/>
        </w:rPr>
      </w:pPr>
      <w:r>
        <w:rPr>
          <w:lang w:val="sq-AL"/>
        </w:rPr>
        <w:t>6. Bromuri i metilit lejohet të përdoret vetëm:</w:t>
      </w:r>
    </w:p>
    <w:p w:rsidR="006B25AB" w:rsidRDefault="006B25AB" w:rsidP="006B25AB">
      <w:pPr>
        <w:pStyle w:val="Paragrafi"/>
        <w:rPr>
          <w:lang w:val="sq-AL"/>
        </w:rPr>
      </w:pPr>
      <w:r>
        <w:rPr>
          <w:lang w:val="sq-AL"/>
        </w:rPr>
        <w:t xml:space="preserve">a) në rastet e miratuara nga ministria përgjegjëse për mjedisin; dhe </w:t>
      </w:r>
    </w:p>
    <w:p w:rsidR="006B25AB" w:rsidRDefault="006B25AB" w:rsidP="006B25AB">
      <w:pPr>
        <w:pStyle w:val="Paragrafi"/>
        <w:rPr>
          <w:lang w:val="sq-AL"/>
        </w:rPr>
      </w:pPr>
      <w:r>
        <w:rPr>
          <w:lang w:val="sq-AL"/>
        </w:rPr>
        <w:t xml:space="preserve">b) nëse përdorimi i tij është ekonomikisht dhe teknikisht alternativa më e mirë; si dhe </w:t>
      </w:r>
    </w:p>
    <w:p w:rsidR="006B25AB" w:rsidRDefault="006B25AB" w:rsidP="006B25AB">
      <w:pPr>
        <w:pStyle w:val="Paragrafi"/>
        <w:rPr>
          <w:lang w:val="sq-AL"/>
        </w:rPr>
      </w:pPr>
      <w:r>
        <w:rPr>
          <w:lang w:val="sq-AL"/>
        </w:rPr>
        <w:t>c) me kusht që të paktën 80% (tetëdhjetë) për qind e bromurit të metilit lëshuar nga ngarkesa të rikuperohet.</w:t>
      </w:r>
    </w:p>
    <w:p w:rsidR="006B25AB" w:rsidRDefault="006B25AB" w:rsidP="006B25AB">
      <w:pPr>
        <w:pStyle w:val="Paragrafi"/>
        <w:rPr>
          <w:lang w:val="sq-AL"/>
        </w:rPr>
      </w:pPr>
      <w:r>
        <w:rPr>
          <w:lang w:val="sq-AL"/>
        </w:rPr>
        <w:t>VI. KONTROLLET MBI IMPORTIN DHE EKSPORTIN</w:t>
      </w:r>
    </w:p>
    <w:p w:rsidR="006B25AB" w:rsidRDefault="006B25AB" w:rsidP="006B25AB">
      <w:pPr>
        <w:pStyle w:val="Paragrafi"/>
        <w:rPr>
          <w:spacing w:val="-4"/>
          <w:lang w:val="sq-AL"/>
        </w:rPr>
      </w:pPr>
      <w:r>
        <w:rPr>
          <w:spacing w:val="-4"/>
          <w:lang w:val="sq-AL"/>
        </w:rPr>
        <w:t xml:space="preserve">1. Importi i substancave të kontrolluara të përfshira në aneksin C, të grupit I, të shtojcës 1, të këtyre rregullave, realizohet vetëm nga subjekte të licencuara dhe lejohet vetëm mbi bazën e kuotave vjetore, të përcaktuara në shtojcën 4, të këtyre rregullave. Ministri përgjegjës për mjedisin, nëpërmjet një udhëzimi të veçantë, përcakton mënyrën e ndarjes së kuotave vjetore të importit të substancave të kontrolluara, sipas shtojcës 4, të këtyre rregullave. </w:t>
      </w:r>
    </w:p>
    <w:p w:rsidR="006B25AB" w:rsidRDefault="006B25AB" w:rsidP="006B25AB">
      <w:pPr>
        <w:pStyle w:val="Paragrafi"/>
        <w:rPr>
          <w:spacing w:val="-4"/>
          <w:lang w:val="sq-AL"/>
        </w:rPr>
      </w:pPr>
      <w:r>
        <w:rPr>
          <w:spacing w:val="-4"/>
          <w:lang w:val="sq-AL"/>
        </w:rPr>
        <w:t>2. Në raste të veçanta, për substancat e kontrolluara, përveç hidroklorofluorokarboneve, mund të bëhen përjashtime nga ndalimet e importit të përshkruara në shkronjën “c”, të pikës 1, të kreut IV, të këtyre rregullave, kur duhet mbrojtur jeta e njerëzve, larmia biologjike, siguria kombëtare, kërkimet shkencore ose për të përballuar fatkeqësitë natyrore. Ky përjashtim lejohet kur argumentohet se nuk ka zgjidhje të tjera nga pikëpamja mjedisore ose zgjidhjet e tjera janë ekonomikisht të papërballueshme.</w:t>
      </w:r>
    </w:p>
    <w:p w:rsidR="006B25AB" w:rsidRDefault="006B25AB" w:rsidP="006B25AB">
      <w:pPr>
        <w:pStyle w:val="Paragrafi"/>
        <w:rPr>
          <w:spacing w:val="-4"/>
          <w:lang w:val="sq-AL"/>
        </w:rPr>
      </w:pPr>
      <w:r>
        <w:rPr>
          <w:spacing w:val="-4"/>
          <w:lang w:val="sq-AL"/>
        </w:rPr>
        <w:t>3. Çdo përjashtim sipas pikës 2, të këtij kreu, bëhet me urdhër të ministrit përgjegjës për mjedisin, në bazë të kërkesës së argumentuar të organit përkatës shtetëror, ku përcaktohen lloji dhe sasia e substancës së kontrolluar që duhet importuar, vendi nga do të importohet dhe koha e lëvrimit, pasi është marrë paraprakisht miratimi me shkrim nga Sekretariati i Ozonit.</w:t>
      </w:r>
    </w:p>
    <w:p w:rsidR="006B25AB" w:rsidRDefault="006B25AB" w:rsidP="006B25AB">
      <w:pPr>
        <w:pStyle w:val="Paragrafi"/>
        <w:rPr>
          <w:spacing w:val="-4"/>
          <w:lang w:val="sq-AL"/>
        </w:rPr>
      </w:pPr>
      <w:r>
        <w:rPr>
          <w:spacing w:val="-4"/>
          <w:lang w:val="sq-AL"/>
        </w:rPr>
        <w:t xml:space="preserve">4. Importimi i substancave të kontrolluara lejohet vetëm në degët doganore, të cilat kanë personel të trajnuar, si dhe pajisje për identifikimin e substancave ozonholluese. </w:t>
      </w:r>
    </w:p>
    <w:p w:rsidR="006B25AB" w:rsidRDefault="006B25AB" w:rsidP="006B25AB">
      <w:pPr>
        <w:pStyle w:val="Paragrafi"/>
        <w:rPr>
          <w:spacing w:val="-4"/>
          <w:lang w:val="sq-AL"/>
        </w:rPr>
      </w:pPr>
      <w:r>
        <w:rPr>
          <w:spacing w:val="-4"/>
          <w:lang w:val="sq-AL"/>
        </w:rPr>
        <w:t xml:space="preserve">5. Importi dhe eksporti i produkteve dhe pajisjeve që përmbajnë substanca të kontrolluara bëhen nga sipërmarrës të këtyre substancave, të licencuar sipas kreut VII, të këtyre rregullave. </w:t>
      </w:r>
    </w:p>
    <w:p w:rsidR="006B25AB" w:rsidRDefault="006B25AB" w:rsidP="006B25AB">
      <w:pPr>
        <w:pStyle w:val="Paragrafi"/>
        <w:rPr>
          <w:spacing w:val="-4"/>
          <w:lang w:val="sq-AL"/>
        </w:rPr>
      </w:pPr>
      <w:r>
        <w:rPr>
          <w:spacing w:val="-4"/>
          <w:lang w:val="sq-AL"/>
        </w:rPr>
        <w:t>6. Ndalimi i importit i përcaktuar në pikën 1, të kreut IV, të këtyre rregullave nuk aplikohet për importet e:</w:t>
      </w:r>
    </w:p>
    <w:p w:rsidR="006B25AB" w:rsidRDefault="006B25AB" w:rsidP="006B25AB">
      <w:pPr>
        <w:pStyle w:val="Paragrafi"/>
        <w:rPr>
          <w:spacing w:val="-4"/>
          <w:lang w:val="sq-AL"/>
        </w:rPr>
      </w:pPr>
      <w:r>
        <w:rPr>
          <w:spacing w:val="-4"/>
          <w:lang w:val="sq-AL"/>
        </w:rPr>
        <w:t>a) substancave të kontrolluara që përdoren për përdorime laboratorike dhe analitike;</w:t>
      </w:r>
    </w:p>
    <w:p w:rsidR="006B25AB" w:rsidRDefault="006B25AB" w:rsidP="006B25AB">
      <w:pPr>
        <w:pStyle w:val="Paragrafi"/>
        <w:rPr>
          <w:spacing w:val="-4"/>
          <w:lang w:val="sq-AL"/>
        </w:rPr>
      </w:pPr>
      <w:r>
        <w:rPr>
          <w:spacing w:val="-4"/>
          <w:lang w:val="sq-AL"/>
        </w:rPr>
        <w:t>b) substancave të kontrolluara që përdoren si lëndë e parë</w:t>
      </w:r>
      <w:r>
        <w:rPr>
          <w:i/>
          <w:spacing w:val="-4"/>
          <w:lang w:val="sq-AL"/>
        </w:rPr>
        <w:t>/ feedstock</w:t>
      </w:r>
      <w:r>
        <w:rPr>
          <w:spacing w:val="-4"/>
          <w:lang w:val="sq-AL"/>
        </w:rPr>
        <w:t xml:space="preserve">; </w:t>
      </w:r>
    </w:p>
    <w:p w:rsidR="006B25AB" w:rsidRDefault="006B25AB" w:rsidP="006B25AB">
      <w:pPr>
        <w:pStyle w:val="Paragrafi"/>
        <w:rPr>
          <w:spacing w:val="-4"/>
          <w:lang w:val="sq-AL"/>
        </w:rPr>
      </w:pPr>
      <w:r>
        <w:rPr>
          <w:spacing w:val="-4"/>
          <w:lang w:val="sq-AL"/>
        </w:rPr>
        <w:t>c) substancave të kontrolluara për shkatërrim nga teknologji të miratuara, të përcaktuara në shtojcën 7, që i bashkëlidhet këtyre rregullave;</w:t>
      </w:r>
    </w:p>
    <w:p w:rsidR="006B25AB" w:rsidRDefault="006B25AB" w:rsidP="006B25AB">
      <w:pPr>
        <w:pStyle w:val="Paragrafi"/>
        <w:rPr>
          <w:spacing w:val="-4"/>
          <w:lang w:val="sq-AL"/>
        </w:rPr>
      </w:pPr>
      <w:r>
        <w:rPr>
          <w:spacing w:val="-4"/>
          <w:lang w:val="sq-AL"/>
        </w:rPr>
        <w:t xml:space="preserve">ç) </w:t>
      </w:r>
      <w:r>
        <w:rPr>
          <w:spacing w:val="-4"/>
          <w:lang w:val="sq-AL"/>
        </w:rPr>
        <w:tab/>
        <w:t>produkteve dhe pajisjeve që përmbajnë halone për të përmbushur përdorimet thelbësore;</w:t>
      </w:r>
    </w:p>
    <w:p w:rsidR="006B25AB" w:rsidRDefault="006B25AB" w:rsidP="006B25AB">
      <w:pPr>
        <w:pStyle w:val="Paragrafi"/>
        <w:rPr>
          <w:spacing w:val="-4"/>
          <w:lang w:val="sq-AL"/>
        </w:rPr>
      </w:pPr>
      <w:r>
        <w:rPr>
          <w:spacing w:val="-4"/>
          <w:lang w:val="sq-AL"/>
        </w:rPr>
        <w:t>d) produkteve dhe pajisjeve që përmbajnë substanca të kontrolluara për të kryer përdorime laboratorike dhe analitike;</w:t>
      </w:r>
    </w:p>
    <w:p w:rsidR="006B25AB" w:rsidRDefault="006B25AB" w:rsidP="006B25AB">
      <w:pPr>
        <w:pStyle w:val="Paragrafi"/>
        <w:rPr>
          <w:spacing w:val="-4"/>
          <w:lang w:val="sq-AL"/>
        </w:rPr>
      </w:pPr>
      <w:r>
        <w:rPr>
          <w:spacing w:val="-4"/>
          <w:lang w:val="sq-AL"/>
        </w:rPr>
        <w:t>dh) produkteve dhe pajisjeve që përmbajnë substanca të kontrolluara për shkatërrim, aty ku është e aplikueshme nga teknologjitë e miratuara;</w:t>
      </w:r>
    </w:p>
    <w:p w:rsidR="006B25AB" w:rsidRDefault="006B25AB" w:rsidP="006B25AB">
      <w:pPr>
        <w:pStyle w:val="Paragrafi"/>
        <w:rPr>
          <w:spacing w:val="-4"/>
          <w:lang w:val="sq-AL"/>
        </w:rPr>
      </w:pPr>
      <w:r>
        <w:rPr>
          <w:spacing w:val="-4"/>
          <w:lang w:val="sq-AL"/>
        </w:rPr>
        <w:t>e) haloneve të rikuperuar, ricikluar apo rigjeneruar, të depozituar për përdorimet thelbësore të haloneve nga sipërmarrës të autorizuar nga autoriteti kompetent përgjegjës për depozitimin e haloneve për përdorime thelbësore;</w:t>
      </w:r>
    </w:p>
    <w:p w:rsidR="006B25AB" w:rsidRDefault="006B25AB" w:rsidP="006B25AB">
      <w:pPr>
        <w:pStyle w:val="Paragrafi"/>
        <w:rPr>
          <w:spacing w:val="-4"/>
          <w:lang w:val="sq-AL"/>
        </w:rPr>
      </w:pPr>
      <w:r>
        <w:rPr>
          <w:spacing w:val="-4"/>
          <w:lang w:val="sq-AL"/>
        </w:rPr>
        <w:t>ë) bromurit të metilit të përdorur në raste emergjence për ripaketim dhe rieksport të mëtejshëm për përdorim karantinor dhe përdorim përpara nisjes, me kusht që rieksporti të bëhet gjatë vitit të importit;</w:t>
      </w:r>
    </w:p>
    <w:p w:rsidR="006B25AB" w:rsidRDefault="006B25AB" w:rsidP="006B25AB">
      <w:pPr>
        <w:pStyle w:val="Paragrafi"/>
        <w:rPr>
          <w:spacing w:val="-4"/>
          <w:lang w:val="sq-AL"/>
        </w:rPr>
      </w:pPr>
      <w:r>
        <w:rPr>
          <w:spacing w:val="-4"/>
          <w:lang w:val="sq-AL"/>
        </w:rPr>
        <w:t>f) substancave të kontrolluara, përveç hidroklorofluorkarboneve, në përputhje me pikat 2 e 3, të këtij kreu.</w:t>
      </w:r>
    </w:p>
    <w:p w:rsidR="006B25AB" w:rsidRDefault="006B25AB" w:rsidP="006B25AB">
      <w:pPr>
        <w:pStyle w:val="Paragrafi"/>
        <w:rPr>
          <w:spacing w:val="-4"/>
          <w:lang w:val="sq-AL"/>
        </w:rPr>
      </w:pPr>
      <w:r>
        <w:rPr>
          <w:spacing w:val="-4"/>
          <w:lang w:val="sq-AL"/>
        </w:rPr>
        <w:t>7. Ndalimi i eksportit i përcaktuar në pikën 1, shkronja “c”, të kreut IV, të këtyre rregullave, nuk aplikohet për eksportet e:</w:t>
      </w:r>
    </w:p>
    <w:p w:rsidR="006B25AB" w:rsidRDefault="006B25AB" w:rsidP="006B25AB">
      <w:pPr>
        <w:pStyle w:val="Paragrafi"/>
        <w:rPr>
          <w:spacing w:val="-4"/>
          <w:lang w:val="sq-AL"/>
        </w:rPr>
      </w:pPr>
      <w:r>
        <w:rPr>
          <w:spacing w:val="-4"/>
          <w:lang w:val="sq-AL"/>
        </w:rPr>
        <w:t>a) substancave të kontrolluara që përdoren për përdorime laboratorike dhe analitike;</w:t>
      </w:r>
    </w:p>
    <w:p w:rsidR="006B25AB" w:rsidRDefault="006B25AB" w:rsidP="006B25AB">
      <w:pPr>
        <w:pStyle w:val="Paragrafi"/>
        <w:rPr>
          <w:spacing w:val="-4"/>
          <w:lang w:val="sq-AL"/>
        </w:rPr>
      </w:pPr>
      <w:r>
        <w:rPr>
          <w:spacing w:val="-4"/>
          <w:lang w:val="sq-AL"/>
        </w:rPr>
        <w:t>b) substancave të kontrolluara që përdoren si lëndë e parë/</w:t>
      </w:r>
      <w:r>
        <w:rPr>
          <w:i/>
          <w:spacing w:val="-4"/>
          <w:lang w:val="sq-AL"/>
        </w:rPr>
        <w:t>feedstock;</w:t>
      </w:r>
    </w:p>
    <w:p w:rsidR="006B25AB" w:rsidRDefault="006B25AB" w:rsidP="006B25AB">
      <w:pPr>
        <w:pStyle w:val="Paragrafi"/>
        <w:rPr>
          <w:spacing w:val="-4"/>
          <w:lang w:val="sq-AL"/>
        </w:rPr>
      </w:pPr>
      <w:r>
        <w:rPr>
          <w:spacing w:val="-4"/>
          <w:lang w:val="sq-AL"/>
        </w:rPr>
        <w:t>c) haloneve të rikuperuar, ricikluar apo rigjeneruar, të depozituar për përdorimet thelbësore të haloneve nga sipërmarrës të autorizuar ose produkteve dhe pajisjeve që përmbajnë halone për të përmbushur përdorimet thelbësore;</w:t>
      </w:r>
    </w:p>
    <w:p w:rsidR="006B25AB" w:rsidRDefault="006B25AB" w:rsidP="006B25AB">
      <w:pPr>
        <w:pStyle w:val="Paragrafi"/>
        <w:rPr>
          <w:spacing w:val="-4"/>
          <w:lang w:val="sq-AL"/>
        </w:rPr>
      </w:pPr>
      <w:r>
        <w:rPr>
          <w:spacing w:val="-4"/>
          <w:lang w:val="sq-AL"/>
        </w:rPr>
        <w:t>ç) HCFC-ve të virgjër apo të rigjeneruar për përdorime të tjera joshkatërruese;</w:t>
      </w:r>
    </w:p>
    <w:p w:rsidR="006B25AB" w:rsidRDefault="006B25AB" w:rsidP="006B25AB">
      <w:pPr>
        <w:pStyle w:val="Paragrafi"/>
        <w:rPr>
          <w:spacing w:val="-4"/>
          <w:lang w:val="sq-AL"/>
        </w:rPr>
      </w:pPr>
      <w:r>
        <w:rPr>
          <w:spacing w:val="-4"/>
          <w:lang w:val="sq-AL"/>
        </w:rPr>
        <w:t>d) bromurit të metilit të rieksportuar për përdorim karantinor dhe përdorim përpara nisjes.</w:t>
      </w:r>
    </w:p>
    <w:p w:rsidR="006B25AB" w:rsidRDefault="006B25AB" w:rsidP="006B25AB">
      <w:pPr>
        <w:pStyle w:val="Paragrafi"/>
        <w:rPr>
          <w:lang w:val="sq-AL"/>
        </w:rPr>
      </w:pPr>
      <w:r>
        <w:rPr>
          <w:lang w:val="sq-AL"/>
        </w:rPr>
        <w:t xml:space="preserve">VII. LICENCIMI </w:t>
      </w:r>
    </w:p>
    <w:p w:rsidR="006B25AB" w:rsidRDefault="006B25AB" w:rsidP="006B25AB">
      <w:pPr>
        <w:pStyle w:val="Paragrafi"/>
        <w:rPr>
          <w:lang w:val="sq-AL"/>
        </w:rPr>
      </w:pPr>
      <w:r>
        <w:rPr>
          <w:lang w:val="sq-AL"/>
        </w:rPr>
        <w:t>1. Importi dhe/ose eksporti i substancave të kontrolluara kryhet vetëm nga sipërmarrës të pajisur me licencë, Kodi III.3, në përputhje me kriteret, kushtet, afatet dhe procedurat e përcaktuara në legjislacionin në fuqi për licencat, autorizimet dhe lejet në Republikën e Shqipërisë.</w:t>
      </w:r>
    </w:p>
    <w:p w:rsidR="006B25AB" w:rsidRDefault="006B25AB" w:rsidP="006B25AB">
      <w:pPr>
        <w:pStyle w:val="Paragrafi"/>
        <w:rPr>
          <w:lang w:val="sq-AL"/>
        </w:rPr>
      </w:pPr>
      <w:r>
        <w:rPr>
          <w:lang w:val="sq-AL"/>
        </w:rPr>
        <w:t xml:space="preserve">2. Ministri përgjegjës për mjedisin nxjerr urdhër për dokumentacionin e nevojshëm për sipërmarrësit, që duhet të plotësojnë për përmbushjen e kritereve sipas legjislacionit për licencat, përfshirë edhe detyrimin e raportimit sipas kërkesave të kreut XI. </w:t>
      </w:r>
    </w:p>
    <w:p w:rsidR="006B25AB" w:rsidRDefault="006B25AB" w:rsidP="006B25AB">
      <w:pPr>
        <w:pStyle w:val="Paragrafi"/>
        <w:rPr>
          <w:lang w:val="sq-AL"/>
        </w:rPr>
      </w:pPr>
      <w:r>
        <w:rPr>
          <w:lang w:val="sq-AL"/>
        </w:rPr>
        <w:t>3. Ministri përgjegjës për mjedisin, në rast të moszbatimit të detyrimeve ligjore dhe nënligjore në këtë fushë, pezullon dhe/ose revokon licencën në përputhje me legjislacionin për licencat.</w:t>
      </w:r>
    </w:p>
    <w:p w:rsidR="006B25AB" w:rsidRDefault="006B25AB" w:rsidP="006B25AB">
      <w:pPr>
        <w:pStyle w:val="Paragrafi"/>
        <w:rPr>
          <w:lang w:val="sq-AL"/>
        </w:rPr>
      </w:pPr>
      <w:r>
        <w:rPr>
          <w:lang w:val="sq-AL"/>
        </w:rPr>
        <w:t>VIII. ETIKETIMI</w:t>
      </w:r>
    </w:p>
    <w:p w:rsidR="006B25AB" w:rsidRDefault="006B25AB" w:rsidP="006B25AB">
      <w:pPr>
        <w:pStyle w:val="Paragrafi"/>
        <w:rPr>
          <w:lang w:val="sq-AL"/>
        </w:rPr>
      </w:pPr>
      <w:r>
        <w:rPr>
          <w:lang w:val="sq-AL"/>
        </w:rPr>
        <w:t>1. Importuesi i substancave të kontrolluara apo pajisjeve dhe substancave që përmbajnë substanca të kontrolluara duhet të sigurojnë etiketimin e tyre në gjuhën shqipe. Etiketa përmban emërtimin tregtar, përbërjen kimike, Kodin e Nomenklaturës së Kombinuar të Mallrave (Kodin NK), simbolin e rrezikut me shenjën, në përputhje me klasifikimin ndërkombëtar ISO, njoftimet për rrezikshmërinë për shëndetin dhe mjedisin, kërkesat për sigurinë dhe kushtet e depozitimit, si dhe sasinë e përgjithshme të lëndës së ambalazhuar, datën e prodhimit dhe të skadimit, si dhe kontaktin e importuesit.</w:t>
      </w:r>
    </w:p>
    <w:p w:rsidR="006B25AB" w:rsidRDefault="006B25AB" w:rsidP="006B25AB">
      <w:pPr>
        <w:pStyle w:val="Paragrafi"/>
        <w:rPr>
          <w:lang w:val="sq-AL"/>
        </w:rPr>
      </w:pPr>
      <w:r>
        <w:rPr>
          <w:lang w:val="sq-AL"/>
        </w:rPr>
        <w:t>2. Substancat e kontrolluara, të prodhuara ose të vendosura në treg për përdorime laboratorike dhe analitike, lëndë e parë/</w:t>
      </w:r>
      <w:r>
        <w:rPr>
          <w:i/>
          <w:lang w:val="sq-AL"/>
        </w:rPr>
        <w:t>feedstock</w:t>
      </w:r>
      <w:r>
        <w:rPr>
          <w:lang w:val="sq-AL"/>
        </w:rPr>
        <w:t xml:space="preserve"> dhe ato për shkatërrim mund të përdoren vetëm për qëllimet e caktuara. Kontejnerët që përmbajnë substanca të tilla do të etiketohen me një tregues të qartë se substanca mund të përdoret vetëm për qëllimet e caktuara. </w:t>
      </w:r>
    </w:p>
    <w:p w:rsidR="006B25AB" w:rsidRDefault="006B25AB" w:rsidP="006B25AB">
      <w:pPr>
        <w:pStyle w:val="Paragrafi"/>
        <w:rPr>
          <w:lang w:val="sq-AL"/>
        </w:rPr>
      </w:pPr>
      <w:r>
        <w:rPr>
          <w:lang w:val="sq-AL"/>
        </w:rPr>
        <w:t>3. Etiketimi për hidrokloroflorokarbonet të ricikluara ose të rikuperuara që përdoren për mirëmbajtjen ose shërbimin e pajisjeve ftohëse, të ajrit të kondicionuar dhe pompave të nxehtësisë, duhet të përfshijë një tregues për llojin e substancës, sasinë e substancës që ndodhet në pajisje, emrin e adresën e sipërmarrësit që ka kryer rigjenerimin ose riciklimin dhe elemente etiketuese lidhur me rrezikshmërinë për shtresën e ozonit, si për shembull fjalë sinjalizuese për rrezikun dhe deklarata parandaluese.</w:t>
      </w:r>
    </w:p>
    <w:p w:rsidR="006B25AB" w:rsidRDefault="006B25AB" w:rsidP="006B25AB">
      <w:pPr>
        <w:pStyle w:val="Paragrafi"/>
        <w:rPr>
          <w:lang w:val="sq-AL"/>
        </w:rPr>
      </w:pPr>
      <w:r>
        <w:rPr>
          <w:lang w:val="sq-AL"/>
        </w:rPr>
        <w:t>IX. KONTROLLI I RRJEDHJEVE DHE SHKARKIMEVE TË SUBSTANCAVE TË KONTROLLUARA</w:t>
      </w:r>
    </w:p>
    <w:p w:rsidR="006B25AB" w:rsidRDefault="006B25AB" w:rsidP="006B25AB">
      <w:pPr>
        <w:pStyle w:val="Paragrafi"/>
        <w:rPr>
          <w:lang w:val="sq-AL"/>
        </w:rPr>
      </w:pPr>
      <w:r>
        <w:rPr>
          <w:lang w:val="sq-AL"/>
        </w:rPr>
        <w:t>1. Sipërmarrësit e substancave të kontrolluara duhet të marrin të gjitha masat për të parandaluar dhe minimizuar çdo rrjedhje dhe emetim të substancave të kontrolluara në mjedis.</w:t>
      </w:r>
      <w:r>
        <w:rPr>
          <w:lang w:val="sq-AL"/>
        </w:rPr>
        <w:tab/>
      </w:r>
    </w:p>
    <w:p w:rsidR="006B25AB" w:rsidRDefault="006B25AB" w:rsidP="006B25AB">
      <w:pPr>
        <w:pStyle w:val="Paragrafi"/>
        <w:rPr>
          <w:spacing w:val="-4"/>
          <w:lang w:val="sq-AL"/>
        </w:rPr>
      </w:pPr>
      <w:r>
        <w:rPr>
          <w:spacing w:val="-4"/>
          <w:lang w:val="sq-AL"/>
        </w:rPr>
        <w:t>2. Sipërmarrësit e substancave të kontrolluara ose operatorët që vënë në funksionim, instalojnë, kryejnë shërbime, mirëmbajnë, riparojnë, çmontojnë pajisje ftohëse, të ajrit të kondicionuar, pajisje me pompë nxehtësie, sisteme kundër zjarrit, (duke përfshirë edhe sistemet e qarqeve të tyre), të cilat përmbajnë substanca të kontrolluara, duhet të marrin masa që:</w:t>
      </w:r>
    </w:p>
    <w:p w:rsidR="006B25AB" w:rsidRDefault="006B25AB" w:rsidP="006B25AB">
      <w:pPr>
        <w:pStyle w:val="Paragrafi"/>
        <w:rPr>
          <w:lang w:val="sq-AL"/>
        </w:rPr>
      </w:pPr>
      <w:r>
        <w:rPr>
          <w:lang w:val="sq-AL"/>
        </w:rPr>
        <w:t>a) pajisjet ose sistemet stacionare me ngarkesë fluide të substancave të kontrolluara - 3 kg ose më shumë – të kontrollohen të paktën një herë në 12 (dymbëdhjetë) muaj. Kjo nuk zbatohet për pajisjet me sistemet e mbyllur hermetikisht, të cilat janë etiketuar si të tilla dhe që përmbajnë më pak se 6 kg substanca të kontrolluara;</w:t>
      </w:r>
    </w:p>
    <w:p w:rsidR="006B25AB" w:rsidRDefault="006B25AB" w:rsidP="006B25AB">
      <w:pPr>
        <w:pStyle w:val="Paragrafi"/>
        <w:rPr>
          <w:lang w:val="sq-AL"/>
        </w:rPr>
      </w:pPr>
      <w:r>
        <w:rPr>
          <w:lang w:val="sq-AL"/>
        </w:rPr>
        <w:t>b) pajisjet ose sistemet stacionare me ngarkese fluide të substancave të kontrolluara – 30 kg ose më shumë – të kontrollohen të paktën një herë në 6 (gjashtë) muaj;</w:t>
      </w:r>
    </w:p>
    <w:p w:rsidR="006B25AB" w:rsidRDefault="006B25AB" w:rsidP="006B25AB">
      <w:pPr>
        <w:pStyle w:val="Paragrafi"/>
        <w:rPr>
          <w:lang w:val="sq-AL"/>
        </w:rPr>
      </w:pPr>
      <w:r>
        <w:rPr>
          <w:lang w:val="sq-AL"/>
        </w:rPr>
        <w:t>c) pajisjet ose sistemet e palëvizshme/ stacionare me ngarkesë fluide të substancave të kontrolluara – 300 kg ose më shumë – të kontrollohen të paktën një herë në çdo 3 (tre) muaj.</w:t>
      </w:r>
    </w:p>
    <w:p w:rsidR="006B25AB" w:rsidRDefault="006B25AB" w:rsidP="006B25AB">
      <w:pPr>
        <w:pStyle w:val="Paragrafi"/>
        <w:rPr>
          <w:lang w:val="sq-AL"/>
        </w:rPr>
      </w:pPr>
      <w:r>
        <w:rPr>
          <w:lang w:val="sq-AL"/>
        </w:rPr>
        <w:t>3. Çdo rrjedhje që zbulohet/vihet re duhet të riparohet sa më shpejt të jetë e mundur dhe jo më vonë se 14 (katërmbëdhjetë) ditë kalendarike. Pajisja apo sistemi, do të kontrollohet brenda 1 (një) muaji pas konstatimit të rrjedhjes për t’u siguruar se riparimi ka qenë efektiv.</w:t>
      </w:r>
    </w:p>
    <w:p w:rsidR="006B25AB" w:rsidRDefault="006B25AB" w:rsidP="006B25AB">
      <w:pPr>
        <w:pStyle w:val="Paragrafi"/>
        <w:rPr>
          <w:rFonts w:eastAsia="Times New Roman"/>
          <w:lang w:val="sq-AL"/>
        </w:rPr>
      </w:pPr>
      <w:r>
        <w:rPr>
          <w:rFonts w:eastAsia="Times New Roman"/>
          <w:lang w:val="sq-AL"/>
        </w:rPr>
        <w:t>4. Sipërmarrësit dhe operatorët e substancave të kontrolluara, të përcaktuar në pikën 2, të këtij kreu, krijojnë dhe mbajnë të dhëna në lidhje me:</w:t>
      </w:r>
    </w:p>
    <w:p w:rsidR="006B25AB" w:rsidRDefault="006B25AB" w:rsidP="006B25AB">
      <w:pPr>
        <w:pStyle w:val="Paragrafi"/>
        <w:rPr>
          <w:lang w:val="sq-AL"/>
        </w:rPr>
      </w:pPr>
      <w:r>
        <w:rPr>
          <w:lang w:val="sq-AL"/>
        </w:rPr>
        <w:t>a) sasinë dhe llojin e substancave të kontrolluara;</w:t>
      </w:r>
    </w:p>
    <w:p w:rsidR="006B25AB" w:rsidRDefault="006B25AB" w:rsidP="006B25AB">
      <w:pPr>
        <w:pStyle w:val="Paragrafi"/>
        <w:rPr>
          <w:spacing w:val="-4"/>
          <w:lang w:val="sq-AL"/>
        </w:rPr>
      </w:pPr>
      <w:r>
        <w:rPr>
          <w:spacing w:val="-4"/>
          <w:lang w:val="sq-AL"/>
        </w:rPr>
        <w:t xml:space="preserve">b) sasitë e substancave të kontrolluara që janë shtuar gjatë instalimit, mirëmbajtjes, shërbimit ose për shkak të asgjësimit përfundimtar të pajisjeve apo sistemeve të referuar në pikën 2, të këtij kreu; </w:t>
      </w:r>
    </w:p>
    <w:p w:rsidR="006B25AB" w:rsidRDefault="006B25AB" w:rsidP="006B25AB">
      <w:pPr>
        <w:pStyle w:val="Paragrafi"/>
        <w:rPr>
          <w:lang w:val="sq-AL"/>
        </w:rPr>
      </w:pPr>
      <w:r>
        <w:rPr>
          <w:lang w:val="sq-AL"/>
        </w:rPr>
        <w:t xml:space="preserve">c) sasitë e substancave të kontrolluara që janë rikuperuar gjatë instalimit, mirëmbajtjes, shërbimit ose për shkak të asgjësimit përfundimtar të pajisjeve apo sistemeve të referuar në pikën 2, të këtij kreu; </w:t>
      </w:r>
    </w:p>
    <w:p w:rsidR="006B25AB" w:rsidRDefault="006B25AB" w:rsidP="006B25AB">
      <w:pPr>
        <w:pStyle w:val="Paragrafi"/>
        <w:rPr>
          <w:lang w:val="sq-AL"/>
        </w:rPr>
      </w:pPr>
      <w:r>
        <w:rPr>
          <w:lang w:val="sq-AL"/>
        </w:rPr>
        <w:t xml:space="preserve">ç) </w:t>
      </w:r>
      <w:r>
        <w:rPr>
          <w:lang w:val="sq-AL"/>
        </w:rPr>
        <w:tab/>
        <w:t>gjenealitetet e kompanisë ose teknikut që kryen shërbimin dhe mirëmbajtjen e pajisjeve apo sistemeve, duke përfshirë edhe numrin e certifikatës së tij;</w:t>
      </w:r>
    </w:p>
    <w:p w:rsidR="006B25AB" w:rsidRDefault="006B25AB" w:rsidP="006B25AB">
      <w:pPr>
        <w:pStyle w:val="Paragrafi"/>
        <w:rPr>
          <w:lang w:val="sq-AL"/>
        </w:rPr>
      </w:pPr>
      <w:r>
        <w:rPr>
          <w:lang w:val="sq-AL"/>
        </w:rPr>
        <w:t xml:space="preserve">d) datat e rrjedhjeve dhe rezultatet pas çdo kontrolli të kryer për rrjedhje. </w:t>
      </w:r>
    </w:p>
    <w:p w:rsidR="006B25AB" w:rsidRDefault="006B25AB" w:rsidP="006B25AB">
      <w:pPr>
        <w:pStyle w:val="Paragrafi"/>
        <w:rPr>
          <w:lang w:val="sq-AL"/>
        </w:rPr>
      </w:pPr>
      <w:r>
        <w:rPr>
          <w:lang w:val="sq-AL"/>
        </w:rPr>
        <w:t xml:space="preserve">5. Sipërmarrësit e substancave të kontrolluara dhe operatorët duhet të mbajnë të dhëna për të paktën 5 (pesë) vjet. </w:t>
      </w:r>
    </w:p>
    <w:p w:rsidR="006B25AB" w:rsidRDefault="006B25AB" w:rsidP="006B25AB">
      <w:pPr>
        <w:pStyle w:val="Paragrafi"/>
        <w:rPr>
          <w:lang w:val="sq-AL"/>
        </w:rPr>
      </w:pPr>
      <w:r>
        <w:rPr>
          <w:lang w:val="sq-AL"/>
        </w:rPr>
        <w:t>6. Formati i ruajtjes së të dhënave të kontrollit nga rrjedhjet për sipërmarrësit e substancave të kontrolluara ose operatorët miratohet me urdhër të ministrit përgjegjës për mjedisin.</w:t>
      </w:r>
    </w:p>
    <w:p w:rsidR="006B25AB" w:rsidRDefault="006B25AB" w:rsidP="006B25AB">
      <w:pPr>
        <w:pStyle w:val="Paragrafi"/>
        <w:rPr>
          <w:lang w:val="sq-AL"/>
        </w:rPr>
      </w:pPr>
      <w:r>
        <w:rPr>
          <w:lang w:val="sq-AL"/>
        </w:rPr>
        <w:t>X. RIKUPERIMI DHE SHKATËRRIMI I SUBSTANCAVE TË KONTROLLUARA</w:t>
      </w:r>
    </w:p>
    <w:p w:rsidR="006B25AB" w:rsidRDefault="006B25AB" w:rsidP="006B25AB">
      <w:pPr>
        <w:pStyle w:val="Paragrafi"/>
        <w:rPr>
          <w:lang w:val="sq-AL"/>
        </w:rPr>
      </w:pPr>
      <w:r>
        <w:rPr>
          <w:lang w:val="sq-AL"/>
        </w:rPr>
        <w:t>1. Substancat e kontrolluara që gjendën në pajisjet e ftohjes, ajrit të kondicionuar dhe pompave të nxehtësisë, pajisjeve që përmbajnë tretës ose sistemeve të mbrojtjes nga zjarri dhe fikset e zjarrit duhet që gjatë shërbimit të mirëmbajtjes, riparimit të pajisjes ose përpara shkatërrimit ose çmontimit të pajisjeve duhet të rikuperohen për shkatërrim, riciklim ose rigjenerim.</w:t>
      </w:r>
    </w:p>
    <w:p w:rsidR="006B25AB" w:rsidRDefault="006B25AB" w:rsidP="006B25AB">
      <w:pPr>
        <w:pStyle w:val="Paragrafi"/>
        <w:rPr>
          <w:lang w:val="sq-AL"/>
        </w:rPr>
      </w:pPr>
      <w:r>
        <w:rPr>
          <w:lang w:val="sq-AL"/>
        </w:rPr>
        <w:t>2. Substancat e kontrolluara, si dhe produktet dhe pajisjet që përmbajnë substanca të tilla, do të shkatërrohen vetëm me teknologjitë e të listuara në shtojcën 7, që i bashkëlidhet këtyre rregullave. Në rastin e substancave të kontrolluara që nuk gjenden në këtë shtojcë, shkatërrimi i tyre do të bëhet me teknologjitë e shkatërrimit më të pranueshme nga ana mjedisore, pa kosto shtesë, dhe me kusht që përdorimi i këtyre teknologjive të jetë në përputhje me legjislacioni kombëtar për menaxhimin e integruar të mbetjeve.</w:t>
      </w:r>
    </w:p>
    <w:p w:rsidR="006B25AB" w:rsidRDefault="006B25AB" w:rsidP="006B25AB">
      <w:pPr>
        <w:pStyle w:val="Paragrafi"/>
        <w:rPr>
          <w:lang w:val="sq-AL"/>
        </w:rPr>
      </w:pPr>
      <w:r>
        <w:rPr>
          <w:lang w:val="sq-AL"/>
        </w:rPr>
        <w:t>3. Substancat e kontrolluara që gjenden në produkte dhe pajisje të ndryshme nga ato të përmendura në pikën 1, të këtij kreu, nëse është teknikisht dhe ekonomikisht e mundshme, do të rikuperohen për shkatërrim, riciklim ose rigjenerim ose do të shkatërrohen pa rikuperim paraprak, duke zbatuar teknologjitë e përmendura në pikën 2, të këtij kreu.</w:t>
      </w:r>
    </w:p>
    <w:p w:rsidR="006B25AB" w:rsidRDefault="006B25AB" w:rsidP="006B25AB">
      <w:pPr>
        <w:pStyle w:val="Paragrafi"/>
        <w:rPr>
          <w:lang w:val="sq-AL"/>
        </w:rPr>
      </w:pPr>
      <w:r>
        <w:rPr>
          <w:lang w:val="sq-AL"/>
        </w:rPr>
        <w:t>4. Veprimtaria e grumbullimit, transportimit, ruajtjes, riciklimit, përpunimit apo asgjësimit të substancave të kontrolluara bëhet vetëm nga subjekte të pajisura me licencën “Veprimtaritë e tjera profesionale lidhur me ndikimin në mjedis”, me kodin III.2.B.</w:t>
      </w:r>
    </w:p>
    <w:p w:rsidR="006B25AB" w:rsidRDefault="006B25AB" w:rsidP="006B25AB">
      <w:pPr>
        <w:pStyle w:val="Paragrafi"/>
        <w:rPr>
          <w:lang w:val="sq-AL"/>
        </w:rPr>
      </w:pPr>
      <w:r>
        <w:rPr>
          <w:lang w:val="sq-AL"/>
        </w:rPr>
        <w:t xml:space="preserve">XI. RAPORTIMI </w:t>
      </w:r>
    </w:p>
    <w:p w:rsidR="006B25AB" w:rsidRDefault="006B25AB" w:rsidP="006B25AB">
      <w:pPr>
        <w:pStyle w:val="Paragrafi"/>
        <w:rPr>
          <w:lang w:val="sq-AL"/>
        </w:rPr>
      </w:pPr>
      <w:r>
        <w:rPr>
          <w:lang w:val="sq-AL"/>
        </w:rPr>
        <w:t>1. Të dhënat për prodhimin, importin, eksportin, hedhjen në treg, përdorimin, rigjenerimin, riciklimin, rikuperimin, shkatërrimin, e substancave ozonholluese, si dhe produkteve dhe të pajisjeve që përmbajnë këto substanca sigurohen nëpërmjet regjistrave përkatës.</w:t>
      </w:r>
    </w:p>
    <w:p w:rsidR="006B25AB" w:rsidRDefault="006B25AB" w:rsidP="006B25AB">
      <w:pPr>
        <w:pStyle w:val="Paragrafi"/>
        <w:rPr>
          <w:lang w:val="sq-AL"/>
        </w:rPr>
      </w:pPr>
      <w:r>
        <w:rPr>
          <w:lang w:val="sq-AL"/>
        </w:rPr>
        <w:t>2. Forma e regjistrimit të substancave të kontrolluara, mënyra e komunikimit, e këshillimit dhe e raportimit të të dhënave të tij, miratohen me udhëzim të ministrit përgjegjës për mjedisin.</w:t>
      </w:r>
    </w:p>
    <w:p w:rsidR="006B25AB" w:rsidRDefault="006B25AB" w:rsidP="006B25AB">
      <w:pPr>
        <w:pStyle w:val="Paragrafi"/>
        <w:rPr>
          <w:lang w:val="sq-AL"/>
        </w:rPr>
      </w:pPr>
      <w:r>
        <w:rPr>
          <w:lang w:val="sq-AL"/>
        </w:rPr>
        <w:t>3. Duke filluar nga data 31 mars 2019 dhe çdo vit pasues, çdo sipërmarrës ose operator që prodhon, importon, eksporton, hedh në treg, përdor, rigjeneron, riciklon, rikuperon, shkatërron substanca të kontrolluara apo produkteve dhe pajisjeve që përmbajnë këto substanca, duhet të raportojë zyrtarisht pranë ministrisë përgjegjëse për mjedisin, si dhe NJKO-së të dhënat e specifikuara në shtojcën 9, bashkëlidhur këtyre rregullave.</w:t>
      </w:r>
    </w:p>
    <w:p w:rsidR="006B25AB" w:rsidRDefault="006B25AB" w:rsidP="006B25AB">
      <w:pPr>
        <w:pStyle w:val="Paragrafi"/>
        <w:rPr>
          <w:lang w:val="sq-AL"/>
        </w:rPr>
      </w:pPr>
      <w:r>
        <w:rPr>
          <w:lang w:val="sq-AL"/>
        </w:rPr>
        <w:t>4. Regjistrat mbajnë edhe:</w:t>
      </w:r>
    </w:p>
    <w:p w:rsidR="006B25AB" w:rsidRDefault="006B25AB" w:rsidP="006B25AB">
      <w:pPr>
        <w:pStyle w:val="Paragrafi"/>
        <w:rPr>
          <w:lang w:val="sq-AL"/>
        </w:rPr>
      </w:pPr>
      <w:r>
        <w:rPr>
          <w:lang w:val="sq-AL"/>
        </w:rPr>
        <w:t>a) personat fizikë ose juridikë, që importojnë, eksportojnë, përdorin ose përpunojnë substancat e kontrolluara;</w:t>
      </w:r>
    </w:p>
    <w:p w:rsidR="006B25AB" w:rsidRDefault="006B25AB" w:rsidP="006B25AB">
      <w:pPr>
        <w:pStyle w:val="Paragrafi"/>
        <w:rPr>
          <w:lang w:val="sq-AL"/>
        </w:rPr>
      </w:pPr>
      <w:r>
        <w:rPr>
          <w:lang w:val="sq-AL"/>
        </w:rPr>
        <w:t>b) Drejtoria e Përgjithshme e Doganave, për sasitë dhe llojin substancave të kontrolluara të importuara dhe/ose të eksportuara.</w:t>
      </w:r>
    </w:p>
    <w:p w:rsidR="006B25AB" w:rsidRDefault="006B25AB" w:rsidP="006B25AB">
      <w:pPr>
        <w:pStyle w:val="Paragrafi"/>
        <w:rPr>
          <w:lang w:val="sq-AL"/>
        </w:rPr>
      </w:pPr>
      <w:r>
        <w:rPr>
          <w:lang w:val="sq-AL"/>
        </w:rPr>
        <w:t>XII. TRAJNIMI DHE CERTIFIKIMI</w:t>
      </w:r>
    </w:p>
    <w:p w:rsidR="006B25AB" w:rsidRDefault="006B25AB" w:rsidP="006B25AB">
      <w:pPr>
        <w:pStyle w:val="Paragrafi"/>
        <w:rPr>
          <w:spacing w:val="-4"/>
          <w:lang w:val="sq-AL"/>
        </w:rPr>
      </w:pPr>
      <w:r>
        <w:rPr>
          <w:spacing w:val="-4"/>
          <w:lang w:val="sq-AL"/>
        </w:rPr>
        <w:t xml:space="preserve">1. Kërkesat minimale për programet e trajnimit, dëshmive të trajnimeve, organizimi i testimit teorik dhe praktik, sistemi i vlerësimit dhe procesi i certifikimit për personat fizikë dhe sipërmarrësit e substancave të kontrolluara </w:t>
      </w:r>
      <w:r>
        <w:rPr>
          <w:lang w:val="sq-AL"/>
        </w:rPr>
        <w:t>do të realizohet sipas rregullave të parashikuara në legjislacionin në fuqi për gazet serrë të florinuara.</w:t>
      </w:r>
    </w:p>
    <w:p w:rsidR="006B25AB" w:rsidRDefault="006B25AB" w:rsidP="006B25AB">
      <w:pPr>
        <w:pStyle w:val="Paragrafi"/>
        <w:rPr>
          <w:spacing w:val="-4"/>
          <w:lang w:val="sq-AL"/>
        </w:rPr>
      </w:pPr>
      <w:r>
        <w:rPr>
          <w:lang w:val="sq-AL"/>
        </w:rPr>
        <w:t xml:space="preserve">2. Trajnimit dhe certifikimit i nënshtrohen personat fizikë dhe </w:t>
      </w:r>
      <w:r>
        <w:rPr>
          <w:spacing w:val="-4"/>
          <w:lang w:val="sq-AL"/>
        </w:rPr>
        <w:t>sipërmarrësit e substancave të kontrolluara që kryejnë:</w:t>
      </w:r>
    </w:p>
    <w:p w:rsidR="006B25AB" w:rsidRDefault="006B25AB" w:rsidP="006B25AB">
      <w:pPr>
        <w:pStyle w:val="Paragrafi"/>
        <w:rPr>
          <w:spacing w:val="-3"/>
          <w:lang w:val="sq-AL"/>
        </w:rPr>
      </w:pPr>
      <w:r>
        <w:rPr>
          <w:spacing w:val="-4"/>
          <w:lang w:val="sq-AL"/>
        </w:rPr>
        <w:t xml:space="preserve">a) instalimin, mirëmbajtjen ose shërbimin, riparimin ose </w:t>
      </w:r>
      <w:r>
        <w:rPr>
          <w:spacing w:val="-3"/>
          <w:lang w:val="sq-AL"/>
        </w:rPr>
        <w:t>asgjësimin e produkteve dhe pajisjeve që përmbajnë substanca të kontrolluara;</w:t>
      </w:r>
    </w:p>
    <w:p w:rsidR="006B25AB" w:rsidRDefault="006B25AB" w:rsidP="006B25AB">
      <w:pPr>
        <w:pStyle w:val="Paragrafi"/>
        <w:rPr>
          <w:spacing w:val="-3"/>
          <w:lang w:val="sq-AL"/>
        </w:rPr>
      </w:pPr>
      <w:r>
        <w:rPr>
          <w:lang w:val="sq-AL"/>
        </w:rPr>
        <w:t xml:space="preserve">b) kontrollin e rrjedhjeve të </w:t>
      </w:r>
      <w:r>
        <w:rPr>
          <w:spacing w:val="-3"/>
          <w:lang w:val="sq-AL"/>
        </w:rPr>
        <w:t>produkteve dhe pajisjeve që përmbajnë substanca të kontrolluara;</w:t>
      </w:r>
    </w:p>
    <w:p w:rsidR="006B25AB" w:rsidRDefault="006B25AB" w:rsidP="006B25AB">
      <w:pPr>
        <w:pStyle w:val="Paragrafi"/>
        <w:rPr>
          <w:spacing w:val="-3"/>
          <w:lang w:val="sq-AL"/>
        </w:rPr>
      </w:pPr>
      <w:r>
        <w:rPr>
          <w:spacing w:val="-3"/>
          <w:lang w:val="sq-AL"/>
        </w:rPr>
        <w:t>c) rikuperimin e substancave të kontrolluara të produkteve dhe pajisjeve që përmbajnë substanca të kontrolluara.</w:t>
      </w:r>
    </w:p>
    <w:p w:rsidR="006B25AB" w:rsidRDefault="006B25AB" w:rsidP="006B25AB">
      <w:pPr>
        <w:pStyle w:val="Paragrafi"/>
        <w:rPr>
          <w:lang w:val="sq-AL"/>
        </w:rPr>
      </w:pPr>
      <w:r>
        <w:rPr>
          <w:lang w:val="sq-AL"/>
        </w:rPr>
        <w:t>XIII. SANKSIONET</w:t>
      </w:r>
    </w:p>
    <w:p w:rsidR="006B25AB" w:rsidRDefault="006B25AB" w:rsidP="006B25AB">
      <w:pPr>
        <w:pStyle w:val="Paragrafi"/>
        <w:rPr>
          <w:lang w:val="sq-AL"/>
        </w:rPr>
      </w:pPr>
      <w:r>
        <w:rPr>
          <w:lang w:val="sq-AL"/>
        </w:rPr>
        <w:t xml:space="preserve">Shkeljet e këtyre rregullave, kur nuk përbëjnë vepër penale, përbëjnë kundërvajtje administrative dhe dënohen sipas shkronjës “b”, të pikës 1, të nenit 69, të ligjit nr. 10431, datë </w:t>
      </w:r>
      <w:r>
        <w:rPr>
          <w:iCs/>
          <w:lang w:val="sq-AL"/>
        </w:rPr>
        <w:t>9.6.2011,</w:t>
      </w:r>
      <w:r>
        <w:rPr>
          <w:lang w:val="sq-AL"/>
        </w:rPr>
        <w:t xml:space="preserve"> “Për mbrojtjen e mjedisit”, të ndryshuar.</w:t>
      </w:r>
    </w:p>
    <w:p w:rsidR="006B25AB" w:rsidRDefault="006B25AB" w:rsidP="006B25AB">
      <w:pPr>
        <w:pStyle w:val="Paragrafi"/>
        <w:rPr>
          <w:lang w:val="sq-AL"/>
        </w:rPr>
      </w:pPr>
    </w:p>
    <w:p w:rsidR="006B25AB" w:rsidRDefault="006B25AB" w:rsidP="006B25AB">
      <w:pPr>
        <w:spacing w:after="0" w:line="240" w:lineRule="auto"/>
        <w:rPr>
          <w:rFonts w:ascii="Garamond" w:eastAsia="MS Mincho" w:hAnsi="Garamond" w:cs="CG Times"/>
          <w:sz w:val="24"/>
          <w:lang w:val="sq-AL"/>
        </w:rPr>
        <w:sectPr w:rsidR="006B25AB" w:rsidSect="006B25AB">
          <w:pgSz w:w="11907" w:h="16840"/>
          <w:pgMar w:top="720" w:right="1134" w:bottom="720" w:left="1134" w:header="851" w:footer="851" w:gutter="0"/>
          <w:cols w:space="454"/>
        </w:sectPr>
      </w:pPr>
    </w:p>
    <w:p w:rsidR="006B25AB" w:rsidRDefault="006B25AB" w:rsidP="00145760">
      <w:pPr>
        <w:pStyle w:val="NeniNr"/>
        <w:keepNext w:val="0"/>
        <w:tabs>
          <w:tab w:val="left" w:pos="6386"/>
        </w:tabs>
        <w:jc w:val="left"/>
        <w:rPr>
          <w:lang w:val="sq-AL"/>
        </w:rPr>
      </w:pPr>
    </w:p>
    <w:p w:rsidR="006B25AB" w:rsidRDefault="006B25AB" w:rsidP="006B25AB">
      <w:pPr>
        <w:pStyle w:val="NeniNr"/>
        <w:rPr>
          <w:lang w:val="sq-AL"/>
        </w:rPr>
      </w:pPr>
      <w:r>
        <w:rPr>
          <w:lang w:val="sq-AL"/>
        </w:rPr>
        <w:t>SHTOJCA 1</w:t>
      </w:r>
    </w:p>
    <w:p w:rsidR="006B25AB" w:rsidRDefault="006B25AB" w:rsidP="006B25AB">
      <w:pPr>
        <w:pStyle w:val="NeniNr"/>
        <w:rPr>
          <w:lang w:val="sq-AL"/>
        </w:rPr>
      </w:pPr>
      <w:r>
        <w:rPr>
          <w:lang w:val="sq-AL"/>
        </w:rPr>
        <w:t>LISTA E SUBSTANCAVE TË KONTROLLUARA</w:t>
      </w:r>
    </w:p>
    <w:p w:rsidR="006B25AB" w:rsidRDefault="006B25AB" w:rsidP="006B25AB">
      <w:pPr>
        <w:pStyle w:val="Paragrafi"/>
        <w:rPr>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2"/>
        <w:gridCol w:w="1559"/>
        <w:gridCol w:w="1701"/>
        <w:gridCol w:w="2126"/>
        <w:gridCol w:w="1418"/>
      </w:tblGrid>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sz w:val="24"/>
                <w:szCs w:val="24"/>
                <w:lang w:val="sq-AL"/>
              </w:rPr>
            </w:pPr>
            <w:r>
              <w:rPr>
                <w:rFonts w:ascii="Garamond" w:hAnsi="Garamond"/>
                <w:b/>
                <w:sz w:val="24"/>
                <w:szCs w:val="24"/>
                <w:lang w:val="sq-AL"/>
              </w:rPr>
              <w:t>Substancat</w:t>
            </w:r>
          </w:p>
          <w:p w:rsidR="006B25AB" w:rsidRDefault="006B25AB">
            <w:pPr>
              <w:spacing w:after="0" w:line="240" w:lineRule="auto"/>
              <w:jc w:val="center"/>
              <w:rPr>
                <w:rFonts w:ascii="Garamond" w:hAnsi="Garamond"/>
                <w:b/>
                <w:sz w:val="24"/>
                <w:szCs w:val="24"/>
                <w:lang w:val="sq-AL"/>
              </w:rPr>
            </w:pPr>
            <w:r>
              <w:rPr>
                <w:rFonts w:ascii="Garamond" w:hAnsi="Garamond"/>
                <w:b/>
                <w:sz w:val="24"/>
                <w:szCs w:val="24"/>
                <w:lang w:val="sq-AL"/>
              </w:rPr>
              <w:t>ozonholluese</w:t>
            </w:r>
          </w:p>
        </w:tc>
        <w:tc>
          <w:tcPr>
            <w:tcW w:w="1559"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sz w:val="24"/>
                <w:szCs w:val="24"/>
                <w:lang w:val="sq-AL"/>
              </w:rPr>
            </w:pPr>
            <w:r>
              <w:rPr>
                <w:rFonts w:ascii="Garamond" w:hAnsi="Garamond"/>
                <w:b/>
                <w:sz w:val="24"/>
                <w:szCs w:val="24"/>
                <w:lang w:val="sq-AL"/>
              </w:rPr>
              <w:t>Formula kimike</w:t>
            </w:r>
          </w:p>
        </w:tc>
        <w:tc>
          <w:tcPr>
            <w:tcW w:w="1701"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sz w:val="24"/>
                <w:szCs w:val="24"/>
                <w:lang w:val="sq-AL"/>
              </w:rPr>
            </w:pPr>
            <w:r>
              <w:rPr>
                <w:rFonts w:ascii="Garamond" w:hAnsi="Garamond"/>
                <w:b/>
                <w:sz w:val="24"/>
                <w:szCs w:val="24"/>
                <w:lang w:val="sq-AL"/>
              </w:rPr>
              <w:t>Simboli</w:t>
            </w:r>
          </w:p>
        </w:tc>
        <w:tc>
          <w:tcPr>
            <w:tcW w:w="2126"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sz w:val="24"/>
                <w:szCs w:val="24"/>
                <w:lang w:val="sq-AL"/>
              </w:rPr>
            </w:pPr>
            <w:r>
              <w:rPr>
                <w:rFonts w:ascii="Garamond" w:hAnsi="Garamond"/>
                <w:b/>
                <w:sz w:val="24"/>
                <w:szCs w:val="24"/>
                <w:lang w:val="sq-AL"/>
              </w:rPr>
              <w:t>Potenciali ozonhollues</w:t>
            </w:r>
          </w:p>
        </w:tc>
        <w:tc>
          <w:tcPr>
            <w:tcW w:w="1418"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sz w:val="24"/>
                <w:szCs w:val="24"/>
                <w:lang w:val="sq-AL"/>
              </w:rPr>
            </w:pPr>
            <w:r>
              <w:rPr>
                <w:rFonts w:ascii="Garamond" w:hAnsi="Garamond"/>
                <w:b/>
                <w:sz w:val="24"/>
                <w:szCs w:val="24"/>
                <w:lang w:val="sq-AL"/>
              </w:rPr>
              <w:t>Kodi NK</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A, grupi I;</w:t>
            </w:r>
          </w:p>
          <w:p w:rsidR="006B25AB" w:rsidRDefault="006B25AB">
            <w:pPr>
              <w:spacing w:after="0" w:line="240" w:lineRule="auto"/>
              <w:rPr>
                <w:rFonts w:ascii="Garamond" w:hAnsi="Garamond"/>
                <w:b/>
                <w:sz w:val="24"/>
                <w:szCs w:val="24"/>
                <w:lang w:val="sq-AL"/>
              </w:rPr>
            </w:pPr>
            <w:r>
              <w:rPr>
                <w:rFonts w:ascii="Garamond" w:hAnsi="Garamond"/>
                <w:b/>
                <w:sz w:val="24"/>
                <w:szCs w:val="24"/>
                <w:lang w:val="sq-AL"/>
              </w:rPr>
              <w:t>klorofluorkarbonet</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jc w:val="center"/>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Triklorofluorometani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11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val="restart"/>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p w:rsidR="006B25AB" w:rsidRDefault="006B25AB">
            <w:pPr>
              <w:spacing w:after="0" w:line="240" w:lineRule="auto"/>
              <w:rPr>
                <w:rFonts w:ascii="Garamond" w:hAnsi="Garamond"/>
                <w:sz w:val="24"/>
                <w:szCs w:val="24"/>
                <w:lang w:val="sq-AL"/>
              </w:rPr>
            </w:pPr>
            <w:r>
              <w:rPr>
                <w:rFonts w:ascii="Garamond" w:hAnsi="Garamond"/>
                <w:sz w:val="24"/>
                <w:szCs w:val="24"/>
                <w:lang w:val="sq-AL"/>
              </w:rPr>
              <w:t>2903 77 60</w:t>
            </w:r>
          </w:p>
          <w:p w:rsidR="006B25AB" w:rsidRDefault="006B25AB">
            <w:pPr>
              <w:spacing w:after="0" w:line="240" w:lineRule="auto"/>
              <w:rPr>
                <w:rFonts w:ascii="Garamond" w:hAnsi="Garamond"/>
                <w:sz w:val="24"/>
                <w:szCs w:val="24"/>
                <w:lang w:val="sq-AL"/>
              </w:rPr>
            </w:pPr>
          </w:p>
          <w:p w:rsidR="006B25AB" w:rsidRDefault="006B25AB">
            <w:pPr>
              <w:spacing w:after="0" w:line="240" w:lineRule="auto"/>
              <w:rPr>
                <w:rFonts w:ascii="Garamond" w:hAnsi="Garamond"/>
                <w:sz w:val="24"/>
                <w:szCs w:val="24"/>
                <w:lang w:val="sq-AL"/>
              </w:rPr>
            </w:pPr>
          </w:p>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Diklorodifluorometani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12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Triklorotrifluoroetani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3</w:t>
            </w:r>
            <w:r>
              <w:rPr>
                <w:rFonts w:ascii="Garamond" w:hAnsi="Garamond"/>
                <w:sz w:val="24"/>
                <w:szCs w:val="24"/>
                <w:lang w:val="sq-AL"/>
              </w:rPr>
              <w:t>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 xml:space="preserve">CFC – 113 </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0.8</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Diklorotetrafluoroetani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4</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114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Kloropentafluoroetani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5</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115</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0,6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A, grupi II;</w:t>
            </w:r>
          </w:p>
          <w:p w:rsidR="006B25AB" w:rsidRDefault="006B25AB">
            <w:pPr>
              <w:spacing w:after="0" w:line="240" w:lineRule="auto"/>
              <w:rPr>
                <w:rFonts w:ascii="Garamond" w:hAnsi="Garamond"/>
                <w:b/>
                <w:sz w:val="24"/>
                <w:szCs w:val="24"/>
                <w:lang w:val="sq-AL"/>
              </w:rPr>
            </w:pPr>
            <w:r>
              <w:rPr>
                <w:rFonts w:ascii="Garamond" w:hAnsi="Garamond"/>
                <w:b/>
                <w:sz w:val="24"/>
                <w:szCs w:val="24"/>
                <w:lang w:val="sq-AL"/>
              </w:rPr>
              <w:t>halonet</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Klorobromodifluorometani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w:t>
            </w:r>
            <w:r>
              <w:rPr>
                <w:rFonts w:ascii="Garamond" w:hAnsi="Garamond"/>
                <w:sz w:val="24"/>
                <w:szCs w:val="24"/>
                <w:vertAlign w:val="subscript"/>
                <w:lang w:val="sq-AL"/>
              </w:rPr>
              <w:t>2</w:t>
            </w:r>
            <w:r>
              <w:rPr>
                <w:rFonts w:ascii="Garamond" w:hAnsi="Garamond"/>
                <w:sz w:val="24"/>
                <w:szCs w:val="24"/>
                <w:lang w:val="sq-AL"/>
              </w:rPr>
              <w:t>BrCl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Halon-1211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3.0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2903.76.10</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Bromotrifluorometani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w:t>
            </w:r>
            <w:r>
              <w:rPr>
                <w:rFonts w:ascii="Garamond" w:hAnsi="Garamond"/>
                <w:sz w:val="24"/>
                <w:szCs w:val="24"/>
                <w:vertAlign w:val="subscript"/>
                <w:lang w:val="sq-AL"/>
              </w:rPr>
              <w:t>3</w:t>
            </w:r>
            <w:r>
              <w:rPr>
                <w:rFonts w:ascii="Garamond" w:hAnsi="Garamond"/>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Halon-1301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2903.76.20</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Dibromotetrafluoroetani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4</w:t>
            </w:r>
            <w:r>
              <w:rPr>
                <w:rFonts w:ascii="Garamond" w:hAnsi="Garamond"/>
                <w:sz w:val="24"/>
                <w:szCs w:val="24"/>
                <w:lang w:val="sq-AL"/>
              </w:rPr>
              <w:t>Br</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Halon-2402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6.0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2903.76.90</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B, grupi I;</w:t>
            </w:r>
          </w:p>
          <w:p w:rsidR="006B25AB" w:rsidRDefault="006B25AB">
            <w:pPr>
              <w:spacing w:after="0" w:line="240" w:lineRule="auto"/>
              <w:rPr>
                <w:rFonts w:ascii="Garamond" w:hAnsi="Garamond"/>
                <w:b/>
                <w:sz w:val="24"/>
                <w:szCs w:val="24"/>
                <w:lang w:val="sq-AL"/>
              </w:rPr>
            </w:pPr>
            <w:r>
              <w:rPr>
                <w:rFonts w:ascii="Garamond" w:hAnsi="Garamond"/>
                <w:b/>
                <w:sz w:val="24"/>
                <w:szCs w:val="24"/>
                <w:lang w:val="sq-AL"/>
              </w:rPr>
              <w:t>klorofluorkarbonet e tjera plotësisht të halogjenuara</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Klorotrifluorometani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w:t>
            </w:r>
            <w:r>
              <w:rPr>
                <w:rFonts w:ascii="Garamond" w:hAnsi="Garamond"/>
                <w:sz w:val="24"/>
                <w:szCs w:val="24"/>
                <w:vertAlign w:val="subscript"/>
                <w:lang w:val="sq-AL"/>
              </w:rPr>
              <w:t>3</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13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sz w:val="24"/>
                <w:szCs w:val="24"/>
                <w:lang w:val="sq-AL"/>
              </w:rPr>
            </w:pPr>
            <w:r>
              <w:rPr>
                <w:rFonts w:ascii="Garamond" w:hAnsi="Garamond"/>
                <w:sz w:val="24"/>
                <w:szCs w:val="24"/>
                <w:lang w:val="sq-AL"/>
              </w:rPr>
              <w:t>2903.77</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Pentaklorofluoroetani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FCl</w:t>
            </w:r>
            <w:r>
              <w:rPr>
                <w:rFonts w:ascii="Garamond" w:hAnsi="Garamond"/>
                <w:sz w:val="24"/>
                <w:szCs w:val="24"/>
                <w:vertAlign w:val="subscript"/>
                <w:lang w:val="sq-AL"/>
              </w:rPr>
              <w:t>5</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111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Tetraklorodifluoroetani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112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Heptaklorofluoropropani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FCl</w:t>
            </w:r>
            <w:r>
              <w:rPr>
                <w:rFonts w:ascii="Garamond" w:hAnsi="Garamond"/>
                <w:sz w:val="24"/>
                <w:szCs w:val="24"/>
                <w:vertAlign w:val="subscript"/>
                <w:lang w:val="sq-AL"/>
              </w:rPr>
              <w:t>7</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211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tabs>
                <w:tab w:val="left" w:pos="975"/>
              </w:tabs>
              <w:spacing w:after="0" w:line="240" w:lineRule="auto"/>
              <w:rPr>
                <w:rFonts w:ascii="Garamond" w:hAnsi="Garamond"/>
                <w:sz w:val="24"/>
                <w:szCs w:val="24"/>
                <w:lang w:val="sq-AL"/>
              </w:rPr>
            </w:pPr>
            <w:r>
              <w:rPr>
                <w:rFonts w:ascii="Garamond" w:hAnsi="Garamond"/>
                <w:sz w:val="24"/>
                <w:szCs w:val="24"/>
                <w:lang w:val="sq-AL"/>
              </w:rPr>
              <w:t>Hekzaklorodifluoropropani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6</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212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Pentaklorotrifluoropropani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3</w:t>
            </w:r>
            <w:r>
              <w:rPr>
                <w:rFonts w:ascii="Garamond" w:hAnsi="Garamond"/>
                <w:sz w:val="24"/>
                <w:szCs w:val="24"/>
                <w:lang w:val="sq-AL"/>
              </w:rPr>
              <w:t>Cl</w:t>
            </w:r>
            <w:r>
              <w:rPr>
                <w:rFonts w:ascii="Garamond" w:hAnsi="Garamond"/>
                <w:sz w:val="24"/>
                <w:szCs w:val="24"/>
                <w:vertAlign w:val="subscript"/>
                <w:lang w:val="sq-AL"/>
              </w:rPr>
              <w:t>5</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213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Tetraklorotetrafluoropropani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4</w:t>
            </w:r>
            <w:r>
              <w:rPr>
                <w:rFonts w:ascii="Garamond" w:hAnsi="Garamond"/>
                <w:sz w:val="24"/>
                <w:szCs w:val="24"/>
                <w:lang w:val="sq-AL"/>
              </w:rPr>
              <w:t>Cl</w:t>
            </w:r>
            <w:r>
              <w:rPr>
                <w:rFonts w:ascii="Garamond" w:hAnsi="Garamond"/>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214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Pentakloropentafluoropropani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5</w:t>
            </w:r>
            <w:r>
              <w:rPr>
                <w:rFonts w:ascii="Garamond" w:hAnsi="Garamond"/>
                <w:sz w:val="24"/>
                <w:szCs w:val="24"/>
                <w:lang w:val="sq-AL"/>
              </w:rPr>
              <w:t>Cl</w:t>
            </w:r>
            <w:r>
              <w:rPr>
                <w:rFonts w:ascii="Garamond" w:hAnsi="Garamond"/>
                <w:sz w:val="24"/>
                <w:szCs w:val="24"/>
                <w:vertAlign w:val="subscript"/>
                <w:lang w:val="sq-AL"/>
              </w:rPr>
              <w:t>5</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215</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trHeight w:val="96"/>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Diklorohekzafluoropropani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6</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216</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Kloroheptafluoropropani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7</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CFC – 217</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B, grupi II;</w:t>
            </w:r>
          </w:p>
          <w:p w:rsidR="006B25AB" w:rsidRDefault="006B25AB">
            <w:pPr>
              <w:spacing w:after="0" w:line="240" w:lineRule="auto"/>
              <w:rPr>
                <w:rFonts w:ascii="Garamond" w:hAnsi="Garamond"/>
                <w:b/>
                <w:sz w:val="24"/>
                <w:szCs w:val="24"/>
                <w:lang w:val="sq-AL"/>
              </w:rPr>
            </w:pPr>
            <w:r>
              <w:rPr>
                <w:rFonts w:ascii="Garamond" w:hAnsi="Garamond"/>
                <w:b/>
                <w:sz w:val="24"/>
                <w:szCs w:val="24"/>
                <w:lang w:val="sq-AL"/>
              </w:rPr>
              <w:t>tetrakloruri i karbonit</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highlight w:val="yellow"/>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Tetrakloruri i karbonit</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CCl</w:t>
            </w:r>
            <w:r>
              <w:rPr>
                <w:rFonts w:ascii="Garamond" w:hAnsi="Garamond"/>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Tetrakloruri i karbonit</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1.1</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sz w:val="24"/>
                <w:szCs w:val="24"/>
                <w:lang w:val="sq-AL"/>
              </w:rPr>
              <w:t>2903.14.00</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B, grupi III;</w:t>
            </w:r>
          </w:p>
          <w:p w:rsidR="006B25AB" w:rsidRDefault="006B25AB">
            <w:pPr>
              <w:spacing w:after="0" w:line="240" w:lineRule="auto"/>
              <w:rPr>
                <w:rFonts w:ascii="Garamond" w:hAnsi="Garamond"/>
                <w:sz w:val="24"/>
                <w:szCs w:val="24"/>
                <w:lang w:val="sq-AL"/>
              </w:rPr>
            </w:pPr>
            <w:r>
              <w:rPr>
                <w:rFonts w:ascii="Garamond" w:hAnsi="Garamond"/>
                <w:b/>
                <w:sz w:val="24"/>
                <w:szCs w:val="24"/>
                <w:lang w:val="sq-AL"/>
              </w:rPr>
              <w:t>trikloretani – 1,1,1</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sz w:val="24"/>
                <w:szCs w:val="24"/>
                <w:lang w:val="sq-AL"/>
              </w:rPr>
              <w:t>Trikloretani – 1,1,1</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w:t>
            </w:r>
            <w:r>
              <w:rPr>
                <w:rFonts w:ascii="Garamond" w:hAnsi="Garamond"/>
                <w:sz w:val="24"/>
                <w:szCs w:val="24"/>
                <w:vertAlign w:val="subscript"/>
                <w:lang w:val="sq-AL"/>
              </w:rPr>
              <w:t>3</w:t>
            </w:r>
            <w:r>
              <w:rPr>
                <w:rFonts w:ascii="Garamond" w:hAnsi="Garamond"/>
                <w:sz w:val="24"/>
                <w:szCs w:val="24"/>
                <w:lang w:val="sq-AL"/>
              </w:rPr>
              <w:t>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Trikloretani – 1,1,1</w:t>
            </w:r>
          </w:p>
          <w:p w:rsidR="006B25AB" w:rsidRDefault="006B25AB">
            <w:pPr>
              <w:spacing w:after="0" w:line="240" w:lineRule="auto"/>
              <w:rPr>
                <w:rFonts w:ascii="Garamond" w:hAnsi="Garamond"/>
                <w:sz w:val="24"/>
                <w:szCs w:val="24"/>
                <w:lang w:val="sq-AL"/>
              </w:rPr>
            </w:pPr>
            <w:r>
              <w:rPr>
                <w:rFonts w:ascii="Garamond" w:hAnsi="Garamond"/>
                <w:sz w:val="24"/>
                <w:szCs w:val="24"/>
                <w:lang w:val="sq-AL"/>
              </w:rPr>
              <w:t>(metilkloroformi)</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0.1</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2903 19 00</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C, grupi I;</w:t>
            </w:r>
          </w:p>
          <w:p w:rsidR="006B25AB" w:rsidRDefault="006B25AB">
            <w:pPr>
              <w:spacing w:after="0" w:line="240" w:lineRule="auto"/>
              <w:rPr>
                <w:rFonts w:ascii="Garamond" w:hAnsi="Garamond"/>
                <w:b/>
                <w:sz w:val="24"/>
                <w:szCs w:val="24"/>
                <w:lang w:val="sq-AL"/>
              </w:rPr>
            </w:pPr>
            <w:r>
              <w:rPr>
                <w:rFonts w:ascii="Garamond" w:hAnsi="Garamond"/>
                <w:b/>
                <w:sz w:val="24"/>
                <w:szCs w:val="24"/>
                <w:lang w:val="sq-AL"/>
              </w:rPr>
              <w:t>hidroklrofluorkarbonet e johalogjenuara</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CHFCl</w:t>
            </w:r>
            <w:r>
              <w:rPr>
                <w:rFonts w:ascii="Garamond" w:hAnsi="Garamond"/>
                <w:sz w:val="24"/>
                <w:szCs w:val="24"/>
                <w:vertAlign w:val="subscript"/>
                <w:lang w:val="sq-AL"/>
              </w:rPr>
              <w:t xml:space="preserve"> 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- 21</w:t>
            </w:r>
          </w:p>
        </w:tc>
        <w:tc>
          <w:tcPr>
            <w:tcW w:w="2126" w:type="dxa"/>
            <w:tcBorders>
              <w:top w:val="single" w:sz="4" w:space="0" w:color="auto"/>
              <w:left w:val="single" w:sz="4" w:space="0" w:color="auto"/>
              <w:bottom w:val="single" w:sz="4" w:space="0" w:color="auto"/>
              <w:right w:val="single" w:sz="4" w:space="0" w:color="auto"/>
            </w:tcBorders>
            <w:vAlign w:val="bottom"/>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0.04</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Klorodifluorometani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CHF</w:t>
            </w:r>
            <w:r>
              <w:rPr>
                <w:rFonts w:ascii="Garamond" w:hAnsi="Garamond"/>
                <w:sz w:val="24"/>
                <w:szCs w:val="24"/>
                <w:vertAlign w:val="subscript"/>
                <w:lang w:val="sq-AL"/>
              </w:rPr>
              <w:t>2</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w:t>
            </w:r>
          </w:p>
        </w:tc>
        <w:tc>
          <w:tcPr>
            <w:tcW w:w="2126" w:type="dxa"/>
            <w:tcBorders>
              <w:top w:val="single" w:sz="4" w:space="0" w:color="auto"/>
              <w:left w:val="single" w:sz="4" w:space="0" w:color="auto"/>
              <w:bottom w:val="single" w:sz="4" w:space="0" w:color="auto"/>
              <w:right w:val="single" w:sz="4" w:space="0" w:color="auto"/>
            </w:tcBorders>
            <w:vAlign w:val="bottom"/>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0.055</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2903.71</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CH</w:t>
            </w:r>
            <w:r>
              <w:rPr>
                <w:rFonts w:ascii="Garamond" w:hAnsi="Garamond"/>
                <w:sz w:val="24"/>
                <w:szCs w:val="24"/>
                <w:vertAlign w:val="subscript"/>
                <w:lang w:val="sq-AL"/>
              </w:rPr>
              <w:t>2</w:t>
            </w:r>
            <w:r>
              <w:rPr>
                <w:rFonts w:ascii="Garamond" w:hAnsi="Garamond"/>
                <w:sz w:val="24"/>
                <w:szCs w:val="24"/>
                <w:lang w:val="sq-AL"/>
              </w:rPr>
              <w:t>FCl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31</w:t>
            </w:r>
          </w:p>
        </w:tc>
        <w:tc>
          <w:tcPr>
            <w:tcW w:w="2126" w:type="dxa"/>
            <w:tcBorders>
              <w:top w:val="single" w:sz="4" w:space="0" w:color="auto"/>
              <w:left w:val="single" w:sz="4" w:space="0" w:color="auto"/>
              <w:bottom w:val="single" w:sz="4" w:space="0" w:color="auto"/>
              <w:right w:val="single" w:sz="4" w:space="0" w:color="auto"/>
            </w:tcBorders>
            <w:vAlign w:val="bottom"/>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0.02</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Tetraklorofluoroetani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HFCl</w:t>
            </w:r>
            <w:r>
              <w:rPr>
                <w:rFonts w:ascii="Garamond" w:hAnsi="Garamond"/>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121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0,040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Triklorodifluoroetani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122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0,055</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Diklorotrifluoroetani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HF</w:t>
            </w:r>
            <w:r>
              <w:rPr>
                <w:rFonts w:ascii="Garamond" w:hAnsi="Garamond"/>
                <w:sz w:val="24"/>
                <w:szCs w:val="24"/>
                <w:vertAlign w:val="subscript"/>
                <w:lang w:val="sq-AL"/>
              </w:rPr>
              <w:t>3</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123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0,020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2903.72</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Klorotetrafluoroetani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HF</w:t>
            </w:r>
            <w:r>
              <w:rPr>
                <w:rFonts w:ascii="Garamond" w:hAnsi="Garamond"/>
                <w:sz w:val="24"/>
                <w:szCs w:val="24"/>
                <w:vertAlign w:val="subscript"/>
                <w:lang w:val="sq-AL"/>
              </w:rPr>
              <w:t>4</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124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0,040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Triklorofluoroetani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w:t>
            </w:r>
            <w:r>
              <w:rPr>
                <w:rFonts w:ascii="Garamond" w:hAnsi="Garamond"/>
                <w:sz w:val="24"/>
                <w:szCs w:val="24"/>
                <w:vertAlign w:val="subscript"/>
                <w:lang w:val="sq-AL"/>
              </w:rPr>
              <w:t>2</w:t>
            </w:r>
            <w:r>
              <w:rPr>
                <w:rFonts w:ascii="Garamond" w:hAnsi="Garamond"/>
                <w:sz w:val="24"/>
                <w:szCs w:val="24"/>
                <w:lang w:val="sq-AL"/>
              </w:rPr>
              <w:t>FCl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131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0,080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trHeight w:val="107"/>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Diklorodifluoroetani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132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0,020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Klorotrifluoroetani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3</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133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0,022</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w:t>
            </w:r>
            <w:r>
              <w:rPr>
                <w:rFonts w:ascii="Garamond" w:hAnsi="Garamond"/>
                <w:sz w:val="24"/>
                <w:szCs w:val="24"/>
                <w:vertAlign w:val="subscript"/>
                <w:lang w:val="sq-AL"/>
              </w:rPr>
              <w:t>3</w:t>
            </w:r>
            <w:r>
              <w:rPr>
                <w:rFonts w:ascii="Garamond" w:hAnsi="Garamond"/>
                <w:sz w:val="24"/>
                <w:szCs w:val="24"/>
                <w:lang w:val="sq-AL"/>
              </w:rPr>
              <w:t>FCl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141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0,050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2903.73</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CH</w:t>
            </w:r>
            <w:r>
              <w:rPr>
                <w:rFonts w:ascii="Garamond" w:hAnsi="Garamond"/>
                <w:sz w:val="24"/>
                <w:szCs w:val="24"/>
                <w:vertAlign w:val="subscript"/>
                <w:lang w:val="sq-AL"/>
              </w:rPr>
              <w:t>3</w:t>
            </w:r>
            <w:r>
              <w:rPr>
                <w:rFonts w:ascii="Garamond" w:hAnsi="Garamond"/>
                <w:sz w:val="24"/>
                <w:szCs w:val="24"/>
                <w:lang w:val="sq-AL"/>
              </w:rPr>
              <w:t>FCl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141b</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0,050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sz w:val="24"/>
                <w:szCs w:val="24"/>
                <w:lang w:val="sq-AL"/>
              </w:rPr>
              <w:t>2903.73</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Klorodifluoroetani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142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0,060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sz w:val="24"/>
                <w:szCs w:val="24"/>
                <w:lang w:val="sq-AL"/>
              </w:rPr>
              <w:t>2903.74</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Klorodifluoroetani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CH</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142b</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0,070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sz w:val="24"/>
                <w:szCs w:val="24"/>
                <w:lang w:val="sq-AL"/>
              </w:rPr>
              <w:t>2903.74</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2</w:t>
            </w:r>
            <w:r>
              <w:rPr>
                <w:rFonts w:ascii="Garamond" w:hAnsi="Garamond"/>
                <w:sz w:val="24"/>
                <w:szCs w:val="24"/>
                <w:lang w:val="sq-AL"/>
              </w:rPr>
              <w:t>H</w:t>
            </w:r>
            <w:r>
              <w:rPr>
                <w:rFonts w:ascii="Garamond" w:hAnsi="Garamond"/>
                <w:sz w:val="24"/>
                <w:szCs w:val="24"/>
                <w:vertAlign w:val="subscript"/>
                <w:lang w:val="sq-AL"/>
              </w:rPr>
              <w:t>4</w:t>
            </w:r>
            <w:r>
              <w:rPr>
                <w:rFonts w:ascii="Garamond" w:hAnsi="Garamond"/>
                <w:sz w:val="24"/>
                <w:szCs w:val="24"/>
                <w:lang w:val="sq-AL"/>
              </w:rPr>
              <w:t>FCl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151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0,110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Hekzaklorofluoropropani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HFCl</w:t>
            </w:r>
            <w:r>
              <w:rPr>
                <w:rFonts w:ascii="Garamond" w:hAnsi="Garamond"/>
                <w:sz w:val="24"/>
                <w:szCs w:val="24"/>
                <w:vertAlign w:val="subscript"/>
                <w:lang w:val="sq-AL"/>
              </w:rPr>
              <w:t>6</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0,070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Pentaklorodifluoropropani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5</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0,065</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Tetraklorotrifluoropropani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HF</w:t>
            </w:r>
            <w:r>
              <w:rPr>
                <w:rFonts w:ascii="Garamond" w:hAnsi="Garamond"/>
                <w:sz w:val="24"/>
                <w:szCs w:val="24"/>
                <w:vertAlign w:val="subscript"/>
                <w:lang w:val="sq-AL"/>
              </w:rPr>
              <w:t>3</w:t>
            </w:r>
            <w:r>
              <w:rPr>
                <w:rFonts w:ascii="Garamond" w:hAnsi="Garamond"/>
                <w:sz w:val="24"/>
                <w:szCs w:val="24"/>
                <w:lang w:val="sq-AL"/>
              </w:rPr>
              <w:t>Cl</w:t>
            </w:r>
            <w:r>
              <w:rPr>
                <w:rFonts w:ascii="Garamond" w:hAnsi="Garamond"/>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0,005</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Triklorotetrafluoropropani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HF</w:t>
            </w:r>
            <w:r>
              <w:rPr>
                <w:rFonts w:ascii="Garamond" w:hAnsi="Garamond"/>
                <w:sz w:val="24"/>
                <w:szCs w:val="24"/>
                <w:vertAlign w:val="subscript"/>
                <w:lang w:val="sq-AL"/>
              </w:rPr>
              <w:t>4</w:t>
            </w:r>
            <w:r>
              <w:rPr>
                <w:rFonts w:ascii="Garamond" w:hAnsi="Garamond"/>
                <w:sz w:val="24"/>
                <w:szCs w:val="24"/>
                <w:lang w:val="sq-AL"/>
              </w:rPr>
              <w:t>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0,070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Dikloropentafluoropropani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HF</w:t>
            </w:r>
            <w:r>
              <w:rPr>
                <w:rFonts w:ascii="Garamond" w:hAnsi="Garamond"/>
                <w:sz w:val="24"/>
                <w:szCs w:val="24"/>
                <w:vertAlign w:val="subscript"/>
                <w:lang w:val="sq-AL"/>
              </w:rPr>
              <w:t>5</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225</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0,090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2903.75</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1,1-dikloro-2,2,3,3,3-pentafluoropropani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w:t>
            </w:r>
            <w:r>
              <w:rPr>
                <w:rFonts w:ascii="Garamond" w:hAnsi="Garamond"/>
                <w:sz w:val="24"/>
                <w:szCs w:val="24"/>
                <w:vertAlign w:val="subscript"/>
                <w:lang w:val="sq-AL"/>
              </w:rPr>
              <w:t>3</w:t>
            </w:r>
            <w:r>
              <w:rPr>
                <w:rFonts w:ascii="Garamond" w:hAnsi="Garamond"/>
                <w:sz w:val="24"/>
                <w:szCs w:val="24"/>
                <w:lang w:val="sq-AL"/>
              </w:rPr>
              <w:t>CF</w:t>
            </w:r>
            <w:r>
              <w:rPr>
                <w:rFonts w:ascii="Garamond" w:hAnsi="Garamond"/>
                <w:sz w:val="24"/>
                <w:szCs w:val="24"/>
                <w:vertAlign w:val="subscript"/>
                <w:lang w:val="sq-AL"/>
              </w:rPr>
              <w:t>2</w:t>
            </w:r>
            <w:r>
              <w:rPr>
                <w:rFonts w:ascii="Garamond" w:hAnsi="Garamond"/>
                <w:sz w:val="24"/>
                <w:szCs w:val="24"/>
                <w:lang w:val="sq-AL"/>
              </w:rPr>
              <w:t>CHCl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225ca</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0,080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2903.75</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1,3-dikloro-1,2,2,3,3-pentafluoropropani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CF</w:t>
            </w:r>
            <w:r>
              <w:rPr>
                <w:rFonts w:ascii="Garamond" w:hAnsi="Garamond"/>
                <w:sz w:val="24"/>
                <w:szCs w:val="24"/>
                <w:vertAlign w:val="subscript"/>
                <w:lang w:val="sq-AL"/>
              </w:rPr>
              <w:t>2</w:t>
            </w:r>
            <w:r>
              <w:rPr>
                <w:rFonts w:ascii="Garamond" w:hAnsi="Garamond"/>
                <w:sz w:val="24"/>
                <w:szCs w:val="24"/>
                <w:lang w:val="sq-AL"/>
              </w:rPr>
              <w:t>ClCF</w:t>
            </w:r>
            <w:r>
              <w:rPr>
                <w:rFonts w:ascii="Garamond" w:hAnsi="Garamond"/>
                <w:sz w:val="24"/>
                <w:szCs w:val="24"/>
                <w:vertAlign w:val="subscript"/>
                <w:lang w:val="sq-AL"/>
              </w:rPr>
              <w:t>2</w:t>
            </w:r>
            <w:r>
              <w:rPr>
                <w:rFonts w:ascii="Garamond" w:hAnsi="Garamond"/>
                <w:sz w:val="24"/>
                <w:szCs w:val="24"/>
                <w:lang w:val="sq-AL"/>
              </w:rPr>
              <w:t>CHClF</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225cb</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0,090</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2903.75</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Klorohekzafluoropropani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HF</w:t>
            </w:r>
            <w:r>
              <w:rPr>
                <w:rFonts w:ascii="Garamond" w:hAnsi="Garamond"/>
                <w:sz w:val="24"/>
                <w:szCs w:val="24"/>
                <w:vertAlign w:val="subscript"/>
                <w:lang w:val="sq-AL"/>
              </w:rPr>
              <w:t>6</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226</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0,070</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B25AB" w:rsidRDefault="006B25AB">
            <w:pPr>
              <w:spacing w:after="0" w:line="240" w:lineRule="auto"/>
              <w:jc w:val="center"/>
              <w:rPr>
                <w:rFonts w:ascii="Garamond" w:hAnsi="Garamond"/>
                <w:sz w:val="24"/>
                <w:szCs w:val="24"/>
                <w:lang w:val="sq-AL"/>
              </w:rPr>
            </w:pPr>
            <w:r>
              <w:rPr>
                <w:rFonts w:ascii="Garamond" w:hAnsi="Garamond"/>
                <w:sz w:val="24"/>
                <w:szCs w:val="24"/>
                <w:lang w:val="sq-AL"/>
              </w:rPr>
              <w:t>2903.79</w:t>
            </w:r>
          </w:p>
          <w:p w:rsidR="006B25AB" w:rsidRDefault="006B25AB">
            <w:pPr>
              <w:spacing w:after="0" w:line="240" w:lineRule="auto"/>
              <w:jc w:val="center"/>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Pentaklorofluoropropani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2</w:t>
            </w:r>
            <w:r>
              <w:rPr>
                <w:rFonts w:ascii="Garamond" w:hAnsi="Garamond"/>
                <w:sz w:val="24"/>
                <w:szCs w:val="24"/>
                <w:lang w:val="sq-AL"/>
              </w:rPr>
              <w:t>FCl</w:t>
            </w:r>
            <w:r>
              <w:rPr>
                <w:rFonts w:ascii="Garamond" w:hAnsi="Garamond"/>
                <w:sz w:val="24"/>
                <w:szCs w:val="24"/>
                <w:vertAlign w:val="subscript"/>
                <w:lang w:val="sq-AL"/>
              </w:rPr>
              <w:t>5</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231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0,025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Tetraklorodifluoropropani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232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0,033</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3</w:t>
            </w:r>
            <w:r>
              <w:rPr>
                <w:rFonts w:ascii="Garamond" w:hAnsi="Garamond"/>
                <w:sz w:val="24"/>
                <w:szCs w:val="24"/>
                <w:lang w:val="sq-AL"/>
              </w:rPr>
              <w:t>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233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0,100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Diklorotetrafluoropropani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4</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234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0,090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Kloropentafluoropropani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2</w:t>
            </w:r>
            <w:r>
              <w:rPr>
                <w:rFonts w:ascii="Garamond" w:hAnsi="Garamond"/>
                <w:sz w:val="24"/>
                <w:szCs w:val="24"/>
                <w:lang w:val="sq-AL"/>
              </w:rPr>
              <w:t>F</w:t>
            </w:r>
            <w:r>
              <w:rPr>
                <w:rFonts w:ascii="Garamond" w:hAnsi="Garamond"/>
                <w:sz w:val="24"/>
                <w:szCs w:val="24"/>
                <w:vertAlign w:val="subscript"/>
                <w:lang w:val="sq-AL"/>
              </w:rPr>
              <w:t>5</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235</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0,100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Tetraklorofluoropropani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3</w:t>
            </w:r>
            <w:r>
              <w:rPr>
                <w:rFonts w:ascii="Garamond" w:hAnsi="Garamond"/>
                <w:sz w:val="24"/>
                <w:szCs w:val="24"/>
                <w:lang w:val="sq-AL"/>
              </w:rPr>
              <w:t>FCl</w:t>
            </w:r>
            <w:r>
              <w:rPr>
                <w:rFonts w:ascii="Garamond" w:hAnsi="Garamond"/>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241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0,230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242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0,280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3</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243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0,520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Klorotetrafluoropropani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3</w:t>
            </w:r>
            <w:r>
              <w:rPr>
                <w:rFonts w:ascii="Garamond" w:hAnsi="Garamond"/>
                <w:sz w:val="24"/>
                <w:szCs w:val="24"/>
                <w:lang w:val="sq-AL"/>
              </w:rPr>
              <w:t>F</w:t>
            </w:r>
            <w:r>
              <w:rPr>
                <w:rFonts w:ascii="Garamond" w:hAnsi="Garamond"/>
                <w:sz w:val="24"/>
                <w:szCs w:val="24"/>
                <w:vertAlign w:val="subscript"/>
                <w:lang w:val="sq-AL"/>
              </w:rPr>
              <w:t>4</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244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0,090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Triklorofluoropropani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4</w:t>
            </w:r>
            <w:r>
              <w:rPr>
                <w:rFonts w:ascii="Garamond" w:hAnsi="Garamond"/>
                <w:sz w:val="24"/>
                <w:szCs w:val="24"/>
                <w:lang w:val="sq-AL"/>
              </w:rPr>
              <w:t>FCl</w:t>
            </w:r>
            <w:r>
              <w:rPr>
                <w:rFonts w:ascii="Garamond" w:hAnsi="Garamond"/>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251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0,130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4</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252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0,120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4</w:t>
            </w:r>
            <w:r>
              <w:rPr>
                <w:rFonts w:ascii="Garamond" w:hAnsi="Garamond"/>
                <w:sz w:val="24"/>
                <w:szCs w:val="24"/>
                <w:lang w:val="sq-AL"/>
              </w:rPr>
              <w:t>F</w:t>
            </w:r>
            <w:r>
              <w:rPr>
                <w:rFonts w:ascii="Garamond" w:hAnsi="Garamond"/>
                <w:sz w:val="24"/>
                <w:szCs w:val="24"/>
                <w:vertAlign w:val="subscript"/>
                <w:lang w:val="sq-AL"/>
              </w:rPr>
              <w:t>3</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253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0,140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Diklorodifluoropropani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4</w:t>
            </w:r>
            <w:r>
              <w:rPr>
                <w:rFonts w:ascii="Garamond" w:hAnsi="Garamond"/>
                <w:sz w:val="24"/>
                <w:szCs w:val="24"/>
                <w:lang w:val="sq-AL"/>
              </w:rPr>
              <w:t>F</w:t>
            </w:r>
            <w:r>
              <w:rPr>
                <w:rFonts w:ascii="Garamond" w:hAnsi="Garamond"/>
                <w:sz w:val="24"/>
                <w:szCs w:val="24"/>
                <w:vertAlign w:val="subscript"/>
                <w:lang w:val="sq-AL"/>
              </w:rPr>
              <w:t>2</w:t>
            </w:r>
            <w:r>
              <w:rPr>
                <w:rFonts w:ascii="Garamond" w:hAnsi="Garamond"/>
                <w:sz w:val="24"/>
                <w:szCs w:val="24"/>
                <w:lang w:val="sq-AL"/>
              </w:rPr>
              <w:t>Cl</w:t>
            </w:r>
            <w:r>
              <w:rPr>
                <w:rFonts w:ascii="Garamond" w:hAnsi="Garamond"/>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261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4</w:t>
            </w:r>
            <w:r>
              <w:rPr>
                <w:rFonts w:ascii="Garamond" w:hAnsi="Garamond"/>
                <w:sz w:val="24"/>
                <w:szCs w:val="24"/>
                <w:lang w:val="sq-AL"/>
              </w:rPr>
              <w:t>F</w:t>
            </w:r>
            <w:r>
              <w:rPr>
                <w:rFonts w:ascii="Garamond" w:hAnsi="Garamond"/>
                <w:sz w:val="24"/>
                <w:szCs w:val="24"/>
                <w:vertAlign w:val="subscript"/>
                <w:lang w:val="sq-AL"/>
              </w:rPr>
              <w:t>3</w:t>
            </w:r>
            <w:r>
              <w:rPr>
                <w:rFonts w:ascii="Garamond" w:hAnsi="Garamond"/>
                <w:sz w:val="24"/>
                <w:szCs w:val="24"/>
                <w:lang w:val="sq-AL"/>
              </w:rPr>
              <w:t>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262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0,040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Klorofluoropropani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w:t>
            </w:r>
            <w:r>
              <w:rPr>
                <w:rFonts w:ascii="Garamond" w:hAnsi="Garamond"/>
                <w:sz w:val="24"/>
                <w:szCs w:val="24"/>
                <w:vertAlign w:val="subscript"/>
                <w:lang w:val="sq-AL"/>
              </w:rPr>
              <w:t>3</w:t>
            </w:r>
            <w:r>
              <w:rPr>
                <w:rFonts w:ascii="Garamond" w:hAnsi="Garamond"/>
                <w:sz w:val="24"/>
                <w:szCs w:val="24"/>
                <w:lang w:val="sq-AL"/>
              </w:rPr>
              <w:t>H</w:t>
            </w:r>
            <w:r>
              <w:rPr>
                <w:rFonts w:ascii="Garamond" w:hAnsi="Garamond"/>
                <w:sz w:val="24"/>
                <w:szCs w:val="24"/>
                <w:vertAlign w:val="subscript"/>
                <w:lang w:val="sq-AL"/>
              </w:rPr>
              <w:t>5</w:t>
            </w:r>
            <w:r>
              <w:rPr>
                <w:rFonts w:ascii="Garamond" w:hAnsi="Garamond"/>
                <w:sz w:val="24"/>
                <w:szCs w:val="24"/>
                <w:lang w:val="sq-AL"/>
              </w:rPr>
              <w:t>FCl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HCFC – 271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0,030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C, grupi II;</w:t>
            </w:r>
          </w:p>
          <w:p w:rsidR="006B25AB" w:rsidRDefault="006B25AB">
            <w:pPr>
              <w:spacing w:after="0" w:line="240" w:lineRule="auto"/>
              <w:rPr>
                <w:rFonts w:ascii="Garamond" w:hAnsi="Garamond"/>
                <w:b/>
                <w:sz w:val="24"/>
                <w:szCs w:val="24"/>
                <w:lang w:val="sq-AL"/>
              </w:rPr>
            </w:pPr>
            <w:r>
              <w:rPr>
                <w:rFonts w:ascii="Garamond" w:hAnsi="Garamond"/>
                <w:b/>
                <w:sz w:val="24"/>
                <w:szCs w:val="24"/>
                <w:lang w:val="sq-AL"/>
              </w:rPr>
              <w:t>hidrobromfluorkarbonet</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CHFBr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HBFC-21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1,00</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B25AB" w:rsidRDefault="006B25AB">
            <w:pPr>
              <w:spacing w:after="0" w:line="240" w:lineRule="auto"/>
              <w:jc w:val="center"/>
              <w:rPr>
                <w:rFonts w:ascii="Garamond" w:hAnsi="Garamond"/>
                <w:sz w:val="24"/>
                <w:szCs w:val="24"/>
                <w:lang w:val="sq-AL"/>
              </w:rPr>
            </w:pPr>
            <w:r>
              <w:rPr>
                <w:rFonts w:ascii="Garamond" w:hAnsi="Garamond"/>
                <w:sz w:val="24"/>
                <w:szCs w:val="24"/>
                <w:lang w:val="sq-AL"/>
              </w:rPr>
              <w:t>2903.79</w:t>
            </w:r>
          </w:p>
          <w:p w:rsidR="006B25AB" w:rsidRDefault="006B25AB">
            <w:pPr>
              <w:spacing w:after="0" w:line="240" w:lineRule="auto"/>
              <w:jc w:val="center"/>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Bromodifluorometani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CHF</w:t>
            </w:r>
            <w:r>
              <w:rPr>
                <w:rFonts w:ascii="Garamond" w:hAnsi="Garamond"/>
                <w:color w:val="000000"/>
                <w:sz w:val="24"/>
                <w:szCs w:val="24"/>
                <w:vertAlign w:val="subscript"/>
                <w:lang w:val="sq-AL"/>
              </w:rPr>
              <w:t>2</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HBFC-22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0,74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Bromofluorometani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CH</w:t>
            </w:r>
            <w:r>
              <w:rPr>
                <w:rFonts w:ascii="Garamond" w:hAnsi="Garamond"/>
                <w:color w:val="000000"/>
                <w:sz w:val="24"/>
                <w:szCs w:val="24"/>
                <w:vertAlign w:val="subscript"/>
                <w:lang w:val="sq-AL"/>
              </w:rPr>
              <w:t>2</w:t>
            </w:r>
            <w:r>
              <w:rPr>
                <w:rFonts w:ascii="Garamond" w:hAnsi="Garamond"/>
                <w:color w:val="000000"/>
                <w:sz w:val="24"/>
                <w:szCs w:val="24"/>
                <w:lang w:val="sq-AL"/>
              </w:rPr>
              <w:t>FBr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HBFC-31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0,73</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Tetrabromofluoroetani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HFBr</w:t>
            </w:r>
            <w:r>
              <w:rPr>
                <w:rFonts w:ascii="Garamond" w:hAnsi="Garamond"/>
                <w:color w:val="000000"/>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HBFC-121 B4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0,8</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Tribromodifluoroetani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HF</w:t>
            </w:r>
            <w:r>
              <w:rPr>
                <w:rFonts w:ascii="Garamond" w:hAnsi="Garamond"/>
                <w:color w:val="000000"/>
                <w:sz w:val="24"/>
                <w:szCs w:val="24"/>
                <w:vertAlign w:val="subscript"/>
                <w:lang w:val="sq-AL"/>
              </w:rPr>
              <w:t>2</w:t>
            </w:r>
            <w:r>
              <w:rPr>
                <w:rFonts w:ascii="Garamond" w:hAnsi="Garamond"/>
                <w:color w:val="000000"/>
                <w:sz w:val="24"/>
                <w:szCs w:val="24"/>
                <w:lang w:val="sq-AL"/>
              </w:rPr>
              <w:t>Br</w:t>
            </w:r>
            <w:r>
              <w:rPr>
                <w:rFonts w:ascii="Garamond" w:hAnsi="Garamond"/>
                <w:color w:val="000000"/>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HBFC-122 B3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1,8</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Dibromotrifluoroetani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HF</w:t>
            </w:r>
            <w:r>
              <w:rPr>
                <w:rFonts w:ascii="Garamond" w:hAnsi="Garamond"/>
                <w:color w:val="000000"/>
                <w:sz w:val="24"/>
                <w:szCs w:val="24"/>
                <w:vertAlign w:val="subscript"/>
                <w:lang w:val="sq-AL"/>
              </w:rPr>
              <w:t>3</w:t>
            </w:r>
            <w:r>
              <w:rPr>
                <w:rFonts w:ascii="Garamond" w:hAnsi="Garamond"/>
                <w:color w:val="000000"/>
                <w:sz w:val="24"/>
                <w:szCs w:val="24"/>
                <w:lang w:val="sq-AL"/>
              </w:rPr>
              <w:t>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HBFC-123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Bromotetrafluoroetani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HF</w:t>
            </w:r>
            <w:r>
              <w:rPr>
                <w:rFonts w:ascii="Garamond" w:hAnsi="Garamond"/>
                <w:color w:val="000000"/>
                <w:sz w:val="24"/>
                <w:szCs w:val="24"/>
                <w:vertAlign w:val="subscript"/>
                <w:lang w:val="sq-AL"/>
              </w:rPr>
              <w:t>4</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HBFC-124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Tribromofluoroetani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w:t>
            </w:r>
            <w:r>
              <w:rPr>
                <w:rFonts w:ascii="Garamond" w:hAnsi="Garamond"/>
                <w:color w:val="000000"/>
                <w:sz w:val="24"/>
                <w:szCs w:val="24"/>
                <w:vertAlign w:val="subscript"/>
                <w:lang w:val="sq-AL"/>
              </w:rPr>
              <w:t>2</w:t>
            </w:r>
            <w:r>
              <w:rPr>
                <w:rFonts w:ascii="Garamond" w:hAnsi="Garamond"/>
                <w:color w:val="000000"/>
                <w:sz w:val="24"/>
                <w:szCs w:val="24"/>
                <w:lang w:val="sq-AL"/>
              </w:rPr>
              <w:t>FBr</w:t>
            </w:r>
            <w:r>
              <w:rPr>
                <w:rFonts w:ascii="Garamond" w:hAnsi="Garamond"/>
                <w:color w:val="000000"/>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HBFC-131 B3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Dibromodifluoroetani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w:t>
            </w:r>
            <w:r>
              <w:rPr>
                <w:rFonts w:ascii="Garamond" w:hAnsi="Garamond"/>
                <w:color w:val="000000"/>
                <w:sz w:val="24"/>
                <w:szCs w:val="24"/>
                <w:vertAlign w:val="subscript"/>
                <w:lang w:val="sq-AL"/>
              </w:rPr>
              <w:t>2</w:t>
            </w:r>
            <w:r>
              <w:rPr>
                <w:rFonts w:ascii="Garamond" w:hAnsi="Garamond"/>
                <w:color w:val="000000"/>
                <w:sz w:val="24"/>
                <w:szCs w:val="24"/>
                <w:lang w:val="sq-AL"/>
              </w:rPr>
              <w:t>F</w:t>
            </w:r>
            <w:r>
              <w:rPr>
                <w:rFonts w:ascii="Garamond" w:hAnsi="Garamond"/>
                <w:color w:val="000000"/>
                <w:sz w:val="24"/>
                <w:szCs w:val="24"/>
                <w:vertAlign w:val="subscript"/>
                <w:lang w:val="sq-AL"/>
              </w:rPr>
              <w:t>2</w:t>
            </w:r>
            <w:r>
              <w:rPr>
                <w:rFonts w:ascii="Garamond" w:hAnsi="Garamond"/>
                <w:color w:val="000000"/>
                <w:sz w:val="24"/>
                <w:szCs w:val="24"/>
                <w:lang w:val="sq-AL"/>
              </w:rPr>
              <w:t>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HBFC-132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Bromotrifluoroetani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w:t>
            </w:r>
            <w:r>
              <w:rPr>
                <w:rFonts w:ascii="Garamond" w:hAnsi="Garamond"/>
                <w:color w:val="000000"/>
                <w:sz w:val="24"/>
                <w:szCs w:val="24"/>
                <w:vertAlign w:val="subscript"/>
                <w:lang w:val="sq-AL"/>
              </w:rPr>
              <w:t>2</w:t>
            </w:r>
            <w:r>
              <w:rPr>
                <w:rFonts w:ascii="Garamond" w:hAnsi="Garamond"/>
                <w:color w:val="000000"/>
                <w:sz w:val="24"/>
                <w:szCs w:val="24"/>
                <w:lang w:val="sq-AL"/>
              </w:rPr>
              <w:t>F</w:t>
            </w:r>
            <w:r>
              <w:rPr>
                <w:rFonts w:ascii="Garamond" w:hAnsi="Garamond"/>
                <w:color w:val="000000"/>
                <w:sz w:val="24"/>
                <w:szCs w:val="24"/>
                <w:vertAlign w:val="subscript"/>
                <w:lang w:val="sq-AL"/>
              </w:rPr>
              <w:t>3</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HBFC-133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Tribromofluoropropani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w:t>
            </w:r>
            <w:r>
              <w:rPr>
                <w:rFonts w:ascii="Garamond" w:hAnsi="Garamond"/>
                <w:color w:val="000000"/>
                <w:sz w:val="24"/>
                <w:szCs w:val="24"/>
                <w:vertAlign w:val="subscript"/>
                <w:lang w:val="sq-AL"/>
              </w:rPr>
              <w:t>3</w:t>
            </w:r>
            <w:r>
              <w:rPr>
                <w:rFonts w:ascii="Garamond" w:hAnsi="Garamond"/>
                <w:color w:val="000000"/>
                <w:sz w:val="24"/>
                <w:szCs w:val="24"/>
                <w:lang w:val="sq-AL"/>
              </w:rPr>
              <w:t>FBr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HBFC-141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1,7</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Bromodifluoroetani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w:t>
            </w:r>
            <w:r>
              <w:rPr>
                <w:rFonts w:ascii="Garamond" w:hAnsi="Garamond"/>
                <w:color w:val="000000"/>
                <w:sz w:val="24"/>
                <w:szCs w:val="24"/>
                <w:vertAlign w:val="subscript"/>
                <w:lang w:val="sq-AL"/>
              </w:rPr>
              <w:t>3</w:t>
            </w:r>
            <w:r>
              <w:rPr>
                <w:rFonts w:ascii="Garamond" w:hAnsi="Garamond"/>
                <w:color w:val="000000"/>
                <w:sz w:val="24"/>
                <w:szCs w:val="24"/>
                <w:lang w:val="sq-AL"/>
              </w:rPr>
              <w:t>F</w:t>
            </w:r>
            <w:r>
              <w:rPr>
                <w:rFonts w:ascii="Garamond" w:hAnsi="Garamond"/>
                <w:color w:val="000000"/>
                <w:sz w:val="24"/>
                <w:szCs w:val="24"/>
                <w:vertAlign w:val="subscript"/>
                <w:lang w:val="sq-AL"/>
              </w:rPr>
              <w:t>2</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HBFC-142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Bromofluoroetani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2</w:t>
            </w:r>
            <w:r>
              <w:rPr>
                <w:rFonts w:ascii="Garamond" w:hAnsi="Garamond"/>
                <w:color w:val="000000"/>
                <w:sz w:val="24"/>
                <w:szCs w:val="24"/>
                <w:lang w:val="sq-AL"/>
              </w:rPr>
              <w:t>H</w:t>
            </w:r>
            <w:r>
              <w:rPr>
                <w:rFonts w:ascii="Garamond" w:hAnsi="Garamond"/>
                <w:color w:val="000000"/>
                <w:sz w:val="24"/>
                <w:szCs w:val="24"/>
                <w:vertAlign w:val="subscript"/>
                <w:lang w:val="sq-AL"/>
              </w:rPr>
              <w:t>4</w:t>
            </w:r>
            <w:r>
              <w:rPr>
                <w:rFonts w:ascii="Garamond" w:hAnsi="Garamond"/>
                <w:color w:val="000000"/>
                <w:sz w:val="24"/>
                <w:szCs w:val="24"/>
                <w:lang w:val="sq-AL"/>
              </w:rPr>
              <w:t>FBr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HBFC-151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Hekzabromofluoropropani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HFBr</w:t>
            </w:r>
            <w:r>
              <w:rPr>
                <w:rFonts w:ascii="Garamond" w:hAnsi="Garamond"/>
                <w:color w:val="000000"/>
                <w:sz w:val="24"/>
                <w:szCs w:val="24"/>
                <w:vertAlign w:val="subscript"/>
                <w:lang w:val="sq-AL"/>
              </w:rPr>
              <w:t>6</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HBFC-221 B6</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Pentabromodifluoropropani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HF</w:t>
            </w:r>
            <w:r>
              <w:rPr>
                <w:rFonts w:ascii="Garamond" w:hAnsi="Garamond"/>
                <w:color w:val="000000"/>
                <w:sz w:val="24"/>
                <w:szCs w:val="24"/>
                <w:vertAlign w:val="subscript"/>
                <w:lang w:val="sq-AL"/>
              </w:rPr>
              <w:t>2</w:t>
            </w:r>
            <w:r>
              <w:rPr>
                <w:rFonts w:ascii="Garamond" w:hAnsi="Garamond"/>
                <w:color w:val="000000"/>
                <w:sz w:val="24"/>
                <w:szCs w:val="24"/>
                <w:lang w:val="sq-AL"/>
              </w:rPr>
              <w:t>Br</w:t>
            </w:r>
            <w:r>
              <w:rPr>
                <w:rFonts w:ascii="Garamond" w:hAnsi="Garamond"/>
                <w:color w:val="000000"/>
                <w:sz w:val="24"/>
                <w:szCs w:val="24"/>
                <w:vertAlign w:val="subscript"/>
                <w:lang w:val="sq-AL"/>
              </w:rPr>
              <w:t>5</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HBFC-222 B5</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1,9</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Tetrabromotrifluoropropani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HF</w:t>
            </w:r>
            <w:r>
              <w:rPr>
                <w:rFonts w:ascii="Garamond" w:hAnsi="Garamond"/>
                <w:color w:val="000000"/>
                <w:sz w:val="24"/>
                <w:szCs w:val="24"/>
                <w:vertAlign w:val="subscript"/>
                <w:lang w:val="sq-AL"/>
              </w:rPr>
              <w:t>3</w:t>
            </w:r>
            <w:r>
              <w:rPr>
                <w:rFonts w:ascii="Garamond" w:hAnsi="Garamond"/>
                <w:color w:val="000000"/>
                <w:sz w:val="24"/>
                <w:szCs w:val="24"/>
                <w:lang w:val="sq-AL"/>
              </w:rPr>
              <w:t>Br</w:t>
            </w:r>
            <w:r>
              <w:rPr>
                <w:rFonts w:ascii="Garamond" w:hAnsi="Garamond"/>
                <w:color w:val="000000"/>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HBFC-223 B4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1,8</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Tribromotetrafluoripropani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HF</w:t>
            </w:r>
            <w:r>
              <w:rPr>
                <w:rFonts w:ascii="Garamond" w:hAnsi="Garamond"/>
                <w:color w:val="000000"/>
                <w:sz w:val="24"/>
                <w:szCs w:val="24"/>
                <w:vertAlign w:val="subscript"/>
                <w:lang w:val="sq-AL"/>
              </w:rPr>
              <w:t>4</w:t>
            </w:r>
            <w:r>
              <w:rPr>
                <w:rFonts w:ascii="Garamond" w:hAnsi="Garamond"/>
                <w:color w:val="000000"/>
                <w:sz w:val="24"/>
                <w:szCs w:val="24"/>
                <w:lang w:val="sq-AL"/>
              </w:rPr>
              <w:t>Br</w:t>
            </w:r>
            <w:r>
              <w:rPr>
                <w:rFonts w:ascii="Garamond" w:hAnsi="Garamond"/>
                <w:color w:val="000000"/>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HBFC-224 B3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2,2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Dibromopentafluoropropani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HF</w:t>
            </w:r>
            <w:r>
              <w:rPr>
                <w:rFonts w:ascii="Garamond" w:hAnsi="Garamond"/>
                <w:color w:val="000000"/>
                <w:sz w:val="24"/>
                <w:szCs w:val="24"/>
                <w:vertAlign w:val="subscript"/>
                <w:lang w:val="sq-AL"/>
              </w:rPr>
              <w:t>5</w:t>
            </w:r>
            <w:r>
              <w:rPr>
                <w:rFonts w:ascii="Garamond" w:hAnsi="Garamond"/>
                <w:color w:val="000000"/>
                <w:sz w:val="24"/>
                <w:szCs w:val="24"/>
                <w:lang w:val="sq-AL"/>
              </w:rPr>
              <w:t>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HBFC-225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2,0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Bromohekzafluoropropani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HF</w:t>
            </w:r>
            <w:r>
              <w:rPr>
                <w:rFonts w:ascii="Garamond" w:hAnsi="Garamond"/>
                <w:color w:val="000000"/>
                <w:sz w:val="24"/>
                <w:szCs w:val="24"/>
                <w:vertAlign w:val="subscript"/>
                <w:lang w:val="sq-AL"/>
              </w:rPr>
              <w:t>6</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HBFC-226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3,3</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Pentabromofluoripropani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2</w:t>
            </w:r>
            <w:r>
              <w:rPr>
                <w:rFonts w:ascii="Garamond" w:hAnsi="Garamond"/>
                <w:color w:val="000000"/>
                <w:sz w:val="24"/>
                <w:szCs w:val="24"/>
                <w:lang w:val="sq-AL"/>
              </w:rPr>
              <w:t>FBr</w:t>
            </w:r>
            <w:r>
              <w:rPr>
                <w:rFonts w:ascii="Garamond" w:hAnsi="Garamond"/>
                <w:color w:val="000000"/>
                <w:sz w:val="24"/>
                <w:szCs w:val="24"/>
                <w:vertAlign w:val="subscript"/>
                <w:lang w:val="sq-AL"/>
              </w:rPr>
              <w:t>5</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HBFC-231 B5</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1,9</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Tribromotrifluoripropani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2</w:t>
            </w:r>
            <w:r>
              <w:rPr>
                <w:rFonts w:ascii="Garamond" w:hAnsi="Garamond"/>
                <w:color w:val="000000"/>
                <w:sz w:val="24"/>
                <w:szCs w:val="24"/>
                <w:lang w:val="sq-AL"/>
              </w:rPr>
              <w:t>F</w:t>
            </w:r>
            <w:r>
              <w:rPr>
                <w:rFonts w:ascii="Garamond" w:hAnsi="Garamond"/>
                <w:color w:val="000000"/>
                <w:sz w:val="24"/>
                <w:szCs w:val="24"/>
                <w:vertAlign w:val="subscript"/>
                <w:lang w:val="sq-AL"/>
              </w:rPr>
              <w:t>2</w:t>
            </w:r>
            <w:r>
              <w:rPr>
                <w:rFonts w:ascii="Garamond" w:hAnsi="Garamond"/>
                <w:color w:val="000000"/>
                <w:sz w:val="24"/>
                <w:szCs w:val="24"/>
                <w:lang w:val="sq-AL"/>
              </w:rPr>
              <w:t>Br</w:t>
            </w:r>
            <w:r>
              <w:rPr>
                <w:rFonts w:ascii="Garamond" w:hAnsi="Garamond"/>
                <w:color w:val="000000"/>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HBFC-232 B4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2,1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Dibromotetrafluoripropani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2</w:t>
            </w:r>
            <w:r>
              <w:rPr>
                <w:rFonts w:ascii="Garamond" w:hAnsi="Garamond"/>
                <w:color w:val="000000"/>
                <w:sz w:val="24"/>
                <w:szCs w:val="24"/>
                <w:lang w:val="sq-AL"/>
              </w:rPr>
              <w:t>F</w:t>
            </w:r>
            <w:r>
              <w:rPr>
                <w:rFonts w:ascii="Garamond" w:hAnsi="Garamond"/>
                <w:color w:val="000000"/>
                <w:sz w:val="24"/>
                <w:szCs w:val="24"/>
                <w:vertAlign w:val="subscript"/>
                <w:lang w:val="sq-AL"/>
              </w:rPr>
              <w:t>3</w:t>
            </w:r>
            <w:r>
              <w:rPr>
                <w:rFonts w:ascii="Garamond" w:hAnsi="Garamond"/>
                <w:color w:val="000000"/>
                <w:sz w:val="24"/>
                <w:szCs w:val="24"/>
                <w:lang w:val="sq-AL"/>
              </w:rPr>
              <w:t>Br</w:t>
            </w:r>
            <w:r>
              <w:rPr>
                <w:rFonts w:ascii="Garamond" w:hAnsi="Garamond"/>
                <w:color w:val="000000"/>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HBFC-233 B3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5,6</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Bromopentafluoropropani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2</w:t>
            </w:r>
            <w:r>
              <w:rPr>
                <w:rFonts w:ascii="Garamond" w:hAnsi="Garamond"/>
                <w:color w:val="000000"/>
                <w:sz w:val="24"/>
                <w:szCs w:val="24"/>
                <w:lang w:val="sq-AL"/>
              </w:rPr>
              <w:t>F</w:t>
            </w:r>
            <w:r>
              <w:rPr>
                <w:rFonts w:ascii="Garamond" w:hAnsi="Garamond"/>
                <w:color w:val="000000"/>
                <w:sz w:val="24"/>
                <w:szCs w:val="24"/>
                <w:vertAlign w:val="subscript"/>
                <w:lang w:val="sq-AL"/>
              </w:rPr>
              <w:t>4</w:t>
            </w:r>
            <w:r>
              <w:rPr>
                <w:rFonts w:ascii="Garamond" w:hAnsi="Garamond"/>
                <w:color w:val="000000"/>
                <w:sz w:val="24"/>
                <w:szCs w:val="24"/>
                <w:lang w:val="sq-AL"/>
              </w:rPr>
              <w:t>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HBFC-234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7,5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Tetrabromofluoropropani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2</w:t>
            </w:r>
            <w:r>
              <w:rPr>
                <w:rFonts w:ascii="Garamond" w:hAnsi="Garamond"/>
                <w:color w:val="000000"/>
                <w:sz w:val="24"/>
                <w:szCs w:val="24"/>
                <w:lang w:val="sq-AL"/>
              </w:rPr>
              <w:t>F</w:t>
            </w:r>
            <w:r>
              <w:rPr>
                <w:rFonts w:ascii="Garamond" w:hAnsi="Garamond"/>
                <w:color w:val="000000"/>
                <w:sz w:val="24"/>
                <w:szCs w:val="24"/>
                <w:vertAlign w:val="subscript"/>
                <w:lang w:val="sq-AL"/>
              </w:rPr>
              <w:t>5</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HBFC-235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Tribromodifluoropropani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3</w:t>
            </w:r>
            <w:r>
              <w:rPr>
                <w:rFonts w:ascii="Garamond" w:hAnsi="Garamond"/>
                <w:color w:val="000000"/>
                <w:sz w:val="24"/>
                <w:szCs w:val="24"/>
                <w:lang w:val="sq-AL"/>
              </w:rPr>
              <w:t>FBr</w:t>
            </w:r>
            <w:r>
              <w:rPr>
                <w:rFonts w:ascii="Garamond" w:hAnsi="Garamond"/>
                <w:color w:val="000000"/>
                <w:sz w:val="24"/>
                <w:szCs w:val="24"/>
                <w:vertAlign w:val="subscript"/>
                <w:lang w:val="sq-AL"/>
              </w:rPr>
              <w:t>4</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HBFC-241 B4</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1,9</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3</w:t>
            </w:r>
            <w:r>
              <w:rPr>
                <w:rFonts w:ascii="Garamond" w:hAnsi="Garamond"/>
                <w:color w:val="000000"/>
                <w:sz w:val="24"/>
                <w:szCs w:val="24"/>
                <w:lang w:val="sq-AL"/>
              </w:rPr>
              <w:t>F</w:t>
            </w:r>
            <w:r>
              <w:rPr>
                <w:rFonts w:ascii="Garamond" w:hAnsi="Garamond"/>
                <w:color w:val="000000"/>
                <w:sz w:val="24"/>
                <w:szCs w:val="24"/>
                <w:vertAlign w:val="subscript"/>
                <w:lang w:val="sq-AL"/>
              </w:rPr>
              <w:t>2</w:t>
            </w:r>
            <w:r>
              <w:rPr>
                <w:rFonts w:ascii="Garamond" w:hAnsi="Garamond"/>
                <w:color w:val="000000"/>
                <w:sz w:val="24"/>
                <w:szCs w:val="24"/>
                <w:lang w:val="sq-AL"/>
              </w:rPr>
              <w:t>Br</w:t>
            </w:r>
            <w:r>
              <w:rPr>
                <w:rFonts w:ascii="Garamond" w:hAnsi="Garamond"/>
                <w:color w:val="000000"/>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HBFC-242 B3</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3,1</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Bromotetrafluoropropani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3</w:t>
            </w:r>
            <w:r>
              <w:rPr>
                <w:rFonts w:ascii="Garamond" w:hAnsi="Garamond"/>
                <w:color w:val="000000"/>
                <w:sz w:val="24"/>
                <w:szCs w:val="24"/>
                <w:lang w:val="sq-AL"/>
              </w:rPr>
              <w:t>F</w:t>
            </w:r>
            <w:r>
              <w:rPr>
                <w:rFonts w:ascii="Garamond" w:hAnsi="Garamond"/>
                <w:color w:val="000000"/>
                <w:sz w:val="24"/>
                <w:szCs w:val="24"/>
                <w:vertAlign w:val="subscript"/>
                <w:lang w:val="sq-AL"/>
              </w:rPr>
              <w:t>3</w:t>
            </w:r>
            <w:r>
              <w:rPr>
                <w:rFonts w:ascii="Garamond" w:hAnsi="Garamond"/>
                <w:color w:val="000000"/>
                <w:sz w:val="24"/>
                <w:szCs w:val="24"/>
                <w:lang w:val="sq-AL"/>
              </w:rPr>
              <w:t>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HBFC-243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2,5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Tribromofluoropropani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3</w:t>
            </w:r>
            <w:r>
              <w:rPr>
                <w:rFonts w:ascii="Garamond" w:hAnsi="Garamond"/>
                <w:color w:val="000000"/>
                <w:sz w:val="24"/>
                <w:szCs w:val="24"/>
                <w:lang w:val="sq-AL"/>
              </w:rPr>
              <w:t>F</w:t>
            </w:r>
            <w:r>
              <w:rPr>
                <w:rFonts w:ascii="Garamond" w:hAnsi="Garamond"/>
                <w:color w:val="000000"/>
                <w:sz w:val="24"/>
                <w:szCs w:val="24"/>
                <w:vertAlign w:val="subscript"/>
                <w:lang w:val="sq-AL"/>
              </w:rPr>
              <w:t>4</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HBFC-244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4,4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4</w:t>
            </w:r>
            <w:r>
              <w:rPr>
                <w:rFonts w:ascii="Garamond" w:hAnsi="Garamond"/>
                <w:color w:val="000000"/>
                <w:sz w:val="24"/>
                <w:szCs w:val="24"/>
                <w:lang w:val="sq-AL"/>
              </w:rPr>
              <w:t>FBr</w:t>
            </w:r>
            <w:r>
              <w:rPr>
                <w:rFonts w:ascii="Garamond" w:hAnsi="Garamond"/>
                <w:color w:val="000000"/>
                <w:sz w:val="24"/>
                <w:szCs w:val="24"/>
                <w:vertAlign w:val="subscript"/>
                <w:lang w:val="sq-AL"/>
              </w:rPr>
              <w:t>3</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HBFC-251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0,3</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Bromotrifluoropropani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4</w:t>
            </w:r>
            <w:r>
              <w:rPr>
                <w:rFonts w:ascii="Garamond" w:hAnsi="Garamond"/>
                <w:color w:val="000000"/>
                <w:sz w:val="24"/>
                <w:szCs w:val="24"/>
                <w:lang w:val="sq-AL"/>
              </w:rPr>
              <w:t>F</w:t>
            </w:r>
            <w:r>
              <w:rPr>
                <w:rFonts w:ascii="Garamond" w:hAnsi="Garamond"/>
                <w:color w:val="000000"/>
                <w:sz w:val="24"/>
                <w:szCs w:val="24"/>
                <w:vertAlign w:val="subscript"/>
                <w:lang w:val="sq-AL"/>
              </w:rPr>
              <w:t>2</w:t>
            </w:r>
            <w:r>
              <w:rPr>
                <w:rFonts w:ascii="Garamond" w:hAnsi="Garamond"/>
                <w:color w:val="000000"/>
                <w:sz w:val="24"/>
                <w:szCs w:val="24"/>
                <w:lang w:val="sq-AL"/>
              </w:rPr>
              <w:t>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HBFC-252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1,0</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Dibromofluoropropani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4</w:t>
            </w:r>
            <w:r>
              <w:rPr>
                <w:rFonts w:ascii="Garamond" w:hAnsi="Garamond"/>
                <w:color w:val="000000"/>
                <w:sz w:val="24"/>
                <w:szCs w:val="24"/>
                <w:lang w:val="sq-AL"/>
              </w:rPr>
              <w:t>F</w:t>
            </w:r>
            <w:r>
              <w:rPr>
                <w:rFonts w:ascii="Garamond" w:hAnsi="Garamond"/>
                <w:color w:val="000000"/>
                <w:sz w:val="24"/>
                <w:szCs w:val="24"/>
                <w:vertAlign w:val="subscript"/>
                <w:lang w:val="sq-AL"/>
              </w:rPr>
              <w:t>3</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HBFC-253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0,8</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Bromodifluoropropani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5</w:t>
            </w:r>
            <w:r>
              <w:rPr>
                <w:rFonts w:ascii="Garamond" w:hAnsi="Garamond"/>
                <w:color w:val="000000"/>
                <w:sz w:val="24"/>
                <w:szCs w:val="24"/>
                <w:lang w:val="sq-AL"/>
              </w:rPr>
              <w:t>FBr</w:t>
            </w:r>
            <w:r>
              <w:rPr>
                <w:rFonts w:ascii="Garamond" w:hAnsi="Garamond"/>
                <w:color w:val="000000"/>
                <w:sz w:val="24"/>
                <w:szCs w:val="24"/>
                <w:vertAlign w:val="subscript"/>
                <w:lang w:val="sq-AL"/>
              </w:rPr>
              <w:t>2</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HBFC-261 B2</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Bromofluoropropani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C</w:t>
            </w:r>
            <w:r>
              <w:rPr>
                <w:rFonts w:ascii="Garamond" w:hAnsi="Garamond"/>
                <w:color w:val="000000"/>
                <w:sz w:val="24"/>
                <w:szCs w:val="24"/>
                <w:vertAlign w:val="subscript"/>
                <w:lang w:val="sq-AL"/>
              </w:rPr>
              <w:t>3</w:t>
            </w:r>
            <w:r>
              <w:rPr>
                <w:rFonts w:ascii="Garamond" w:hAnsi="Garamond"/>
                <w:color w:val="000000"/>
                <w:sz w:val="24"/>
                <w:szCs w:val="24"/>
                <w:lang w:val="sq-AL"/>
              </w:rPr>
              <w:t>H</w:t>
            </w:r>
            <w:r>
              <w:rPr>
                <w:rFonts w:ascii="Garamond" w:hAnsi="Garamond"/>
                <w:color w:val="000000"/>
                <w:sz w:val="24"/>
                <w:szCs w:val="24"/>
                <w:vertAlign w:val="subscript"/>
                <w:lang w:val="sq-AL"/>
              </w:rPr>
              <w:t>5</w:t>
            </w:r>
            <w:r>
              <w:rPr>
                <w:rFonts w:ascii="Garamond" w:hAnsi="Garamond"/>
                <w:color w:val="000000"/>
                <w:sz w:val="24"/>
                <w:szCs w:val="24"/>
                <w:lang w:val="sq-AL"/>
              </w:rPr>
              <w:t>F</w:t>
            </w:r>
            <w:r>
              <w:rPr>
                <w:rFonts w:ascii="Garamond" w:hAnsi="Garamond"/>
                <w:color w:val="000000"/>
                <w:sz w:val="24"/>
                <w:szCs w:val="24"/>
                <w:vertAlign w:val="subscript"/>
                <w:lang w:val="sq-AL"/>
              </w:rPr>
              <w:t>2</w:t>
            </w:r>
            <w:r>
              <w:rPr>
                <w:rFonts w:ascii="Garamond" w:hAnsi="Garamond"/>
                <w:color w:val="000000"/>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HBFC-262 B1</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color w:val="000000"/>
                <w:sz w:val="24"/>
                <w:szCs w:val="24"/>
                <w:lang w:val="sq-AL"/>
              </w:rPr>
              <w:t>0,8</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b/>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C, grupi III</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pStyle w:val="Default"/>
              <w:rPr>
                <w:rFonts w:ascii="Garamond" w:hAnsi="Garamond"/>
                <w:color w:val="auto"/>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Bromoklorometani</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pStyle w:val="Default"/>
              <w:rPr>
                <w:rFonts w:ascii="Garamond" w:hAnsi="Garamond"/>
                <w:color w:val="auto"/>
                <w:lang w:val="sq-AL"/>
              </w:rPr>
            </w:pPr>
            <w:r>
              <w:rPr>
                <w:rFonts w:ascii="Garamond" w:hAnsi="Garamond"/>
                <w:color w:val="auto"/>
                <w:lang w:val="sq-AL"/>
              </w:rPr>
              <w:t>CH</w:t>
            </w:r>
            <w:r>
              <w:rPr>
                <w:rFonts w:ascii="Garamond" w:hAnsi="Garamond"/>
                <w:color w:val="auto"/>
                <w:vertAlign w:val="subscript"/>
                <w:lang w:val="sq-AL"/>
              </w:rPr>
              <w:t>2</w:t>
            </w:r>
            <w:r>
              <w:rPr>
                <w:rFonts w:ascii="Garamond" w:hAnsi="Garamond"/>
                <w:color w:val="auto"/>
                <w:lang w:val="sq-AL"/>
              </w:rPr>
              <w:t>BrCl</w:t>
            </w:r>
          </w:p>
        </w:tc>
        <w:tc>
          <w:tcPr>
            <w:tcW w:w="1701"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BCM</w:t>
            </w: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0,12</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2903.79</w:t>
            </w: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b/>
                <w:sz w:val="24"/>
                <w:szCs w:val="24"/>
                <w:lang w:val="sq-AL"/>
              </w:rPr>
            </w:pPr>
            <w:r>
              <w:rPr>
                <w:rFonts w:ascii="Garamond" w:hAnsi="Garamond"/>
                <w:b/>
                <w:sz w:val="24"/>
                <w:szCs w:val="24"/>
                <w:lang w:val="sq-AL"/>
              </w:rPr>
              <w:t>Aneksi E, grupi I;</w:t>
            </w:r>
          </w:p>
          <w:p w:rsidR="006B25AB" w:rsidRDefault="006B25AB">
            <w:pPr>
              <w:spacing w:after="0" w:line="240" w:lineRule="auto"/>
              <w:rPr>
                <w:rFonts w:ascii="Garamond" w:hAnsi="Garamond"/>
                <w:b/>
                <w:sz w:val="24"/>
                <w:szCs w:val="24"/>
                <w:lang w:val="sq-AL"/>
              </w:rPr>
            </w:pPr>
            <w:r>
              <w:rPr>
                <w:rFonts w:ascii="Garamond" w:hAnsi="Garamond"/>
                <w:b/>
                <w:sz w:val="24"/>
                <w:szCs w:val="24"/>
                <w:lang w:val="sq-AL"/>
              </w:rPr>
              <w:t>bromuri i metilit</w:t>
            </w:r>
          </w:p>
        </w:tc>
        <w:tc>
          <w:tcPr>
            <w:tcW w:w="1559"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2126"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b/>
                <w:sz w:val="24"/>
                <w:szCs w:val="24"/>
                <w:lang w:val="sq-AL"/>
              </w:rPr>
            </w:pPr>
          </w:p>
        </w:tc>
        <w:tc>
          <w:tcPr>
            <w:tcW w:w="1418"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r>
      <w:tr w:rsidR="006B25AB" w:rsidTr="006B25AB">
        <w:trPr>
          <w:jc w:val="center"/>
        </w:trPr>
        <w:tc>
          <w:tcPr>
            <w:tcW w:w="3182"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Bromuri i metilit</w:t>
            </w:r>
          </w:p>
        </w:tc>
        <w:tc>
          <w:tcPr>
            <w:tcW w:w="155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CH</w:t>
            </w:r>
            <w:r>
              <w:rPr>
                <w:rFonts w:ascii="Garamond" w:hAnsi="Garamond"/>
                <w:sz w:val="24"/>
                <w:szCs w:val="24"/>
                <w:vertAlign w:val="subscript"/>
                <w:lang w:val="sq-AL"/>
              </w:rPr>
              <w:t>3</w:t>
            </w:r>
            <w:r>
              <w:rPr>
                <w:rFonts w:ascii="Garamond" w:hAnsi="Garamond"/>
                <w:sz w:val="24"/>
                <w:szCs w:val="24"/>
                <w:lang w:val="sq-AL"/>
              </w:rPr>
              <w:t>Br</w:t>
            </w:r>
          </w:p>
        </w:tc>
        <w:tc>
          <w:tcPr>
            <w:tcW w:w="1701"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rPr>
                <w:rFonts w:ascii="Garamond" w:hAnsi="Garamond"/>
                <w:sz w:val="24"/>
                <w:szCs w:val="24"/>
                <w:lang w:val="sq-AL"/>
              </w:rPr>
            </w:pPr>
          </w:p>
        </w:tc>
        <w:tc>
          <w:tcPr>
            <w:tcW w:w="212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0.6</w:t>
            </w:r>
          </w:p>
        </w:tc>
        <w:tc>
          <w:tcPr>
            <w:tcW w:w="1418"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sz w:val="24"/>
                <w:szCs w:val="24"/>
                <w:lang w:val="sq-AL"/>
              </w:rPr>
            </w:pPr>
            <w:r>
              <w:rPr>
                <w:rFonts w:ascii="Garamond" w:hAnsi="Garamond"/>
                <w:sz w:val="24"/>
                <w:szCs w:val="24"/>
                <w:lang w:val="sq-AL"/>
              </w:rPr>
              <w:t>2903.39.11</w:t>
            </w:r>
          </w:p>
        </w:tc>
      </w:tr>
    </w:tbl>
    <w:p w:rsidR="006B25AB" w:rsidRDefault="006B25AB" w:rsidP="006B25AB">
      <w:pPr>
        <w:pStyle w:val="Paragrafi"/>
        <w:rPr>
          <w:lang w:val="sq-AL"/>
        </w:rPr>
      </w:pPr>
    </w:p>
    <w:p w:rsidR="006B25AB" w:rsidRDefault="006B25AB" w:rsidP="006B25AB">
      <w:pPr>
        <w:pStyle w:val="Paragrafi"/>
        <w:rPr>
          <w:sz w:val="10"/>
          <w:lang w:val="sq-AL"/>
        </w:rPr>
      </w:pP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1710"/>
        <w:gridCol w:w="7029"/>
      </w:tblGrid>
      <w:tr w:rsidR="006B25AB" w:rsidTr="006B25AB">
        <w:trPr>
          <w:jc w:val="center"/>
        </w:trPr>
        <w:tc>
          <w:tcPr>
            <w:tcW w:w="1261" w:type="dxa"/>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eastAsia="Times New Roman" w:hAnsi="Garamond"/>
                <w:b/>
                <w:sz w:val="24"/>
                <w:szCs w:val="24"/>
                <w:lang w:val="sq-AL"/>
              </w:rPr>
            </w:pPr>
            <w:r>
              <w:rPr>
                <w:rFonts w:ascii="Garamond" w:eastAsia="Times New Roman" w:hAnsi="Garamond"/>
                <w:b/>
                <w:sz w:val="24"/>
                <w:szCs w:val="24"/>
                <w:lang w:val="sq-AL"/>
              </w:rPr>
              <w:t>Përzierjet</w:t>
            </w:r>
          </w:p>
        </w:tc>
        <w:tc>
          <w:tcPr>
            <w:tcW w:w="171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eastAsia="Times New Roman" w:hAnsi="Garamond"/>
                <w:b/>
                <w:sz w:val="24"/>
                <w:szCs w:val="24"/>
                <w:lang w:val="sq-AL"/>
              </w:rPr>
            </w:pPr>
            <w:r>
              <w:rPr>
                <w:rFonts w:ascii="Garamond" w:eastAsia="Times New Roman" w:hAnsi="Garamond"/>
                <w:b/>
                <w:sz w:val="24"/>
                <w:szCs w:val="24"/>
                <w:lang w:val="sq-AL"/>
              </w:rPr>
              <w:t>Kodi NK</w:t>
            </w:r>
          </w:p>
        </w:tc>
        <w:tc>
          <w:tcPr>
            <w:tcW w:w="702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eastAsia="Times New Roman" w:hAnsi="Garamond"/>
                <w:b/>
                <w:sz w:val="24"/>
                <w:szCs w:val="20"/>
                <w:lang w:val="sq-AL"/>
              </w:rPr>
            </w:pPr>
            <w:r>
              <w:rPr>
                <w:rFonts w:ascii="Garamond" w:eastAsia="Times New Roman" w:hAnsi="Garamond"/>
                <w:b/>
                <w:sz w:val="24"/>
                <w:szCs w:val="20"/>
                <w:lang w:val="sq-AL"/>
              </w:rPr>
              <w:t>Llojet e përzierjeve</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b/>
                <w:sz w:val="24"/>
                <w:szCs w:val="24"/>
                <w:lang w:val="sq-AL"/>
              </w:rPr>
            </w:pPr>
          </w:p>
        </w:tc>
        <w:tc>
          <w:tcPr>
            <w:tcW w:w="171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eastAsia="Times New Roman" w:hAnsi="Garamond"/>
                <w:sz w:val="24"/>
                <w:szCs w:val="24"/>
                <w:lang w:val="sq-AL"/>
              </w:rPr>
            </w:pPr>
            <w:r>
              <w:rPr>
                <w:rFonts w:ascii="Garamond" w:eastAsia="Times New Roman" w:hAnsi="Garamond"/>
                <w:sz w:val="24"/>
                <w:szCs w:val="24"/>
                <w:lang w:val="sq-AL"/>
              </w:rPr>
              <w:t>3824.71.00</w:t>
            </w:r>
          </w:p>
        </w:tc>
        <w:tc>
          <w:tcPr>
            <w:tcW w:w="702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b/>
                <w:sz w:val="24"/>
                <w:szCs w:val="24"/>
                <w:lang w:val="sq-AL"/>
              </w:rPr>
            </w:pPr>
            <w:r>
              <w:rPr>
                <w:rFonts w:ascii="Garamond" w:eastAsia="Times New Roman" w:hAnsi="Garamond"/>
                <w:sz w:val="24"/>
                <w:szCs w:val="20"/>
                <w:lang w:val="sq-AL"/>
              </w:rPr>
              <w:t>Përzierjet që përmbajnë klorofluorkarbonë CFC, por nuk përmbajnë HCFCs HFC, PFC (aneksi A, grupi I)</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b/>
                <w:sz w:val="24"/>
                <w:szCs w:val="24"/>
                <w:lang w:val="sq-AL"/>
              </w:rPr>
            </w:pPr>
          </w:p>
        </w:tc>
        <w:tc>
          <w:tcPr>
            <w:tcW w:w="171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eastAsia="Times New Roman" w:hAnsi="Garamond"/>
                <w:sz w:val="24"/>
                <w:szCs w:val="24"/>
                <w:lang w:val="sq-AL"/>
              </w:rPr>
            </w:pPr>
            <w:r>
              <w:rPr>
                <w:rFonts w:ascii="Garamond" w:eastAsia="Times New Roman" w:hAnsi="Garamond"/>
                <w:sz w:val="24"/>
                <w:szCs w:val="24"/>
                <w:lang w:val="sq-AL"/>
              </w:rPr>
              <w:t>3824.72.00</w:t>
            </w:r>
          </w:p>
        </w:tc>
        <w:tc>
          <w:tcPr>
            <w:tcW w:w="702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b/>
                <w:sz w:val="24"/>
                <w:szCs w:val="24"/>
                <w:lang w:val="sq-AL"/>
              </w:rPr>
            </w:pPr>
            <w:r>
              <w:rPr>
                <w:rFonts w:ascii="Garamond" w:eastAsia="Times New Roman" w:hAnsi="Garamond"/>
                <w:sz w:val="24"/>
                <w:szCs w:val="20"/>
                <w:lang w:val="sq-AL"/>
              </w:rPr>
              <w:t>Përzierjet që përmbajnë bromochlorodifluorometan, bromotrifluorometan ose dibromotetrafluoroetan</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b/>
                <w:sz w:val="24"/>
                <w:szCs w:val="24"/>
                <w:lang w:val="sq-AL"/>
              </w:rPr>
            </w:pPr>
          </w:p>
        </w:tc>
        <w:tc>
          <w:tcPr>
            <w:tcW w:w="171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eastAsia="Times New Roman" w:hAnsi="Garamond"/>
                <w:sz w:val="24"/>
                <w:szCs w:val="24"/>
                <w:lang w:val="sq-AL"/>
              </w:rPr>
            </w:pPr>
            <w:r>
              <w:rPr>
                <w:rFonts w:ascii="Garamond" w:eastAsia="Times New Roman" w:hAnsi="Garamond"/>
                <w:sz w:val="24"/>
                <w:szCs w:val="24"/>
                <w:lang w:val="sq-AL"/>
              </w:rPr>
              <w:t>3824.73.00</w:t>
            </w:r>
          </w:p>
        </w:tc>
        <w:tc>
          <w:tcPr>
            <w:tcW w:w="702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b/>
                <w:sz w:val="24"/>
                <w:szCs w:val="24"/>
                <w:lang w:val="sq-AL"/>
              </w:rPr>
            </w:pPr>
            <w:r>
              <w:rPr>
                <w:rFonts w:ascii="Garamond" w:eastAsia="Times New Roman" w:hAnsi="Garamond"/>
                <w:sz w:val="24"/>
                <w:szCs w:val="20"/>
                <w:lang w:val="sq-AL"/>
              </w:rPr>
              <w:t>Përzierjet që përmbajnë hidrobromfluorokarbonet (aneksi C, grupi II)</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b/>
                <w:sz w:val="24"/>
                <w:szCs w:val="24"/>
                <w:lang w:val="sq-AL"/>
              </w:rPr>
            </w:pPr>
          </w:p>
        </w:tc>
        <w:tc>
          <w:tcPr>
            <w:tcW w:w="171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eastAsia="Times New Roman" w:hAnsi="Garamond"/>
                <w:sz w:val="24"/>
                <w:szCs w:val="24"/>
                <w:lang w:val="sq-AL"/>
              </w:rPr>
            </w:pPr>
            <w:r>
              <w:rPr>
                <w:rFonts w:ascii="Garamond" w:eastAsia="Times New Roman" w:hAnsi="Garamond"/>
                <w:sz w:val="24"/>
                <w:szCs w:val="24"/>
                <w:lang w:val="sq-AL"/>
              </w:rPr>
              <w:t>3824.74.00</w:t>
            </w:r>
          </w:p>
        </w:tc>
        <w:tc>
          <w:tcPr>
            <w:tcW w:w="702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b/>
                <w:sz w:val="24"/>
                <w:szCs w:val="24"/>
                <w:lang w:val="sq-AL"/>
              </w:rPr>
            </w:pPr>
            <w:r>
              <w:rPr>
                <w:rFonts w:ascii="Garamond" w:eastAsia="Times New Roman" w:hAnsi="Garamond"/>
                <w:sz w:val="24"/>
                <w:szCs w:val="20"/>
                <w:lang w:val="sq-AL"/>
              </w:rPr>
              <w:t>Përzierjet që përmbajnë Hidroklorofluorkarbonet e halogjenuara, HCFC (aneksi C, grupi I) por nuk përmbajnë CFCs, HFC, HFC, PFC</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b/>
                <w:sz w:val="24"/>
                <w:szCs w:val="24"/>
                <w:lang w:val="sq-AL"/>
              </w:rPr>
            </w:pPr>
          </w:p>
        </w:tc>
        <w:tc>
          <w:tcPr>
            <w:tcW w:w="171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eastAsia="Times New Roman" w:hAnsi="Garamond"/>
                <w:sz w:val="24"/>
                <w:szCs w:val="24"/>
                <w:lang w:val="sq-AL"/>
              </w:rPr>
            </w:pPr>
            <w:r>
              <w:rPr>
                <w:rFonts w:ascii="Garamond" w:eastAsia="Times New Roman" w:hAnsi="Garamond"/>
                <w:sz w:val="24"/>
                <w:szCs w:val="24"/>
                <w:lang w:val="sq-AL"/>
              </w:rPr>
              <w:t>3824.75.00</w:t>
            </w:r>
          </w:p>
        </w:tc>
        <w:tc>
          <w:tcPr>
            <w:tcW w:w="702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b/>
                <w:sz w:val="24"/>
                <w:szCs w:val="24"/>
                <w:lang w:val="sq-AL"/>
              </w:rPr>
            </w:pPr>
            <w:r>
              <w:rPr>
                <w:rFonts w:ascii="Garamond" w:eastAsia="Times New Roman" w:hAnsi="Garamond"/>
                <w:sz w:val="24"/>
                <w:szCs w:val="20"/>
                <w:lang w:val="sq-AL"/>
              </w:rPr>
              <w:t>Përzierjet që përmbajnë tetraklorur karboni (aneksi B, grupi II)</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b/>
                <w:sz w:val="24"/>
                <w:szCs w:val="24"/>
                <w:lang w:val="sq-AL"/>
              </w:rPr>
            </w:pPr>
          </w:p>
        </w:tc>
        <w:tc>
          <w:tcPr>
            <w:tcW w:w="171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eastAsia="Times New Roman" w:hAnsi="Garamond"/>
                <w:sz w:val="24"/>
                <w:szCs w:val="24"/>
                <w:lang w:val="sq-AL"/>
              </w:rPr>
            </w:pPr>
            <w:r>
              <w:rPr>
                <w:rFonts w:ascii="Garamond" w:eastAsia="Times New Roman" w:hAnsi="Garamond"/>
                <w:sz w:val="24"/>
                <w:szCs w:val="24"/>
                <w:lang w:val="sq-AL"/>
              </w:rPr>
              <w:t>3824.76.00</w:t>
            </w:r>
          </w:p>
        </w:tc>
        <w:tc>
          <w:tcPr>
            <w:tcW w:w="702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b/>
                <w:sz w:val="24"/>
                <w:szCs w:val="24"/>
                <w:lang w:val="sq-AL"/>
              </w:rPr>
            </w:pPr>
            <w:r>
              <w:rPr>
                <w:rFonts w:ascii="Garamond" w:eastAsia="Times New Roman" w:hAnsi="Garamond"/>
                <w:sz w:val="24"/>
                <w:szCs w:val="20"/>
                <w:lang w:val="sq-AL"/>
              </w:rPr>
              <w:t>Përzierjet që përmbajnë 1,1,1-trichloroetan (metil kloroform)</w:t>
            </w:r>
          </w:p>
        </w:tc>
      </w:tr>
    </w:tbl>
    <w:p w:rsidR="006B25AB" w:rsidRDefault="006B25AB" w:rsidP="006B25AB">
      <w:pPr>
        <w:pStyle w:val="Paragrafi"/>
        <w:rPr>
          <w:lang w:val="sq-AL"/>
        </w:rPr>
      </w:pPr>
    </w:p>
    <w:p w:rsidR="006B25AB" w:rsidRDefault="006B25AB" w:rsidP="006B25AB">
      <w:pPr>
        <w:pStyle w:val="NeniNr"/>
        <w:rPr>
          <w:lang w:val="sq-AL"/>
        </w:rPr>
      </w:pPr>
      <w:r>
        <w:rPr>
          <w:lang w:val="sq-AL"/>
        </w:rPr>
        <w:t>SHTOJCA 2</w:t>
      </w:r>
    </w:p>
    <w:p w:rsidR="006B25AB" w:rsidRDefault="006B25AB" w:rsidP="006B25AB">
      <w:pPr>
        <w:pStyle w:val="NeniNr"/>
        <w:rPr>
          <w:lang w:val="sq-AL"/>
        </w:rPr>
      </w:pPr>
      <w:r>
        <w:rPr>
          <w:lang w:val="sq-AL"/>
        </w:rPr>
        <w:t>SUBSTANCAT E REJA</w:t>
      </w:r>
    </w:p>
    <w:tbl>
      <w:tblPr>
        <w:tblW w:w="7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9"/>
        <w:gridCol w:w="3686"/>
        <w:gridCol w:w="2480"/>
      </w:tblGrid>
      <w:tr w:rsidR="006B25AB" w:rsidTr="006B25AB">
        <w:trPr>
          <w:jc w:val="center"/>
        </w:trPr>
        <w:tc>
          <w:tcPr>
            <w:tcW w:w="5025" w:type="dxa"/>
            <w:gridSpan w:val="2"/>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eastAsia="Times New Roman" w:hAnsi="Garamond"/>
                <w:b/>
                <w:sz w:val="24"/>
                <w:szCs w:val="24"/>
                <w:lang w:val="sq-AL"/>
              </w:rPr>
            </w:pPr>
            <w:r>
              <w:rPr>
                <w:rFonts w:ascii="Garamond" w:eastAsia="Times New Roman" w:hAnsi="Garamond"/>
                <w:b/>
                <w:sz w:val="24"/>
                <w:szCs w:val="24"/>
                <w:lang w:val="sq-AL"/>
              </w:rPr>
              <w:t>Substancat</w:t>
            </w:r>
          </w:p>
        </w:tc>
        <w:tc>
          <w:tcPr>
            <w:tcW w:w="248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eastAsia="Times New Roman" w:hAnsi="Garamond"/>
                <w:b/>
                <w:sz w:val="24"/>
                <w:szCs w:val="24"/>
                <w:lang w:val="sq-AL"/>
              </w:rPr>
            </w:pPr>
            <w:r>
              <w:rPr>
                <w:rFonts w:ascii="Garamond" w:eastAsia="Times New Roman" w:hAnsi="Garamond"/>
                <w:b/>
                <w:sz w:val="24"/>
                <w:szCs w:val="24"/>
                <w:lang w:val="sq-AL"/>
              </w:rPr>
              <w:t>Potenciali ozonhollues (POH)</w:t>
            </w:r>
          </w:p>
        </w:tc>
      </w:tr>
      <w:tr w:rsidR="006B25AB" w:rsidTr="006B25AB">
        <w:trPr>
          <w:jc w:val="center"/>
        </w:trPr>
        <w:tc>
          <w:tcPr>
            <w:tcW w:w="133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CBr</w:t>
            </w:r>
            <w:r>
              <w:rPr>
                <w:rFonts w:ascii="Garamond" w:eastAsia="Times New Roman" w:hAnsi="Garamond"/>
                <w:sz w:val="24"/>
                <w:szCs w:val="24"/>
                <w:vertAlign w:val="subscript"/>
                <w:lang w:val="sq-AL"/>
              </w:rPr>
              <w:t>2</w:t>
            </w:r>
            <w:r>
              <w:rPr>
                <w:rFonts w:ascii="Garamond" w:eastAsia="Times New Roman" w:hAnsi="Garamond"/>
                <w:sz w:val="24"/>
                <w:szCs w:val="24"/>
                <w:lang w:val="sq-AL"/>
              </w:rPr>
              <w:t xml:space="preserve"> F</w:t>
            </w:r>
            <w:r>
              <w:rPr>
                <w:rFonts w:ascii="Garamond" w:eastAsia="Times New Roman" w:hAnsi="Garamond"/>
                <w:sz w:val="24"/>
                <w:szCs w:val="24"/>
                <w:vertAlign w:val="subscript"/>
                <w:lang w:val="sq-AL"/>
              </w:rPr>
              <w:t>2</w:t>
            </w:r>
          </w:p>
        </w:tc>
        <w:tc>
          <w:tcPr>
            <w:tcW w:w="368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 xml:space="preserve">Dibromodifluormetani (halon -1202) </w:t>
            </w:r>
          </w:p>
        </w:tc>
        <w:tc>
          <w:tcPr>
            <w:tcW w:w="248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right"/>
              <w:rPr>
                <w:rFonts w:ascii="Garamond" w:eastAsia="Times New Roman" w:hAnsi="Garamond"/>
                <w:sz w:val="24"/>
                <w:szCs w:val="24"/>
                <w:lang w:val="sq-AL"/>
              </w:rPr>
            </w:pPr>
            <w:r>
              <w:rPr>
                <w:rFonts w:ascii="Garamond" w:eastAsia="Times New Roman" w:hAnsi="Garamond"/>
                <w:sz w:val="24"/>
                <w:szCs w:val="24"/>
                <w:lang w:val="sq-AL"/>
              </w:rPr>
              <w:t>1,25</w:t>
            </w:r>
          </w:p>
        </w:tc>
      </w:tr>
      <w:tr w:rsidR="006B25AB" w:rsidTr="006B25AB">
        <w:trPr>
          <w:jc w:val="center"/>
        </w:trPr>
        <w:tc>
          <w:tcPr>
            <w:tcW w:w="133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C</w:t>
            </w:r>
            <w:r>
              <w:rPr>
                <w:rFonts w:ascii="Garamond" w:eastAsia="Times New Roman" w:hAnsi="Garamond"/>
                <w:sz w:val="24"/>
                <w:szCs w:val="24"/>
                <w:vertAlign w:val="subscript"/>
                <w:lang w:val="sq-AL"/>
              </w:rPr>
              <w:t>3</w:t>
            </w:r>
            <w:r>
              <w:rPr>
                <w:rFonts w:ascii="Garamond" w:eastAsia="Times New Roman" w:hAnsi="Garamond"/>
                <w:sz w:val="24"/>
                <w:szCs w:val="24"/>
                <w:lang w:val="sq-AL"/>
              </w:rPr>
              <w:t xml:space="preserve"> H</w:t>
            </w:r>
            <w:r>
              <w:rPr>
                <w:rFonts w:ascii="Garamond" w:eastAsia="Times New Roman" w:hAnsi="Garamond"/>
                <w:sz w:val="24"/>
                <w:szCs w:val="24"/>
                <w:vertAlign w:val="subscript"/>
                <w:lang w:val="sq-AL"/>
              </w:rPr>
              <w:t>7</w:t>
            </w:r>
            <w:r>
              <w:rPr>
                <w:rFonts w:ascii="Garamond" w:eastAsia="Times New Roman" w:hAnsi="Garamond"/>
                <w:sz w:val="24"/>
                <w:szCs w:val="24"/>
                <w:lang w:val="sq-AL"/>
              </w:rPr>
              <w:t xml:space="preserve"> Br</w:t>
            </w:r>
          </w:p>
        </w:tc>
        <w:tc>
          <w:tcPr>
            <w:tcW w:w="368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 xml:space="preserve">1-Bromopropan </w:t>
            </w:r>
          </w:p>
        </w:tc>
        <w:tc>
          <w:tcPr>
            <w:tcW w:w="248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right"/>
              <w:rPr>
                <w:rFonts w:ascii="Garamond" w:eastAsia="Times New Roman" w:hAnsi="Garamond"/>
                <w:sz w:val="24"/>
                <w:szCs w:val="24"/>
                <w:lang w:val="sq-AL"/>
              </w:rPr>
            </w:pPr>
            <w:r>
              <w:rPr>
                <w:rFonts w:ascii="Garamond" w:eastAsia="Times New Roman" w:hAnsi="Garamond"/>
                <w:sz w:val="24"/>
                <w:szCs w:val="24"/>
                <w:lang w:val="sq-AL"/>
              </w:rPr>
              <w:t>0,02 – 0,10</w:t>
            </w:r>
          </w:p>
        </w:tc>
      </w:tr>
      <w:tr w:rsidR="006B25AB" w:rsidTr="006B25AB">
        <w:trPr>
          <w:jc w:val="center"/>
        </w:trPr>
        <w:tc>
          <w:tcPr>
            <w:tcW w:w="133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C</w:t>
            </w:r>
            <w:r>
              <w:rPr>
                <w:rFonts w:ascii="Garamond" w:eastAsia="Times New Roman" w:hAnsi="Garamond"/>
                <w:sz w:val="24"/>
                <w:szCs w:val="24"/>
                <w:vertAlign w:val="subscript"/>
                <w:lang w:val="sq-AL"/>
              </w:rPr>
              <w:t>2</w:t>
            </w:r>
            <w:r>
              <w:rPr>
                <w:rFonts w:ascii="Garamond" w:eastAsia="Times New Roman" w:hAnsi="Garamond"/>
                <w:sz w:val="24"/>
                <w:szCs w:val="24"/>
                <w:lang w:val="sq-AL"/>
              </w:rPr>
              <w:t xml:space="preserve"> H</w:t>
            </w:r>
            <w:r>
              <w:rPr>
                <w:rFonts w:ascii="Garamond" w:eastAsia="Times New Roman" w:hAnsi="Garamond"/>
                <w:sz w:val="24"/>
                <w:szCs w:val="24"/>
                <w:vertAlign w:val="subscript"/>
                <w:lang w:val="sq-AL"/>
              </w:rPr>
              <w:t>5</w:t>
            </w:r>
            <w:r>
              <w:rPr>
                <w:rFonts w:ascii="Garamond" w:eastAsia="Times New Roman" w:hAnsi="Garamond"/>
                <w:sz w:val="24"/>
                <w:szCs w:val="24"/>
                <w:lang w:val="sq-AL"/>
              </w:rPr>
              <w:t xml:space="preserve"> Br</w:t>
            </w:r>
          </w:p>
        </w:tc>
        <w:tc>
          <w:tcPr>
            <w:tcW w:w="368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Bromoetan (etili i bromurit)</w:t>
            </w:r>
          </w:p>
        </w:tc>
        <w:tc>
          <w:tcPr>
            <w:tcW w:w="248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right"/>
              <w:rPr>
                <w:rFonts w:ascii="Garamond" w:eastAsia="Times New Roman" w:hAnsi="Garamond"/>
                <w:sz w:val="24"/>
                <w:szCs w:val="24"/>
                <w:lang w:val="sq-AL"/>
              </w:rPr>
            </w:pPr>
            <w:r>
              <w:rPr>
                <w:rFonts w:ascii="Garamond" w:eastAsia="Times New Roman" w:hAnsi="Garamond"/>
                <w:sz w:val="24"/>
                <w:szCs w:val="24"/>
                <w:lang w:val="sq-AL"/>
              </w:rPr>
              <w:t>0,1 – 0,2</w:t>
            </w:r>
          </w:p>
        </w:tc>
      </w:tr>
      <w:tr w:rsidR="006B25AB" w:rsidTr="006B25AB">
        <w:trPr>
          <w:jc w:val="center"/>
        </w:trPr>
        <w:tc>
          <w:tcPr>
            <w:tcW w:w="133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CF</w:t>
            </w:r>
            <w:r>
              <w:rPr>
                <w:rFonts w:ascii="Garamond" w:eastAsia="Times New Roman" w:hAnsi="Garamond"/>
                <w:sz w:val="24"/>
                <w:szCs w:val="24"/>
                <w:vertAlign w:val="subscript"/>
                <w:lang w:val="sq-AL"/>
              </w:rPr>
              <w:t>3</w:t>
            </w:r>
            <w:r>
              <w:rPr>
                <w:rFonts w:ascii="Garamond" w:eastAsia="Times New Roman" w:hAnsi="Garamond"/>
                <w:sz w:val="24"/>
                <w:szCs w:val="24"/>
                <w:lang w:val="sq-AL"/>
              </w:rPr>
              <w:t xml:space="preserve"> I</w:t>
            </w:r>
          </w:p>
        </w:tc>
        <w:tc>
          <w:tcPr>
            <w:tcW w:w="368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 xml:space="preserve">Trifluorjodometani </w:t>
            </w:r>
          </w:p>
        </w:tc>
        <w:tc>
          <w:tcPr>
            <w:tcW w:w="248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right"/>
              <w:rPr>
                <w:rFonts w:ascii="Garamond" w:eastAsia="Times New Roman" w:hAnsi="Garamond"/>
                <w:sz w:val="24"/>
                <w:szCs w:val="24"/>
                <w:lang w:val="sq-AL"/>
              </w:rPr>
            </w:pPr>
            <w:r>
              <w:rPr>
                <w:rFonts w:ascii="Garamond" w:eastAsia="Times New Roman" w:hAnsi="Garamond"/>
                <w:sz w:val="24"/>
                <w:szCs w:val="24"/>
                <w:lang w:val="sq-AL"/>
              </w:rPr>
              <w:t>0,01 – 0,02</w:t>
            </w:r>
          </w:p>
        </w:tc>
      </w:tr>
      <w:tr w:rsidR="006B25AB" w:rsidTr="006B25AB">
        <w:trPr>
          <w:jc w:val="center"/>
        </w:trPr>
        <w:tc>
          <w:tcPr>
            <w:tcW w:w="1339"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CH</w:t>
            </w:r>
            <w:r>
              <w:rPr>
                <w:rFonts w:ascii="Garamond" w:eastAsia="Times New Roman" w:hAnsi="Garamond"/>
                <w:sz w:val="24"/>
                <w:szCs w:val="24"/>
                <w:vertAlign w:val="subscript"/>
                <w:lang w:val="sq-AL"/>
              </w:rPr>
              <w:t>3</w:t>
            </w:r>
            <w:r>
              <w:rPr>
                <w:rFonts w:ascii="Garamond" w:eastAsia="Times New Roman" w:hAnsi="Garamond"/>
                <w:sz w:val="24"/>
                <w:szCs w:val="24"/>
                <w:lang w:val="sq-AL"/>
              </w:rPr>
              <w:t xml:space="preserve"> Cl</w:t>
            </w:r>
          </w:p>
        </w:tc>
        <w:tc>
          <w:tcPr>
            <w:tcW w:w="3686"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eastAsia="Times New Roman" w:hAnsi="Garamond"/>
                <w:sz w:val="24"/>
                <w:szCs w:val="24"/>
                <w:lang w:val="sq-AL"/>
              </w:rPr>
            </w:pPr>
            <w:r>
              <w:rPr>
                <w:rFonts w:ascii="Garamond" w:eastAsia="Times New Roman" w:hAnsi="Garamond"/>
                <w:sz w:val="24"/>
                <w:szCs w:val="24"/>
                <w:lang w:val="sq-AL"/>
              </w:rPr>
              <w:t>Klorometani (metili i kloridit)</w:t>
            </w:r>
          </w:p>
        </w:tc>
        <w:tc>
          <w:tcPr>
            <w:tcW w:w="248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right"/>
              <w:rPr>
                <w:rFonts w:ascii="Garamond" w:eastAsia="Times New Roman" w:hAnsi="Garamond"/>
                <w:sz w:val="24"/>
                <w:szCs w:val="24"/>
                <w:lang w:val="sq-AL"/>
              </w:rPr>
            </w:pPr>
            <w:r>
              <w:rPr>
                <w:rFonts w:ascii="Garamond" w:eastAsia="Times New Roman" w:hAnsi="Garamond"/>
                <w:sz w:val="24"/>
                <w:szCs w:val="24"/>
                <w:lang w:val="sq-AL"/>
              </w:rPr>
              <w:t>0,02</w:t>
            </w:r>
          </w:p>
        </w:tc>
      </w:tr>
    </w:tbl>
    <w:p w:rsidR="006B25AB" w:rsidRDefault="006B25AB" w:rsidP="006B25AB">
      <w:pPr>
        <w:pStyle w:val="Paragrafi"/>
        <w:ind w:firstLine="0"/>
        <w:rPr>
          <w:lang w:val="sq-AL"/>
        </w:rPr>
      </w:pPr>
    </w:p>
    <w:p w:rsidR="006B25AB" w:rsidRDefault="006B25AB" w:rsidP="006B25AB">
      <w:pPr>
        <w:pStyle w:val="Paragrafi"/>
        <w:jc w:val="center"/>
        <w:rPr>
          <w:lang w:val="sq-AL"/>
        </w:rPr>
      </w:pPr>
      <w:r>
        <w:rPr>
          <w:lang w:val="sq-AL"/>
        </w:rPr>
        <w:t>SHTOJCA 3</w:t>
      </w:r>
    </w:p>
    <w:p w:rsidR="006B25AB" w:rsidRDefault="006B25AB" w:rsidP="006B25AB">
      <w:pPr>
        <w:pStyle w:val="Paragrafi"/>
        <w:jc w:val="center"/>
        <w:rPr>
          <w:lang w:val="sq-AL"/>
        </w:rPr>
      </w:pPr>
      <w:r>
        <w:rPr>
          <w:lang w:val="sq-AL"/>
        </w:rPr>
        <w:t>PRODUKTET DHE PAJISJET QË PËRMBAJNË SUBSTANCA TË KONTROLLUARA</w:t>
      </w:r>
    </w:p>
    <w:p w:rsidR="006B25AB" w:rsidRDefault="006B25AB" w:rsidP="006B25AB">
      <w:pPr>
        <w:pStyle w:val="Paragrafi"/>
        <w:ind w:firstLine="0"/>
        <w:rPr>
          <w:lang w:val="sq-AL"/>
        </w:rPr>
      </w:pPr>
    </w:p>
    <w:p w:rsidR="006B25AB" w:rsidRDefault="006B25AB" w:rsidP="006B25AB">
      <w:pPr>
        <w:pStyle w:val="Paragrafi"/>
        <w:rPr>
          <w:lang w:val="sq-AL"/>
        </w:rPr>
      </w:pPr>
      <w:r>
        <w:rPr>
          <w:lang w:val="sq-AL"/>
        </w:rPr>
        <w:t xml:space="preserve">- </w:t>
      </w:r>
      <w:r>
        <w:rPr>
          <w:b/>
          <w:lang w:val="sq-AL"/>
        </w:rPr>
        <w:t>Kimikate inorganike; kimikatet organike; organike apo komponimet inorganike të metaleve të çmuara, ose metale të rralla të tokës, prej elemente radioaktive ose izotopeve</w:t>
      </w:r>
    </w:p>
    <w:p w:rsidR="006B25AB" w:rsidRDefault="006B25AB" w:rsidP="006B25AB">
      <w:pPr>
        <w:pStyle w:val="Paragrafi"/>
        <w:rPr>
          <w:lang w:val="sq-AL"/>
        </w:rPr>
      </w:pPr>
      <w:r>
        <w:rPr>
          <w:lang w:val="sq-AL"/>
        </w:rPr>
        <w:t>2845 90 10</w:t>
      </w:r>
    </w:p>
    <w:p w:rsidR="006B25AB" w:rsidRDefault="006B25AB" w:rsidP="006B25AB">
      <w:pPr>
        <w:pStyle w:val="Paragrafi"/>
        <w:rPr>
          <w:lang w:val="sq-AL"/>
        </w:rPr>
      </w:pPr>
      <w:r>
        <w:rPr>
          <w:lang w:val="sq-AL"/>
        </w:rPr>
        <w:t>2845 90 90 90</w:t>
      </w:r>
    </w:p>
    <w:p w:rsidR="006B25AB" w:rsidRDefault="006B25AB" w:rsidP="006B25AB">
      <w:pPr>
        <w:pStyle w:val="Paragrafi"/>
        <w:rPr>
          <w:lang w:val="sq-AL"/>
        </w:rPr>
      </w:pPr>
    </w:p>
    <w:p w:rsidR="006B25AB" w:rsidRDefault="006B25AB" w:rsidP="006B25AB">
      <w:pPr>
        <w:pStyle w:val="Paragrafi"/>
        <w:rPr>
          <w:lang w:val="sq-AL"/>
        </w:rPr>
      </w:pPr>
      <w:r>
        <w:rPr>
          <w:lang w:val="sq-AL"/>
        </w:rPr>
        <w:t xml:space="preserve">- </w:t>
      </w:r>
      <w:r>
        <w:rPr>
          <w:b/>
          <w:lang w:val="sq-AL"/>
        </w:rPr>
        <w:t>Produktet farmaceutike</w:t>
      </w:r>
      <w:r>
        <w:rPr>
          <w:lang w:val="sq-AL"/>
        </w:rPr>
        <w:t xml:space="preserve"> </w:t>
      </w:r>
    </w:p>
    <w:p w:rsidR="006B25AB" w:rsidRDefault="006B25AB" w:rsidP="006B25AB">
      <w:pPr>
        <w:pStyle w:val="Paragrafi"/>
        <w:rPr>
          <w:bCs/>
          <w:color w:val="FFFFFF"/>
          <w:lang w:val="sq-AL"/>
        </w:rPr>
      </w:pPr>
      <w:r>
        <w:rPr>
          <w:color w:val="000000"/>
          <w:lang w:val="sq-AL"/>
        </w:rPr>
        <w:t>3004 32 00</w:t>
      </w:r>
      <w:r>
        <w:rPr>
          <w:bCs/>
          <w:color w:val="FFFFFF"/>
          <w:lang w:val="sq-AL"/>
        </w:rPr>
        <w:t>C</w:t>
      </w:r>
    </w:p>
    <w:p w:rsidR="006B25AB" w:rsidRDefault="006B25AB" w:rsidP="006B25AB">
      <w:pPr>
        <w:pStyle w:val="Paragrafi"/>
        <w:rPr>
          <w:bCs/>
          <w:color w:val="FFFFFF"/>
          <w:lang w:val="sq-AL"/>
        </w:rPr>
      </w:pPr>
      <w:r>
        <w:rPr>
          <w:lang w:val="sq-AL"/>
        </w:rPr>
        <w:t>3004 90 00</w:t>
      </w:r>
      <w:r>
        <w:rPr>
          <w:bCs/>
          <w:color w:val="FFFFFF"/>
          <w:lang w:val="sq-AL"/>
        </w:rPr>
        <w:t xml:space="preserve"> </w:t>
      </w:r>
    </w:p>
    <w:p w:rsidR="006B25AB" w:rsidRDefault="006B25AB" w:rsidP="006B25AB">
      <w:pPr>
        <w:pStyle w:val="Paragrafi"/>
        <w:rPr>
          <w:bCs/>
          <w:color w:val="FFFFFF"/>
          <w:lang w:val="sq-AL"/>
        </w:rPr>
      </w:pPr>
    </w:p>
    <w:p w:rsidR="00145760" w:rsidRDefault="00145760" w:rsidP="006B25AB">
      <w:pPr>
        <w:pStyle w:val="Paragrafi"/>
        <w:rPr>
          <w:bCs/>
          <w:color w:val="FFFFFF"/>
          <w:lang w:val="sq-AL"/>
        </w:rPr>
      </w:pPr>
    </w:p>
    <w:p w:rsidR="00145760" w:rsidRDefault="00145760" w:rsidP="006B25AB">
      <w:pPr>
        <w:pStyle w:val="Paragrafi"/>
        <w:rPr>
          <w:bCs/>
          <w:color w:val="FFFFFF"/>
          <w:lang w:val="sq-AL"/>
        </w:rPr>
      </w:pPr>
    </w:p>
    <w:p w:rsidR="006B25AB" w:rsidRDefault="006B25AB" w:rsidP="006B25AB">
      <w:pPr>
        <w:pStyle w:val="Paragrafi"/>
        <w:rPr>
          <w:b/>
          <w:lang w:val="sq-AL"/>
        </w:rPr>
      </w:pPr>
      <w:r>
        <w:rPr>
          <w:lang w:val="sq-AL"/>
        </w:rPr>
        <w:t xml:space="preserve">- </w:t>
      </w:r>
      <w:r>
        <w:rPr>
          <w:b/>
          <w:lang w:val="sq-AL"/>
        </w:rPr>
        <w:t>Nxirëse ose ngjyrosje dhe derivatet e tyre; ngjyra, pigmente dhe lëndë të tjera ngjyruese; bojëra dhe llakë, stuko dhe mastikë të tjerë; bojëra</w:t>
      </w:r>
    </w:p>
    <w:p w:rsidR="006B25AB" w:rsidRDefault="006B25AB" w:rsidP="006B25AB">
      <w:pPr>
        <w:pStyle w:val="Paragrafi"/>
        <w:rPr>
          <w:lang w:val="sq-AL"/>
        </w:rPr>
      </w:pPr>
      <w:r>
        <w:rPr>
          <w:lang w:val="sq-AL"/>
        </w:rPr>
        <w:t>3208</w:t>
      </w:r>
    </w:p>
    <w:p w:rsidR="006B25AB" w:rsidRDefault="006B25AB" w:rsidP="006B25AB">
      <w:pPr>
        <w:pStyle w:val="Paragrafi"/>
        <w:rPr>
          <w:lang w:val="sq-AL"/>
        </w:rPr>
      </w:pPr>
      <w:r>
        <w:rPr>
          <w:lang w:val="sq-AL"/>
        </w:rPr>
        <w:t>3209</w:t>
      </w:r>
    </w:p>
    <w:p w:rsidR="006B25AB" w:rsidRDefault="006B25AB" w:rsidP="006B25AB">
      <w:pPr>
        <w:pStyle w:val="Paragrafi"/>
        <w:rPr>
          <w:lang w:val="sq-AL"/>
        </w:rPr>
      </w:pPr>
      <w:r>
        <w:rPr>
          <w:lang w:val="sq-AL"/>
        </w:rPr>
        <w:t>3210</w:t>
      </w:r>
    </w:p>
    <w:p w:rsidR="006B25AB" w:rsidRDefault="006B25AB" w:rsidP="006B25AB">
      <w:pPr>
        <w:pStyle w:val="Paragrafi"/>
        <w:rPr>
          <w:lang w:val="sq-AL"/>
        </w:rPr>
      </w:pPr>
      <w:r>
        <w:rPr>
          <w:lang w:val="sq-AL"/>
        </w:rPr>
        <w:t>3212 90 00</w:t>
      </w:r>
    </w:p>
    <w:p w:rsidR="006B25AB" w:rsidRDefault="006B25AB" w:rsidP="006B25AB">
      <w:pPr>
        <w:pStyle w:val="Paragrafi"/>
        <w:ind w:firstLine="0"/>
        <w:rPr>
          <w:lang w:val="sq-AL"/>
        </w:rPr>
      </w:pPr>
    </w:p>
    <w:p w:rsidR="006B25AB" w:rsidRDefault="006B25AB" w:rsidP="006B25AB">
      <w:pPr>
        <w:pStyle w:val="Paragrafi"/>
        <w:rPr>
          <w:b/>
          <w:lang w:val="sq-AL"/>
        </w:rPr>
      </w:pPr>
      <w:r>
        <w:rPr>
          <w:lang w:val="sq-AL"/>
        </w:rPr>
        <w:t xml:space="preserve">- </w:t>
      </w:r>
      <w:r>
        <w:rPr>
          <w:b/>
          <w:lang w:val="sq-AL"/>
        </w:rPr>
        <w:t>Sapun, agjentë organikë sipërfaqësorë, preparate për larjen, preparatet lubrifikuese, dyllet artificiale, dyllet</w:t>
      </w:r>
      <w:r>
        <w:rPr>
          <w:b/>
          <w:sz w:val="2"/>
          <w:lang w:val="sq-AL"/>
        </w:rPr>
        <w:t xml:space="preserve"> </w:t>
      </w:r>
      <w:r>
        <w:rPr>
          <w:b/>
          <w:lang w:val="sq-AL"/>
        </w:rPr>
        <w:t>e</w:t>
      </w:r>
      <w:r>
        <w:rPr>
          <w:b/>
          <w:sz w:val="6"/>
          <w:lang w:val="sq-AL"/>
        </w:rPr>
        <w:t xml:space="preserve"> </w:t>
      </w:r>
      <w:r>
        <w:rPr>
          <w:b/>
          <w:lang w:val="sq-AL"/>
        </w:rPr>
        <w:t>përgatitura,</w:t>
      </w:r>
      <w:r>
        <w:rPr>
          <w:b/>
          <w:sz w:val="2"/>
          <w:lang w:val="sq-AL"/>
        </w:rPr>
        <w:t xml:space="preserve">  </w:t>
      </w:r>
      <w:r>
        <w:rPr>
          <w:b/>
          <w:lang w:val="sq-AL"/>
        </w:rPr>
        <w:t>përgatitjet</w:t>
      </w:r>
      <w:r>
        <w:rPr>
          <w:b/>
          <w:sz w:val="4"/>
          <w:lang w:val="sq-AL"/>
        </w:rPr>
        <w:t xml:space="preserve"> </w:t>
      </w:r>
      <w:r>
        <w:rPr>
          <w:b/>
          <w:lang w:val="sq-AL"/>
        </w:rPr>
        <w:t>për</w:t>
      </w:r>
      <w:r>
        <w:rPr>
          <w:b/>
          <w:sz w:val="2"/>
          <w:lang w:val="sq-AL"/>
        </w:rPr>
        <w:t xml:space="preserve"> </w:t>
      </w:r>
      <w:r>
        <w:rPr>
          <w:b/>
          <w:lang w:val="sq-AL"/>
        </w:rPr>
        <w:t>lustrim</w:t>
      </w:r>
      <w:r>
        <w:rPr>
          <w:b/>
          <w:sz w:val="2"/>
          <w:lang w:val="sq-AL"/>
        </w:rPr>
        <w:t xml:space="preserve"> </w:t>
      </w:r>
      <w:r>
        <w:rPr>
          <w:b/>
          <w:lang w:val="sq-AL"/>
        </w:rPr>
        <w:t>ose pastrim, qirinj dhe artikuj të ngjashëm, pastat e modelimit, dyllë dentare dhe preparate dentare me bazë suva</w:t>
      </w:r>
    </w:p>
    <w:p w:rsidR="006B25AB" w:rsidRDefault="006B25AB" w:rsidP="006B25AB">
      <w:pPr>
        <w:pStyle w:val="Paragrafi"/>
        <w:rPr>
          <w:lang w:val="sq-AL"/>
        </w:rPr>
      </w:pPr>
      <w:r>
        <w:rPr>
          <w:lang w:val="sq-AL"/>
        </w:rPr>
        <w:t>3403 11 00</w:t>
      </w:r>
    </w:p>
    <w:p w:rsidR="006B25AB" w:rsidRDefault="006B25AB" w:rsidP="006B25AB">
      <w:pPr>
        <w:pStyle w:val="Paragrafi"/>
        <w:rPr>
          <w:lang w:val="sq-AL"/>
        </w:rPr>
      </w:pPr>
      <w:r>
        <w:rPr>
          <w:lang w:val="sq-AL"/>
        </w:rPr>
        <w:t>3403 91 00</w:t>
      </w:r>
    </w:p>
    <w:p w:rsidR="006B25AB" w:rsidRDefault="006B25AB" w:rsidP="006B25AB">
      <w:pPr>
        <w:pStyle w:val="Paragrafi"/>
        <w:rPr>
          <w:lang w:val="sq-AL"/>
        </w:rPr>
      </w:pPr>
    </w:p>
    <w:p w:rsidR="006B25AB" w:rsidRDefault="006B25AB" w:rsidP="006B25AB">
      <w:pPr>
        <w:pStyle w:val="Paragrafi"/>
        <w:rPr>
          <w:rStyle w:val="shorttext"/>
          <w:b/>
          <w:szCs w:val="24"/>
        </w:rPr>
      </w:pPr>
      <w:r>
        <w:rPr>
          <w:rStyle w:val="shorttext"/>
          <w:szCs w:val="24"/>
          <w:lang w:val="sq-AL"/>
        </w:rPr>
        <w:t>-</w:t>
      </w:r>
      <w:r>
        <w:rPr>
          <w:rStyle w:val="shorttext"/>
          <w:b/>
          <w:szCs w:val="24"/>
          <w:lang w:val="sq-AL"/>
        </w:rPr>
        <w:t xml:space="preserve"> Produkte të ndryshme kimike</w:t>
      </w:r>
    </w:p>
    <w:p w:rsidR="006B25AB" w:rsidRDefault="006B25AB" w:rsidP="006B25AB">
      <w:pPr>
        <w:pStyle w:val="Paragrafi"/>
      </w:pPr>
      <w:r>
        <w:rPr>
          <w:lang w:val="sq-AL"/>
        </w:rPr>
        <w:t>3808 91 90</w:t>
      </w:r>
    </w:p>
    <w:p w:rsidR="006B25AB" w:rsidRDefault="006B25AB" w:rsidP="006B25AB">
      <w:pPr>
        <w:pStyle w:val="Paragrafi"/>
        <w:rPr>
          <w:lang w:val="sq-AL"/>
        </w:rPr>
      </w:pPr>
      <w:r>
        <w:rPr>
          <w:lang w:val="sq-AL"/>
        </w:rPr>
        <w:t>3808 99 10</w:t>
      </w:r>
    </w:p>
    <w:p w:rsidR="006B25AB" w:rsidRDefault="006B25AB" w:rsidP="006B25AB">
      <w:pPr>
        <w:pStyle w:val="Paragrafi"/>
        <w:rPr>
          <w:lang w:val="sq-AL"/>
        </w:rPr>
      </w:pPr>
      <w:r>
        <w:rPr>
          <w:lang w:val="sq-AL"/>
        </w:rPr>
        <w:t>3808 99 90</w:t>
      </w:r>
    </w:p>
    <w:p w:rsidR="006B25AB" w:rsidRDefault="006B25AB" w:rsidP="006B25AB">
      <w:pPr>
        <w:pStyle w:val="Paragrafi"/>
        <w:rPr>
          <w:lang w:val="sq-AL"/>
        </w:rPr>
      </w:pPr>
      <w:r>
        <w:rPr>
          <w:lang w:val="sq-AL"/>
        </w:rPr>
        <w:t>3813 00 00</w:t>
      </w:r>
    </w:p>
    <w:p w:rsidR="006B25AB" w:rsidRDefault="006B25AB" w:rsidP="006B25AB">
      <w:pPr>
        <w:pStyle w:val="Paragrafi"/>
        <w:rPr>
          <w:lang w:val="sq-AL"/>
        </w:rPr>
      </w:pPr>
      <w:r>
        <w:rPr>
          <w:lang w:val="sq-AL"/>
        </w:rPr>
        <w:t>3814 00 90</w:t>
      </w:r>
    </w:p>
    <w:p w:rsidR="006B25AB" w:rsidRDefault="006B25AB" w:rsidP="006B25AB">
      <w:pPr>
        <w:pStyle w:val="Paragrafi"/>
        <w:rPr>
          <w:lang w:val="sq-AL"/>
        </w:rPr>
      </w:pPr>
      <w:r>
        <w:rPr>
          <w:lang w:val="sq-AL"/>
        </w:rPr>
        <w:t>3822 00 00</w:t>
      </w:r>
    </w:p>
    <w:p w:rsidR="006B25AB" w:rsidRDefault="006B25AB" w:rsidP="006B25AB">
      <w:pPr>
        <w:pStyle w:val="Paragrafi"/>
        <w:rPr>
          <w:lang w:val="sq-AL"/>
        </w:rPr>
      </w:pPr>
      <w:r>
        <w:rPr>
          <w:lang w:val="sq-AL"/>
        </w:rPr>
        <w:t>3824 71 00</w:t>
      </w:r>
    </w:p>
    <w:p w:rsidR="006B25AB" w:rsidRDefault="006B25AB" w:rsidP="006B25AB">
      <w:pPr>
        <w:pStyle w:val="Paragrafi"/>
        <w:rPr>
          <w:lang w:val="sq-AL"/>
        </w:rPr>
      </w:pPr>
      <w:r>
        <w:rPr>
          <w:lang w:val="sq-AL"/>
        </w:rPr>
        <w:t>3824 72 00</w:t>
      </w:r>
    </w:p>
    <w:p w:rsidR="006B25AB" w:rsidRDefault="006B25AB" w:rsidP="006B25AB">
      <w:pPr>
        <w:pStyle w:val="Paragrafi"/>
        <w:rPr>
          <w:lang w:val="sq-AL"/>
        </w:rPr>
      </w:pPr>
      <w:r>
        <w:rPr>
          <w:lang w:val="sq-AL"/>
        </w:rPr>
        <w:t>3824 73 00</w:t>
      </w:r>
    </w:p>
    <w:p w:rsidR="006B25AB" w:rsidRDefault="006B25AB" w:rsidP="006B25AB">
      <w:pPr>
        <w:pStyle w:val="Paragrafi"/>
        <w:rPr>
          <w:lang w:val="sq-AL"/>
        </w:rPr>
      </w:pPr>
      <w:r>
        <w:rPr>
          <w:lang w:val="sq-AL"/>
        </w:rPr>
        <w:t>3824 74 00</w:t>
      </w:r>
    </w:p>
    <w:p w:rsidR="006B25AB" w:rsidRDefault="006B25AB" w:rsidP="006B25AB">
      <w:pPr>
        <w:pStyle w:val="Paragrafi"/>
        <w:rPr>
          <w:lang w:val="sq-AL"/>
        </w:rPr>
      </w:pPr>
      <w:r>
        <w:rPr>
          <w:lang w:val="sq-AL"/>
        </w:rPr>
        <w:t>3824 75 00</w:t>
      </w:r>
    </w:p>
    <w:p w:rsidR="006B25AB" w:rsidRDefault="006B25AB" w:rsidP="006B25AB">
      <w:pPr>
        <w:pStyle w:val="Paragrafi"/>
        <w:rPr>
          <w:lang w:val="sq-AL"/>
        </w:rPr>
      </w:pPr>
      <w:r>
        <w:rPr>
          <w:lang w:val="sq-AL"/>
        </w:rPr>
        <w:t>3824 76 00</w:t>
      </w:r>
    </w:p>
    <w:p w:rsidR="006B25AB" w:rsidRDefault="006B25AB" w:rsidP="006B25AB">
      <w:pPr>
        <w:pStyle w:val="Paragrafi"/>
        <w:rPr>
          <w:lang w:val="sq-AL"/>
        </w:rPr>
      </w:pPr>
      <w:r>
        <w:rPr>
          <w:lang w:val="sq-AL"/>
        </w:rPr>
        <w:t>3824 77 00</w:t>
      </w:r>
    </w:p>
    <w:p w:rsidR="006B25AB" w:rsidRDefault="006B25AB" w:rsidP="006B25AB">
      <w:pPr>
        <w:pStyle w:val="Paragrafi"/>
        <w:rPr>
          <w:lang w:val="sq-AL"/>
        </w:rPr>
      </w:pPr>
      <w:r>
        <w:rPr>
          <w:lang w:val="sq-AL"/>
        </w:rPr>
        <w:t>3824 99 70</w:t>
      </w:r>
    </w:p>
    <w:p w:rsidR="006B25AB" w:rsidRDefault="006B25AB" w:rsidP="006B25AB">
      <w:pPr>
        <w:pStyle w:val="Paragrafi"/>
        <w:rPr>
          <w:lang w:val="sq-AL"/>
        </w:rPr>
      </w:pPr>
      <w:r>
        <w:rPr>
          <w:lang w:val="sq-AL"/>
        </w:rPr>
        <w:t>3825 10 00</w:t>
      </w:r>
    </w:p>
    <w:p w:rsidR="006B25AB" w:rsidRDefault="006B25AB" w:rsidP="006B25AB">
      <w:pPr>
        <w:pStyle w:val="Paragrafi"/>
        <w:rPr>
          <w:lang w:val="sq-AL"/>
        </w:rPr>
      </w:pPr>
      <w:r>
        <w:rPr>
          <w:lang w:val="sq-AL"/>
        </w:rPr>
        <w:t>3825 41 00</w:t>
      </w:r>
    </w:p>
    <w:p w:rsidR="006B25AB" w:rsidRDefault="006B25AB" w:rsidP="006B25AB">
      <w:pPr>
        <w:pStyle w:val="Paragrafi"/>
        <w:rPr>
          <w:lang w:val="sq-AL"/>
        </w:rPr>
      </w:pPr>
    </w:p>
    <w:p w:rsidR="006B25AB" w:rsidRDefault="006B25AB" w:rsidP="006B25AB">
      <w:pPr>
        <w:pStyle w:val="Paragrafi"/>
        <w:rPr>
          <w:rStyle w:val="shorttext"/>
          <w:b/>
          <w:szCs w:val="24"/>
        </w:rPr>
      </w:pPr>
      <w:r>
        <w:rPr>
          <w:rStyle w:val="shorttext"/>
          <w:b/>
          <w:szCs w:val="24"/>
          <w:lang w:val="sq-AL"/>
        </w:rPr>
        <w:t xml:space="preserve">- Plastika </w:t>
      </w:r>
    </w:p>
    <w:p w:rsidR="006B25AB" w:rsidRDefault="006B25AB" w:rsidP="006B25AB">
      <w:pPr>
        <w:pStyle w:val="Paragrafi"/>
      </w:pPr>
      <w:r>
        <w:rPr>
          <w:lang w:val="sq-AL"/>
        </w:rPr>
        <w:t>3921 11 00</w:t>
      </w:r>
    </w:p>
    <w:p w:rsidR="006B25AB" w:rsidRDefault="006B25AB" w:rsidP="006B25AB">
      <w:pPr>
        <w:pStyle w:val="Paragrafi"/>
        <w:rPr>
          <w:lang w:val="sq-AL"/>
        </w:rPr>
      </w:pPr>
      <w:r>
        <w:rPr>
          <w:lang w:val="sq-AL"/>
        </w:rPr>
        <w:t>3921 12 00</w:t>
      </w:r>
    </w:p>
    <w:p w:rsidR="006B25AB" w:rsidRDefault="006B25AB" w:rsidP="006B25AB">
      <w:pPr>
        <w:pStyle w:val="Paragrafi"/>
        <w:rPr>
          <w:lang w:val="sq-AL"/>
        </w:rPr>
      </w:pPr>
      <w:r>
        <w:rPr>
          <w:lang w:val="sq-AL"/>
        </w:rPr>
        <w:t>3921 13 10</w:t>
      </w:r>
    </w:p>
    <w:p w:rsidR="006B25AB" w:rsidRDefault="006B25AB" w:rsidP="006B25AB">
      <w:pPr>
        <w:pStyle w:val="Paragrafi"/>
        <w:rPr>
          <w:lang w:val="sq-AL"/>
        </w:rPr>
      </w:pPr>
      <w:r>
        <w:rPr>
          <w:lang w:val="sq-AL"/>
        </w:rPr>
        <w:t>3921 13 90</w:t>
      </w:r>
    </w:p>
    <w:p w:rsidR="006B25AB" w:rsidRDefault="006B25AB" w:rsidP="006B25AB">
      <w:pPr>
        <w:pStyle w:val="Paragrafi"/>
        <w:rPr>
          <w:lang w:val="sq-AL"/>
        </w:rPr>
      </w:pPr>
      <w:r>
        <w:rPr>
          <w:lang w:val="sq-AL"/>
        </w:rPr>
        <w:t>3921 14 00</w:t>
      </w:r>
    </w:p>
    <w:p w:rsidR="006B25AB" w:rsidRDefault="006B25AB" w:rsidP="006B25AB">
      <w:pPr>
        <w:pStyle w:val="Paragrafi"/>
        <w:rPr>
          <w:lang w:val="sq-AL"/>
        </w:rPr>
      </w:pPr>
      <w:r>
        <w:rPr>
          <w:lang w:val="sq-AL"/>
        </w:rPr>
        <w:t>3921 19 00</w:t>
      </w:r>
    </w:p>
    <w:p w:rsidR="006B25AB" w:rsidRDefault="006B25AB" w:rsidP="006B25AB">
      <w:pPr>
        <w:pStyle w:val="Paragrafi"/>
        <w:rPr>
          <w:lang w:val="sq-AL"/>
        </w:rPr>
      </w:pPr>
      <w:r>
        <w:rPr>
          <w:lang w:val="sq-AL"/>
        </w:rPr>
        <w:t xml:space="preserve">- </w:t>
      </w:r>
      <w:r>
        <w:rPr>
          <w:b/>
          <w:lang w:val="sq-AL"/>
        </w:rPr>
        <w:t>Reaktorët bërthamorë, kaldaja, makineritë dhe pajisje mekanike</w:t>
      </w:r>
    </w:p>
    <w:p w:rsidR="006B25AB" w:rsidRDefault="006B25AB" w:rsidP="006B25AB">
      <w:pPr>
        <w:pStyle w:val="Paragrafi"/>
        <w:rPr>
          <w:lang w:val="sq-AL"/>
        </w:rPr>
      </w:pPr>
      <w:r>
        <w:rPr>
          <w:lang w:val="sq-AL"/>
        </w:rPr>
        <w:t>8415</w:t>
      </w:r>
    </w:p>
    <w:p w:rsidR="006B25AB" w:rsidRDefault="006B25AB" w:rsidP="006B25AB">
      <w:pPr>
        <w:pStyle w:val="Paragrafi"/>
        <w:rPr>
          <w:lang w:val="sq-AL"/>
        </w:rPr>
      </w:pPr>
      <w:r>
        <w:rPr>
          <w:lang w:val="sq-AL"/>
        </w:rPr>
        <w:t>8418</w:t>
      </w:r>
    </w:p>
    <w:p w:rsidR="006B25AB" w:rsidRDefault="006B25AB" w:rsidP="006B25AB">
      <w:pPr>
        <w:pStyle w:val="Paragrafi"/>
        <w:rPr>
          <w:lang w:val="sq-AL"/>
        </w:rPr>
      </w:pPr>
      <w:r>
        <w:rPr>
          <w:lang w:val="sq-AL"/>
        </w:rPr>
        <w:t>8419 60 00</w:t>
      </w:r>
    </w:p>
    <w:p w:rsidR="006B25AB" w:rsidRDefault="006B25AB" w:rsidP="006B25AB">
      <w:pPr>
        <w:pStyle w:val="Paragrafi"/>
        <w:rPr>
          <w:lang w:val="sq-AL"/>
        </w:rPr>
      </w:pPr>
      <w:r>
        <w:rPr>
          <w:lang w:val="sq-AL"/>
        </w:rPr>
        <w:t>8424 10 00</w:t>
      </w:r>
    </w:p>
    <w:p w:rsidR="006B25AB" w:rsidRDefault="006B25AB" w:rsidP="006B25AB">
      <w:pPr>
        <w:pStyle w:val="Paragrafi"/>
        <w:rPr>
          <w:lang w:val="sq-AL"/>
        </w:rPr>
      </w:pPr>
      <w:r>
        <w:rPr>
          <w:lang w:val="sq-AL"/>
        </w:rPr>
        <w:t xml:space="preserve">8424 90 </w:t>
      </w:r>
    </w:p>
    <w:p w:rsidR="006B25AB" w:rsidRDefault="006B25AB" w:rsidP="006B25AB">
      <w:pPr>
        <w:pStyle w:val="Paragrafi"/>
        <w:rPr>
          <w:lang w:val="sq-AL"/>
        </w:rPr>
      </w:pPr>
      <w:r>
        <w:rPr>
          <w:lang w:val="sq-AL"/>
        </w:rPr>
        <w:t>8451 10 00</w:t>
      </w:r>
    </w:p>
    <w:p w:rsidR="006B25AB" w:rsidRDefault="006B25AB" w:rsidP="006B25AB">
      <w:pPr>
        <w:pStyle w:val="Paragrafi"/>
        <w:rPr>
          <w:lang w:val="sq-AL"/>
        </w:rPr>
      </w:pPr>
      <w:r>
        <w:rPr>
          <w:lang w:val="sq-AL"/>
        </w:rPr>
        <w:t>8476 21 00</w:t>
      </w:r>
    </w:p>
    <w:p w:rsidR="006B25AB" w:rsidRDefault="006B25AB" w:rsidP="006B25AB">
      <w:pPr>
        <w:pStyle w:val="Paragrafi"/>
        <w:rPr>
          <w:lang w:val="sq-AL"/>
        </w:rPr>
      </w:pPr>
      <w:r>
        <w:rPr>
          <w:lang w:val="sq-AL"/>
        </w:rPr>
        <w:t>8476 81 00</w:t>
      </w:r>
    </w:p>
    <w:p w:rsidR="006B25AB" w:rsidRDefault="006B25AB" w:rsidP="006B25AB">
      <w:pPr>
        <w:pStyle w:val="Paragrafi"/>
        <w:rPr>
          <w:lang w:val="sq-AL"/>
        </w:rPr>
      </w:pPr>
      <w:r>
        <w:rPr>
          <w:lang w:val="sq-AL"/>
        </w:rPr>
        <w:t xml:space="preserve">8476 90 </w:t>
      </w:r>
    </w:p>
    <w:p w:rsidR="006B25AB" w:rsidRDefault="006B25AB" w:rsidP="006B25AB">
      <w:pPr>
        <w:pStyle w:val="Paragrafi"/>
        <w:rPr>
          <w:lang w:val="sq-AL"/>
        </w:rPr>
      </w:pPr>
      <w:r>
        <w:rPr>
          <w:lang w:val="sq-AL"/>
        </w:rPr>
        <w:t>8477 80 11</w:t>
      </w:r>
    </w:p>
    <w:p w:rsidR="006B25AB" w:rsidRDefault="006B25AB" w:rsidP="006B25AB">
      <w:pPr>
        <w:pStyle w:val="Paragrafi"/>
        <w:rPr>
          <w:lang w:val="sq-AL"/>
        </w:rPr>
      </w:pPr>
      <w:r>
        <w:rPr>
          <w:lang w:val="sq-AL"/>
        </w:rPr>
        <w:t>8477 80 19</w:t>
      </w:r>
    </w:p>
    <w:p w:rsidR="006B25AB" w:rsidRDefault="006B25AB" w:rsidP="006B25AB">
      <w:pPr>
        <w:pStyle w:val="Paragrafi"/>
        <w:rPr>
          <w:sz w:val="18"/>
          <w:lang w:val="sq-AL"/>
        </w:rPr>
      </w:pPr>
    </w:p>
    <w:p w:rsidR="006B25AB" w:rsidRDefault="006B25AB" w:rsidP="006B25AB">
      <w:pPr>
        <w:pStyle w:val="Paragrafi"/>
        <w:rPr>
          <w:b/>
          <w:lang w:val="sq-AL"/>
        </w:rPr>
      </w:pPr>
      <w:r>
        <w:rPr>
          <w:lang w:val="sq-AL"/>
        </w:rPr>
        <w:t xml:space="preserve">- </w:t>
      </w:r>
      <w:r>
        <w:rPr>
          <w:b/>
          <w:lang w:val="sq-AL"/>
        </w:rPr>
        <w:t>Lokomotiva hekurudhore ose tramvaje, mjetet lëvizëse dhe pjesët e saj; instalimet e pistave hekurudhore ose tramvajeve dhe pjesët e tyre; pajisjet mekanike (duke përfshirë elektromekanike) të sinjalizimit të trafikut të të gjitha llojeve</w:t>
      </w:r>
    </w:p>
    <w:p w:rsidR="006B25AB" w:rsidRDefault="006B25AB" w:rsidP="006B25AB">
      <w:pPr>
        <w:pStyle w:val="Paragrafi"/>
        <w:rPr>
          <w:lang w:val="sq-AL"/>
        </w:rPr>
      </w:pPr>
      <w:r>
        <w:rPr>
          <w:lang w:val="sq-AL"/>
        </w:rPr>
        <w:t>8601</w:t>
      </w:r>
    </w:p>
    <w:p w:rsidR="006B25AB" w:rsidRDefault="006B25AB" w:rsidP="006B25AB">
      <w:pPr>
        <w:pStyle w:val="Paragrafi"/>
        <w:rPr>
          <w:lang w:val="sq-AL"/>
        </w:rPr>
      </w:pPr>
      <w:r>
        <w:rPr>
          <w:lang w:val="sq-AL"/>
        </w:rPr>
        <w:t>8602</w:t>
      </w:r>
    </w:p>
    <w:p w:rsidR="006B25AB" w:rsidRDefault="006B25AB" w:rsidP="006B25AB">
      <w:pPr>
        <w:pStyle w:val="Paragrafi"/>
        <w:rPr>
          <w:lang w:val="sq-AL"/>
        </w:rPr>
      </w:pPr>
      <w:r>
        <w:rPr>
          <w:lang w:val="sq-AL"/>
        </w:rPr>
        <w:t>8603</w:t>
      </w:r>
    </w:p>
    <w:p w:rsidR="006B25AB" w:rsidRDefault="006B25AB" w:rsidP="006B25AB">
      <w:pPr>
        <w:pStyle w:val="Paragrafi"/>
        <w:rPr>
          <w:lang w:val="sq-AL"/>
        </w:rPr>
      </w:pPr>
      <w:r>
        <w:rPr>
          <w:lang w:val="sq-AL"/>
        </w:rPr>
        <w:t>8604</w:t>
      </w:r>
    </w:p>
    <w:p w:rsidR="006B25AB" w:rsidRDefault="006B25AB" w:rsidP="006B25AB">
      <w:pPr>
        <w:pStyle w:val="Paragrafi"/>
        <w:rPr>
          <w:lang w:val="sq-AL"/>
        </w:rPr>
      </w:pPr>
      <w:r>
        <w:rPr>
          <w:lang w:val="sq-AL"/>
        </w:rPr>
        <w:t>8605</w:t>
      </w:r>
    </w:p>
    <w:p w:rsidR="006B25AB" w:rsidRDefault="006B25AB" w:rsidP="006B25AB">
      <w:pPr>
        <w:pStyle w:val="Paragrafi"/>
        <w:rPr>
          <w:lang w:val="sq-AL"/>
        </w:rPr>
      </w:pPr>
      <w:r>
        <w:rPr>
          <w:lang w:val="sq-AL"/>
        </w:rPr>
        <w:t>8606</w:t>
      </w:r>
    </w:p>
    <w:p w:rsidR="006B25AB" w:rsidRDefault="006B25AB" w:rsidP="006B25AB">
      <w:pPr>
        <w:pStyle w:val="Paragrafi"/>
        <w:rPr>
          <w:lang w:val="sq-AL"/>
        </w:rPr>
      </w:pPr>
      <w:r>
        <w:rPr>
          <w:lang w:val="sq-AL"/>
        </w:rPr>
        <w:t>8607</w:t>
      </w:r>
    </w:p>
    <w:p w:rsidR="006B25AB" w:rsidRDefault="006B25AB" w:rsidP="006B25AB">
      <w:pPr>
        <w:pStyle w:val="Paragrafi"/>
        <w:rPr>
          <w:lang w:val="sq-AL"/>
        </w:rPr>
      </w:pPr>
      <w:r>
        <w:rPr>
          <w:lang w:val="sq-AL"/>
        </w:rPr>
        <w:t>8609 00 90</w:t>
      </w:r>
    </w:p>
    <w:p w:rsidR="006B25AB" w:rsidRDefault="006B25AB" w:rsidP="006B25AB">
      <w:pPr>
        <w:pStyle w:val="Paragrafi"/>
        <w:ind w:firstLine="0"/>
        <w:rPr>
          <w:sz w:val="18"/>
          <w:lang w:val="sq-AL"/>
        </w:rPr>
      </w:pPr>
    </w:p>
    <w:p w:rsidR="006B25AB" w:rsidRDefault="006B25AB" w:rsidP="006B25AB">
      <w:pPr>
        <w:pStyle w:val="Paragrafi"/>
        <w:rPr>
          <w:lang w:val="sq-AL"/>
        </w:rPr>
      </w:pPr>
      <w:r>
        <w:rPr>
          <w:lang w:val="sq-AL"/>
        </w:rPr>
        <w:t xml:space="preserve">- </w:t>
      </w:r>
      <w:r>
        <w:rPr>
          <w:b/>
          <w:lang w:val="sq-AL"/>
        </w:rPr>
        <w:t>Automjete të tjera, përveç mjeteve lëvizëse hekurudhore ose tramvaje, dhe</w:t>
      </w:r>
      <w:r>
        <w:rPr>
          <w:b/>
          <w:lang w:val="sq-AL"/>
        </w:rPr>
        <w:br/>
        <w:t>pjesë dhe pajisje të tyre</w:t>
      </w:r>
    </w:p>
    <w:p w:rsidR="006B25AB" w:rsidRDefault="006B25AB" w:rsidP="006B25AB">
      <w:pPr>
        <w:pStyle w:val="Paragrafi"/>
        <w:rPr>
          <w:lang w:val="sq-AL"/>
        </w:rPr>
      </w:pPr>
      <w:r>
        <w:rPr>
          <w:lang w:val="sq-AL"/>
        </w:rPr>
        <w:t>8701</w:t>
      </w:r>
    </w:p>
    <w:p w:rsidR="006B25AB" w:rsidRDefault="006B25AB" w:rsidP="006B25AB">
      <w:pPr>
        <w:pStyle w:val="Paragrafi"/>
        <w:rPr>
          <w:lang w:val="sq-AL"/>
        </w:rPr>
      </w:pPr>
      <w:r>
        <w:rPr>
          <w:lang w:val="sq-AL"/>
        </w:rPr>
        <w:t>8702</w:t>
      </w:r>
    </w:p>
    <w:p w:rsidR="006B25AB" w:rsidRDefault="006B25AB" w:rsidP="006B25AB">
      <w:pPr>
        <w:pStyle w:val="Paragrafi"/>
        <w:rPr>
          <w:lang w:val="sq-AL"/>
        </w:rPr>
      </w:pPr>
      <w:r>
        <w:rPr>
          <w:lang w:val="sq-AL"/>
        </w:rPr>
        <w:t>8703</w:t>
      </w:r>
    </w:p>
    <w:p w:rsidR="006B25AB" w:rsidRDefault="006B25AB" w:rsidP="006B25AB">
      <w:pPr>
        <w:pStyle w:val="Paragrafi"/>
        <w:rPr>
          <w:lang w:val="sq-AL"/>
        </w:rPr>
      </w:pPr>
      <w:r>
        <w:rPr>
          <w:lang w:val="sq-AL"/>
        </w:rPr>
        <w:t>8704</w:t>
      </w:r>
    </w:p>
    <w:p w:rsidR="006B25AB" w:rsidRDefault="006B25AB" w:rsidP="006B25AB">
      <w:pPr>
        <w:pStyle w:val="Paragrafi"/>
        <w:rPr>
          <w:lang w:val="sq-AL"/>
        </w:rPr>
      </w:pPr>
      <w:r>
        <w:rPr>
          <w:lang w:val="sq-AL"/>
        </w:rPr>
        <w:t>8705</w:t>
      </w:r>
    </w:p>
    <w:p w:rsidR="006B25AB" w:rsidRDefault="006B25AB" w:rsidP="006B25AB">
      <w:pPr>
        <w:pStyle w:val="Paragrafi"/>
        <w:rPr>
          <w:lang w:val="sq-AL"/>
        </w:rPr>
      </w:pPr>
      <w:r>
        <w:rPr>
          <w:lang w:val="sq-AL"/>
        </w:rPr>
        <w:t>8708</w:t>
      </w:r>
    </w:p>
    <w:p w:rsidR="006B25AB" w:rsidRDefault="006B25AB" w:rsidP="006B25AB">
      <w:pPr>
        <w:pStyle w:val="Paragrafi"/>
        <w:rPr>
          <w:lang w:val="sq-AL"/>
        </w:rPr>
      </w:pPr>
      <w:r>
        <w:rPr>
          <w:lang w:val="sq-AL"/>
        </w:rPr>
        <w:t>8709</w:t>
      </w:r>
    </w:p>
    <w:p w:rsidR="006B25AB" w:rsidRDefault="006B25AB" w:rsidP="006B25AB">
      <w:pPr>
        <w:pStyle w:val="Paragrafi"/>
        <w:rPr>
          <w:lang w:val="sq-AL"/>
        </w:rPr>
      </w:pPr>
      <w:r>
        <w:rPr>
          <w:lang w:val="sq-AL"/>
        </w:rPr>
        <w:t>8710 00 00</w:t>
      </w:r>
    </w:p>
    <w:p w:rsidR="006B25AB" w:rsidRDefault="006B25AB" w:rsidP="006B25AB">
      <w:pPr>
        <w:pStyle w:val="Paragrafi"/>
        <w:rPr>
          <w:lang w:val="sq-AL"/>
        </w:rPr>
      </w:pPr>
      <w:r>
        <w:rPr>
          <w:lang w:val="sq-AL"/>
        </w:rPr>
        <w:t>8716</w:t>
      </w:r>
    </w:p>
    <w:p w:rsidR="006B25AB" w:rsidRDefault="006B25AB" w:rsidP="006B25AB">
      <w:pPr>
        <w:pStyle w:val="Paragrafi"/>
        <w:rPr>
          <w:sz w:val="18"/>
          <w:lang w:val="sq-AL"/>
        </w:rPr>
      </w:pPr>
    </w:p>
    <w:p w:rsidR="006B25AB" w:rsidRDefault="006B25AB" w:rsidP="006B25AB">
      <w:pPr>
        <w:pStyle w:val="Paragrafi"/>
        <w:rPr>
          <w:rStyle w:val="shorttext"/>
          <w:b/>
          <w:szCs w:val="24"/>
        </w:rPr>
      </w:pPr>
      <w:r>
        <w:rPr>
          <w:rStyle w:val="shorttext"/>
          <w:szCs w:val="24"/>
          <w:lang w:val="sq-AL"/>
        </w:rPr>
        <w:t>-</w:t>
      </w:r>
      <w:r>
        <w:rPr>
          <w:rStyle w:val="shorttext"/>
          <w:b/>
          <w:szCs w:val="24"/>
          <w:lang w:val="sq-AL"/>
        </w:rPr>
        <w:t xml:space="preserve"> Avionët dhe pjesët e tyre</w:t>
      </w:r>
    </w:p>
    <w:p w:rsidR="006B25AB" w:rsidRDefault="006B25AB" w:rsidP="006B25AB">
      <w:pPr>
        <w:pStyle w:val="Paragrafi"/>
      </w:pPr>
      <w:r>
        <w:rPr>
          <w:lang w:val="sq-AL"/>
        </w:rPr>
        <w:t>8802</w:t>
      </w:r>
    </w:p>
    <w:p w:rsidR="006B25AB" w:rsidRDefault="006B25AB" w:rsidP="006B25AB">
      <w:pPr>
        <w:pStyle w:val="Paragrafi"/>
        <w:rPr>
          <w:rStyle w:val="shorttext"/>
          <w:b/>
          <w:sz w:val="18"/>
          <w:szCs w:val="24"/>
        </w:rPr>
      </w:pPr>
    </w:p>
    <w:p w:rsidR="006B25AB" w:rsidRDefault="006B25AB" w:rsidP="006B25AB">
      <w:pPr>
        <w:pStyle w:val="Paragrafi"/>
        <w:rPr>
          <w:rStyle w:val="shorttext"/>
          <w:b/>
          <w:szCs w:val="24"/>
          <w:lang w:val="sq-AL"/>
        </w:rPr>
      </w:pPr>
      <w:r>
        <w:rPr>
          <w:rStyle w:val="shorttext"/>
          <w:szCs w:val="24"/>
          <w:lang w:val="sq-AL"/>
        </w:rPr>
        <w:t>-</w:t>
      </w:r>
      <w:r>
        <w:rPr>
          <w:rStyle w:val="shorttext"/>
          <w:b/>
          <w:szCs w:val="24"/>
          <w:lang w:val="sq-AL"/>
        </w:rPr>
        <w:t xml:space="preserve"> Anije apo struktura lundruese</w:t>
      </w:r>
    </w:p>
    <w:p w:rsidR="006B25AB" w:rsidRDefault="006B25AB" w:rsidP="006B25AB">
      <w:pPr>
        <w:pStyle w:val="Paragrafi"/>
      </w:pPr>
      <w:r>
        <w:rPr>
          <w:lang w:val="sq-AL"/>
        </w:rPr>
        <w:t>8901</w:t>
      </w:r>
    </w:p>
    <w:p w:rsidR="006B25AB" w:rsidRDefault="006B25AB" w:rsidP="006B25AB">
      <w:pPr>
        <w:pStyle w:val="Paragrafi"/>
        <w:rPr>
          <w:lang w:val="sq-AL"/>
        </w:rPr>
      </w:pPr>
      <w:r>
        <w:rPr>
          <w:lang w:val="sq-AL"/>
        </w:rPr>
        <w:t>8902</w:t>
      </w:r>
    </w:p>
    <w:p w:rsidR="006B25AB" w:rsidRDefault="006B25AB" w:rsidP="006B25AB">
      <w:pPr>
        <w:pStyle w:val="Paragrafi"/>
        <w:rPr>
          <w:lang w:val="sq-AL"/>
        </w:rPr>
      </w:pPr>
      <w:r>
        <w:rPr>
          <w:lang w:val="sq-AL"/>
        </w:rPr>
        <w:t>8903 91</w:t>
      </w:r>
    </w:p>
    <w:p w:rsidR="006B25AB" w:rsidRDefault="006B25AB" w:rsidP="006B25AB">
      <w:pPr>
        <w:pStyle w:val="Paragrafi"/>
        <w:rPr>
          <w:lang w:val="sq-AL"/>
        </w:rPr>
      </w:pPr>
      <w:r>
        <w:rPr>
          <w:lang w:val="sq-AL"/>
        </w:rPr>
        <w:t>8903 92</w:t>
      </w:r>
    </w:p>
    <w:p w:rsidR="006B25AB" w:rsidRDefault="006B25AB" w:rsidP="006B25AB">
      <w:pPr>
        <w:pStyle w:val="Paragrafi"/>
        <w:rPr>
          <w:lang w:val="sq-AL"/>
        </w:rPr>
      </w:pPr>
      <w:r>
        <w:rPr>
          <w:lang w:val="sq-AL"/>
        </w:rPr>
        <w:t>8904</w:t>
      </w:r>
    </w:p>
    <w:p w:rsidR="006B25AB" w:rsidRDefault="006B25AB" w:rsidP="006B25AB">
      <w:pPr>
        <w:pStyle w:val="Paragrafi"/>
        <w:rPr>
          <w:lang w:val="sq-AL"/>
        </w:rPr>
      </w:pPr>
      <w:r>
        <w:rPr>
          <w:lang w:val="sq-AL"/>
        </w:rPr>
        <w:t>8905</w:t>
      </w:r>
    </w:p>
    <w:p w:rsidR="006B25AB" w:rsidRDefault="006B25AB" w:rsidP="006B25AB">
      <w:pPr>
        <w:pStyle w:val="Paragrafi"/>
        <w:rPr>
          <w:lang w:val="sq-AL"/>
        </w:rPr>
      </w:pPr>
      <w:r>
        <w:rPr>
          <w:lang w:val="sq-AL"/>
        </w:rPr>
        <w:t>8906 10 00</w:t>
      </w:r>
    </w:p>
    <w:p w:rsidR="006B25AB" w:rsidRDefault="006B25AB" w:rsidP="006B25AB">
      <w:pPr>
        <w:pStyle w:val="Paragrafi"/>
        <w:rPr>
          <w:sz w:val="18"/>
          <w:lang w:val="sq-AL"/>
        </w:rPr>
      </w:pPr>
    </w:p>
    <w:p w:rsidR="006B25AB" w:rsidRDefault="006B25AB" w:rsidP="006B25AB">
      <w:pPr>
        <w:pStyle w:val="Paragrafi"/>
        <w:rPr>
          <w:lang w:val="sq-AL"/>
        </w:rPr>
      </w:pPr>
      <w:r>
        <w:rPr>
          <w:lang w:val="sq-AL"/>
        </w:rPr>
        <w:t xml:space="preserve">- </w:t>
      </w:r>
      <w:r>
        <w:rPr>
          <w:b/>
          <w:lang w:val="sq-AL"/>
        </w:rPr>
        <w:t>Impiante industriale të plota</w:t>
      </w:r>
      <w:r>
        <w:rPr>
          <w:lang w:val="sq-AL"/>
        </w:rPr>
        <w:t xml:space="preserve"> </w:t>
      </w:r>
    </w:p>
    <w:p w:rsidR="006B25AB" w:rsidRDefault="006B25AB" w:rsidP="006B25AB">
      <w:pPr>
        <w:pStyle w:val="Paragrafi"/>
        <w:rPr>
          <w:lang w:val="sq-AL"/>
        </w:rPr>
      </w:pPr>
      <w:r>
        <w:rPr>
          <w:lang w:val="sq-AL"/>
        </w:rPr>
        <w:t>9880 xx 00</w:t>
      </w:r>
    </w:p>
    <w:p w:rsidR="00145760" w:rsidRDefault="00145760" w:rsidP="006B25AB">
      <w:pPr>
        <w:pStyle w:val="Paragrafi"/>
        <w:rPr>
          <w:lang w:val="sq-AL"/>
        </w:rPr>
      </w:pPr>
    </w:p>
    <w:p w:rsidR="006B25AB" w:rsidRDefault="006B25AB" w:rsidP="006B25AB">
      <w:pPr>
        <w:pStyle w:val="NeniNr"/>
        <w:rPr>
          <w:lang w:val="sq-AL"/>
        </w:rPr>
      </w:pPr>
      <w:r>
        <w:rPr>
          <w:lang w:val="sq-AL"/>
        </w:rPr>
        <w:t>SHTOJCA 4</w:t>
      </w:r>
    </w:p>
    <w:p w:rsidR="006B25AB" w:rsidRDefault="006B25AB" w:rsidP="006B25AB">
      <w:pPr>
        <w:pStyle w:val="NeniNr"/>
        <w:rPr>
          <w:lang w:val="sq-AL"/>
        </w:rPr>
      </w:pPr>
      <w:r>
        <w:rPr>
          <w:lang w:val="sq-AL"/>
        </w:rPr>
        <w:t>DIAGRAMI I KUOTAVE VJETORE TË KONSUMIT TË HCFC-ve, EDHE NËSE GJENDEN NË PËRZIERJE</w:t>
      </w:r>
    </w:p>
    <w:p w:rsidR="006B25AB" w:rsidRDefault="006B25AB" w:rsidP="006B25AB">
      <w:pPr>
        <w:pStyle w:val="NeniNr"/>
        <w:rPr>
          <w:sz w:val="16"/>
          <w:lang w:val="sq-AL"/>
        </w:rPr>
      </w:pPr>
    </w:p>
    <w:tbl>
      <w:tblPr>
        <w:tblW w:w="0" w:type="dxa"/>
        <w:jc w:val="center"/>
        <w:tblLayout w:type="fixed"/>
        <w:tblCellMar>
          <w:left w:w="0" w:type="dxa"/>
          <w:right w:w="0" w:type="dxa"/>
        </w:tblCellMar>
        <w:tblLook w:val="01E0" w:firstRow="1" w:lastRow="1" w:firstColumn="1" w:lastColumn="1" w:noHBand="0" w:noVBand="0"/>
      </w:tblPr>
      <w:tblGrid>
        <w:gridCol w:w="1370"/>
        <w:gridCol w:w="690"/>
        <w:gridCol w:w="670"/>
        <w:gridCol w:w="670"/>
        <w:gridCol w:w="670"/>
        <w:gridCol w:w="670"/>
        <w:gridCol w:w="670"/>
        <w:gridCol w:w="672"/>
        <w:gridCol w:w="670"/>
        <w:gridCol w:w="670"/>
        <w:gridCol w:w="670"/>
        <w:gridCol w:w="670"/>
        <w:gridCol w:w="670"/>
        <w:gridCol w:w="665"/>
      </w:tblGrid>
      <w:tr w:rsidR="006B25AB" w:rsidTr="006B25AB">
        <w:trPr>
          <w:trHeight w:hRule="exact" w:val="415"/>
          <w:jc w:val="center"/>
        </w:trPr>
        <w:tc>
          <w:tcPr>
            <w:tcW w:w="13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Viti</w:t>
            </w:r>
          </w:p>
        </w:tc>
        <w:tc>
          <w:tcPr>
            <w:tcW w:w="69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2015</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2016</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2017</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2018</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2019</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2020</w:t>
            </w:r>
          </w:p>
        </w:tc>
        <w:tc>
          <w:tcPr>
            <w:tcW w:w="672"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2021</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2022</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2023</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2024</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2025</w:t>
            </w:r>
          </w:p>
        </w:tc>
        <w:tc>
          <w:tcPr>
            <w:tcW w:w="670"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2030</w:t>
            </w:r>
          </w:p>
        </w:tc>
        <w:tc>
          <w:tcPr>
            <w:tcW w:w="665" w:type="dxa"/>
            <w:tcBorders>
              <w:top w:val="single" w:sz="4" w:space="0" w:color="000000"/>
              <w:left w:val="single" w:sz="4" w:space="0" w:color="000000"/>
              <w:bottom w:val="single" w:sz="4" w:space="0" w:color="000000"/>
              <w:right w:val="single" w:sz="4" w:space="0" w:color="000000"/>
            </w:tcBorders>
            <w:vAlign w:val="center"/>
            <w:hideMark/>
          </w:tcPr>
          <w:p w:rsidR="006B25AB" w:rsidRDefault="006B25AB">
            <w:pPr>
              <w:spacing w:after="0" w:line="240" w:lineRule="auto"/>
              <w:jc w:val="center"/>
              <w:rPr>
                <w:rFonts w:ascii="Garamond" w:hAnsi="Garamond"/>
                <w:b/>
                <w:sz w:val="20"/>
                <w:szCs w:val="20"/>
                <w:lang w:val="sq-AL"/>
              </w:rPr>
            </w:pPr>
            <w:r>
              <w:rPr>
                <w:rFonts w:ascii="Garamond" w:hAnsi="Garamond"/>
                <w:b/>
                <w:sz w:val="20"/>
                <w:szCs w:val="20"/>
                <w:lang w:val="sq-AL"/>
              </w:rPr>
              <w:t>2040</w:t>
            </w:r>
          </w:p>
        </w:tc>
      </w:tr>
      <w:tr w:rsidR="006B25AB" w:rsidTr="006B25AB">
        <w:trPr>
          <w:trHeight w:hRule="exact" w:val="829"/>
          <w:jc w:val="center"/>
        </w:trPr>
        <w:tc>
          <w:tcPr>
            <w:tcW w:w="13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rPr>
                <w:rFonts w:ascii="Garamond" w:hAnsi="Garamond"/>
                <w:b/>
                <w:sz w:val="20"/>
                <w:szCs w:val="20"/>
                <w:lang w:val="sq-AL"/>
              </w:rPr>
            </w:pPr>
            <w:r>
              <w:rPr>
                <w:rFonts w:ascii="Garamond" w:hAnsi="Garamond"/>
                <w:b/>
                <w:sz w:val="20"/>
                <w:szCs w:val="20"/>
                <w:lang w:val="sq-AL"/>
              </w:rPr>
              <w:t>Sasia e HCFC</w:t>
            </w:r>
          </w:p>
          <w:p w:rsidR="006B25AB" w:rsidRDefault="006B25AB">
            <w:pPr>
              <w:spacing w:after="0" w:line="240" w:lineRule="auto"/>
              <w:rPr>
                <w:rFonts w:ascii="Garamond" w:hAnsi="Garamond"/>
                <w:b/>
                <w:sz w:val="20"/>
                <w:szCs w:val="20"/>
                <w:lang w:val="sq-AL"/>
              </w:rPr>
            </w:pPr>
            <w:r>
              <w:rPr>
                <w:rFonts w:ascii="Garamond" w:hAnsi="Garamond"/>
                <w:b/>
                <w:sz w:val="20"/>
                <w:szCs w:val="20"/>
                <w:lang w:val="sq-AL"/>
              </w:rPr>
              <w:t>të konsumuar</w:t>
            </w:r>
          </w:p>
          <w:p w:rsidR="006B25AB" w:rsidRDefault="006B25AB">
            <w:pPr>
              <w:spacing w:after="0" w:line="240" w:lineRule="auto"/>
              <w:rPr>
                <w:rFonts w:ascii="Garamond" w:hAnsi="Garamond"/>
                <w:b/>
                <w:sz w:val="20"/>
                <w:szCs w:val="20"/>
                <w:lang w:val="sq-AL"/>
              </w:rPr>
            </w:pPr>
            <w:r>
              <w:rPr>
                <w:rFonts w:ascii="Garamond" w:hAnsi="Garamond"/>
                <w:b/>
                <w:sz w:val="20"/>
                <w:szCs w:val="20"/>
                <w:lang w:val="sq-AL"/>
              </w:rPr>
              <w:t>Mt/vit*</w:t>
            </w:r>
          </w:p>
        </w:tc>
        <w:tc>
          <w:tcPr>
            <w:tcW w:w="69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98</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98</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98</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98</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98</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70.8</w:t>
            </w:r>
          </w:p>
        </w:tc>
        <w:tc>
          <w:tcPr>
            <w:tcW w:w="672"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60</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55</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50</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45</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27</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23.8</w:t>
            </w:r>
          </w:p>
        </w:tc>
        <w:tc>
          <w:tcPr>
            <w:tcW w:w="665"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0</w:t>
            </w:r>
          </w:p>
        </w:tc>
      </w:tr>
      <w:tr w:rsidR="006B25AB" w:rsidTr="006B25AB">
        <w:trPr>
          <w:trHeight w:hRule="exact" w:val="1234"/>
          <w:jc w:val="center"/>
        </w:trPr>
        <w:tc>
          <w:tcPr>
            <w:tcW w:w="13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rPr>
                <w:rFonts w:ascii="Garamond" w:hAnsi="Garamond"/>
                <w:b/>
                <w:sz w:val="20"/>
                <w:szCs w:val="20"/>
                <w:lang w:val="sq-AL"/>
              </w:rPr>
            </w:pPr>
            <w:r>
              <w:rPr>
                <w:rFonts w:ascii="Garamond" w:hAnsi="Garamond"/>
                <w:b/>
                <w:sz w:val="20"/>
                <w:szCs w:val="20"/>
                <w:lang w:val="sq-AL"/>
              </w:rPr>
              <w:t>Sasia e pakësuar</w:t>
            </w:r>
          </w:p>
          <w:p w:rsidR="006B25AB" w:rsidRDefault="006B25AB">
            <w:pPr>
              <w:spacing w:after="0" w:line="240" w:lineRule="auto"/>
              <w:rPr>
                <w:rFonts w:ascii="Garamond" w:hAnsi="Garamond"/>
                <w:b/>
                <w:sz w:val="20"/>
                <w:szCs w:val="20"/>
                <w:lang w:val="sq-AL"/>
              </w:rPr>
            </w:pPr>
            <w:r>
              <w:rPr>
                <w:rFonts w:ascii="Garamond" w:hAnsi="Garamond"/>
                <w:b/>
                <w:sz w:val="20"/>
                <w:szCs w:val="20"/>
                <w:lang w:val="sq-AL"/>
              </w:rPr>
              <w:t>e HCFC të</w:t>
            </w:r>
          </w:p>
          <w:p w:rsidR="006B25AB" w:rsidRDefault="006B25AB">
            <w:pPr>
              <w:spacing w:after="0" w:line="240" w:lineRule="auto"/>
              <w:rPr>
                <w:rFonts w:ascii="Garamond" w:hAnsi="Garamond"/>
                <w:b/>
                <w:sz w:val="20"/>
                <w:szCs w:val="20"/>
                <w:lang w:val="sq-AL"/>
              </w:rPr>
            </w:pPr>
            <w:r>
              <w:rPr>
                <w:rFonts w:ascii="Garamond" w:hAnsi="Garamond"/>
                <w:b/>
                <w:sz w:val="20"/>
                <w:szCs w:val="20"/>
                <w:lang w:val="sq-AL"/>
              </w:rPr>
              <w:t>importuar</w:t>
            </w:r>
          </w:p>
          <w:p w:rsidR="006B25AB" w:rsidRDefault="006B25AB">
            <w:pPr>
              <w:spacing w:after="0" w:line="240" w:lineRule="auto"/>
              <w:rPr>
                <w:rFonts w:ascii="Garamond" w:hAnsi="Garamond"/>
                <w:b/>
                <w:sz w:val="20"/>
                <w:szCs w:val="20"/>
                <w:lang w:val="sq-AL"/>
              </w:rPr>
            </w:pPr>
            <w:r>
              <w:rPr>
                <w:rFonts w:ascii="Garamond" w:hAnsi="Garamond"/>
                <w:b/>
                <w:sz w:val="20"/>
                <w:szCs w:val="20"/>
                <w:lang w:val="sq-AL"/>
              </w:rPr>
              <w:t>Mt/vit</w:t>
            </w:r>
          </w:p>
        </w:tc>
        <w:tc>
          <w:tcPr>
            <w:tcW w:w="69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0</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0</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0</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0</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0</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27.2</w:t>
            </w:r>
          </w:p>
        </w:tc>
        <w:tc>
          <w:tcPr>
            <w:tcW w:w="672"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10.8</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5</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5</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5</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18</w:t>
            </w:r>
          </w:p>
        </w:tc>
        <w:tc>
          <w:tcPr>
            <w:tcW w:w="670"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3.2</w:t>
            </w:r>
          </w:p>
        </w:tc>
        <w:tc>
          <w:tcPr>
            <w:tcW w:w="665" w:type="dxa"/>
            <w:tcBorders>
              <w:top w:val="single" w:sz="4" w:space="0" w:color="000000"/>
              <w:left w:val="single" w:sz="4" w:space="0" w:color="000000"/>
              <w:bottom w:val="single" w:sz="4" w:space="0" w:color="000000"/>
              <w:right w:val="single" w:sz="4" w:space="0" w:color="000000"/>
            </w:tcBorders>
            <w:hideMark/>
          </w:tcPr>
          <w:p w:rsidR="006B25AB" w:rsidRDefault="006B25AB">
            <w:pPr>
              <w:spacing w:after="0" w:line="240" w:lineRule="auto"/>
              <w:jc w:val="center"/>
              <w:rPr>
                <w:rFonts w:ascii="Garamond" w:hAnsi="Garamond"/>
                <w:sz w:val="20"/>
                <w:szCs w:val="20"/>
                <w:lang w:val="sq-AL"/>
              </w:rPr>
            </w:pPr>
            <w:r>
              <w:rPr>
                <w:rFonts w:ascii="Garamond" w:hAnsi="Garamond"/>
                <w:sz w:val="20"/>
                <w:szCs w:val="20"/>
                <w:lang w:val="sq-AL"/>
              </w:rPr>
              <w:t>23.8</w:t>
            </w:r>
          </w:p>
        </w:tc>
      </w:tr>
    </w:tbl>
    <w:p w:rsidR="006B25AB" w:rsidRDefault="006B25AB" w:rsidP="006B25AB">
      <w:pPr>
        <w:spacing w:after="0" w:line="240" w:lineRule="auto"/>
        <w:rPr>
          <w:rFonts w:ascii="Garamond" w:hAnsi="Garamond"/>
          <w:sz w:val="14"/>
          <w:szCs w:val="24"/>
          <w:lang w:val="sq-AL"/>
        </w:rPr>
      </w:pPr>
    </w:p>
    <w:p w:rsidR="006B25AB" w:rsidRDefault="006B25AB" w:rsidP="006B25AB">
      <w:pPr>
        <w:spacing w:after="0" w:line="240" w:lineRule="auto"/>
        <w:rPr>
          <w:rFonts w:ascii="Garamond" w:eastAsia="MS Mincho" w:hAnsi="Garamond" w:cs="CG Times"/>
          <w:sz w:val="24"/>
          <w:lang w:val="sq-AL"/>
        </w:rPr>
        <w:sectPr w:rsidR="006B25AB" w:rsidSect="006B25AB">
          <w:type w:val="continuous"/>
          <w:pgSz w:w="11907" w:h="16840"/>
          <w:pgMar w:top="720" w:right="1134" w:bottom="720" w:left="1134" w:header="851" w:footer="851" w:gutter="0"/>
          <w:cols w:space="720"/>
        </w:sectPr>
      </w:pPr>
    </w:p>
    <w:p w:rsidR="006B25AB" w:rsidRDefault="006B25AB" w:rsidP="006B25AB">
      <w:pPr>
        <w:pStyle w:val="Paragrafi"/>
        <w:rPr>
          <w:lang w:val="sq-AL"/>
        </w:rPr>
      </w:pPr>
      <w:r>
        <w:rPr>
          <w:lang w:val="sq-AL"/>
        </w:rPr>
        <w:t>* Në kuotën e konsumit vjetor llogariten sasitë e importuara të HCFC-ve, jo vetëm HCFC-22, por HCFC të tjera dhe gjithashtu përzierjet që përmbajnë HCFC. Për periudhën vjetore 2015–2019 do të konsumohet e njëjta kuotë, prej 98 metrikë tonë në vit. Për periudhën vjetore 2025–2030 do të ulet me 2% në vit deri në kuotën 23,8 tonë. Mbas vitit 2030 parashikohet eliminimi i HCFC-së, duke lejuar një mesatare vjetore importi prej 2.5% për serviset për periudhën 2031–2039.</w:t>
      </w:r>
    </w:p>
    <w:p w:rsidR="006B25AB" w:rsidRDefault="006B25AB" w:rsidP="006B25AB">
      <w:pPr>
        <w:pStyle w:val="Paragrafi"/>
        <w:rPr>
          <w:sz w:val="14"/>
          <w:lang w:val="sq-AL"/>
        </w:rPr>
      </w:pPr>
    </w:p>
    <w:p w:rsidR="006B25AB" w:rsidRDefault="006B25AB" w:rsidP="006B25AB">
      <w:pPr>
        <w:pStyle w:val="NeniNr"/>
        <w:rPr>
          <w:lang w:val="sq-AL"/>
        </w:rPr>
      </w:pPr>
      <w:r>
        <w:rPr>
          <w:lang w:val="sq-AL"/>
        </w:rPr>
        <w:t>SHTOJCA 5</w:t>
      </w:r>
    </w:p>
    <w:p w:rsidR="006B25AB" w:rsidRDefault="006B25AB" w:rsidP="006B25AB">
      <w:pPr>
        <w:pStyle w:val="NeniNr"/>
        <w:rPr>
          <w:lang w:val="sq-AL"/>
        </w:rPr>
      </w:pPr>
      <w:r>
        <w:rPr>
          <w:lang w:val="sq-AL"/>
        </w:rPr>
        <w:t>PËRDORIME LABORATORIKE DHE ANALITIKE TË SUBSTANCAVE TË KONTROLLUARA</w:t>
      </w:r>
    </w:p>
    <w:p w:rsidR="006B25AB" w:rsidRDefault="006B25AB" w:rsidP="006B25AB">
      <w:pPr>
        <w:pStyle w:val="Paragrafi"/>
        <w:rPr>
          <w:sz w:val="10"/>
          <w:szCs w:val="24"/>
          <w:lang w:val="sq-AL"/>
        </w:rPr>
      </w:pPr>
    </w:p>
    <w:p w:rsidR="006B25AB" w:rsidRDefault="006B25AB" w:rsidP="006B25AB">
      <w:pPr>
        <w:pStyle w:val="Paragrafi"/>
        <w:rPr>
          <w:szCs w:val="24"/>
          <w:lang w:val="sq-AL"/>
        </w:rPr>
      </w:pPr>
      <w:r>
        <w:rPr>
          <w:szCs w:val="24"/>
          <w:lang w:val="sq-AL"/>
        </w:rPr>
        <w:t xml:space="preserve">1. </w:t>
      </w:r>
      <w:r>
        <w:rPr>
          <w:szCs w:val="24"/>
          <w:lang w:val="sq-AL"/>
        </w:rPr>
        <w:tab/>
        <w:t>Përdorimet e mëposhtme të substancave të kontrolluara, përveç hidroklorofluorokarboneve, konsiderohen si përdorime thelbësore laboratorike dhe analitike:</w:t>
      </w:r>
    </w:p>
    <w:p w:rsidR="006B25AB" w:rsidRDefault="006B25AB" w:rsidP="006B25AB">
      <w:pPr>
        <w:pStyle w:val="Paragrafi"/>
        <w:rPr>
          <w:szCs w:val="24"/>
          <w:lang w:val="sq-AL"/>
        </w:rPr>
      </w:pPr>
      <w:r>
        <w:rPr>
          <w:szCs w:val="24"/>
          <w:lang w:val="sq-AL"/>
        </w:rPr>
        <w:t xml:space="preserve">a) </w:t>
      </w:r>
      <w:r>
        <w:rPr>
          <w:szCs w:val="24"/>
          <w:lang w:val="sq-AL"/>
        </w:rPr>
        <w:tab/>
        <w:t>përdorimi i substancave të kontrolluara, si një referencë apo standard:</w:t>
      </w:r>
    </w:p>
    <w:p w:rsidR="006B25AB" w:rsidRDefault="006B25AB" w:rsidP="006B25AB">
      <w:pPr>
        <w:pStyle w:val="Paragrafi"/>
        <w:rPr>
          <w:szCs w:val="24"/>
          <w:lang w:val="sq-AL"/>
        </w:rPr>
      </w:pPr>
      <w:r>
        <w:rPr>
          <w:szCs w:val="24"/>
          <w:lang w:val="sq-AL"/>
        </w:rPr>
        <w:t xml:space="preserve">- </w:t>
      </w:r>
      <w:r>
        <w:rPr>
          <w:szCs w:val="24"/>
          <w:lang w:val="sq-AL"/>
        </w:rPr>
        <w:tab/>
        <w:t>për të kalibruar pajisje që përdorin substanca të kontrolluara,</w:t>
      </w:r>
    </w:p>
    <w:p w:rsidR="006B25AB" w:rsidRDefault="006B25AB" w:rsidP="006B25AB">
      <w:pPr>
        <w:pStyle w:val="Paragrafi"/>
        <w:rPr>
          <w:szCs w:val="24"/>
          <w:lang w:val="sq-AL"/>
        </w:rPr>
      </w:pPr>
      <w:r>
        <w:rPr>
          <w:szCs w:val="24"/>
          <w:lang w:val="sq-AL"/>
        </w:rPr>
        <w:t xml:space="preserve">- </w:t>
      </w:r>
      <w:r>
        <w:rPr>
          <w:szCs w:val="24"/>
          <w:lang w:val="sq-AL"/>
        </w:rPr>
        <w:tab/>
        <w:t xml:space="preserve">për të monitoruar nivelet e emetimit të substancave të kontrolluara, </w:t>
      </w:r>
    </w:p>
    <w:p w:rsidR="006B25AB" w:rsidRDefault="006B25AB" w:rsidP="006B25AB">
      <w:pPr>
        <w:pStyle w:val="Paragrafi"/>
        <w:rPr>
          <w:szCs w:val="24"/>
          <w:lang w:val="sq-AL"/>
        </w:rPr>
      </w:pPr>
      <w:r>
        <w:rPr>
          <w:szCs w:val="24"/>
          <w:lang w:val="sq-AL"/>
        </w:rPr>
        <w:t xml:space="preserve">- </w:t>
      </w:r>
      <w:r>
        <w:rPr>
          <w:szCs w:val="24"/>
          <w:lang w:val="sq-AL"/>
        </w:rPr>
        <w:tab/>
        <w:t>për të përcaktuar nivelin e mbetjeve të substancave të kontrolluara në mallra, bimë dhe produkte.</w:t>
      </w:r>
    </w:p>
    <w:p w:rsidR="006B25AB" w:rsidRDefault="006B25AB" w:rsidP="006B25AB">
      <w:pPr>
        <w:pStyle w:val="Paragrafi"/>
        <w:rPr>
          <w:szCs w:val="24"/>
          <w:lang w:val="sq-AL"/>
        </w:rPr>
      </w:pPr>
      <w:r>
        <w:rPr>
          <w:szCs w:val="24"/>
          <w:lang w:val="sq-AL"/>
        </w:rPr>
        <w:t xml:space="preserve">b) </w:t>
      </w:r>
      <w:r>
        <w:rPr>
          <w:szCs w:val="24"/>
          <w:lang w:val="sq-AL"/>
        </w:rPr>
        <w:tab/>
        <w:t>përdorimi i substancave të kontrolluara në studimet laboratorike toksikologjike;</w:t>
      </w:r>
    </w:p>
    <w:p w:rsidR="006B25AB" w:rsidRDefault="006B25AB" w:rsidP="006B25AB">
      <w:pPr>
        <w:pStyle w:val="Paragrafi"/>
        <w:rPr>
          <w:szCs w:val="24"/>
          <w:lang w:val="sq-AL"/>
        </w:rPr>
      </w:pPr>
      <w:r>
        <w:rPr>
          <w:szCs w:val="24"/>
          <w:lang w:val="sq-AL"/>
        </w:rPr>
        <w:t xml:space="preserve">c) </w:t>
      </w:r>
      <w:r>
        <w:rPr>
          <w:szCs w:val="24"/>
          <w:lang w:val="sq-AL"/>
        </w:rPr>
        <w:tab/>
        <w:t xml:space="preserve">përdorimi laboratorik në të cilin substancat e kontrolluara shndërrohen në një reaksion kimik si substanca të kontrolluara që përdoren si </w:t>
      </w:r>
      <w:r>
        <w:rPr>
          <w:i/>
          <w:szCs w:val="24"/>
          <w:lang w:val="sq-AL"/>
        </w:rPr>
        <w:t>feedstock</w:t>
      </w:r>
      <w:r>
        <w:rPr>
          <w:szCs w:val="24"/>
          <w:lang w:val="sq-AL"/>
        </w:rPr>
        <w:t>;</w:t>
      </w:r>
    </w:p>
    <w:p w:rsidR="006B25AB" w:rsidRDefault="006B25AB" w:rsidP="006B25AB">
      <w:pPr>
        <w:pStyle w:val="Paragrafi"/>
        <w:rPr>
          <w:spacing w:val="-4"/>
          <w:szCs w:val="24"/>
          <w:lang w:val="sq-AL"/>
        </w:rPr>
      </w:pPr>
      <w:r>
        <w:rPr>
          <w:spacing w:val="-4"/>
          <w:szCs w:val="24"/>
          <w:lang w:val="sq-AL"/>
        </w:rPr>
        <w:t xml:space="preserve">ç) </w:t>
      </w:r>
      <w:r>
        <w:rPr>
          <w:spacing w:val="-4"/>
          <w:szCs w:val="24"/>
          <w:lang w:val="sq-AL"/>
        </w:rPr>
        <w:tab/>
        <w:t>përdorimi i metilit të bromurit në një laborator për të krahasuar efikasitetin e metilit të bromurit dhe alternativat e tij;</w:t>
      </w:r>
    </w:p>
    <w:p w:rsidR="006B25AB" w:rsidRDefault="006B25AB" w:rsidP="006B25AB">
      <w:pPr>
        <w:pStyle w:val="Paragrafi"/>
        <w:rPr>
          <w:spacing w:val="-4"/>
          <w:szCs w:val="24"/>
          <w:lang w:val="sq-AL"/>
        </w:rPr>
      </w:pPr>
      <w:r>
        <w:rPr>
          <w:spacing w:val="-4"/>
          <w:szCs w:val="24"/>
          <w:lang w:val="sq-AL"/>
        </w:rPr>
        <w:t xml:space="preserve">d) </w:t>
      </w:r>
      <w:r>
        <w:rPr>
          <w:spacing w:val="-4"/>
          <w:szCs w:val="24"/>
          <w:lang w:val="sq-AL"/>
        </w:rPr>
        <w:tab/>
        <w:t>përdorimi i tetraklurit të karbonit si një tretës për reagimet e bromizimit që përfshijnë N-bromosuccineimidet;</w:t>
      </w:r>
    </w:p>
    <w:p w:rsidR="006B25AB" w:rsidRDefault="006B25AB" w:rsidP="006B25AB">
      <w:pPr>
        <w:pStyle w:val="Paragrafi"/>
        <w:rPr>
          <w:spacing w:val="-4"/>
          <w:szCs w:val="24"/>
          <w:lang w:val="sq-AL"/>
        </w:rPr>
      </w:pPr>
      <w:r>
        <w:rPr>
          <w:spacing w:val="-4"/>
          <w:szCs w:val="24"/>
          <w:lang w:val="sq-AL"/>
        </w:rPr>
        <w:t xml:space="preserve">dh) </w:t>
      </w:r>
      <w:r>
        <w:rPr>
          <w:spacing w:val="-4"/>
          <w:szCs w:val="24"/>
          <w:lang w:val="sq-AL"/>
        </w:rPr>
        <w:tab/>
        <w:t>përdorimi i tetraklurit të karbonit si agjent transferimi zinxhir në reaksionet e lira radikale të polimerizimit;</w:t>
      </w:r>
    </w:p>
    <w:p w:rsidR="006B25AB" w:rsidRDefault="006B25AB" w:rsidP="006B25AB">
      <w:pPr>
        <w:pStyle w:val="Paragrafi"/>
        <w:rPr>
          <w:spacing w:val="-4"/>
          <w:szCs w:val="24"/>
          <w:lang w:val="sq-AL"/>
        </w:rPr>
      </w:pPr>
      <w:r>
        <w:rPr>
          <w:spacing w:val="-4"/>
          <w:szCs w:val="24"/>
          <w:lang w:val="sq-AL"/>
        </w:rPr>
        <w:t xml:space="preserve">e) </w:t>
      </w:r>
      <w:r>
        <w:rPr>
          <w:spacing w:val="-4"/>
          <w:szCs w:val="24"/>
          <w:lang w:val="sq-AL"/>
        </w:rPr>
        <w:tab/>
        <w:t>çdo përdorim tjetër laboratorik dhe analitik për të cilët nuk ka një alternativë tjetër të mundshme teknikisht dhe ekonomikisht.</w:t>
      </w:r>
    </w:p>
    <w:p w:rsidR="006B25AB" w:rsidRDefault="006B25AB" w:rsidP="006B25AB">
      <w:pPr>
        <w:pStyle w:val="Paragrafi"/>
        <w:rPr>
          <w:spacing w:val="-4"/>
          <w:szCs w:val="24"/>
          <w:lang w:val="sq-AL"/>
        </w:rPr>
      </w:pPr>
      <w:r>
        <w:rPr>
          <w:spacing w:val="-4"/>
          <w:szCs w:val="24"/>
          <w:lang w:val="sq-AL"/>
        </w:rPr>
        <w:t>2.</w:t>
      </w:r>
      <w:r>
        <w:rPr>
          <w:spacing w:val="-4"/>
          <w:sz w:val="2"/>
          <w:szCs w:val="24"/>
          <w:lang w:val="sq-AL"/>
        </w:rPr>
        <w:t xml:space="preserve"> </w:t>
      </w:r>
      <w:r>
        <w:rPr>
          <w:spacing w:val="-4"/>
          <w:szCs w:val="24"/>
          <w:lang w:val="sq-AL"/>
        </w:rPr>
        <w:t>Përdorimet e mëposhtme të të gjitha substancave të kontrolluara të tjera, përveç hidroklorofluorokarboneve, nuk konsiderohen si përdorime thelbesore laboratorike dhe analitike:</w:t>
      </w:r>
    </w:p>
    <w:p w:rsidR="006B25AB" w:rsidRDefault="006B25AB" w:rsidP="006B25AB">
      <w:pPr>
        <w:pStyle w:val="Paragrafi"/>
        <w:rPr>
          <w:spacing w:val="-4"/>
          <w:szCs w:val="24"/>
          <w:lang w:val="sq-AL"/>
        </w:rPr>
      </w:pPr>
      <w:r>
        <w:rPr>
          <w:spacing w:val="-4"/>
          <w:szCs w:val="24"/>
          <w:lang w:val="sq-AL"/>
        </w:rPr>
        <w:tab/>
        <w:t xml:space="preserve">a) pajisjet e përdorura në laborator për ngrirje dhe ajër të kondicionuar, duke përfshirë pajisjet frigoriferike laboratorike të tilla si </w:t>
      </w:r>
      <w:r>
        <w:rPr>
          <w:i/>
          <w:spacing w:val="-4"/>
          <w:szCs w:val="24"/>
          <w:lang w:val="sq-AL"/>
        </w:rPr>
        <w:t>ultracentrifuga</w:t>
      </w:r>
      <w:r>
        <w:rPr>
          <w:spacing w:val="-4"/>
          <w:szCs w:val="24"/>
          <w:lang w:val="sq-AL"/>
        </w:rPr>
        <w:t>;</w:t>
      </w:r>
    </w:p>
    <w:p w:rsidR="006B25AB" w:rsidRDefault="006B25AB" w:rsidP="006B25AB">
      <w:pPr>
        <w:pStyle w:val="Paragrafi"/>
        <w:rPr>
          <w:spacing w:val="-4"/>
          <w:szCs w:val="24"/>
          <w:lang w:val="sq-AL"/>
        </w:rPr>
      </w:pPr>
      <w:r>
        <w:rPr>
          <w:spacing w:val="-4"/>
          <w:szCs w:val="24"/>
          <w:lang w:val="sq-AL"/>
        </w:rPr>
        <w:tab/>
        <w:t>b) pastrimi, ripunimi, riparimi, apo rindërtimi i komponentëve elektronikë;</w:t>
      </w:r>
    </w:p>
    <w:p w:rsidR="006B25AB" w:rsidRDefault="006B25AB" w:rsidP="006B25AB">
      <w:pPr>
        <w:pStyle w:val="Paragrafi"/>
        <w:rPr>
          <w:spacing w:val="-4"/>
          <w:szCs w:val="24"/>
          <w:lang w:val="sq-AL"/>
        </w:rPr>
      </w:pPr>
      <w:r>
        <w:rPr>
          <w:spacing w:val="-4"/>
          <w:szCs w:val="24"/>
          <w:lang w:val="sq-AL"/>
        </w:rPr>
        <w:tab/>
        <w:t>c) ruajtja e publikimeve dhe arkivave;</w:t>
      </w:r>
    </w:p>
    <w:p w:rsidR="006B25AB" w:rsidRDefault="006B25AB" w:rsidP="006B25AB">
      <w:pPr>
        <w:pStyle w:val="Paragrafi"/>
        <w:rPr>
          <w:spacing w:val="-4"/>
          <w:szCs w:val="24"/>
          <w:lang w:val="sq-AL"/>
        </w:rPr>
      </w:pPr>
      <w:r>
        <w:rPr>
          <w:spacing w:val="-4"/>
          <w:szCs w:val="24"/>
          <w:lang w:val="sq-AL"/>
        </w:rPr>
        <w:tab/>
        <w:t>ç) sterilizimi i materialeve në një laborator;</w:t>
      </w:r>
    </w:p>
    <w:p w:rsidR="006B25AB" w:rsidRDefault="006B25AB" w:rsidP="006B25AB">
      <w:pPr>
        <w:pStyle w:val="Paragrafi"/>
        <w:rPr>
          <w:spacing w:val="-4"/>
          <w:szCs w:val="24"/>
          <w:lang w:val="sq-AL"/>
        </w:rPr>
      </w:pPr>
      <w:r>
        <w:rPr>
          <w:spacing w:val="-4"/>
          <w:szCs w:val="24"/>
          <w:lang w:val="sq-AL"/>
        </w:rPr>
        <w:tab/>
        <w:t>d) çdo përdorim në arsim fillor ose të mesëm;</w:t>
      </w:r>
    </w:p>
    <w:p w:rsidR="006B25AB" w:rsidRDefault="006B25AB" w:rsidP="006B25AB">
      <w:pPr>
        <w:pStyle w:val="Paragrafi"/>
        <w:rPr>
          <w:spacing w:val="-4"/>
          <w:szCs w:val="24"/>
          <w:lang w:val="sq-AL"/>
        </w:rPr>
      </w:pPr>
      <w:r>
        <w:rPr>
          <w:spacing w:val="-4"/>
          <w:szCs w:val="24"/>
          <w:lang w:val="sq-AL"/>
        </w:rPr>
        <w:tab/>
        <w:t>dh) si komponentë në sete eksperimentale kimie, në dispozicion për publikun e gjerë dhe jo të destinuara për përdorim në arsimin e lartë;</w:t>
      </w:r>
    </w:p>
    <w:p w:rsidR="006B25AB" w:rsidRDefault="006B25AB" w:rsidP="006B25AB">
      <w:pPr>
        <w:pStyle w:val="Paragrafi"/>
        <w:rPr>
          <w:spacing w:val="-4"/>
          <w:szCs w:val="24"/>
          <w:lang w:val="sq-AL"/>
        </w:rPr>
      </w:pPr>
      <w:r>
        <w:rPr>
          <w:spacing w:val="-4"/>
          <w:szCs w:val="24"/>
          <w:lang w:val="sq-AL"/>
        </w:rPr>
        <w:tab/>
        <w:t>e) për qëllime pastrimi apo tharje, duke përfshirë heqjen e yndyrave nga qelqet dhe nga pajisje të tjera;</w:t>
      </w:r>
    </w:p>
    <w:p w:rsidR="006B25AB" w:rsidRDefault="006B25AB" w:rsidP="006B25AB">
      <w:pPr>
        <w:pStyle w:val="Paragrafi"/>
        <w:rPr>
          <w:spacing w:val="-4"/>
          <w:szCs w:val="24"/>
          <w:lang w:val="sq-AL"/>
        </w:rPr>
      </w:pPr>
      <w:r>
        <w:rPr>
          <w:spacing w:val="-4"/>
          <w:szCs w:val="24"/>
          <w:lang w:val="sq-AL"/>
        </w:rPr>
        <w:tab/>
        <w:t>ë) për përcaktimin e hidrokarbureve, vajrave dhe yndyrave në ujë, tokë, ajër ose mbetje;</w:t>
      </w:r>
    </w:p>
    <w:p w:rsidR="006B25AB" w:rsidRDefault="006B25AB" w:rsidP="006B25AB">
      <w:pPr>
        <w:pStyle w:val="Paragrafi"/>
        <w:rPr>
          <w:spacing w:val="-4"/>
          <w:szCs w:val="24"/>
          <w:lang w:val="sq-AL"/>
        </w:rPr>
      </w:pPr>
      <w:r>
        <w:rPr>
          <w:spacing w:val="-4"/>
          <w:szCs w:val="24"/>
          <w:lang w:val="sq-AL"/>
        </w:rPr>
        <w:tab/>
        <w:t>f) testimi i katranit në materialet për shtrimin e rrugëve;</w:t>
      </w:r>
    </w:p>
    <w:p w:rsidR="006B25AB" w:rsidRDefault="006B25AB" w:rsidP="006B25AB">
      <w:pPr>
        <w:pStyle w:val="Paragrafi"/>
        <w:rPr>
          <w:spacing w:val="-4"/>
          <w:szCs w:val="24"/>
          <w:lang w:val="sq-AL"/>
        </w:rPr>
      </w:pPr>
      <w:r>
        <w:rPr>
          <w:spacing w:val="-4"/>
          <w:szCs w:val="24"/>
          <w:lang w:val="sq-AL"/>
        </w:rPr>
        <w:tab/>
        <w:t>g) për qëllime ligjore të marrjes së shenjave të gishtërinjve;</w:t>
      </w:r>
    </w:p>
    <w:p w:rsidR="006B25AB" w:rsidRDefault="006B25AB" w:rsidP="006B25AB">
      <w:pPr>
        <w:pStyle w:val="Paragrafi"/>
        <w:rPr>
          <w:spacing w:val="-4"/>
          <w:szCs w:val="24"/>
          <w:lang w:val="sq-AL"/>
        </w:rPr>
      </w:pPr>
      <w:r>
        <w:rPr>
          <w:szCs w:val="24"/>
          <w:lang w:val="sq-AL"/>
        </w:rPr>
        <w:tab/>
      </w:r>
      <w:r>
        <w:rPr>
          <w:spacing w:val="-4"/>
          <w:szCs w:val="24"/>
          <w:lang w:val="sq-AL"/>
        </w:rPr>
        <w:t>gj) testimi i lëndës organike në qymyr;</w:t>
      </w:r>
    </w:p>
    <w:p w:rsidR="006B25AB" w:rsidRDefault="006B25AB" w:rsidP="006B25AB">
      <w:pPr>
        <w:pStyle w:val="Paragrafi"/>
        <w:rPr>
          <w:spacing w:val="-4"/>
          <w:szCs w:val="24"/>
          <w:lang w:val="sq-AL"/>
        </w:rPr>
      </w:pPr>
      <w:r>
        <w:rPr>
          <w:spacing w:val="-4"/>
          <w:szCs w:val="24"/>
          <w:lang w:val="sq-AL"/>
        </w:rPr>
        <w:tab/>
        <w:t>h) si një tretës në përcaktimin e cyanocobalamin (vitaminë B12) dhe bromur indeksi;</w:t>
      </w:r>
    </w:p>
    <w:p w:rsidR="006B25AB" w:rsidRDefault="006B25AB" w:rsidP="006B25AB">
      <w:pPr>
        <w:pStyle w:val="Paragrafi"/>
        <w:rPr>
          <w:spacing w:val="-4"/>
          <w:szCs w:val="24"/>
          <w:lang w:val="sq-AL"/>
        </w:rPr>
      </w:pPr>
      <w:r>
        <w:rPr>
          <w:spacing w:val="-4"/>
          <w:szCs w:val="24"/>
          <w:lang w:val="sq-AL"/>
        </w:rPr>
        <w:tab/>
        <w:t>i) në metodat që përdorin tretjen selektive në substancat e kontrolluara përfshirë përcaktimin e cascarosides, ekstrakteve tiroide, dhe formimin e pikrates;</w:t>
      </w:r>
    </w:p>
    <w:p w:rsidR="006B25AB" w:rsidRDefault="006B25AB" w:rsidP="006B25AB">
      <w:pPr>
        <w:pStyle w:val="Paragrafi"/>
        <w:rPr>
          <w:spacing w:val="-4"/>
          <w:szCs w:val="24"/>
          <w:lang w:val="sq-AL"/>
        </w:rPr>
      </w:pPr>
      <w:r>
        <w:rPr>
          <w:spacing w:val="-4"/>
          <w:szCs w:val="24"/>
          <w:lang w:val="sq-AL"/>
        </w:rPr>
        <w:tab/>
        <w:t>j) për tejpërqendrimin e substancave kimike që do t’u nënshtrohen metodave kromotografike (për shembull kromatografi likuide e performancës së lartë (HPCL), kromatografi gazrash, (GC), kromotografi absorbuese, spektroskopi absorbuese atomike (AAS), spektroskopi plazmore (ICP), analizë fluoreshente me rreze X (</w:t>
      </w:r>
      <w:r>
        <w:rPr>
          <w:i/>
          <w:spacing w:val="-4"/>
          <w:szCs w:val="24"/>
          <w:lang w:val="sq-AL"/>
        </w:rPr>
        <w:t>x-ray</w:t>
      </w:r>
      <w:r>
        <w:rPr>
          <w:spacing w:val="-4"/>
          <w:szCs w:val="24"/>
          <w:lang w:val="sq-AL"/>
        </w:rPr>
        <w:t>);</w:t>
      </w:r>
    </w:p>
    <w:p w:rsidR="006B25AB" w:rsidRDefault="006B25AB" w:rsidP="006B25AB">
      <w:pPr>
        <w:pStyle w:val="Paragrafi"/>
        <w:rPr>
          <w:spacing w:val="-4"/>
          <w:szCs w:val="24"/>
          <w:lang w:val="sq-AL"/>
        </w:rPr>
      </w:pPr>
      <w:r>
        <w:rPr>
          <w:spacing w:val="-4"/>
          <w:szCs w:val="24"/>
          <w:lang w:val="sq-AL"/>
        </w:rPr>
        <w:tab/>
        <w:t>k) për përcaktimin e indeksit të jodit në yndyrna dhe vajra;</w:t>
      </w:r>
    </w:p>
    <w:p w:rsidR="006B25AB" w:rsidRDefault="006B25AB" w:rsidP="006B25AB">
      <w:pPr>
        <w:pStyle w:val="Paragrafi"/>
        <w:rPr>
          <w:spacing w:val="-4"/>
          <w:szCs w:val="24"/>
          <w:lang w:val="sq-AL"/>
        </w:rPr>
      </w:pPr>
      <w:r>
        <w:rPr>
          <w:spacing w:val="-4"/>
          <w:szCs w:val="24"/>
          <w:lang w:val="sq-AL"/>
        </w:rPr>
        <w:tab/>
        <w:t>l) ndonjë përdorim tjetër laboratorik dhe analitik, për të cilin ka një alternativë tjetër teknikisht dhe ekonomikisht të mundshme.</w:t>
      </w:r>
    </w:p>
    <w:p w:rsidR="00145760" w:rsidRDefault="00145760" w:rsidP="006B25AB">
      <w:pPr>
        <w:pStyle w:val="Paragrafi"/>
        <w:rPr>
          <w:spacing w:val="-4"/>
          <w:szCs w:val="24"/>
          <w:lang w:val="sq-AL"/>
        </w:rPr>
      </w:pPr>
    </w:p>
    <w:p w:rsidR="006B25AB" w:rsidRDefault="006B25AB" w:rsidP="006B25AB">
      <w:pPr>
        <w:pStyle w:val="NeniNr"/>
        <w:rPr>
          <w:spacing w:val="-4"/>
          <w:lang w:val="sq-AL"/>
        </w:rPr>
      </w:pPr>
      <w:r>
        <w:rPr>
          <w:spacing w:val="-4"/>
          <w:lang w:val="sq-AL"/>
        </w:rPr>
        <w:t>SHTOJCA 6</w:t>
      </w:r>
    </w:p>
    <w:p w:rsidR="006B25AB" w:rsidRDefault="006B25AB" w:rsidP="006B25AB">
      <w:pPr>
        <w:pStyle w:val="NeniNr"/>
        <w:rPr>
          <w:spacing w:val="-4"/>
          <w:lang w:val="sq-AL"/>
        </w:rPr>
      </w:pPr>
      <w:r>
        <w:rPr>
          <w:spacing w:val="-4"/>
          <w:lang w:val="sq-AL"/>
        </w:rPr>
        <w:t>PËRDORIMET THELBËSORE TË HALONIT</w:t>
      </w:r>
    </w:p>
    <w:p w:rsidR="006B25AB" w:rsidRDefault="006B25AB" w:rsidP="006B25AB">
      <w:pPr>
        <w:spacing w:after="0" w:line="240" w:lineRule="auto"/>
        <w:jc w:val="center"/>
        <w:rPr>
          <w:rFonts w:ascii="Garamond" w:hAnsi="Garamond"/>
          <w:spacing w:val="-4"/>
          <w:sz w:val="24"/>
          <w:szCs w:val="24"/>
          <w:lang w:val="sq-AL"/>
        </w:rPr>
      </w:pPr>
    </w:p>
    <w:p w:rsidR="006B25AB" w:rsidRDefault="006B25AB" w:rsidP="006B25AB">
      <w:pPr>
        <w:pStyle w:val="Paragrafi"/>
        <w:rPr>
          <w:spacing w:val="-4"/>
          <w:lang w:val="sq-AL"/>
        </w:rPr>
      </w:pPr>
      <w:r>
        <w:rPr>
          <w:spacing w:val="-4"/>
          <w:lang w:val="sq-AL"/>
        </w:rPr>
        <w:t>Në kuptim të kësaj shtojce, do të zbatohen përkufizimet e mëposhtme:</w:t>
      </w:r>
    </w:p>
    <w:p w:rsidR="006B25AB" w:rsidRDefault="006B25AB" w:rsidP="006B25AB">
      <w:pPr>
        <w:pStyle w:val="Paragrafi"/>
        <w:rPr>
          <w:spacing w:val="-4"/>
          <w:lang w:val="sq-AL"/>
        </w:rPr>
      </w:pPr>
      <w:r>
        <w:rPr>
          <w:spacing w:val="-4"/>
          <w:lang w:val="sq-AL"/>
        </w:rPr>
        <w:t xml:space="preserve">“Hapësirë normalisht e populluar”, një hapësirë e mbrojtur në të cilën është e nevojshme prezenca e njerëzve, në shumicën e kohës ose gjatë gjithë kohës, në mënyrë që pajisjet apo objekti të funksionojë siç duhet. </w:t>
      </w:r>
    </w:p>
    <w:p w:rsidR="006B25AB" w:rsidRDefault="006B25AB" w:rsidP="006B25AB">
      <w:pPr>
        <w:pStyle w:val="Paragrafi"/>
        <w:rPr>
          <w:spacing w:val="-4"/>
          <w:lang w:val="sq-AL"/>
        </w:rPr>
      </w:pPr>
      <w:r>
        <w:rPr>
          <w:spacing w:val="-4"/>
          <w:lang w:val="sq-AL"/>
        </w:rPr>
        <w:t>“Hapësirë normalisht jo e populluar”, një hapësirë e mbrojtur që është e populluar vetëm në periudha të kufizuara, veçanërisht gjatë mirëmbajtjes, dhe ku prania e vazhdueshme e njerëzve nuk është e nevojshme për funksionimin efektiv të pajisjeve ose të objektit.</w:t>
      </w:r>
    </w:p>
    <w:p w:rsidR="006B25AB" w:rsidRDefault="006B25AB" w:rsidP="006B25AB">
      <w:pPr>
        <w:pStyle w:val="Paragrafi"/>
        <w:rPr>
          <w:spacing w:val="-4"/>
          <w:lang w:val="sq-AL"/>
        </w:rPr>
      </w:pPr>
    </w:p>
    <w:p w:rsidR="006B25AB" w:rsidRDefault="006B25AB" w:rsidP="006B25AB">
      <w:pPr>
        <w:spacing w:after="0" w:line="240" w:lineRule="auto"/>
        <w:rPr>
          <w:rFonts w:ascii="Garamond" w:hAnsi="Garamond"/>
          <w:spacing w:val="-4"/>
          <w:sz w:val="24"/>
          <w:szCs w:val="24"/>
          <w:lang w:val="sq-AL"/>
        </w:rPr>
        <w:sectPr w:rsidR="006B25AB" w:rsidSect="006B25AB">
          <w:type w:val="continuous"/>
          <w:pgSz w:w="11907" w:h="16840"/>
          <w:pgMar w:top="720" w:right="1134" w:bottom="720" w:left="1134" w:header="851" w:footer="851" w:gutter="0"/>
          <w:cols w:space="454"/>
        </w:sectPr>
      </w:pPr>
    </w:p>
    <w:p w:rsidR="006B25AB" w:rsidRDefault="006B25AB" w:rsidP="006B25AB">
      <w:pPr>
        <w:spacing w:after="0" w:line="240" w:lineRule="auto"/>
        <w:rPr>
          <w:rFonts w:ascii="Garamond"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2"/>
        <w:gridCol w:w="4307"/>
        <w:gridCol w:w="1526"/>
      </w:tblGrid>
      <w:tr w:rsidR="006B25AB" w:rsidTr="006B25AB">
        <w:trPr>
          <w:trHeight w:val="584"/>
          <w:jc w:val="center"/>
        </w:trPr>
        <w:tc>
          <w:tcPr>
            <w:tcW w:w="2041" w:type="pct"/>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lang w:val="sq-AL"/>
              </w:rPr>
            </w:pPr>
            <w:r>
              <w:rPr>
                <w:rFonts w:ascii="Garamond" w:hAnsi="Garamond"/>
                <w:b/>
                <w:lang w:val="sq-AL"/>
              </w:rPr>
              <w:t>Kategoria e pajisjes ose objektit</w:t>
            </w:r>
          </w:p>
        </w:tc>
        <w:tc>
          <w:tcPr>
            <w:tcW w:w="2185" w:type="pct"/>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lang w:val="sq-AL"/>
              </w:rPr>
            </w:pPr>
            <w:r>
              <w:rPr>
                <w:rFonts w:ascii="Garamond" w:hAnsi="Garamond"/>
                <w:b/>
                <w:lang w:val="sq-AL"/>
              </w:rPr>
              <w:t>Qëllimi i përdorimit</w:t>
            </w:r>
          </w:p>
        </w:tc>
        <w:tc>
          <w:tcPr>
            <w:tcW w:w="774" w:type="pct"/>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lang w:val="sq-AL"/>
              </w:rPr>
            </w:pPr>
            <w:r>
              <w:rPr>
                <w:rFonts w:ascii="Garamond" w:hAnsi="Garamond"/>
                <w:b/>
                <w:lang w:val="sq-AL"/>
              </w:rPr>
              <w:t>Lloji i halonit</w:t>
            </w:r>
          </w:p>
        </w:tc>
      </w:tr>
      <w:tr w:rsidR="006B25AB" w:rsidTr="006B25AB">
        <w:trPr>
          <w:trHeight w:val="635"/>
          <w:jc w:val="center"/>
        </w:trPr>
        <w:tc>
          <w:tcPr>
            <w:tcW w:w="2041" w:type="pct"/>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Në automjetet tokësore ushtarake</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1.1 Për mbrojtjen e pjesëve të motorit</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1.2 Për mbrojtjen e kabinës së ekuipazhit - sistem fiks</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1.3 Për mbrojtjen e kabinës së ekuipazhit - aparat portativ</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tc>
      </w:tr>
      <w:tr w:rsidR="006B25AB" w:rsidTr="006B25AB">
        <w:trPr>
          <w:jc w:val="center"/>
        </w:trPr>
        <w:tc>
          <w:tcPr>
            <w:tcW w:w="2041" w:type="pct"/>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Në anijet ushtarake në sipërfaqe</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2.1 Për mbrojtjen e hapësirave të makinerive normalisht të populluara</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trHeight w:val="52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2.2 Për mbrojtjen e hapësirave të motorëve normalisht jo të populluara</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2.3 Për mbrojtjen e ndarjeve elektrike normalisht jo të populluara</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2.4 Për mbrojtjen e qendrave të komandos</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2.5 Për mbrojtjen e dhomave të pompave të karburantit</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tc>
      </w:tr>
      <w:tr w:rsidR="006B25AB" w:rsidTr="006B25AB">
        <w:trPr>
          <w:trHeight w:val="69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2.6 Për mbrojtjen e magazinave të lëngjeve të djegshme</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2.7 Për mbrojtjen e avionëve në hangar dhe zonave të mirëmbajtjes</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tc>
      </w:tr>
      <w:tr w:rsidR="006B25AB" w:rsidTr="006B25AB">
        <w:trPr>
          <w:jc w:val="center"/>
        </w:trPr>
        <w:tc>
          <w:tcPr>
            <w:tcW w:w="2041" w:type="pct"/>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Në nëndetëset ushtarake</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3.1 Për mbrojtjen e hapësirave të makinerive</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3.2 Për mbrojtjen e qendrave të komandos</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3.3 Për mbrojtjen e hapësirave ku mbahen gjeneratorët me naftë</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3.4 Për mbrojtjen e dhomave/ndarjeve elektrike</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tc>
      </w:tr>
      <w:tr w:rsidR="006B25AB" w:rsidTr="006B25AB">
        <w:trPr>
          <w:jc w:val="center"/>
        </w:trPr>
        <w:tc>
          <w:tcPr>
            <w:tcW w:w="2041" w:type="pct"/>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Në avionë</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4.1 Për mbrojtjen e hapësirave normalisht jo të populluara ku mbahen ngarkesa/ mallra</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4.2 Për mbrojtjen e kabinës së ekuipazhit</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4.3 Për mbrojtjen e kabinës së hapur të motorit dhe njësive ndihmëse të energjisë</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4.4 Për të bërë cisternat e naftës inerte</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4.5 Për mbrojtjen e mbledhëses së mbetjeve të tualetit</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4.6 Për mbrojtjen e ndarjeve ngjitur me cisternat e karburantit ose lëngjeve të tjera të ndezshme</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2041" w:type="pc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Në pajisje nafte, gazi dhe petro-kimike</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5.1 Për mbrojtjen e hapësirave ku mund të lëshohet lëng ose gaz i djegshëm</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2041" w:type="pc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Në anije mallrash tregtare</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6.1 Për të bërë inerte hapësira normalisht të populluara ku mund të lëshohet lëng ose gaz i djegshëm</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2041" w:type="pct"/>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Në vendshërbimet e komandove të brendshme dhe komunikimeve thelbësore për sigurinë shtetërore</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7.1 Për mbrojtjen e hapësirave normalisht të populluara – me sistem fiks</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7.2 Për mbrojtjen e hapësirave normalisht të populluara – me aparat portativ</w:t>
            </w:r>
          </w:p>
        </w:tc>
        <w:tc>
          <w:tcPr>
            <w:tcW w:w="774" w:type="pct"/>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jc w:val="center"/>
              <w:rPr>
                <w:rFonts w:ascii="Garamond" w:hAnsi="Garamond"/>
                <w:lang w:val="sq-AL"/>
              </w:rPr>
            </w:pPr>
            <w:r>
              <w:rPr>
                <w:rFonts w:ascii="Garamond" w:hAnsi="Garamond"/>
                <w:lang w:val="sq-AL"/>
              </w:rPr>
              <w:t>1211</w:t>
            </w:r>
          </w:p>
          <w:p w:rsidR="006B25AB" w:rsidRDefault="006B25AB">
            <w:pPr>
              <w:spacing w:after="0" w:line="240" w:lineRule="auto"/>
              <w:jc w:val="center"/>
              <w:rPr>
                <w:rFonts w:ascii="Garamond" w:hAnsi="Garamond"/>
                <w:lang w:val="sq-AL"/>
              </w:rPr>
            </w:pP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7.3 Për mbrojtjen e hapësirave normalisht jo të populluara</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1301</w:t>
            </w:r>
          </w:p>
          <w:p w:rsidR="006B25AB" w:rsidRDefault="006B25AB">
            <w:pPr>
              <w:spacing w:after="0" w:line="240" w:lineRule="auto"/>
              <w:jc w:val="center"/>
              <w:rPr>
                <w:rFonts w:ascii="Garamond" w:hAnsi="Garamond"/>
                <w:lang w:val="sq-AL"/>
              </w:rPr>
            </w:pPr>
            <w:r>
              <w:rPr>
                <w:rFonts w:ascii="Garamond" w:hAnsi="Garamond"/>
                <w:lang w:val="sq-AL"/>
              </w:rPr>
              <w:t>2402</w:t>
            </w:r>
          </w:p>
        </w:tc>
      </w:tr>
      <w:tr w:rsidR="006B25AB" w:rsidTr="006B25AB">
        <w:trPr>
          <w:jc w:val="center"/>
        </w:trPr>
        <w:tc>
          <w:tcPr>
            <w:tcW w:w="2041" w:type="pct"/>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Në aerodrome dhe aeroporte</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8.1 Për automjetet shpëtuese pas shpërthimit–aparat portativ</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1211</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8.2 Për mbrojtjen e avionëve në hangar dhe zonave të mirëmbajtjes – aparat portativ</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1211</w:t>
            </w:r>
          </w:p>
        </w:tc>
      </w:tr>
      <w:tr w:rsidR="006B25AB" w:rsidTr="006B25AB">
        <w:trPr>
          <w:jc w:val="center"/>
        </w:trPr>
        <w:tc>
          <w:tcPr>
            <w:tcW w:w="2041" w:type="pct"/>
            <w:vMerge w:val="restart"/>
            <w:tcBorders>
              <w:top w:val="single" w:sz="4" w:space="0" w:color="auto"/>
              <w:left w:val="single" w:sz="4" w:space="0" w:color="auto"/>
              <w:bottom w:val="single" w:sz="4" w:space="0" w:color="auto"/>
              <w:right w:val="single" w:sz="4" w:space="0" w:color="auto"/>
            </w:tcBorders>
            <w:vAlign w:val="center"/>
            <w:hideMark/>
          </w:tcPr>
          <w:p w:rsidR="006B25AB" w:rsidRDefault="006B25AB" w:rsidP="006B25AB">
            <w:pPr>
              <w:pStyle w:val="ColorfulList-Accent11"/>
              <w:numPr>
                <w:ilvl w:val="0"/>
                <w:numId w:val="34"/>
              </w:numPr>
              <w:ind w:left="0" w:firstLine="0"/>
              <w:rPr>
                <w:rFonts w:ascii="Garamond" w:hAnsi="Garamond"/>
                <w:sz w:val="22"/>
                <w:szCs w:val="22"/>
              </w:rPr>
            </w:pPr>
            <w:r>
              <w:rPr>
                <w:rFonts w:ascii="Garamond" w:hAnsi="Garamond"/>
                <w:sz w:val="22"/>
                <w:szCs w:val="22"/>
              </w:rPr>
              <w:t xml:space="preserve"> Të tjera</w:t>
            </w: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9.1 Për shuarjen fillestare të zjarrit nga skuadra e zjarrfikëses, e nevojshme për sigurinë personale – aparat portativ</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1211</w:t>
            </w:r>
          </w:p>
        </w:tc>
      </w:tr>
      <w:tr w:rsidR="006B25AB" w:rsidTr="006B25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eastAsia="Times New Roman" w:hAnsi="Garamond"/>
                <w:lang w:val="sq-AL"/>
              </w:rPr>
            </w:pPr>
          </w:p>
        </w:tc>
        <w:tc>
          <w:tcPr>
            <w:tcW w:w="2185"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rPr>
                <w:rFonts w:ascii="Garamond" w:hAnsi="Garamond"/>
                <w:lang w:val="sq-AL"/>
              </w:rPr>
            </w:pPr>
            <w:r>
              <w:rPr>
                <w:rFonts w:ascii="Garamond" w:hAnsi="Garamond"/>
                <w:lang w:val="sq-AL"/>
              </w:rPr>
              <w:t>9.2 Për mbrojtjen e individëve nga ushtria dhe policia – aparat portativ</w:t>
            </w:r>
          </w:p>
        </w:tc>
        <w:tc>
          <w:tcPr>
            <w:tcW w:w="774" w:type="pct"/>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lang w:val="sq-AL"/>
              </w:rPr>
            </w:pPr>
            <w:r>
              <w:rPr>
                <w:rFonts w:ascii="Garamond" w:hAnsi="Garamond"/>
                <w:lang w:val="sq-AL"/>
              </w:rPr>
              <w:t>1211</w:t>
            </w:r>
          </w:p>
        </w:tc>
      </w:tr>
    </w:tbl>
    <w:p w:rsidR="006B25AB" w:rsidRDefault="006B25AB" w:rsidP="006B25AB">
      <w:pPr>
        <w:pStyle w:val="NeniNr"/>
        <w:rPr>
          <w:lang w:val="sq-AL"/>
        </w:rPr>
      </w:pPr>
    </w:p>
    <w:p w:rsidR="006B25AB" w:rsidRDefault="006B25AB" w:rsidP="006B25AB">
      <w:pPr>
        <w:pStyle w:val="NeniNr"/>
        <w:rPr>
          <w:lang w:val="sq-AL"/>
        </w:rPr>
      </w:pPr>
      <w:r>
        <w:rPr>
          <w:lang w:val="sq-AL"/>
        </w:rPr>
        <w:t>SHTOJCA 7</w:t>
      </w:r>
    </w:p>
    <w:p w:rsidR="006B25AB" w:rsidRDefault="006B25AB" w:rsidP="006B25AB">
      <w:pPr>
        <w:pStyle w:val="NeniNr"/>
        <w:rPr>
          <w:lang w:val="sq-AL"/>
        </w:rPr>
      </w:pPr>
      <w:r>
        <w:rPr>
          <w:lang w:val="sq-AL"/>
        </w:rPr>
        <w:t>TEKNOLOGJITË E MIRATUARA TË SHKATËRRIMIT</w:t>
      </w:r>
    </w:p>
    <w:p w:rsidR="006B25AB" w:rsidRDefault="006B25AB" w:rsidP="006B25AB">
      <w:pPr>
        <w:spacing w:after="0" w:line="240" w:lineRule="auto"/>
        <w:jc w:val="center"/>
        <w:rPr>
          <w:rFonts w:ascii="Garamond" w:hAnsi="Garamond"/>
          <w:sz w:val="24"/>
          <w:szCs w:val="24"/>
          <w:lang w:val="sq-AL"/>
        </w:rPr>
      </w:pP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0"/>
        <w:gridCol w:w="1717"/>
        <w:gridCol w:w="2252"/>
        <w:gridCol w:w="2817"/>
      </w:tblGrid>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b/>
                <w:lang w:val="sq-AL"/>
              </w:rPr>
            </w:pPr>
            <w:r>
              <w:rPr>
                <w:rFonts w:ascii="Garamond" w:hAnsi="Garamond"/>
                <w:b/>
                <w:lang w:val="sq-AL"/>
              </w:rPr>
              <w:t>Lloji i teknologjisë</w:t>
            </w:r>
          </w:p>
        </w:tc>
        <w:tc>
          <w:tcPr>
            <w:tcW w:w="3969" w:type="dxa"/>
            <w:gridSpan w:val="2"/>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b/>
                <w:lang w:val="sq-AL"/>
              </w:rPr>
            </w:pPr>
            <w:r>
              <w:rPr>
                <w:rFonts w:ascii="Garamond" w:hAnsi="Garamond"/>
                <w:b/>
                <w:lang w:val="sq-AL"/>
              </w:rPr>
              <w:t>Substanca të kontrolluara</w:t>
            </w:r>
            <w:r>
              <w:rPr>
                <w:rStyle w:val="FootnoteReference"/>
                <w:rFonts w:ascii="Garamond" w:hAnsi="Garamond"/>
                <w:b/>
                <w:lang w:val="sq-AL"/>
              </w:rPr>
              <w:footnoteReference w:id="2"/>
            </w:r>
          </w:p>
        </w:tc>
        <w:tc>
          <w:tcPr>
            <w:tcW w:w="2817"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b/>
                <w:lang w:val="sq-AL"/>
              </w:rPr>
            </w:pPr>
            <w:r>
              <w:rPr>
                <w:rFonts w:ascii="Garamond" w:hAnsi="Garamond"/>
                <w:b/>
                <w:lang w:val="sq-AL"/>
              </w:rPr>
              <w:t>Burime të holluara</w:t>
            </w:r>
            <w:r>
              <w:rPr>
                <w:rStyle w:val="FootnoteReference"/>
                <w:rFonts w:ascii="Garamond" w:hAnsi="Garamond"/>
                <w:b/>
                <w:lang w:val="sq-AL"/>
              </w:rPr>
              <w:footnoteReference w:id="3"/>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tcPr>
          <w:p w:rsidR="006B25AB" w:rsidRDefault="006B25AB">
            <w:pPr>
              <w:spacing w:after="0" w:line="240" w:lineRule="auto"/>
              <w:jc w:val="center"/>
              <w:rPr>
                <w:rFonts w:ascii="Garamond" w:hAnsi="Garamond"/>
                <w:lang w:val="sq-AL"/>
              </w:rPr>
            </w:pPr>
          </w:p>
        </w:tc>
        <w:tc>
          <w:tcPr>
            <w:tcW w:w="1717"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b/>
                <w:lang w:val="sq-AL"/>
              </w:rPr>
            </w:pPr>
            <w:r>
              <w:rPr>
                <w:rFonts w:ascii="Garamond" w:hAnsi="Garamond"/>
                <w:b/>
                <w:lang w:val="sq-AL"/>
              </w:rPr>
              <w:t>SK e grupeve I, II, IV, V dhe VII</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lang w:val="sq-AL"/>
              </w:rPr>
            </w:pPr>
            <w:r>
              <w:rPr>
                <w:rFonts w:ascii="Garamond" w:hAnsi="Garamond"/>
                <w:b/>
                <w:lang w:val="sq-AL"/>
              </w:rPr>
              <w:t>Halonet në grupin 3</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lang w:val="sq-AL"/>
              </w:rPr>
            </w:pPr>
            <w:r>
              <w:rPr>
                <w:rFonts w:ascii="Garamond" w:hAnsi="Garamond"/>
                <w:b/>
                <w:lang w:val="sq-AL"/>
              </w:rPr>
              <w:t>Shkumat</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hideMark/>
          </w:tcPr>
          <w:p w:rsidR="006B25AB" w:rsidRDefault="006B25AB">
            <w:pPr>
              <w:spacing w:after="0" w:line="240" w:lineRule="auto"/>
              <w:jc w:val="center"/>
              <w:rPr>
                <w:rFonts w:ascii="Garamond" w:hAnsi="Garamond"/>
                <w:b/>
                <w:lang w:val="sq-AL"/>
              </w:rPr>
            </w:pPr>
            <w:r>
              <w:rPr>
                <w:rFonts w:ascii="Garamond" w:hAnsi="Garamond"/>
                <w:b/>
                <w:lang w:val="sq-AL"/>
              </w:rPr>
              <w:t xml:space="preserve">Efikasiteti i shkatërrimit </w:t>
            </w:r>
          </w:p>
          <w:p w:rsidR="006B25AB" w:rsidRDefault="006B25AB">
            <w:pPr>
              <w:spacing w:after="0" w:line="240" w:lineRule="auto"/>
              <w:jc w:val="center"/>
              <w:rPr>
                <w:rFonts w:ascii="Garamond" w:hAnsi="Garamond"/>
                <w:b/>
                <w:lang w:val="sq-AL"/>
              </w:rPr>
            </w:pPr>
            <w:r>
              <w:rPr>
                <w:rFonts w:ascii="Garamond" w:hAnsi="Garamond"/>
                <w:b/>
                <w:lang w:val="sq-AL"/>
              </w:rPr>
              <w:t>dhe asgjësimit</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lang w:val="sq-AL"/>
              </w:rPr>
            </w:pPr>
            <w:r>
              <w:rPr>
                <w:rFonts w:ascii="Garamond" w:hAnsi="Garamond"/>
                <w:b/>
                <w:lang w:val="sq-AL"/>
              </w:rPr>
              <w:t>99,99 %</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lang w:val="sq-AL"/>
              </w:rPr>
            </w:pPr>
            <w:r>
              <w:rPr>
                <w:rFonts w:ascii="Garamond" w:hAnsi="Garamond"/>
                <w:b/>
                <w:lang w:val="sq-AL"/>
              </w:rPr>
              <w:t>99,99%</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jc w:val="center"/>
              <w:rPr>
                <w:rFonts w:ascii="Garamond" w:hAnsi="Garamond"/>
                <w:b/>
                <w:lang w:val="sq-AL"/>
              </w:rPr>
            </w:pPr>
            <w:r>
              <w:rPr>
                <w:rFonts w:ascii="Garamond" w:hAnsi="Garamond"/>
                <w:b/>
                <w:lang w:val="sq-AL"/>
              </w:rPr>
              <w:t>95 %</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Furrë çimentoje</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r>
              <w:rPr>
                <w:rStyle w:val="FootnoteReference"/>
                <w:rFonts w:ascii="Garamond" w:hAnsi="Garamond"/>
                <w:lang w:val="sq-AL"/>
              </w:rPr>
              <w:footnoteReference w:id="4"/>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Djegie me injeksion të lëngshëm</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Oksidim i gaztë / me tym</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Djegia e mbetjeve të ngurta urbane</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Plasaritje me reaktor</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Djegie me furrë rrotulluese</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Shkrirje me plazmë argoni</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Plazmë e frekuencave të radiove</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Plazmë mikrovale</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Plazmë nitrogjeni</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Dehalogjenimi katalitik me fazë gazi</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r w:rsidR="006B25AB" w:rsidTr="006B25AB">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Reaktor me avull të tejnxehur</w:t>
            </w:r>
          </w:p>
        </w:tc>
        <w:tc>
          <w:tcPr>
            <w:tcW w:w="17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Miratuar</w:t>
            </w:r>
          </w:p>
        </w:tc>
        <w:tc>
          <w:tcPr>
            <w:tcW w:w="2252"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miratuar</w:t>
            </w:r>
          </w:p>
        </w:tc>
        <w:tc>
          <w:tcPr>
            <w:tcW w:w="2817" w:type="dxa"/>
            <w:tcBorders>
              <w:top w:val="single" w:sz="4" w:space="0" w:color="auto"/>
              <w:left w:val="single" w:sz="4" w:space="0" w:color="auto"/>
              <w:bottom w:val="single" w:sz="4" w:space="0" w:color="auto"/>
              <w:right w:val="single" w:sz="4" w:space="0" w:color="auto"/>
            </w:tcBorders>
            <w:vAlign w:val="center"/>
            <w:hideMark/>
          </w:tcPr>
          <w:p w:rsidR="006B25AB" w:rsidRDefault="006B25AB">
            <w:pPr>
              <w:spacing w:after="0" w:line="240" w:lineRule="auto"/>
              <w:rPr>
                <w:rFonts w:ascii="Garamond" w:hAnsi="Garamond"/>
                <w:lang w:val="sq-AL"/>
              </w:rPr>
            </w:pPr>
            <w:r>
              <w:rPr>
                <w:rFonts w:ascii="Garamond" w:hAnsi="Garamond"/>
                <w:lang w:val="sq-AL"/>
              </w:rPr>
              <w:t>Nuk është e aplikueshme</w:t>
            </w:r>
          </w:p>
        </w:tc>
      </w:tr>
    </w:tbl>
    <w:p w:rsidR="006B25AB" w:rsidRDefault="006B25AB" w:rsidP="006B25AB">
      <w:pPr>
        <w:pStyle w:val="NeniNr"/>
        <w:jc w:val="both"/>
        <w:rPr>
          <w:lang w:val="sq-AL"/>
        </w:rPr>
      </w:pPr>
    </w:p>
    <w:p w:rsidR="006B25AB" w:rsidRDefault="006B25AB" w:rsidP="006B25AB">
      <w:pPr>
        <w:spacing w:after="0" w:line="240" w:lineRule="auto"/>
        <w:rPr>
          <w:rFonts w:ascii="Garamond" w:eastAsia="MS Mincho" w:hAnsi="Garamond" w:cs="CG Times"/>
          <w:sz w:val="24"/>
          <w:lang w:val="sq-AL"/>
        </w:rPr>
        <w:sectPr w:rsidR="006B25AB" w:rsidSect="006B25AB">
          <w:type w:val="continuous"/>
          <w:pgSz w:w="11907" w:h="16840"/>
          <w:pgMar w:top="720" w:right="1134" w:bottom="720" w:left="1134" w:header="851" w:footer="851" w:gutter="0"/>
          <w:cols w:space="720"/>
        </w:sectPr>
      </w:pPr>
    </w:p>
    <w:p w:rsidR="006B25AB" w:rsidRDefault="006B25AB" w:rsidP="006B25AB">
      <w:pPr>
        <w:pStyle w:val="NeniNr"/>
        <w:rPr>
          <w:lang w:val="sq-AL"/>
        </w:rPr>
      </w:pPr>
      <w:r>
        <w:rPr>
          <w:lang w:val="sq-AL"/>
        </w:rPr>
        <w:t>SHTOJCA 8</w:t>
      </w:r>
    </w:p>
    <w:p w:rsidR="006B25AB" w:rsidRDefault="006B25AB" w:rsidP="006B25AB">
      <w:pPr>
        <w:pStyle w:val="NeniNr"/>
        <w:rPr>
          <w:lang w:val="sq-AL"/>
        </w:rPr>
      </w:pPr>
      <w:r>
        <w:rPr>
          <w:lang w:val="sq-AL"/>
        </w:rPr>
        <w:t>FORMULARI I NJOFTIMIT TË IMPORTIT TË SUBSTANCAVE TË KONTROLLUARA</w:t>
      </w:r>
    </w:p>
    <w:p w:rsidR="006B25AB" w:rsidRDefault="006B25AB" w:rsidP="006B25AB">
      <w:pPr>
        <w:pStyle w:val="Paragrafi"/>
        <w:rPr>
          <w:sz w:val="14"/>
          <w:szCs w:val="24"/>
          <w:lang w:val="sq-AL"/>
        </w:rPr>
      </w:pPr>
    </w:p>
    <w:p w:rsidR="006B25AB" w:rsidRDefault="006B25AB" w:rsidP="006B25AB">
      <w:pPr>
        <w:pStyle w:val="Paragrafi"/>
        <w:rPr>
          <w:szCs w:val="24"/>
          <w:lang w:val="sq-AL"/>
        </w:rPr>
      </w:pPr>
      <w:r>
        <w:rPr>
          <w:szCs w:val="24"/>
          <w:lang w:val="sq-AL"/>
        </w:rPr>
        <w:t xml:space="preserve">1. Emri dhe të dhënat e sipërmarrësit të licencuar: </w:t>
      </w:r>
    </w:p>
    <w:p w:rsidR="006B25AB" w:rsidRDefault="006B25AB" w:rsidP="006B25AB">
      <w:pPr>
        <w:pStyle w:val="Paragrafi"/>
        <w:rPr>
          <w:szCs w:val="24"/>
          <w:lang w:val="sq-AL"/>
        </w:rPr>
      </w:pPr>
      <w:r>
        <w:rPr>
          <w:szCs w:val="24"/>
          <w:lang w:val="sq-AL"/>
        </w:rPr>
        <w:t xml:space="preserve">2. Numri i licencës: </w:t>
      </w:r>
    </w:p>
    <w:p w:rsidR="006B25AB" w:rsidRDefault="006B25AB" w:rsidP="006B25AB">
      <w:pPr>
        <w:pStyle w:val="Paragrafi"/>
        <w:rPr>
          <w:szCs w:val="24"/>
          <w:lang w:val="sq-AL"/>
        </w:rPr>
      </w:pPr>
      <w:r>
        <w:rPr>
          <w:szCs w:val="24"/>
          <w:lang w:val="sq-AL"/>
        </w:rPr>
        <w:t>3. Nr. telefoni:</w:t>
      </w:r>
    </w:p>
    <w:p w:rsidR="006B25AB" w:rsidRDefault="006B25AB" w:rsidP="006B25AB">
      <w:pPr>
        <w:pStyle w:val="Paragrafi"/>
        <w:rPr>
          <w:szCs w:val="24"/>
          <w:lang w:val="sq-AL"/>
        </w:rPr>
      </w:pPr>
      <w:r>
        <w:rPr>
          <w:szCs w:val="24"/>
          <w:lang w:val="sq-AL"/>
        </w:rPr>
        <w:t>4. Emri dhe kodi tarifor për substancën ozonholluese që do të importohet:</w:t>
      </w:r>
    </w:p>
    <w:p w:rsidR="006B25AB" w:rsidRDefault="006B25AB" w:rsidP="006B25AB">
      <w:pPr>
        <w:pStyle w:val="Paragrafi"/>
        <w:rPr>
          <w:szCs w:val="24"/>
          <w:lang w:val="sq-AL"/>
        </w:rPr>
      </w:pPr>
      <w:r>
        <w:rPr>
          <w:szCs w:val="24"/>
          <w:lang w:val="sq-AL"/>
        </w:rPr>
        <w:t>5. Emri dhe kodi tarifor për produktin që përmban ose përdor substancën ozonholluese që do të importohet:</w:t>
      </w:r>
    </w:p>
    <w:p w:rsidR="006B25AB" w:rsidRDefault="006B25AB" w:rsidP="006B25AB">
      <w:pPr>
        <w:pStyle w:val="Paragrafi"/>
        <w:rPr>
          <w:szCs w:val="24"/>
          <w:lang w:val="sq-AL"/>
        </w:rPr>
      </w:pPr>
      <w:r>
        <w:rPr>
          <w:szCs w:val="24"/>
          <w:lang w:val="sq-AL"/>
        </w:rPr>
        <w:t xml:space="preserve">6. Formula kimike për substancën ozonholluese që do të importohet ose që përmbahet në produktin që do të importohet: </w:t>
      </w:r>
    </w:p>
    <w:p w:rsidR="006B25AB" w:rsidRDefault="006B25AB" w:rsidP="006B25AB">
      <w:pPr>
        <w:pStyle w:val="Paragrafi"/>
        <w:rPr>
          <w:szCs w:val="24"/>
          <w:lang w:val="sq-AL"/>
        </w:rPr>
      </w:pPr>
      <w:r>
        <w:rPr>
          <w:szCs w:val="24"/>
          <w:lang w:val="sq-AL"/>
        </w:rPr>
        <w:t xml:space="preserve">7. Sasia në kilogramë e substancës ozonholluese që do të importohet: </w:t>
      </w:r>
    </w:p>
    <w:p w:rsidR="006B25AB" w:rsidRDefault="006B25AB" w:rsidP="006B25AB">
      <w:pPr>
        <w:pStyle w:val="Paragrafi"/>
        <w:rPr>
          <w:szCs w:val="24"/>
          <w:lang w:val="sq-AL"/>
        </w:rPr>
      </w:pPr>
      <w:r>
        <w:rPr>
          <w:szCs w:val="24"/>
          <w:lang w:val="sq-AL"/>
        </w:rPr>
        <w:t xml:space="preserve">8. Sasia në kilogramë e substancës ozonholluese që përmbahet në njësinë e produktit që do të importohet: </w:t>
      </w:r>
    </w:p>
    <w:p w:rsidR="006B25AB" w:rsidRDefault="006B25AB" w:rsidP="006B25AB">
      <w:pPr>
        <w:pStyle w:val="Paragrafi"/>
        <w:rPr>
          <w:szCs w:val="24"/>
          <w:lang w:val="sq-AL"/>
        </w:rPr>
      </w:pPr>
      <w:r>
        <w:rPr>
          <w:szCs w:val="24"/>
          <w:lang w:val="sq-AL"/>
        </w:rPr>
        <w:t xml:space="preserve">9. Emri i shoqërisë tregtare nga do të blihet substanca ozonholluese dhe të dhënat e saj: </w:t>
      </w:r>
    </w:p>
    <w:p w:rsidR="006B25AB" w:rsidRDefault="006B25AB" w:rsidP="006B25AB">
      <w:pPr>
        <w:pStyle w:val="Paragrafi"/>
        <w:rPr>
          <w:szCs w:val="24"/>
          <w:lang w:val="sq-AL"/>
        </w:rPr>
      </w:pPr>
      <w:r>
        <w:rPr>
          <w:szCs w:val="24"/>
          <w:lang w:val="sq-AL"/>
        </w:rPr>
        <w:t xml:space="preserve">10. Adresa (shteti, qyteti, rruga, nr. etj.): </w:t>
      </w:r>
    </w:p>
    <w:p w:rsidR="006B25AB" w:rsidRDefault="006B25AB" w:rsidP="006B25AB">
      <w:pPr>
        <w:pStyle w:val="Paragrafi"/>
        <w:rPr>
          <w:szCs w:val="24"/>
          <w:lang w:val="sq-AL"/>
        </w:rPr>
      </w:pPr>
      <w:r>
        <w:rPr>
          <w:szCs w:val="24"/>
          <w:lang w:val="sq-AL"/>
        </w:rPr>
        <w:t xml:space="preserve">11. Telefoni: </w:t>
      </w:r>
    </w:p>
    <w:p w:rsidR="006B25AB" w:rsidRDefault="006B25AB" w:rsidP="006B25AB">
      <w:pPr>
        <w:pStyle w:val="Paragrafi"/>
        <w:rPr>
          <w:szCs w:val="24"/>
          <w:lang w:val="sq-AL"/>
        </w:rPr>
      </w:pPr>
      <w:r>
        <w:rPr>
          <w:szCs w:val="24"/>
          <w:lang w:val="sq-AL"/>
        </w:rPr>
        <w:t xml:space="preserve">12. Fax: </w:t>
      </w:r>
    </w:p>
    <w:p w:rsidR="006B25AB" w:rsidRDefault="006B25AB" w:rsidP="006B25AB">
      <w:pPr>
        <w:pStyle w:val="Paragrafi"/>
        <w:rPr>
          <w:szCs w:val="24"/>
          <w:lang w:val="sq-AL"/>
        </w:rPr>
      </w:pPr>
      <w:r>
        <w:rPr>
          <w:szCs w:val="24"/>
          <w:lang w:val="sq-AL"/>
        </w:rPr>
        <w:t xml:space="preserve">13. Qëllimi i përdorimit të substancës ozonholluese: </w:t>
      </w:r>
    </w:p>
    <w:p w:rsidR="006B25AB" w:rsidRDefault="006B25AB" w:rsidP="006B25AB">
      <w:pPr>
        <w:pStyle w:val="Paragrafi"/>
        <w:rPr>
          <w:szCs w:val="24"/>
          <w:lang w:val="sq-AL"/>
        </w:rPr>
      </w:pPr>
      <w:r>
        <w:rPr>
          <w:szCs w:val="24"/>
          <w:lang w:val="sq-AL"/>
        </w:rPr>
        <w:t xml:space="preserve">14. Data e njoftimit: </w:t>
      </w:r>
    </w:p>
    <w:p w:rsidR="006B25AB" w:rsidRDefault="006B25AB" w:rsidP="006B25AB">
      <w:pPr>
        <w:tabs>
          <w:tab w:val="left" w:pos="450"/>
        </w:tabs>
        <w:spacing w:after="0" w:line="240" w:lineRule="auto"/>
        <w:jc w:val="right"/>
        <w:rPr>
          <w:rFonts w:ascii="Garamond" w:hAnsi="Garamond"/>
          <w:sz w:val="24"/>
          <w:szCs w:val="24"/>
          <w:lang w:val="sq-AL"/>
        </w:rPr>
      </w:pPr>
      <w:r>
        <w:rPr>
          <w:rFonts w:ascii="Garamond" w:hAnsi="Garamond"/>
          <w:sz w:val="24"/>
          <w:szCs w:val="24"/>
          <w:lang w:val="sq-AL"/>
        </w:rPr>
        <w:t xml:space="preserve">Personi i autorizuar </w:t>
      </w:r>
    </w:p>
    <w:p w:rsidR="006B25AB" w:rsidRDefault="006B25AB" w:rsidP="006B25AB">
      <w:pPr>
        <w:tabs>
          <w:tab w:val="left" w:pos="450"/>
        </w:tabs>
        <w:spacing w:after="0" w:line="240" w:lineRule="auto"/>
        <w:jc w:val="right"/>
        <w:rPr>
          <w:rFonts w:ascii="Garamond" w:hAnsi="Garamond"/>
          <w:sz w:val="24"/>
          <w:szCs w:val="24"/>
          <w:lang w:val="sq-AL"/>
        </w:rPr>
      </w:pPr>
      <w:r>
        <w:rPr>
          <w:rFonts w:ascii="Garamond" w:hAnsi="Garamond"/>
          <w:sz w:val="24"/>
          <w:szCs w:val="24"/>
          <w:lang w:val="sq-AL"/>
        </w:rPr>
        <w:t xml:space="preserve">Emër mbiemër </w:t>
      </w:r>
    </w:p>
    <w:p w:rsidR="006B25AB" w:rsidRDefault="006B25AB" w:rsidP="006B25AB">
      <w:pPr>
        <w:tabs>
          <w:tab w:val="left" w:pos="450"/>
        </w:tabs>
        <w:spacing w:after="0" w:line="240" w:lineRule="auto"/>
        <w:jc w:val="right"/>
        <w:rPr>
          <w:rFonts w:ascii="Garamond" w:hAnsi="Garamond"/>
          <w:sz w:val="24"/>
          <w:szCs w:val="24"/>
          <w:lang w:val="sq-AL"/>
        </w:rPr>
      </w:pPr>
      <w:r>
        <w:rPr>
          <w:rFonts w:ascii="Garamond" w:hAnsi="Garamond"/>
          <w:sz w:val="24"/>
          <w:szCs w:val="24"/>
          <w:lang w:val="sq-AL"/>
        </w:rPr>
        <w:t>(firma, vula)</w:t>
      </w:r>
    </w:p>
    <w:p w:rsidR="006B25AB" w:rsidRDefault="006B25AB" w:rsidP="006B25AB">
      <w:pPr>
        <w:tabs>
          <w:tab w:val="left" w:pos="450"/>
        </w:tabs>
        <w:spacing w:after="0" w:line="240" w:lineRule="auto"/>
        <w:rPr>
          <w:rFonts w:ascii="Garamond" w:hAnsi="Garamond"/>
          <w:sz w:val="14"/>
          <w:szCs w:val="24"/>
          <w:lang w:val="sq-AL"/>
        </w:rPr>
      </w:pPr>
    </w:p>
    <w:p w:rsidR="006B25AB" w:rsidRDefault="006B25AB" w:rsidP="006B25AB">
      <w:pPr>
        <w:pStyle w:val="NeniNr"/>
        <w:rPr>
          <w:lang w:val="sq-AL"/>
        </w:rPr>
      </w:pPr>
      <w:r>
        <w:rPr>
          <w:lang w:val="sq-AL"/>
        </w:rPr>
        <w:t>SHTOJCA 9</w:t>
      </w:r>
    </w:p>
    <w:p w:rsidR="006B25AB" w:rsidRDefault="006B25AB" w:rsidP="006B25AB">
      <w:pPr>
        <w:pStyle w:val="NeniNr"/>
        <w:rPr>
          <w:lang w:val="sq-AL"/>
        </w:rPr>
      </w:pPr>
      <w:r>
        <w:rPr>
          <w:lang w:val="sq-AL"/>
        </w:rPr>
        <w:t>TË DHËNAT PËR T’U RAPORTUAR NË PËRPUTHJE ME KREUN XI</w:t>
      </w:r>
    </w:p>
    <w:p w:rsidR="006B25AB" w:rsidRDefault="006B25AB" w:rsidP="006B25AB">
      <w:pPr>
        <w:spacing w:after="0" w:line="240" w:lineRule="auto"/>
        <w:rPr>
          <w:rFonts w:ascii="Garamond" w:hAnsi="Garamond"/>
          <w:sz w:val="10"/>
          <w:szCs w:val="24"/>
          <w:lang w:val="sq-AL"/>
        </w:rPr>
      </w:pPr>
    </w:p>
    <w:p w:rsidR="006B25AB" w:rsidRDefault="006B25AB" w:rsidP="006B25AB">
      <w:pPr>
        <w:pStyle w:val="Paragrafi"/>
        <w:rPr>
          <w:lang w:val="sq-AL"/>
        </w:rPr>
      </w:pPr>
      <w:r>
        <w:rPr>
          <w:lang w:val="sq-AL"/>
        </w:rPr>
        <w:t>1. Çdo prodhues referuar kreut XI, duhet të raportojë për:</w:t>
      </w:r>
    </w:p>
    <w:p w:rsidR="006B25AB" w:rsidRDefault="006B25AB" w:rsidP="006B25AB">
      <w:pPr>
        <w:pStyle w:val="Paragrafi"/>
        <w:rPr>
          <w:lang w:val="sq-AL"/>
        </w:rPr>
      </w:pPr>
      <w:r>
        <w:rPr>
          <w:lang w:val="sq-AL"/>
        </w:rPr>
        <w:t>a) sasinë totale të çdo substance të listuar në shtojcat 1 dhe 2, që ai ka prodhuar në Republikën e Shqipërisë, identifikimin kategorive kryesore të përdorimit në të cilën substance përdoret;</w:t>
      </w:r>
    </w:p>
    <w:p w:rsidR="006B25AB" w:rsidRDefault="006B25AB" w:rsidP="006B25AB">
      <w:pPr>
        <w:pStyle w:val="Paragrafi"/>
        <w:rPr>
          <w:lang w:val="sq-AL"/>
        </w:rPr>
      </w:pPr>
      <w:r>
        <w:rPr>
          <w:lang w:val="sq-AL"/>
        </w:rPr>
        <w:t xml:space="preserve">b) sasinë e çdo substance të listuar në shtojcat dhe kur është e zbatueshme, në shtojcën 1 , kur është e zbatueshme në shtojcën 2 që ka vendosur në tregun e Republikës së Shqipërisë, duke specifikuar në mënyrë të ndarë sasitë e vendosura në treg për përdorime të </w:t>
      </w:r>
      <w:r>
        <w:rPr>
          <w:i/>
          <w:lang w:val="sq-AL"/>
        </w:rPr>
        <w:t>feedstock</w:t>
      </w:r>
      <w:r>
        <w:rPr>
          <w:lang w:val="sq-AL"/>
        </w:rPr>
        <w:t>, eksportet e drejtpërdrejta, duke prodhuar doza të matura të inhalatorëve për shpërndarjen e përbërësve farmaceutikë, përdorimit në pajisjeve ushtarake dhe përdorimit në gravurën e materialit gjysmëpërçues apo pastrimin me avull kimik brenda sektorit të prodhimit gjysmëpërçues;</w:t>
      </w:r>
    </w:p>
    <w:p w:rsidR="006B25AB" w:rsidRDefault="00145760" w:rsidP="006B25AB">
      <w:pPr>
        <w:pStyle w:val="Paragrafi"/>
        <w:rPr>
          <w:lang w:val="sq-AL"/>
        </w:rPr>
      </w:pPr>
      <w:r>
        <w:rPr>
          <w:lang w:val="sq-AL"/>
        </w:rPr>
        <w:t xml:space="preserve">c) </w:t>
      </w:r>
      <w:r w:rsidR="006B25AB">
        <w:rPr>
          <w:lang w:val="sq-AL"/>
        </w:rPr>
        <w:t>sasitë e çdo substance të listuar në shtojcat të cilat janë ricikluar, rigjeneruar dhe shkatërruar, respektivisht;</w:t>
      </w:r>
    </w:p>
    <w:p w:rsidR="006B25AB" w:rsidRDefault="006B25AB" w:rsidP="006B25AB">
      <w:pPr>
        <w:pStyle w:val="Paragrafi"/>
        <w:rPr>
          <w:lang w:val="sq-AL"/>
        </w:rPr>
      </w:pPr>
      <w:r>
        <w:rPr>
          <w:lang w:val="sq-AL"/>
        </w:rPr>
        <w:t xml:space="preserve">ç) çdo rezervë të mbajtur në fillim dhe në fund të periudhës së raportimit. </w:t>
      </w:r>
    </w:p>
    <w:p w:rsidR="006B25AB" w:rsidRDefault="006B25AB" w:rsidP="006B25AB">
      <w:pPr>
        <w:pStyle w:val="Paragrafi"/>
        <w:rPr>
          <w:lang w:val="sq-AL"/>
        </w:rPr>
      </w:pPr>
      <w:r>
        <w:rPr>
          <w:lang w:val="sq-AL"/>
        </w:rPr>
        <w:t xml:space="preserve">2. Çdo importues referuar kreut X, duhet të raportojë, për: </w:t>
      </w:r>
    </w:p>
    <w:p w:rsidR="006B25AB" w:rsidRDefault="00145760" w:rsidP="006B25AB">
      <w:pPr>
        <w:pStyle w:val="Paragrafi"/>
        <w:rPr>
          <w:spacing w:val="-6"/>
          <w:lang w:val="sq-AL"/>
        </w:rPr>
      </w:pPr>
      <w:r>
        <w:rPr>
          <w:spacing w:val="-6"/>
          <w:lang w:val="sq-AL"/>
        </w:rPr>
        <w:t xml:space="preserve">a) </w:t>
      </w:r>
      <w:r w:rsidR="006B25AB">
        <w:rPr>
          <w:spacing w:val="-6"/>
          <w:lang w:val="sq-AL"/>
        </w:rPr>
        <w:t xml:space="preserve">sasinë e çdo substance të listuar në shtojcën 1 dhe kur është e zbatueshme në shtojcën 2, që ka importuar në Republikën e Shqipërisë, identifikimin e kategorive kryesore të përdorimit në të cilën substanca përdoret duke specifikuar në mënyrë të ndarë sasitë e vendosura në treg për shkatërrim, për përdorim </w:t>
      </w:r>
      <w:r w:rsidR="006B25AB">
        <w:rPr>
          <w:i/>
          <w:spacing w:val="-6"/>
          <w:lang w:val="sq-AL"/>
        </w:rPr>
        <w:t>feedstock</w:t>
      </w:r>
      <w:r w:rsidR="006B25AB">
        <w:rPr>
          <w:spacing w:val="-6"/>
          <w:lang w:val="sq-AL"/>
        </w:rPr>
        <w:t xml:space="preserve"> eksportet e drejtpërdrejta, duke prodhuar doza të matura të inhalatorëve për shpërndarjen e përbërësve farmaceutikë, përdorimit në pajisje ushtarake dhe përdorimit në gravurën e materialit gjysmëpërçues apo pastrimin me avull kimik brenda sektorit të prodhimit gjysmëpërçues;</w:t>
      </w:r>
    </w:p>
    <w:p w:rsidR="006B25AB" w:rsidRDefault="00145760" w:rsidP="006B25AB">
      <w:pPr>
        <w:pStyle w:val="Paragrafi"/>
        <w:rPr>
          <w:lang w:val="sq-AL"/>
        </w:rPr>
      </w:pPr>
      <w:r>
        <w:rPr>
          <w:lang w:val="sq-AL"/>
        </w:rPr>
        <w:t xml:space="preserve">b) </w:t>
      </w:r>
      <w:r w:rsidR="006B25AB">
        <w:rPr>
          <w:lang w:val="sq-AL"/>
        </w:rPr>
        <w:t>sasitë e çdo substance të listuar në shtojcat 1 dhe 2, të cilat janë ricikluar, rigjeneruar dhe shkatërruar respektivisht;</w:t>
      </w:r>
    </w:p>
    <w:p w:rsidR="006B25AB" w:rsidRDefault="006B25AB" w:rsidP="006B25AB">
      <w:pPr>
        <w:pStyle w:val="Paragrafi"/>
        <w:rPr>
          <w:lang w:val="sq-AL"/>
        </w:rPr>
      </w:pPr>
      <w:r>
        <w:rPr>
          <w:lang w:val="sq-AL"/>
        </w:rPr>
        <w:t xml:space="preserve">c) </w:t>
      </w:r>
      <w:bookmarkStart w:id="0" w:name="_GoBack"/>
      <w:bookmarkEnd w:id="0"/>
      <w:r>
        <w:rPr>
          <w:lang w:val="sq-AL"/>
        </w:rPr>
        <w:t>çdo rezervë të mbajtur në fillim dhe në fund të periudhës së raportimit.</w:t>
      </w:r>
    </w:p>
    <w:p w:rsidR="006B25AB" w:rsidRDefault="006B25AB" w:rsidP="006B25AB">
      <w:pPr>
        <w:pStyle w:val="Paragrafi"/>
        <w:rPr>
          <w:lang w:val="sq-AL"/>
        </w:rPr>
      </w:pPr>
      <w:r>
        <w:rPr>
          <w:lang w:val="sq-AL"/>
        </w:rPr>
        <w:t>3. Çdo eksportues, referuar kreut XII, duhet të raportojë, për:</w:t>
      </w:r>
    </w:p>
    <w:p w:rsidR="006B25AB" w:rsidRDefault="006B25AB" w:rsidP="006B25AB">
      <w:pPr>
        <w:pStyle w:val="Paragrafi"/>
        <w:rPr>
          <w:lang w:val="sq-AL"/>
        </w:rPr>
      </w:pPr>
      <w:r>
        <w:rPr>
          <w:lang w:val="sq-AL"/>
        </w:rPr>
        <w:t xml:space="preserve">a) sasitë e çdo substance të listuar në shtojcat 1 dhe 2, që ka eksportuar nga Republika e Shqipërisë, përveç riciklimit, rigjenerimit ose shkatërrimit; </w:t>
      </w:r>
    </w:p>
    <w:p w:rsidR="006B25AB" w:rsidRDefault="006B25AB" w:rsidP="006B25AB">
      <w:pPr>
        <w:pStyle w:val="Paragrafi"/>
        <w:rPr>
          <w:lang w:val="sq-AL"/>
        </w:rPr>
      </w:pPr>
      <w:r>
        <w:rPr>
          <w:lang w:val="sq-AL"/>
        </w:rPr>
        <w:t>b) çdo sasi të e çdo substancë të listuar në shtojcat 1 dhe 2, që ka eksportuar nga Republika e Shqipërisë për t’u ricikluar, rigjeneruar dhe shkatërruar, respektivisht.</w:t>
      </w:r>
    </w:p>
    <w:p w:rsidR="006B25AB" w:rsidRDefault="006B25AB" w:rsidP="006B25AB">
      <w:pPr>
        <w:pStyle w:val="Paragrafi"/>
        <w:rPr>
          <w:lang w:val="sq-AL"/>
        </w:rPr>
      </w:pPr>
      <w:r>
        <w:rPr>
          <w:lang w:val="sq-AL"/>
        </w:rPr>
        <w:t>4. Çdo sipërmarrje e përmendur në kreun XII do të raportojë, për:</w:t>
      </w:r>
    </w:p>
    <w:p w:rsidR="006B25AB" w:rsidRDefault="006B25AB" w:rsidP="006B25AB">
      <w:pPr>
        <w:pStyle w:val="Paragrafi"/>
        <w:rPr>
          <w:lang w:val="sq-AL"/>
        </w:rPr>
      </w:pPr>
      <w:r>
        <w:rPr>
          <w:lang w:val="sq-AL"/>
        </w:rPr>
        <w:t>a) sasitë e çdo substance të listuar në shtojcat 1 dhe 2 të shkatërruar, duke përfshirë edhe sasinë e atyre substancave që gjenden në produkte ose pajisje;</w:t>
      </w:r>
    </w:p>
    <w:p w:rsidR="006B25AB" w:rsidRDefault="006B25AB" w:rsidP="006B25AB">
      <w:pPr>
        <w:pStyle w:val="Paragrafi"/>
        <w:rPr>
          <w:lang w:val="sq-AL"/>
        </w:rPr>
      </w:pPr>
      <w:r>
        <w:rPr>
          <w:lang w:val="sq-AL"/>
        </w:rPr>
        <w:t>b) çdo rezervë e çdo substance të listuar në shtojcat 1 dhe 2, në pritje për t’u shkatërruar; dukë përfshirë edhe sasinë e atyre substancave që gjenden në produkte ose pajisje;</w:t>
      </w:r>
    </w:p>
    <w:p w:rsidR="006B25AB" w:rsidRDefault="006B25AB" w:rsidP="006B25AB">
      <w:pPr>
        <w:pStyle w:val="Paragrafi"/>
        <w:rPr>
          <w:lang w:val="sq-AL"/>
        </w:rPr>
      </w:pPr>
      <w:r>
        <w:rPr>
          <w:lang w:val="sq-AL"/>
        </w:rPr>
        <w:t xml:space="preserve">c) teknologjitë e përdorur për shkatërrimin e substancave të listuara në shtojcat 1 dhe 2. </w:t>
      </w:r>
    </w:p>
    <w:p w:rsidR="006B25AB" w:rsidRDefault="006B25AB" w:rsidP="006B25AB">
      <w:pPr>
        <w:pStyle w:val="Paragrafi"/>
        <w:rPr>
          <w:lang w:val="sq-AL"/>
        </w:rPr>
      </w:pPr>
      <w:r>
        <w:rPr>
          <w:lang w:val="sq-AL"/>
        </w:rPr>
        <w:t xml:space="preserve">5. Çdo sipërmarrje e përmendur në kreun XI, duhet të raportojë për sasitë e çdo substance të listuar në shtojcën 1, të përdorur si </w:t>
      </w:r>
      <w:r>
        <w:rPr>
          <w:i/>
          <w:lang w:val="sq-AL"/>
        </w:rPr>
        <w:t>feedstock</w:t>
      </w:r>
      <w:r>
        <w:rPr>
          <w:lang w:val="sq-AL"/>
        </w:rPr>
        <w:t>:</w:t>
      </w:r>
    </w:p>
    <w:p w:rsidR="006B25AB" w:rsidRDefault="006B25AB" w:rsidP="006B25AB">
      <w:pPr>
        <w:pStyle w:val="Paragrafi"/>
        <w:rPr>
          <w:lang w:val="sq-AL"/>
        </w:rPr>
      </w:pPr>
      <w:r>
        <w:rPr>
          <w:lang w:val="sq-AL"/>
        </w:rPr>
        <w:t>6. Çdo sipërmarrje e përmendur në kreun XI, duhet të raportojë, për:</w:t>
      </w:r>
    </w:p>
    <w:p w:rsidR="006B25AB" w:rsidRDefault="006B25AB" w:rsidP="006B25AB">
      <w:pPr>
        <w:pStyle w:val="Paragrafi"/>
        <w:rPr>
          <w:lang w:val="sq-AL"/>
        </w:rPr>
      </w:pPr>
      <w:r>
        <w:rPr>
          <w:lang w:val="sq-AL"/>
        </w:rPr>
        <w:t>a) kategorinë e produkteve ose të pajisjeve që përmbajnë substance të listuara në shtojcat 1 dhe 2;</w:t>
      </w:r>
    </w:p>
    <w:p w:rsidR="006B25AB" w:rsidRDefault="006B25AB" w:rsidP="006B25AB">
      <w:pPr>
        <w:pStyle w:val="Paragrafi"/>
        <w:rPr>
          <w:lang w:val="sq-AL"/>
        </w:rPr>
      </w:pPr>
      <w:r>
        <w:rPr>
          <w:lang w:val="sq-AL"/>
        </w:rPr>
        <w:t xml:space="preserve">b) numrin e njësive; </w:t>
      </w:r>
    </w:p>
    <w:p w:rsidR="006B25AB" w:rsidRDefault="006B25AB" w:rsidP="006B25AB">
      <w:pPr>
        <w:pStyle w:val="Paragrafi"/>
        <w:rPr>
          <w:lang w:val="sq-AL"/>
        </w:rPr>
      </w:pPr>
      <w:r>
        <w:rPr>
          <w:lang w:val="sq-AL"/>
        </w:rPr>
        <w:t xml:space="preserve">c) çdo sasi të çdo substance të listuar në shtojcat 1 dhe 2, të përfshira në produkte ose pajisje. </w:t>
      </w:r>
    </w:p>
    <w:p w:rsidR="00DE1208" w:rsidRPr="006B25AB" w:rsidRDefault="00DE1208" w:rsidP="006B25AB"/>
    <w:sectPr w:rsidR="00DE1208" w:rsidRPr="006B25AB" w:rsidSect="006B25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208" w:rsidRDefault="00DE1208" w:rsidP="00DE1208">
      <w:pPr>
        <w:spacing w:after="0" w:line="240" w:lineRule="auto"/>
      </w:pPr>
      <w:r>
        <w:separator/>
      </w:r>
    </w:p>
  </w:endnote>
  <w:endnote w:type="continuationSeparator" w:id="0">
    <w:p w:rsidR="00DE1208" w:rsidRDefault="00DE1208" w:rsidP="00DE1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208" w:rsidRDefault="00DE1208" w:rsidP="00DE1208">
      <w:pPr>
        <w:spacing w:after="0" w:line="240" w:lineRule="auto"/>
      </w:pPr>
      <w:r>
        <w:separator/>
      </w:r>
    </w:p>
  </w:footnote>
  <w:footnote w:type="continuationSeparator" w:id="0">
    <w:p w:rsidR="00DE1208" w:rsidRDefault="00DE1208" w:rsidP="00DE1208">
      <w:pPr>
        <w:spacing w:after="0" w:line="240" w:lineRule="auto"/>
      </w:pPr>
      <w:r>
        <w:continuationSeparator/>
      </w:r>
    </w:p>
  </w:footnote>
  <w:footnote w:id="1">
    <w:p w:rsidR="006B25AB" w:rsidRDefault="006B25AB" w:rsidP="006B25AB">
      <w:pPr>
        <w:pStyle w:val="Heading1"/>
        <w:keepLines/>
        <w:spacing w:before="0" w:after="0" w:line="276" w:lineRule="auto"/>
        <w:ind w:right="450"/>
        <w:rPr>
          <w:rFonts w:ascii="Garamond" w:hAnsi="Garamond"/>
          <w:spacing w:val="-4"/>
          <w:sz w:val="18"/>
          <w:szCs w:val="18"/>
          <w:lang w:val="sq-AL"/>
        </w:rPr>
      </w:pPr>
      <w:r>
        <w:rPr>
          <w:rStyle w:val="FootnoteReference"/>
          <w:rFonts w:ascii="Garamond" w:hAnsi="Garamond"/>
          <w:spacing w:val="-4"/>
          <w:sz w:val="18"/>
          <w:szCs w:val="18"/>
          <w:lang w:val="sq-AL"/>
        </w:rPr>
        <w:footnoteRef/>
      </w:r>
      <w:r>
        <w:rPr>
          <w:rFonts w:ascii="Garamond" w:hAnsi="Garamond"/>
          <w:b w:val="0"/>
          <w:bCs w:val="0"/>
          <w:spacing w:val="-4"/>
          <w:sz w:val="18"/>
          <w:szCs w:val="18"/>
          <w:lang w:val="sq-AL"/>
        </w:rPr>
        <w:t xml:space="preserve"> Ky vendim përafron:  </w:t>
      </w:r>
    </w:p>
    <w:p w:rsidR="006B25AB" w:rsidRDefault="006B25AB" w:rsidP="006B25AB">
      <w:pPr>
        <w:widowControl w:val="0"/>
        <w:numPr>
          <w:ilvl w:val="0"/>
          <w:numId w:val="35"/>
        </w:numPr>
        <w:shd w:val="clear" w:color="auto" w:fill="FFFFFF"/>
        <w:tabs>
          <w:tab w:val="left" w:pos="355"/>
        </w:tabs>
        <w:autoSpaceDE w:val="0"/>
        <w:autoSpaceDN w:val="0"/>
        <w:adjustRightInd w:val="0"/>
        <w:spacing w:after="0" w:line="240" w:lineRule="auto"/>
        <w:ind w:left="0" w:firstLine="0"/>
        <w:jc w:val="both"/>
        <w:rPr>
          <w:rFonts w:ascii="Garamond" w:hAnsi="Garamond"/>
          <w:bCs/>
          <w:spacing w:val="-4"/>
          <w:sz w:val="18"/>
          <w:szCs w:val="18"/>
          <w:lang w:val="sq-AL"/>
        </w:rPr>
      </w:pPr>
      <w:r>
        <w:rPr>
          <w:rFonts w:ascii="Garamond" w:hAnsi="Garamond"/>
          <w:iCs/>
          <w:spacing w:val="-4"/>
          <w:sz w:val="18"/>
          <w:szCs w:val="18"/>
          <w:lang w:val="sq-AL"/>
        </w:rPr>
        <w:t>pjesërisht</w:t>
      </w:r>
      <w:r>
        <w:rPr>
          <w:rFonts w:ascii="Garamond" w:hAnsi="Garamond"/>
          <w:b/>
          <w:iCs/>
          <w:spacing w:val="-4"/>
          <w:sz w:val="18"/>
          <w:szCs w:val="18"/>
          <w:lang w:val="sq-AL"/>
        </w:rPr>
        <w:t xml:space="preserve"> </w:t>
      </w:r>
      <w:r>
        <w:rPr>
          <w:rFonts w:ascii="Garamond" w:hAnsi="Garamond"/>
          <w:iCs/>
          <w:spacing w:val="-4"/>
          <w:sz w:val="18"/>
          <w:szCs w:val="18"/>
          <w:lang w:val="sq-AL"/>
        </w:rPr>
        <w:t>me r</w:t>
      </w:r>
      <w:r>
        <w:rPr>
          <w:rFonts w:ascii="Garamond" w:eastAsia="MS Mincho" w:hAnsi="Garamond"/>
          <w:spacing w:val="-4"/>
          <w:sz w:val="18"/>
          <w:szCs w:val="18"/>
          <w:lang w:val="sq-AL"/>
        </w:rPr>
        <w:t>regulloren</w:t>
      </w:r>
      <w:r>
        <w:rPr>
          <w:rFonts w:ascii="Garamond" w:hAnsi="Garamond"/>
          <w:spacing w:val="-4"/>
          <w:sz w:val="18"/>
          <w:szCs w:val="18"/>
          <w:lang w:val="sq-AL"/>
        </w:rPr>
        <w:t xml:space="preserve"> (EC) nr. 1005/2009, të</w:t>
      </w:r>
      <w:r>
        <w:rPr>
          <w:rFonts w:ascii="Garamond" w:eastAsia="MS Mincho" w:hAnsi="Garamond"/>
          <w:spacing w:val="-4"/>
          <w:sz w:val="18"/>
          <w:szCs w:val="18"/>
          <w:lang w:val="sq-AL"/>
        </w:rPr>
        <w:t xml:space="preserve"> Parlamentit dhe Këshillit Evropian, të datës 16 shtator 2009, mbi substancat që hollojnë shtresën e ozonit</w:t>
      </w:r>
      <w:r>
        <w:rPr>
          <w:rFonts w:ascii="Garamond" w:hAnsi="Garamond"/>
          <w:spacing w:val="-4"/>
          <w:sz w:val="18"/>
          <w:szCs w:val="18"/>
          <w:lang w:val="sq-AL"/>
        </w:rPr>
        <w:t xml:space="preserve">; </w:t>
      </w:r>
      <w:r>
        <w:rPr>
          <w:rFonts w:ascii="Garamond" w:eastAsia="MS Mincho" w:hAnsi="Garamond"/>
          <w:spacing w:val="-4"/>
          <w:sz w:val="18"/>
          <w:szCs w:val="18"/>
          <w:lang w:val="sq-AL"/>
        </w:rPr>
        <w:t>(</w:t>
      </w:r>
      <w:r>
        <w:rPr>
          <w:rFonts w:ascii="Garamond" w:hAnsi="Garamond"/>
          <w:spacing w:val="-4"/>
          <w:sz w:val="18"/>
          <w:szCs w:val="18"/>
          <w:lang w:val="sq-AL"/>
        </w:rPr>
        <w:t xml:space="preserve">e amenduar) CELEX </w:t>
      </w:r>
      <w:r>
        <w:rPr>
          <w:rFonts w:ascii="Garamond" w:hAnsi="Garamond"/>
          <w:i/>
          <w:iCs/>
          <w:spacing w:val="-4"/>
          <w:sz w:val="18"/>
          <w:szCs w:val="18"/>
          <w:lang w:val="sq-AL"/>
        </w:rPr>
        <w:t>32009R1005, OJ L 286, 31.10.2009;</w:t>
      </w:r>
    </w:p>
    <w:p w:rsidR="006B25AB" w:rsidRDefault="006B25AB" w:rsidP="006B25AB">
      <w:pPr>
        <w:widowControl w:val="0"/>
        <w:numPr>
          <w:ilvl w:val="0"/>
          <w:numId w:val="35"/>
        </w:numPr>
        <w:shd w:val="clear" w:color="auto" w:fill="FFFFFF"/>
        <w:tabs>
          <w:tab w:val="left" w:pos="355"/>
        </w:tabs>
        <w:autoSpaceDE w:val="0"/>
        <w:autoSpaceDN w:val="0"/>
        <w:adjustRightInd w:val="0"/>
        <w:spacing w:after="0" w:line="240" w:lineRule="auto"/>
        <w:ind w:left="0" w:firstLine="0"/>
        <w:jc w:val="both"/>
        <w:rPr>
          <w:rFonts w:ascii="Garamond" w:hAnsi="Garamond"/>
          <w:bCs/>
          <w:i/>
          <w:spacing w:val="-4"/>
          <w:sz w:val="18"/>
          <w:szCs w:val="18"/>
          <w:lang w:val="sq-AL"/>
        </w:rPr>
      </w:pPr>
      <w:r>
        <w:rPr>
          <w:rFonts w:ascii="Garamond" w:hAnsi="Garamond"/>
          <w:iCs/>
          <w:spacing w:val="-4"/>
          <w:sz w:val="18"/>
          <w:szCs w:val="18"/>
          <w:lang w:val="sq-AL"/>
        </w:rPr>
        <w:t xml:space="preserve">pjesërisht </w:t>
      </w:r>
      <w:r>
        <w:rPr>
          <w:rFonts w:ascii="Garamond" w:hAnsi="Garamond"/>
          <w:i/>
          <w:iCs/>
          <w:spacing w:val="-4"/>
          <w:sz w:val="18"/>
          <w:szCs w:val="18"/>
          <w:lang w:val="sq-AL"/>
        </w:rPr>
        <w:t>r</w:t>
      </w:r>
      <w:r>
        <w:rPr>
          <w:rFonts w:ascii="Garamond" w:eastAsia="MS Mincho" w:hAnsi="Garamond"/>
          <w:spacing w:val="-4"/>
          <w:sz w:val="18"/>
          <w:szCs w:val="18"/>
          <w:lang w:val="sq-AL"/>
        </w:rPr>
        <w:t xml:space="preserve">regulloren e komisionit (EU) 291/2011, e datës 24 mars 2011, për përdorimin thelbësor të substancave të kontrolluara përveç hydroklorofluorokarboneve për laboratorët dhe për qëllime analitike në Bashkimin Evropian sipas rregullores (EC) 1005/2009, të Parlamentit dhe të Këshillit Evropian për substancat që hollojnë shtresën e ozonit, </w:t>
      </w:r>
      <w:r>
        <w:rPr>
          <w:rFonts w:ascii="Garamond" w:eastAsia="MS Mincho" w:hAnsi="Garamond"/>
          <w:i/>
          <w:spacing w:val="-4"/>
          <w:sz w:val="18"/>
          <w:szCs w:val="18"/>
          <w:lang w:val="sq-AL"/>
        </w:rPr>
        <w:t>CELEX 3A32011R0291, OJ L 79/4, 25.03.2011;</w:t>
      </w:r>
    </w:p>
    <w:p w:rsidR="006B25AB" w:rsidRDefault="006B25AB" w:rsidP="006B25AB">
      <w:pPr>
        <w:widowControl w:val="0"/>
        <w:numPr>
          <w:ilvl w:val="0"/>
          <w:numId w:val="35"/>
        </w:numPr>
        <w:shd w:val="clear" w:color="auto" w:fill="FFFFFF"/>
        <w:tabs>
          <w:tab w:val="left" w:pos="355"/>
        </w:tabs>
        <w:autoSpaceDE w:val="0"/>
        <w:autoSpaceDN w:val="0"/>
        <w:adjustRightInd w:val="0"/>
        <w:spacing w:after="0" w:line="240" w:lineRule="auto"/>
        <w:ind w:left="0" w:firstLine="0"/>
        <w:jc w:val="both"/>
        <w:rPr>
          <w:rFonts w:ascii="Garamond" w:hAnsi="Garamond"/>
          <w:bCs/>
          <w:i/>
          <w:spacing w:val="-4"/>
          <w:sz w:val="18"/>
          <w:szCs w:val="18"/>
          <w:lang w:val="sq-AL"/>
        </w:rPr>
      </w:pPr>
      <w:r>
        <w:rPr>
          <w:rFonts w:ascii="Garamond" w:eastAsia="MS Mincho" w:hAnsi="Garamond"/>
          <w:spacing w:val="-4"/>
          <w:sz w:val="18"/>
          <w:szCs w:val="18"/>
          <w:lang w:val="sq-AL"/>
        </w:rPr>
        <w:t xml:space="preserve">pjesërisht me </w:t>
      </w:r>
      <w:r>
        <w:rPr>
          <w:rFonts w:ascii="Garamond" w:eastAsia="MS Mincho" w:hAnsi="Garamond"/>
          <w:i/>
          <w:spacing w:val="-4"/>
          <w:sz w:val="18"/>
          <w:szCs w:val="18"/>
          <w:lang w:val="sq-AL"/>
        </w:rPr>
        <w:t>r</w:t>
      </w:r>
      <w:r>
        <w:rPr>
          <w:rFonts w:ascii="Garamond" w:eastAsia="MS Mincho" w:hAnsi="Garamond"/>
          <w:spacing w:val="-4"/>
          <w:sz w:val="18"/>
          <w:szCs w:val="18"/>
          <w:lang w:val="sq-AL"/>
        </w:rPr>
        <w:t xml:space="preserve">regulloren e komisionit (EU) 744/2010, të datës 18 gusht 2010, e cila amendon rregulloren (EC) 1005/2009, të Parlamentit dhe të Këshillit Evropian, për substancat që hollojnë shtresën e ozonit në lidhje me përdorimet kritike të haloneve; CELEX 32010R0744, </w:t>
      </w:r>
      <w:r>
        <w:rPr>
          <w:rStyle w:val="Emphasis"/>
          <w:rFonts w:ascii="Garamond" w:hAnsi="Garamond"/>
          <w:spacing w:val="-4"/>
          <w:sz w:val="18"/>
          <w:szCs w:val="18"/>
          <w:shd w:val="clear" w:color="auto" w:fill="FFFFFF"/>
          <w:lang w:val="sq-AL"/>
        </w:rPr>
        <w:t>OJ L 218, 19.8.2010.</w:t>
      </w:r>
    </w:p>
  </w:footnote>
  <w:footnote w:id="2">
    <w:p w:rsidR="006B25AB" w:rsidRDefault="006B25AB" w:rsidP="006B25AB">
      <w:pPr>
        <w:pStyle w:val="FootnoteText"/>
        <w:tabs>
          <w:tab w:val="left" w:pos="18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ab/>
        <w:t>Substancat e kontrolluara që nuk janë të listuara këtu, do të shkatërrohen nga teknologji shkatërrimi, që konsiderohen më të pranueshme për mjedisin nuk sjellin shpenzime të tepërta. Substancat në këtë kategori i referohen substancave të kontrolluara të virgjëra, të rikuperuara dhe të riaftësuara.</w:t>
      </w:r>
    </w:p>
  </w:footnote>
  <w:footnote w:id="3">
    <w:p w:rsidR="006B25AB" w:rsidRDefault="006B25AB" w:rsidP="006B25AB">
      <w:pPr>
        <w:pStyle w:val="FootnoteText"/>
        <w:tabs>
          <w:tab w:val="left" w:pos="18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ab/>
        <w:t>Burimet e holluara i referohen substancave të kontrolluara të përfshira në matricën e një sendi të ngurtë, për shembull në shkumë.</w:t>
      </w:r>
    </w:p>
  </w:footnote>
  <w:footnote w:id="4">
    <w:p w:rsidR="006B25AB" w:rsidRDefault="006B25AB" w:rsidP="006B25AB">
      <w:pPr>
        <w:pStyle w:val="FootnoteText"/>
        <w:tabs>
          <w:tab w:val="left" w:pos="180"/>
        </w:tabs>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w:t>
      </w:r>
      <w:r>
        <w:rPr>
          <w:rFonts w:ascii="Garamond" w:hAnsi="Garamond"/>
          <w:sz w:val="18"/>
          <w:szCs w:val="18"/>
        </w:rPr>
        <w:tab/>
        <w:t>Miratuar do të nënkuptojë “e miratuar nga Palët”.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EA0C53"/>
    <w:multiLevelType w:val="hybridMultilevel"/>
    <w:tmpl w:val="78E8D40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0FEC12B9"/>
    <w:multiLevelType w:val="hybridMultilevel"/>
    <w:tmpl w:val="CE7AD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6272D8"/>
    <w:multiLevelType w:val="hybridMultilevel"/>
    <w:tmpl w:val="C1FA340E"/>
    <w:lvl w:ilvl="0" w:tplc="C5E229A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9CC5B65"/>
    <w:multiLevelType w:val="hybridMultilevel"/>
    <w:tmpl w:val="97AC2A50"/>
    <w:lvl w:ilvl="0" w:tplc="4B3CD2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802C1C"/>
    <w:multiLevelType w:val="hybridMultilevel"/>
    <w:tmpl w:val="13305A2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D641822"/>
    <w:multiLevelType w:val="hybridMultilevel"/>
    <w:tmpl w:val="20804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15:restartNumberingAfterBreak="0">
    <w:nsid w:val="69D14AF2"/>
    <w:multiLevelType w:val="hybridMultilevel"/>
    <w:tmpl w:val="EBCA22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B07A8E"/>
    <w:multiLevelType w:val="hybridMultilevel"/>
    <w:tmpl w:val="81506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B3A323D"/>
    <w:multiLevelType w:val="hybridMultilevel"/>
    <w:tmpl w:val="4F4EF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9"/>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6"/>
  </w:num>
  <w:num w:numId="16">
    <w:abstractNumId w:val="24"/>
  </w:num>
  <w:num w:numId="17">
    <w:abstractNumId w:val="14"/>
  </w:num>
  <w:num w:numId="18">
    <w:abstractNumId w:val="20"/>
  </w:num>
  <w:num w:numId="19">
    <w:abstractNumId w:val="21"/>
    <w:lvlOverride w:ilvl="0">
      <w:startOverride w:val="1"/>
    </w:lvlOverride>
  </w:num>
  <w:num w:numId="20">
    <w:abstractNumId w:val="11"/>
  </w:num>
  <w:num w:numId="21">
    <w:abstractNumId w:val="22"/>
  </w:num>
  <w:num w:numId="22">
    <w:abstractNumId w:val="16"/>
  </w:num>
  <w:num w:numId="23">
    <w:abstractNumId w:val="27"/>
  </w:num>
  <w:num w:numId="24">
    <w:abstractNumId w:val="23"/>
  </w:num>
  <w:num w:numId="25">
    <w:abstractNumId w:val="10"/>
  </w:num>
  <w:num w:numId="26">
    <w:abstractNumId w:val="17"/>
  </w:num>
  <w:num w:numId="27">
    <w:abstractNumId w:val="25"/>
  </w:num>
  <w:num w:numId="28">
    <w:abstractNumId w:val="13"/>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num>
  <w:num w:numId="31">
    <w:abstractNumId w:val="8"/>
    <w:lvlOverride w:ilvl="0">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953"/>
    <w:rsid w:val="00145760"/>
    <w:rsid w:val="00176953"/>
    <w:rsid w:val="003C32DC"/>
    <w:rsid w:val="006B25AB"/>
    <w:rsid w:val="00BF2362"/>
    <w:rsid w:val="00DE1208"/>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AB40F1-FA8B-4C3E-A208-8F5AA7BB4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uiPriority w:val="1"/>
    <w:qFormat/>
    <w:rsid w:val="00DE1208"/>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1208"/>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1208"/>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1208"/>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1208"/>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1208"/>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DE1208"/>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9"/>
    <w:qFormat/>
    <w:rsid w:val="00DE1208"/>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DE1208"/>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1208"/>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DE1208"/>
    <w:rPr>
      <w:rFonts w:ascii="Cambria" w:eastAsia="MS Mincho" w:hAnsi="Cambria" w:cs="Cambria"/>
      <w:b/>
      <w:bCs/>
      <w:sz w:val="26"/>
      <w:szCs w:val="26"/>
    </w:rPr>
  </w:style>
  <w:style w:type="character" w:customStyle="1" w:styleId="Heading3Char">
    <w:name w:val="Heading 3 Char"/>
    <w:aliases w:val="Germa Char"/>
    <w:basedOn w:val="DefaultParagraphFont"/>
    <w:rsid w:val="00DE1208"/>
    <w:rPr>
      <w:rFonts w:ascii="Cambria" w:eastAsia="MS Mincho" w:hAnsi="Cambria" w:cs="Cambria"/>
      <w:b/>
      <w:bCs/>
      <w:sz w:val="24"/>
      <w:szCs w:val="24"/>
    </w:rPr>
  </w:style>
  <w:style w:type="character" w:customStyle="1" w:styleId="Heading4Char">
    <w:name w:val="Heading 4 Char"/>
    <w:basedOn w:val="DefaultParagraphFont"/>
    <w:link w:val="Heading4"/>
    <w:rsid w:val="00DE1208"/>
    <w:rPr>
      <w:rFonts w:ascii="Cambria" w:eastAsia="MS Mincho" w:hAnsi="Cambria" w:cs="Cambria"/>
      <w:b/>
      <w:bCs/>
      <w:i/>
      <w:iCs/>
      <w:sz w:val="24"/>
      <w:szCs w:val="24"/>
    </w:rPr>
  </w:style>
  <w:style w:type="character" w:customStyle="1" w:styleId="Heading5Char">
    <w:name w:val="Heading 5 Char"/>
    <w:basedOn w:val="DefaultParagraphFont"/>
    <w:link w:val="Heading5"/>
    <w:rsid w:val="00DE120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E120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DE1208"/>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9"/>
    <w:rsid w:val="00DE1208"/>
    <w:rPr>
      <w:rFonts w:ascii="Cambria" w:eastAsia="MS Mincho" w:hAnsi="Cambria" w:cs="Cambria"/>
      <w:sz w:val="20"/>
      <w:szCs w:val="20"/>
    </w:rPr>
  </w:style>
  <w:style w:type="character" w:customStyle="1" w:styleId="Heading9Char">
    <w:name w:val="Heading 9 Char"/>
    <w:basedOn w:val="DefaultParagraphFont"/>
    <w:link w:val="Heading9"/>
    <w:rsid w:val="00DE1208"/>
    <w:rPr>
      <w:rFonts w:ascii="Cambria" w:eastAsia="MS Mincho" w:hAnsi="Cambria" w:cs="Cambria"/>
      <w:i/>
      <w:iCs/>
      <w:spacing w:val="5"/>
      <w:sz w:val="20"/>
      <w:szCs w:val="20"/>
    </w:rPr>
  </w:style>
  <w:style w:type="numbering" w:customStyle="1" w:styleId="NoList1">
    <w:name w:val="No List1"/>
    <w:next w:val="NoList"/>
    <w:uiPriority w:val="99"/>
    <w:semiHidden/>
    <w:unhideWhenUsed/>
    <w:rsid w:val="00DE1208"/>
  </w:style>
  <w:style w:type="paragraph" w:styleId="NoSpacing">
    <w:name w:val="No Spacing"/>
    <w:link w:val="NoSpacingChar"/>
    <w:uiPriority w:val="1"/>
    <w:qFormat/>
    <w:rsid w:val="00DE120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DE120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E1208"/>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DE1208"/>
    <w:rPr>
      <w:rFonts w:ascii="Tahoma" w:eastAsia="Calibri" w:hAnsi="Tahoma" w:cs="Tahoma"/>
      <w:sz w:val="16"/>
      <w:szCs w:val="16"/>
    </w:rPr>
  </w:style>
  <w:style w:type="paragraph" w:styleId="Header">
    <w:name w:val="header"/>
    <w:basedOn w:val="Normal"/>
    <w:link w:val="HeaderChar"/>
    <w:uiPriority w:val="99"/>
    <w:unhideWhenUsed/>
    <w:rsid w:val="00DE1208"/>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DE1208"/>
    <w:rPr>
      <w:rFonts w:ascii="Calibri" w:eastAsia="Calibri" w:hAnsi="Calibri" w:cs="Times New Roman"/>
    </w:rPr>
  </w:style>
  <w:style w:type="paragraph" w:styleId="Footer">
    <w:name w:val="footer"/>
    <w:basedOn w:val="Normal"/>
    <w:link w:val="FooterChar"/>
    <w:uiPriority w:val="99"/>
    <w:unhideWhenUsed/>
    <w:rsid w:val="00DE1208"/>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DE1208"/>
    <w:rPr>
      <w:rFonts w:ascii="Calibri" w:eastAsia="Calibri" w:hAnsi="Calibri" w:cs="Times New Roman"/>
    </w:rPr>
  </w:style>
  <w:style w:type="paragraph" w:customStyle="1" w:styleId="Akti">
    <w:name w:val="Akti"/>
    <w:link w:val="AktiChar"/>
    <w:rsid w:val="00DE120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120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DE1208"/>
    <w:rPr>
      <w:rFonts w:ascii="Garamond" w:eastAsia="MS Mincho" w:hAnsi="Garamond" w:cs="CG Times"/>
      <w:b/>
      <w:bCs/>
      <w:sz w:val="24"/>
      <w:lang w:val="en-GB"/>
    </w:rPr>
  </w:style>
  <w:style w:type="paragraph" w:customStyle="1" w:styleId="Paragrafi">
    <w:name w:val="Paragrafi"/>
    <w:link w:val="ParagrafiChar"/>
    <w:qFormat/>
    <w:rsid w:val="00DE120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DE1208"/>
    <w:rPr>
      <w:rFonts w:ascii="Garamond" w:eastAsia="MS Mincho" w:hAnsi="Garamond" w:cs="CG Times"/>
      <w:sz w:val="24"/>
    </w:rPr>
  </w:style>
  <w:style w:type="paragraph" w:customStyle="1" w:styleId="Titulli">
    <w:name w:val="Titulli"/>
    <w:next w:val="Normal"/>
    <w:link w:val="TitulliChar"/>
    <w:rsid w:val="00DE120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DE1208"/>
    <w:rPr>
      <w:rFonts w:ascii="Garamond" w:eastAsia="MS Mincho" w:hAnsi="Garamond" w:cs="CG Times"/>
      <w:b/>
      <w:bCs/>
      <w:caps/>
      <w:sz w:val="24"/>
      <w:lang w:val="en-GB"/>
    </w:rPr>
  </w:style>
  <w:style w:type="character" w:customStyle="1" w:styleId="AktiChar">
    <w:name w:val="Akti Char"/>
    <w:link w:val="Akti"/>
    <w:rsid w:val="00DE1208"/>
    <w:rPr>
      <w:rFonts w:ascii="Garamond" w:eastAsia="MS Mincho" w:hAnsi="Garamond" w:cs="CG Times"/>
      <w:b/>
      <w:bCs/>
      <w:caps/>
      <w:color w:val="000000"/>
      <w:sz w:val="24"/>
      <w:lang w:val="en-GB"/>
    </w:rPr>
  </w:style>
  <w:style w:type="paragraph" w:customStyle="1" w:styleId="NeniNr">
    <w:name w:val="Neni_Nr"/>
    <w:next w:val="Normal"/>
    <w:link w:val="NeniNrChar"/>
    <w:rsid w:val="00DE120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DE120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DE1208"/>
    <w:rPr>
      <w:rFonts w:ascii="Garamond" w:eastAsia="MS Mincho" w:hAnsi="Garamond" w:cs="CG Times"/>
      <w:sz w:val="24"/>
      <w:lang w:val="en-GB"/>
    </w:rPr>
  </w:style>
  <w:style w:type="paragraph" w:customStyle="1" w:styleId="Autoriteti">
    <w:name w:val="Autoriteti"/>
    <w:next w:val="Normal"/>
    <w:link w:val="AutoritetiChar"/>
    <w:rsid w:val="00DE120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120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1208"/>
    <w:rPr>
      <w:rFonts w:ascii="Garamond" w:eastAsia="MS Mincho" w:hAnsi="Garamond" w:cs="CG Times"/>
      <w:caps/>
      <w:sz w:val="24"/>
      <w:lang w:val="en-GB"/>
    </w:rPr>
  </w:style>
  <w:style w:type="character" w:customStyle="1" w:styleId="AutoritetiEmerChar">
    <w:name w:val="Autoriteti_Emer Char"/>
    <w:link w:val="AutoritetiEmer"/>
    <w:locked/>
    <w:rsid w:val="00DE1208"/>
    <w:rPr>
      <w:rFonts w:ascii="Garamond" w:eastAsia="MS Mincho" w:hAnsi="Garamond" w:cs="Times New Roman"/>
      <w:b/>
      <w:bCs/>
      <w:sz w:val="24"/>
      <w:lang w:val="en-GB"/>
    </w:rPr>
  </w:style>
  <w:style w:type="paragraph" w:customStyle="1" w:styleId="Titull-Titull">
    <w:name w:val="Titull-Titull"/>
    <w:basedOn w:val="Paragrafi"/>
    <w:uiPriority w:val="99"/>
    <w:qFormat/>
    <w:rsid w:val="00DE1208"/>
    <w:pPr>
      <w:ind w:firstLine="0"/>
      <w:jc w:val="center"/>
    </w:pPr>
    <w:rPr>
      <w:caps/>
      <w:szCs w:val="24"/>
    </w:rPr>
  </w:style>
  <w:style w:type="paragraph" w:customStyle="1" w:styleId="Vendosi">
    <w:name w:val="Vendosi"/>
    <w:basedOn w:val="Titull-Titull"/>
    <w:uiPriority w:val="99"/>
    <w:qFormat/>
    <w:rsid w:val="00DE1208"/>
  </w:style>
  <w:style w:type="paragraph" w:customStyle="1" w:styleId="Hapesira7">
    <w:name w:val="Hapesira 7"/>
    <w:basedOn w:val="Paragrafi"/>
    <w:uiPriority w:val="99"/>
    <w:qFormat/>
    <w:rsid w:val="00DE1208"/>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DE1208"/>
    <w:pPr>
      <w:ind w:left="720"/>
      <w:contextualSpacing/>
    </w:pPr>
    <w:rPr>
      <w:rFonts w:ascii="Calibri" w:eastAsia="Times New Roman" w:hAnsi="Calibri" w:cs="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DE1208"/>
    <w:rPr>
      <w:rFonts w:ascii="Calibri" w:eastAsia="Times New Roman" w:hAnsi="Calibri" w:cs="Times New Roman"/>
      <w:lang w:val="x-none" w:eastAsia="x-none"/>
    </w:rPr>
  </w:style>
  <w:style w:type="paragraph" w:customStyle="1" w:styleId="Style1">
    <w:name w:val="Style1"/>
    <w:basedOn w:val="Akti"/>
    <w:uiPriority w:val="99"/>
    <w:qFormat/>
    <w:rsid w:val="00DE1208"/>
  </w:style>
  <w:style w:type="character" w:customStyle="1" w:styleId="Heading2Char1">
    <w:name w:val="Heading 2 Char1"/>
    <w:link w:val="Heading2"/>
    <w:uiPriority w:val="1"/>
    <w:locked/>
    <w:rsid w:val="00DE1208"/>
    <w:rPr>
      <w:rFonts w:ascii="Cambria" w:eastAsia="MS Mincho" w:hAnsi="Cambria" w:cs="Cambria"/>
      <w:b/>
      <w:bCs/>
      <w:sz w:val="26"/>
      <w:szCs w:val="26"/>
    </w:rPr>
  </w:style>
  <w:style w:type="character" w:customStyle="1" w:styleId="Heading3Char1">
    <w:name w:val="Heading 3 Char1"/>
    <w:aliases w:val="Germa Char1"/>
    <w:link w:val="Heading3"/>
    <w:locked/>
    <w:rsid w:val="00DE1208"/>
    <w:rPr>
      <w:rFonts w:ascii="Cambria" w:eastAsia="MS Mincho" w:hAnsi="Cambria" w:cs="Cambria"/>
      <w:b/>
      <w:bCs/>
      <w:sz w:val="24"/>
      <w:szCs w:val="24"/>
    </w:rPr>
  </w:style>
  <w:style w:type="paragraph" w:customStyle="1" w:styleId="ADDRESS">
    <w:name w:val="ADDRESS"/>
    <w:basedOn w:val="Normal"/>
    <w:uiPriority w:val="99"/>
    <w:rsid w:val="00DE1208"/>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uiPriority w:val="99"/>
    <w:rsid w:val="00DE1208"/>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DE120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DE120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1208"/>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1208"/>
    <w:rPr>
      <w:rFonts w:ascii="Arial" w:eastAsia="Times New Roman" w:hAnsi="Arial" w:cs="Arial"/>
      <w:color w:val="000000"/>
      <w:sz w:val="24"/>
      <w:szCs w:val="24"/>
    </w:rPr>
  </w:style>
  <w:style w:type="paragraph" w:customStyle="1" w:styleId="BazLigjPropozues">
    <w:name w:val="Baz_Ligj_Propozues"/>
    <w:uiPriority w:val="99"/>
    <w:rsid w:val="00DE120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1208"/>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DE1208"/>
    <w:rPr>
      <w:rFonts w:ascii="Times New Roman" w:eastAsia="Times New Roman" w:hAnsi="Times New Roman" w:cs="Times New Roman"/>
      <w:caps/>
      <w:sz w:val="26"/>
      <w:szCs w:val="26"/>
      <w:lang w:val="en-GB"/>
    </w:rPr>
  </w:style>
  <w:style w:type="character" w:customStyle="1" w:styleId="apple-converted-space">
    <w:name w:val="apple-converted-space"/>
    <w:rsid w:val="00DE1208"/>
  </w:style>
  <w:style w:type="character" w:styleId="Hyperlink">
    <w:name w:val="Hyperlink"/>
    <w:uiPriority w:val="99"/>
    <w:unhideWhenUsed/>
    <w:rsid w:val="00DE1208"/>
    <w:rPr>
      <w:color w:val="0000FF"/>
      <w:u w:val="single"/>
    </w:rPr>
  </w:style>
  <w:style w:type="character" w:styleId="FollowedHyperlink">
    <w:name w:val="FollowedHyperlink"/>
    <w:uiPriority w:val="99"/>
    <w:unhideWhenUsed/>
    <w:rsid w:val="00DE1208"/>
    <w:rPr>
      <w:color w:val="800080"/>
      <w:u w:val="single"/>
    </w:rPr>
  </w:style>
  <w:style w:type="paragraph" w:customStyle="1" w:styleId="font5">
    <w:name w:val="font5"/>
    <w:basedOn w:val="Normal"/>
    <w:uiPriority w:val="99"/>
    <w:rsid w:val="00DE1208"/>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uiPriority w:val="99"/>
    <w:rsid w:val="00DE1208"/>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uiPriority w:val="99"/>
    <w:rsid w:val="00DE1208"/>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uiPriority w:val="99"/>
    <w:rsid w:val="00DE1208"/>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uiPriority w:val="99"/>
    <w:rsid w:val="00DE1208"/>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uiPriority w:val="99"/>
    <w:rsid w:val="00DE120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DE1208"/>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uiPriority w:val="99"/>
    <w:rsid w:val="00DE120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uiPriority w:val="99"/>
    <w:rsid w:val="00DE1208"/>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uiPriority w:val="99"/>
    <w:rsid w:val="00DE120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uiPriority w:val="99"/>
    <w:rsid w:val="00DE1208"/>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uiPriority w:val="99"/>
    <w:rsid w:val="00DE120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DE1208"/>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DE120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DE120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DE120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DE120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DE1208"/>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uiPriority w:val="99"/>
    <w:rsid w:val="00DE1208"/>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uiPriority w:val="99"/>
    <w:rsid w:val="00DE1208"/>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uiPriority w:val="99"/>
    <w:rsid w:val="00DE1208"/>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uiPriority w:val="99"/>
    <w:rsid w:val="00DE1208"/>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uiPriority w:val="99"/>
    <w:rsid w:val="00DE1208"/>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uiPriority w:val="99"/>
    <w:rsid w:val="00DE120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uiPriority w:val="99"/>
    <w:rsid w:val="00DE1208"/>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uiPriority w:val="99"/>
    <w:rsid w:val="00DE1208"/>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DE120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DE1208"/>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DE1208"/>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uiPriority w:val="99"/>
    <w:rsid w:val="00DE1208"/>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uiPriority w:val="99"/>
    <w:rsid w:val="00DE1208"/>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uiPriority w:val="99"/>
    <w:rsid w:val="00DE1208"/>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uiPriority w:val="99"/>
    <w:rsid w:val="00DE1208"/>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uiPriority w:val="99"/>
    <w:rsid w:val="00DE1208"/>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uiPriority w:val="99"/>
    <w:rsid w:val="00DE1208"/>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uiPriority w:val="99"/>
    <w:rsid w:val="00DE1208"/>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uiPriority w:val="99"/>
    <w:rsid w:val="00DE1208"/>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DE1208"/>
  </w:style>
  <w:style w:type="paragraph" w:customStyle="1" w:styleId="PjesaNr">
    <w:name w:val="Pjesa_Nr"/>
    <w:next w:val="Normal"/>
    <w:uiPriority w:val="99"/>
    <w:rsid w:val="00DE120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DE120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DE1208"/>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uiPriority w:val="99"/>
    <w:rsid w:val="00DE1208"/>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uiPriority w:val="99"/>
    <w:rsid w:val="00DE120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DE1208"/>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uiPriority w:val="99"/>
    <w:rsid w:val="00DE120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uiPriority w:val="99"/>
    <w:rsid w:val="00DE1208"/>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uiPriority w:val="99"/>
    <w:rsid w:val="00DE1208"/>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uiPriority w:val="99"/>
    <w:rsid w:val="00DE1208"/>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uiPriority w:val="99"/>
    <w:rsid w:val="00DE1208"/>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DE1208"/>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uiPriority w:val="99"/>
    <w:rsid w:val="00DE1208"/>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uiPriority w:val="99"/>
    <w:rsid w:val="00DE1208"/>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uiPriority w:val="99"/>
    <w:rsid w:val="00DE1208"/>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uiPriority w:val="99"/>
    <w:rsid w:val="00DE1208"/>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uiPriority w:val="99"/>
    <w:rsid w:val="00DE120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uiPriority w:val="99"/>
    <w:rsid w:val="00DE1208"/>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uiPriority w:val="99"/>
    <w:rsid w:val="00DE120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DE1208"/>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uiPriority w:val="99"/>
    <w:rsid w:val="00DE1208"/>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uiPriority w:val="99"/>
    <w:rsid w:val="00DE1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uiPriority w:val="99"/>
    <w:rsid w:val="00DE1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uiPriority w:val="99"/>
    <w:rsid w:val="00DE1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uiPriority w:val="99"/>
    <w:rsid w:val="00DE1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uiPriority w:val="99"/>
    <w:rsid w:val="00DE120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uiPriority w:val="99"/>
    <w:rsid w:val="00DE120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uiPriority w:val="99"/>
    <w:rsid w:val="00DE120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uiPriority w:val="99"/>
    <w:rsid w:val="00DE1208"/>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uiPriority w:val="99"/>
    <w:rsid w:val="00DE120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uiPriority w:val="99"/>
    <w:rsid w:val="00DE1208"/>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uiPriority w:val="99"/>
    <w:rsid w:val="00DE120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uiPriority w:val="99"/>
    <w:rsid w:val="00DE120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uiPriority w:val="99"/>
    <w:rsid w:val="00DE120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uiPriority w:val="99"/>
    <w:rsid w:val="00DE1208"/>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uiPriority w:val="99"/>
    <w:rsid w:val="00DE1208"/>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DE120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uiPriority w:val="99"/>
    <w:rsid w:val="00DE1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uiPriority w:val="99"/>
    <w:rsid w:val="00DE120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DE1208"/>
    <w:rPr>
      <w:b/>
      <w:bCs/>
    </w:rPr>
  </w:style>
  <w:style w:type="paragraph" w:customStyle="1" w:styleId="xl136">
    <w:name w:val="xl136"/>
    <w:basedOn w:val="Normal"/>
    <w:uiPriority w:val="99"/>
    <w:rsid w:val="00DE120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uiPriority w:val="99"/>
    <w:rsid w:val="00DE120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uiPriority w:val="99"/>
    <w:rsid w:val="00DE1208"/>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uiPriority w:val="99"/>
    <w:rsid w:val="00DE1208"/>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uiPriority w:val="99"/>
    <w:rsid w:val="00DE120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uiPriority w:val="99"/>
    <w:rsid w:val="00DE1208"/>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uiPriority w:val="99"/>
    <w:rsid w:val="00DE120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uiPriority w:val="99"/>
    <w:rsid w:val="00DE120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uiPriority w:val="99"/>
    <w:rsid w:val="00DE120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uiPriority w:val="99"/>
    <w:rsid w:val="00DE120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uiPriority w:val="99"/>
    <w:rsid w:val="00DE1208"/>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uiPriority w:val="99"/>
    <w:rsid w:val="00DE1208"/>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uiPriority w:val="99"/>
    <w:rsid w:val="00DE1208"/>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uiPriority w:val="99"/>
    <w:rsid w:val="00DE120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uiPriority w:val="99"/>
    <w:rsid w:val="00DE1208"/>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uiPriority w:val="99"/>
    <w:rsid w:val="00DE120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uiPriority w:val="99"/>
    <w:rsid w:val="00DE120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uiPriority w:val="99"/>
    <w:rsid w:val="00DE120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uiPriority w:val="99"/>
    <w:rsid w:val="00DE1208"/>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qFormat/>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DE120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E1208"/>
  </w:style>
  <w:style w:type="paragraph" w:styleId="Title">
    <w:name w:val="Title"/>
    <w:basedOn w:val="Heading1"/>
    <w:next w:val="Normal"/>
    <w:link w:val="TitleChar"/>
    <w:qFormat/>
    <w:rsid w:val="00DE1208"/>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120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DE1208"/>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1208"/>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DE1208"/>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DE1208"/>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DE1208"/>
    <w:pPr>
      <w:spacing w:after="100"/>
      <w:ind w:left="660"/>
    </w:pPr>
    <w:rPr>
      <w:rFonts w:ascii="Calibri" w:eastAsia="Times New Roman" w:hAnsi="Calibri" w:cs="Times New Roman"/>
    </w:rPr>
  </w:style>
  <w:style w:type="paragraph" w:styleId="TOC5">
    <w:name w:val="toc 5"/>
    <w:basedOn w:val="Normal"/>
    <w:next w:val="Normal"/>
    <w:autoRedefine/>
    <w:unhideWhenUsed/>
    <w:rsid w:val="00DE1208"/>
    <w:pPr>
      <w:spacing w:after="100"/>
      <w:ind w:left="880"/>
    </w:pPr>
    <w:rPr>
      <w:rFonts w:ascii="Calibri" w:eastAsia="Times New Roman" w:hAnsi="Calibri" w:cs="Times New Roman"/>
    </w:rPr>
  </w:style>
  <w:style w:type="paragraph" w:styleId="TOC6">
    <w:name w:val="toc 6"/>
    <w:basedOn w:val="Normal"/>
    <w:next w:val="Normal"/>
    <w:autoRedefine/>
    <w:unhideWhenUsed/>
    <w:rsid w:val="00DE1208"/>
    <w:pPr>
      <w:spacing w:after="100"/>
      <w:ind w:left="1100"/>
    </w:pPr>
    <w:rPr>
      <w:rFonts w:ascii="Calibri" w:eastAsia="Times New Roman" w:hAnsi="Calibri" w:cs="Times New Roman"/>
    </w:rPr>
  </w:style>
  <w:style w:type="paragraph" w:styleId="TOC7">
    <w:name w:val="toc 7"/>
    <w:basedOn w:val="Normal"/>
    <w:next w:val="Normal"/>
    <w:autoRedefine/>
    <w:unhideWhenUsed/>
    <w:rsid w:val="00DE1208"/>
    <w:pPr>
      <w:spacing w:after="100"/>
      <w:ind w:left="1320"/>
    </w:pPr>
    <w:rPr>
      <w:rFonts w:ascii="Calibri" w:eastAsia="Times New Roman" w:hAnsi="Calibri" w:cs="Times New Roman"/>
    </w:rPr>
  </w:style>
  <w:style w:type="paragraph" w:styleId="TOC8">
    <w:name w:val="toc 8"/>
    <w:basedOn w:val="Normal"/>
    <w:next w:val="Normal"/>
    <w:autoRedefine/>
    <w:unhideWhenUsed/>
    <w:rsid w:val="00DE1208"/>
    <w:pPr>
      <w:spacing w:after="100"/>
      <w:ind w:left="1540"/>
    </w:pPr>
    <w:rPr>
      <w:rFonts w:ascii="Calibri" w:eastAsia="Times New Roman" w:hAnsi="Calibri" w:cs="Times New Roman"/>
    </w:rPr>
  </w:style>
  <w:style w:type="paragraph" w:styleId="TOC9">
    <w:name w:val="toc 9"/>
    <w:basedOn w:val="Normal"/>
    <w:next w:val="Normal"/>
    <w:autoRedefine/>
    <w:unhideWhenUsed/>
    <w:rsid w:val="00DE1208"/>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DE1208"/>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DE1208"/>
    <w:rPr>
      <w:rFonts w:ascii="Calibri" w:eastAsia="Calibri" w:hAnsi="Calibri" w:cs="Times New Roman"/>
    </w:rPr>
  </w:style>
  <w:style w:type="paragraph" w:customStyle="1" w:styleId="numridata0">
    <w:name w:val="numridata"/>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uiPriority w:val="99"/>
    <w:rsid w:val="00DE1208"/>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DE1208"/>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DE1208"/>
    <w:rPr>
      <w:rFonts w:ascii="Times New Roman" w:eastAsia="Times New Roman" w:hAnsi="Times New Roman" w:cs="Times New Roman"/>
      <w:sz w:val="16"/>
      <w:szCs w:val="16"/>
    </w:rPr>
  </w:style>
  <w:style w:type="paragraph" w:customStyle="1" w:styleId="s32b251d">
    <w:name w:val="s32b251d"/>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E1208"/>
  </w:style>
  <w:style w:type="paragraph" w:customStyle="1" w:styleId="s30eec3f8">
    <w:name w:val="s30eec3f8"/>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DE1208"/>
    <w:rPr>
      <w:sz w:val="24"/>
      <w:lang w:val="en-GB" w:eastAsia="fr-FR"/>
    </w:rPr>
  </w:style>
  <w:style w:type="paragraph" w:customStyle="1" w:styleId="JuPara">
    <w:name w:val="Ju_Para"/>
    <w:aliases w:val="ECHR_Para"/>
    <w:basedOn w:val="Normal"/>
    <w:link w:val="JuParaCar"/>
    <w:qFormat/>
    <w:rsid w:val="00DE1208"/>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DE120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E1208"/>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DE1208"/>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DE120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
    <w:rsid w:val="00DE1208"/>
    <w:rPr>
      <w:vertAlign w:val="superscript"/>
    </w:rPr>
  </w:style>
  <w:style w:type="paragraph" w:customStyle="1" w:styleId="ju-005fpara">
    <w:name w:val="ju-005fpara"/>
    <w:basedOn w:val="Normal"/>
    <w:uiPriority w:val="99"/>
    <w:rsid w:val="00DE1208"/>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DE1208"/>
  </w:style>
  <w:style w:type="character" w:customStyle="1" w:styleId="s7d2086b4">
    <w:name w:val="s7d2086b4"/>
    <w:basedOn w:val="DefaultParagraphFont"/>
    <w:uiPriority w:val="99"/>
    <w:rsid w:val="00DE1208"/>
  </w:style>
  <w:style w:type="character" w:customStyle="1" w:styleId="hps">
    <w:name w:val="hps"/>
    <w:basedOn w:val="DefaultParagraphFont"/>
    <w:rsid w:val="00DE1208"/>
  </w:style>
  <w:style w:type="paragraph" w:customStyle="1" w:styleId="paragrafi0">
    <w:name w:val="paragrafi"/>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uiPriority w:val="99"/>
    <w:rsid w:val="00DE1208"/>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DE1208"/>
    <w:rPr>
      <w:rFonts w:cs="Times New Roman"/>
    </w:rPr>
  </w:style>
  <w:style w:type="paragraph" w:customStyle="1" w:styleId="titulli0">
    <w:name w:val="titulli"/>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DE1208"/>
  </w:style>
  <w:style w:type="paragraph" w:customStyle="1" w:styleId="akti0">
    <w:name w:val="akti"/>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DE1208"/>
  </w:style>
  <w:style w:type="paragraph" w:customStyle="1" w:styleId="CM49">
    <w:name w:val="CM49"/>
    <w:basedOn w:val="Normal"/>
    <w:next w:val="Normal"/>
    <w:uiPriority w:val="99"/>
    <w:rsid w:val="00DE1208"/>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DE1208"/>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uiPriority w:val="99"/>
    <w:rsid w:val="00DE1208"/>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uiPriority w:val="99"/>
    <w:rsid w:val="00DE1208"/>
    <w:pPr>
      <w:widowControl w:val="0"/>
    </w:pPr>
    <w:rPr>
      <w:rFonts w:ascii="Helvetica" w:eastAsia="Times New Roman" w:hAnsi="Helvetica" w:cs="Helvetica"/>
      <w:lang w:val="sq-AL"/>
    </w:rPr>
  </w:style>
  <w:style w:type="paragraph" w:customStyle="1" w:styleId="CM57">
    <w:name w:val="CM57"/>
    <w:basedOn w:val="Normal"/>
    <w:next w:val="Normal"/>
    <w:uiPriority w:val="99"/>
    <w:rsid w:val="00DE1208"/>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uiPriority w:val="99"/>
    <w:rsid w:val="00DE1208"/>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uiPriority w:val="99"/>
    <w:rsid w:val="00DE120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E12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uiPriority w:val="99"/>
    <w:rsid w:val="00DE120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E1208"/>
  </w:style>
  <w:style w:type="character" w:customStyle="1" w:styleId="StyleHeading6BoldChar">
    <w:name w:val="Style Heading 6 + Bold Char"/>
    <w:link w:val="StyleHeading6Bold"/>
    <w:rsid w:val="00DE1208"/>
    <w:rPr>
      <w:rFonts w:ascii="Cambria" w:eastAsia="MS Mincho" w:hAnsi="Cambria" w:cs="Cambria"/>
      <w:b/>
      <w:bCs/>
      <w:i/>
      <w:iCs/>
      <w:color w:val="7F7F7F"/>
      <w:sz w:val="24"/>
      <w:szCs w:val="24"/>
    </w:rPr>
  </w:style>
  <w:style w:type="paragraph" w:customStyle="1" w:styleId="tableheaders">
    <w:name w:val="table headers"/>
    <w:uiPriority w:val="99"/>
    <w:rsid w:val="00DE120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DE1208"/>
    <w:rPr>
      <w:b w:val="0"/>
    </w:rPr>
  </w:style>
  <w:style w:type="paragraph" w:styleId="PlainText">
    <w:name w:val="Plain Text"/>
    <w:basedOn w:val="Normal"/>
    <w:link w:val="PlainTextChar"/>
    <w:unhideWhenUsed/>
    <w:rsid w:val="00DE1208"/>
    <w:pPr>
      <w:spacing w:after="0" w:line="240" w:lineRule="auto"/>
    </w:pPr>
    <w:rPr>
      <w:rFonts w:ascii="Consolas" w:eastAsia="Calibri" w:hAnsi="Consolas" w:cs="Times New Roman"/>
      <w:sz w:val="21"/>
      <w:szCs w:val="21"/>
      <w:lang w:val="sq-AL" w:eastAsia="x-none"/>
    </w:rPr>
  </w:style>
  <w:style w:type="character" w:customStyle="1" w:styleId="PlainTextChar">
    <w:name w:val="Plain Text Char"/>
    <w:basedOn w:val="DefaultParagraphFont"/>
    <w:link w:val="PlainText"/>
    <w:rsid w:val="00DE1208"/>
    <w:rPr>
      <w:rFonts w:ascii="Consolas" w:eastAsia="Calibri" w:hAnsi="Consolas" w:cs="Times New Roman"/>
      <w:sz w:val="21"/>
      <w:szCs w:val="21"/>
      <w:lang w:val="sq-AL" w:eastAsia="x-none"/>
    </w:rPr>
  </w:style>
  <w:style w:type="paragraph" w:customStyle="1" w:styleId="StyleStyle1Bold">
    <w:name w:val="Style Style1 + Bold"/>
    <w:basedOn w:val="Style1"/>
    <w:uiPriority w:val="99"/>
    <w:rsid w:val="00DE1208"/>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DE1208"/>
    <w:rPr>
      <w:rFonts w:ascii="EUAlbertina" w:hAnsi="EUAlbertina"/>
      <w:color w:val="auto"/>
    </w:rPr>
  </w:style>
  <w:style w:type="paragraph" w:customStyle="1" w:styleId="CM4">
    <w:name w:val="CM4"/>
    <w:basedOn w:val="Normal"/>
    <w:next w:val="Normal"/>
    <w:uiPriority w:val="99"/>
    <w:rsid w:val="00DE1208"/>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DE1208"/>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DE1208"/>
    <w:pPr>
      <w:spacing w:after="0" w:line="240" w:lineRule="auto"/>
    </w:pPr>
    <w:rPr>
      <w:rFonts w:ascii="Tahoma" w:eastAsia="Times New Roman" w:hAnsi="Tahoma" w:cs="Times New Roman"/>
      <w:sz w:val="16"/>
      <w:szCs w:val="16"/>
      <w:lang w:val="sq-AL" w:eastAsia="x-none"/>
    </w:rPr>
  </w:style>
  <w:style w:type="character" w:customStyle="1" w:styleId="DocumentMapChar">
    <w:name w:val="Document Map Char"/>
    <w:basedOn w:val="DefaultParagraphFont"/>
    <w:link w:val="DocumentMap"/>
    <w:rsid w:val="00DE1208"/>
    <w:rPr>
      <w:rFonts w:ascii="Tahoma" w:eastAsia="Times New Roman" w:hAnsi="Tahoma" w:cs="Times New Roman"/>
      <w:sz w:val="16"/>
      <w:szCs w:val="16"/>
      <w:lang w:val="sq-AL" w:eastAsia="x-none"/>
    </w:rPr>
  </w:style>
  <w:style w:type="numbering" w:customStyle="1" w:styleId="NoList3">
    <w:name w:val="No List3"/>
    <w:next w:val="NoList"/>
    <w:semiHidden/>
    <w:rsid w:val="00DE1208"/>
  </w:style>
  <w:style w:type="numbering" w:customStyle="1" w:styleId="NoList4">
    <w:name w:val="No List4"/>
    <w:next w:val="NoList"/>
    <w:semiHidden/>
    <w:rsid w:val="00DE1208"/>
  </w:style>
  <w:style w:type="paragraph" w:customStyle="1" w:styleId="Point1">
    <w:name w:val="Point 1"/>
    <w:basedOn w:val="Normal"/>
    <w:link w:val="Point1Char"/>
    <w:rsid w:val="00DE1208"/>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DE1208"/>
    <w:rPr>
      <w:rFonts w:ascii="Calibri" w:eastAsia="Times New Roman" w:hAnsi="Calibri" w:cs="Times New Roman"/>
      <w:sz w:val="24"/>
      <w:szCs w:val="24"/>
      <w:lang w:val="en-GB" w:eastAsia="en-GB"/>
    </w:rPr>
  </w:style>
  <w:style w:type="character" w:customStyle="1" w:styleId="longtext">
    <w:name w:val="long_text"/>
    <w:rsid w:val="00DE1208"/>
    <w:rPr>
      <w:rFonts w:ascii="Comic Sans MS" w:hAnsi="Comic Sans MS"/>
      <w:b/>
      <w:sz w:val="96"/>
      <w:szCs w:val="24"/>
      <w:lang w:val="pl-PL" w:eastAsia="pl-PL" w:bidi="ar-SA"/>
    </w:rPr>
  </w:style>
  <w:style w:type="paragraph" w:customStyle="1" w:styleId="Text1">
    <w:name w:val="Text 1"/>
    <w:basedOn w:val="Normal"/>
    <w:link w:val="Text1Char"/>
    <w:rsid w:val="00DE1208"/>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uiPriority w:val="99"/>
    <w:rsid w:val="00DE1208"/>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DE1208"/>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uiPriority w:val="99"/>
    <w:rsid w:val="00DE1208"/>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uiPriority w:val="99"/>
    <w:rsid w:val="00DE1208"/>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DE1208"/>
  </w:style>
  <w:style w:type="character" w:customStyle="1" w:styleId="SectionTitleCharCharChar">
    <w:name w:val="SectionTitle Char Char Char"/>
    <w:link w:val="SectionTitleCharChar"/>
    <w:rsid w:val="00DE1208"/>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1208"/>
    <w:rPr>
      <w:rFonts w:ascii="Calibri" w:eastAsia="Times New Roman" w:hAnsi="Calibri" w:cs="Times New Roman"/>
      <w:b/>
      <w:bCs/>
      <w:smallCaps/>
      <w:sz w:val="28"/>
      <w:szCs w:val="28"/>
      <w:lang w:val="en-GB" w:eastAsia="en-GB"/>
    </w:rPr>
  </w:style>
  <w:style w:type="character" w:customStyle="1" w:styleId="Text1Char">
    <w:name w:val="Text 1 Char"/>
    <w:link w:val="Text1"/>
    <w:rsid w:val="00DE1208"/>
    <w:rPr>
      <w:rFonts w:ascii="Calibri" w:eastAsia="Times New Roman" w:hAnsi="Calibri" w:cs="Times New Roman"/>
      <w:sz w:val="24"/>
      <w:szCs w:val="24"/>
      <w:lang w:val="en-GB" w:eastAsia="en-GB"/>
    </w:rPr>
  </w:style>
  <w:style w:type="character" w:customStyle="1" w:styleId="Point1CharChar">
    <w:name w:val="Point 1 Char Char"/>
    <w:rsid w:val="00DE1208"/>
    <w:rPr>
      <w:sz w:val="24"/>
      <w:szCs w:val="24"/>
      <w:lang w:val="en-GB" w:eastAsia="en-GB" w:bidi="ar-SA"/>
    </w:rPr>
  </w:style>
  <w:style w:type="paragraph" w:customStyle="1" w:styleId="Point0">
    <w:name w:val="Point 0"/>
    <w:basedOn w:val="Normal"/>
    <w:uiPriority w:val="99"/>
    <w:rsid w:val="00DE1208"/>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uiPriority w:val="99"/>
    <w:rsid w:val="00DE1208"/>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uiPriority w:val="99"/>
    <w:rsid w:val="00DE1208"/>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uiPriority w:val="99"/>
    <w:rsid w:val="00DE1208"/>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uiPriority w:val="99"/>
    <w:rsid w:val="00DE1208"/>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uiPriority w:val="99"/>
    <w:rsid w:val="00DE1208"/>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DE1208"/>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DE120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uiPriority w:val="99"/>
    <w:rsid w:val="00DE1208"/>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DE1208"/>
    <w:rPr>
      <w:rFonts w:ascii="CG Times" w:hAnsi="CG Times"/>
      <w:sz w:val="22"/>
      <w:lang w:val="en-US" w:eastAsia="en-US" w:bidi="ar-SA"/>
    </w:rPr>
  </w:style>
  <w:style w:type="paragraph" w:customStyle="1" w:styleId="SectionTitle">
    <w:name w:val="SectionTitle"/>
    <w:basedOn w:val="Normal"/>
    <w:next w:val="Heading1"/>
    <w:uiPriority w:val="99"/>
    <w:rsid w:val="00DE1208"/>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DE1208"/>
  </w:style>
  <w:style w:type="paragraph" w:styleId="TableofFigures">
    <w:name w:val="table of figures"/>
    <w:basedOn w:val="Normal"/>
    <w:next w:val="Normal"/>
    <w:rsid w:val="00DE1208"/>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DE1208"/>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DE1208"/>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DE1208"/>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DE1208"/>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DE1208"/>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DE1208"/>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DE1208"/>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DE1208"/>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DE1208"/>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DE1208"/>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DE1208"/>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DE1208"/>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DE1208"/>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DE1208"/>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DE1208"/>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DE1208"/>
    <w:pPr>
      <w:spacing w:after="0" w:line="360" w:lineRule="auto"/>
    </w:pPr>
    <w:rPr>
      <w:rFonts w:ascii="Tahoma" w:eastAsia="Times New Roman" w:hAnsi="Tahoma" w:cs="Times New Roman"/>
      <w:lang w:val="de-AT" w:eastAsia="de-DE"/>
    </w:rPr>
  </w:style>
  <w:style w:type="paragraph" w:styleId="List">
    <w:name w:val="List"/>
    <w:basedOn w:val="Normal"/>
    <w:rsid w:val="00DE1208"/>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DE1208"/>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DE1208"/>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DE1208"/>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DE1208"/>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DE1208"/>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DE1208"/>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DE1208"/>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DE1208"/>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DE1208"/>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DE1208"/>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DE1208"/>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DE1208"/>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DE1208"/>
    <w:rPr>
      <w:sz w:val="16"/>
      <w:szCs w:val="16"/>
    </w:rPr>
  </w:style>
  <w:style w:type="paragraph" w:styleId="CommentText">
    <w:name w:val="annotation text"/>
    <w:aliases w:val=" Char"/>
    <w:basedOn w:val="Normal"/>
    <w:link w:val="CommentTextChar"/>
    <w:uiPriority w:val="99"/>
    <w:unhideWhenUsed/>
    <w:rsid w:val="00DE1208"/>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DE1208"/>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E1208"/>
    <w:rPr>
      <w:b/>
      <w:bCs/>
    </w:rPr>
  </w:style>
  <w:style w:type="character" w:customStyle="1" w:styleId="CommentSubjectChar">
    <w:name w:val="Comment Subject Char"/>
    <w:basedOn w:val="CommentTextChar"/>
    <w:link w:val="CommentSubject"/>
    <w:rsid w:val="00DE1208"/>
    <w:rPr>
      <w:rFonts w:ascii="Calibri" w:eastAsia="MS Mincho" w:hAnsi="Calibri" w:cs="Times New Roman"/>
      <w:b/>
      <w:bCs/>
      <w:sz w:val="20"/>
      <w:szCs w:val="20"/>
      <w:lang w:val="sq-AL"/>
    </w:rPr>
  </w:style>
  <w:style w:type="paragraph" w:styleId="ListNumber4">
    <w:name w:val="List Number 4"/>
    <w:basedOn w:val="Normal"/>
    <w:rsid w:val="00DE1208"/>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DE1208"/>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1">
    <w:name w:val="No List11"/>
    <w:next w:val="NoList"/>
    <w:semiHidden/>
    <w:unhideWhenUsed/>
    <w:rsid w:val="00DE1208"/>
  </w:style>
  <w:style w:type="paragraph" w:styleId="MacroText">
    <w:name w:val="macro"/>
    <w:link w:val="MacroTextChar"/>
    <w:semiHidden/>
    <w:rsid w:val="00DE120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1208"/>
    <w:rPr>
      <w:rFonts w:ascii="Courier New" w:eastAsia="Times New Roman" w:hAnsi="Courier New" w:cs="Times New Roman"/>
      <w:lang w:val="de-DE" w:eastAsia="de-DE"/>
    </w:rPr>
  </w:style>
  <w:style w:type="paragraph" w:styleId="NormalIndent">
    <w:name w:val="Normal Indent"/>
    <w:basedOn w:val="Normal"/>
    <w:link w:val="NormalIndentChar"/>
    <w:rsid w:val="00DE1208"/>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DE1208"/>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DE1208"/>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DE1208"/>
    <w:rPr>
      <w:rFonts w:ascii="Tahoma" w:hAnsi="Tahoma"/>
      <w:sz w:val="22"/>
    </w:rPr>
  </w:style>
  <w:style w:type="paragraph" w:styleId="BlockText">
    <w:name w:val="Block Text"/>
    <w:basedOn w:val="Normal"/>
    <w:rsid w:val="00DE1208"/>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DE1208"/>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DE1208"/>
    <w:rPr>
      <w:rFonts w:ascii="Tahoma" w:eastAsia="Times New Roman" w:hAnsi="Tahoma" w:cs="Times New Roman"/>
      <w:lang w:val="de-AT" w:eastAsia="de-DE"/>
    </w:rPr>
  </w:style>
  <w:style w:type="character" w:customStyle="1" w:styleId="Emphasis1">
    <w:name w:val="Emphasis1"/>
    <w:semiHidden/>
    <w:rsid w:val="00DE1208"/>
  </w:style>
  <w:style w:type="paragraph" w:styleId="NoteHeading">
    <w:name w:val="Note Heading"/>
    <w:basedOn w:val="Normal"/>
    <w:next w:val="Normal"/>
    <w:link w:val="NoteHeadingChar"/>
    <w:rsid w:val="00DE1208"/>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DE1208"/>
    <w:rPr>
      <w:rFonts w:ascii="Tahoma" w:eastAsia="Times New Roman" w:hAnsi="Tahoma" w:cs="Times New Roman"/>
      <w:lang w:val="de-AT" w:eastAsia="de-DE"/>
    </w:rPr>
  </w:style>
  <w:style w:type="paragraph" w:styleId="MessageHeader">
    <w:name w:val="Message Header"/>
    <w:basedOn w:val="Normal"/>
    <w:link w:val="MessageHeaderChar"/>
    <w:rsid w:val="00DE1208"/>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DE120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uiPriority w:val="99"/>
    <w:semiHidden/>
    <w:rsid w:val="00DE1208"/>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DE1208"/>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DE1208"/>
    <w:rPr>
      <w:rFonts w:ascii="Tahoma" w:eastAsia="Times New Roman" w:hAnsi="Tahoma" w:cs="Times New Roman"/>
      <w:sz w:val="20"/>
      <w:szCs w:val="20"/>
    </w:rPr>
  </w:style>
  <w:style w:type="character" w:styleId="EndnoteReference">
    <w:name w:val="endnote reference"/>
    <w:uiPriority w:val="99"/>
    <w:semiHidden/>
    <w:unhideWhenUsed/>
    <w:rsid w:val="00DE1208"/>
    <w:rPr>
      <w:vertAlign w:val="superscript"/>
    </w:rPr>
  </w:style>
  <w:style w:type="paragraph" w:styleId="BodyTextFirstIndent2">
    <w:name w:val="Body Text First Indent 2"/>
    <w:basedOn w:val="BodyTextIndent"/>
    <w:link w:val="BodyTextFirstIndent2Char"/>
    <w:semiHidden/>
    <w:rsid w:val="00DE1208"/>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1208"/>
    <w:rPr>
      <w:rFonts w:ascii="Tahoma" w:eastAsia="Times New Roman" w:hAnsi="Tahoma" w:cs="Times New Roman"/>
      <w:lang w:val="de-AT" w:eastAsia="de-DE"/>
    </w:rPr>
  </w:style>
  <w:style w:type="numbering" w:styleId="111111">
    <w:name w:val="Outline List 2"/>
    <w:basedOn w:val="NoList"/>
    <w:semiHidden/>
    <w:rsid w:val="00DE1208"/>
    <w:pPr>
      <w:numPr>
        <w:numId w:val="14"/>
      </w:numPr>
    </w:pPr>
  </w:style>
  <w:style w:type="paragraph" w:customStyle="1" w:styleId="Zusatz2">
    <w:name w:val="Zusatz 2"/>
    <w:basedOn w:val="Normal"/>
    <w:next w:val="Normal"/>
    <w:uiPriority w:val="99"/>
    <w:semiHidden/>
    <w:rsid w:val="00DE1208"/>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uiPriority w:val="99"/>
    <w:semiHidden/>
    <w:rsid w:val="00DE1208"/>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DE1208"/>
    <w:pPr>
      <w:numPr>
        <w:numId w:val="15"/>
      </w:numPr>
    </w:pPr>
  </w:style>
  <w:style w:type="paragraph" w:styleId="Salutation">
    <w:name w:val="Salutation"/>
    <w:basedOn w:val="Normal"/>
    <w:next w:val="Normal"/>
    <w:link w:val="SalutationChar"/>
    <w:semiHidden/>
    <w:rsid w:val="00DE1208"/>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DE1208"/>
    <w:rPr>
      <w:rFonts w:ascii="Tahoma" w:eastAsia="Times New Roman" w:hAnsi="Tahoma" w:cs="Times New Roman"/>
      <w:lang w:val="de-AT" w:eastAsia="de-DE"/>
    </w:rPr>
  </w:style>
  <w:style w:type="numbering" w:styleId="ArticleSection">
    <w:name w:val="Outline List 3"/>
    <w:basedOn w:val="NoList"/>
    <w:semiHidden/>
    <w:rsid w:val="00DE1208"/>
    <w:pPr>
      <w:numPr>
        <w:numId w:val="16"/>
      </w:numPr>
    </w:pPr>
  </w:style>
  <w:style w:type="paragraph" w:styleId="Closing">
    <w:name w:val="Closing"/>
    <w:basedOn w:val="Normal"/>
    <w:link w:val="ClosingChar"/>
    <w:rsid w:val="00DE1208"/>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rsid w:val="00DE1208"/>
    <w:rPr>
      <w:rFonts w:ascii="Tahoma" w:eastAsia="Times New Roman" w:hAnsi="Tahoma" w:cs="Times New Roman"/>
      <w:lang w:val="de-AT" w:eastAsia="de-DE"/>
    </w:rPr>
  </w:style>
  <w:style w:type="character" w:styleId="Emphasis">
    <w:name w:val="Emphasis"/>
    <w:uiPriority w:val="20"/>
    <w:qFormat/>
    <w:rsid w:val="00DE1208"/>
    <w:rPr>
      <w:i/>
      <w:iCs/>
    </w:rPr>
  </w:style>
  <w:style w:type="paragraph" w:styleId="HTMLAddress">
    <w:name w:val="HTML Address"/>
    <w:basedOn w:val="Normal"/>
    <w:link w:val="HTMLAddressChar"/>
    <w:semiHidden/>
    <w:rsid w:val="00DE1208"/>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DE1208"/>
    <w:rPr>
      <w:rFonts w:ascii="Tahoma" w:eastAsia="Times New Roman" w:hAnsi="Tahoma" w:cs="Times New Roman"/>
      <w:i/>
      <w:iCs/>
      <w:lang w:val="de-AT" w:eastAsia="de-DE"/>
    </w:rPr>
  </w:style>
  <w:style w:type="character" w:styleId="HTMLAcronym">
    <w:name w:val="HTML Acronym"/>
    <w:semiHidden/>
    <w:rsid w:val="00DE1208"/>
  </w:style>
  <w:style w:type="character" w:styleId="HTMLSample">
    <w:name w:val="HTML Sample"/>
    <w:semiHidden/>
    <w:rsid w:val="00DE1208"/>
    <w:rPr>
      <w:rFonts w:ascii="Courier New" w:hAnsi="Courier New" w:cs="Courier New"/>
    </w:rPr>
  </w:style>
  <w:style w:type="character" w:styleId="HTMLCode">
    <w:name w:val="HTML Code"/>
    <w:semiHidden/>
    <w:rsid w:val="00DE1208"/>
    <w:rPr>
      <w:rFonts w:ascii="Courier New" w:hAnsi="Courier New" w:cs="Courier New"/>
      <w:sz w:val="20"/>
      <w:szCs w:val="20"/>
    </w:rPr>
  </w:style>
  <w:style w:type="character" w:styleId="HTMLDefinition">
    <w:name w:val="HTML Definition"/>
    <w:semiHidden/>
    <w:rsid w:val="00DE1208"/>
    <w:rPr>
      <w:i/>
      <w:iCs/>
    </w:rPr>
  </w:style>
  <w:style w:type="character" w:styleId="HTMLTypewriter">
    <w:name w:val="HTML Typewriter"/>
    <w:semiHidden/>
    <w:rsid w:val="00DE1208"/>
    <w:rPr>
      <w:rFonts w:ascii="Courier New" w:hAnsi="Courier New" w:cs="Courier New"/>
      <w:sz w:val="20"/>
      <w:szCs w:val="20"/>
    </w:rPr>
  </w:style>
  <w:style w:type="character" w:styleId="HTMLKeyboard">
    <w:name w:val="HTML Keyboard"/>
    <w:semiHidden/>
    <w:rsid w:val="00DE1208"/>
    <w:rPr>
      <w:rFonts w:ascii="Courier New" w:hAnsi="Courier New" w:cs="Courier New"/>
      <w:sz w:val="20"/>
      <w:szCs w:val="20"/>
    </w:rPr>
  </w:style>
  <w:style w:type="character" w:styleId="HTMLVariable">
    <w:name w:val="HTML Variable"/>
    <w:semiHidden/>
    <w:rsid w:val="00DE1208"/>
    <w:rPr>
      <w:i/>
      <w:iCs/>
    </w:rPr>
  </w:style>
  <w:style w:type="paragraph" w:styleId="HTMLPreformatted">
    <w:name w:val="HTML Preformatted"/>
    <w:basedOn w:val="Normal"/>
    <w:link w:val="HTMLPreformattedChar"/>
    <w:semiHidden/>
    <w:rsid w:val="00DE1208"/>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DE1208"/>
    <w:rPr>
      <w:rFonts w:ascii="Courier New" w:eastAsia="Times New Roman" w:hAnsi="Courier New" w:cs="Times New Roman"/>
      <w:sz w:val="20"/>
      <w:lang w:val="de-AT" w:eastAsia="de-DE"/>
    </w:rPr>
  </w:style>
  <w:style w:type="character" w:styleId="HTMLCite">
    <w:name w:val="HTML Cite"/>
    <w:semiHidden/>
    <w:rsid w:val="00DE1208"/>
    <w:rPr>
      <w:i/>
      <w:iCs/>
    </w:rPr>
  </w:style>
  <w:style w:type="table" w:styleId="Table3Deffects1">
    <w:name w:val="Table 3D effects 1"/>
    <w:basedOn w:val="TableNormal"/>
    <w:semiHidden/>
    <w:rsid w:val="00DE1208"/>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1208"/>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1208"/>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1208"/>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1208"/>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1208"/>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1208"/>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1208"/>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1208"/>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1208"/>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120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E1208"/>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1208"/>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120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120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1208"/>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120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120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120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1208"/>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1208"/>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1208"/>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1208"/>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1208"/>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1208"/>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1208"/>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1208"/>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1208"/>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1208"/>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1208"/>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1208"/>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1208"/>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1208"/>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1208"/>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1208"/>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E1208"/>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E1208"/>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DE1208"/>
    <w:rPr>
      <w:rFonts w:ascii="Tahoma" w:eastAsia="Times New Roman" w:hAnsi="Tahoma" w:cs="Times New Roman"/>
      <w:lang w:val="de-AT" w:eastAsia="de-DE"/>
    </w:rPr>
  </w:style>
  <w:style w:type="paragraph" w:styleId="E-mailSignature">
    <w:name w:val="E-mail Signature"/>
    <w:basedOn w:val="Normal"/>
    <w:link w:val="E-mailSignatureChar"/>
    <w:rsid w:val="00DE1208"/>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DE1208"/>
    <w:rPr>
      <w:rFonts w:ascii="Tahoma" w:eastAsia="Times New Roman" w:hAnsi="Tahoma" w:cs="Times New Roman"/>
      <w:lang w:val="de-AT" w:eastAsia="de-DE"/>
    </w:rPr>
  </w:style>
  <w:style w:type="paragraph" w:styleId="BodyText2">
    <w:name w:val="Body Text 2"/>
    <w:basedOn w:val="Normal"/>
    <w:link w:val="BodyText2Char"/>
    <w:rsid w:val="00DE1208"/>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DE1208"/>
    <w:rPr>
      <w:rFonts w:ascii="Tahoma" w:eastAsia="Times New Roman" w:hAnsi="Tahoma" w:cs="Times New Roman"/>
      <w:lang w:val="de-AT" w:eastAsia="de-DE"/>
    </w:rPr>
  </w:style>
  <w:style w:type="paragraph" w:styleId="BodyTextIndent2">
    <w:name w:val="Body Text Indent 2"/>
    <w:basedOn w:val="Normal"/>
    <w:link w:val="BodyTextIndent2Char"/>
    <w:rsid w:val="00DE1208"/>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DE1208"/>
    <w:rPr>
      <w:rFonts w:ascii="Tahoma" w:eastAsia="Times New Roman" w:hAnsi="Tahoma" w:cs="Times New Roman"/>
      <w:lang w:val="de-AT" w:eastAsia="de-DE"/>
    </w:rPr>
  </w:style>
  <w:style w:type="paragraph" w:styleId="BodyTextIndent3">
    <w:name w:val="Body Text Indent 3"/>
    <w:basedOn w:val="Normal"/>
    <w:link w:val="BodyTextIndent3Char"/>
    <w:rsid w:val="00DE1208"/>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DE120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1208"/>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1208"/>
    <w:rPr>
      <w:rFonts w:ascii="Tahoma" w:eastAsia="Times New Roman" w:hAnsi="Tahoma" w:cs="Times New Roman"/>
      <w:color w:val="000000"/>
      <w:sz w:val="24"/>
      <w:szCs w:val="24"/>
      <w:lang w:val="de-AT" w:eastAsia="de-DE"/>
    </w:rPr>
  </w:style>
  <w:style w:type="paragraph" w:customStyle="1" w:styleId="StandardWeb8">
    <w:name w:val="Standard (Web)8"/>
    <w:basedOn w:val="Normal"/>
    <w:uiPriority w:val="99"/>
    <w:rsid w:val="00DE1208"/>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DE120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E1208"/>
    <w:rPr>
      <w:rFonts w:ascii="CG Times" w:eastAsia="Times New Roman" w:hAnsi="CG Times" w:cs="Times New Roman"/>
      <w:b/>
      <w:szCs w:val="24"/>
    </w:rPr>
  </w:style>
  <w:style w:type="character" w:customStyle="1" w:styleId="SubtitleChar1">
    <w:name w:val="Subtitle Char1"/>
    <w:locked/>
    <w:rsid w:val="00DE1208"/>
    <w:rPr>
      <w:rFonts w:ascii="Cambria" w:hAnsi="Cambria"/>
      <w:sz w:val="24"/>
      <w:szCs w:val="24"/>
    </w:rPr>
  </w:style>
  <w:style w:type="paragraph" w:customStyle="1" w:styleId="Char1">
    <w:name w:val="Char1"/>
    <w:basedOn w:val="Normal"/>
    <w:uiPriority w:val="99"/>
    <w:rsid w:val="00DE1208"/>
    <w:pPr>
      <w:spacing w:after="160" w:line="240" w:lineRule="exact"/>
    </w:pPr>
    <w:rPr>
      <w:rFonts w:ascii="Arial" w:eastAsia="Times New Roman" w:hAnsi="Arial" w:cs="Arial"/>
      <w:sz w:val="20"/>
      <w:szCs w:val="20"/>
    </w:rPr>
  </w:style>
  <w:style w:type="character" w:customStyle="1" w:styleId="CharChar11">
    <w:name w:val="Char Char11"/>
    <w:semiHidden/>
    <w:locked/>
    <w:rsid w:val="00DE1208"/>
    <w:rPr>
      <w:rFonts w:ascii="Tahoma" w:hAnsi="Tahoma" w:cs="Tahoma"/>
      <w:i/>
      <w:iCs/>
      <w:sz w:val="22"/>
      <w:szCs w:val="22"/>
      <w:lang w:val="de-AT" w:eastAsia="de-DE" w:bidi="ar-SA"/>
    </w:rPr>
  </w:style>
  <w:style w:type="character" w:customStyle="1" w:styleId="CharChar36">
    <w:name w:val="Char Char36"/>
    <w:locked/>
    <w:rsid w:val="00DE1208"/>
    <w:rPr>
      <w:rFonts w:ascii="Arial" w:hAnsi="Arial" w:cs="Arial"/>
      <w:b/>
      <w:bCs/>
      <w:kern w:val="32"/>
      <w:sz w:val="32"/>
      <w:szCs w:val="32"/>
      <w:lang w:val="sq-AL" w:eastAsia="en-US" w:bidi="ar-SA"/>
    </w:rPr>
  </w:style>
  <w:style w:type="character" w:customStyle="1" w:styleId="CharChar35">
    <w:name w:val="Char Char35"/>
    <w:locked/>
    <w:rsid w:val="00DE1208"/>
    <w:rPr>
      <w:rFonts w:ascii="Arial" w:hAnsi="Arial" w:cs="Arial"/>
      <w:b/>
      <w:bCs/>
      <w:i/>
      <w:iCs/>
      <w:sz w:val="28"/>
      <w:szCs w:val="28"/>
      <w:lang w:val="sq-AL" w:eastAsia="en-US" w:bidi="ar-SA"/>
    </w:rPr>
  </w:style>
  <w:style w:type="character" w:customStyle="1" w:styleId="CharChar34">
    <w:name w:val="Char Char34"/>
    <w:locked/>
    <w:rsid w:val="00DE1208"/>
    <w:rPr>
      <w:rFonts w:ascii="Tahoma" w:hAnsi="Tahoma"/>
      <w:b/>
      <w:kern w:val="28"/>
      <w:sz w:val="24"/>
      <w:szCs w:val="28"/>
      <w:lang w:val="de-AT" w:eastAsia="de-DE" w:bidi="ar-SA"/>
    </w:rPr>
  </w:style>
  <w:style w:type="character" w:customStyle="1" w:styleId="CharChar33">
    <w:name w:val="Char Char33"/>
    <w:locked/>
    <w:rsid w:val="00DE1208"/>
    <w:rPr>
      <w:rFonts w:ascii="Tahoma" w:hAnsi="Tahoma"/>
      <w:b/>
      <w:i/>
      <w:kern w:val="28"/>
      <w:sz w:val="22"/>
      <w:szCs w:val="22"/>
      <w:lang w:val="de-AT" w:eastAsia="de-DE" w:bidi="ar-SA"/>
    </w:rPr>
  </w:style>
  <w:style w:type="character" w:customStyle="1" w:styleId="CharChar32">
    <w:name w:val="Char Char32"/>
    <w:locked/>
    <w:rsid w:val="00DE1208"/>
    <w:rPr>
      <w:rFonts w:ascii="Tahoma" w:hAnsi="Tahoma"/>
      <w:b/>
      <w:i/>
      <w:kern w:val="28"/>
      <w:sz w:val="22"/>
      <w:szCs w:val="22"/>
      <w:lang w:val="de-AT" w:eastAsia="de-DE" w:bidi="ar-SA"/>
    </w:rPr>
  </w:style>
  <w:style w:type="character" w:customStyle="1" w:styleId="CharChar31">
    <w:name w:val="Char Char31"/>
    <w:locked/>
    <w:rsid w:val="00DE1208"/>
    <w:rPr>
      <w:rFonts w:ascii="Tahoma" w:hAnsi="Tahoma"/>
      <w:b/>
      <w:i/>
      <w:kern w:val="28"/>
      <w:sz w:val="22"/>
      <w:szCs w:val="22"/>
      <w:lang w:val="de-AT" w:eastAsia="de-DE" w:bidi="ar-SA"/>
    </w:rPr>
  </w:style>
  <w:style w:type="character" w:customStyle="1" w:styleId="CharChar10">
    <w:name w:val="Char Char10"/>
    <w:semiHidden/>
    <w:locked/>
    <w:rsid w:val="00DE1208"/>
    <w:rPr>
      <w:rFonts w:ascii="Courier New" w:hAnsi="Courier New" w:cs="Courier New"/>
      <w:szCs w:val="22"/>
      <w:lang w:val="de-AT" w:eastAsia="de-DE" w:bidi="ar-SA"/>
    </w:rPr>
  </w:style>
  <w:style w:type="character" w:customStyle="1" w:styleId="CharChar30">
    <w:name w:val="Char Char30"/>
    <w:locked/>
    <w:rsid w:val="00DE1208"/>
    <w:rPr>
      <w:rFonts w:ascii="Tahoma" w:hAnsi="Tahoma"/>
      <w:b/>
      <w:i/>
      <w:kern w:val="28"/>
      <w:sz w:val="22"/>
      <w:szCs w:val="22"/>
      <w:lang w:val="de-AT" w:eastAsia="de-DE" w:bidi="ar-SA"/>
    </w:rPr>
  </w:style>
  <w:style w:type="character" w:customStyle="1" w:styleId="CharChar29">
    <w:name w:val="Char Char29"/>
    <w:locked/>
    <w:rsid w:val="00DE1208"/>
    <w:rPr>
      <w:rFonts w:ascii="Tahoma" w:hAnsi="Tahoma"/>
      <w:b/>
      <w:i/>
      <w:kern w:val="28"/>
      <w:sz w:val="22"/>
      <w:szCs w:val="22"/>
      <w:lang w:val="de-AT" w:eastAsia="de-DE" w:bidi="ar-SA"/>
    </w:rPr>
  </w:style>
  <w:style w:type="character" w:customStyle="1" w:styleId="CharChar28">
    <w:name w:val="Char Char28"/>
    <w:locked/>
    <w:rsid w:val="00DE1208"/>
    <w:rPr>
      <w:rFonts w:ascii="Tahoma" w:hAnsi="Tahoma"/>
      <w:b/>
      <w:i/>
      <w:kern w:val="28"/>
      <w:sz w:val="22"/>
      <w:szCs w:val="22"/>
      <w:lang w:val="de-AT" w:eastAsia="de-DE" w:bidi="ar-SA"/>
    </w:rPr>
  </w:style>
  <w:style w:type="character" w:customStyle="1" w:styleId="CharChar27">
    <w:name w:val="Char Char27"/>
    <w:locked/>
    <w:rsid w:val="00DE1208"/>
    <w:rPr>
      <w:rFonts w:ascii="Calibri" w:eastAsia="Calibri" w:hAnsi="Calibri"/>
      <w:lang w:val="sq-AL" w:eastAsia="en-US" w:bidi="ar-SA"/>
    </w:rPr>
  </w:style>
  <w:style w:type="character" w:customStyle="1" w:styleId="CharChar24">
    <w:name w:val="Char Char24"/>
    <w:locked/>
    <w:rsid w:val="00DE1208"/>
    <w:rPr>
      <w:rFonts w:ascii="Tahoma" w:hAnsi="Tahoma" w:cs="Tahoma"/>
      <w:sz w:val="22"/>
      <w:szCs w:val="22"/>
      <w:lang w:val="de-AT" w:eastAsia="de-DE" w:bidi="ar-SA"/>
    </w:rPr>
  </w:style>
  <w:style w:type="character" w:customStyle="1" w:styleId="CharChar23">
    <w:name w:val="Char Char23"/>
    <w:locked/>
    <w:rsid w:val="00DE1208"/>
    <w:rPr>
      <w:rFonts w:ascii="Tahoma" w:hAnsi="Tahoma" w:cs="Tahoma"/>
      <w:sz w:val="22"/>
      <w:szCs w:val="22"/>
      <w:lang w:val="de-AT" w:eastAsia="de-DE" w:bidi="ar-SA"/>
    </w:rPr>
  </w:style>
  <w:style w:type="character" w:customStyle="1" w:styleId="CharChar22">
    <w:name w:val="Char Char22"/>
    <w:semiHidden/>
    <w:locked/>
    <w:rsid w:val="00DE1208"/>
    <w:rPr>
      <w:rFonts w:ascii="Courier New" w:hAnsi="Courier New" w:cs="Courier New"/>
      <w:sz w:val="22"/>
      <w:szCs w:val="22"/>
      <w:lang w:val="de-DE" w:eastAsia="de-DE" w:bidi="ar-SA"/>
    </w:rPr>
  </w:style>
  <w:style w:type="character" w:customStyle="1" w:styleId="CharChar21">
    <w:name w:val="Char Char21"/>
    <w:locked/>
    <w:rsid w:val="00DE1208"/>
    <w:rPr>
      <w:rFonts w:ascii="Tahoma" w:hAnsi="Tahoma" w:cs="Tahoma"/>
      <w:b/>
      <w:kern w:val="28"/>
      <w:sz w:val="36"/>
      <w:szCs w:val="36"/>
      <w:lang w:val="de-AT" w:eastAsia="de-DE" w:bidi="ar-SA"/>
    </w:rPr>
  </w:style>
  <w:style w:type="character" w:customStyle="1" w:styleId="CharChar12">
    <w:name w:val="Char Char12"/>
    <w:semiHidden/>
    <w:locked/>
    <w:rsid w:val="00DE1208"/>
    <w:rPr>
      <w:rFonts w:ascii="Tahoma" w:hAnsi="Tahoma" w:cs="Tahoma"/>
      <w:sz w:val="22"/>
      <w:szCs w:val="22"/>
      <w:lang w:val="de-AT" w:eastAsia="de-DE" w:bidi="ar-SA"/>
    </w:rPr>
  </w:style>
  <w:style w:type="character" w:customStyle="1" w:styleId="CharChar9">
    <w:name w:val="Char Char9"/>
    <w:semiHidden/>
    <w:locked/>
    <w:rsid w:val="00DE1208"/>
    <w:rPr>
      <w:rFonts w:ascii="Tahoma" w:hAnsi="Tahoma" w:cs="Tahoma"/>
      <w:sz w:val="22"/>
      <w:szCs w:val="22"/>
      <w:lang w:val="de-AT" w:eastAsia="de-DE" w:bidi="ar-SA"/>
    </w:rPr>
  </w:style>
  <w:style w:type="character" w:customStyle="1" w:styleId="CharChar25">
    <w:name w:val="Char Char25"/>
    <w:semiHidden/>
    <w:locked/>
    <w:rsid w:val="00DE1208"/>
    <w:rPr>
      <w:rFonts w:ascii="Tahoma" w:hAnsi="Tahoma" w:cs="Tahoma"/>
      <w:sz w:val="22"/>
      <w:szCs w:val="22"/>
      <w:lang w:val="de-AT" w:eastAsia="de-DE" w:bidi="ar-SA"/>
    </w:rPr>
  </w:style>
  <w:style w:type="character" w:customStyle="1" w:styleId="CharChar15">
    <w:name w:val="Char Char15"/>
    <w:semiHidden/>
    <w:locked/>
    <w:rsid w:val="00DE1208"/>
    <w:rPr>
      <w:rFonts w:ascii="Tahoma" w:hAnsi="Tahoma" w:cs="Tahoma"/>
      <w:sz w:val="22"/>
      <w:szCs w:val="22"/>
      <w:lang w:val="de-AT" w:eastAsia="de-DE" w:bidi="ar-SA"/>
    </w:rPr>
  </w:style>
  <w:style w:type="character" w:customStyle="1" w:styleId="CharChar16">
    <w:name w:val="Char Char16"/>
    <w:semiHidden/>
    <w:locked/>
    <w:rsid w:val="00DE1208"/>
    <w:rPr>
      <w:rFonts w:ascii="Tahoma" w:hAnsi="Tahoma" w:cs="Arial"/>
      <w:sz w:val="24"/>
      <w:szCs w:val="24"/>
      <w:lang w:val="de-AT" w:eastAsia="de-DE" w:bidi="ar-SA"/>
    </w:rPr>
  </w:style>
  <w:style w:type="character" w:customStyle="1" w:styleId="CharChar20">
    <w:name w:val="Char Char20"/>
    <w:locked/>
    <w:rsid w:val="00DE1208"/>
    <w:rPr>
      <w:rFonts w:ascii="Tahoma" w:hAnsi="Tahoma" w:cs="Tahoma"/>
      <w:b/>
      <w:kern w:val="28"/>
      <w:sz w:val="32"/>
      <w:szCs w:val="36"/>
      <w:lang w:val="de-AT" w:eastAsia="de-DE" w:bidi="ar-SA"/>
    </w:rPr>
  </w:style>
  <w:style w:type="character" w:customStyle="1" w:styleId="CharChar13">
    <w:name w:val="Char Char13"/>
    <w:semiHidden/>
    <w:locked/>
    <w:rsid w:val="00DE1208"/>
    <w:rPr>
      <w:rFonts w:ascii="Tahoma" w:hAnsi="Tahoma" w:cs="Tahoma"/>
      <w:sz w:val="22"/>
      <w:szCs w:val="22"/>
      <w:lang w:val="de-AT" w:eastAsia="de-DE" w:bidi="ar-SA"/>
    </w:rPr>
  </w:style>
  <w:style w:type="character" w:customStyle="1" w:styleId="CharChar19">
    <w:name w:val="Char Char19"/>
    <w:semiHidden/>
    <w:locked/>
    <w:rsid w:val="00DE1208"/>
    <w:rPr>
      <w:rFonts w:ascii="Tahoma" w:hAnsi="Tahoma" w:cs="Tahoma"/>
      <w:sz w:val="22"/>
      <w:szCs w:val="22"/>
      <w:lang w:val="de-AT" w:eastAsia="de-DE" w:bidi="ar-SA"/>
    </w:rPr>
  </w:style>
  <w:style w:type="character" w:customStyle="1" w:styleId="CharChar3">
    <w:name w:val="Char Char3"/>
    <w:semiHidden/>
    <w:locked/>
    <w:rsid w:val="00DE1208"/>
  </w:style>
  <w:style w:type="character" w:customStyle="1" w:styleId="CharChar14">
    <w:name w:val="Char Char14"/>
    <w:semiHidden/>
    <w:locked/>
    <w:rsid w:val="00DE1208"/>
  </w:style>
  <w:style w:type="character" w:customStyle="1" w:styleId="CharChar17">
    <w:name w:val="Char Char17"/>
    <w:locked/>
    <w:rsid w:val="00DE1208"/>
    <w:rPr>
      <w:rFonts w:ascii="Tahoma" w:hAnsi="Tahoma" w:cs="Tahoma"/>
      <w:sz w:val="22"/>
      <w:szCs w:val="22"/>
      <w:lang w:val="de-AT" w:eastAsia="de-DE" w:bidi="ar-SA"/>
    </w:rPr>
  </w:style>
  <w:style w:type="character" w:customStyle="1" w:styleId="CharChar7">
    <w:name w:val="Char Char7"/>
    <w:semiHidden/>
    <w:locked/>
    <w:rsid w:val="00DE1208"/>
    <w:rPr>
      <w:rFonts w:ascii="Tahoma" w:hAnsi="Tahoma" w:cs="Tahoma"/>
      <w:sz w:val="22"/>
      <w:szCs w:val="22"/>
      <w:lang w:val="de-AT" w:eastAsia="de-DE" w:bidi="ar-SA"/>
    </w:rPr>
  </w:style>
  <w:style w:type="character" w:customStyle="1" w:styleId="CharChar6">
    <w:name w:val="Char Char6"/>
    <w:semiHidden/>
    <w:locked/>
    <w:rsid w:val="00DE1208"/>
    <w:rPr>
      <w:rFonts w:ascii="Tahoma" w:hAnsi="Tahoma" w:cs="Tahoma"/>
      <w:sz w:val="16"/>
      <w:szCs w:val="16"/>
      <w:lang w:val="de-AT" w:eastAsia="de-DE" w:bidi="ar-SA"/>
    </w:rPr>
  </w:style>
  <w:style w:type="character" w:customStyle="1" w:styleId="CharChar5">
    <w:name w:val="Char Char5"/>
    <w:semiHidden/>
    <w:locked/>
    <w:rsid w:val="00DE1208"/>
    <w:rPr>
      <w:rFonts w:ascii="Tahoma" w:hAnsi="Tahoma" w:cs="Tahoma"/>
      <w:sz w:val="22"/>
      <w:szCs w:val="22"/>
      <w:lang w:val="de-AT" w:eastAsia="de-DE" w:bidi="ar-SA"/>
    </w:rPr>
  </w:style>
  <w:style w:type="character" w:customStyle="1" w:styleId="CharChar4">
    <w:name w:val="Char Char4"/>
    <w:semiHidden/>
    <w:locked/>
    <w:rsid w:val="00DE1208"/>
    <w:rPr>
      <w:rFonts w:ascii="Tahoma" w:hAnsi="Tahoma" w:cs="Tahoma"/>
      <w:sz w:val="16"/>
      <w:szCs w:val="16"/>
      <w:lang w:val="de-AT" w:eastAsia="de-DE" w:bidi="ar-SA"/>
    </w:rPr>
  </w:style>
  <w:style w:type="character" w:customStyle="1" w:styleId="CharChar18">
    <w:name w:val="Char Char18"/>
    <w:semiHidden/>
    <w:locked/>
    <w:rsid w:val="00DE1208"/>
    <w:rPr>
      <w:rFonts w:ascii="Tahoma" w:hAnsi="Tahoma" w:cs="Tahoma"/>
      <w:sz w:val="22"/>
      <w:szCs w:val="22"/>
      <w:lang w:val="de-AT" w:eastAsia="de-DE" w:bidi="ar-SA"/>
    </w:rPr>
  </w:style>
  <w:style w:type="character" w:customStyle="1" w:styleId="CharChar8">
    <w:name w:val="Char Char8"/>
    <w:locked/>
    <w:rsid w:val="00DE1208"/>
    <w:rPr>
      <w:rFonts w:ascii="Tahoma" w:hAnsi="Tahoma" w:cs="Tahoma"/>
      <w:sz w:val="22"/>
      <w:szCs w:val="22"/>
      <w:lang w:val="de-AT" w:eastAsia="de-DE" w:bidi="ar-SA"/>
    </w:rPr>
  </w:style>
  <w:style w:type="character" w:customStyle="1" w:styleId="CharChar2">
    <w:name w:val="Char Char2"/>
    <w:locked/>
    <w:rsid w:val="00DE1208"/>
    <w:rPr>
      <w:rFonts w:ascii="Calibri" w:eastAsia="Calibri" w:hAnsi="Calibri" w:cs="Times New Roman"/>
      <w:b/>
      <w:bCs/>
      <w:sz w:val="20"/>
      <w:szCs w:val="20"/>
      <w:lang w:val="sq-AL" w:eastAsia="en-US" w:bidi="ar-SA"/>
    </w:rPr>
  </w:style>
  <w:style w:type="character" w:customStyle="1" w:styleId="CharChar26">
    <w:name w:val="Char Char26"/>
    <w:semiHidden/>
    <w:locked/>
    <w:rsid w:val="00DE1208"/>
    <w:rPr>
      <w:rFonts w:ascii="Tahoma" w:hAnsi="Tahoma" w:cs="Tahoma"/>
      <w:sz w:val="16"/>
      <w:szCs w:val="16"/>
      <w:lang w:val="sq-AL" w:eastAsia="en-US" w:bidi="ar-SA"/>
    </w:rPr>
  </w:style>
  <w:style w:type="character" w:customStyle="1" w:styleId="CommentTextChar11">
    <w:name w:val="Comment Text Char11"/>
    <w:aliases w:val="Char Char37"/>
    <w:semiHidden/>
    <w:rsid w:val="00DE1208"/>
    <w:rPr>
      <w:rFonts w:ascii="Calibri" w:hAnsi="Calibri" w:hint="default"/>
      <w:lang w:val="sq-AL"/>
    </w:rPr>
  </w:style>
  <w:style w:type="character" w:customStyle="1" w:styleId="NormalIndentChar">
    <w:name w:val="Normal Indent Char"/>
    <w:link w:val="NormalIndent"/>
    <w:rsid w:val="00DE1208"/>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1208"/>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DE1208"/>
    <w:pPr>
      <w:tabs>
        <w:tab w:val="num" w:pos="360"/>
        <w:tab w:val="num" w:pos="1935"/>
        <w:tab w:val="num" w:pos="2563"/>
        <w:tab w:val="num" w:pos="3474"/>
      </w:tabs>
      <w:ind w:left="1935" w:hanging="360"/>
      <w:outlineLvl w:val="6"/>
    </w:pPr>
  </w:style>
  <w:style w:type="character" w:customStyle="1" w:styleId="AODefHeadChar">
    <w:name w:val="AODefHead Char"/>
    <w:link w:val="AODefHead"/>
    <w:rsid w:val="00DE1208"/>
    <w:rPr>
      <w:rFonts w:ascii="Times New Roman" w:eastAsia="Times New Roman" w:hAnsi="Times New Roman" w:cs="Times New Roman"/>
      <w:szCs w:val="20"/>
      <w:lang w:val="sq-AL" w:eastAsia="sq-AL" w:bidi="sq-AL"/>
    </w:rPr>
  </w:style>
  <w:style w:type="paragraph" w:customStyle="1" w:styleId="PARA">
    <w:name w:val="PARA"/>
    <w:basedOn w:val="Normal"/>
    <w:uiPriority w:val="99"/>
    <w:locked/>
    <w:rsid w:val="00DE1208"/>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DE1208"/>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DE120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E1208"/>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DE120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E1208"/>
    <w:rPr>
      <w:color w:val="0000FF"/>
      <w:spacing w:val="0"/>
      <w:u w:val="double"/>
    </w:rPr>
  </w:style>
  <w:style w:type="paragraph" w:customStyle="1" w:styleId="dia">
    <w:name w:val="di(a)"/>
    <w:basedOn w:val="Normal"/>
    <w:uiPriority w:val="99"/>
    <w:rsid w:val="00DE1208"/>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uiPriority w:val="99"/>
    <w:rsid w:val="00DE1208"/>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uiPriority w:val="99"/>
    <w:rsid w:val="00DE1208"/>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DE1208"/>
    <w:pPr>
      <w:spacing w:after="240" w:line="240" w:lineRule="auto"/>
      <w:jc w:val="both"/>
    </w:pPr>
    <w:rPr>
      <w:rFonts w:ascii="Times New Roman" w:eastAsia="Times New Roman" w:hAnsi="Times New Roman" w:cs="Times New Roman"/>
      <w:sz w:val="24"/>
      <w:szCs w:val="20"/>
      <w:lang w:val="en-GB" w:eastAsia="x-none"/>
    </w:rPr>
  </w:style>
  <w:style w:type="character" w:customStyle="1" w:styleId="TextChar">
    <w:name w:val="Text Char"/>
    <w:link w:val="Text0"/>
    <w:uiPriority w:val="99"/>
    <w:locked/>
    <w:rsid w:val="00DE1208"/>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120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DE1208"/>
    <w:rPr>
      <w:rFonts w:cs="Times New Roman"/>
      <w:color w:val="808080"/>
    </w:rPr>
  </w:style>
  <w:style w:type="character" w:customStyle="1" w:styleId="az12">
    <w:name w:val="az12"/>
    <w:uiPriority w:val="99"/>
    <w:rsid w:val="00DE1208"/>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1208"/>
    <w:pPr>
      <w:spacing w:after="120" w:line="240" w:lineRule="auto"/>
      <w:contextualSpacing w:val="0"/>
      <w:jc w:val="both"/>
    </w:pPr>
    <w:rPr>
      <w:rFonts w:ascii="Times New Roman" w:hAnsi="Times New Roman"/>
      <w:spacing w:val="-3"/>
      <w:szCs w:val="20"/>
      <w:lang w:val="en-GB"/>
    </w:rPr>
  </w:style>
  <w:style w:type="character" w:customStyle="1" w:styleId="Style2">
    <w:name w:val="Style2"/>
    <w:uiPriority w:val="1"/>
    <w:qFormat/>
    <w:rsid w:val="00DE1208"/>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DE1208"/>
    <w:pPr>
      <w:tabs>
        <w:tab w:val="left" w:pos="6575"/>
      </w:tabs>
    </w:pPr>
    <w:rPr>
      <w:spacing w:val="-4"/>
    </w:rPr>
  </w:style>
  <w:style w:type="table" w:customStyle="1" w:styleId="TableGrid30">
    <w:name w:val="Table Grid3"/>
    <w:basedOn w:val="TableNormal"/>
    <w:next w:val="TableGrid"/>
    <w:uiPriority w:val="59"/>
    <w:rsid w:val="00DE120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E1208"/>
  </w:style>
  <w:style w:type="character" w:styleId="BookTitle">
    <w:name w:val="Book Title"/>
    <w:uiPriority w:val="33"/>
    <w:qFormat/>
    <w:rsid w:val="00DE1208"/>
    <w:rPr>
      <w:b/>
      <w:bCs/>
      <w:smallCaps/>
      <w:spacing w:val="5"/>
    </w:rPr>
  </w:style>
  <w:style w:type="paragraph" w:customStyle="1" w:styleId="Cover1">
    <w:name w:val="Cover1"/>
    <w:basedOn w:val="Normal"/>
    <w:next w:val="Normal"/>
    <w:uiPriority w:val="99"/>
    <w:rsid w:val="00DE1208"/>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uiPriority w:val="99"/>
    <w:rsid w:val="00DE1208"/>
    <w:pPr>
      <w:spacing w:after="240" w:line="240" w:lineRule="auto"/>
    </w:pPr>
    <w:rPr>
      <w:rFonts w:ascii="Arial" w:eastAsia="Times New Roman" w:hAnsi="Arial" w:cs="Times New Roman"/>
      <w:szCs w:val="20"/>
      <w:lang w:val="sq-AL" w:eastAsia="sq-AL" w:bidi="sq-AL"/>
    </w:rPr>
  </w:style>
  <w:style w:type="paragraph" w:customStyle="1" w:styleId="Stile">
    <w:name w:val="Stile"/>
    <w:uiPriority w:val="99"/>
    <w:rsid w:val="00DE120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1208"/>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DE1208"/>
    <w:rPr>
      <w:rFonts w:ascii="Times New Roman" w:eastAsia="Times New Roman" w:hAnsi="Times New Roman" w:cs="Times New Roman"/>
      <w:szCs w:val="20"/>
      <w:lang w:val="sq-AL"/>
    </w:rPr>
  </w:style>
  <w:style w:type="character" w:customStyle="1" w:styleId="Bodytext0">
    <w:name w:val="Body text_"/>
    <w:link w:val="BodyText1"/>
    <w:rsid w:val="00DE1208"/>
    <w:rPr>
      <w:rFonts w:ascii="Times New Roman" w:hAnsi="Times New Roman"/>
      <w:sz w:val="21"/>
      <w:szCs w:val="21"/>
      <w:shd w:val="clear" w:color="auto" w:fill="FFFFFF"/>
    </w:rPr>
  </w:style>
  <w:style w:type="paragraph" w:customStyle="1" w:styleId="BodyText1">
    <w:name w:val="Body Text1"/>
    <w:basedOn w:val="Normal"/>
    <w:link w:val="Bodytext0"/>
    <w:rsid w:val="00DE1208"/>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uiPriority w:val="99"/>
    <w:qFormat/>
    <w:rsid w:val="00DE120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DE1208"/>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uiPriority w:val="99"/>
    <w:rsid w:val="00DE1208"/>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uiPriority w:val="99"/>
    <w:rsid w:val="00DE1208"/>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uiPriority w:val="99"/>
    <w:rsid w:val="00DE1208"/>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DE1208"/>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DE1208"/>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1208"/>
    <w:pPr>
      <w:widowControl w:val="0"/>
      <w:spacing w:after="0" w:line="240" w:lineRule="auto"/>
    </w:pPr>
    <w:rPr>
      <w:rFonts w:ascii="Calibri" w:eastAsia="Calibri" w:hAnsi="Calibri" w:cs="Times New Roman"/>
    </w:rPr>
  </w:style>
  <w:style w:type="paragraph" w:customStyle="1" w:styleId="xl63">
    <w:name w:val="xl63"/>
    <w:basedOn w:val="Normal"/>
    <w:uiPriority w:val="99"/>
    <w:rsid w:val="00DE120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uiPriority w:val="99"/>
    <w:rsid w:val="00DE12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NeniTitullChar">
    <w:name w:val="Neni_Titull Char"/>
    <w:link w:val="NeniTitull"/>
    <w:locked/>
    <w:rsid w:val="00DE1208"/>
    <w:rPr>
      <w:rFonts w:ascii="Garamond" w:eastAsia="MS Mincho" w:hAnsi="Garamond" w:cs="CG Times"/>
      <w:b/>
      <w:bCs/>
      <w:sz w:val="24"/>
      <w:lang w:val="en-GB"/>
    </w:rPr>
  </w:style>
  <w:style w:type="numbering" w:customStyle="1" w:styleId="NoList6">
    <w:name w:val="No List6"/>
    <w:next w:val="NoList"/>
    <w:uiPriority w:val="99"/>
    <w:semiHidden/>
    <w:unhideWhenUsed/>
    <w:rsid w:val="00DE1208"/>
  </w:style>
  <w:style w:type="table" w:customStyle="1" w:styleId="TableGrid40">
    <w:name w:val="Table Grid4"/>
    <w:basedOn w:val="TableNormal"/>
    <w:next w:val="TableGrid"/>
    <w:rsid w:val="00DE120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DE1208"/>
  </w:style>
  <w:style w:type="table" w:customStyle="1" w:styleId="TableGrid11">
    <w:name w:val="Table Grid11"/>
    <w:basedOn w:val="TableNormal"/>
    <w:next w:val="TableGrid"/>
    <w:rsid w:val="00DE120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DE1208"/>
  </w:style>
  <w:style w:type="numbering" w:customStyle="1" w:styleId="NoList41">
    <w:name w:val="No List41"/>
    <w:next w:val="NoList"/>
    <w:semiHidden/>
    <w:rsid w:val="00DE1208"/>
  </w:style>
  <w:style w:type="numbering" w:customStyle="1" w:styleId="NoList111">
    <w:name w:val="No List111"/>
    <w:next w:val="NoList"/>
    <w:semiHidden/>
    <w:unhideWhenUsed/>
    <w:rsid w:val="00DE1208"/>
  </w:style>
  <w:style w:type="table" w:customStyle="1" w:styleId="Table3Deffects11">
    <w:name w:val="Table 3D effects 11"/>
    <w:basedOn w:val="TableNormal"/>
    <w:next w:val="Table3Deffects1"/>
    <w:semiHidden/>
    <w:rsid w:val="00DE1208"/>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DE1208"/>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DE1208"/>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DE1208"/>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DE1208"/>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DE1208"/>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DE1208"/>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DE1208"/>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DE1208"/>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DE1208"/>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DE120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DE120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DE1208"/>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DE1208"/>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DE1208"/>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DE120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DE120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DE120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DE1208"/>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DE120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DE120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DE120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DE1208"/>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DE1208"/>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DE1208"/>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DE120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DE1208"/>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DE1208"/>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DE1208"/>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DE1208"/>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DE1208"/>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DE1208"/>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DE1208"/>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DE1208"/>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DE1208"/>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DE1208"/>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DE1208"/>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DE1208"/>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DE1208"/>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DE1208"/>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DE120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DE1208"/>
  </w:style>
  <w:style w:type="paragraph" w:customStyle="1" w:styleId="ECHRTitleCentre3">
    <w:name w:val="ECHR_Title_Centre_3"/>
    <w:aliases w:val="Ju_H_Article"/>
    <w:basedOn w:val="Normal"/>
    <w:next w:val="ECHRParaQuote"/>
    <w:uiPriority w:val="27"/>
    <w:qFormat/>
    <w:rsid w:val="00DE1208"/>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Heading3">
    <w:name w:val="ECHR_Heading_3"/>
    <w:aliases w:val="Ju_H_1."/>
    <w:basedOn w:val="Heading3"/>
    <w:next w:val="JuPara"/>
    <w:uiPriority w:val="21"/>
    <w:qFormat/>
    <w:rsid w:val="00DE1208"/>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DE1208"/>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DE1208"/>
    <w:pPr>
      <w:keepLines/>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DE1208"/>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DE1208"/>
    <w:pPr>
      <w:spacing w:after="0" w:line="240" w:lineRule="auto"/>
      <w:ind w:firstLine="284"/>
      <w:jc w:val="both"/>
    </w:pPr>
    <w:rPr>
      <w:rFonts w:ascii="Times New Roman" w:eastAsia="MS Mincho" w:hAnsi="Times New Roman" w:cs="Times New Roman"/>
      <w:b/>
      <w:sz w:val="24"/>
      <w:lang w:val="en-GB"/>
    </w:rPr>
  </w:style>
  <w:style w:type="paragraph" w:customStyle="1" w:styleId="ECHRTitle1">
    <w:name w:val="ECHR_Title_1"/>
    <w:aliases w:val="Ju_H_Head"/>
    <w:basedOn w:val="Normal"/>
    <w:next w:val="JuPara"/>
    <w:uiPriority w:val="18"/>
    <w:qFormat/>
    <w:rsid w:val="00DE1208"/>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ECHRParaQuote">
    <w:name w:val="ECHR_Para_Quote"/>
    <w:aliases w:val="Ju_Quotl,Ju_Quot"/>
    <w:basedOn w:val="Normal"/>
    <w:uiPriority w:val="14"/>
    <w:qFormat/>
    <w:rsid w:val="00DE1208"/>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ECHRDecisionBody">
    <w:name w:val="ECHR_Decision_Body"/>
    <w:aliases w:val="Ju_Judges"/>
    <w:basedOn w:val="Normal"/>
    <w:uiPriority w:val="11"/>
    <w:qFormat/>
    <w:rsid w:val="00DE1208"/>
    <w:pPr>
      <w:tabs>
        <w:tab w:val="left" w:pos="567"/>
        <w:tab w:val="left" w:pos="1134"/>
      </w:tabs>
      <w:spacing w:after="0" w:line="240" w:lineRule="auto"/>
    </w:pPr>
    <w:rPr>
      <w:rFonts w:ascii="Times New Roman" w:eastAsia="MS Mincho" w:hAnsi="Times New Roman" w:cs="Times New Roman"/>
      <w:sz w:val="24"/>
      <w:lang w:val="en-GB"/>
    </w:rPr>
  </w:style>
  <w:style w:type="paragraph" w:customStyle="1" w:styleId="JuList">
    <w:name w:val="Ju_List"/>
    <w:basedOn w:val="Normal"/>
    <w:uiPriority w:val="28"/>
    <w:qFormat/>
    <w:rsid w:val="00DE1208"/>
    <w:pPr>
      <w:spacing w:after="0" w:line="240" w:lineRule="auto"/>
      <w:ind w:left="340" w:hanging="340"/>
      <w:jc w:val="both"/>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DE1208"/>
    <w:pPr>
      <w:tabs>
        <w:tab w:val="center" w:pos="851"/>
        <w:tab w:val="center" w:pos="6407"/>
      </w:tabs>
      <w:spacing w:before="720" w:after="0" w:line="240" w:lineRule="auto"/>
    </w:pPr>
    <w:rPr>
      <w:rFonts w:ascii="Times New Roman" w:eastAsia="MS Mincho" w:hAnsi="Times New Roman" w:cs="Times New Roman"/>
      <w:sz w:val="24"/>
      <w:lang w:val="en-GB"/>
    </w:rPr>
  </w:style>
  <w:style w:type="paragraph" w:customStyle="1" w:styleId="JuParaLast">
    <w:name w:val="Ju_Para_Last"/>
    <w:basedOn w:val="Normal"/>
    <w:next w:val="JuPara"/>
    <w:uiPriority w:val="30"/>
    <w:qFormat/>
    <w:rsid w:val="00DE1208"/>
    <w:pPr>
      <w:keepNext/>
      <w:keepLines/>
      <w:spacing w:before="240" w:after="0" w:line="240" w:lineRule="auto"/>
      <w:ind w:firstLine="284"/>
      <w:jc w:val="both"/>
    </w:pPr>
    <w:rPr>
      <w:rFonts w:ascii="Times New Roman" w:eastAsia="MS Mincho" w:hAnsi="Times New Roman" w:cs="Times New Roman"/>
      <w:sz w:val="24"/>
      <w:lang w:val="en-GB"/>
    </w:rPr>
  </w:style>
  <w:style w:type="character" w:customStyle="1" w:styleId="ECHRParaChar">
    <w:name w:val="ECHR_Para Char"/>
    <w:aliases w:val="Ju_Para Char"/>
    <w:uiPriority w:val="12"/>
    <w:rsid w:val="00DE1208"/>
    <w:rPr>
      <w:rFonts w:ascii="Times New Roman" w:eastAsia="MS Mincho" w:hAnsi="Times New Roman"/>
      <w:sz w:val="24"/>
      <w:lang w:val="en-GB" w:eastAsia="x-none"/>
    </w:rPr>
  </w:style>
  <w:style w:type="paragraph" w:customStyle="1" w:styleId="jupara0">
    <w:name w:val="jupara"/>
    <w:basedOn w:val="Normal"/>
    <w:uiPriority w:val="99"/>
    <w:rsid w:val="00DE1208"/>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uiPriority w:val="99"/>
    <w:rsid w:val="00DE1208"/>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yiv8086177593msonormal">
    <w:name w:val="yiv8086177593msonormal"/>
    <w:basedOn w:val="Normal"/>
    <w:uiPriority w:val="99"/>
    <w:rsid w:val="00DE12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NumberLevel2">
    <w:name w:val="List Number (Level 2)"/>
    <w:basedOn w:val="Normal"/>
    <w:uiPriority w:val="99"/>
    <w:rsid w:val="00DE1208"/>
    <w:pPr>
      <w:tabs>
        <w:tab w:val="num" w:pos="1418"/>
      </w:tabs>
      <w:spacing w:before="120" w:after="120" w:line="240" w:lineRule="auto"/>
      <w:ind w:left="1418" w:hanging="708"/>
      <w:jc w:val="both"/>
    </w:pPr>
    <w:rPr>
      <w:rFonts w:ascii="Times New Roman" w:eastAsia="Times New Roman" w:hAnsi="Times New Roman" w:cs="Times New Roman"/>
      <w:sz w:val="24"/>
      <w:szCs w:val="20"/>
      <w:lang w:val="sq-AL" w:eastAsia="sq-AL"/>
    </w:rPr>
  </w:style>
  <w:style w:type="paragraph" w:customStyle="1" w:styleId="ListNumberLevel3">
    <w:name w:val="List Number (Level 3)"/>
    <w:basedOn w:val="Normal"/>
    <w:uiPriority w:val="99"/>
    <w:rsid w:val="00DE1208"/>
    <w:pPr>
      <w:tabs>
        <w:tab w:val="num" w:pos="2126"/>
      </w:tabs>
      <w:spacing w:before="120" w:after="120" w:line="240" w:lineRule="auto"/>
      <w:ind w:left="2126" w:hanging="709"/>
      <w:jc w:val="both"/>
    </w:pPr>
    <w:rPr>
      <w:rFonts w:ascii="Times New Roman" w:eastAsia="Times New Roman" w:hAnsi="Times New Roman" w:cs="Times New Roman"/>
      <w:sz w:val="24"/>
      <w:szCs w:val="20"/>
      <w:lang w:val="sq-AL" w:eastAsia="sq-AL"/>
    </w:rPr>
  </w:style>
  <w:style w:type="paragraph" w:customStyle="1" w:styleId="ListNumberLevel4">
    <w:name w:val="List Number (Level 4)"/>
    <w:basedOn w:val="Normal"/>
    <w:uiPriority w:val="99"/>
    <w:rsid w:val="00DE1208"/>
    <w:pPr>
      <w:tabs>
        <w:tab w:val="num" w:pos="2835"/>
      </w:tabs>
      <w:spacing w:before="120" w:after="120" w:line="240" w:lineRule="auto"/>
      <w:ind w:left="2835" w:hanging="709"/>
      <w:jc w:val="both"/>
    </w:pPr>
    <w:rPr>
      <w:rFonts w:ascii="Times New Roman" w:eastAsia="Times New Roman" w:hAnsi="Times New Roman" w:cs="Times New Roman"/>
      <w:sz w:val="24"/>
      <w:szCs w:val="20"/>
      <w:lang w:val="sq-AL" w:eastAsia="sq-AL"/>
    </w:rPr>
  </w:style>
  <w:style w:type="paragraph" w:customStyle="1" w:styleId="Text2">
    <w:name w:val="Text 2"/>
    <w:basedOn w:val="Normal"/>
    <w:link w:val="Text2Char"/>
    <w:rsid w:val="00DE1208"/>
    <w:pPr>
      <w:tabs>
        <w:tab w:val="left" w:pos="2161"/>
      </w:tabs>
      <w:spacing w:after="240" w:line="240" w:lineRule="auto"/>
      <w:ind w:left="1202"/>
      <w:jc w:val="both"/>
    </w:pPr>
    <w:rPr>
      <w:rFonts w:ascii="Times New Roman" w:eastAsia="Times New Roman" w:hAnsi="Times New Roman" w:cs="Times New Roman"/>
      <w:color w:val="000000"/>
      <w:sz w:val="24"/>
      <w:szCs w:val="20"/>
      <w:lang w:val="sq-AL" w:eastAsia="sq-AL"/>
    </w:rPr>
  </w:style>
  <w:style w:type="character" w:customStyle="1" w:styleId="Text2Char">
    <w:name w:val="Text 2 Char"/>
    <w:link w:val="Text2"/>
    <w:locked/>
    <w:rsid w:val="00DE1208"/>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DE1208"/>
  </w:style>
  <w:style w:type="paragraph" w:customStyle="1" w:styleId="pircontent">
    <w:name w:val="pircontent"/>
    <w:basedOn w:val="Normal"/>
    <w:uiPriority w:val="99"/>
    <w:rsid w:val="00DE1208"/>
    <w:pPr>
      <w:spacing w:before="100" w:beforeAutospacing="1" w:after="100" w:afterAutospacing="1" w:line="312" w:lineRule="atLeast"/>
    </w:pPr>
    <w:rPr>
      <w:rFonts w:ascii="Verdana" w:eastAsia="Times New Roman" w:hAnsi="Verdana" w:cs="Times New Roman"/>
      <w:color w:val="000000"/>
      <w:sz w:val="17"/>
      <w:szCs w:val="17"/>
    </w:rPr>
  </w:style>
  <w:style w:type="paragraph" w:customStyle="1" w:styleId="MediumGrid1-Accent21">
    <w:name w:val="Medium Grid 1 - Accent 21"/>
    <w:basedOn w:val="Normal"/>
    <w:uiPriority w:val="72"/>
    <w:rsid w:val="00DE1208"/>
    <w:pPr>
      <w:spacing w:after="0" w:line="240" w:lineRule="auto"/>
      <w:ind w:left="720"/>
      <w:contextualSpacing/>
      <w:jc w:val="both"/>
    </w:pPr>
    <w:rPr>
      <w:rFonts w:ascii="Times New Roman" w:eastAsia="Times New Roman" w:hAnsi="Times New Roman" w:cs="Times New Roman"/>
      <w:sz w:val="24"/>
      <w:szCs w:val="20"/>
      <w:lang w:val="sq-AL"/>
    </w:rPr>
  </w:style>
  <w:style w:type="paragraph" w:customStyle="1" w:styleId="ColorfulList-Accent11">
    <w:name w:val="Colorful List - Accent 11"/>
    <w:basedOn w:val="Normal"/>
    <w:uiPriority w:val="34"/>
    <w:qFormat/>
    <w:rsid w:val="00DE1208"/>
    <w:pPr>
      <w:spacing w:after="0" w:line="240" w:lineRule="auto"/>
      <w:ind w:left="720"/>
      <w:contextualSpacing/>
      <w:jc w:val="both"/>
    </w:pPr>
    <w:rPr>
      <w:rFonts w:ascii="Times New Roman" w:eastAsia="Times New Roman" w:hAnsi="Times New Roman" w:cs="Times New Roman"/>
      <w:sz w:val="24"/>
      <w:szCs w:val="20"/>
      <w:lang w:val="sq-AL"/>
    </w:rPr>
  </w:style>
  <w:style w:type="paragraph" w:customStyle="1" w:styleId="CM45">
    <w:name w:val="CM4+5"/>
    <w:basedOn w:val="Normal"/>
    <w:next w:val="Normal"/>
    <w:uiPriority w:val="99"/>
    <w:rsid w:val="00DE1208"/>
    <w:pPr>
      <w:autoSpaceDE w:val="0"/>
      <w:autoSpaceDN w:val="0"/>
      <w:adjustRightInd w:val="0"/>
      <w:spacing w:before="60" w:after="60" w:line="240" w:lineRule="auto"/>
    </w:pPr>
    <w:rPr>
      <w:rFonts w:ascii="EUAlbertina" w:eastAsia="Calibri" w:hAnsi="EUAlbertina" w:cs="Times New Roman"/>
      <w:sz w:val="24"/>
      <w:szCs w:val="24"/>
    </w:rPr>
  </w:style>
  <w:style w:type="character" w:customStyle="1" w:styleId="shorttext">
    <w:name w:val="short_text"/>
    <w:rsid w:val="00DE1208"/>
  </w:style>
  <w:style w:type="table" w:customStyle="1" w:styleId="TableGrid50">
    <w:name w:val="Table Grid5"/>
    <w:basedOn w:val="TableNormal"/>
    <w:next w:val="TableGrid"/>
    <w:uiPriority w:val="59"/>
    <w:rsid w:val="00DE12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
    <w:name w:val="Heading 1 Char2"/>
    <w:aliases w:val="Heading 1 Char1 Char2,Heading 1 Char1 Char Char1,Heading 1 Char Char Char Char1,Kreu Char1,Heading 1. Char1"/>
    <w:basedOn w:val="DefaultParagraphFont"/>
    <w:uiPriority w:val="1"/>
    <w:rsid w:val="006B25AB"/>
    <w:rPr>
      <w:rFonts w:asciiTheme="majorHAnsi" w:eastAsiaTheme="majorEastAsia" w:hAnsiTheme="majorHAnsi" w:cstheme="majorBidi"/>
      <w:color w:val="365F91" w:themeColor="accent1" w:themeShade="BF"/>
      <w:sz w:val="32"/>
      <w:szCs w:val="32"/>
    </w:rPr>
  </w:style>
  <w:style w:type="character" w:customStyle="1" w:styleId="Heading7Char1">
    <w:name w:val="Heading 7 Char1"/>
    <w:aliases w:val="Style Left: 3 Char1,25 cm Char1"/>
    <w:basedOn w:val="DefaultParagraphFont"/>
    <w:semiHidden/>
    <w:rsid w:val="006B25AB"/>
    <w:rPr>
      <w:rFonts w:asciiTheme="majorHAnsi" w:eastAsiaTheme="majorEastAsia" w:hAnsiTheme="majorHAnsi" w:cstheme="majorBidi"/>
      <w:i/>
      <w:iCs/>
      <w:color w:val="243F60" w:themeColor="accent1" w:themeShade="7F"/>
      <w:sz w:val="22"/>
      <w:szCs w:val="22"/>
    </w:rPr>
  </w:style>
  <w:style w:type="character" w:customStyle="1" w:styleId="Heading8Char1">
    <w:name w:val="Heading 8 Char1"/>
    <w:aliases w:val="h Char1"/>
    <w:basedOn w:val="DefaultParagraphFont"/>
    <w:semiHidden/>
    <w:rsid w:val="006B25AB"/>
    <w:rPr>
      <w:rFonts w:asciiTheme="majorHAnsi" w:eastAsiaTheme="majorEastAsia" w:hAnsiTheme="majorHAnsi" w:cstheme="majorBidi"/>
      <w:color w:val="272727" w:themeColor="text1" w:themeTint="D8"/>
      <w:sz w:val="21"/>
      <w:szCs w:val="21"/>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6B25AB"/>
    <w:rPr>
      <w:rFonts w:ascii="MS Mincho" w:eastAsia="MS Mincho" w:hint="eastAsia"/>
      <w:lang w:val="sq-AL"/>
    </w:rPr>
  </w:style>
  <w:style w:type="character" w:customStyle="1" w:styleId="BodyTextChar1">
    <w:name w:val="Body Text Char1"/>
    <w:basedOn w:val="DefaultParagraphFont"/>
    <w:uiPriority w:val="1"/>
    <w:semiHidden/>
    <w:rsid w:val="006B25AB"/>
    <w:rPr>
      <w:rFonts w:ascii="Calibri" w:eastAsia="Calibri" w:hAnsi="Calibri" w:cs="Times New Roman"/>
    </w:rPr>
  </w:style>
  <w:style w:type="character" w:customStyle="1" w:styleId="BodyTextIndentChar1">
    <w:name w:val="Body Text Indent Char1"/>
    <w:basedOn w:val="DefaultParagraphFont"/>
    <w:semiHidden/>
    <w:rsid w:val="006B25AB"/>
    <w:rPr>
      <w:rFonts w:ascii="Calibri" w:eastAsia="Calibri" w:hAnsi="Calibri" w:cs="Times New Roman"/>
    </w:rPr>
  </w:style>
  <w:style w:type="character" w:customStyle="1" w:styleId="Heading9Char1">
    <w:name w:val="Heading 9 Char1"/>
    <w:basedOn w:val="DefaultParagraphFont"/>
    <w:semiHidden/>
    <w:rsid w:val="006B25AB"/>
    <w:rPr>
      <w:rFonts w:asciiTheme="majorHAnsi" w:eastAsiaTheme="majorEastAsia" w:hAnsiTheme="majorHAnsi" w:cstheme="majorBidi"/>
      <w:i/>
      <w:iCs/>
      <w:color w:val="272727" w:themeColor="text1" w:themeTint="D8"/>
      <w:sz w:val="21"/>
      <w:szCs w:val="21"/>
    </w:rPr>
  </w:style>
  <w:style w:type="character" w:customStyle="1" w:styleId="BalloonTextChar1">
    <w:name w:val="Balloon Text Char1"/>
    <w:basedOn w:val="DefaultParagraphFont"/>
    <w:uiPriority w:val="99"/>
    <w:semiHidden/>
    <w:rsid w:val="006B25AB"/>
    <w:rPr>
      <w:rFonts w:ascii="Segoe UI" w:eastAsia="Calibri" w:hAnsi="Segoe UI" w:cs="Segoe UI"/>
      <w:sz w:val="18"/>
      <w:szCs w:val="18"/>
    </w:rPr>
  </w:style>
  <w:style w:type="character" w:customStyle="1" w:styleId="HeaderChar1">
    <w:name w:val="Header Char1"/>
    <w:basedOn w:val="DefaultParagraphFont"/>
    <w:uiPriority w:val="99"/>
    <w:semiHidden/>
    <w:rsid w:val="006B25AB"/>
    <w:rPr>
      <w:rFonts w:ascii="Calibri" w:eastAsia="Calibri" w:hAnsi="Calibri" w:cs="Times New Roman"/>
    </w:rPr>
  </w:style>
  <w:style w:type="character" w:customStyle="1" w:styleId="FooterChar1">
    <w:name w:val="Footer Char1"/>
    <w:basedOn w:val="DefaultParagraphFont"/>
    <w:uiPriority w:val="99"/>
    <w:semiHidden/>
    <w:rsid w:val="006B25AB"/>
    <w:rPr>
      <w:rFonts w:ascii="Calibri" w:eastAsia="Calibri" w:hAnsi="Calibri" w:cs="Times New Roman"/>
    </w:rPr>
  </w:style>
  <w:style w:type="character" w:customStyle="1" w:styleId="TitleChar1">
    <w:name w:val="Title Char1"/>
    <w:basedOn w:val="DefaultParagraphFont"/>
    <w:rsid w:val="006B25AB"/>
    <w:rPr>
      <w:rFonts w:asciiTheme="majorHAnsi" w:eastAsiaTheme="majorEastAsia" w:hAnsiTheme="majorHAnsi" w:cstheme="majorBidi"/>
      <w:spacing w:val="-10"/>
      <w:kern w:val="28"/>
      <w:sz w:val="56"/>
      <w:szCs w:val="56"/>
    </w:rPr>
  </w:style>
  <w:style w:type="character" w:customStyle="1" w:styleId="BodyText3Char1">
    <w:name w:val="Body Text 3 Char1"/>
    <w:basedOn w:val="DefaultParagraphFont"/>
    <w:semiHidden/>
    <w:rsid w:val="006B25AB"/>
    <w:rPr>
      <w:rFonts w:ascii="Calibri" w:eastAsia="Calibri" w:hAnsi="Calibri" w:cs="Times New Roman"/>
      <w:sz w:val="16"/>
      <w:szCs w:val="16"/>
    </w:rPr>
  </w:style>
  <w:style w:type="character" w:customStyle="1" w:styleId="PlainTextChar1">
    <w:name w:val="Plain Text Char1"/>
    <w:basedOn w:val="DefaultParagraphFont"/>
    <w:semiHidden/>
    <w:rsid w:val="006B25AB"/>
    <w:rPr>
      <w:rFonts w:ascii="Consolas" w:eastAsia="Calibri" w:hAnsi="Consolas" w:cs="Times New Roman"/>
      <w:sz w:val="21"/>
      <w:szCs w:val="21"/>
    </w:rPr>
  </w:style>
  <w:style w:type="character" w:customStyle="1" w:styleId="DocumentMapChar1">
    <w:name w:val="Document Map Char1"/>
    <w:basedOn w:val="DefaultParagraphFont"/>
    <w:semiHidden/>
    <w:rsid w:val="006B25AB"/>
    <w:rPr>
      <w:rFonts w:ascii="Segoe UI" w:eastAsia="Calibri" w:hAnsi="Segoe UI" w:cs="Segoe UI"/>
      <w:sz w:val="16"/>
      <w:szCs w:val="16"/>
    </w:rPr>
  </w:style>
  <w:style w:type="character" w:customStyle="1" w:styleId="CommentTextChar1">
    <w:name w:val="Comment Text Char1"/>
    <w:basedOn w:val="DefaultParagraphFont"/>
    <w:uiPriority w:val="99"/>
    <w:semiHidden/>
    <w:rsid w:val="006B25AB"/>
    <w:rPr>
      <w:rFonts w:ascii="Calibri" w:eastAsia="Calibri" w:hAnsi="Calibri" w:cs="Times New Roman"/>
      <w:sz w:val="20"/>
      <w:szCs w:val="20"/>
    </w:rPr>
  </w:style>
  <w:style w:type="character" w:customStyle="1" w:styleId="MacroTextChar1">
    <w:name w:val="Macro Text Char1"/>
    <w:basedOn w:val="DefaultParagraphFont"/>
    <w:semiHidden/>
    <w:rsid w:val="006B25AB"/>
    <w:rPr>
      <w:rFonts w:ascii="Consolas" w:eastAsia="Calibri" w:hAnsi="Consolas" w:cs="Times New Roman"/>
      <w:sz w:val="20"/>
      <w:szCs w:val="20"/>
    </w:rPr>
  </w:style>
  <w:style w:type="character" w:customStyle="1" w:styleId="DateChar1">
    <w:name w:val="Date Char1"/>
    <w:basedOn w:val="DefaultParagraphFont"/>
    <w:semiHidden/>
    <w:rsid w:val="006B25AB"/>
    <w:rPr>
      <w:rFonts w:ascii="Calibri" w:eastAsia="Calibri" w:hAnsi="Calibri" w:cs="Times New Roman"/>
    </w:rPr>
  </w:style>
  <w:style w:type="character" w:customStyle="1" w:styleId="NoteHeadingChar1">
    <w:name w:val="Note Heading Char1"/>
    <w:basedOn w:val="DefaultParagraphFont"/>
    <w:semiHidden/>
    <w:rsid w:val="006B25AB"/>
    <w:rPr>
      <w:rFonts w:ascii="Calibri" w:eastAsia="Calibri" w:hAnsi="Calibri" w:cs="Times New Roman"/>
    </w:rPr>
  </w:style>
  <w:style w:type="character" w:customStyle="1" w:styleId="MessageHeaderChar1">
    <w:name w:val="Message Header Char1"/>
    <w:basedOn w:val="DefaultParagraphFont"/>
    <w:semiHidden/>
    <w:rsid w:val="006B25AB"/>
    <w:rPr>
      <w:rFonts w:asciiTheme="majorHAnsi" w:eastAsiaTheme="majorEastAsia" w:hAnsiTheme="majorHAnsi" w:cstheme="majorBidi"/>
      <w:sz w:val="24"/>
      <w:szCs w:val="24"/>
      <w:shd w:val="pct20" w:color="auto" w:fill="auto"/>
    </w:rPr>
  </w:style>
  <w:style w:type="character" w:customStyle="1" w:styleId="BodyTextFirstIndent2Char1">
    <w:name w:val="Body Text First Indent 2 Char1"/>
    <w:basedOn w:val="BodyTextIndentChar1"/>
    <w:semiHidden/>
    <w:rsid w:val="006B25AB"/>
    <w:rPr>
      <w:rFonts w:ascii="Calibri" w:eastAsia="Calibri" w:hAnsi="Calibri" w:cs="Times New Roman"/>
    </w:rPr>
  </w:style>
  <w:style w:type="character" w:customStyle="1" w:styleId="SalutationChar1">
    <w:name w:val="Salutation Char1"/>
    <w:basedOn w:val="DefaultParagraphFont"/>
    <w:semiHidden/>
    <w:rsid w:val="006B25AB"/>
    <w:rPr>
      <w:rFonts w:ascii="Calibri" w:eastAsia="Calibri" w:hAnsi="Calibri" w:cs="Times New Roman"/>
    </w:rPr>
  </w:style>
  <w:style w:type="character" w:customStyle="1" w:styleId="ClosingChar1">
    <w:name w:val="Closing Char1"/>
    <w:basedOn w:val="DefaultParagraphFont"/>
    <w:semiHidden/>
    <w:rsid w:val="006B25AB"/>
    <w:rPr>
      <w:rFonts w:ascii="Calibri" w:eastAsia="Calibri" w:hAnsi="Calibri" w:cs="Times New Roman"/>
    </w:rPr>
  </w:style>
  <w:style w:type="character" w:customStyle="1" w:styleId="SignatureChar1">
    <w:name w:val="Signature Char1"/>
    <w:basedOn w:val="DefaultParagraphFont"/>
    <w:semiHidden/>
    <w:rsid w:val="006B25AB"/>
    <w:rPr>
      <w:rFonts w:ascii="Calibri" w:eastAsia="Calibri" w:hAnsi="Calibri" w:cs="Times New Roman"/>
    </w:rPr>
  </w:style>
  <w:style w:type="character" w:customStyle="1" w:styleId="E-mailSignatureChar1">
    <w:name w:val="E-mail Signature Char1"/>
    <w:basedOn w:val="DefaultParagraphFont"/>
    <w:semiHidden/>
    <w:rsid w:val="006B25AB"/>
    <w:rPr>
      <w:rFonts w:ascii="Calibri" w:eastAsia="Calibri" w:hAnsi="Calibri" w:cs="Times New Roman"/>
    </w:rPr>
  </w:style>
  <w:style w:type="character" w:customStyle="1" w:styleId="BodyText2Char1">
    <w:name w:val="Body Text 2 Char1"/>
    <w:basedOn w:val="DefaultParagraphFont"/>
    <w:semiHidden/>
    <w:rsid w:val="006B25AB"/>
    <w:rPr>
      <w:rFonts w:ascii="Calibri" w:eastAsia="Calibri" w:hAnsi="Calibri" w:cs="Times New Roman"/>
    </w:rPr>
  </w:style>
  <w:style w:type="character" w:customStyle="1" w:styleId="BodyTextIndent2Char1">
    <w:name w:val="Body Text Indent 2 Char1"/>
    <w:basedOn w:val="DefaultParagraphFont"/>
    <w:semiHidden/>
    <w:rsid w:val="006B25AB"/>
    <w:rPr>
      <w:rFonts w:ascii="Calibri" w:eastAsia="Calibri" w:hAnsi="Calibri" w:cs="Times New Roman"/>
    </w:rPr>
  </w:style>
  <w:style w:type="character" w:customStyle="1" w:styleId="BodyTextIndent3Char1">
    <w:name w:val="Body Text Indent 3 Char1"/>
    <w:basedOn w:val="DefaultParagraphFont"/>
    <w:semiHidden/>
    <w:rsid w:val="006B25AB"/>
    <w:rPr>
      <w:rFonts w:ascii="Calibri" w:eastAsia="Calibri" w:hAnsi="Calibri" w:cs="Times New Roman"/>
      <w:sz w:val="16"/>
      <w:szCs w:val="16"/>
    </w:rPr>
  </w:style>
  <w:style w:type="character" w:customStyle="1" w:styleId="BodyTextFirstIndentChar1">
    <w:name w:val="Body Text First Indent Char1"/>
    <w:basedOn w:val="BodyTextChar1"/>
    <w:semiHidden/>
    <w:rsid w:val="006B25A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19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16</Pages>
  <Words>6982</Words>
  <Characters>39799</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4</cp:revision>
  <cp:lastPrinted>2019-01-16T11:33:00Z</cp:lastPrinted>
  <dcterms:created xsi:type="dcterms:W3CDTF">2019-01-16T11:31:00Z</dcterms:created>
  <dcterms:modified xsi:type="dcterms:W3CDTF">2019-01-24T10:20:00Z</dcterms:modified>
</cp:coreProperties>
</file>