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62" w:rsidRDefault="00C51362" w:rsidP="00C5136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C51362" w:rsidRDefault="00C51362" w:rsidP="00C5136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17, datë 16.1.2019</w:t>
      </w:r>
    </w:p>
    <w:p w:rsidR="00C51362" w:rsidRDefault="00C51362" w:rsidP="00C51362">
      <w:pPr>
        <w:pStyle w:val="Hapesira7"/>
        <w:rPr>
          <w:rStyle w:val="Strong"/>
          <w:bCs w:val="0"/>
        </w:rPr>
      </w:pPr>
    </w:p>
    <w:p w:rsidR="00C51362" w:rsidRDefault="00C51362" w:rsidP="00C5136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PËRCAKTIMIN E SHOQËRIVE TË TJERA SHTETËRORE OSE PRIVATE, TË RËNDËSISHME PËR INTERESIN E PUBLIKUT, PËR SHKAK TË NATYRËS SË BIZNESIT, MADHËSISË OSE NUMRIT TË PUNËMARRËSVE TË TYRE </w:t>
      </w:r>
    </w:p>
    <w:p w:rsidR="004D32D5" w:rsidRPr="004D32D5" w:rsidRDefault="004D32D5" w:rsidP="004D32D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D32D5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r>
        <w:rPr>
          <w:rFonts w:ascii="Garamond" w:hAnsi="Garamond"/>
          <w:i/>
          <w:sz w:val="24"/>
          <w:szCs w:val="24"/>
          <w:lang w:val="sq-AL"/>
        </w:rPr>
        <w:t>VKM-në</w:t>
      </w:r>
      <w:bookmarkStart w:id="0" w:name="_GoBack"/>
      <w:bookmarkEnd w:id="0"/>
      <w:r w:rsidRPr="004D32D5">
        <w:rPr>
          <w:rFonts w:ascii="Garamond" w:hAnsi="Garamond"/>
          <w:i/>
          <w:sz w:val="24"/>
          <w:szCs w:val="24"/>
          <w:lang w:val="sq-AL"/>
        </w:rPr>
        <w:t xml:space="preserve"> nr. 453, datë 26.7.2023)</w:t>
      </w:r>
    </w:p>
    <w:p w:rsidR="004D32D5" w:rsidRPr="004D32D5" w:rsidRDefault="004D32D5" w:rsidP="004D32D5">
      <w:pPr>
        <w:jc w:val="right"/>
        <w:rPr>
          <w:rFonts w:ascii="Garamond" w:hAnsi="Garamond"/>
          <w:i/>
          <w:sz w:val="24"/>
          <w:szCs w:val="24"/>
          <w:lang w:eastAsia="ja-JP"/>
        </w:rPr>
      </w:pPr>
      <w:r w:rsidRPr="004D32D5">
        <w:rPr>
          <w:rFonts w:ascii="Garamond" w:hAnsi="Garamond"/>
          <w:i/>
          <w:sz w:val="24"/>
          <w:szCs w:val="24"/>
          <w:lang w:val="sq-AL"/>
        </w:rPr>
        <w:t>(i p</w:t>
      </w:r>
      <w:proofErr w:type="spellStart"/>
      <w:r w:rsidRPr="004D32D5">
        <w:rPr>
          <w:rFonts w:ascii="Garamond" w:eastAsiaTheme="minorHAnsi" w:hAnsi="Garamond"/>
          <w:i/>
          <w:sz w:val="24"/>
          <w:szCs w:val="24"/>
          <w:lang w:eastAsia="ja-JP"/>
        </w:rPr>
        <w:t>ërditësuar</w:t>
      </w:r>
      <w:proofErr w:type="spellEnd"/>
      <w:r w:rsidRPr="004D32D5">
        <w:rPr>
          <w:rFonts w:ascii="Garamond" w:eastAsiaTheme="minorHAnsi" w:hAnsi="Garamond"/>
          <w:i/>
          <w:sz w:val="24"/>
          <w:szCs w:val="24"/>
          <w:lang w:eastAsia="ja-JP"/>
        </w:rPr>
        <w:t>)</w:t>
      </w:r>
    </w:p>
    <w:p w:rsidR="00C51362" w:rsidRPr="004D32D5" w:rsidRDefault="00C51362" w:rsidP="00C51362">
      <w:pPr>
        <w:pStyle w:val="Hapesira7"/>
        <w:rPr>
          <w:sz w:val="24"/>
          <w:lang w:val="sq-AL"/>
        </w:rPr>
      </w:pP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shkronjës “ç”, të nenit 2, të pikës 23, të ligjit nr. 10091, datë 5.3.2009, “Për auditimin ligjor, organizimin e profesionit të audituesit ligjor dhe të kontabilistit të miratuar”, të ndryshuar, me propozimin e ministrit të Financave dhe Ekonomisë, Këshilli i Ministrave</w:t>
      </w:r>
    </w:p>
    <w:p w:rsidR="00C51362" w:rsidRDefault="00C51362" w:rsidP="00C51362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C51362" w:rsidRDefault="00C51362" w:rsidP="00C5136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51362" w:rsidRDefault="00C51362" w:rsidP="00C51362">
      <w:pPr>
        <w:pStyle w:val="Hapesira7"/>
        <w:rPr>
          <w:lang w:val="sq-AL"/>
        </w:rPr>
      </w:pP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I. Të përgjithshme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për shkak të natyrës së biznesit, madhësisë ose numrit të punëmarrësve të tyre, konsiderohen njësi me interes publik në rastet kur, njëkohësisht, plotësohen kriteret e njërës prej pikave të këtij vendimi, si dhe kushtet e detyrimit të auditimit ligjor të pasqyrave financiare vjetore, të përcaktuara në nenin 41, të ligjit nr. 10091, datë 5.3.2009, “Për auditimin ligjor, organizimin e profesionit të audituesit ligjor dhe të kontabilistit të miratuar”, të ndryshuar.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II. Klasifikimi për shkak të natyrës së biznesit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për shkak të natyrës së biznesit, klasifikohen, si më poshtë: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Shoqëri ku shteti ka pjesëmarrje në kapital;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Shoqëri që kanë më shumë se 50% të të ardhurave nga fondet publike;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Shoqëri që operojnë si degë, shoqëria mëmë e të cilave është e listuar në bursë; 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Shoqëri të cilat ofrojnë një të mirë publike në aktivitetin e tyre tregtar dhe janë subjekt i rregullatorëve të fushës përkatëse.  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III. Klasifikimi për shkak të madhësisë së biznesit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të përcaktuara si njësi ekonomike të mëdha, sipas legjislacionit në fuqi për kontabilitetin dhe pasqyrat financiare, klasifikohen, si më poshtë vijon: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Shoqëri që vlerën e totalit të të ardhurave nga veprimtaria ekonomike (qarkullimi) në atë periudhë kontabël e kanë të barabartë ose më të madhe se </w:t>
      </w:r>
      <w:r w:rsidR="004D32D5" w:rsidRPr="004D32D5">
        <w:rPr>
          <w:i/>
          <w:spacing w:val="-4"/>
          <w:lang w:val="sq-AL"/>
        </w:rPr>
        <w:t>2 500 000 000 (dy miliardë e pesëqind milionë)</w:t>
      </w:r>
      <w:r w:rsidRPr="004D32D5">
        <w:rPr>
          <w:i/>
          <w:spacing w:val="-4"/>
          <w:lang w:val="sq-AL"/>
        </w:rPr>
        <w:t xml:space="preserve"> lekë</w:t>
      </w:r>
      <w:r>
        <w:rPr>
          <w:spacing w:val="-4"/>
          <w:lang w:val="sq-AL"/>
        </w:rPr>
        <w:t>;</w:t>
      </w:r>
    </w:p>
    <w:p w:rsidR="00C51362" w:rsidRPr="004D32D5" w:rsidRDefault="00C51362" w:rsidP="00C51362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b) Shoqëri që vlerën e totalit të aktiveve të bilancit në mbyllje të periudhës kontabël e kanë të barabartë ose më të madhe se </w:t>
      </w:r>
      <w:r w:rsidR="004D32D5" w:rsidRPr="004D32D5">
        <w:rPr>
          <w:i/>
          <w:spacing w:val="-4"/>
          <w:lang w:val="sq-AL"/>
        </w:rPr>
        <w:t>1 250 000 000 (një miliard e dyqind e pesëdhjetë milionë) lekë</w:t>
      </w:r>
      <w:r w:rsidRPr="004D32D5">
        <w:rPr>
          <w:i/>
          <w:spacing w:val="-4"/>
          <w:lang w:val="sq-AL"/>
        </w:rPr>
        <w:t>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Kur në datën e raportimit një shoqëri i tejkalon ose bie nën kufirin e kritereve të parashikuara në shkronjat “a” dhe “b”, </w:t>
      </w:r>
      <w:r w:rsidR="004D32D5" w:rsidRPr="004D32D5">
        <w:rPr>
          <w:i/>
          <w:spacing w:val="-4"/>
          <w:lang w:val="sq-AL"/>
        </w:rPr>
        <w:t>të kësaj nënndarjeje</w:t>
      </w:r>
      <w:r>
        <w:rPr>
          <w:spacing w:val="-4"/>
          <w:lang w:val="sq-AL"/>
        </w:rPr>
        <w:t>, cenohet klasifikimi, vetëm nëse kjo ndodh për dy periudha raportuese radhazi.</w:t>
      </w:r>
    </w:p>
    <w:p w:rsidR="00C51362" w:rsidRDefault="00C51362" w:rsidP="00C51362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IV. Klasifikimi për shkak të numrit të punëmarrësve të tyre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Shoqëritë shtetërore ose private, të cilat janë të rëndësishme për interesin e publikut, për shkak të numrit të punëmarrësve të tyre, klasifikohen, si më poshtë vijon:</w:t>
      </w:r>
    </w:p>
    <w:p w:rsidR="00C51362" w:rsidRPr="004D32D5" w:rsidRDefault="00C51362" w:rsidP="00C51362">
      <w:pPr>
        <w:pStyle w:val="Paragrafi"/>
        <w:rPr>
          <w:i/>
          <w:spacing w:val="-4"/>
          <w:lang w:val="sq-AL"/>
        </w:rPr>
      </w:pPr>
      <w:r w:rsidRPr="004D32D5">
        <w:rPr>
          <w:i/>
          <w:spacing w:val="-4"/>
          <w:lang w:val="sq-AL"/>
        </w:rPr>
        <w:t xml:space="preserve">a) </w:t>
      </w:r>
      <w:r w:rsidR="004D32D5" w:rsidRPr="004D32D5">
        <w:rPr>
          <w:i/>
          <w:spacing w:val="-4"/>
          <w:lang w:val="sq-AL"/>
        </w:rPr>
        <w:t>shfuqizuar</w:t>
      </w:r>
      <w:r w:rsidRPr="004D32D5">
        <w:rPr>
          <w:i/>
          <w:spacing w:val="-4"/>
          <w:lang w:val="sq-AL"/>
        </w:rPr>
        <w:t>;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Shoqëri që, për gjithë periudhën kontabël, kanë një numër mesatar punonjësish prej më shumë se 250 (dyqind e pesëdhjetë).</w:t>
      </w:r>
    </w:p>
    <w:p w:rsidR="00C51362" w:rsidRDefault="00C51362" w:rsidP="00C5136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Ky vendim hyn në fuqi pas botimit në Fletoren Zyrtare.</w:t>
      </w:r>
    </w:p>
    <w:p w:rsidR="00C51362" w:rsidRDefault="00C51362" w:rsidP="00C51362">
      <w:pPr>
        <w:pStyle w:val="Paragrafi"/>
        <w:jc w:val="right"/>
        <w:rPr>
          <w:bCs/>
          <w:spacing w:val="-4"/>
          <w:lang w:val="sq-AL"/>
        </w:rPr>
      </w:pPr>
      <w:r>
        <w:rPr>
          <w:b/>
          <w:bCs/>
          <w:spacing w:val="-4"/>
          <w:lang w:val="sq-AL"/>
        </w:rPr>
        <w:t xml:space="preserve">         </w:t>
      </w:r>
      <w:r>
        <w:rPr>
          <w:bCs/>
          <w:spacing w:val="-4"/>
          <w:lang w:val="sq-AL"/>
        </w:rPr>
        <w:t>KRYEMINISTRI</w:t>
      </w:r>
    </w:p>
    <w:p w:rsidR="00C51362" w:rsidRDefault="00C51362" w:rsidP="00C51362">
      <w:pPr>
        <w:pStyle w:val="Paragrafi"/>
        <w:jc w:val="right"/>
        <w:rPr>
          <w:b/>
          <w:bCs/>
          <w:spacing w:val="-4"/>
          <w:lang w:val="sq-AL"/>
        </w:rPr>
      </w:pPr>
      <w:r>
        <w:rPr>
          <w:bCs/>
          <w:spacing w:val="-4"/>
          <w:lang w:val="sq-AL"/>
        </w:rPr>
        <w:tab/>
      </w:r>
      <w:r>
        <w:rPr>
          <w:b/>
          <w:bCs/>
          <w:spacing w:val="-4"/>
          <w:lang w:val="sq-AL"/>
        </w:rPr>
        <w:t>Edi Rama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62"/>
    <w:rsid w:val="004D32D5"/>
    <w:rsid w:val="00C51362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D04F5F-B9FB-479F-AD8E-B8F93FAC8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136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51362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136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1362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5136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51362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51362"/>
    <w:rPr>
      <w:sz w:val="14"/>
      <w:szCs w:val="24"/>
    </w:rPr>
  </w:style>
  <w:style w:type="character" w:styleId="Strong">
    <w:name w:val="Strong"/>
    <w:basedOn w:val="DefaultParagraphFont"/>
    <w:qFormat/>
    <w:rsid w:val="00C513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2</cp:revision>
  <dcterms:created xsi:type="dcterms:W3CDTF">2023-08-10T10:13:00Z</dcterms:created>
  <dcterms:modified xsi:type="dcterms:W3CDTF">2023-08-10T10:13:00Z</dcterms:modified>
</cp:coreProperties>
</file>