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B63" w:rsidRDefault="00F17B63" w:rsidP="00F17B63">
      <w:pPr>
        <w:pStyle w:val="NeniTitull"/>
        <w:rPr>
          <w:lang w:val="sq-AL"/>
        </w:rPr>
      </w:pPr>
      <w:r>
        <w:rPr>
          <w:lang w:val="sq-AL"/>
        </w:rPr>
        <w:t>VENDIM</w:t>
      </w:r>
    </w:p>
    <w:p w:rsidR="00F17B63" w:rsidRDefault="00F17B63" w:rsidP="00F17B63">
      <w:pPr>
        <w:pStyle w:val="NeniTitull"/>
        <w:rPr>
          <w:lang w:val="sq-AL"/>
        </w:rPr>
      </w:pPr>
      <w:r>
        <w:rPr>
          <w:lang w:val="sq-AL"/>
        </w:rPr>
        <w:t xml:space="preserve">Nr. </w:t>
      </w:r>
      <w:bookmarkStart w:id="0" w:name="_GoBack"/>
      <w:r>
        <w:rPr>
          <w:lang w:val="sq-AL"/>
        </w:rPr>
        <w:t>29, datë 23.1.2019</w:t>
      </w:r>
      <w:bookmarkEnd w:id="0"/>
    </w:p>
    <w:p w:rsidR="00F17B63" w:rsidRDefault="00F17B63" w:rsidP="00F17B63">
      <w:pPr>
        <w:pStyle w:val="Hapesira7"/>
        <w:rPr>
          <w:lang w:val="sq-AL"/>
        </w:rPr>
      </w:pPr>
    </w:p>
    <w:p w:rsidR="00F17B63" w:rsidRDefault="00F17B63" w:rsidP="00F17B63">
      <w:pPr>
        <w:pStyle w:val="NeniTitull"/>
        <w:rPr>
          <w:lang w:val="sq-AL"/>
        </w:rPr>
      </w:pPr>
      <w:r>
        <w:rPr>
          <w:lang w:val="sq-AL"/>
        </w:rPr>
        <w:t xml:space="preserve">Për MIRATIMIN E MARRËVESHJES, NDËRMJET KËSHILLIT TË MINISTRAVE TË REPUBLIKËS SË SHQIPËRISË DHE QEVERISË SË REPUBLIKËS SË EL SALVADORIT, PËR HEQJEN E VIZAVE  PËR MBAJTËSIT E PASAPORTAVE DIPLOMATIKE, ZYRTARE, TË SHËRBIMIT DHE </w:t>
      </w:r>
    </w:p>
    <w:p w:rsidR="00F17B63" w:rsidRDefault="00F17B63" w:rsidP="00F17B63">
      <w:pPr>
        <w:pStyle w:val="NeniTitull"/>
        <w:rPr>
          <w:lang w:val="sq-AL"/>
        </w:rPr>
      </w:pPr>
      <w:r>
        <w:rPr>
          <w:lang w:val="sq-AL"/>
        </w:rPr>
        <w:t>TË ZAKONSHME</w:t>
      </w:r>
    </w:p>
    <w:p w:rsidR="00F17B63" w:rsidRDefault="00F17B63" w:rsidP="00F17B63">
      <w:pPr>
        <w:pStyle w:val="Hapesira7"/>
        <w:rPr>
          <w:lang w:val="sq-AL"/>
        </w:rPr>
      </w:pPr>
    </w:p>
    <w:p w:rsidR="00F17B63" w:rsidRDefault="00F17B63" w:rsidP="00F17B63">
      <w:pPr>
        <w:pStyle w:val="Paragrafi"/>
        <w:rPr>
          <w:lang w:val="sq-AL"/>
        </w:rPr>
      </w:pPr>
      <w:r>
        <w:rPr>
          <w:lang w:val="sq-AL"/>
        </w:rPr>
        <w:t>Në mbështetje të nenit 100 të Kushtetutës dhe të nenit 19, të ligjit nr.43/2016, “Për marrëveshjet ndërkombëtare në Republikën e Shqipërisë”, me propozimin Kryeministrit dhe ministër për Evropën dhe Punët e Jashtme, Këshilli i Ministrave</w:t>
      </w:r>
    </w:p>
    <w:p w:rsidR="00F17B63" w:rsidRDefault="00F17B63" w:rsidP="00F17B63">
      <w:pPr>
        <w:pStyle w:val="Hapesira7"/>
        <w:rPr>
          <w:lang w:val="sq-AL"/>
        </w:rPr>
      </w:pPr>
    </w:p>
    <w:p w:rsidR="00F17B63" w:rsidRDefault="00F17B63" w:rsidP="00F17B63">
      <w:pPr>
        <w:pStyle w:val="NeniNr"/>
        <w:rPr>
          <w:lang w:val="sq-AL"/>
        </w:rPr>
      </w:pPr>
      <w:r>
        <w:rPr>
          <w:lang w:val="sq-AL"/>
        </w:rPr>
        <w:t xml:space="preserve">VENDOSI: </w:t>
      </w:r>
    </w:p>
    <w:p w:rsidR="00F17B63" w:rsidRDefault="00F17B63" w:rsidP="00F17B63">
      <w:pPr>
        <w:pStyle w:val="Hapesira7"/>
        <w:rPr>
          <w:lang w:val="sq-AL"/>
        </w:rPr>
      </w:pPr>
    </w:p>
    <w:p w:rsidR="00F17B63" w:rsidRDefault="00F17B63" w:rsidP="00F17B63">
      <w:pPr>
        <w:pStyle w:val="Paragrafi"/>
        <w:rPr>
          <w:spacing w:val="-4"/>
          <w:lang w:val="sq-AL"/>
        </w:rPr>
      </w:pPr>
      <w:r>
        <w:rPr>
          <w:spacing w:val="-4"/>
          <w:lang w:val="sq-AL"/>
        </w:rPr>
        <w:t>Miratimin e marrëveshjes, ndërmjet Këshillit të Ministrave të Republikës së Shqipërisë dhe qeverisë së Republikës së El Salvadorit, për heqjen e vizave për mbajtësit e pasaportave diplomatike, zyrtare, të shërbimit dhe të zakonshme, sipas tekstit bashkëlidhur këtij vendimi.</w:t>
      </w:r>
    </w:p>
    <w:p w:rsidR="00F17B63" w:rsidRDefault="00F17B63" w:rsidP="00F17B63">
      <w:pPr>
        <w:pStyle w:val="Paragrafi"/>
        <w:rPr>
          <w:spacing w:val="-4"/>
          <w:lang w:val="sq-AL"/>
        </w:rPr>
      </w:pPr>
      <w:r>
        <w:rPr>
          <w:spacing w:val="-4"/>
          <w:lang w:val="sq-AL"/>
        </w:rPr>
        <w:t>Ky vendim hyn në fuqi pas botimit në Fletoren Zyrtare.</w:t>
      </w:r>
    </w:p>
    <w:p w:rsidR="00F17B63" w:rsidRDefault="00F17B63" w:rsidP="00F17B63">
      <w:pPr>
        <w:pStyle w:val="Hapesira7"/>
        <w:rPr>
          <w:lang w:val="sq-AL"/>
        </w:rPr>
      </w:pPr>
    </w:p>
    <w:p w:rsidR="00F17B63" w:rsidRDefault="00F17B63" w:rsidP="00F17B63">
      <w:pPr>
        <w:pStyle w:val="Paragrafi"/>
        <w:jc w:val="right"/>
        <w:rPr>
          <w:spacing w:val="-4"/>
          <w:lang w:val="sq-AL"/>
        </w:rPr>
      </w:pPr>
      <w:r>
        <w:rPr>
          <w:spacing w:val="-4"/>
          <w:lang w:val="sq-AL"/>
        </w:rPr>
        <w:t>KRYEMINISTRI</w:t>
      </w:r>
    </w:p>
    <w:p w:rsidR="00F17B63" w:rsidRDefault="00F17B63" w:rsidP="00F17B63">
      <w:pPr>
        <w:pStyle w:val="Paragrafi"/>
        <w:jc w:val="right"/>
        <w:rPr>
          <w:b/>
          <w:spacing w:val="-4"/>
          <w:lang w:val="sq-AL"/>
        </w:rPr>
      </w:pPr>
      <w:r>
        <w:rPr>
          <w:b/>
          <w:spacing w:val="-4"/>
          <w:lang w:val="sq-AL"/>
        </w:rPr>
        <w:t>Edi Rama</w:t>
      </w:r>
    </w:p>
    <w:p w:rsidR="00F17B63" w:rsidRDefault="00F17B63" w:rsidP="00F17B63">
      <w:pPr>
        <w:pStyle w:val="Paragrafi"/>
        <w:rPr>
          <w:rFonts w:eastAsia="Times New Roman"/>
          <w:spacing w:val="-4"/>
          <w:lang w:val="sq-AL" w:eastAsia="en-GB"/>
        </w:rPr>
      </w:pPr>
    </w:p>
    <w:p w:rsidR="00F17B63" w:rsidRDefault="00F17B63" w:rsidP="00F17B63">
      <w:pPr>
        <w:pStyle w:val="NeniTitull"/>
        <w:rPr>
          <w:lang w:val="sq-AL" w:eastAsia="en-GB"/>
        </w:rPr>
      </w:pPr>
      <w:r>
        <w:rPr>
          <w:lang w:val="sq-AL" w:eastAsia="en-GB"/>
        </w:rPr>
        <w:t xml:space="preserve">MARRËVESHJE </w:t>
      </w:r>
    </w:p>
    <w:p w:rsidR="00F17B63" w:rsidRDefault="00F17B63" w:rsidP="00F17B63">
      <w:pPr>
        <w:pStyle w:val="NeniNr"/>
        <w:rPr>
          <w:lang w:val="sq-AL" w:eastAsia="en-GB"/>
        </w:rPr>
      </w:pPr>
      <w:r>
        <w:rPr>
          <w:lang w:val="sq-AL" w:eastAsia="en-GB"/>
        </w:rPr>
        <w:t xml:space="preserve">NDËRMJET KËSHILLIT TË MINISTRAVE TË REPUBLIKËS SË SHQIPËRISË DHE QEVERISE SË REPUBLIKËS SË SALVADORIT MBI HEQJEN E VIZAVE PËR MBAJTËSIT E PASAPORTAVE DIPLOMATIKE, ZYRTARE, TË SHËRBIMIT DHE TË ZAKONSHME </w:t>
      </w:r>
    </w:p>
    <w:p w:rsidR="00F17B63" w:rsidRDefault="00F17B63" w:rsidP="00F17B63">
      <w:pPr>
        <w:pStyle w:val="Hapesira7"/>
        <w:rPr>
          <w:lang w:val="sq-AL" w:eastAsia="en-GB"/>
        </w:rPr>
      </w:pPr>
    </w:p>
    <w:p w:rsidR="00F17B63" w:rsidRDefault="00F17B63" w:rsidP="00F17B63">
      <w:pPr>
        <w:pStyle w:val="Paragrafi"/>
        <w:rPr>
          <w:rFonts w:eastAsia="Times New Roman"/>
          <w:spacing w:val="-4"/>
          <w:lang w:val="sq-AL" w:eastAsia="en-GB"/>
        </w:rPr>
      </w:pPr>
      <w:r>
        <w:rPr>
          <w:rFonts w:eastAsia="Times New Roman"/>
          <w:spacing w:val="-4"/>
          <w:lang w:val="sq-AL" w:eastAsia="en-GB"/>
        </w:rPr>
        <w:t xml:space="preserve">Këshilli i Ministrave të Republikës së Shqipërisë dhe Qeveria e Republikës së Salvadorit, këtej e tutje në mënyrë individuale të referuara si “Palë” dhe kolektivisht si “Palët”; </w:t>
      </w:r>
    </w:p>
    <w:p w:rsidR="00F17B63" w:rsidRDefault="00F17B63" w:rsidP="00F17B63">
      <w:pPr>
        <w:pStyle w:val="Paragrafi"/>
        <w:rPr>
          <w:rFonts w:eastAsia="Times New Roman"/>
          <w:spacing w:val="-4"/>
          <w:lang w:val="sq-AL" w:eastAsia="en-GB"/>
        </w:rPr>
      </w:pPr>
      <w:r>
        <w:rPr>
          <w:rFonts w:eastAsia="Times New Roman"/>
          <w:i/>
          <w:spacing w:val="-4"/>
          <w:lang w:val="sq-AL" w:eastAsia="en-GB"/>
        </w:rPr>
        <w:t>duke njohur</w:t>
      </w:r>
      <w:r>
        <w:rPr>
          <w:rFonts w:eastAsia="Times New Roman"/>
          <w:spacing w:val="-4"/>
          <w:lang w:val="sq-AL" w:eastAsia="en-GB"/>
        </w:rPr>
        <w:t xml:space="preserve"> ekzistencën e marrëdhënieve miqësore mes të dy vendeve; </w:t>
      </w:r>
    </w:p>
    <w:p w:rsidR="00F17B63" w:rsidRDefault="00F17B63" w:rsidP="00F17B63">
      <w:pPr>
        <w:pStyle w:val="Paragrafi"/>
        <w:rPr>
          <w:rFonts w:eastAsia="Times New Roman"/>
          <w:spacing w:val="-4"/>
          <w:lang w:val="sq-AL" w:eastAsia="en-GB"/>
        </w:rPr>
      </w:pPr>
      <w:r>
        <w:rPr>
          <w:rFonts w:eastAsia="Times New Roman"/>
          <w:i/>
          <w:spacing w:val="-4"/>
          <w:lang w:val="sq-AL" w:eastAsia="en-GB"/>
        </w:rPr>
        <w:t>me dëshirën</w:t>
      </w:r>
      <w:r>
        <w:rPr>
          <w:rFonts w:eastAsia="Times New Roman"/>
          <w:spacing w:val="-4"/>
          <w:lang w:val="sq-AL" w:eastAsia="en-GB"/>
        </w:rPr>
        <w:t xml:space="preserve"> për të lehtësuar procedurat që lidhen me vizitat e shtetasve të dy vendeve, mbajtës të pasaportave diplomatike apo të shërbimit dhe/ose zyrtare apo të zakonshme, Republika e Shqipërisë dhe Republika e Salvadorit; </w:t>
      </w:r>
    </w:p>
    <w:p w:rsidR="00F17B63" w:rsidRDefault="00F17B63" w:rsidP="00F17B63">
      <w:pPr>
        <w:pStyle w:val="Paragrafi"/>
        <w:rPr>
          <w:rFonts w:eastAsia="Times New Roman"/>
          <w:spacing w:val="-4"/>
          <w:lang w:val="sq-AL" w:eastAsia="en-GB"/>
        </w:rPr>
      </w:pPr>
      <w:r>
        <w:rPr>
          <w:rFonts w:eastAsia="Times New Roman"/>
          <w:i/>
          <w:spacing w:val="-4"/>
          <w:lang w:val="sq-AL" w:eastAsia="en-GB"/>
        </w:rPr>
        <w:t>në përputhje</w:t>
      </w:r>
      <w:r>
        <w:rPr>
          <w:rFonts w:eastAsia="Times New Roman"/>
          <w:spacing w:val="-4"/>
          <w:lang w:val="sq-AL" w:eastAsia="en-GB"/>
        </w:rPr>
        <w:t xml:space="preserve"> me ligjet dhe rregulloret e vendeve përkatëse, </w:t>
      </w:r>
    </w:p>
    <w:p w:rsidR="00F17B63" w:rsidRDefault="00F17B63" w:rsidP="00F17B63">
      <w:pPr>
        <w:pStyle w:val="Paragrafi"/>
        <w:rPr>
          <w:rFonts w:eastAsia="Times New Roman"/>
          <w:spacing w:val="-4"/>
          <w:lang w:val="sq-AL" w:eastAsia="en-GB"/>
        </w:rPr>
      </w:pPr>
      <w:r>
        <w:rPr>
          <w:rFonts w:eastAsia="Times New Roman"/>
          <w:spacing w:val="-4"/>
          <w:lang w:val="sq-AL" w:eastAsia="en-GB"/>
        </w:rPr>
        <w:t xml:space="preserve">kanë rënë dakord sa më poshtë vijon: </w:t>
      </w:r>
    </w:p>
    <w:p w:rsidR="00F17B63" w:rsidRDefault="00F17B63" w:rsidP="00F17B63">
      <w:pPr>
        <w:pStyle w:val="Hapesira7"/>
        <w:rPr>
          <w:lang w:val="sq-AL" w:eastAsia="en-GB"/>
        </w:rPr>
      </w:pPr>
    </w:p>
    <w:p w:rsidR="00F17B63" w:rsidRDefault="00F17B63" w:rsidP="00F17B63">
      <w:pPr>
        <w:pStyle w:val="Paragrafi"/>
        <w:jc w:val="center"/>
        <w:rPr>
          <w:rFonts w:eastAsia="Times New Roman"/>
          <w:spacing w:val="-4"/>
          <w:lang w:val="sq-AL" w:eastAsia="en-GB"/>
        </w:rPr>
      </w:pPr>
      <w:r>
        <w:rPr>
          <w:rFonts w:eastAsia="Times New Roman"/>
          <w:spacing w:val="-4"/>
          <w:lang w:val="sq-AL" w:eastAsia="en-GB"/>
        </w:rPr>
        <w:t>Neni 1</w:t>
      </w:r>
    </w:p>
    <w:p w:rsidR="00F17B63" w:rsidRDefault="00F17B63" w:rsidP="00F17B63">
      <w:pPr>
        <w:pStyle w:val="NeniTitull"/>
        <w:rPr>
          <w:lang w:val="sq-AL" w:eastAsia="en-GB"/>
        </w:rPr>
      </w:pPr>
      <w:r>
        <w:rPr>
          <w:lang w:val="sq-AL" w:eastAsia="en-GB"/>
        </w:rPr>
        <w:t>Heqja e vizave</w:t>
      </w:r>
    </w:p>
    <w:p w:rsidR="00F17B63" w:rsidRDefault="00F17B63" w:rsidP="00F17B63">
      <w:pPr>
        <w:pStyle w:val="Hapesira7"/>
        <w:rPr>
          <w:lang w:val="sq-AL" w:eastAsia="en-GB"/>
        </w:rPr>
      </w:pPr>
    </w:p>
    <w:p w:rsidR="00F17B63" w:rsidRDefault="00F17B63" w:rsidP="00F17B63">
      <w:pPr>
        <w:pStyle w:val="Paragrafi"/>
        <w:rPr>
          <w:rFonts w:eastAsia="Times New Roman"/>
          <w:spacing w:val="-4"/>
          <w:lang w:val="sq-AL" w:eastAsia="en-GB"/>
        </w:rPr>
      </w:pPr>
      <w:r>
        <w:rPr>
          <w:rFonts w:eastAsia="Times New Roman"/>
          <w:spacing w:val="-4"/>
          <w:lang w:val="sq-AL" w:eastAsia="en-GB"/>
        </w:rPr>
        <w:t>Shtetasit e të dy Palëve, të cilët janë mbajtës të pasaportave diplomatike, zyrtare dhe të shërbimit përjashtohen nga marrja e një vizë hyrje, qëndrimi dhe largimi nga territori i Palës tjetër, për një periudhë që nuk duhet të kalojë 90 (nëntëdhjetë) ditë brenda 180 (njëqind e tetëdhjetë) ditëve nga data e hyrjes, të rinovueshme, në përputhje me ligjet përkatëse, të cilët nuk mund të angazhohen në ndonjë aktivitet pune në territorin e Palës tjetër pa autorizimin paraprak nga autoritetet kompetente.</w:t>
      </w:r>
    </w:p>
    <w:p w:rsidR="00F17B63" w:rsidRDefault="00F17B63" w:rsidP="00F17B63">
      <w:pPr>
        <w:pStyle w:val="Paragrafi"/>
        <w:rPr>
          <w:rFonts w:eastAsia="Times New Roman"/>
          <w:spacing w:val="-4"/>
          <w:lang w:val="sq-AL" w:eastAsia="en-GB"/>
        </w:rPr>
      </w:pPr>
      <w:r>
        <w:rPr>
          <w:rFonts w:eastAsia="Times New Roman"/>
          <w:spacing w:val="-4"/>
          <w:lang w:val="sq-AL" w:eastAsia="en-GB"/>
        </w:rPr>
        <w:t xml:space="preserve">Shtetasit e të dy Palëve, të cilët janë mbajtës të pasaportave të zakonshme përjashtohen nga marrja e një vizë hyrje, qëndrimi dhe largimi nga territori e të dyja palëve, për një periudhë që nuk duhet të kalojë 30 (tridhjetë) ditë brenda 180 (njëqind e tetëdhjetë) ditëve nga data e hyrjes, të rinovueshme, në përputhje me ligjet përkatëse, të cilët nuk mund të angazhohen në ndonjë aktivitet pune në territorin e Palës tjetër pa autorizimin paraprak nga autoritetet kompetente. </w:t>
      </w:r>
    </w:p>
    <w:p w:rsidR="00F17B63" w:rsidRDefault="00F17B63" w:rsidP="00F17B63">
      <w:pPr>
        <w:pStyle w:val="Hapesira7"/>
        <w:rPr>
          <w:lang w:val="sq-AL" w:eastAsia="en-GB"/>
        </w:rPr>
      </w:pPr>
    </w:p>
    <w:p w:rsidR="00F17B63" w:rsidRDefault="00F17B63" w:rsidP="00F17B63">
      <w:pPr>
        <w:pStyle w:val="NeniNr"/>
        <w:rPr>
          <w:lang w:val="sq-AL" w:eastAsia="en-GB"/>
        </w:rPr>
      </w:pPr>
      <w:r>
        <w:rPr>
          <w:lang w:val="sq-AL" w:eastAsia="en-GB"/>
        </w:rPr>
        <w:t xml:space="preserve">Neni 2 </w:t>
      </w:r>
    </w:p>
    <w:p w:rsidR="00F17B63" w:rsidRDefault="00F17B63" w:rsidP="00F17B63">
      <w:pPr>
        <w:pStyle w:val="NeniTitull"/>
        <w:rPr>
          <w:lang w:val="sq-AL" w:eastAsia="en-GB"/>
        </w:rPr>
      </w:pPr>
      <w:r>
        <w:rPr>
          <w:lang w:val="sq-AL" w:eastAsia="en-GB"/>
        </w:rPr>
        <w:t xml:space="preserve">Kohëzgjatja e vlefshmërisë së pasaportës </w:t>
      </w:r>
    </w:p>
    <w:p w:rsidR="00F17B63" w:rsidRDefault="00F17B63" w:rsidP="00F17B63">
      <w:pPr>
        <w:pStyle w:val="Hapesira7"/>
        <w:rPr>
          <w:lang w:val="sq-AL" w:eastAsia="en-GB"/>
        </w:rPr>
      </w:pPr>
    </w:p>
    <w:p w:rsidR="00F17B63" w:rsidRDefault="00F17B63" w:rsidP="00F17B63">
      <w:pPr>
        <w:pStyle w:val="Paragrafi"/>
        <w:rPr>
          <w:rFonts w:eastAsia="Times New Roman"/>
          <w:spacing w:val="-4"/>
          <w:lang w:val="sq-AL" w:eastAsia="en-GB"/>
        </w:rPr>
      </w:pPr>
      <w:r>
        <w:rPr>
          <w:rFonts w:eastAsia="Times New Roman"/>
          <w:spacing w:val="-4"/>
          <w:lang w:val="sq-AL" w:eastAsia="en-GB"/>
        </w:rPr>
        <w:t xml:space="preserve">Pasaportat e shtetasve të secilës Palë duhet të kenë së paku 6 muaj vlefshmëri, në mënyrë që të përdoren për të hyrë në territorin e Palës tjetër. </w:t>
      </w:r>
    </w:p>
    <w:p w:rsidR="00F17B63" w:rsidRDefault="00F17B63" w:rsidP="00F17B63">
      <w:pPr>
        <w:pStyle w:val="Hapesira7"/>
        <w:rPr>
          <w:lang w:val="sq-AL" w:eastAsia="en-GB"/>
        </w:rPr>
      </w:pPr>
    </w:p>
    <w:p w:rsidR="00F17B63" w:rsidRDefault="00F17B63" w:rsidP="00F17B63">
      <w:pPr>
        <w:pStyle w:val="NeniNr"/>
        <w:rPr>
          <w:lang w:val="sq-AL" w:eastAsia="en-GB"/>
        </w:rPr>
      </w:pPr>
      <w:r>
        <w:rPr>
          <w:lang w:val="sq-AL" w:eastAsia="en-GB"/>
        </w:rPr>
        <w:t xml:space="preserve">Neni 3 </w:t>
      </w:r>
    </w:p>
    <w:p w:rsidR="00F17B63" w:rsidRDefault="00F17B63" w:rsidP="00F17B63">
      <w:pPr>
        <w:pStyle w:val="NeniTitull"/>
        <w:rPr>
          <w:lang w:val="sq-AL" w:eastAsia="en-GB"/>
        </w:rPr>
      </w:pPr>
      <w:r>
        <w:rPr>
          <w:lang w:val="sq-AL" w:eastAsia="en-GB"/>
        </w:rPr>
        <w:t xml:space="preserve">Vende të kontrollit të hyrjes </w:t>
      </w:r>
    </w:p>
    <w:p w:rsidR="00F17B63" w:rsidRDefault="00F17B63" w:rsidP="00F17B63">
      <w:pPr>
        <w:pStyle w:val="Hapesira7"/>
        <w:rPr>
          <w:lang w:val="sq-AL" w:eastAsia="en-GB"/>
        </w:rPr>
      </w:pPr>
    </w:p>
    <w:p w:rsidR="00F17B63" w:rsidRDefault="00F17B63" w:rsidP="00F17B63">
      <w:pPr>
        <w:pStyle w:val="Paragrafi"/>
        <w:rPr>
          <w:rFonts w:eastAsia="Times New Roman"/>
          <w:spacing w:val="-4"/>
          <w:lang w:val="sq-AL" w:eastAsia="en-GB"/>
        </w:rPr>
      </w:pPr>
      <w:r>
        <w:rPr>
          <w:rFonts w:eastAsia="Times New Roman"/>
          <w:spacing w:val="-4"/>
          <w:lang w:val="sq-AL" w:eastAsia="en-GB"/>
        </w:rPr>
        <w:t xml:space="preserve">Shtetasit e secilës Palë, mbajtës të pasaportave diplomatike ose të shërbimit dhe/ose zyrtare apo të zakonshme, mund të hyjnë, qëndrojnë apo të largohen nga territori i Palës tjetër përmes çdo kufiri tokësor, </w:t>
      </w:r>
      <w:r>
        <w:rPr>
          <w:rFonts w:eastAsia="Times New Roman"/>
          <w:spacing w:val="-4"/>
          <w:lang w:val="sq-AL" w:eastAsia="en-GB"/>
        </w:rPr>
        <w:lastRenderedPageBreak/>
        <w:t xml:space="preserve">ajror dhe detar të mundësuar, me kusht që ata të jenë në përputhje me ligjet dhe rregulloret e palëve respektive në lidhje me hyrjen dhe qëndrimin e të huajve. </w:t>
      </w:r>
    </w:p>
    <w:p w:rsidR="00F17B63" w:rsidRPr="00F17B63" w:rsidRDefault="00F17B63" w:rsidP="00F17B63">
      <w:pPr>
        <w:pStyle w:val="Paragrafi"/>
        <w:ind w:firstLine="0"/>
        <w:rPr>
          <w:rFonts w:eastAsia="Times New Roman"/>
          <w:spacing w:val="-4"/>
          <w:sz w:val="14"/>
          <w:lang w:val="sq-AL" w:eastAsia="en-GB"/>
        </w:rPr>
      </w:pPr>
    </w:p>
    <w:p w:rsidR="00F17B63" w:rsidRDefault="00F17B63" w:rsidP="00F17B63">
      <w:pPr>
        <w:pStyle w:val="NeniNr"/>
        <w:rPr>
          <w:lang w:val="sq-AL" w:eastAsia="en-GB"/>
        </w:rPr>
      </w:pPr>
      <w:r>
        <w:rPr>
          <w:lang w:val="sq-AL" w:eastAsia="en-GB"/>
        </w:rPr>
        <w:t xml:space="preserve">Neni 4 </w:t>
      </w:r>
    </w:p>
    <w:p w:rsidR="00F17B63" w:rsidRDefault="00F17B63" w:rsidP="00F17B63">
      <w:pPr>
        <w:pStyle w:val="NeniTitull"/>
        <w:rPr>
          <w:lang w:val="sq-AL" w:eastAsia="en-GB"/>
        </w:rPr>
      </w:pPr>
      <w:r>
        <w:rPr>
          <w:lang w:val="sq-AL" w:eastAsia="en-GB"/>
        </w:rPr>
        <w:t xml:space="preserve">Kufizimi i vizës </w:t>
      </w:r>
    </w:p>
    <w:p w:rsidR="00F17B63" w:rsidRDefault="00F17B63" w:rsidP="00F17B63">
      <w:pPr>
        <w:pStyle w:val="Hapesira7"/>
        <w:rPr>
          <w:lang w:val="sq-AL" w:eastAsia="en-GB"/>
        </w:rPr>
      </w:pPr>
    </w:p>
    <w:p w:rsidR="00F17B63" w:rsidRDefault="00F17B63" w:rsidP="00F17B63">
      <w:pPr>
        <w:pStyle w:val="Paragrafi"/>
        <w:rPr>
          <w:rFonts w:eastAsia="Times New Roman"/>
          <w:spacing w:val="-4"/>
          <w:lang w:val="sq-AL" w:eastAsia="en-GB"/>
        </w:rPr>
      </w:pPr>
      <w:r>
        <w:rPr>
          <w:rFonts w:eastAsia="Times New Roman"/>
          <w:spacing w:val="-4"/>
          <w:lang w:val="sq-AL" w:eastAsia="en-GB"/>
        </w:rPr>
        <w:t xml:space="preserve">Mbajtësit e pasaportave të vlefshme të secilës Palë të përmendura në këtë Marrëveshje mund të hyjnë dhe largohen nga territori i Palës tjetër nga çdo kufi i autorizuar për këtë qëllim nga autoritetet kompetente të emigracionit, pa asnjë kufizim, përveç atyre të parashikuara për arsye sigurie, kontrollin e emigracionit, doganave, sanitar dhe të dispozitave të tjera në fuqi. </w:t>
      </w:r>
    </w:p>
    <w:p w:rsidR="00F17B63" w:rsidRDefault="00F17B63" w:rsidP="00F17B63">
      <w:pPr>
        <w:pStyle w:val="Hapesira7"/>
        <w:rPr>
          <w:lang w:val="sq-AL" w:eastAsia="en-GB"/>
        </w:rPr>
      </w:pPr>
    </w:p>
    <w:p w:rsidR="00F17B63" w:rsidRDefault="00F17B63" w:rsidP="00F17B63">
      <w:pPr>
        <w:pStyle w:val="NeniNr"/>
        <w:rPr>
          <w:lang w:val="sq-AL" w:eastAsia="en-GB"/>
        </w:rPr>
      </w:pPr>
      <w:r>
        <w:rPr>
          <w:lang w:val="sq-AL" w:eastAsia="en-GB"/>
        </w:rPr>
        <w:t xml:space="preserve">Neni 5 </w:t>
      </w:r>
    </w:p>
    <w:p w:rsidR="00F17B63" w:rsidRDefault="00F17B63" w:rsidP="00F17B63">
      <w:pPr>
        <w:pStyle w:val="NeniTitull"/>
        <w:rPr>
          <w:lang w:val="sq-AL" w:eastAsia="en-GB"/>
        </w:rPr>
      </w:pPr>
      <w:r>
        <w:rPr>
          <w:lang w:val="sq-AL" w:eastAsia="en-GB"/>
        </w:rPr>
        <w:t xml:space="preserve">E drejta për mospranim/refuzim </w:t>
      </w:r>
    </w:p>
    <w:p w:rsidR="00F17B63" w:rsidRDefault="00F17B63" w:rsidP="00F17B63">
      <w:pPr>
        <w:pStyle w:val="Hapesira7"/>
        <w:rPr>
          <w:lang w:val="sq-AL" w:eastAsia="en-GB"/>
        </w:rPr>
      </w:pPr>
    </w:p>
    <w:p w:rsidR="00F17B63" w:rsidRDefault="00F17B63" w:rsidP="00F17B63">
      <w:pPr>
        <w:pStyle w:val="Paragrafi"/>
        <w:rPr>
          <w:rFonts w:eastAsia="Times New Roman"/>
          <w:spacing w:val="-4"/>
          <w:lang w:val="sq-AL" w:eastAsia="en-GB"/>
        </w:rPr>
      </w:pPr>
      <w:r>
        <w:rPr>
          <w:rFonts w:eastAsia="Times New Roman"/>
          <w:spacing w:val="-4"/>
          <w:lang w:val="sq-AL" w:eastAsia="en-GB"/>
        </w:rPr>
        <w:t>Secila Palë rezervon të drejtën e refuzimit të hyrjes, shkurtimit ose përfundimit të kohëzgjatjes së qëndrimit të shtetasve të Palës tjetër që gëzojnë të drejtën për përjashtimin dhe lehtësimin e vizave në bazë të kësaj Marrëveshjeje, nëse vlerëson personin si të padëshirueshëm.</w:t>
      </w:r>
    </w:p>
    <w:p w:rsidR="00F17B63" w:rsidRDefault="00F17B63" w:rsidP="00F17B63">
      <w:pPr>
        <w:pStyle w:val="Hapesira7"/>
        <w:rPr>
          <w:lang w:val="sq-AL" w:eastAsia="en-GB"/>
        </w:rPr>
      </w:pPr>
    </w:p>
    <w:p w:rsidR="00F17B63" w:rsidRDefault="00F17B63" w:rsidP="00F17B63">
      <w:pPr>
        <w:pStyle w:val="NeniNr"/>
        <w:rPr>
          <w:lang w:val="sq-AL" w:eastAsia="en-GB"/>
        </w:rPr>
      </w:pPr>
      <w:r>
        <w:rPr>
          <w:lang w:val="sq-AL" w:eastAsia="en-GB"/>
        </w:rPr>
        <w:t xml:space="preserve">Neni 6 </w:t>
      </w:r>
    </w:p>
    <w:p w:rsidR="00F17B63" w:rsidRDefault="00F17B63" w:rsidP="00F17B63">
      <w:pPr>
        <w:pStyle w:val="NeniTitull"/>
        <w:rPr>
          <w:lang w:val="sq-AL" w:eastAsia="en-GB"/>
        </w:rPr>
      </w:pPr>
      <w:r>
        <w:rPr>
          <w:lang w:val="sq-AL" w:eastAsia="en-GB"/>
        </w:rPr>
        <w:t xml:space="preserve">Modele për pasaportë </w:t>
      </w:r>
    </w:p>
    <w:p w:rsidR="00F17B63" w:rsidRDefault="00F17B63" w:rsidP="00F17B63">
      <w:pPr>
        <w:pStyle w:val="Hapesira7"/>
        <w:rPr>
          <w:lang w:val="sq-AL" w:eastAsia="en-GB"/>
        </w:rPr>
      </w:pPr>
    </w:p>
    <w:p w:rsidR="00F17B63" w:rsidRDefault="00F17B63" w:rsidP="00F17B63">
      <w:pPr>
        <w:pStyle w:val="Paragrafi"/>
        <w:rPr>
          <w:rFonts w:eastAsia="Times New Roman"/>
          <w:spacing w:val="-4"/>
          <w:lang w:val="sq-AL" w:eastAsia="en-GB"/>
        </w:rPr>
      </w:pPr>
      <w:r>
        <w:rPr>
          <w:rFonts w:eastAsia="Times New Roman"/>
          <w:spacing w:val="-4"/>
          <w:lang w:val="sq-AL" w:eastAsia="en-GB"/>
        </w:rPr>
        <w:t xml:space="preserve">Palët shkëmbejnë, nëpërmjet kanaleve diplomatike, mostra të pasaportave të tyre që përdoren nga secila palë tridhjetë (30) ditë para hyrjes në fuqi të kësaj Marrëveshjeje, si dhe mostra të pasaportave të reja para futjes së tyre. </w:t>
      </w:r>
    </w:p>
    <w:p w:rsidR="00F17B63" w:rsidRDefault="00F17B63" w:rsidP="00F17B63">
      <w:pPr>
        <w:pStyle w:val="Hapesira7"/>
        <w:rPr>
          <w:lang w:val="sq-AL" w:eastAsia="en-GB"/>
        </w:rPr>
      </w:pPr>
    </w:p>
    <w:p w:rsidR="00F17B63" w:rsidRDefault="00F17B63" w:rsidP="00F17B63">
      <w:pPr>
        <w:pStyle w:val="NeniNr"/>
        <w:rPr>
          <w:lang w:val="sq-AL" w:eastAsia="en-GB"/>
        </w:rPr>
      </w:pPr>
      <w:r>
        <w:rPr>
          <w:lang w:val="sq-AL" w:eastAsia="en-GB"/>
        </w:rPr>
        <w:t xml:space="preserve">Neni 7 </w:t>
      </w:r>
    </w:p>
    <w:p w:rsidR="00F17B63" w:rsidRDefault="00F17B63" w:rsidP="00F17B63">
      <w:pPr>
        <w:pStyle w:val="NeniTitull"/>
        <w:rPr>
          <w:lang w:val="sq-AL" w:eastAsia="en-GB"/>
        </w:rPr>
      </w:pPr>
      <w:r>
        <w:rPr>
          <w:lang w:val="sq-AL" w:eastAsia="en-GB"/>
        </w:rPr>
        <w:t xml:space="preserve">Pezullimi </w:t>
      </w:r>
    </w:p>
    <w:p w:rsidR="00F17B63" w:rsidRDefault="00F17B63" w:rsidP="00F17B63">
      <w:pPr>
        <w:pStyle w:val="Hapesira7"/>
        <w:rPr>
          <w:lang w:val="sq-AL" w:eastAsia="en-GB"/>
        </w:rPr>
      </w:pPr>
    </w:p>
    <w:p w:rsidR="00F17B63" w:rsidRDefault="00F17B63" w:rsidP="00F17B63">
      <w:pPr>
        <w:pStyle w:val="Paragrafi"/>
        <w:rPr>
          <w:rFonts w:eastAsia="Times New Roman"/>
          <w:spacing w:val="-4"/>
          <w:lang w:val="sq-AL" w:eastAsia="en-GB"/>
        </w:rPr>
      </w:pPr>
      <w:r>
        <w:rPr>
          <w:rFonts w:eastAsia="Times New Roman"/>
          <w:spacing w:val="-4"/>
          <w:lang w:val="sq-AL" w:eastAsia="en-GB"/>
        </w:rPr>
        <w:t xml:space="preserve">Secila Palë mundet në çdo kohë të pezullojë përkohësisht zbatimin e kësaj Marrëveshjeje, tërësisht ose pjesërisht, për arsye të sigurisë kombëtare, rendit publik apo shëndetit publik. Një pezullim i tillë dhe rifillimi i zbatimit të Marrëveshjes i njoftohen menjëherë Palës tjetër nëpërmjet kanaleve diplomatike. </w:t>
      </w:r>
    </w:p>
    <w:p w:rsidR="00F17B63" w:rsidRDefault="00F17B63" w:rsidP="00F17B63">
      <w:pPr>
        <w:pStyle w:val="Hapesira7"/>
        <w:rPr>
          <w:lang w:val="sq-AL" w:eastAsia="en-GB"/>
        </w:rPr>
      </w:pPr>
    </w:p>
    <w:p w:rsidR="00F17B63" w:rsidRDefault="00F17B63" w:rsidP="00F17B63">
      <w:pPr>
        <w:pStyle w:val="NeniNr"/>
        <w:rPr>
          <w:lang w:val="sq-AL" w:eastAsia="en-GB"/>
        </w:rPr>
      </w:pPr>
      <w:r>
        <w:rPr>
          <w:lang w:val="sq-AL" w:eastAsia="en-GB"/>
        </w:rPr>
        <w:t xml:space="preserve">Neni 8 </w:t>
      </w:r>
    </w:p>
    <w:p w:rsidR="00F17B63" w:rsidRDefault="00F17B63" w:rsidP="00F17B63">
      <w:pPr>
        <w:pStyle w:val="NeniTitull"/>
        <w:rPr>
          <w:lang w:val="sq-AL" w:eastAsia="en-GB"/>
        </w:rPr>
      </w:pPr>
      <w:r>
        <w:rPr>
          <w:lang w:val="sq-AL" w:eastAsia="en-GB"/>
        </w:rPr>
        <w:t xml:space="preserve">Zgjidhja e mosmarrëveshjeve </w:t>
      </w:r>
    </w:p>
    <w:p w:rsidR="00F17B63" w:rsidRDefault="00F17B63" w:rsidP="00F17B63">
      <w:pPr>
        <w:pStyle w:val="Hapesira7"/>
        <w:rPr>
          <w:lang w:val="sq-AL" w:eastAsia="en-GB"/>
        </w:rPr>
      </w:pPr>
    </w:p>
    <w:p w:rsidR="00F17B63" w:rsidRDefault="00F17B63" w:rsidP="00F17B63">
      <w:pPr>
        <w:pStyle w:val="Paragrafi"/>
        <w:rPr>
          <w:rFonts w:eastAsia="Times New Roman"/>
          <w:spacing w:val="-4"/>
          <w:lang w:val="sq-AL" w:eastAsia="en-GB"/>
        </w:rPr>
      </w:pPr>
      <w:r>
        <w:rPr>
          <w:rFonts w:eastAsia="Times New Roman"/>
          <w:spacing w:val="-4"/>
          <w:lang w:val="sq-AL" w:eastAsia="en-GB"/>
        </w:rPr>
        <w:t xml:space="preserve">Çdo mosmarrëveshje ndërmjet Palëve në lidhje me interpretimin apo zbatimin e kësaj Marrëveshjeje do të zgjidhet miqësisht nëpërmjet konsultimeve ose bisedimeve midis Palëve. </w:t>
      </w:r>
    </w:p>
    <w:p w:rsidR="00F17B63" w:rsidRDefault="00F17B63" w:rsidP="00F17B63">
      <w:pPr>
        <w:pStyle w:val="Paragrafi"/>
        <w:rPr>
          <w:rFonts w:eastAsia="Times New Roman"/>
          <w:spacing w:val="-4"/>
          <w:lang w:val="sq-AL" w:eastAsia="en-GB"/>
        </w:rPr>
      </w:pPr>
    </w:p>
    <w:p w:rsidR="00F17B63" w:rsidRDefault="00F17B63" w:rsidP="00F17B63">
      <w:pPr>
        <w:pStyle w:val="NeniNr"/>
        <w:rPr>
          <w:lang w:val="sq-AL" w:eastAsia="en-GB"/>
        </w:rPr>
      </w:pPr>
      <w:r>
        <w:rPr>
          <w:lang w:val="sq-AL" w:eastAsia="en-GB"/>
        </w:rPr>
        <w:t xml:space="preserve">Neni 9 </w:t>
      </w:r>
    </w:p>
    <w:p w:rsidR="00F17B63" w:rsidRDefault="00F17B63" w:rsidP="00F17B63">
      <w:pPr>
        <w:pStyle w:val="NeniTitull"/>
        <w:rPr>
          <w:lang w:val="sq-AL" w:eastAsia="en-GB"/>
        </w:rPr>
      </w:pPr>
      <w:r>
        <w:rPr>
          <w:lang w:val="sq-AL" w:eastAsia="en-GB"/>
        </w:rPr>
        <w:t xml:space="preserve">Ndryshimet </w:t>
      </w:r>
    </w:p>
    <w:p w:rsidR="00F17B63" w:rsidRDefault="00F17B63" w:rsidP="00F17B63">
      <w:pPr>
        <w:pStyle w:val="Hapesira7"/>
        <w:rPr>
          <w:lang w:val="sq-AL" w:eastAsia="en-GB"/>
        </w:rPr>
      </w:pPr>
    </w:p>
    <w:p w:rsidR="00F17B63" w:rsidRDefault="00F17B63" w:rsidP="00F17B63">
      <w:pPr>
        <w:pStyle w:val="Paragrafi"/>
        <w:rPr>
          <w:rFonts w:eastAsia="Times New Roman"/>
          <w:spacing w:val="-4"/>
          <w:lang w:val="sq-AL" w:eastAsia="en-GB"/>
        </w:rPr>
      </w:pPr>
      <w:r>
        <w:rPr>
          <w:rFonts w:eastAsia="Times New Roman"/>
          <w:spacing w:val="-4"/>
          <w:lang w:val="sq-AL" w:eastAsia="en-GB"/>
        </w:rPr>
        <w:t xml:space="preserve">Çdo Palë mund të kërkojë me shkrim një ndryshim të të gjithë ose një pjese të kësaj Marrëveshjeje. Miratimi i ndryshimit do të bëhet me marrëveshje të ndërsjellë midis Palëve dhe do të hyjë në fuqi siç parashikohet në Nenin 10 të kësaj Marrëveshjeje. </w:t>
      </w:r>
    </w:p>
    <w:p w:rsidR="00F17B63" w:rsidRDefault="00F17B63" w:rsidP="00F17B63">
      <w:pPr>
        <w:pStyle w:val="Hapesira7"/>
        <w:rPr>
          <w:lang w:val="sq-AL" w:eastAsia="en-GB"/>
        </w:rPr>
      </w:pPr>
    </w:p>
    <w:p w:rsidR="00F17B63" w:rsidRDefault="00F17B63" w:rsidP="00F17B63">
      <w:pPr>
        <w:pStyle w:val="NeniNr"/>
        <w:rPr>
          <w:lang w:val="sq-AL" w:eastAsia="en-GB"/>
        </w:rPr>
      </w:pPr>
      <w:r>
        <w:rPr>
          <w:lang w:val="sq-AL" w:eastAsia="en-GB"/>
        </w:rPr>
        <w:t xml:space="preserve">Neni 10 </w:t>
      </w:r>
    </w:p>
    <w:p w:rsidR="00F17B63" w:rsidRDefault="00F17B63" w:rsidP="00F17B63">
      <w:pPr>
        <w:pStyle w:val="NeniTitull"/>
        <w:rPr>
          <w:lang w:val="sq-AL" w:eastAsia="en-GB"/>
        </w:rPr>
      </w:pPr>
      <w:r>
        <w:rPr>
          <w:lang w:val="sq-AL" w:eastAsia="en-GB"/>
        </w:rPr>
        <w:t xml:space="preserve">Hyrja në fuqi, kohëzgjatja dhe përfundimi </w:t>
      </w:r>
    </w:p>
    <w:p w:rsidR="00F17B63" w:rsidRDefault="00F17B63" w:rsidP="00F17B63">
      <w:pPr>
        <w:pStyle w:val="Hapesira7"/>
        <w:rPr>
          <w:lang w:val="sq-AL" w:eastAsia="en-GB"/>
        </w:rPr>
      </w:pPr>
    </w:p>
    <w:p w:rsidR="00F17B63" w:rsidRDefault="00F17B63" w:rsidP="00F17B63">
      <w:pPr>
        <w:pStyle w:val="Paragrafi"/>
        <w:rPr>
          <w:rFonts w:eastAsia="Times New Roman"/>
          <w:spacing w:val="-4"/>
          <w:lang w:val="sq-AL" w:eastAsia="en-GB"/>
        </w:rPr>
      </w:pPr>
      <w:r>
        <w:rPr>
          <w:rFonts w:eastAsia="Times New Roman"/>
          <w:spacing w:val="-4"/>
          <w:lang w:val="sq-AL" w:eastAsia="en-GB"/>
        </w:rPr>
        <w:t xml:space="preserve">1. Kjo Marrëveshje do të hyjë në fuqi 30 (tridhjetë) ditë pas datës së marrjes së njoftimit të fundit me shkrim në të cilin Palët njoftojnë njëra-tjetrën nëpërmjet kanaleve diplomatike se janë përmbushur të gjitha kërkesat për hyrjen në fuqi të kësaj Marrëveshjeje siç përcaktohet në legjislacionin kombëtar. </w:t>
      </w:r>
    </w:p>
    <w:p w:rsidR="00F17B63" w:rsidRDefault="00F17B63" w:rsidP="00F17B63">
      <w:pPr>
        <w:pStyle w:val="Paragrafi"/>
        <w:rPr>
          <w:rFonts w:eastAsia="Times New Roman"/>
          <w:spacing w:val="-4"/>
          <w:lang w:val="sq-AL" w:eastAsia="en-GB"/>
        </w:rPr>
      </w:pPr>
      <w:r>
        <w:rPr>
          <w:rFonts w:eastAsia="Times New Roman"/>
          <w:spacing w:val="-4"/>
          <w:lang w:val="sq-AL" w:eastAsia="en-GB"/>
        </w:rPr>
        <w:t xml:space="preserve">2. Kjo Marrëveshje do të mbetet në fuqi për një periudhë të pacaktuar, përveç nëse secila Palë vendos të përfundojë këtë Marrëveshje me anë të një njoftimi me shkrim drejtuar Palës tjetër nëpërmjet kanaleve diplomatike 90 (nëntëdhjetë) ditë para datës së përfundimit të parashikuar të njoftimit. </w:t>
      </w:r>
    </w:p>
    <w:p w:rsidR="00F17B63" w:rsidRDefault="00F17B63" w:rsidP="00F17B63">
      <w:pPr>
        <w:pStyle w:val="Paragrafi"/>
        <w:rPr>
          <w:rFonts w:eastAsia="Times New Roman"/>
          <w:spacing w:val="-4"/>
          <w:lang w:val="sq-AL" w:eastAsia="en-GB"/>
        </w:rPr>
      </w:pPr>
      <w:r>
        <w:rPr>
          <w:rFonts w:eastAsia="Times New Roman"/>
          <w:spacing w:val="-4"/>
          <w:lang w:val="sq-AL" w:eastAsia="en-GB"/>
        </w:rPr>
        <w:t xml:space="preserve">Në dëshmi të sa më sipër, të nënshkruarit më poshtë kanë nënshkruar këtë Marrëveshje. </w:t>
      </w:r>
    </w:p>
    <w:p w:rsidR="00F17B63" w:rsidRDefault="00F17B63" w:rsidP="00F17B63">
      <w:pPr>
        <w:pStyle w:val="Paragrafi"/>
        <w:rPr>
          <w:rFonts w:eastAsia="Times New Roman"/>
          <w:spacing w:val="-4"/>
          <w:lang w:val="sq-AL" w:eastAsia="en-GB"/>
        </w:rPr>
      </w:pPr>
      <w:r>
        <w:rPr>
          <w:rFonts w:eastAsia="Times New Roman"/>
          <w:spacing w:val="-4"/>
          <w:lang w:val="sq-AL" w:eastAsia="en-GB"/>
        </w:rPr>
        <w:t xml:space="preserve">Bërë në Nju-Jork, në datën 25 shtator të vitit dymijë e tetëmbëdhjetë, në tri kopje, në gjuhët spanjisht, shqip dhe anglisht, ku secili nga tekstet është njëlloj autentik. Në rast divergjencash në interpretim dhe aplikim, teksti në gjuhën angleze ka përparësi. </w:t>
      </w:r>
    </w:p>
    <w:p w:rsidR="00F17B63" w:rsidRDefault="00F17B63" w:rsidP="00F17B63">
      <w:pPr>
        <w:pStyle w:val="Hapesira7"/>
        <w:rPr>
          <w:lang w:val="sq-AL" w:eastAsia="en-GB"/>
        </w:rPr>
      </w:pPr>
    </w:p>
    <w:p w:rsidR="00F17B63" w:rsidRDefault="00F17B63" w:rsidP="00F17B63">
      <w:pPr>
        <w:pStyle w:val="Paragrafi"/>
        <w:jc w:val="center"/>
        <w:rPr>
          <w:rFonts w:eastAsia="Times New Roman"/>
          <w:spacing w:val="-4"/>
          <w:lang w:val="sq-AL" w:eastAsia="en-GB"/>
        </w:rPr>
      </w:pPr>
      <w:r>
        <w:rPr>
          <w:rFonts w:eastAsia="Times New Roman"/>
          <w:spacing w:val="-4"/>
          <w:lang w:val="sq-AL" w:eastAsia="en-GB"/>
        </w:rPr>
        <w:t>PËR KËSHILLIN E MINISTRAVE TË REPUBLIKËS SË SHQIPËRISË</w:t>
      </w:r>
    </w:p>
    <w:p w:rsidR="00F17B63" w:rsidRDefault="00F17B63" w:rsidP="00F17B63">
      <w:pPr>
        <w:pStyle w:val="Paragrafi"/>
        <w:jc w:val="center"/>
        <w:rPr>
          <w:rFonts w:eastAsia="Times New Roman"/>
          <w:b/>
          <w:spacing w:val="-4"/>
          <w:lang w:val="sq-AL" w:eastAsia="en-GB"/>
        </w:rPr>
      </w:pPr>
      <w:r>
        <w:rPr>
          <w:rFonts w:eastAsia="Times New Roman"/>
          <w:b/>
          <w:spacing w:val="-4"/>
          <w:lang w:val="sq-AL" w:eastAsia="en-GB"/>
        </w:rPr>
        <w:t>Ditmir Bushati</w:t>
      </w:r>
    </w:p>
    <w:p w:rsidR="00F17B63" w:rsidRDefault="00F17B63" w:rsidP="00F17B63">
      <w:pPr>
        <w:pStyle w:val="Paragrafi"/>
        <w:jc w:val="center"/>
        <w:rPr>
          <w:rFonts w:eastAsia="Times New Roman"/>
          <w:spacing w:val="-4"/>
          <w:lang w:val="sq-AL" w:eastAsia="en-GB"/>
        </w:rPr>
      </w:pPr>
      <w:r>
        <w:rPr>
          <w:rFonts w:eastAsia="Times New Roman"/>
          <w:spacing w:val="-4"/>
          <w:lang w:val="sq-AL" w:eastAsia="en-GB"/>
        </w:rPr>
        <w:t>Ministër për Evropën dhe ministër i Punëve të Jashtme</w:t>
      </w:r>
    </w:p>
    <w:p w:rsidR="00F17B63" w:rsidRDefault="00F17B63" w:rsidP="00F17B63">
      <w:pPr>
        <w:pStyle w:val="Hapesira7"/>
        <w:rPr>
          <w:lang w:val="sq-AL" w:eastAsia="en-GB"/>
        </w:rPr>
      </w:pPr>
    </w:p>
    <w:p w:rsidR="00F17B63" w:rsidRDefault="00F17B63" w:rsidP="00F17B63">
      <w:pPr>
        <w:pStyle w:val="Paragrafi"/>
        <w:jc w:val="center"/>
        <w:rPr>
          <w:rFonts w:eastAsia="Times New Roman"/>
          <w:spacing w:val="-4"/>
          <w:lang w:val="sq-AL" w:eastAsia="en-GB"/>
        </w:rPr>
      </w:pPr>
      <w:r>
        <w:rPr>
          <w:rFonts w:eastAsia="Times New Roman"/>
          <w:spacing w:val="-4"/>
          <w:lang w:val="sq-AL" w:eastAsia="en-GB"/>
        </w:rPr>
        <w:lastRenderedPageBreak/>
        <w:t xml:space="preserve">PËR QEVERINË E TË REPUBLIKËS </w:t>
      </w:r>
    </w:p>
    <w:p w:rsidR="00F17B63" w:rsidRDefault="00F17B63" w:rsidP="00F17B63">
      <w:pPr>
        <w:pStyle w:val="Paragrafi"/>
        <w:jc w:val="center"/>
        <w:rPr>
          <w:rFonts w:eastAsia="Times New Roman"/>
          <w:spacing w:val="-4"/>
          <w:lang w:val="sq-AL" w:eastAsia="en-GB"/>
        </w:rPr>
      </w:pPr>
      <w:r>
        <w:rPr>
          <w:rFonts w:eastAsia="Times New Roman"/>
          <w:spacing w:val="-4"/>
          <w:lang w:val="sq-AL" w:eastAsia="en-GB"/>
        </w:rPr>
        <w:t>SË SALVADORIT</w:t>
      </w:r>
    </w:p>
    <w:p w:rsidR="00F17B63" w:rsidRDefault="00F17B63" w:rsidP="00F17B63">
      <w:pPr>
        <w:pStyle w:val="Paragrafi"/>
        <w:jc w:val="center"/>
        <w:rPr>
          <w:rFonts w:eastAsia="Times New Roman"/>
          <w:b/>
          <w:spacing w:val="-4"/>
          <w:lang w:val="sq-AL" w:eastAsia="en-GB"/>
        </w:rPr>
      </w:pPr>
      <w:r>
        <w:rPr>
          <w:rFonts w:eastAsia="Times New Roman"/>
          <w:b/>
          <w:spacing w:val="-4"/>
          <w:lang w:val="sq-AL" w:eastAsia="en-GB"/>
        </w:rPr>
        <w:t>Carlos Alfredo Castaneda Magaňa</w:t>
      </w:r>
    </w:p>
    <w:p w:rsidR="00F17B63" w:rsidRDefault="00F17B63" w:rsidP="00F17B63">
      <w:pPr>
        <w:pStyle w:val="Paragrafi"/>
        <w:jc w:val="center"/>
        <w:rPr>
          <w:rFonts w:eastAsia="Times New Roman"/>
          <w:b/>
          <w:spacing w:val="-4"/>
          <w:lang w:val="sq-AL" w:eastAsia="en-GB"/>
        </w:rPr>
      </w:pPr>
      <w:r>
        <w:rPr>
          <w:rFonts w:eastAsia="Times New Roman"/>
          <w:spacing w:val="-4"/>
          <w:lang w:val="sq-AL" w:eastAsia="en-GB"/>
        </w:rPr>
        <w:t>Ministër i Punëve të Jashtme</w:t>
      </w:r>
    </w:p>
    <w:p w:rsidR="00F17B63" w:rsidRDefault="00F17B63" w:rsidP="00F17B63">
      <w:pPr>
        <w:pStyle w:val="Paragrafi"/>
        <w:rPr>
          <w:rFonts w:eastAsia="Times New Roman"/>
          <w:b/>
          <w:spacing w:val="-4"/>
          <w:lang w:val="sq-AL" w:eastAsia="en-GB"/>
        </w:rPr>
      </w:pPr>
    </w:p>
    <w:p w:rsidR="00F17B63" w:rsidRDefault="00F17B63" w:rsidP="00F17B63">
      <w:pPr>
        <w:spacing w:after="0" w:line="240" w:lineRule="auto"/>
        <w:ind w:firstLine="0"/>
        <w:jc w:val="left"/>
        <w:rPr>
          <w:rFonts w:ascii="Garamond" w:eastAsia="Times New Roman" w:hAnsi="Garamond" w:cs="CG Times"/>
          <w:spacing w:val="-4"/>
          <w:sz w:val="24"/>
          <w:lang w:val="sq-AL" w:eastAsia="en-GB"/>
        </w:rPr>
        <w:sectPr w:rsidR="00F17B63" w:rsidSect="00F17B63">
          <w:pgSz w:w="11907" w:h="16840"/>
          <w:pgMar w:top="720" w:right="1134" w:bottom="720" w:left="1134" w:header="851" w:footer="851" w:gutter="0"/>
          <w:cols w:space="454"/>
        </w:sectPr>
      </w:pPr>
    </w:p>
    <w:p w:rsidR="00F17B63" w:rsidRDefault="00F17B63" w:rsidP="00F17B63">
      <w:pPr>
        <w:pStyle w:val="Paragrafi"/>
        <w:ind w:firstLine="0"/>
        <w:jc w:val="center"/>
        <w:rPr>
          <w:rFonts w:eastAsia="Times New Roman"/>
          <w:spacing w:val="-4"/>
          <w:lang w:val="sq-AL" w:eastAsia="en-GB"/>
        </w:rPr>
      </w:pPr>
      <w:r>
        <w:rPr>
          <w:rFonts w:eastAsia="Times New Roman"/>
          <w:noProof/>
          <w:spacing w:val="-4"/>
        </w:rPr>
        <w:lastRenderedPageBreak/>
        <w:drawing>
          <wp:inline distT="0" distB="0" distL="0" distR="0">
            <wp:extent cx="6105525" cy="8305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05525" cy="8305800"/>
                    </a:xfrm>
                    <a:prstGeom prst="rect">
                      <a:avLst/>
                    </a:prstGeom>
                    <a:noFill/>
                    <a:ln>
                      <a:noFill/>
                    </a:ln>
                  </pic:spPr>
                </pic:pic>
              </a:graphicData>
            </a:graphic>
          </wp:inline>
        </w:drawing>
      </w:r>
      <w:r>
        <w:rPr>
          <w:rFonts w:eastAsia="Times New Roman"/>
          <w:noProof/>
          <w:spacing w:val="-4"/>
        </w:rPr>
        <w:lastRenderedPageBreak/>
        <w:drawing>
          <wp:inline distT="0" distB="0" distL="0" distR="0">
            <wp:extent cx="5972175" cy="8239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72175" cy="8239125"/>
                    </a:xfrm>
                    <a:prstGeom prst="rect">
                      <a:avLst/>
                    </a:prstGeom>
                    <a:noFill/>
                    <a:ln>
                      <a:noFill/>
                    </a:ln>
                  </pic:spPr>
                </pic:pic>
              </a:graphicData>
            </a:graphic>
          </wp:inline>
        </w:drawing>
      </w:r>
      <w:r>
        <w:rPr>
          <w:rFonts w:eastAsia="Times New Roman"/>
          <w:noProof/>
          <w:spacing w:val="-4"/>
        </w:rPr>
        <w:lastRenderedPageBreak/>
        <w:drawing>
          <wp:inline distT="0" distB="0" distL="0" distR="0">
            <wp:extent cx="5943600" cy="8524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8524875"/>
                    </a:xfrm>
                    <a:prstGeom prst="rect">
                      <a:avLst/>
                    </a:prstGeom>
                    <a:noFill/>
                    <a:ln>
                      <a:noFill/>
                    </a:ln>
                  </pic:spPr>
                </pic:pic>
              </a:graphicData>
            </a:graphic>
          </wp:inline>
        </w:drawing>
      </w:r>
      <w:r>
        <w:rPr>
          <w:rFonts w:eastAsia="Times New Roman"/>
          <w:noProof/>
          <w:spacing w:val="-4"/>
        </w:rPr>
        <w:lastRenderedPageBreak/>
        <w:drawing>
          <wp:inline distT="0" distB="0" distL="0" distR="0">
            <wp:extent cx="5791200" cy="2333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l="598" t="3333" b="53410"/>
                    <a:stretch>
                      <a:fillRect/>
                    </a:stretch>
                  </pic:blipFill>
                  <pic:spPr bwMode="auto">
                    <a:xfrm>
                      <a:off x="0" y="0"/>
                      <a:ext cx="5791200" cy="2333625"/>
                    </a:xfrm>
                    <a:prstGeom prst="rect">
                      <a:avLst/>
                    </a:prstGeom>
                    <a:noFill/>
                    <a:ln>
                      <a:noFill/>
                    </a:ln>
                  </pic:spPr>
                </pic:pic>
              </a:graphicData>
            </a:graphic>
          </wp:inline>
        </w:drawing>
      </w:r>
    </w:p>
    <w:p w:rsidR="00F17B63" w:rsidRDefault="00F17B63" w:rsidP="00F17B63">
      <w:pPr>
        <w:pStyle w:val="Paragrafi"/>
        <w:ind w:firstLine="0"/>
        <w:jc w:val="center"/>
        <w:rPr>
          <w:rFonts w:eastAsia="Times New Roman"/>
          <w:spacing w:val="-4"/>
          <w:lang w:val="sq-AL" w:eastAsia="en-GB"/>
        </w:rPr>
      </w:pPr>
      <w:r>
        <w:rPr>
          <w:rFonts w:eastAsia="Times New Roman"/>
          <w:noProof/>
          <w:spacing w:val="-4"/>
        </w:rPr>
        <w:drawing>
          <wp:inline distT="0" distB="0" distL="0" distR="0">
            <wp:extent cx="5791200" cy="219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extLst>
                        <a:ext uri="{28A0092B-C50C-407E-A947-70E740481C1C}">
                          <a14:useLocalDpi xmlns:a14="http://schemas.microsoft.com/office/drawing/2010/main" val="0"/>
                        </a:ext>
                      </a:extLst>
                    </a:blip>
                    <a:srcRect l="598" t="58215" b="1324"/>
                    <a:stretch>
                      <a:fillRect/>
                    </a:stretch>
                  </pic:blipFill>
                  <pic:spPr bwMode="auto">
                    <a:xfrm>
                      <a:off x="0" y="0"/>
                      <a:ext cx="5791200" cy="2190750"/>
                    </a:xfrm>
                    <a:prstGeom prst="rect">
                      <a:avLst/>
                    </a:prstGeom>
                    <a:noFill/>
                    <a:ln>
                      <a:noFill/>
                    </a:ln>
                  </pic:spPr>
                </pic:pic>
              </a:graphicData>
            </a:graphic>
          </wp:inline>
        </w:drawing>
      </w:r>
    </w:p>
    <w:p w:rsidR="00C42B06" w:rsidRDefault="00C42B06"/>
    <w:sectPr w:rsidR="00C42B06" w:rsidSect="00F17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B63"/>
    <w:rsid w:val="00C42B06"/>
    <w:rsid w:val="00F17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CF68D7-80EE-4EBF-92D1-D53231C8A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B6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17B63"/>
    <w:rPr>
      <w:rFonts w:ascii="Garamond" w:eastAsia="MS Mincho" w:hAnsi="Garamond" w:cs="CG Times"/>
      <w:sz w:val="24"/>
    </w:rPr>
  </w:style>
  <w:style w:type="paragraph" w:customStyle="1" w:styleId="Paragrafi">
    <w:name w:val="Paragrafi"/>
    <w:link w:val="ParagrafiChar"/>
    <w:qFormat/>
    <w:rsid w:val="00F17B6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17B63"/>
    <w:rPr>
      <w:rFonts w:ascii="Garamond" w:eastAsia="MS Mincho" w:hAnsi="Garamond" w:cs="CG Times"/>
      <w:sz w:val="24"/>
      <w:lang w:val="en-GB"/>
    </w:rPr>
  </w:style>
  <w:style w:type="paragraph" w:customStyle="1" w:styleId="NeniNr">
    <w:name w:val="Neni_Nr"/>
    <w:next w:val="Normal"/>
    <w:link w:val="NeniNrChar"/>
    <w:rsid w:val="00F17B6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F17B63"/>
    <w:rPr>
      <w:rFonts w:ascii="Garamond" w:eastAsia="MS Mincho" w:hAnsi="Garamond" w:cs="CG Times"/>
      <w:b/>
      <w:bCs/>
      <w:sz w:val="24"/>
      <w:lang w:val="en-GB"/>
    </w:rPr>
  </w:style>
  <w:style w:type="paragraph" w:customStyle="1" w:styleId="NeniTitull">
    <w:name w:val="Neni_Titull"/>
    <w:next w:val="Normal"/>
    <w:link w:val="NeniTitullChar"/>
    <w:rsid w:val="00F17B6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F17B6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77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947</Words>
  <Characters>5400</Characters>
  <Application>Microsoft Office Word</Application>
  <DocSecurity>0</DocSecurity>
  <Lines>45</Lines>
  <Paragraphs>12</Paragraphs>
  <ScaleCrop>false</ScaleCrop>
  <Company/>
  <LinksUpToDate>false</LinksUpToDate>
  <CharactersWithSpaces>6335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2019-02-01T07:37:00Z</dcterms:created>
  <dcterms:modified xsi:type="dcterms:W3CDTF">2019-02-01T07:38:00Z</dcterms:modified>
</cp:coreProperties>
</file>