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7F8" w:rsidRDefault="00BD07F8" w:rsidP="00BD07F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D07F8" w:rsidRDefault="00BD07F8" w:rsidP="00BD07F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31, datë 23.1.2019</w:t>
      </w:r>
    </w:p>
    <w:bookmarkEnd w:id="0"/>
    <w:p w:rsidR="00BD07F8" w:rsidRDefault="00BD07F8" w:rsidP="00BD07F8">
      <w:pPr>
        <w:pStyle w:val="Hapesira7"/>
        <w:rPr>
          <w:lang w:val="sq-AL"/>
        </w:rPr>
      </w:pPr>
    </w:p>
    <w:p w:rsidR="00BD07F8" w:rsidRDefault="00BD07F8" w:rsidP="00BD07F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SHPRONËSIMIN, PËR INTERES PUBLIK, TË PRONARËVE TË PASURIVE TË PALUAJTSHME, PRONË PRIVATE, QË PREKEN NGA REALIZIMI I PROJEKTIT “RIKUALIFIKIM I QENDRËS SË QYTETIT ÇOROVODË”, FAZA E DYTË, BASHKIA SKRAPAR </w:t>
      </w:r>
    </w:p>
    <w:p w:rsidR="00BD07F8" w:rsidRDefault="00BD07F8" w:rsidP="00BD07F8">
      <w:pPr>
        <w:pStyle w:val="Hapesira7"/>
        <w:rPr>
          <w:lang w:val="sq-AL"/>
        </w:rPr>
      </w:pP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neneve 5, pika 1, 20 e 21, të ligjit nr.8561, datë 22.12.1999, “Për shpronësimet dhe marrjen në përdorim të përkohshëm të pasurisë, pronë private, për interes publik”, të ndryshuar, dhe të ligjit nr.9936, datë 26.6.2008, “Për menaxhimin e sistemit buxhetor në Republikën e Shqipërisë”, të ndryshuar, me propozimin e ministrit të Brendshëm, Këshilli i Ministrave </w:t>
      </w:r>
    </w:p>
    <w:p w:rsidR="00BD07F8" w:rsidRDefault="00BD07F8" w:rsidP="00BD07F8">
      <w:pPr>
        <w:pStyle w:val="Hapesira7"/>
        <w:rPr>
          <w:lang w:val="sq-AL"/>
        </w:rPr>
      </w:pPr>
    </w:p>
    <w:p w:rsidR="00BD07F8" w:rsidRDefault="00BD07F8" w:rsidP="00BD07F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D07F8" w:rsidRDefault="00BD07F8" w:rsidP="00BD07F8">
      <w:pPr>
        <w:pStyle w:val="Hapesira7"/>
        <w:rPr>
          <w:lang w:val="sq-AL"/>
        </w:rPr>
      </w:pP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Shpronësimin, për interes publik, të pronarëve të pasurive të paluajtshme, pronë private, që preken nga realizimi i projektit “Rikualifikim i qendrës së qytetit Çorovodë”, faza e dytë, Bashkia Skrapar.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të bëhet në favor të Bashkisë Skrapar.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Pronarët e pasurive të paluajtshme, që shpronësohen, të kompensohen në vlerë të plotë, sipas masës përkatëse që paraqitet në tabelën bashkëlidhur këtij vendimi, për pasurinë “ndërtesë”, me sipërfaqe 149.1 (njëqind e dyzet e nëntë pikë një) m2, me vlerë të përgjithshme prej 2 467 950 (dy milionë e katërqind e gjashtëdhjetë e shtatë mijë e nëntëqind e pesëdhjetë) lekësh.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Vlera e përgjithshme e shpronësimit, prej 2 467 950 (dy milionë e katërqind e gjashtëdhjetë e shtatë mijë e nëntëqind e pesëdhjetë) lekësh, të përballohet nga të ardhurat e Bashkisë Skrapar, planifikuar në buxhetin e saj.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Vlera e shpenzimeve procedurale të përballohet nga Bashkia Skrapar.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Shpronësimi të fillojë menjëherë pas botimit të këtij vendimi në Fletoren Zyrtare. Afati i përfundimit të shpronësimit të jetë tre muaj pas datës së hyrjes në fuqi të këtij vendimi.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Pronarët e pasurive të paluajtshme, që shpronësohen, sipas tabelës bashkëlidhur këtij vendimi, të kompensohen, për efekt shpronësimi, pasi të kenë paraqitur dokumentacionin e pronësisë pranë Bashkisë Skrapar.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Afati i përfundimit të punimeve të objektit në Bashkinë Skrapar të jetë në përputhje me afatet e parashikuara nga kjo bashki.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9. Zyra Vendore e Regjistrimit të Pasurive të Paluajtshme Skrapar, brenda 30 (tridhjetë) ditëve nga data e miratimit të këtij vendimi, në bashkëpunim me Bashkinë Skrapar, të fillojnë procedurat për hedhjen e gjurmës së projektit në hartën kadastrale, sipas planimetrisë së shpronësimit, të miratuar, dhe të bëjnë kalimin e pronësisë për pasuritë e shpronësuara në favor të Bashkisë Skrapar.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Zyra Vendore e Regjistrimit të Pasurive të Paluajtshme Skrapar të pezullojë të gjitha transaksionet me pasuritë e shpronësuara, deri në momentin kur do të realizohen procesi i hedhjes së gjurmës së projektit në hartën kadastrale dhe kalimi i pronësisë për pasuritë e shpronësuara. 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Ngarkohen Ministria e Brendshme, Zyra Vendore e Regjistrimit të Pasurive të Paluajtshme Skrapar dhe Bashkia Skrapar për zbatimin e këtij vendimi.</w:t>
      </w:r>
    </w:p>
    <w:p w:rsidR="00BD07F8" w:rsidRDefault="00BD07F8" w:rsidP="00BD07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Ky vendim hyn në fuqi menjëherë dhe botohet në Fletoren Zyrtare.</w:t>
      </w:r>
    </w:p>
    <w:p w:rsidR="00BD07F8" w:rsidRDefault="00BD07F8" w:rsidP="00BD07F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BD07F8" w:rsidRDefault="00BD07F8" w:rsidP="00BD07F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BD07F8" w:rsidRDefault="00BD07F8" w:rsidP="00BD07F8">
      <w:pPr>
        <w:pStyle w:val="Paragrafi"/>
        <w:jc w:val="right"/>
        <w:rPr>
          <w:b/>
          <w:spacing w:val="-4"/>
          <w:lang w:val="sq-AL"/>
        </w:rPr>
      </w:pPr>
    </w:p>
    <w:p w:rsidR="00BD07F8" w:rsidRDefault="00BD07F8" w:rsidP="00BD07F8">
      <w:pPr>
        <w:pStyle w:val="Paragrafi"/>
        <w:jc w:val="right"/>
        <w:rPr>
          <w:b/>
          <w:lang w:val="sq-AL"/>
        </w:rPr>
      </w:pPr>
    </w:p>
    <w:p w:rsidR="00BD07F8" w:rsidRDefault="00BD07F8" w:rsidP="00BD07F8">
      <w:pPr>
        <w:pStyle w:val="Paragrafi"/>
        <w:rPr>
          <w:lang w:val="sq-AL"/>
        </w:rPr>
      </w:pPr>
    </w:p>
    <w:p w:rsidR="00BD07F8" w:rsidRDefault="00BD07F8" w:rsidP="00BD07F8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BD07F8" w:rsidSect="00BD07F8">
          <w:pgSz w:w="11907" w:h="16840"/>
          <w:pgMar w:top="720" w:right="1134" w:bottom="720" w:left="1134" w:header="851" w:footer="851" w:gutter="0"/>
          <w:cols w:space="454"/>
        </w:sectPr>
      </w:pPr>
    </w:p>
    <w:p w:rsidR="00BD07F8" w:rsidRDefault="00BD07F8" w:rsidP="00BD07F8">
      <w:pPr>
        <w:pStyle w:val="NeniTitull"/>
        <w:rPr>
          <w:lang w:val="sq-AL"/>
        </w:rPr>
      </w:pPr>
    </w:p>
    <w:p w:rsidR="00BD07F8" w:rsidRDefault="00BD07F8" w:rsidP="00BD07F8">
      <w:pPr>
        <w:pStyle w:val="NeniTitull"/>
        <w:rPr>
          <w:lang w:val="sq-AL"/>
        </w:rPr>
      </w:pPr>
      <w:r>
        <w:rPr>
          <w:lang w:val="sq-AL"/>
        </w:rPr>
        <w:t>Lista e emërore e personave dhe pronave që do të shpronësohen për realizimin e projektit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BD07F8" w:rsidRDefault="00BD07F8" w:rsidP="00BD07F8">
      <w:pPr>
        <w:pStyle w:val="NeniTitull"/>
        <w:rPr>
          <w:lang w:val="sq-AL"/>
        </w:rPr>
      </w:pPr>
      <w:r>
        <w:rPr>
          <w:lang w:val="sq-AL"/>
        </w:rPr>
        <w:t>“Rivitalizimi i rrugës ‘Dëshmorët’ Çorovodë”,, faza e dytë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, Bashka Skrapar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BD07F8" w:rsidRDefault="00BD07F8" w:rsidP="00BD07F8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"/>
        <w:gridCol w:w="2108"/>
        <w:gridCol w:w="995"/>
        <w:gridCol w:w="885"/>
        <w:gridCol w:w="948"/>
        <w:gridCol w:w="1184"/>
        <w:gridCol w:w="1332"/>
        <w:gridCol w:w="1421"/>
      </w:tblGrid>
      <w:tr w:rsidR="00BD07F8" w:rsidTr="00BD07F8">
        <w:trPr>
          <w:trHeight w:val="57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Nr.</w:t>
            </w:r>
          </w:p>
        </w:tc>
        <w:tc>
          <w:tcPr>
            <w:tcW w:w="1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Emri Mbiemri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 xml:space="preserve">Zona kadastrale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Nr. i pasurisë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 xml:space="preserve">Lloji i pasurisë/ 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Sip. e ndërt./m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  <w:lang w:val="sq-AL" w:eastAsia="sq-AL"/>
              </w:rPr>
              <w:t>2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Vlera e përgj. /lekë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 xml:space="preserve">Lloji i dokumentit </w:t>
            </w:r>
          </w:p>
        </w:tc>
      </w:tr>
      <w:tr w:rsidR="00BD07F8" w:rsidTr="00BD07F8">
        <w:trPr>
          <w:trHeight w:val="272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1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Gramoz Hysen Qafoku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1420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 xml:space="preserve">3 / 46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ndërtesë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114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1 759 320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Vërtetim pronësie</w:t>
            </w:r>
          </w:p>
        </w:tc>
      </w:tr>
      <w:tr w:rsidR="00BD07F8" w:rsidTr="00BD07F8">
        <w:trPr>
          <w:trHeight w:val="276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2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 xml:space="preserve">Neshat Bajram Biraku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1420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4,/ 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ndërtesë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35.1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708 630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Vërtetim pronësie</w:t>
            </w:r>
          </w:p>
        </w:tc>
      </w:tr>
      <w:tr w:rsidR="00BD07F8" w:rsidTr="00BD07F8">
        <w:trPr>
          <w:trHeight w:val="266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TOTALI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149.1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2 467 950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07F8" w:rsidRDefault="00BD07F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 </w:t>
            </w:r>
          </w:p>
        </w:tc>
      </w:tr>
    </w:tbl>
    <w:p w:rsidR="00C42B06" w:rsidRDefault="00C42B06"/>
    <w:sectPr w:rsidR="00C42B06" w:rsidSect="00BD0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8"/>
    <w:rsid w:val="00BD07F8"/>
    <w:rsid w:val="00C4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8F2A4-D481-4E72-B7A7-76A6975B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F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D07F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D07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D07F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D07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D07F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D07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D07F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4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2019-02-01T07:39:00Z</dcterms:created>
  <dcterms:modified xsi:type="dcterms:W3CDTF">2019-02-01T07:40:00Z</dcterms:modified>
</cp:coreProperties>
</file>