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D0F" w:rsidRDefault="00763D0F" w:rsidP="00763D0F">
      <w:pPr>
        <w:pStyle w:val="NeniTitull"/>
        <w:rPr>
          <w:lang w:val="sq-AL"/>
        </w:rPr>
      </w:pPr>
      <w:r>
        <w:rPr>
          <w:lang w:val="sq-AL"/>
        </w:rPr>
        <w:t>VENDIM</w:t>
      </w:r>
    </w:p>
    <w:p w:rsidR="00763D0F" w:rsidRDefault="00763D0F" w:rsidP="00763D0F">
      <w:pPr>
        <w:pStyle w:val="NeniTitull"/>
        <w:rPr>
          <w:lang w:val="sq-AL"/>
        </w:rPr>
      </w:pPr>
      <w:r>
        <w:rPr>
          <w:lang w:val="sq-AL"/>
        </w:rPr>
        <w:t>Nr.</w:t>
      </w:r>
      <w:r>
        <w:rPr>
          <w:iCs/>
          <w:lang w:val="sq-AL"/>
        </w:rPr>
        <w:t xml:space="preserve"> </w:t>
      </w:r>
      <w:bookmarkStart w:id="0" w:name="_GoBack"/>
      <w:r>
        <w:rPr>
          <w:iCs/>
          <w:lang w:val="sq-AL"/>
        </w:rPr>
        <w:t>35</w:t>
      </w:r>
      <w:r>
        <w:rPr>
          <w:lang w:val="sq-AL"/>
        </w:rPr>
        <w:t>, datë 23.1.2019</w:t>
      </w:r>
    </w:p>
    <w:bookmarkEnd w:id="0"/>
    <w:p w:rsidR="00763D0F" w:rsidRDefault="00763D0F" w:rsidP="00763D0F">
      <w:pPr>
        <w:pStyle w:val="Hapesira7"/>
        <w:rPr>
          <w:sz w:val="10"/>
          <w:lang w:val="sq-AL"/>
        </w:rPr>
      </w:pPr>
    </w:p>
    <w:p w:rsidR="00763D0F" w:rsidRDefault="00763D0F" w:rsidP="00763D0F">
      <w:pPr>
        <w:pStyle w:val="NeniTitull"/>
        <w:rPr>
          <w:rFonts w:cs="Times New Roman"/>
          <w:lang w:val="sq-AL"/>
        </w:rPr>
      </w:pPr>
      <w:r>
        <w:rPr>
          <w:rFonts w:cs="Times New Roman"/>
          <w:lang w:val="sq-AL"/>
        </w:rPr>
        <w:t xml:space="preserve">PËR MIRATIMIN E BUXHETIT </w:t>
      </w:r>
    </w:p>
    <w:p w:rsidR="00763D0F" w:rsidRDefault="00763D0F" w:rsidP="00763D0F">
      <w:pPr>
        <w:pStyle w:val="NeniTitull"/>
        <w:rPr>
          <w:rFonts w:cs="Times New Roman"/>
          <w:lang w:val="sq-AL"/>
        </w:rPr>
      </w:pPr>
      <w:r>
        <w:rPr>
          <w:rFonts w:cs="Times New Roman"/>
          <w:lang w:val="sq-AL"/>
        </w:rPr>
        <w:t xml:space="preserve">TË VITIT 2019 PËR ZYRËN E REGJISTRIMIT TË PASURIVE </w:t>
      </w:r>
    </w:p>
    <w:p w:rsidR="00763D0F" w:rsidRDefault="00763D0F" w:rsidP="00763D0F">
      <w:pPr>
        <w:pStyle w:val="NeniTitull"/>
        <w:rPr>
          <w:rFonts w:cs="Times New Roman"/>
          <w:lang w:val="sq-AL"/>
        </w:rPr>
      </w:pPr>
      <w:r>
        <w:rPr>
          <w:rFonts w:cs="Times New Roman"/>
          <w:lang w:val="sq-AL"/>
        </w:rPr>
        <w:t>TË PALUAJTSHME</w:t>
      </w:r>
    </w:p>
    <w:p w:rsidR="00763D0F" w:rsidRDefault="00763D0F" w:rsidP="00763D0F">
      <w:pPr>
        <w:pStyle w:val="Hapesira7"/>
        <w:rPr>
          <w:rStyle w:val="grame"/>
          <w:rFonts w:ascii="Garamond" w:hAnsi="Garamond"/>
          <w:sz w:val="10"/>
        </w:rPr>
      </w:pPr>
    </w:p>
    <w:p w:rsidR="00763D0F" w:rsidRDefault="00763D0F" w:rsidP="00763D0F">
      <w:pPr>
        <w:pStyle w:val="Paragrafi"/>
        <w:rPr>
          <w:lang w:val="sq-AL"/>
        </w:rPr>
      </w:pPr>
      <w:r>
        <w:rPr>
          <w:rFonts w:cs="Times New Roman"/>
          <w:lang w:val="sq-AL"/>
        </w:rPr>
        <w:t xml:space="preserve">Në mbështetje të nenit 100 të Kushtetutës, të shkronjës “b”, të nenit 13, të ligjit nr.33/2012, “Për regjistrimin e pasurive të paluajtshme”, dhe të nenit 29, të ligjit nr. 9936, datë 26.6.2008, “Për menaxhimin e sistemit buxhetor në Republikën e Shqipërisë”, të ndryshuar, me propozimin e ministrit të Drejtësisë, Këshilli i Ministrave </w:t>
      </w:r>
    </w:p>
    <w:p w:rsidR="00763D0F" w:rsidRDefault="00763D0F" w:rsidP="00763D0F">
      <w:pPr>
        <w:pStyle w:val="Hapesira7"/>
        <w:rPr>
          <w:sz w:val="8"/>
          <w:lang w:val="sq-AL"/>
        </w:rPr>
      </w:pPr>
    </w:p>
    <w:p w:rsidR="00763D0F" w:rsidRDefault="00763D0F" w:rsidP="00763D0F">
      <w:pPr>
        <w:pStyle w:val="NeniTitull"/>
        <w:rPr>
          <w:b w:val="0"/>
          <w:lang w:val="sq-AL"/>
        </w:rPr>
      </w:pPr>
      <w:r>
        <w:rPr>
          <w:b w:val="0"/>
          <w:lang w:val="sq-AL"/>
        </w:rPr>
        <w:t>VENDOSI:</w:t>
      </w:r>
    </w:p>
    <w:p w:rsidR="00763D0F" w:rsidRDefault="00763D0F" w:rsidP="00763D0F">
      <w:pPr>
        <w:pStyle w:val="Hapesira7"/>
        <w:rPr>
          <w:sz w:val="6"/>
          <w:lang w:val="sq-AL"/>
        </w:rPr>
      </w:pPr>
    </w:p>
    <w:p w:rsidR="00763D0F" w:rsidRDefault="00763D0F" w:rsidP="00763D0F">
      <w:pPr>
        <w:pStyle w:val="Paragrafi"/>
        <w:rPr>
          <w:rFonts w:cs="Times New Roman"/>
          <w:lang w:val="sq-AL"/>
        </w:rPr>
      </w:pPr>
      <w:r>
        <w:rPr>
          <w:rFonts w:cs="Times New Roman"/>
          <w:lang w:val="sq-AL"/>
        </w:rPr>
        <w:t xml:space="preserve">1. Miratimin e programit të shërbimit të Zyrës së Regjistrimit të Pasurive të Paluajtshme për vitin 2019, sipas shtojcës 1, që i bashkëlidhet këtij vendimi dhe është pjesë përbërëse e tij. </w:t>
      </w:r>
    </w:p>
    <w:p w:rsidR="00763D0F" w:rsidRDefault="00763D0F" w:rsidP="00763D0F">
      <w:pPr>
        <w:pStyle w:val="Paragrafi"/>
        <w:rPr>
          <w:rFonts w:cs="Times New Roman"/>
          <w:lang w:val="sq-AL"/>
        </w:rPr>
      </w:pPr>
      <w:r>
        <w:rPr>
          <w:rFonts w:cs="Times New Roman"/>
          <w:lang w:val="sq-AL"/>
        </w:rPr>
        <w:t xml:space="preserve">2. Miratimin e buxhetit të Zyrës së Regjistrimit të Pasurive të Paluajtshme për vitin 2019, sipas shtojcave nr. 2 e nr. 3, që i bashkëlidhen këtij vendimi dhe janë pjesë përbërëse të tij. </w:t>
      </w:r>
    </w:p>
    <w:p w:rsidR="00763D0F" w:rsidRDefault="00763D0F" w:rsidP="00763D0F">
      <w:pPr>
        <w:pStyle w:val="Paragrafi"/>
        <w:rPr>
          <w:rFonts w:cs="Times New Roman"/>
          <w:lang w:val="sq-AL"/>
        </w:rPr>
      </w:pPr>
      <w:r>
        <w:rPr>
          <w:rFonts w:cs="Times New Roman"/>
          <w:lang w:val="sq-AL"/>
        </w:rPr>
        <w:t xml:space="preserve">3. Ngarkohet Zyra e Regjistrimit të Pasurive të Paluajtshme për zbatimin e këtij vendimi. </w:t>
      </w:r>
    </w:p>
    <w:p w:rsidR="00763D0F" w:rsidRDefault="00763D0F" w:rsidP="00763D0F">
      <w:pPr>
        <w:pStyle w:val="Paragrafi"/>
        <w:rPr>
          <w:rFonts w:cs="Times New Roman"/>
          <w:lang w:val="sq-AL"/>
        </w:rPr>
      </w:pPr>
      <w:r>
        <w:rPr>
          <w:rFonts w:cs="Times New Roman"/>
          <w:lang w:val="sq-AL"/>
        </w:rPr>
        <w:t>Ky vendim hyn në fuqi pas botimit në Fletoren Zyrtare dhe i shtrin efektet financiare nga data 1 janar 2019.</w:t>
      </w:r>
    </w:p>
    <w:p w:rsidR="00763D0F" w:rsidRDefault="00763D0F" w:rsidP="00763D0F">
      <w:pPr>
        <w:pStyle w:val="Paragrafi"/>
        <w:jc w:val="right"/>
        <w:rPr>
          <w:lang w:val="sq-AL"/>
        </w:rPr>
      </w:pPr>
      <w:r>
        <w:rPr>
          <w:lang w:val="sq-AL"/>
        </w:rPr>
        <w:t>KRYEMINISTRI</w:t>
      </w:r>
    </w:p>
    <w:p w:rsidR="00763D0F" w:rsidRDefault="00763D0F" w:rsidP="00763D0F">
      <w:pPr>
        <w:pStyle w:val="NeniTitull"/>
        <w:jc w:val="right"/>
        <w:rPr>
          <w:lang w:val="sq-AL"/>
        </w:rPr>
      </w:pPr>
      <w:r>
        <w:rPr>
          <w:lang w:val="sq-AL"/>
        </w:rPr>
        <w:t>Edi Rama</w:t>
      </w:r>
    </w:p>
    <w:p w:rsidR="00763D0F" w:rsidRDefault="00763D0F" w:rsidP="00763D0F">
      <w:pPr>
        <w:pStyle w:val="Paragrafi"/>
        <w:rPr>
          <w:lang w:val="sq-AL"/>
        </w:rPr>
      </w:pPr>
    </w:p>
    <w:p w:rsidR="00763D0F" w:rsidRDefault="00763D0F" w:rsidP="00763D0F">
      <w:pPr>
        <w:pStyle w:val="Paragrafi"/>
        <w:rPr>
          <w:sz w:val="10"/>
          <w:lang w:val="sq-AL"/>
        </w:rPr>
        <w:sectPr w:rsidR="00763D0F" w:rsidSect="00763D0F">
          <w:pgSz w:w="11907" w:h="16840"/>
          <w:pgMar w:top="720" w:right="1134" w:bottom="720" w:left="1134" w:header="851" w:footer="851" w:gutter="0"/>
          <w:cols w:space="454"/>
        </w:sectPr>
      </w:pPr>
    </w:p>
    <w:p w:rsidR="00763D0F" w:rsidRDefault="00763D0F" w:rsidP="00763D0F">
      <w:pPr>
        <w:pStyle w:val="Paragrafi"/>
        <w:rPr>
          <w:sz w:val="10"/>
          <w:lang w:val="sq-AL"/>
        </w:rPr>
      </w:pPr>
    </w:p>
    <w:p w:rsidR="00763D0F" w:rsidRDefault="00763D0F" w:rsidP="00763D0F">
      <w:pPr>
        <w:pStyle w:val="Paragrafi"/>
        <w:rPr>
          <w:sz w:val="14"/>
          <w:lang w:val="sq-AL"/>
        </w:rPr>
      </w:pPr>
    </w:p>
    <w:p w:rsidR="00763D0F" w:rsidRDefault="00763D0F" w:rsidP="00763D0F">
      <w:pPr>
        <w:rPr>
          <w:lang w:val="sq-AL"/>
        </w:rPr>
      </w:pPr>
    </w:p>
    <w:p w:rsidR="00763D0F" w:rsidRDefault="00763D0F" w:rsidP="00763D0F">
      <w:pPr>
        <w:spacing w:after="0"/>
        <w:ind w:firstLine="0"/>
        <w:jc w:val="left"/>
        <w:rPr>
          <w:lang w:val="sq-AL"/>
        </w:rPr>
        <w:sectPr w:rsidR="00763D0F" w:rsidSect="00763D0F">
          <w:type w:val="continuous"/>
          <w:pgSz w:w="11907" w:h="16840"/>
          <w:pgMar w:top="720" w:right="1134" w:bottom="720" w:left="1134" w:header="851" w:footer="851" w:gutter="0"/>
          <w:cols w:num="2" w:space="454"/>
        </w:sectPr>
      </w:pPr>
    </w:p>
    <w:p w:rsidR="00763D0F" w:rsidRDefault="00763D0F" w:rsidP="00763D0F">
      <w:pPr>
        <w:rPr>
          <w:lang w:val="sq-AL"/>
        </w:rPr>
      </w:pPr>
    </w:p>
    <w:p w:rsidR="00763D0F" w:rsidRDefault="00763D0F" w:rsidP="00763D0F">
      <w:pPr>
        <w:spacing w:after="0"/>
        <w:ind w:firstLine="0"/>
        <w:jc w:val="left"/>
        <w:rPr>
          <w:lang w:val="sq-AL"/>
        </w:rPr>
        <w:sectPr w:rsidR="00763D0F">
          <w:type w:val="continuous"/>
          <w:pgSz w:w="11907" w:h="16840"/>
          <w:pgMar w:top="720" w:right="1134" w:bottom="720" w:left="1134" w:header="851" w:footer="851" w:gutter="0"/>
          <w:cols w:space="720"/>
        </w:sectPr>
      </w:pPr>
    </w:p>
    <w:p w:rsidR="00763D0F" w:rsidRDefault="00763D0F" w:rsidP="00763D0F">
      <w:pPr>
        <w:pStyle w:val="Paragrafi"/>
        <w:jc w:val="center"/>
        <w:rPr>
          <w:rFonts w:eastAsia="Times New Roman" w:cs="Arial"/>
          <w:b/>
          <w:bCs/>
          <w:sz w:val="18"/>
          <w:szCs w:val="18"/>
          <w:lang w:val="sq-AL"/>
        </w:rPr>
      </w:pPr>
      <w:r>
        <w:rPr>
          <w:noProof/>
        </w:rPr>
        <w:lastRenderedPageBreak/>
        <w:drawing>
          <wp:inline distT="0" distB="0" distL="0" distR="0">
            <wp:extent cx="8105775" cy="5353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05775" cy="5353050"/>
                    </a:xfrm>
                    <a:prstGeom prst="rect">
                      <a:avLst/>
                    </a:prstGeom>
                    <a:noFill/>
                    <a:ln>
                      <a:noFill/>
                    </a:ln>
                  </pic:spPr>
                </pic:pic>
              </a:graphicData>
            </a:graphic>
          </wp:inline>
        </w:drawing>
      </w:r>
    </w:p>
    <w:p w:rsidR="00763D0F" w:rsidRDefault="00763D0F" w:rsidP="00763D0F">
      <w:pPr>
        <w:spacing w:after="0" w:line="240" w:lineRule="auto"/>
        <w:ind w:firstLine="0"/>
        <w:jc w:val="left"/>
        <w:rPr>
          <w:rFonts w:ascii="Garamond" w:eastAsia="Times New Roman" w:hAnsi="Garamond" w:cs="Arial"/>
          <w:b/>
          <w:bCs/>
          <w:sz w:val="18"/>
          <w:szCs w:val="18"/>
          <w:lang w:val="sq-AL"/>
        </w:rPr>
        <w:sectPr w:rsidR="00763D0F">
          <w:pgSz w:w="16840" w:h="11907" w:orient="landscape"/>
          <w:pgMar w:top="1134" w:right="720" w:bottom="1134" w:left="720" w:header="851" w:footer="851" w:gutter="0"/>
          <w:cols w:space="720"/>
        </w:sectPr>
      </w:pPr>
    </w:p>
    <w:tbl>
      <w:tblPr>
        <w:tblW w:w="9000" w:type="dxa"/>
        <w:jc w:val="center"/>
        <w:tblLook w:val="04A0" w:firstRow="1" w:lastRow="0" w:firstColumn="1" w:lastColumn="0" w:noHBand="0" w:noVBand="1"/>
      </w:tblPr>
      <w:tblGrid>
        <w:gridCol w:w="4240"/>
        <w:gridCol w:w="2340"/>
        <w:gridCol w:w="2420"/>
      </w:tblGrid>
      <w:tr w:rsidR="00763D0F" w:rsidTr="00763D0F">
        <w:trPr>
          <w:trHeight w:val="435"/>
          <w:jc w:val="center"/>
        </w:trPr>
        <w:tc>
          <w:tcPr>
            <w:tcW w:w="4240" w:type="dxa"/>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bookmarkStart w:id="1" w:name="RANGE!A1:C14"/>
            <w:r>
              <w:rPr>
                <w:rFonts w:ascii="Garamond" w:eastAsia="Times New Roman" w:hAnsi="Garamond"/>
                <w:sz w:val="20"/>
                <w:szCs w:val="20"/>
                <w:lang w:val="sq-AL" w:eastAsia="sq-AL"/>
              </w:rPr>
              <w:lastRenderedPageBreak/>
              <w:t>SHTOJCA 2</w:t>
            </w:r>
            <w:bookmarkEnd w:id="1"/>
          </w:p>
        </w:tc>
        <w:tc>
          <w:tcPr>
            <w:tcW w:w="2340" w:type="dxa"/>
            <w:vAlign w:val="bottom"/>
            <w:hideMark/>
          </w:tcPr>
          <w:p w:rsidR="00763D0F" w:rsidRDefault="00763D0F">
            <w:pPr>
              <w:rPr>
                <w:rFonts w:ascii="Garamond" w:eastAsia="Times New Roman" w:hAnsi="Garamond"/>
                <w:sz w:val="20"/>
                <w:szCs w:val="20"/>
                <w:lang w:val="sq-AL" w:eastAsia="sq-AL"/>
              </w:rPr>
            </w:pPr>
          </w:p>
        </w:tc>
        <w:tc>
          <w:tcPr>
            <w:tcW w:w="2420" w:type="dxa"/>
            <w:vAlign w:val="bottom"/>
            <w:hideMark/>
          </w:tcPr>
          <w:p w:rsidR="00763D0F" w:rsidRDefault="00763D0F">
            <w:pPr>
              <w:spacing w:after="0" w:line="240" w:lineRule="auto"/>
              <w:ind w:firstLine="0"/>
              <w:jc w:val="center"/>
              <w:rPr>
                <w:rFonts w:ascii="Garamond" w:eastAsia="Times New Roman" w:hAnsi="Garamond"/>
                <w:i/>
                <w:iCs/>
                <w:sz w:val="20"/>
                <w:szCs w:val="20"/>
                <w:lang w:val="sq-AL" w:eastAsia="sq-AL"/>
              </w:rPr>
            </w:pPr>
            <w:r>
              <w:rPr>
                <w:rFonts w:ascii="Garamond" w:eastAsia="Times New Roman" w:hAnsi="Garamond"/>
                <w:i/>
                <w:iCs/>
                <w:sz w:val="20"/>
                <w:szCs w:val="20"/>
                <w:lang w:val="sq-AL" w:eastAsia="sq-AL"/>
              </w:rPr>
              <w:t>Në 000/ lekë</w:t>
            </w:r>
          </w:p>
        </w:tc>
      </w:tr>
      <w:tr w:rsidR="00763D0F" w:rsidTr="00763D0F">
        <w:trPr>
          <w:trHeight w:val="146"/>
          <w:jc w:val="center"/>
        </w:trPr>
        <w:tc>
          <w:tcPr>
            <w:tcW w:w="9000" w:type="dxa"/>
            <w:gridSpan w:val="3"/>
            <w:tcBorders>
              <w:top w:val="single" w:sz="8" w:space="0" w:color="auto"/>
              <w:left w:val="single" w:sz="8" w:space="0" w:color="auto"/>
              <w:bottom w:val="single" w:sz="8" w:space="0" w:color="auto"/>
              <w:right w:val="single" w:sz="8" w:space="0" w:color="000000"/>
            </w:tcBorders>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BUXHETI 2019</w:t>
            </w:r>
          </w:p>
        </w:tc>
      </w:tr>
      <w:tr w:rsidR="00763D0F" w:rsidTr="00763D0F">
        <w:trPr>
          <w:trHeight w:val="330"/>
          <w:jc w:val="center"/>
        </w:trPr>
        <w:tc>
          <w:tcPr>
            <w:tcW w:w="4240" w:type="dxa"/>
            <w:vAlign w:val="bottom"/>
            <w:hideMark/>
          </w:tcPr>
          <w:p w:rsidR="00763D0F" w:rsidRDefault="00763D0F">
            <w:pPr>
              <w:rPr>
                <w:rFonts w:ascii="Garamond" w:eastAsia="Times New Roman" w:hAnsi="Garamond"/>
                <w:b/>
                <w:bCs/>
                <w:sz w:val="20"/>
                <w:szCs w:val="20"/>
                <w:lang w:val="sq-AL" w:eastAsia="sq-AL"/>
              </w:rPr>
            </w:pPr>
          </w:p>
        </w:tc>
        <w:tc>
          <w:tcPr>
            <w:tcW w:w="2340" w:type="dxa"/>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2420" w:type="dxa"/>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173"/>
          <w:jc w:val="center"/>
        </w:trPr>
        <w:tc>
          <w:tcPr>
            <w:tcW w:w="4240" w:type="dxa"/>
            <w:vMerge w:val="restart"/>
            <w:tcBorders>
              <w:top w:val="single" w:sz="8" w:space="0" w:color="auto"/>
              <w:left w:val="single" w:sz="8"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Përshkrimi</w:t>
            </w:r>
          </w:p>
        </w:tc>
        <w:tc>
          <w:tcPr>
            <w:tcW w:w="4760" w:type="dxa"/>
            <w:gridSpan w:val="2"/>
            <w:tcBorders>
              <w:top w:val="single" w:sz="8" w:space="0" w:color="auto"/>
              <w:left w:val="nil"/>
              <w:bottom w:val="single" w:sz="4" w:space="0" w:color="auto"/>
              <w:right w:val="single" w:sz="8" w:space="0" w:color="000000"/>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 xml:space="preserve"> Buxheti 2019</w:t>
            </w:r>
          </w:p>
        </w:tc>
      </w:tr>
      <w:tr w:rsidR="00763D0F" w:rsidTr="00763D0F">
        <w:trPr>
          <w:trHeight w:val="95"/>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b/>
                <w:bCs/>
                <w:color w:val="000000"/>
                <w:sz w:val="20"/>
                <w:szCs w:val="20"/>
                <w:lang w:val="sq-AL" w:eastAsia="sq-AL"/>
              </w:rPr>
            </w:pPr>
          </w:p>
        </w:tc>
        <w:tc>
          <w:tcPr>
            <w:tcW w:w="2340" w:type="dxa"/>
            <w:tcBorders>
              <w:top w:val="nil"/>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Të ardhura</w:t>
            </w:r>
          </w:p>
        </w:tc>
        <w:tc>
          <w:tcPr>
            <w:tcW w:w="2420" w:type="dxa"/>
            <w:tcBorders>
              <w:top w:val="nil"/>
              <w:left w:val="nil"/>
              <w:bottom w:val="nil"/>
              <w:right w:val="single" w:sz="8" w:space="0" w:color="auto"/>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Shpenzime</w:t>
            </w:r>
          </w:p>
        </w:tc>
      </w:tr>
      <w:tr w:rsidR="00763D0F" w:rsidTr="00763D0F">
        <w:trPr>
          <w:trHeight w:val="194"/>
          <w:jc w:val="center"/>
        </w:trPr>
        <w:tc>
          <w:tcPr>
            <w:tcW w:w="4240" w:type="dxa"/>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 </w:t>
            </w:r>
          </w:p>
        </w:tc>
        <w:tc>
          <w:tcPr>
            <w:tcW w:w="2340" w:type="dxa"/>
            <w:tcBorders>
              <w:top w:val="single" w:sz="4" w:space="0" w:color="auto"/>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(1)</w:t>
            </w:r>
          </w:p>
        </w:tc>
        <w:tc>
          <w:tcPr>
            <w:tcW w:w="2420" w:type="dxa"/>
            <w:tcBorders>
              <w:top w:val="single" w:sz="4" w:space="0" w:color="auto"/>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(2)</w:t>
            </w:r>
          </w:p>
        </w:tc>
      </w:tr>
      <w:tr w:rsidR="00763D0F" w:rsidTr="00763D0F">
        <w:trPr>
          <w:trHeight w:val="241"/>
          <w:jc w:val="center"/>
        </w:trPr>
        <w:tc>
          <w:tcPr>
            <w:tcW w:w="424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 xml:space="preserve">Të ardhura nga shërbimet </w:t>
            </w:r>
          </w:p>
        </w:tc>
        <w:tc>
          <w:tcPr>
            <w:tcW w:w="23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2,892,159</w:t>
            </w:r>
          </w:p>
        </w:tc>
        <w:tc>
          <w:tcPr>
            <w:tcW w:w="24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 </w:t>
            </w:r>
          </w:p>
        </w:tc>
      </w:tr>
      <w:tr w:rsidR="00763D0F" w:rsidTr="00763D0F">
        <w:trPr>
          <w:trHeight w:val="130"/>
          <w:jc w:val="center"/>
        </w:trPr>
        <w:tc>
          <w:tcPr>
            <w:tcW w:w="424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Shpenzime personeli</w:t>
            </w:r>
          </w:p>
        </w:tc>
        <w:tc>
          <w:tcPr>
            <w:tcW w:w="23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242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891,354</w:t>
            </w:r>
          </w:p>
        </w:tc>
      </w:tr>
      <w:tr w:rsidR="00763D0F" w:rsidTr="00763D0F">
        <w:trPr>
          <w:trHeight w:val="178"/>
          <w:jc w:val="center"/>
        </w:trPr>
        <w:tc>
          <w:tcPr>
            <w:tcW w:w="424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Shpenzime korrente</w:t>
            </w:r>
          </w:p>
        </w:tc>
        <w:tc>
          <w:tcPr>
            <w:tcW w:w="23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242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480,325</w:t>
            </w:r>
          </w:p>
        </w:tc>
      </w:tr>
      <w:tr w:rsidR="00763D0F" w:rsidTr="00763D0F">
        <w:trPr>
          <w:trHeight w:val="222"/>
          <w:jc w:val="center"/>
        </w:trPr>
        <w:tc>
          <w:tcPr>
            <w:tcW w:w="424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Investime</w:t>
            </w:r>
          </w:p>
        </w:tc>
        <w:tc>
          <w:tcPr>
            <w:tcW w:w="23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 </w:t>
            </w:r>
          </w:p>
        </w:tc>
        <w:tc>
          <w:tcPr>
            <w:tcW w:w="24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1,063,373</w:t>
            </w:r>
          </w:p>
        </w:tc>
      </w:tr>
      <w:tr w:rsidR="00763D0F" w:rsidTr="00763D0F">
        <w:trPr>
          <w:trHeight w:val="282"/>
          <w:jc w:val="center"/>
        </w:trPr>
        <w:tc>
          <w:tcPr>
            <w:tcW w:w="424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Fondi rezervë</w:t>
            </w:r>
          </w:p>
        </w:tc>
        <w:tc>
          <w:tcPr>
            <w:tcW w:w="23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 </w:t>
            </w:r>
          </w:p>
        </w:tc>
        <w:tc>
          <w:tcPr>
            <w:tcW w:w="24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r>
      <w:tr w:rsidR="00763D0F" w:rsidTr="00763D0F">
        <w:trPr>
          <w:trHeight w:val="272"/>
          <w:jc w:val="center"/>
        </w:trPr>
        <w:tc>
          <w:tcPr>
            <w:tcW w:w="4240" w:type="dxa"/>
            <w:tcBorders>
              <w:top w:val="nil"/>
              <w:left w:val="single" w:sz="4" w:space="0" w:color="auto"/>
              <w:bottom w:val="nil"/>
              <w:right w:val="single" w:sz="4" w:space="0" w:color="auto"/>
            </w:tcBorders>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Fonde të pashpërndara për t’u rishikuar me bashkimin e institucioneve</w:t>
            </w:r>
          </w:p>
        </w:tc>
        <w:tc>
          <w:tcPr>
            <w:tcW w:w="2340" w:type="dxa"/>
            <w:tcBorders>
              <w:top w:val="nil"/>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 </w:t>
            </w:r>
          </w:p>
        </w:tc>
        <w:tc>
          <w:tcPr>
            <w:tcW w:w="2420" w:type="dxa"/>
            <w:tcBorders>
              <w:top w:val="nil"/>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352,407</w:t>
            </w:r>
          </w:p>
        </w:tc>
      </w:tr>
      <w:tr w:rsidR="00763D0F" w:rsidTr="00763D0F">
        <w:trPr>
          <w:trHeight w:val="85"/>
          <w:jc w:val="center"/>
        </w:trPr>
        <w:tc>
          <w:tcPr>
            <w:tcW w:w="4240" w:type="dxa"/>
            <w:tcBorders>
              <w:top w:val="single" w:sz="8" w:space="0" w:color="auto"/>
              <w:left w:val="single" w:sz="8" w:space="0" w:color="auto"/>
              <w:bottom w:val="single" w:sz="8"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 xml:space="preserve"> Totali</w:t>
            </w:r>
          </w:p>
        </w:tc>
        <w:tc>
          <w:tcPr>
            <w:tcW w:w="2340" w:type="dxa"/>
            <w:tcBorders>
              <w:top w:val="single" w:sz="8" w:space="0" w:color="auto"/>
              <w:left w:val="nil"/>
              <w:bottom w:val="single" w:sz="8"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2,892,159</w:t>
            </w:r>
          </w:p>
        </w:tc>
        <w:tc>
          <w:tcPr>
            <w:tcW w:w="2420" w:type="dxa"/>
            <w:tcBorders>
              <w:top w:val="single" w:sz="8" w:space="0" w:color="auto"/>
              <w:left w:val="nil"/>
              <w:bottom w:val="single" w:sz="8" w:space="0" w:color="auto"/>
              <w:right w:val="single" w:sz="8" w:space="0" w:color="auto"/>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2,892,159</w:t>
            </w:r>
          </w:p>
        </w:tc>
      </w:tr>
      <w:tr w:rsidR="00763D0F" w:rsidTr="00763D0F">
        <w:trPr>
          <w:trHeight w:val="116"/>
          <w:jc w:val="center"/>
        </w:trPr>
        <w:tc>
          <w:tcPr>
            <w:tcW w:w="4240" w:type="dxa"/>
            <w:tcBorders>
              <w:top w:val="nil"/>
              <w:left w:val="single" w:sz="8" w:space="0" w:color="auto"/>
              <w:bottom w:val="single" w:sz="8"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Teprica (1)-(2)</w:t>
            </w:r>
          </w:p>
        </w:tc>
        <w:tc>
          <w:tcPr>
            <w:tcW w:w="2340" w:type="dxa"/>
            <w:tcBorders>
              <w:top w:val="nil"/>
              <w:left w:val="nil"/>
              <w:bottom w:val="single" w:sz="8"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 </w:t>
            </w:r>
          </w:p>
        </w:tc>
        <w:tc>
          <w:tcPr>
            <w:tcW w:w="2420" w:type="dxa"/>
            <w:tcBorders>
              <w:top w:val="nil"/>
              <w:left w:val="nil"/>
              <w:bottom w:val="single" w:sz="8" w:space="0" w:color="auto"/>
              <w:right w:val="single" w:sz="8" w:space="0" w:color="auto"/>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0</w:t>
            </w:r>
          </w:p>
        </w:tc>
      </w:tr>
    </w:tbl>
    <w:p w:rsidR="00763D0F" w:rsidRDefault="00763D0F" w:rsidP="00763D0F">
      <w:pPr>
        <w:pStyle w:val="Paragrafi"/>
        <w:jc w:val="center"/>
        <w:rPr>
          <w:rFonts w:eastAsia="Times New Roman" w:cs="Arial"/>
          <w:b/>
          <w:bCs/>
          <w:sz w:val="18"/>
          <w:szCs w:val="18"/>
          <w:lang w:val="sq-AL"/>
        </w:rPr>
      </w:pPr>
    </w:p>
    <w:tbl>
      <w:tblPr>
        <w:tblW w:w="8355" w:type="dxa"/>
        <w:jc w:val="center"/>
        <w:tblLook w:val="04A0" w:firstRow="1" w:lastRow="0" w:firstColumn="1" w:lastColumn="0" w:noHBand="0" w:noVBand="1"/>
      </w:tblPr>
      <w:tblGrid>
        <w:gridCol w:w="380"/>
        <w:gridCol w:w="556"/>
        <w:gridCol w:w="5219"/>
        <w:gridCol w:w="2200"/>
      </w:tblGrid>
      <w:tr w:rsidR="00763D0F" w:rsidTr="00763D0F">
        <w:trPr>
          <w:trHeight w:val="480"/>
          <w:jc w:val="center"/>
        </w:trPr>
        <w:tc>
          <w:tcPr>
            <w:tcW w:w="380" w:type="dxa"/>
            <w:noWrap/>
            <w:vAlign w:val="bottom"/>
            <w:hideMark/>
          </w:tcPr>
          <w:p w:rsidR="00763D0F" w:rsidRDefault="00763D0F">
            <w:pPr>
              <w:rPr>
                <w:rFonts w:eastAsia="Times New Roman" w:cs="Arial"/>
                <w:b/>
                <w:bCs/>
                <w:sz w:val="18"/>
                <w:szCs w:val="18"/>
                <w:lang w:val="sq-AL"/>
              </w:rPr>
            </w:pPr>
          </w:p>
        </w:tc>
        <w:tc>
          <w:tcPr>
            <w:tcW w:w="5775" w:type="dxa"/>
            <w:gridSpan w:val="2"/>
            <w:vAlign w:val="bottom"/>
            <w:hideMark/>
          </w:tcPr>
          <w:p w:rsidR="00763D0F" w:rsidRDefault="00763D0F" w:rsidP="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SHTOJCA 3</w:t>
            </w:r>
          </w:p>
        </w:tc>
        <w:tc>
          <w:tcPr>
            <w:tcW w:w="2200" w:type="dxa"/>
            <w:noWrap/>
            <w:vAlign w:val="bottom"/>
            <w:hideMark/>
          </w:tcPr>
          <w:p w:rsidR="00763D0F" w:rsidRDefault="00763D0F">
            <w:pPr>
              <w:rPr>
                <w:rFonts w:ascii="Garamond" w:eastAsia="Times New Roman" w:hAnsi="Garamond"/>
                <w:sz w:val="20"/>
                <w:szCs w:val="20"/>
                <w:lang w:val="sq-AL" w:eastAsia="sq-AL"/>
              </w:rPr>
            </w:pPr>
          </w:p>
        </w:tc>
      </w:tr>
      <w:tr w:rsidR="00763D0F" w:rsidTr="00763D0F">
        <w:trPr>
          <w:trHeight w:val="315"/>
          <w:jc w:val="center"/>
        </w:trPr>
        <w:tc>
          <w:tcPr>
            <w:tcW w:w="38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7975" w:type="dxa"/>
            <w:gridSpan w:val="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BUXHETI I VITIT 2019</w:t>
            </w:r>
          </w:p>
        </w:tc>
      </w:tr>
      <w:tr w:rsidR="00763D0F" w:rsidTr="00763D0F">
        <w:trPr>
          <w:trHeight w:val="225"/>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56"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219"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220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315"/>
          <w:jc w:val="center"/>
        </w:trPr>
        <w:tc>
          <w:tcPr>
            <w:tcW w:w="38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56"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219"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2200" w:type="dxa"/>
            <w:noWrap/>
            <w:vAlign w:val="bottom"/>
            <w:hideMark/>
          </w:tcPr>
          <w:p w:rsidR="00763D0F" w:rsidRDefault="00763D0F">
            <w:pPr>
              <w:spacing w:after="0" w:line="240" w:lineRule="auto"/>
              <w:ind w:firstLine="0"/>
              <w:jc w:val="right"/>
              <w:rPr>
                <w:rFonts w:ascii="Garamond" w:eastAsia="Times New Roman" w:hAnsi="Garamond"/>
                <w:i/>
                <w:iCs/>
                <w:sz w:val="20"/>
                <w:szCs w:val="20"/>
                <w:lang w:val="sq-AL" w:eastAsia="sq-AL"/>
              </w:rPr>
            </w:pPr>
            <w:r>
              <w:rPr>
                <w:rFonts w:ascii="Garamond" w:eastAsia="Times New Roman" w:hAnsi="Garamond"/>
                <w:i/>
                <w:iCs/>
                <w:sz w:val="20"/>
                <w:szCs w:val="20"/>
                <w:lang w:val="sq-AL" w:eastAsia="sq-AL"/>
              </w:rPr>
              <w:t>Në 000/lekë</w:t>
            </w:r>
          </w:p>
        </w:tc>
      </w:tr>
      <w:tr w:rsidR="00763D0F" w:rsidTr="00763D0F">
        <w:trPr>
          <w:trHeight w:val="402"/>
          <w:jc w:val="center"/>
        </w:trPr>
        <w:tc>
          <w:tcPr>
            <w:tcW w:w="380" w:type="dxa"/>
            <w:noWrap/>
            <w:vAlign w:val="bottom"/>
            <w:hideMark/>
          </w:tcPr>
          <w:p w:rsidR="00763D0F" w:rsidRDefault="00763D0F">
            <w:pPr>
              <w:rPr>
                <w:rFonts w:ascii="Garamond" w:eastAsia="Times New Roman" w:hAnsi="Garamond"/>
                <w:i/>
                <w:iCs/>
                <w:sz w:val="20"/>
                <w:szCs w:val="20"/>
                <w:lang w:val="sq-AL" w:eastAsia="sq-AL"/>
              </w:rPr>
            </w:pPr>
          </w:p>
        </w:tc>
        <w:tc>
          <w:tcPr>
            <w:tcW w:w="556"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Nr.</w:t>
            </w:r>
          </w:p>
        </w:tc>
        <w:tc>
          <w:tcPr>
            <w:tcW w:w="5219" w:type="dxa"/>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EMËRTIMI</w:t>
            </w:r>
          </w:p>
        </w:tc>
        <w:tc>
          <w:tcPr>
            <w:tcW w:w="2200" w:type="dxa"/>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BUXHETI 2019</w:t>
            </w:r>
          </w:p>
        </w:tc>
      </w:tr>
      <w:tr w:rsidR="00763D0F" w:rsidTr="00763D0F">
        <w:trPr>
          <w:trHeight w:val="402"/>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I</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TOTALI I TË ARDHURAVE</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2,892,159</w:t>
            </w:r>
          </w:p>
        </w:tc>
      </w:tr>
      <w:tr w:rsidR="00763D0F" w:rsidTr="00763D0F">
        <w:trPr>
          <w:trHeight w:val="138"/>
          <w:jc w:val="center"/>
        </w:trPr>
        <w:tc>
          <w:tcPr>
            <w:tcW w:w="380" w:type="dxa"/>
            <w:noWrap/>
            <w:vAlign w:val="bottom"/>
            <w:hideMark/>
          </w:tcPr>
          <w:p w:rsidR="00763D0F" w:rsidRDefault="00763D0F">
            <w:pPr>
              <w:rPr>
                <w:rFonts w:ascii="Garamond" w:eastAsia="Times New Roman" w:hAnsi="Garamond"/>
                <w:b/>
                <w:bCs/>
                <w:color w:val="000000"/>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Të ardhura nga tarifat e shërbimeve</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1,640,000</w:t>
            </w:r>
          </w:p>
        </w:tc>
      </w:tr>
      <w:tr w:rsidR="00763D0F" w:rsidTr="00763D0F">
        <w:trPr>
          <w:trHeight w:val="185"/>
          <w:jc w:val="center"/>
        </w:trPr>
        <w:tc>
          <w:tcPr>
            <w:tcW w:w="380" w:type="dxa"/>
            <w:noWrap/>
            <w:vAlign w:val="bottom"/>
            <w:hideMark/>
          </w:tcPr>
          <w:p w:rsidR="00763D0F" w:rsidRDefault="00763D0F">
            <w:pPr>
              <w:rPr>
                <w:rFonts w:ascii="Garamond" w:eastAsia="Times New Roman" w:hAnsi="Garamond"/>
                <w:color w:val="000000"/>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Fonde që parashikohet të trashëgohen nga viti 2018</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1,147,459</w:t>
            </w:r>
          </w:p>
        </w:tc>
      </w:tr>
      <w:tr w:rsidR="00763D0F" w:rsidTr="00763D0F">
        <w:trPr>
          <w:trHeight w:val="230"/>
          <w:jc w:val="center"/>
        </w:trPr>
        <w:tc>
          <w:tcPr>
            <w:tcW w:w="380" w:type="dxa"/>
            <w:noWrap/>
            <w:vAlign w:val="bottom"/>
            <w:hideMark/>
          </w:tcPr>
          <w:p w:rsidR="00763D0F" w:rsidRDefault="00763D0F">
            <w:pPr>
              <w:rPr>
                <w:rFonts w:ascii="Garamond" w:eastAsia="Times New Roman" w:hAnsi="Garamond"/>
                <w:color w:val="000000"/>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Fond rezervë i trashëguar</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104,700</w:t>
            </w:r>
          </w:p>
        </w:tc>
      </w:tr>
      <w:tr w:rsidR="00763D0F" w:rsidTr="00763D0F">
        <w:trPr>
          <w:trHeight w:val="134"/>
          <w:jc w:val="center"/>
        </w:trPr>
        <w:tc>
          <w:tcPr>
            <w:tcW w:w="380" w:type="dxa"/>
            <w:noWrap/>
            <w:vAlign w:val="bottom"/>
            <w:hideMark/>
          </w:tcPr>
          <w:p w:rsidR="00763D0F" w:rsidRDefault="00763D0F">
            <w:pPr>
              <w:rPr>
                <w:rFonts w:ascii="Garamond" w:eastAsia="Times New Roman" w:hAnsi="Garamond"/>
                <w:color w:val="000000"/>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II</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TOTALI I SHPENZIMEVE</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2,892,159</w:t>
            </w:r>
          </w:p>
        </w:tc>
      </w:tr>
      <w:tr w:rsidR="00763D0F" w:rsidTr="00763D0F">
        <w:trPr>
          <w:trHeight w:val="180"/>
          <w:jc w:val="center"/>
        </w:trPr>
        <w:tc>
          <w:tcPr>
            <w:tcW w:w="380" w:type="dxa"/>
            <w:noWrap/>
            <w:vAlign w:val="bottom"/>
            <w:hideMark/>
          </w:tcPr>
          <w:p w:rsidR="00763D0F" w:rsidRDefault="00763D0F">
            <w:pPr>
              <w:rPr>
                <w:rFonts w:ascii="Garamond" w:eastAsia="Times New Roman" w:hAnsi="Garamond"/>
                <w:b/>
                <w:bCs/>
                <w:color w:val="000000"/>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Shpenzime personeli</w:t>
            </w:r>
          </w:p>
        </w:tc>
        <w:tc>
          <w:tcPr>
            <w:tcW w:w="22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891,354</w:t>
            </w:r>
          </w:p>
        </w:tc>
      </w:tr>
      <w:tr w:rsidR="00763D0F" w:rsidTr="00763D0F">
        <w:trPr>
          <w:trHeight w:val="226"/>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Paga</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738,540</w:t>
            </w:r>
          </w:p>
        </w:tc>
      </w:tr>
      <w:tr w:rsidR="00763D0F" w:rsidTr="00763D0F">
        <w:trPr>
          <w:trHeight w:val="145"/>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Kontribute për sigurime shoqërore</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122,883</w:t>
            </w:r>
          </w:p>
        </w:tc>
      </w:tr>
      <w:tr w:rsidR="00763D0F" w:rsidTr="00763D0F">
        <w:trPr>
          <w:trHeight w:val="190"/>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Fondi i veçantë i pagave</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29,931</w:t>
            </w:r>
          </w:p>
        </w:tc>
      </w:tr>
      <w:tr w:rsidR="00763D0F" w:rsidTr="00763D0F">
        <w:trPr>
          <w:trHeight w:val="237"/>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2</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Shpenzime operative</w:t>
            </w:r>
          </w:p>
        </w:tc>
        <w:tc>
          <w:tcPr>
            <w:tcW w:w="22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480,325</w:t>
            </w:r>
          </w:p>
        </w:tc>
      </w:tr>
      <w:tr w:rsidR="00763D0F" w:rsidTr="00763D0F">
        <w:trPr>
          <w:trHeight w:val="268"/>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Shpenzime të mirëmbajtjes e të tjera</w:t>
            </w:r>
          </w:p>
        </w:tc>
        <w:tc>
          <w:tcPr>
            <w:tcW w:w="22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330,325</w:t>
            </w:r>
          </w:p>
        </w:tc>
      </w:tr>
      <w:tr w:rsidR="00763D0F" w:rsidTr="00763D0F">
        <w:trPr>
          <w:trHeight w:val="286"/>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Shpenzime të planifikuara për gjyqin e arbitrazhit</w:t>
            </w:r>
          </w:p>
        </w:tc>
        <w:tc>
          <w:tcPr>
            <w:tcW w:w="22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150,000</w:t>
            </w:r>
          </w:p>
        </w:tc>
      </w:tr>
      <w:tr w:rsidR="00763D0F" w:rsidTr="00763D0F">
        <w:trPr>
          <w:trHeight w:val="262"/>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3</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xml:space="preserve">Shpenzime kapitale </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1,063,373</w:t>
            </w:r>
          </w:p>
        </w:tc>
      </w:tr>
      <w:tr w:rsidR="00763D0F" w:rsidTr="00763D0F">
        <w:trPr>
          <w:trHeight w:val="280"/>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xml:space="preserve">E-billing * </w:t>
            </w:r>
            <w:r>
              <w:rPr>
                <w:rFonts w:ascii="Garamond" w:eastAsia="Times New Roman" w:hAnsi="Garamond"/>
                <w:i/>
                <w:iCs/>
                <w:sz w:val="20"/>
                <w:szCs w:val="20"/>
                <w:lang w:val="sq-AL" w:eastAsia="sq-AL"/>
              </w:rPr>
              <w:t>(prokurimi 3-mujorin e dytë nga AKSHI)</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127,000</w:t>
            </w:r>
          </w:p>
        </w:tc>
      </w:tr>
      <w:tr w:rsidR="00763D0F" w:rsidTr="00763D0F">
        <w:trPr>
          <w:trHeight w:val="270"/>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xml:space="preserve">Penetration Test * </w:t>
            </w:r>
            <w:r>
              <w:rPr>
                <w:rFonts w:ascii="Garamond" w:eastAsia="Times New Roman" w:hAnsi="Garamond"/>
                <w:i/>
                <w:iCs/>
                <w:sz w:val="20"/>
                <w:szCs w:val="20"/>
                <w:lang w:val="sq-AL" w:eastAsia="sq-AL"/>
              </w:rPr>
              <w:t>(prokurimi nga AKSHI)</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80,000</w:t>
            </w:r>
          </w:p>
        </w:tc>
      </w:tr>
      <w:tr w:rsidR="00763D0F" w:rsidTr="00763D0F">
        <w:trPr>
          <w:trHeight w:val="274"/>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xml:space="preserve">Incidentet kibernetike * </w:t>
            </w:r>
            <w:r>
              <w:rPr>
                <w:rFonts w:ascii="Garamond" w:eastAsia="Times New Roman" w:hAnsi="Garamond"/>
                <w:i/>
                <w:iCs/>
                <w:sz w:val="20"/>
                <w:szCs w:val="20"/>
                <w:lang w:val="sq-AL" w:eastAsia="sq-AL"/>
              </w:rPr>
              <w:t>(prokurimi nga AKSHI)</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114,000</w:t>
            </w:r>
          </w:p>
        </w:tc>
      </w:tr>
      <w:tr w:rsidR="00763D0F" w:rsidTr="00763D0F">
        <w:trPr>
          <w:trHeight w:val="264"/>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Investime kapitale të brendshme</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742,373</w:t>
            </w:r>
          </w:p>
        </w:tc>
      </w:tr>
      <w:tr w:rsidR="00763D0F" w:rsidTr="00763D0F">
        <w:trPr>
          <w:trHeight w:val="140"/>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4</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Fondi rezervë</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104,700</w:t>
            </w:r>
          </w:p>
        </w:tc>
      </w:tr>
      <w:tr w:rsidR="00763D0F" w:rsidTr="00763D0F">
        <w:trPr>
          <w:trHeight w:val="56"/>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Fondi rezervë</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r>
      <w:tr w:rsidR="00763D0F" w:rsidTr="00763D0F">
        <w:trPr>
          <w:trHeight w:val="388"/>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5</w:t>
            </w:r>
          </w:p>
        </w:tc>
        <w:tc>
          <w:tcPr>
            <w:tcW w:w="5219"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Fonde të pashpërndara për tu rishikuar me bashkimin e institucioneve</w:t>
            </w:r>
          </w:p>
        </w:tc>
        <w:tc>
          <w:tcPr>
            <w:tcW w:w="22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352,407</w:t>
            </w:r>
          </w:p>
        </w:tc>
      </w:tr>
      <w:tr w:rsidR="00763D0F" w:rsidTr="00763D0F">
        <w:trPr>
          <w:trHeight w:val="210"/>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5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21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TË ARDHURA (-) SHPENZIME</w:t>
            </w:r>
          </w:p>
        </w:tc>
        <w:tc>
          <w:tcPr>
            <w:tcW w:w="22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0</w:t>
            </w:r>
          </w:p>
        </w:tc>
      </w:tr>
    </w:tbl>
    <w:p w:rsidR="00763D0F" w:rsidRDefault="00763D0F" w:rsidP="00763D0F">
      <w:pPr>
        <w:pStyle w:val="Paragrafi"/>
        <w:jc w:val="center"/>
        <w:rPr>
          <w:rFonts w:eastAsia="Times New Roman" w:cs="Arial"/>
          <w:b/>
          <w:bCs/>
          <w:sz w:val="18"/>
          <w:szCs w:val="18"/>
        </w:rPr>
      </w:pPr>
    </w:p>
    <w:p w:rsidR="00763D0F" w:rsidRDefault="00763D0F" w:rsidP="00763D0F">
      <w:pPr>
        <w:pStyle w:val="Paragrafi"/>
        <w:ind w:firstLine="0"/>
        <w:rPr>
          <w:rFonts w:eastAsia="Times New Roman" w:cs="Arial"/>
          <w:b/>
          <w:bCs/>
          <w:sz w:val="18"/>
          <w:szCs w:val="18"/>
        </w:rPr>
      </w:pPr>
    </w:p>
    <w:tbl>
      <w:tblPr>
        <w:tblW w:w="10069" w:type="dxa"/>
        <w:jc w:val="center"/>
        <w:tblLook w:val="04A0" w:firstRow="1" w:lastRow="0" w:firstColumn="1" w:lastColumn="0" w:noHBand="0" w:noVBand="1"/>
      </w:tblPr>
      <w:tblGrid>
        <w:gridCol w:w="380"/>
        <w:gridCol w:w="506"/>
        <w:gridCol w:w="5743"/>
        <w:gridCol w:w="1600"/>
        <w:gridCol w:w="1840"/>
      </w:tblGrid>
      <w:tr w:rsidR="00763D0F" w:rsidTr="00763D0F">
        <w:trPr>
          <w:trHeight w:val="480"/>
          <w:jc w:val="center"/>
        </w:trPr>
        <w:tc>
          <w:tcPr>
            <w:tcW w:w="380" w:type="dxa"/>
            <w:noWrap/>
            <w:vAlign w:val="bottom"/>
            <w:hideMark/>
          </w:tcPr>
          <w:p w:rsidR="00763D0F" w:rsidRDefault="00763D0F">
            <w:pPr>
              <w:rPr>
                <w:rFonts w:eastAsia="Times New Roman" w:cs="Arial"/>
                <w:b/>
                <w:bCs/>
                <w:sz w:val="18"/>
                <w:szCs w:val="18"/>
              </w:rPr>
            </w:pPr>
            <w:bookmarkStart w:id="2" w:name="RANGE!A1:E36"/>
            <w:bookmarkEnd w:id="2"/>
          </w:p>
        </w:tc>
        <w:tc>
          <w:tcPr>
            <w:tcW w:w="6249" w:type="dxa"/>
            <w:gridSpan w:val="2"/>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SHTOJCA 4</w:t>
            </w:r>
          </w:p>
        </w:tc>
        <w:tc>
          <w:tcPr>
            <w:tcW w:w="1600" w:type="dxa"/>
            <w:noWrap/>
            <w:vAlign w:val="bottom"/>
            <w:hideMark/>
          </w:tcPr>
          <w:p w:rsidR="00763D0F" w:rsidRDefault="00763D0F">
            <w:pPr>
              <w:rPr>
                <w:rFonts w:ascii="Garamond" w:eastAsia="Times New Roman" w:hAnsi="Garamond"/>
                <w:sz w:val="20"/>
                <w:szCs w:val="20"/>
                <w:lang w:val="sq-AL" w:eastAsia="sq-AL"/>
              </w:rPr>
            </w:pPr>
          </w:p>
        </w:tc>
        <w:tc>
          <w:tcPr>
            <w:tcW w:w="184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315"/>
          <w:jc w:val="center"/>
        </w:trPr>
        <w:tc>
          <w:tcPr>
            <w:tcW w:w="38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7849" w:type="dxa"/>
            <w:gridSpan w:val="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BUXHETI I VITIT 2019</w:t>
            </w:r>
          </w:p>
        </w:tc>
        <w:tc>
          <w:tcPr>
            <w:tcW w:w="1840" w:type="dxa"/>
            <w:noWrap/>
            <w:vAlign w:val="bottom"/>
            <w:hideMark/>
          </w:tcPr>
          <w:p w:rsidR="00763D0F" w:rsidRDefault="00763D0F">
            <w:pPr>
              <w:rPr>
                <w:rFonts w:ascii="Garamond" w:eastAsia="Times New Roman" w:hAnsi="Garamond"/>
                <w:b/>
                <w:bCs/>
                <w:sz w:val="20"/>
                <w:szCs w:val="20"/>
                <w:lang w:val="sq-AL" w:eastAsia="sq-AL"/>
              </w:rPr>
            </w:pPr>
          </w:p>
        </w:tc>
      </w:tr>
      <w:tr w:rsidR="00763D0F" w:rsidTr="00763D0F">
        <w:trPr>
          <w:trHeight w:val="225"/>
          <w:jc w:val="center"/>
        </w:trPr>
        <w:tc>
          <w:tcPr>
            <w:tcW w:w="38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06"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743"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60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84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315"/>
          <w:jc w:val="center"/>
        </w:trPr>
        <w:tc>
          <w:tcPr>
            <w:tcW w:w="38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06"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743"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60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840" w:type="dxa"/>
            <w:noWrap/>
            <w:vAlign w:val="bottom"/>
            <w:hideMark/>
          </w:tcPr>
          <w:p w:rsidR="00763D0F" w:rsidRDefault="00763D0F">
            <w:pPr>
              <w:spacing w:after="0" w:line="240" w:lineRule="auto"/>
              <w:ind w:firstLine="0"/>
              <w:jc w:val="right"/>
              <w:rPr>
                <w:rFonts w:ascii="Garamond" w:eastAsia="Times New Roman" w:hAnsi="Garamond"/>
                <w:i/>
                <w:iCs/>
                <w:sz w:val="20"/>
                <w:szCs w:val="20"/>
                <w:lang w:val="sq-AL" w:eastAsia="sq-AL"/>
              </w:rPr>
            </w:pPr>
            <w:r>
              <w:rPr>
                <w:rFonts w:ascii="Garamond" w:eastAsia="Times New Roman" w:hAnsi="Garamond"/>
                <w:i/>
                <w:iCs/>
                <w:sz w:val="20"/>
                <w:szCs w:val="20"/>
                <w:lang w:val="sq-AL" w:eastAsia="sq-AL"/>
              </w:rPr>
              <w:t>Në 000/lekë</w:t>
            </w:r>
          </w:p>
        </w:tc>
      </w:tr>
      <w:tr w:rsidR="00763D0F" w:rsidTr="00763D0F">
        <w:trPr>
          <w:trHeight w:val="402"/>
          <w:jc w:val="center"/>
        </w:trPr>
        <w:tc>
          <w:tcPr>
            <w:tcW w:w="380" w:type="dxa"/>
            <w:noWrap/>
            <w:vAlign w:val="bottom"/>
            <w:hideMark/>
          </w:tcPr>
          <w:p w:rsidR="00763D0F" w:rsidRDefault="00763D0F">
            <w:pPr>
              <w:rPr>
                <w:rFonts w:ascii="Garamond" w:eastAsia="Times New Roman" w:hAnsi="Garamond"/>
                <w:i/>
                <w:iCs/>
                <w:sz w:val="20"/>
                <w:szCs w:val="20"/>
                <w:lang w:val="sq-AL" w:eastAsia="sq-AL"/>
              </w:rPr>
            </w:pPr>
          </w:p>
        </w:tc>
        <w:tc>
          <w:tcPr>
            <w:tcW w:w="506"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Nr.</w:t>
            </w:r>
          </w:p>
        </w:tc>
        <w:tc>
          <w:tcPr>
            <w:tcW w:w="5743" w:type="dxa"/>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EMËRTIMI</w:t>
            </w:r>
          </w:p>
        </w:tc>
        <w:tc>
          <w:tcPr>
            <w:tcW w:w="1600" w:type="dxa"/>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Të ardhura</w:t>
            </w:r>
          </w:p>
        </w:tc>
        <w:tc>
          <w:tcPr>
            <w:tcW w:w="1840" w:type="dxa"/>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Shpenzime</w:t>
            </w:r>
          </w:p>
        </w:tc>
      </w:tr>
      <w:tr w:rsidR="00763D0F" w:rsidTr="00763D0F">
        <w:trPr>
          <w:trHeight w:val="255"/>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I</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TOTALI I TË ARDHURAVE</w:t>
            </w:r>
          </w:p>
        </w:tc>
        <w:tc>
          <w:tcPr>
            <w:tcW w:w="16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2,892,159</w:t>
            </w:r>
          </w:p>
        </w:tc>
        <w:tc>
          <w:tcPr>
            <w:tcW w:w="18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r>
      <w:tr w:rsidR="00763D0F" w:rsidTr="00763D0F">
        <w:trPr>
          <w:trHeight w:val="272"/>
          <w:jc w:val="center"/>
        </w:trPr>
        <w:tc>
          <w:tcPr>
            <w:tcW w:w="380" w:type="dxa"/>
            <w:noWrap/>
            <w:vAlign w:val="bottom"/>
            <w:hideMark/>
          </w:tcPr>
          <w:p w:rsidR="00763D0F" w:rsidRDefault="00763D0F">
            <w:pPr>
              <w:rPr>
                <w:rFonts w:ascii="Garamond" w:eastAsia="Times New Roman" w:hAnsi="Garamond" w:cs="Arial"/>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Të ardhura nga tarifat e shërbimeve</w:t>
            </w:r>
          </w:p>
        </w:tc>
        <w:tc>
          <w:tcPr>
            <w:tcW w:w="16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1,640,000</w:t>
            </w:r>
          </w:p>
        </w:tc>
        <w:tc>
          <w:tcPr>
            <w:tcW w:w="18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r>
      <w:tr w:rsidR="00763D0F" w:rsidTr="00763D0F">
        <w:trPr>
          <w:trHeight w:val="263"/>
          <w:jc w:val="center"/>
        </w:trPr>
        <w:tc>
          <w:tcPr>
            <w:tcW w:w="380" w:type="dxa"/>
            <w:noWrap/>
            <w:vAlign w:val="bottom"/>
            <w:hideMark/>
          </w:tcPr>
          <w:p w:rsidR="00763D0F" w:rsidRDefault="00763D0F">
            <w:pPr>
              <w:rPr>
                <w:rFonts w:ascii="Garamond" w:eastAsia="Times New Roman" w:hAnsi="Garamond" w:cs="Arial"/>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Fonde që parashikohet të trashëgohen nga viti 2018</w:t>
            </w:r>
          </w:p>
        </w:tc>
        <w:tc>
          <w:tcPr>
            <w:tcW w:w="16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1,147,459</w:t>
            </w:r>
          </w:p>
        </w:tc>
        <w:tc>
          <w:tcPr>
            <w:tcW w:w="18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r>
      <w:tr w:rsidR="00763D0F" w:rsidTr="00763D0F">
        <w:trPr>
          <w:trHeight w:val="138"/>
          <w:jc w:val="center"/>
        </w:trPr>
        <w:tc>
          <w:tcPr>
            <w:tcW w:w="380" w:type="dxa"/>
            <w:noWrap/>
            <w:vAlign w:val="bottom"/>
            <w:hideMark/>
          </w:tcPr>
          <w:p w:rsidR="00763D0F" w:rsidRDefault="00763D0F">
            <w:pPr>
              <w:rPr>
                <w:rFonts w:ascii="Garamond" w:eastAsia="Times New Roman" w:hAnsi="Garamond" w:cs="Arial"/>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Fond rezervë i trashëguar</w:t>
            </w:r>
          </w:p>
        </w:tc>
        <w:tc>
          <w:tcPr>
            <w:tcW w:w="16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104,700</w:t>
            </w:r>
          </w:p>
        </w:tc>
        <w:tc>
          <w:tcPr>
            <w:tcW w:w="18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r>
      <w:tr w:rsidR="00763D0F" w:rsidTr="00763D0F">
        <w:trPr>
          <w:trHeight w:val="185"/>
          <w:jc w:val="center"/>
        </w:trPr>
        <w:tc>
          <w:tcPr>
            <w:tcW w:w="380" w:type="dxa"/>
            <w:noWrap/>
            <w:vAlign w:val="bottom"/>
            <w:hideMark/>
          </w:tcPr>
          <w:p w:rsidR="00763D0F" w:rsidRDefault="00763D0F">
            <w:pPr>
              <w:rPr>
                <w:rFonts w:ascii="Garamond" w:eastAsia="Times New Roman" w:hAnsi="Garamond" w:cs="Arial"/>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II</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TOTALI I SHPENZIMEVE</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2,892,159</w:t>
            </w:r>
          </w:p>
        </w:tc>
      </w:tr>
      <w:tr w:rsidR="00763D0F" w:rsidTr="00763D0F">
        <w:trPr>
          <w:trHeight w:val="244"/>
          <w:jc w:val="center"/>
        </w:trPr>
        <w:tc>
          <w:tcPr>
            <w:tcW w:w="380" w:type="dxa"/>
            <w:noWrap/>
            <w:vAlign w:val="bottom"/>
            <w:hideMark/>
          </w:tcPr>
          <w:p w:rsidR="00763D0F" w:rsidRDefault="00763D0F">
            <w:pPr>
              <w:rPr>
                <w:rFonts w:ascii="Garamond" w:eastAsia="Times New Roman" w:hAnsi="Garamond"/>
                <w:b/>
                <w:bCs/>
                <w:color w:val="000000"/>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Shpenzime personeli</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891,354</w:t>
            </w:r>
          </w:p>
        </w:tc>
      </w:tr>
      <w:tr w:rsidR="00763D0F" w:rsidTr="00763D0F">
        <w:trPr>
          <w:trHeight w:val="262"/>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Shpenzime personeli (Paga + Sig.) 688 punonjës</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698,150</w:t>
            </w:r>
          </w:p>
        </w:tc>
      </w:tr>
      <w:tr w:rsidR="00763D0F" w:rsidTr="00763D0F">
        <w:trPr>
          <w:trHeight w:val="280"/>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Punonjës me kontratë të përkohshme (175) (Pag + Sig.)</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163,273</w:t>
            </w:r>
          </w:p>
        </w:tc>
      </w:tr>
      <w:tr w:rsidR="00763D0F" w:rsidTr="00763D0F">
        <w:trPr>
          <w:trHeight w:val="270"/>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Fondi i veçantë i pagave</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29,931</w:t>
            </w:r>
          </w:p>
        </w:tc>
      </w:tr>
      <w:tr w:rsidR="00763D0F" w:rsidTr="00763D0F">
        <w:trPr>
          <w:trHeight w:val="274"/>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2</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Shpenzime operative</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480,325</w:t>
            </w:r>
          </w:p>
        </w:tc>
      </w:tr>
      <w:tr w:rsidR="00763D0F" w:rsidTr="00763D0F">
        <w:trPr>
          <w:trHeight w:val="278"/>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Shpenzime të mirëmbajtjes e të tjera</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330,325</w:t>
            </w:r>
          </w:p>
        </w:tc>
      </w:tr>
      <w:tr w:rsidR="00763D0F" w:rsidTr="00763D0F">
        <w:trPr>
          <w:trHeight w:val="268"/>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Shpenzime të planifikuara për gjyqin e arbitrazhit</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150,000</w:t>
            </w:r>
          </w:p>
        </w:tc>
      </w:tr>
      <w:tr w:rsidR="00763D0F" w:rsidTr="00763D0F">
        <w:trPr>
          <w:trHeight w:val="272"/>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3</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xml:space="preserve">Shpenzime Kapitale </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1,063,373</w:t>
            </w:r>
          </w:p>
        </w:tc>
      </w:tr>
      <w:tr w:rsidR="00763D0F" w:rsidTr="00763D0F">
        <w:trPr>
          <w:trHeight w:val="276"/>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Rikonstruksion i ZQRPP &amp; ZVRPP</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19,019</w:t>
            </w:r>
          </w:p>
        </w:tc>
      </w:tr>
      <w:tr w:rsidR="00763D0F" w:rsidTr="00763D0F">
        <w:trPr>
          <w:trHeight w:val="280"/>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Pajisje për ZQRPP &amp; ZVRPP</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88,927</w:t>
            </w:r>
          </w:p>
        </w:tc>
      </w:tr>
      <w:tr w:rsidR="00763D0F" w:rsidTr="00763D0F">
        <w:trPr>
          <w:trHeight w:val="256"/>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Orendi për Zyrat vendore</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2,100</w:t>
            </w:r>
          </w:p>
        </w:tc>
      </w:tr>
      <w:tr w:rsidR="00763D0F" w:rsidTr="00763D0F">
        <w:trPr>
          <w:trHeight w:val="288"/>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Kondicioner për zyrat vendore</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3,720</w:t>
            </w:r>
          </w:p>
        </w:tc>
      </w:tr>
      <w:tr w:rsidR="00763D0F" w:rsidTr="00763D0F">
        <w:trPr>
          <w:trHeight w:val="264"/>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Sistem i Mbrojtjes kundër Zjarrit (MKZ) për ZVRPP</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3,297</w:t>
            </w:r>
          </w:p>
        </w:tc>
      </w:tr>
      <w:tr w:rsidR="00763D0F" w:rsidTr="00763D0F">
        <w:trPr>
          <w:trHeight w:val="282"/>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Sistem sigurie kamera për ZVRPP</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3,250</w:t>
            </w:r>
          </w:p>
        </w:tc>
      </w:tr>
      <w:tr w:rsidR="00763D0F" w:rsidTr="00763D0F">
        <w:trPr>
          <w:trHeight w:val="272"/>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Gjenerator për ZVRPP</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600</w:t>
            </w:r>
          </w:p>
        </w:tc>
      </w:tr>
      <w:tr w:rsidR="00763D0F" w:rsidTr="00763D0F">
        <w:trPr>
          <w:trHeight w:val="276"/>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Sistem check-in hyrje dalje për ZQRPP</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300</w:t>
            </w:r>
          </w:p>
        </w:tc>
      </w:tr>
      <w:tr w:rsidR="00763D0F" w:rsidTr="00763D0F">
        <w:trPr>
          <w:trHeight w:val="266"/>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E-billing</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127,000</w:t>
            </w:r>
          </w:p>
        </w:tc>
      </w:tr>
      <w:tr w:rsidR="00763D0F" w:rsidTr="00763D0F">
        <w:trPr>
          <w:trHeight w:val="284"/>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Penetration Test</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80,000</w:t>
            </w:r>
          </w:p>
        </w:tc>
      </w:tr>
      <w:tr w:rsidR="00763D0F" w:rsidTr="00763D0F">
        <w:trPr>
          <w:trHeight w:val="260"/>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Incidentet kibernetike</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114,000</w:t>
            </w:r>
          </w:p>
        </w:tc>
      </w:tr>
      <w:tr w:rsidR="00763D0F" w:rsidTr="00763D0F">
        <w:trPr>
          <w:trHeight w:val="278"/>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Përmirësimi i arkivit digjital</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110,000</w:t>
            </w:r>
          </w:p>
        </w:tc>
      </w:tr>
      <w:tr w:rsidR="00763D0F" w:rsidTr="00763D0F">
        <w:trPr>
          <w:trHeight w:val="268"/>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Programe dhe licenca</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51,364</w:t>
            </w:r>
          </w:p>
        </w:tc>
      </w:tr>
      <w:tr w:rsidR="00763D0F" w:rsidTr="00763D0F">
        <w:trPr>
          <w:trHeight w:val="286"/>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xml:space="preserve">Projekti i përmirësim/përditësimit dhe regjistrimit fillestar </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459,796</w:t>
            </w:r>
          </w:p>
        </w:tc>
      </w:tr>
      <w:tr w:rsidR="00763D0F" w:rsidTr="00763D0F">
        <w:trPr>
          <w:trHeight w:val="262"/>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4</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Fondi rezervë</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104,700</w:t>
            </w:r>
          </w:p>
        </w:tc>
      </w:tr>
      <w:tr w:rsidR="00763D0F" w:rsidTr="00763D0F">
        <w:trPr>
          <w:trHeight w:val="280"/>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w:t>
            </w:r>
          </w:p>
        </w:tc>
        <w:tc>
          <w:tcPr>
            <w:tcW w:w="574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Fondi rezervë</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r>
      <w:tr w:rsidR="00763D0F" w:rsidTr="00763D0F">
        <w:trPr>
          <w:trHeight w:val="290"/>
          <w:jc w:val="center"/>
        </w:trPr>
        <w:tc>
          <w:tcPr>
            <w:tcW w:w="380" w:type="dxa"/>
            <w:noWrap/>
            <w:vAlign w:val="bottom"/>
            <w:hideMark/>
          </w:tcPr>
          <w:p w:rsidR="00763D0F" w:rsidRDefault="00763D0F">
            <w:pPr>
              <w:rPr>
                <w:rFonts w:ascii="Garamond" w:eastAsia="Times New Roman" w:hAnsi="Garamond"/>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5</w:t>
            </w:r>
          </w:p>
        </w:tc>
        <w:tc>
          <w:tcPr>
            <w:tcW w:w="5743"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Fonde të pashpërndara për t’u rishikuar me bashkimin e institucioneve</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352,407</w:t>
            </w:r>
          </w:p>
        </w:tc>
      </w:tr>
      <w:tr w:rsidR="00763D0F" w:rsidTr="00763D0F">
        <w:trPr>
          <w:trHeight w:val="384"/>
          <w:jc w:val="center"/>
        </w:trPr>
        <w:tc>
          <w:tcPr>
            <w:tcW w:w="380" w:type="dxa"/>
            <w:noWrap/>
            <w:vAlign w:val="bottom"/>
            <w:hideMark/>
          </w:tcPr>
          <w:p w:rsidR="00763D0F" w:rsidRDefault="00763D0F">
            <w:pPr>
              <w:rPr>
                <w:rFonts w:ascii="Garamond" w:eastAsia="Times New Roman" w:hAnsi="Garamond"/>
                <w:b/>
                <w:bCs/>
                <w:sz w:val="20"/>
                <w:szCs w:val="20"/>
                <w:lang w:val="sq-AL" w:eastAsia="sq-AL"/>
              </w:rPr>
            </w:pPr>
          </w:p>
        </w:tc>
        <w:tc>
          <w:tcPr>
            <w:tcW w:w="506"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5743"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TË ARDHURA (-) SHPENZIME</w:t>
            </w:r>
          </w:p>
        </w:tc>
        <w:tc>
          <w:tcPr>
            <w:tcW w:w="160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8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0</w:t>
            </w:r>
          </w:p>
        </w:tc>
      </w:tr>
    </w:tbl>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spacing w:after="0" w:line="240" w:lineRule="auto"/>
        <w:ind w:firstLine="0"/>
        <w:jc w:val="left"/>
        <w:rPr>
          <w:rFonts w:ascii="Garamond" w:eastAsia="Times New Roman" w:hAnsi="Garamond" w:cs="Arial"/>
          <w:b/>
          <w:bCs/>
          <w:sz w:val="18"/>
          <w:szCs w:val="18"/>
          <w:lang w:val="sq-AL"/>
        </w:rPr>
        <w:sectPr w:rsidR="00763D0F">
          <w:pgSz w:w="11907" w:h="16840"/>
          <w:pgMar w:top="720" w:right="1134" w:bottom="720" w:left="1134" w:header="851" w:footer="851" w:gutter="0"/>
          <w:cols w:space="720"/>
        </w:sect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ind w:firstLine="0"/>
        <w:jc w:val="center"/>
        <w:rPr>
          <w:rFonts w:eastAsia="Times New Roman" w:cs="Arial"/>
          <w:b/>
          <w:bCs/>
          <w:sz w:val="18"/>
          <w:szCs w:val="18"/>
          <w:lang w:val="sq-AL"/>
        </w:rPr>
      </w:pPr>
      <w:r>
        <w:rPr>
          <w:noProof/>
        </w:rPr>
        <w:drawing>
          <wp:inline distT="0" distB="0" distL="0" distR="0">
            <wp:extent cx="8096250" cy="531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96250" cy="5314950"/>
                    </a:xfrm>
                    <a:prstGeom prst="rect">
                      <a:avLst/>
                    </a:prstGeom>
                    <a:noFill/>
                    <a:ln>
                      <a:noFill/>
                    </a:ln>
                  </pic:spPr>
                </pic:pic>
              </a:graphicData>
            </a:graphic>
          </wp:inline>
        </w:drawing>
      </w:r>
    </w:p>
    <w:p w:rsidR="00763D0F" w:rsidRDefault="00763D0F" w:rsidP="00763D0F">
      <w:pPr>
        <w:spacing w:after="0" w:line="240" w:lineRule="auto"/>
        <w:ind w:firstLine="0"/>
        <w:jc w:val="left"/>
        <w:rPr>
          <w:rFonts w:ascii="Garamond" w:eastAsia="Times New Roman" w:hAnsi="Garamond" w:cs="Arial"/>
          <w:b/>
          <w:bCs/>
          <w:sz w:val="18"/>
          <w:szCs w:val="18"/>
          <w:lang w:val="sq-AL"/>
        </w:rPr>
        <w:sectPr w:rsidR="00763D0F">
          <w:pgSz w:w="16840" w:h="11907" w:orient="landscape"/>
          <w:pgMar w:top="1134" w:right="720" w:bottom="1134" w:left="720" w:header="851" w:footer="851" w:gutter="0"/>
          <w:cols w:space="720"/>
        </w:sectPr>
      </w:pPr>
    </w:p>
    <w:tbl>
      <w:tblPr>
        <w:tblW w:w="8872" w:type="dxa"/>
        <w:jc w:val="center"/>
        <w:tblLook w:val="04A0" w:firstRow="1" w:lastRow="0" w:firstColumn="1" w:lastColumn="0" w:noHBand="0" w:noVBand="1"/>
      </w:tblPr>
      <w:tblGrid>
        <w:gridCol w:w="2140"/>
        <w:gridCol w:w="1060"/>
        <w:gridCol w:w="1060"/>
        <w:gridCol w:w="1160"/>
        <w:gridCol w:w="1116"/>
        <w:gridCol w:w="1116"/>
        <w:gridCol w:w="1220"/>
      </w:tblGrid>
      <w:tr w:rsidR="00763D0F" w:rsidTr="00763D0F">
        <w:trPr>
          <w:trHeight w:val="255"/>
          <w:jc w:val="center"/>
        </w:trPr>
        <w:tc>
          <w:tcPr>
            <w:tcW w:w="8872" w:type="dxa"/>
            <w:gridSpan w:val="7"/>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b/>
                <w:bCs/>
                <w:sz w:val="20"/>
                <w:szCs w:val="20"/>
                <w:u w:val="single"/>
                <w:lang w:val="sq-AL" w:eastAsia="sq-AL"/>
              </w:rPr>
              <w:lastRenderedPageBreak/>
              <w:t>ZYRA E REGJISTRIMIT TË PASURIVE TË PALUAJTSHME</w:t>
            </w:r>
          </w:p>
        </w:tc>
      </w:tr>
      <w:tr w:rsidR="00763D0F" w:rsidTr="00763D0F">
        <w:trPr>
          <w:trHeight w:val="435"/>
          <w:jc w:val="center"/>
        </w:trPr>
        <w:tc>
          <w:tcPr>
            <w:tcW w:w="6536" w:type="dxa"/>
            <w:gridSpan w:val="5"/>
            <w:noWrap/>
            <w:vAlign w:val="bottom"/>
            <w:hideMark/>
          </w:tcPr>
          <w:p w:rsidR="00763D0F" w:rsidRDefault="00763D0F">
            <w:pPr>
              <w:spacing w:after="0" w:line="240" w:lineRule="auto"/>
              <w:ind w:firstLine="0"/>
              <w:jc w:val="left"/>
              <w:rPr>
                <w:rFonts w:ascii="Garamond" w:eastAsia="Times New Roman" w:hAnsi="Garamond"/>
                <w:b/>
                <w:bCs/>
                <w:sz w:val="20"/>
                <w:szCs w:val="20"/>
                <w:lang w:val="sq-AL" w:eastAsia="sq-AL"/>
              </w:rPr>
            </w:pPr>
            <w:r>
              <w:rPr>
                <w:rFonts w:ascii="Garamond" w:eastAsia="Times New Roman" w:hAnsi="Garamond"/>
                <w:b/>
                <w:bCs/>
                <w:sz w:val="20"/>
                <w:szCs w:val="20"/>
                <w:lang w:val="sq-AL" w:eastAsia="sq-AL"/>
              </w:rPr>
              <w:t xml:space="preserve">Plan financiar i ZRPP                                                                                 </w:t>
            </w:r>
            <w:r>
              <w:rPr>
                <w:rFonts w:ascii="Garamond" w:eastAsia="Times New Roman" w:hAnsi="Garamond"/>
                <w:b/>
                <w:bCs/>
                <w:i/>
                <w:iCs/>
                <w:sz w:val="20"/>
                <w:szCs w:val="20"/>
                <w:lang w:val="sq-AL" w:eastAsia="sq-AL"/>
              </w:rPr>
              <w:t xml:space="preserve"> </w:t>
            </w:r>
          </w:p>
        </w:tc>
        <w:tc>
          <w:tcPr>
            <w:tcW w:w="1116" w:type="dxa"/>
            <w:noWrap/>
            <w:vAlign w:val="bottom"/>
            <w:hideMark/>
          </w:tcPr>
          <w:p w:rsidR="00763D0F" w:rsidRDefault="00763D0F">
            <w:pPr>
              <w:rPr>
                <w:rFonts w:ascii="Garamond" w:eastAsia="Times New Roman" w:hAnsi="Garamond"/>
                <w:b/>
                <w:bCs/>
                <w:sz w:val="20"/>
                <w:szCs w:val="20"/>
                <w:lang w:val="sq-AL" w:eastAsia="sq-AL"/>
              </w:rPr>
            </w:pPr>
          </w:p>
        </w:tc>
        <w:tc>
          <w:tcPr>
            <w:tcW w:w="1220" w:type="dxa"/>
            <w:noWrap/>
            <w:vAlign w:val="bottom"/>
            <w:hideMark/>
          </w:tcPr>
          <w:p w:rsidR="00763D0F" w:rsidRDefault="00763D0F">
            <w:pPr>
              <w:spacing w:after="0" w:line="240" w:lineRule="auto"/>
              <w:ind w:firstLine="0"/>
              <w:jc w:val="center"/>
              <w:rPr>
                <w:rFonts w:ascii="Garamond" w:eastAsia="Times New Roman" w:hAnsi="Garamond" w:cs="Arial"/>
                <w:i/>
                <w:iCs/>
                <w:sz w:val="20"/>
                <w:szCs w:val="20"/>
                <w:lang w:val="sq-AL" w:eastAsia="sq-AL"/>
              </w:rPr>
            </w:pPr>
            <w:r>
              <w:rPr>
                <w:rFonts w:ascii="Garamond" w:eastAsia="Times New Roman" w:hAnsi="Garamond" w:cs="Arial"/>
                <w:i/>
                <w:iCs/>
                <w:sz w:val="20"/>
                <w:szCs w:val="20"/>
                <w:lang w:val="sq-AL" w:eastAsia="sq-AL"/>
              </w:rPr>
              <w:t>Në 000/lekë</w:t>
            </w:r>
          </w:p>
        </w:tc>
      </w:tr>
      <w:tr w:rsidR="00763D0F" w:rsidTr="00763D0F">
        <w:trPr>
          <w:trHeight w:val="330"/>
          <w:jc w:val="center"/>
        </w:trPr>
        <w:tc>
          <w:tcPr>
            <w:tcW w:w="2140" w:type="dxa"/>
            <w:vMerge w:val="restar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 </w:t>
            </w:r>
          </w:p>
        </w:tc>
        <w:tc>
          <w:tcPr>
            <w:tcW w:w="1060" w:type="dxa"/>
            <w:tcBorders>
              <w:top w:val="single" w:sz="4" w:space="0" w:color="auto"/>
              <w:left w:val="nil"/>
              <w:bottom w:val="single" w:sz="4" w:space="0" w:color="auto"/>
              <w:right w:val="single" w:sz="4" w:space="0" w:color="auto"/>
            </w:tcBorders>
            <w:shd w:val="clear" w:color="auto" w:fill="C4D79B"/>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2017</w:t>
            </w:r>
          </w:p>
        </w:tc>
        <w:tc>
          <w:tcPr>
            <w:tcW w:w="1060" w:type="dxa"/>
            <w:tcBorders>
              <w:top w:val="single" w:sz="4" w:space="0" w:color="auto"/>
              <w:left w:val="nil"/>
              <w:bottom w:val="single" w:sz="4" w:space="0" w:color="auto"/>
              <w:right w:val="single" w:sz="4" w:space="0" w:color="auto"/>
            </w:tcBorders>
            <w:shd w:val="clear" w:color="auto" w:fill="C4D79B"/>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2018</w:t>
            </w:r>
          </w:p>
        </w:tc>
        <w:tc>
          <w:tcPr>
            <w:tcW w:w="1160" w:type="dxa"/>
            <w:tcBorders>
              <w:top w:val="single" w:sz="4" w:space="0" w:color="auto"/>
              <w:left w:val="nil"/>
              <w:bottom w:val="single" w:sz="4" w:space="0" w:color="auto"/>
              <w:right w:val="single" w:sz="4" w:space="0" w:color="auto"/>
            </w:tcBorders>
            <w:shd w:val="clear" w:color="auto" w:fill="C4D79B"/>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2018</w:t>
            </w:r>
          </w:p>
        </w:tc>
        <w:tc>
          <w:tcPr>
            <w:tcW w:w="1116" w:type="dxa"/>
            <w:tcBorders>
              <w:top w:val="single" w:sz="4" w:space="0" w:color="auto"/>
              <w:left w:val="nil"/>
              <w:bottom w:val="single" w:sz="4" w:space="0" w:color="auto"/>
              <w:right w:val="single" w:sz="4" w:space="0" w:color="auto"/>
            </w:tcBorders>
            <w:shd w:val="clear" w:color="auto" w:fill="C4D79B"/>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2019</w:t>
            </w:r>
          </w:p>
        </w:tc>
        <w:tc>
          <w:tcPr>
            <w:tcW w:w="1116" w:type="dxa"/>
            <w:tcBorders>
              <w:top w:val="single" w:sz="4" w:space="0" w:color="auto"/>
              <w:left w:val="nil"/>
              <w:bottom w:val="single" w:sz="4" w:space="0" w:color="auto"/>
              <w:right w:val="single" w:sz="4" w:space="0" w:color="auto"/>
            </w:tcBorders>
            <w:shd w:val="clear" w:color="auto" w:fill="C4D79B"/>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2020</w:t>
            </w:r>
          </w:p>
        </w:tc>
        <w:tc>
          <w:tcPr>
            <w:tcW w:w="1220" w:type="dxa"/>
            <w:tcBorders>
              <w:top w:val="single" w:sz="4" w:space="0" w:color="auto"/>
              <w:left w:val="nil"/>
              <w:bottom w:val="single" w:sz="4" w:space="0" w:color="auto"/>
              <w:right w:val="single" w:sz="4" w:space="0" w:color="auto"/>
            </w:tcBorders>
            <w:shd w:val="clear" w:color="auto" w:fill="C4D79B"/>
            <w:vAlign w:val="bottom"/>
            <w:hideMark/>
          </w:tcPr>
          <w:p w:rsidR="00763D0F" w:rsidRDefault="00763D0F">
            <w:pPr>
              <w:spacing w:after="0" w:line="240" w:lineRule="auto"/>
              <w:ind w:firstLine="0"/>
              <w:jc w:val="center"/>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2021</w:t>
            </w:r>
          </w:p>
        </w:tc>
      </w:tr>
      <w:tr w:rsidR="00763D0F" w:rsidTr="00763D0F">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b/>
                <w:bCs/>
                <w:color w:val="000000"/>
                <w:sz w:val="20"/>
                <w:szCs w:val="20"/>
                <w:lang w:val="sq-AL" w:eastAsia="sq-AL"/>
              </w:rPr>
            </w:pPr>
          </w:p>
        </w:tc>
        <w:tc>
          <w:tcPr>
            <w:tcW w:w="6732" w:type="dxa"/>
            <w:gridSpan w:val="6"/>
            <w:tcBorders>
              <w:top w:val="single" w:sz="4" w:space="0" w:color="auto"/>
              <w:left w:val="nil"/>
              <w:bottom w:val="single" w:sz="4" w:space="0" w:color="auto"/>
              <w:right w:val="single" w:sz="4" w:space="0" w:color="auto"/>
            </w:tcBorders>
            <w:shd w:val="clear" w:color="auto" w:fill="FF8080"/>
            <w:vAlign w:val="bottom"/>
            <w:hideMark/>
          </w:tcPr>
          <w:p w:rsidR="00763D0F" w:rsidRDefault="00763D0F">
            <w:pPr>
              <w:spacing w:after="0" w:line="240" w:lineRule="auto"/>
              <w:ind w:firstLine="0"/>
              <w:jc w:val="center"/>
              <w:rPr>
                <w:rFonts w:ascii="Garamond" w:eastAsia="Times New Roman" w:hAnsi="Garamond" w:cs="Calibri"/>
                <w:b/>
                <w:bCs/>
                <w:sz w:val="20"/>
                <w:szCs w:val="20"/>
                <w:lang w:val="sq-AL" w:eastAsia="sq-AL"/>
              </w:rPr>
            </w:pPr>
            <w:r>
              <w:rPr>
                <w:rFonts w:ascii="Garamond" w:eastAsia="Times New Roman" w:hAnsi="Garamond" w:cs="Calibri"/>
                <w:b/>
                <w:bCs/>
                <w:sz w:val="20"/>
                <w:szCs w:val="20"/>
                <w:lang w:val="sq-AL" w:eastAsia="sq-AL"/>
              </w:rPr>
              <w:t>Statusi jobuxhetor</w:t>
            </w:r>
          </w:p>
        </w:tc>
      </w:tr>
      <w:tr w:rsidR="00763D0F" w:rsidTr="00763D0F">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b/>
                <w:bCs/>
                <w:color w:val="000000"/>
                <w:sz w:val="20"/>
                <w:szCs w:val="20"/>
                <w:lang w:val="sq-AL" w:eastAsia="sq-AL"/>
              </w:rPr>
            </w:pP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Fakti</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Buxheti</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I pritshmi</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Parashikim</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Parashikim</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Parashikim</w:t>
            </w:r>
          </w:p>
        </w:tc>
      </w:tr>
      <w:tr w:rsidR="00763D0F" w:rsidTr="00763D0F">
        <w:trPr>
          <w:trHeight w:val="255"/>
          <w:jc w:val="center"/>
        </w:trPr>
        <w:tc>
          <w:tcPr>
            <w:tcW w:w="2140"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Të ardhurat</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sz w:val="20"/>
                <w:szCs w:val="20"/>
                <w:lang w:val="sq-AL" w:eastAsia="sq-AL"/>
              </w:rPr>
            </w:pPr>
            <w:r>
              <w:rPr>
                <w:rFonts w:ascii="Garamond" w:eastAsia="Times New Roman" w:hAnsi="Garamond"/>
                <w:sz w:val="20"/>
                <w:szCs w:val="20"/>
                <w:lang w:val="sq-AL" w:eastAsia="sq-AL"/>
              </w:rPr>
              <w:t> </w:t>
            </w:r>
          </w:p>
        </w:tc>
      </w:tr>
      <w:tr w:rsidR="00763D0F" w:rsidTr="00763D0F">
        <w:trPr>
          <w:trHeight w:val="286"/>
          <w:jc w:val="center"/>
        </w:trPr>
        <w:tc>
          <w:tcPr>
            <w:tcW w:w="214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 xml:space="preserve">Nga shërbimet </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1,780,282</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1,634,458</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1,597,502</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1,640,000</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1,669,686</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1,699,997</w:t>
            </w:r>
          </w:p>
        </w:tc>
      </w:tr>
      <w:tr w:rsidR="00763D0F" w:rsidTr="00763D0F">
        <w:trPr>
          <w:trHeight w:val="480"/>
          <w:jc w:val="center"/>
        </w:trPr>
        <w:tc>
          <w:tcPr>
            <w:tcW w:w="214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Të ardhura të trashëguara</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631,230</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1,052,657</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1,052,657</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1,147,459</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0</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0</w:t>
            </w:r>
          </w:p>
        </w:tc>
      </w:tr>
      <w:tr w:rsidR="00763D0F" w:rsidTr="00763D0F">
        <w:trPr>
          <w:trHeight w:val="480"/>
          <w:jc w:val="center"/>
        </w:trPr>
        <w:tc>
          <w:tcPr>
            <w:tcW w:w="214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Fond rezervë i trashëguar</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0</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0</w:t>
            </w:r>
          </w:p>
        </w:tc>
      </w:tr>
      <w:tr w:rsidR="00763D0F" w:rsidTr="00763D0F">
        <w:trPr>
          <w:trHeight w:val="364"/>
          <w:jc w:val="center"/>
        </w:trPr>
        <w:tc>
          <w:tcPr>
            <w:tcW w:w="2140" w:type="dxa"/>
            <w:tcBorders>
              <w:top w:val="nil"/>
              <w:left w:val="single" w:sz="4" w:space="0" w:color="auto"/>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left"/>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 xml:space="preserve">Të ardhurat Totali </w:t>
            </w:r>
          </w:p>
        </w:tc>
        <w:tc>
          <w:tcPr>
            <w:tcW w:w="1060" w:type="dxa"/>
            <w:tcBorders>
              <w:top w:val="nil"/>
              <w:left w:val="nil"/>
              <w:bottom w:val="single" w:sz="4" w:space="0" w:color="auto"/>
              <w:right w:val="single" w:sz="4" w:space="0" w:color="auto"/>
            </w:tcBorders>
            <w:shd w:val="clear" w:color="auto" w:fill="D8E4BC"/>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2,516,211</w:t>
            </w:r>
          </w:p>
        </w:tc>
        <w:tc>
          <w:tcPr>
            <w:tcW w:w="1060" w:type="dxa"/>
            <w:tcBorders>
              <w:top w:val="nil"/>
              <w:left w:val="nil"/>
              <w:bottom w:val="single" w:sz="4" w:space="0" w:color="auto"/>
              <w:right w:val="single" w:sz="4" w:space="0" w:color="auto"/>
            </w:tcBorders>
            <w:shd w:val="clear" w:color="auto" w:fill="D8E4BC"/>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2,791,816</w:t>
            </w:r>
          </w:p>
        </w:tc>
        <w:tc>
          <w:tcPr>
            <w:tcW w:w="1160" w:type="dxa"/>
            <w:tcBorders>
              <w:top w:val="nil"/>
              <w:left w:val="nil"/>
              <w:bottom w:val="single" w:sz="4" w:space="0" w:color="auto"/>
              <w:right w:val="single" w:sz="4" w:space="0" w:color="auto"/>
            </w:tcBorders>
            <w:shd w:val="clear" w:color="auto" w:fill="D8E4BC"/>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2,754,859</w:t>
            </w:r>
          </w:p>
        </w:tc>
        <w:tc>
          <w:tcPr>
            <w:tcW w:w="1116" w:type="dxa"/>
            <w:tcBorders>
              <w:top w:val="nil"/>
              <w:left w:val="nil"/>
              <w:bottom w:val="single" w:sz="4" w:space="0" w:color="auto"/>
              <w:right w:val="single" w:sz="4" w:space="0" w:color="auto"/>
            </w:tcBorders>
            <w:shd w:val="clear" w:color="auto" w:fill="D8E4BC"/>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2,892,159</w:t>
            </w:r>
          </w:p>
        </w:tc>
        <w:tc>
          <w:tcPr>
            <w:tcW w:w="1116" w:type="dxa"/>
            <w:tcBorders>
              <w:top w:val="nil"/>
              <w:left w:val="nil"/>
              <w:bottom w:val="single" w:sz="4" w:space="0" w:color="auto"/>
              <w:right w:val="single" w:sz="4" w:space="0" w:color="auto"/>
            </w:tcBorders>
            <w:shd w:val="clear" w:color="auto" w:fill="D8E4BC"/>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1,669,686</w:t>
            </w:r>
          </w:p>
        </w:tc>
        <w:tc>
          <w:tcPr>
            <w:tcW w:w="1220" w:type="dxa"/>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1,703,080</w:t>
            </w:r>
          </w:p>
        </w:tc>
      </w:tr>
      <w:tr w:rsidR="00763D0F" w:rsidTr="00763D0F">
        <w:trPr>
          <w:trHeight w:val="255"/>
          <w:jc w:val="center"/>
        </w:trPr>
        <w:tc>
          <w:tcPr>
            <w:tcW w:w="2140"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 </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0</w:t>
            </w:r>
          </w:p>
        </w:tc>
      </w:tr>
      <w:tr w:rsidR="00763D0F" w:rsidTr="00763D0F">
        <w:trPr>
          <w:trHeight w:val="255"/>
          <w:jc w:val="center"/>
        </w:trPr>
        <w:tc>
          <w:tcPr>
            <w:tcW w:w="2140"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Shpenzime</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 </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0</w:t>
            </w:r>
          </w:p>
        </w:tc>
      </w:tr>
      <w:tr w:rsidR="00763D0F" w:rsidTr="00763D0F">
        <w:trPr>
          <w:trHeight w:val="255"/>
          <w:jc w:val="center"/>
        </w:trPr>
        <w:tc>
          <w:tcPr>
            <w:tcW w:w="2140"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Paga</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566,517</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710,801</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547,383</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738,540</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610,605</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622,817</w:t>
            </w:r>
          </w:p>
        </w:tc>
      </w:tr>
      <w:tr w:rsidR="00763D0F" w:rsidTr="00763D0F">
        <w:trPr>
          <w:trHeight w:val="255"/>
          <w:jc w:val="center"/>
        </w:trPr>
        <w:tc>
          <w:tcPr>
            <w:tcW w:w="2140"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 xml:space="preserve">Sig. shoqërore </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93,963</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117,990</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95,048</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122,883</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101,509</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103,539</w:t>
            </w:r>
          </w:p>
        </w:tc>
      </w:tr>
      <w:tr w:rsidR="00763D0F" w:rsidTr="00763D0F">
        <w:trPr>
          <w:trHeight w:val="255"/>
          <w:jc w:val="center"/>
        </w:trPr>
        <w:tc>
          <w:tcPr>
            <w:tcW w:w="2140"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Kosto operative</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242,434</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458,333</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265,593</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480,325</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336,932</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343,671</w:t>
            </w:r>
          </w:p>
        </w:tc>
      </w:tr>
      <w:tr w:rsidR="00763D0F" w:rsidTr="00763D0F">
        <w:trPr>
          <w:trHeight w:val="255"/>
          <w:jc w:val="center"/>
        </w:trPr>
        <w:tc>
          <w:tcPr>
            <w:tcW w:w="2140"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Fond i veçantë i pagave</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1,027</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29,963</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1,557</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29,932</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30,530</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31,141</w:t>
            </w:r>
          </w:p>
        </w:tc>
      </w:tr>
      <w:tr w:rsidR="00763D0F" w:rsidTr="00763D0F">
        <w:trPr>
          <w:trHeight w:val="255"/>
          <w:jc w:val="center"/>
        </w:trPr>
        <w:tc>
          <w:tcPr>
            <w:tcW w:w="2140"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Investime</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454,912</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886,311</w:t>
            </w:r>
          </w:p>
        </w:tc>
        <w:tc>
          <w:tcPr>
            <w:tcW w:w="11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593,119</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1,063,373</w:t>
            </w:r>
          </w:p>
        </w:tc>
        <w:tc>
          <w:tcPr>
            <w:tcW w:w="111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556,717</w:t>
            </w:r>
          </w:p>
        </w:tc>
        <w:tc>
          <w:tcPr>
            <w:tcW w:w="12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567,913</w:t>
            </w:r>
          </w:p>
        </w:tc>
      </w:tr>
      <w:tr w:rsidR="00763D0F" w:rsidTr="00763D0F">
        <w:trPr>
          <w:trHeight w:val="375"/>
          <w:jc w:val="center"/>
        </w:trPr>
        <w:tc>
          <w:tcPr>
            <w:tcW w:w="214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sz w:val="20"/>
                <w:szCs w:val="20"/>
                <w:lang w:val="sq-AL" w:eastAsia="sq-AL"/>
              </w:rPr>
            </w:pPr>
            <w:r>
              <w:rPr>
                <w:rFonts w:ascii="Garamond" w:eastAsia="Times New Roman" w:hAnsi="Garamond"/>
                <w:sz w:val="20"/>
                <w:szCs w:val="20"/>
                <w:lang w:val="sq-AL" w:eastAsia="sq-AL"/>
              </w:rPr>
              <w:t>Fonde të ngrira</w:t>
            </w:r>
          </w:p>
        </w:tc>
        <w:tc>
          <w:tcPr>
            <w:tcW w:w="106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06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483,718</w:t>
            </w:r>
          </w:p>
        </w:tc>
        <w:tc>
          <w:tcPr>
            <w:tcW w:w="116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116"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352,407</w:t>
            </w:r>
          </w:p>
        </w:tc>
        <w:tc>
          <w:tcPr>
            <w:tcW w:w="1116"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20"/>
                <w:szCs w:val="20"/>
                <w:lang w:val="sq-AL" w:eastAsia="sq-AL"/>
              </w:rPr>
            </w:pPr>
            <w:r>
              <w:rPr>
                <w:rFonts w:ascii="Garamond" w:eastAsia="Times New Roman" w:hAnsi="Garamond" w:cs="Arial"/>
                <w:sz w:val="20"/>
                <w:szCs w:val="20"/>
                <w:lang w:val="sq-AL" w:eastAsia="sq-AL"/>
              </w:rPr>
              <w:t> </w:t>
            </w:r>
          </w:p>
        </w:tc>
      </w:tr>
      <w:tr w:rsidR="00763D0F" w:rsidTr="00763D0F">
        <w:trPr>
          <w:trHeight w:val="348"/>
          <w:jc w:val="center"/>
        </w:trPr>
        <w:tc>
          <w:tcPr>
            <w:tcW w:w="2140" w:type="dxa"/>
            <w:tcBorders>
              <w:top w:val="single" w:sz="4" w:space="0" w:color="auto"/>
              <w:left w:val="single" w:sz="4" w:space="0" w:color="auto"/>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left"/>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 xml:space="preserve">Shpenzime Totali </w:t>
            </w:r>
          </w:p>
        </w:tc>
        <w:tc>
          <w:tcPr>
            <w:tcW w:w="1060" w:type="dxa"/>
            <w:tcBorders>
              <w:top w:val="single" w:sz="4" w:space="0" w:color="auto"/>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1,358,855</w:t>
            </w:r>
          </w:p>
        </w:tc>
        <w:tc>
          <w:tcPr>
            <w:tcW w:w="1060" w:type="dxa"/>
            <w:tcBorders>
              <w:top w:val="single" w:sz="4" w:space="0" w:color="auto"/>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2,687,116</w:t>
            </w:r>
          </w:p>
        </w:tc>
        <w:tc>
          <w:tcPr>
            <w:tcW w:w="1160" w:type="dxa"/>
            <w:tcBorders>
              <w:top w:val="single" w:sz="4" w:space="0" w:color="auto"/>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1,502,700</w:t>
            </w:r>
          </w:p>
        </w:tc>
        <w:tc>
          <w:tcPr>
            <w:tcW w:w="1116" w:type="dxa"/>
            <w:tcBorders>
              <w:top w:val="single" w:sz="4" w:space="0" w:color="auto"/>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2,787,459</w:t>
            </w:r>
          </w:p>
        </w:tc>
        <w:tc>
          <w:tcPr>
            <w:tcW w:w="1116" w:type="dxa"/>
            <w:tcBorders>
              <w:top w:val="single" w:sz="4" w:space="0" w:color="auto"/>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1,636,293</w:t>
            </w:r>
          </w:p>
        </w:tc>
        <w:tc>
          <w:tcPr>
            <w:tcW w:w="1220" w:type="dxa"/>
            <w:tcBorders>
              <w:top w:val="single" w:sz="4" w:space="0" w:color="auto"/>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1,669,080</w:t>
            </w:r>
          </w:p>
        </w:tc>
      </w:tr>
      <w:tr w:rsidR="00763D0F" w:rsidTr="00763D0F">
        <w:trPr>
          <w:trHeight w:val="140"/>
          <w:jc w:val="center"/>
        </w:trPr>
        <w:tc>
          <w:tcPr>
            <w:tcW w:w="2140" w:type="dxa"/>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olor w:val="000000"/>
                <w:sz w:val="20"/>
                <w:szCs w:val="20"/>
                <w:lang w:val="sq-AL" w:eastAsia="sq-AL"/>
              </w:rPr>
            </w:pPr>
            <w:r>
              <w:rPr>
                <w:rFonts w:ascii="Garamond" w:eastAsia="Times New Roman" w:hAnsi="Garamond"/>
                <w:color w:val="000000"/>
                <w:sz w:val="20"/>
                <w:szCs w:val="20"/>
                <w:lang w:val="sq-AL" w:eastAsia="sq-AL"/>
              </w:rPr>
              <w:t xml:space="preserve">Fondi rezervë </w:t>
            </w:r>
          </w:p>
        </w:tc>
        <w:tc>
          <w:tcPr>
            <w:tcW w:w="1060" w:type="dxa"/>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c>
          <w:tcPr>
            <w:tcW w:w="1060" w:type="dxa"/>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c>
          <w:tcPr>
            <w:tcW w:w="1160" w:type="dxa"/>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c>
          <w:tcPr>
            <w:tcW w:w="1116" w:type="dxa"/>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104,700</w:t>
            </w:r>
          </w:p>
        </w:tc>
        <w:tc>
          <w:tcPr>
            <w:tcW w:w="1116" w:type="dxa"/>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33,394</w:t>
            </w:r>
          </w:p>
        </w:tc>
        <w:tc>
          <w:tcPr>
            <w:tcW w:w="1220" w:type="dxa"/>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sz w:val="20"/>
                <w:szCs w:val="20"/>
                <w:lang w:val="sq-AL" w:eastAsia="sq-AL"/>
              </w:rPr>
            </w:pPr>
            <w:r>
              <w:rPr>
                <w:rFonts w:ascii="Garamond" w:eastAsia="Times New Roman" w:hAnsi="Garamond"/>
                <w:sz w:val="20"/>
                <w:szCs w:val="20"/>
                <w:lang w:val="sq-AL" w:eastAsia="sq-AL"/>
              </w:rPr>
              <w:t>34,000</w:t>
            </w:r>
          </w:p>
        </w:tc>
      </w:tr>
      <w:tr w:rsidR="00763D0F" w:rsidTr="00763D0F">
        <w:trPr>
          <w:trHeight w:val="328"/>
          <w:jc w:val="center"/>
        </w:trPr>
        <w:tc>
          <w:tcPr>
            <w:tcW w:w="2140" w:type="dxa"/>
            <w:tcBorders>
              <w:top w:val="nil"/>
              <w:left w:val="single" w:sz="4" w:space="0" w:color="auto"/>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left"/>
              <w:rPr>
                <w:rFonts w:ascii="Garamond" w:eastAsia="Times New Roman" w:hAnsi="Garamond"/>
                <w:b/>
                <w:bCs/>
                <w:color w:val="000000"/>
                <w:sz w:val="20"/>
                <w:szCs w:val="20"/>
                <w:lang w:val="sq-AL" w:eastAsia="sq-AL"/>
              </w:rPr>
            </w:pPr>
            <w:r>
              <w:rPr>
                <w:rFonts w:ascii="Garamond" w:eastAsia="Times New Roman" w:hAnsi="Garamond"/>
                <w:b/>
                <w:bCs/>
                <w:color w:val="000000"/>
                <w:sz w:val="20"/>
                <w:szCs w:val="20"/>
                <w:lang w:val="sq-AL" w:eastAsia="sq-AL"/>
              </w:rPr>
              <w:t>Fitimi/humbja</w:t>
            </w:r>
          </w:p>
        </w:tc>
        <w:tc>
          <w:tcPr>
            <w:tcW w:w="1060" w:type="dxa"/>
            <w:tcBorders>
              <w:top w:val="nil"/>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1,052,657</w:t>
            </w:r>
          </w:p>
        </w:tc>
        <w:tc>
          <w:tcPr>
            <w:tcW w:w="1060" w:type="dxa"/>
            <w:tcBorders>
              <w:top w:val="nil"/>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0</w:t>
            </w:r>
          </w:p>
        </w:tc>
        <w:tc>
          <w:tcPr>
            <w:tcW w:w="1160" w:type="dxa"/>
            <w:tcBorders>
              <w:top w:val="nil"/>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1,147,459</w:t>
            </w:r>
          </w:p>
        </w:tc>
        <w:tc>
          <w:tcPr>
            <w:tcW w:w="1116" w:type="dxa"/>
            <w:tcBorders>
              <w:top w:val="nil"/>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0</w:t>
            </w:r>
          </w:p>
        </w:tc>
        <w:tc>
          <w:tcPr>
            <w:tcW w:w="1116" w:type="dxa"/>
            <w:tcBorders>
              <w:top w:val="nil"/>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0</w:t>
            </w:r>
          </w:p>
        </w:tc>
        <w:tc>
          <w:tcPr>
            <w:tcW w:w="1220" w:type="dxa"/>
            <w:tcBorders>
              <w:top w:val="nil"/>
              <w:left w:val="nil"/>
              <w:bottom w:val="single" w:sz="4" w:space="0" w:color="auto"/>
              <w:right w:val="single" w:sz="4" w:space="0" w:color="auto"/>
            </w:tcBorders>
            <w:shd w:val="clear" w:color="auto" w:fill="E3E3E3"/>
            <w:noWrap/>
            <w:vAlign w:val="bottom"/>
            <w:hideMark/>
          </w:tcPr>
          <w:p w:rsidR="00763D0F" w:rsidRDefault="00763D0F">
            <w:pPr>
              <w:spacing w:after="0" w:line="240" w:lineRule="auto"/>
              <w:ind w:firstLine="0"/>
              <w:jc w:val="center"/>
              <w:rPr>
                <w:rFonts w:ascii="Garamond" w:eastAsia="Times New Roman" w:hAnsi="Garamond"/>
                <w:b/>
                <w:bCs/>
                <w:sz w:val="20"/>
                <w:szCs w:val="20"/>
                <w:lang w:val="sq-AL" w:eastAsia="sq-AL"/>
              </w:rPr>
            </w:pPr>
            <w:r>
              <w:rPr>
                <w:rFonts w:ascii="Garamond" w:eastAsia="Times New Roman" w:hAnsi="Garamond"/>
                <w:b/>
                <w:bCs/>
                <w:sz w:val="20"/>
                <w:szCs w:val="20"/>
                <w:lang w:val="sq-AL" w:eastAsia="sq-AL"/>
              </w:rPr>
              <w:t>0</w:t>
            </w:r>
          </w:p>
        </w:tc>
      </w:tr>
      <w:tr w:rsidR="00763D0F" w:rsidTr="00763D0F">
        <w:trPr>
          <w:trHeight w:val="300"/>
          <w:jc w:val="center"/>
        </w:trPr>
        <w:tc>
          <w:tcPr>
            <w:tcW w:w="8872" w:type="dxa"/>
            <w:gridSpan w:val="7"/>
            <w:tcBorders>
              <w:top w:val="single" w:sz="4" w:space="0" w:color="auto"/>
              <w:left w:val="single" w:sz="4" w:space="0" w:color="auto"/>
              <w:bottom w:val="nil"/>
              <w:right w:val="single" w:sz="4" w:space="0" w:color="auto"/>
            </w:tcBorders>
            <w:noWrap/>
            <w:vAlign w:val="bottom"/>
          </w:tcPr>
          <w:p w:rsidR="00763D0F" w:rsidRDefault="00763D0F">
            <w:pPr>
              <w:spacing w:after="0" w:line="240" w:lineRule="auto"/>
              <w:ind w:firstLine="0"/>
              <w:jc w:val="left"/>
              <w:rPr>
                <w:rFonts w:ascii="Garamond" w:eastAsia="Times New Roman" w:hAnsi="Garamond" w:cs="Arial"/>
                <w:i/>
                <w:iCs/>
                <w:sz w:val="20"/>
                <w:szCs w:val="20"/>
                <w:lang w:val="sq-AL" w:eastAsia="sq-AL"/>
              </w:rPr>
            </w:pPr>
          </w:p>
          <w:p w:rsidR="00763D0F" w:rsidRDefault="00763D0F">
            <w:pPr>
              <w:spacing w:after="0" w:line="240" w:lineRule="auto"/>
              <w:ind w:firstLine="0"/>
              <w:jc w:val="left"/>
              <w:rPr>
                <w:rFonts w:ascii="Garamond" w:eastAsia="Times New Roman" w:hAnsi="Garamond" w:cs="Arial"/>
                <w:b/>
                <w:bCs/>
                <w:sz w:val="20"/>
                <w:szCs w:val="20"/>
                <w:lang w:val="sq-AL" w:eastAsia="sq-AL"/>
              </w:rPr>
            </w:pPr>
            <w:r>
              <w:rPr>
                <w:rFonts w:ascii="Garamond" w:eastAsia="Times New Roman" w:hAnsi="Garamond" w:cs="Arial"/>
                <w:i/>
                <w:iCs/>
                <w:sz w:val="20"/>
                <w:szCs w:val="20"/>
                <w:lang w:val="sq-AL" w:eastAsia="sq-AL"/>
              </w:rPr>
              <w:t xml:space="preserve">Shënime: </w:t>
            </w:r>
          </w:p>
        </w:tc>
      </w:tr>
      <w:tr w:rsidR="00763D0F" w:rsidTr="00763D0F">
        <w:trPr>
          <w:trHeight w:val="3445"/>
          <w:jc w:val="center"/>
        </w:trPr>
        <w:tc>
          <w:tcPr>
            <w:tcW w:w="8872" w:type="dxa"/>
            <w:gridSpan w:val="7"/>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olor w:val="76933C"/>
                <w:sz w:val="20"/>
                <w:szCs w:val="20"/>
                <w:lang w:val="sq-AL" w:eastAsia="sq-AL"/>
              </w:rPr>
            </w:pPr>
            <w:r>
              <w:rPr>
                <w:rFonts w:ascii="Garamond" w:eastAsia="Times New Roman" w:hAnsi="Garamond"/>
                <w:color w:val="000000" w:themeColor="text1"/>
                <w:sz w:val="20"/>
                <w:szCs w:val="20"/>
                <w:lang w:val="sq-AL" w:eastAsia="sq-AL"/>
              </w:rPr>
              <w:t>1. Parashikimi i të numrit të shërbimeve për vitin 2019 është bazuar në mesataren e numrit të shërbimeve të realizuara gjatë pesë viteve të fundit (2014-2018). Ndërsa për vitet 2019-2021 numri i shërbimeve është parashikuar me një rritje prej 2 % .</w:t>
            </w:r>
            <w:r>
              <w:rPr>
                <w:rFonts w:ascii="Garamond" w:eastAsia="Times New Roman" w:hAnsi="Garamond"/>
                <w:color w:val="000000" w:themeColor="text1"/>
                <w:sz w:val="20"/>
                <w:szCs w:val="20"/>
                <w:lang w:val="sq-AL" w:eastAsia="sq-AL"/>
              </w:rPr>
              <w:br/>
              <w:t>2. Shpenzimet e personelit (paga, sigurime shoqërore) janë parashikuar bazuar në supozimet e mëposhtme:</w:t>
            </w:r>
            <w:r>
              <w:rPr>
                <w:rFonts w:ascii="Garamond" w:eastAsia="Times New Roman" w:hAnsi="Garamond"/>
                <w:color w:val="000000" w:themeColor="text1"/>
                <w:sz w:val="20"/>
                <w:szCs w:val="20"/>
                <w:lang w:val="sq-AL" w:eastAsia="sq-AL"/>
              </w:rPr>
              <w:br/>
              <w:t>o Numri i personelit bazë do të qëndrojë i pandryshuar dhe konstant për tri vitet e ardhshme sipas strukturës aktuale të ZRPP ( 573 punonjës janë në ZVRPP-të dhe 115 në ZQRPP), ndërsa për vitin 2019 është parashikuar që të punësohen 175 punonjës me kontratë 1-vjeçare.</w:t>
            </w:r>
            <w:r>
              <w:rPr>
                <w:rFonts w:ascii="Garamond" w:eastAsia="Times New Roman" w:hAnsi="Garamond"/>
                <w:color w:val="000000" w:themeColor="text1"/>
                <w:sz w:val="20"/>
                <w:szCs w:val="20"/>
                <w:lang w:val="sq-AL" w:eastAsia="sq-AL"/>
              </w:rPr>
              <w:br/>
              <w:t xml:space="preserve">o Shpenzimet e personelit janë parashikuar me një rritje në masën 2 % në vit për vitet 2020-2021, duke pasur në konsideratë inflacionin dhe rritjen e pagave </w:t>
            </w:r>
            <w:r>
              <w:rPr>
                <w:rFonts w:ascii="Garamond" w:eastAsia="Times New Roman" w:hAnsi="Garamond"/>
                <w:color w:val="000000" w:themeColor="text1"/>
                <w:sz w:val="20"/>
                <w:szCs w:val="20"/>
                <w:lang w:val="sq-AL" w:eastAsia="sq-AL"/>
              </w:rPr>
              <w:br/>
              <w:t>3. Kostot operative  kanë përfshirë në detaje parashikimet për blerjen e materialeve të përgjithshme të zyrës, për shpenzimet e mirëmbajtjes së pajisjeve, ruajtje objekti, energji, poste, telefon, shërbim pastrimi, transport, udhëtime, detyrime për kompensime legale për punonjësit e larguar nga puna etj. Në parashikimin e shpenzimeve operative është marrë parasysh ndikimi i inflacionit dhe rritja e shpenzimeve për mirëmbajte të Sistemeve Multifunksional, Albsrep, Albpos etj.</w:t>
            </w:r>
            <w:r>
              <w:rPr>
                <w:rFonts w:ascii="Garamond" w:eastAsia="Times New Roman" w:hAnsi="Garamond"/>
                <w:color w:val="000000" w:themeColor="text1"/>
                <w:sz w:val="20"/>
                <w:szCs w:val="20"/>
                <w:lang w:val="sq-AL" w:eastAsia="sq-AL"/>
              </w:rPr>
              <w:br/>
              <w:t xml:space="preserve">4. Investimet kryesisht përfshijnë: </w:t>
            </w:r>
            <w:r>
              <w:rPr>
                <w:rFonts w:ascii="Garamond" w:eastAsia="Times New Roman" w:hAnsi="Garamond"/>
                <w:color w:val="000000" w:themeColor="text1"/>
                <w:sz w:val="20"/>
                <w:szCs w:val="20"/>
                <w:lang w:val="sq-AL" w:eastAsia="sq-AL"/>
              </w:rPr>
              <w:br/>
              <w:t>o Projekti për përmirësim përditësimin e të dhënave ; o Regjistrimi fillestar i pasurive të paluajtshme;                  o Përmirësimi i arkivit digjital; o E-Billing; oPenetration Test; o Incidentet Kibernetike</w:t>
            </w:r>
          </w:p>
        </w:tc>
      </w:tr>
    </w:tbl>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i/>
          <w:sz w:val="18"/>
          <w:szCs w:val="18"/>
          <w:lang w:val="sq-AL"/>
        </w:rPr>
      </w:pPr>
      <w:r>
        <w:rPr>
          <w:rFonts w:eastAsia="Times New Roman" w:cs="Arial"/>
          <w:b/>
          <w:bCs/>
          <w:sz w:val="18"/>
          <w:szCs w:val="18"/>
          <w:lang w:val="sq-AL"/>
        </w:rPr>
        <w:t>Shtojca nr. 3:  Numri i shërbimeve dhe krijimi i të ardhurave për periudhën 2019–2021 (parashikimi</w:t>
      </w:r>
      <w:r>
        <w:rPr>
          <w:rFonts w:eastAsia="Times New Roman" w:cs="Arial"/>
          <w:b/>
          <w:bCs/>
          <w:i/>
          <w:sz w:val="18"/>
          <w:szCs w:val="18"/>
          <w:lang w:val="sq-AL"/>
        </w:rPr>
        <w:t xml:space="preserve">)  </w:t>
      </w:r>
    </w:p>
    <w:p w:rsidR="00763D0F" w:rsidRDefault="00763D0F" w:rsidP="00763D0F">
      <w:pPr>
        <w:pStyle w:val="Paragrafi"/>
        <w:jc w:val="right"/>
        <w:rPr>
          <w:rFonts w:eastAsia="Times New Roman" w:cs="Arial"/>
          <w:b/>
          <w:bCs/>
          <w:sz w:val="18"/>
          <w:szCs w:val="18"/>
          <w:lang w:val="sq-AL"/>
        </w:rPr>
      </w:pPr>
      <w:r>
        <w:rPr>
          <w:rFonts w:eastAsia="Times New Roman" w:cs="Arial"/>
          <w:b/>
          <w:bCs/>
          <w:i/>
          <w:sz w:val="18"/>
          <w:szCs w:val="18"/>
          <w:lang w:val="sq-AL"/>
        </w:rPr>
        <w:t>Në 000 lekë</w:t>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p>
    <w:p w:rsidR="00763D0F" w:rsidRDefault="00763D0F" w:rsidP="00763D0F">
      <w:pPr>
        <w:pStyle w:val="Paragrafi"/>
        <w:jc w:val="center"/>
        <w:rPr>
          <w:rFonts w:eastAsia="Times New Roman" w:cs="Arial"/>
          <w:b/>
          <w:bCs/>
          <w:sz w:val="18"/>
          <w:szCs w:val="18"/>
          <w:lang w:val="sq-AL"/>
        </w:rPr>
      </w:pPr>
    </w:p>
    <w:tbl>
      <w:tblPr>
        <w:tblW w:w="5240" w:type="pct"/>
        <w:jc w:val="center"/>
        <w:tblLook w:val="04A0" w:firstRow="1" w:lastRow="0" w:firstColumn="1" w:lastColumn="0" w:noHBand="0" w:noVBand="1"/>
      </w:tblPr>
      <w:tblGrid>
        <w:gridCol w:w="378"/>
        <w:gridCol w:w="3129"/>
        <w:gridCol w:w="891"/>
        <w:gridCol w:w="649"/>
        <w:gridCol w:w="1116"/>
        <w:gridCol w:w="735"/>
        <w:gridCol w:w="1019"/>
        <w:gridCol w:w="765"/>
        <w:gridCol w:w="1409"/>
      </w:tblGrid>
      <w:tr w:rsidR="00763D0F" w:rsidTr="00763D0F">
        <w:trPr>
          <w:trHeight w:val="139"/>
          <w:jc w:val="center"/>
        </w:trPr>
        <w:tc>
          <w:tcPr>
            <w:tcW w:w="170" w:type="pct"/>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Nr.</w:t>
            </w:r>
          </w:p>
        </w:tc>
        <w:tc>
          <w:tcPr>
            <w:tcW w:w="1553" w:type="pct"/>
            <w:vMerge w:val="restart"/>
            <w:tcBorders>
              <w:top w:val="single" w:sz="4" w:space="0" w:color="auto"/>
              <w:left w:val="single" w:sz="4" w:space="0" w:color="auto"/>
              <w:bottom w:val="single" w:sz="4" w:space="0" w:color="000000"/>
              <w:right w:val="single" w:sz="4" w:space="0" w:color="auto"/>
            </w:tcBorders>
            <w:shd w:val="clear" w:color="auto" w:fill="D9D9D9"/>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 xml:space="preserve">Lloji i shërbimit </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D9D9D9"/>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Tarifa (lekë) sipas VKM nr. 576, datë 29.8.2012</w:t>
            </w:r>
          </w:p>
        </w:tc>
        <w:tc>
          <w:tcPr>
            <w:tcW w:w="879" w:type="pct"/>
            <w:gridSpan w:val="2"/>
            <w:tcBorders>
              <w:top w:val="single" w:sz="4" w:space="0" w:color="auto"/>
              <w:left w:val="nil"/>
              <w:bottom w:val="single" w:sz="4" w:space="0" w:color="auto"/>
              <w:right w:val="single" w:sz="4" w:space="0" w:color="000000"/>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2014</w:t>
            </w:r>
          </w:p>
        </w:tc>
        <w:tc>
          <w:tcPr>
            <w:tcW w:w="873" w:type="pct"/>
            <w:gridSpan w:val="2"/>
            <w:tcBorders>
              <w:top w:val="single" w:sz="4" w:space="0" w:color="auto"/>
              <w:left w:val="nil"/>
              <w:bottom w:val="single" w:sz="4" w:space="0" w:color="auto"/>
              <w:right w:val="single" w:sz="4" w:space="0" w:color="000000"/>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2015</w:t>
            </w:r>
          </w:p>
        </w:tc>
        <w:tc>
          <w:tcPr>
            <w:tcW w:w="1081" w:type="pct"/>
            <w:gridSpan w:val="2"/>
            <w:tcBorders>
              <w:top w:val="single" w:sz="4" w:space="0" w:color="auto"/>
              <w:left w:val="nil"/>
              <w:bottom w:val="single" w:sz="4" w:space="0" w:color="auto"/>
              <w:right w:val="single" w:sz="4" w:space="0" w:color="000000"/>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2016</w:t>
            </w:r>
          </w:p>
        </w:tc>
      </w:tr>
      <w:tr w:rsidR="00763D0F" w:rsidTr="00763D0F">
        <w:trPr>
          <w:trHeight w:val="139"/>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b/>
                <w:bCs/>
                <w:spacing w:val="-4"/>
                <w:sz w:val="12"/>
                <w:szCs w:val="12"/>
                <w:lang w:val="sq-AL" w:eastAsia="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b/>
                <w:bCs/>
                <w:spacing w:val="-4"/>
                <w:sz w:val="12"/>
                <w:szCs w:val="12"/>
                <w:lang w:val="sq-AL" w:eastAsia="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b/>
                <w:bCs/>
                <w:spacing w:val="-4"/>
                <w:sz w:val="12"/>
                <w:szCs w:val="12"/>
                <w:lang w:val="sq-AL" w:eastAsia="sq-AL"/>
              </w:rPr>
            </w:pPr>
          </w:p>
        </w:tc>
        <w:tc>
          <w:tcPr>
            <w:tcW w:w="324"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Sasi</w:t>
            </w:r>
          </w:p>
        </w:tc>
        <w:tc>
          <w:tcPr>
            <w:tcW w:w="555"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Vlerë</w:t>
            </w:r>
          </w:p>
        </w:tc>
        <w:tc>
          <w:tcPr>
            <w:tcW w:w="36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Sasi</w:t>
            </w:r>
          </w:p>
        </w:tc>
        <w:tc>
          <w:tcPr>
            <w:tcW w:w="507"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Vlerë</w:t>
            </w:r>
          </w:p>
        </w:tc>
        <w:tc>
          <w:tcPr>
            <w:tcW w:w="381"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Sasi</w:t>
            </w:r>
          </w:p>
        </w:tc>
        <w:tc>
          <w:tcPr>
            <w:tcW w:w="70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Vlerë</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1</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Regjistrimi i akteve noteriale që lidhen ndërmjet zhvilluesit të pronës dhe pronarëve të truallit apo me subjektet e treta.</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3,500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870</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3,045,000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1544</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5,404,000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1,935</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6,772,500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Regjistrimi i kalimit të pronësisë me anë të ligjit, me vendim të gjykatës, apo të një akti administrativ.</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3,500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9496</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33,236,000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17085</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59,797,500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14,405</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50,417,500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lastRenderedPageBreak/>
              <w:t>3</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Regjistrimi i pasurisë së paluajtshme të fituar me parashkrim fitues.</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3,500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63</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220,500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66,500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18</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63,000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Regjistrimi i aktit për kalimin e pronësisë nga përmbaruesi gjyqësor. </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3,500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690</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2,415,000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722</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2,527,000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1,012</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3,542,000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5</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Regjistrimi i akteve me të cilat krijohet një shoqëri apo një subjekt tjetër i së drejtës,  që ka në pronësi pasuri të paluajtshme apo gëzon të drejta të tjera reale. </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3,500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125</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437,500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105,000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122</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427,000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pacing w:val="-4"/>
                <w:sz w:val="12"/>
                <w:szCs w:val="12"/>
                <w:lang w:val="sq-AL" w:eastAsia="sq-AL"/>
              </w:rPr>
            </w:pPr>
            <w:r>
              <w:rPr>
                <w:rFonts w:ascii="Garamond" w:eastAsia="Times New Roman" w:hAnsi="Garamond" w:cs="Arial"/>
                <w:b/>
                <w:bCs/>
                <w:color w:val="FF0000"/>
                <w:spacing w:val="-4"/>
                <w:sz w:val="12"/>
                <w:szCs w:val="12"/>
                <w:lang w:val="sq-AL" w:eastAsia="sq-AL"/>
              </w:rPr>
              <w:t>6</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Regjistrimi i kontratave të shitjes.</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3,500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26987</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94,454,500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26350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92,225,000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25,851</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90,478,500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pacing w:val="-4"/>
                <w:sz w:val="12"/>
                <w:szCs w:val="12"/>
                <w:lang w:val="sq-AL" w:eastAsia="sq-AL"/>
              </w:rPr>
            </w:pPr>
            <w:r>
              <w:rPr>
                <w:rFonts w:ascii="Garamond" w:eastAsia="Times New Roman" w:hAnsi="Garamond" w:cs="Arial"/>
                <w:b/>
                <w:bCs/>
                <w:color w:val="FF0000"/>
                <w:spacing w:val="-4"/>
                <w:sz w:val="12"/>
                <w:szCs w:val="12"/>
                <w:lang w:val="sq-AL" w:eastAsia="sq-AL"/>
              </w:rPr>
              <w:t>7</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 xml:space="preserve">Regjistrimi i kontratës së dhurimit </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3,500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5316</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18,606,000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7607</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26,624,500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8,227</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28,794,500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pacing w:val="-4"/>
                <w:sz w:val="12"/>
                <w:szCs w:val="12"/>
                <w:lang w:val="sq-AL" w:eastAsia="sq-AL"/>
              </w:rPr>
            </w:pPr>
            <w:r>
              <w:rPr>
                <w:rFonts w:ascii="Garamond" w:eastAsia="Times New Roman" w:hAnsi="Garamond" w:cs="Arial"/>
                <w:b/>
                <w:bCs/>
                <w:color w:val="FF0000"/>
                <w:spacing w:val="-4"/>
                <w:sz w:val="12"/>
                <w:szCs w:val="12"/>
                <w:lang w:val="sq-AL" w:eastAsia="sq-AL"/>
              </w:rPr>
              <w:t>8</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Regjistrim i deklarates për heqje dore nga pronësia</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800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2822</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2,257,600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3042</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2,433,600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2,631</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2,104,800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9</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Regjistrimi i kontratës së shkëmbimit. </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3,500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3803</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13,310,500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5517</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19,309,500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5,950</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20,825,000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10</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Regjistrimi i kontratës së qirasë apo të nënqirasë </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3,500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300</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1,050,000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416</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1,456,000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3,640</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12,740,000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11</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Regjistrimi i titujve “në përdorim”.</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3,500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754</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2,639,000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168</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588,000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816</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2,856,000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12</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 i aktit të trashëgimisë</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700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27194</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19,035,800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31459</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22,021,300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29,778</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20,844,600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13</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Kopje të vërtetuara të dokumentave tekniko-ligjore, në të cilat bazohet regjistri i pasurive të paluajtshme / faqe</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200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33133</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6,626,600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33605</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6,721,000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38,446</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7,689,200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14</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Konsultim i kartelës së pasurisë</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700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172</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120,400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2670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1,869,000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2,257</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1,579,900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15</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verifikimi on-line i gjendjes juridike të pronesise në regjistrin elektronik të pasurive të paluajtshme</w:t>
            </w:r>
          </w:p>
        </w:tc>
        <w:tc>
          <w:tcPr>
            <w:tcW w:w="444" w:type="pct"/>
            <w:tcBorders>
              <w:top w:val="nil"/>
              <w:left w:val="nil"/>
              <w:bottom w:val="single" w:sz="4" w:space="0" w:color="auto"/>
              <w:right w:val="single" w:sz="4" w:space="0" w:color="auto"/>
            </w:tcBorders>
            <w:noWrap/>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600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288</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172,800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617</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370,200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1,159</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695,400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16</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Informacion zyrtar i pasurisë për individët dhe Institucionet</w:t>
            </w:r>
          </w:p>
        </w:tc>
        <w:tc>
          <w:tcPr>
            <w:tcW w:w="444" w:type="pct"/>
            <w:tcBorders>
              <w:top w:val="nil"/>
              <w:left w:val="nil"/>
              <w:bottom w:val="single" w:sz="4" w:space="0" w:color="auto"/>
              <w:right w:val="single" w:sz="4" w:space="0" w:color="auto"/>
            </w:tcBorders>
            <w:noWrap/>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700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21105</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14,773,500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26679</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18,675,300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37,359</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26,151,300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pacing w:val="-4"/>
                <w:sz w:val="12"/>
                <w:szCs w:val="12"/>
                <w:lang w:val="sq-AL" w:eastAsia="sq-AL"/>
              </w:rPr>
            </w:pPr>
            <w:r>
              <w:rPr>
                <w:rFonts w:ascii="Garamond" w:eastAsia="Times New Roman" w:hAnsi="Garamond" w:cs="Arial"/>
                <w:b/>
                <w:bCs/>
                <w:color w:val="FF0000"/>
                <w:spacing w:val="-4"/>
                <w:sz w:val="12"/>
                <w:szCs w:val="12"/>
                <w:lang w:val="sq-AL" w:eastAsia="sq-AL"/>
              </w:rPr>
              <w:t>17</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 xml:space="preserve">Lëshim kopje të fragmentit të hartës kadastrale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162748</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162,748,000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212132</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212,132,000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201,072</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201,072,000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pacing w:val="-4"/>
                <w:sz w:val="12"/>
                <w:szCs w:val="12"/>
                <w:lang w:val="sq-AL" w:eastAsia="sq-AL"/>
              </w:rPr>
            </w:pPr>
            <w:r>
              <w:rPr>
                <w:rFonts w:ascii="Garamond" w:eastAsia="Times New Roman" w:hAnsi="Garamond" w:cs="Arial"/>
                <w:b/>
                <w:bCs/>
                <w:color w:val="FF0000"/>
                <w:spacing w:val="-4"/>
                <w:sz w:val="12"/>
                <w:szCs w:val="12"/>
                <w:lang w:val="sq-AL" w:eastAsia="sq-AL"/>
              </w:rPr>
              <w:t>18</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Lëshim kopje kartele të pasurisë</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176766</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176,766,000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241590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241,590,000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245,016</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245,016,000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19</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Leshim vertetimesh  (negativ/pozitiv)</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300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38388</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11,516,400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35359</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10,607,700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37,687</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11,306,100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20</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Dhënie e informacionit koordinativ për çdo pasuri të paluajtshme.</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1,000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126</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126,000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33</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33,000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21</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Lëshim certifikate pronësisë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1,500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150560</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225,840,000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197717</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296,575,500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162,318</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243,477,000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22</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Lëshim vërtetim pronësie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1,500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17768</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26,652,000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17496</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26,244,000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17,489</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26,233,500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23</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Lëshimi i një certifikate të re kur ka humbur apo është dëmtuar certifikata e marrë.</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800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2422</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1,937,600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2643</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2,114,400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2,498</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1,998,400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24</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Regjistrim i vendimit gjyqësor për vendosjen e mases së sigurimit të padisë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900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193</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173,700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93</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83,700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69</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62,100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25</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 i kërkes padise</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900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227</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204,300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290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261,000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225</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202,500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26</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 i aktit noterial për pezullimin e veprimeve të regjistrimit</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900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80</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72,000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116</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104,400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126</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113,400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27</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Regjistrim /ndryshim/ shuarje Servituti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900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50</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45,000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69</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62,100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3,033</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2,729,700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28</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 i kontratës së shitjes, kontratës së shkëmbimit dhe kontratës së dhurimit me rezerve/kusht të pasurisë së paluajtshme</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900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818</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736,200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1066</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959,400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1,984</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1,785,600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29</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 i të drejtes së parablerjes</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900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24</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21,600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12,600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40</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36,000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30</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 i prokurës</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900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719</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647,100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1207</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1,086,300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1,947</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1,752,300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31</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Korrigjim gabimesh në kartele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700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14059</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9,841,300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22665</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15,865,500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18,003</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12,602,100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32</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Korrigjim gabimesh në hartën kadastrale</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700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1983</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1,388,100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3315</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2,320,500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3,380</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2,366,000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33</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Korrigjim gabimesh në certifikatën e pasurisë së paluajtshme</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700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568</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397,600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635</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444,500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861</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602,700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34</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Kërkese për regjistrimin e bashkimit, ndarjes apo pjestimit të pasurise së paluajtshme</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700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27783</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19,448,100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45432</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31,802,400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36,808</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25,765,600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pacing w:val="-4"/>
                <w:sz w:val="12"/>
                <w:szCs w:val="12"/>
                <w:lang w:val="sq-AL" w:eastAsia="sq-AL"/>
              </w:rPr>
            </w:pPr>
            <w:r>
              <w:rPr>
                <w:rFonts w:ascii="Garamond" w:eastAsia="Times New Roman" w:hAnsi="Garamond" w:cs="Arial"/>
                <w:b/>
                <w:bCs/>
                <w:color w:val="FF0000"/>
                <w:spacing w:val="-4"/>
                <w:sz w:val="12"/>
                <w:szCs w:val="12"/>
                <w:lang w:val="sq-AL" w:eastAsia="sq-AL"/>
              </w:rPr>
              <w:t>35</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 xml:space="preserve">Regjistrimi i kontratës së hipotekes për garantimin e kredise së dhënë nga banka apo institucion tjeter kredidhënës, për kredi me vlerë deri në 1.000.000 leke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7,500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1786</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13,395,000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1341</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10,057,500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1,080</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8,100,000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pacing w:val="-4"/>
                <w:sz w:val="12"/>
                <w:szCs w:val="12"/>
                <w:lang w:val="sq-AL" w:eastAsia="sq-AL"/>
              </w:rPr>
            </w:pPr>
            <w:r>
              <w:rPr>
                <w:rFonts w:ascii="Garamond" w:eastAsia="Times New Roman" w:hAnsi="Garamond" w:cs="Arial"/>
                <w:b/>
                <w:bCs/>
                <w:color w:val="FF0000"/>
                <w:spacing w:val="-4"/>
                <w:sz w:val="12"/>
                <w:szCs w:val="12"/>
                <w:lang w:val="sq-AL" w:eastAsia="sq-AL"/>
              </w:rPr>
              <w:t>36</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 xml:space="preserve">Regjistrimi i kontratës së hipotekës për garantimin e kredisë së dhënë nga banka apo institucion tjeter kredidhënës, për kredi me vlerë1 000.000 - 10 000 000 leke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15,000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5287</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79,305,000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5548</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83,220,000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5,985</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89,775,000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pacing w:val="-4"/>
                <w:sz w:val="12"/>
                <w:szCs w:val="12"/>
                <w:lang w:val="sq-AL" w:eastAsia="sq-AL"/>
              </w:rPr>
            </w:pPr>
            <w:r>
              <w:rPr>
                <w:rFonts w:ascii="Garamond" w:eastAsia="Times New Roman" w:hAnsi="Garamond" w:cs="Arial"/>
                <w:b/>
                <w:bCs/>
                <w:color w:val="FF0000"/>
                <w:spacing w:val="-4"/>
                <w:sz w:val="12"/>
                <w:szCs w:val="12"/>
                <w:lang w:val="sq-AL" w:eastAsia="sq-AL"/>
              </w:rPr>
              <w:t>37</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 xml:space="preserve">Regjistrimi i kontratës së hipotekës për garantimin e kredisë së dhënë nga banka apo institucion tjetër kredidhënës, për kredi me vlerë mbi 10 000 000 leke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25,000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4075</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101,875,000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4272</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106,800,000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4,220</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105,500,000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38</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Regjistrim apo fshirje e kontrave të tjera të hipotekës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1,000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9540</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9,540,000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11017</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11,017,000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10,026</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10,026,000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pacing w:val="-4"/>
                <w:sz w:val="12"/>
                <w:szCs w:val="12"/>
                <w:lang w:val="sq-AL" w:eastAsia="sq-AL"/>
              </w:rPr>
            </w:pPr>
            <w:r>
              <w:rPr>
                <w:rFonts w:ascii="Garamond" w:eastAsia="Times New Roman" w:hAnsi="Garamond" w:cs="Arial"/>
                <w:b/>
                <w:bCs/>
                <w:color w:val="FF0000"/>
                <w:spacing w:val="-4"/>
                <w:sz w:val="12"/>
                <w:szCs w:val="12"/>
                <w:lang w:val="sq-AL" w:eastAsia="sq-AL"/>
              </w:rPr>
              <w:t>39</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 xml:space="preserve">Regjistrim apo fshirje e hipotekës ligjore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1,000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3899</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3,899,000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3930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3,930,000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3,269</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pacing w:val="-4"/>
                <w:sz w:val="12"/>
                <w:szCs w:val="12"/>
                <w:lang w:val="sq-AL" w:eastAsia="sq-AL"/>
              </w:rPr>
            </w:pPr>
            <w:r>
              <w:rPr>
                <w:rFonts w:ascii="Garamond" w:eastAsia="Times New Roman" w:hAnsi="Garamond" w:cs="Arial"/>
                <w:color w:val="FF0000"/>
                <w:spacing w:val="-4"/>
                <w:sz w:val="12"/>
                <w:szCs w:val="12"/>
                <w:lang w:val="sq-AL" w:eastAsia="sq-AL"/>
              </w:rPr>
              <w:t>3,269,000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40</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Regjistrimi i Aktit të Bashkëpronësisë për objektet në bashkëpronësi të detyrueshme</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5,000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22</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110,000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33</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165,000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70,000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41</w:t>
            </w:r>
          </w:p>
        </w:tc>
        <w:tc>
          <w:tcPr>
            <w:tcW w:w="1553" w:type="pct"/>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Regjistrimi i objekteve të legalizuara</w:t>
            </w:r>
          </w:p>
        </w:tc>
        <w:tc>
          <w:tcPr>
            <w:tcW w:w="444" w:type="pct"/>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5,000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2926</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14,630,000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18256</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91,280,000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22,051</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110,255,000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42</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Regjistrim fillestar i pasurisë së paluajtshme pa rilevim e azhurnim nga ZRPP   </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5,000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9173</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45,865,000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3440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17,200,000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2,528</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12,640,000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43</w:t>
            </w:r>
          </w:p>
        </w:tc>
        <w:tc>
          <w:tcPr>
            <w:tcW w:w="1553" w:type="pct"/>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Regjistrim fillestar i pasurisë së paluajtshme me rilevim e azhurnim nga ZRPP   </w:t>
            </w:r>
          </w:p>
        </w:tc>
        <w:tc>
          <w:tcPr>
            <w:tcW w:w="444" w:type="pct"/>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8,000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319</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2,552,000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29</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232,000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51</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408,000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44</w:t>
            </w:r>
          </w:p>
        </w:tc>
        <w:tc>
          <w:tcPr>
            <w:tcW w:w="1553" w:type="pct"/>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 fillestar i veçantë i pasurive të paluajtshme në zonat rurale</w:t>
            </w:r>
          </w:p>
        </w:tc>
        <w:tc>
          <w:tcPr>
            <w:tcW w:w="444" w:type="pct"/>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30,000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55</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1,650,000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2,400,000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146</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4,380,000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45</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Kalim i regjistrimit nga regjistrat hipotekore në sistemin e regjistrimit të pasurive të paluajtshme, para ose pas përfundimit të regjistrimit fillestar.</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1,000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1751</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1,751,000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2992</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2,992,000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2,435</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2,435,000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46</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Regjistrimi lejes së ndërtimit</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1,000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496</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496,000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870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870,000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515</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515,000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47</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 xml:space="preserve">Regjistrimi i përkohshëm i karabinasë  </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6,500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261</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1,696,500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120</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780,000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63</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409,500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48</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Regjistrimi përfundimtar i ndërtimeve të reja.</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6,500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11787</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76,615,500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26698</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173,537,000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12,741</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82,816,500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49</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Regjistrimi i marrëveshjeve dhe akteve lidhur me kufijtë e pasurive të paluajtshme</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2,500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116</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290,000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89</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222,500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60</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150,000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50</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Ndryshim kufiri</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700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85</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59,500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116</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81,200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34</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23,800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51</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Saktësim i kufijve të pasurisë</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2,500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6367</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15,917,500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7227</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18,067,500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3,346</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8,365,000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 </w:t>
            </w:r>
          </w:p>
        </w:tc>
        <w:tc>
          <w:tcPr>
            <w:tcW w:w="1553"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Rivleresimi I pasurive(rvp)</w:t>
            </w:r>
          </w:p>
        </w:tc>
        <w:tc>
          <w:tcPr>
            <w:tcW w:w="444" w:type="pct"/>
            <w:tcBorders>
              <w:top w:val="nil"/>
              <w:left w:val="nil"/>
              <w:bottom w:val="single" w:sz="4" w:space="0" w:color="auto"/>
              <w:right w:val="single" w:sz="4" w:space="0" w:color="auto"/>
            </w:tcBorders>
            <w:hideMark/>
          </w:tcPr>
          <w:p w:rsidR="00763D0F" w:rsidRDefault="00763D0F">
            <w:pPr>
              <w:spacing w:after="0" w:line="240" w:lineRule="auto"/>
              <w:ind w:firstLine="0"/>
              <w:jc w:val="center"/>
              <w:rPr>
                <w:rFonts w:ascii="Garamond" w:eastAsia="Times New Roman" w:hAnsi="Garamond" w:cs="Arial"/>
                <w:color w:val="000000"/>
                <w:spacing w:val="-4"/>
                <w:sz w:val="12"/>
                <w:szCs w:val="12"/>
                <w:lang w:val="sq-AL" w:eastAsia="sq-AL"/>
              </w:rPr>
            </w:pPr>
            <w:r>
              <w:rPr>
                <w:rFonts w:ascii="Garamond" w:eastAsia="Times New Roman" w:hAnsi="Garamond" w:cs="Arial"/>
                <w:color w:val="000000"/>
                <w:spacing w:val="-4"/>
                <w:sz w:val="12"/>
                <w:szCs w:val="12"/>
                <w:lang w:val="sq-AL" w:eastAsia="sq-AL"/>
              </w:rPr>
              <w:t>700</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18,583</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13,008,100</w:t>
            </w:r>
          </w:p>
        </w:tc>
      </w:tr>
      <w:tr w:rsidR="00763D0F" w:rsidTr="00763D0F">
        <w:trPr>
          <w:trHeight w:val="139"/>
          <w:jc w:val="center"/>
        </w:trPr>
        <w:tc>
          <w:tcPr>
            <w:tcW w:w="2167" w:type="pct"/>
            <w:gridSpan w:val="3"/>
            <w:tcBorders>
              <w:top w:val="single" w:sz="4" w:space="0" w:color="auto"/>
              <w:left w:val="single" w:sz="4" w:space="0" w:color="auto"/>
              <w:bottom w:val="single" w:sz="4" w:space="0" w:color="auto"/>
              <w:right w:val="single" w:sz="4" w:space="0" w:color="auto"/>
            </w:tcBorders>
            <w:shd w:val="clear" w:color="auto" w:fill="FCD5B4"/>
            <w:vAlign w:val="bottom"/>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 </w:t>
            </w:r>
          </w:p>
        </w:tc>
        <w:tc>
          <w:tcPr>
            <w:tcW w:w="324"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786,345</w:t>
            </w:r>
          </w:p>
        </w:tc>
        <w:tc>
          <w:tcPr>
            <w:tcW w:w="555"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1,220,608,700</w:t>
            </w:r>
          </w:p>
        </w:tc>
        <w:tc>
          <w:tcPr>
            <w:tcW w:w="366"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1,025,437</w:t>
            </w:r>
          </w:p>
        </w:tc>
        <w:tc>
          <w:tcPr>
            <w:tcW w:w="507"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1,625,321,100</w:t>
            </w:r>
          </w:p>
        </w:tc>
        <w:tc>
          <w:tcPr>
            <w:tcW w:w="381"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993,342</w:t>
            </w:r>
          </w:p>
        </w:tc>
        <w:tc>
          <w:tcPr>
            <w:tcW w:w="700"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1,505,281,100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1553"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Kamatëvonesa</w:t>
            </w:r>
          </w:p>
        </w:tc>
        <w:tc>
          <w:tcPr>
            <w:tcW w:w="444"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91,479,690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120,010,012</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0</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119,219,860.00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1553"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Pjesëmarrje ne taksen e kalimit të pronësisë 3%</w:t>
            </w:r>
          </w:p>
        </w:tc>
        <w:tc>
          <w:tcPr>
            <w:tcW w:w="444"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17,393,421</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18,664,228</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17,741,185.73</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1553"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Të ardhura nga noterët</w:t>
            </w:r>
          </w:p>
        </w:tc>
        <w:tc>
          <w:tcPr>
            <w:tcW w:w="444"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13,684,380</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14,586,355</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14,275,074.00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Të ardhura nga interesat bankare</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1,347,605</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989,583</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1,465,965.81</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Të tjera</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775,412</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1,431,133</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1,837,466.90</w:t>
            </w:r>
          </w:p>
        </w:tc>
      </w:tr>
      <w:tr w:rsidR="00763D0F" w:rsidTr="00763D0F">
        <w:trPr>
          <w:trHeight w:val="139"/>
          <w:jc w:val="center"/>
        </w:trPr>
        <w:tc>
          <w:tcPr>
            <w:tcW w:w="170" w:type="pct"/>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15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Të ardhura te llogaria e tatimeve</w:t>
            </w:r>
          </w:p>
        </w:tc>
        <w:tc>
          <w:tcPr>
            <w:tcW w:w="44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pacing w:val="-4"/>
                <w:sz w:val="12"/>
                <w:szCs w:val="12"/>
                <w:lang w:val="sq-AL" w:eastAsia="sq-AL"/>
              </w:rPr>
            </w:pPr>
            <w:r>
              <w:rPr>
                <w:rFonts w:ascii="Garamond" w:eastAsia="Times New Roman" w:hAnsi="Garamond" w:cs="Arial"/>
                <w:b/>
                <w:bCs/>
                <w:i/>
                <w:iCs/>
                <w:color w:val="000000"/>
                <w:spacing w:val="-4"/>
                <w:sz w:val="12"/>
                <w:szCs w:val="12"/>
                <w:lang w:val="sq-AL" w:eastAsia="sq-AL"/>
              </w:rPr>
              <w:t> </w:t>
            </w:r>
          </w:p>
        </w:tc>
        <w:tc>
          <w:tcPr>
            <w:tcW w:w="32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5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50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14,546.00</w:t>
            </w:r>
          </w:p>
        </w:tc>
        <w:tc>
          <w:tcPr>
            <w:tcW w:w="38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c>
          <w:tcPr>
            <w:tcW w:w="70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pacing w:val="-4"/>
                <w:sz w:val="12"/>
                <w:szCs w:val="12"/>
                <w:lang w:val="sq-AL" w:eastAsia="sq-AL"/>
              </w:rPr>
            </w:pPr>
            <w:r>
              <w:rPr>
                <w:rFonts w:ascii="Garamond" w:eastAsia="Times New Roman" w:hAnsi="Garamond" w:cs="Arial"/>
                <w:spacing w:val="-4"/>
                <w:sz w:val="12"/>
                <w:szCs w:val="12"/>
                <w:lang w:val="sq-AL" w:eastAsia="sq-AL"/>
              </w:rPr>
              <w:t> </w:t>
            </w:r>
          </w:p>
        </w:tc>
      </w:tr>
      <w:tr w:rsidR="00763D0F" w:rsidTr="00763D0F">
        <w:trPr>
          <w:trHeight w:val="139"/>
          <w:jc w:val="center"/>
        </w:trPr>
        <w:tc>
          <w:tcPr>
            <w:tcW w:w="2167" w:type="pct"/>
            <w:gridSpan w:val="3"/>
            <w:tcBorders>
              <w:top w:val="single" w:sz="4" w:space="0" w:color="auto"/>
              <w:left w:val="single" w:sz="4" w:space="0" w:color="auto"/>
              <w:bottom w:val="single" w:sz="4" w:space="0" w:color="auto"/>
              <w:right w:val="single" w:sz="4" w:space="0" w:color="auto"/>
            </w:tcBorders>
            <w:shd w:val="clear" w:color="auto" w:fill="FCD5B4"/>
            <w:vAlign w:val="bottom"/>
            <w:hideMark/>
          </w:tcPr>
          <w:p w:rsidR="00763D0F" w:rsidRDefault="00763D0F">
            <w:pPr>
              <w:spacing w:after="0" w:line="240" w:lineRule="auto"/>
              <w:ind w:firstLine="0"/>
              <w:jc w:val="center"/>
              <w:rPr>
                <w:rFonts w:ascii="Garamond" w:eastAsia="Times New Roman" w:hAnsi="Garamond" w:cs="Arial"/>
                <w:b/>
                <w:bCs/>
                <w:color w:val="000000"/>
                <w:spacing w:val="-4"/>
                <w:sz w:val="12"/>
                <w:szCs w:val="12"/>
                <w:lang w:val="sq-AL" w:eastAsia="sq-AL"/>
              </w:rPr>
            </w:pPr>
            <w:r>
              <w:rPr>
                <w:rFonts w:ascii="Garamond" w:eastAsia="Times New Roman" w:hAnsi="Garamond" w:cs="Arial"/>
                <w:b/>
                <w:bCs/>
                <w:color w:val="000000"/>
                <w:spacing w:val="-4"/>
                <w:sz w:val="12"/>
                <w:szCs w:val="12"/>
                <w:lang w:val="sq-AL" w:eastAsia="sq-AL"/>
              </w:rPr>
              <w:t> </w:t>
            </w:r>
          </w:p>
        </w:tc>
        <w:tc>
          <w:tcPr>
            <w:tcW w:w="324"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786,345</w:t>
            </w:r>
          </w:p>
        </w:tc>
        <w:tc>
          <w:tcPr>
            <w:tcW w:w="555"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1,345,289,209</w:t>
            </w:r>
          </w:p>
        </w:tc>
        <w:tc>
          <w:tcPr>
            <w:tcW w:w="366"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1,025,437</w:t>
            </w:r>
          </w:p>
        </w:tc>
        <w:tc>
          <w:tcPr>
            <w:tcW w:w="507"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1,781,016,957</w:t>
            </w:r>
          </w:p>
        </w:tc>
        <w:tc>
          <w:tcPr>
            <w:tcW w:w="381"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993,342</w:t>
            </w:r>
          </w:p>
        </w:tc>
        <w:tc>
          <w:tcPr>
            <w:tcW w:w="700"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pacing w:val="-4"/>
                <w:sz w:val="12"/>
                <w:szCs w:val="12"/>
                <w:lang w:val="sq-AL" w:eastAsia="sq-AL"/>
              </w:rPr>
            </w:pPr>
            <w:r>
              <w:rPr>
                <w:rFonts w:ascii="Garamond" w:eastAsia="Times New Roman" w:hAnsi="Garamond" w:cs="Arial"/>
                <w:b/>
                <w:bCs/>
                <w:spacing w:val="-4"/>
                <w:sz w:val="12"/>
                <w:szCs w:val="12"/>
                <w:lang w:val="sq-AL" w:eastAsia="sq-AL"/>
              </w:rPr>
              <w:t>1,659,820,652</w:t>
            </w:r>
          </w:p>
        </w:tc>
      </w:tr>
    </w:tbl>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i/>
          <w:sz w:val="18"/>
          <w:szCs w:val="18"/>
          <w:lang w:val="sq-AL"/>
        </w:rPr>
      </w:pPr>
      <w:r>
        <w:rPr>
          <w:rFonts w:eastAsia="Times New Roman" w:cs="Arial"/>
          <w:b/>
          <w:bCs/>
          <w:sz w:val="18"/>
          <w:szCs w:val="18"/>
          <w:lang w:val="sq-AL"/>
        </w:rPr>
        <w:t>Shtojca nr. 3:  Numri i shërbimeve dhe krijimi i të ardhurave për periudhën 2019–2021 (parashikimi</w:t>
      </w:r>
      <w:r>
        <w:rPr>
          <w:rFonts w:eastAsia="Times New Roman" w:cs="Arial"/>
          <w:b/>
          <w:bCs/>
          <w:i/>
          <w:sz w:val="18"/>
          <w:szCs w:val="18"/>
          <w:lang w:val="sq-AL"/>
        </w:rPr>
        <w:t xml:space="preserve">)  </w:t>
      </w:r>
    </w:p>
    <w:p w:rsidR="00763D0F" w:rsidRDefault="00763D0F" w:rsidP="00763D0F">
      <w:pPr>
        <w:pStyle w:val="Paragrafi"/>
        <w:jc w:val="right"/>
        <w:rPr>
          <w:rFonts w:eastAsia="Times New Roman" w:cs="Arial"/>
          <w:b/>
          <w:bCs/>
          <w:sz w:val="18"/>
          <w:szCs w:val="18"/>
          <w:lang w:val="sq-AL"/>
        </w:rPr>
      </w:pPr>
      <w:r>
        <w:rPr>
          <w:rFonts w:eastAsia="Times New Roman" w:cs="Arial"/>
          <w:b/>
          <w:bCs/>
          <w:i/>
          <w:sz w:val="18"/>
          <w:szCs w:val="18"/>
          <w:lang w:val="sq-AL"/>
        </w:rPr>
        <w:t>Në 000 lekë</w:t>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p>
    <w:p w:rsidR="00763D0F" w:rsidRDefault="00763D0F" w:rsidP="00763D0F">
      <w:pPr>
        <w:pStyle w:val="Paragrafi"/>
        <w:ind w:firstLine="0"/>
        <w:jc w:val="center"/>
        <w:rPr>
          <w:rFonts w:eastAsia="Times New Roman" w:cs="Arial"/>
          <w:b/>
          <w:bCs/>
          <w:sz w:val="18"/>
          <w:szCs w:val="18"/>
          <w:lang w:val="sq-AL"/>
        </w:rPr>
      </w:pPr>
    </w:p>
    <w:tbl>
      <w:tblPr>
        <w:tblW w:w="5480" w:type="pct"/>
        <w:jc w:val="center"/>
        <w:tblLook w:val="04A0" w:firstRow="1" w:lastRow="0" w:firstColumn="1" w:lastColumn="0" w:noHBand="0" w:noVBand="1"/>
      </w:tblPr>
      <w:tblGrid>
        <w:gridCol w:w="390"/>
        <w:gridCol w:w="3109"/>
        <w:gridCol w:w="722"/>
        <w:gridCol w:w="950"/>
        <w:gridCol w:w="633"/>
        <w:gridCol w:w="1096"/>
        <w:gridCol w:w="880"/>
        <w:gridCol w:w="950"/>
        <w:gridCol w:w="644"/>
        <w:gridCol w:w="1179"/>
      </w:tblGrid>
      <w:tr w:rsidR="00763D0F" w:rsidTr="00763D0F">
        <w:trPr>
          <w:trHeight w:val="139"/>
          <w:jc w:val="center"/>
        </w:trPr>
        <w:tc>
          <w:tcPr>
            <w:tcW w:w="177" w:type="pct"/>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Nr.</w:t>
            </w:r>
          </w:p>
        </w:tc>
        <w:tc>
          <w:tcPr>
            <w:tcW w:w="1474" w:type="pct"/>
            <w:vMerge w:val="restart"/>
            <w:tcBorders>
              <w:top w:val="single" w:sz="4" w:space="0" w:color="auto"/>
              <w:left w:val="single" w:sz="4" w:space="0" w:color="auto"/>
              <w:bottom w:val="single" w:sz="4" w:space="0" w:color="000000"/>
              <w:right w:val="single" w:sz="4" w:space="0" w:color="auto"/>
            </w:tcBorders>
            <w:shd w:val="clear" w:color="auto" w:fill="D9D9D9"/>
            <w:hideMark/>
          </w:tcPr>
          <w:p w:rsidR="00763D0F" w:rsidRDefault="00763D0F">
            <w:pPr>
              <w:spacing w:after="0" w:line="240" w:lineRule="auto"/>
              <w:ind w:firstLine="0"/>
              <w:jc w:val="center"/>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 xml:space="preserve">Lloji i shërbimit </w:t>
            </w:r>
          </w:p>
        </w:tc>
        <w:tc>
          <w:tcPr>
            <w:tcW w:w="793" w:type="pct"/>
            <w:gridSpan w:val="2"/>
            <w:tcBorders>
              <w:top w:val="single" w:sz="4" w:space="0" w:color="auto"/>
              <w:left w:val="nil"/>
              <w:bottom w:val="single" w:sz="4" w:space="0" w:color="auto"/>
              <w:right w:val="single" w:sz="4" w:space="0" w:color="000000"/>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2017</w:t>
            </w:r>
          </w:p>
        </w:tc>
        <w:tc>
          <w:tcPr>
            <w:tcW w:w="821" w:type="pct"/>
            <w:gridSpan w:val="2"/>
            <w:tcBorders>
              <w:top w:val="single" w:sz="4" w:space="0" w:color="auto"/>
              <w:left w:val="nil"/>
              <w:bottom w:val="single" w:sz="4" w:space="0" w:color="auto"/>
              <w:right w:val="single" w:sz="4" w:space="0" w:color="000000"/>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Janar-Shtator 2018</w:t>
            </w:r>
          </w:p>
        </w:tc>
        <w:tc>
          <w:tcPr>
            <w:tcW w:w="869" w:type="pct"/>
            <w:gridSpan w:val="2"/>
            <w:tcBorders>
              <w:top w:val="single" w:sz="4" w:space="0" w:color="auto"/>
              <w:left w:val="nil"/>
              <w:bottom w:val="single" w:sz="4" w:space="0" w:color="auto"/>
              <w:right w:val="single" w:sz="4" w:space="0" w:color="000000"/>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I pritshmi 2018</w:t>
            </w:r>
          </w:p>
        </w:tc>
        <w:tc>
          <w:tcPr>
            <w:tcW w:w="866" w:type="pct"/>
            <w:gridSpan w:val="2"/>
            <w:tcBorders>
              <w:top w:val="single" w:sz="4" w:space="0" w:color="auto"/>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Buxheti 2019</w:t>
            </w:r>
          </w:p>
        </w:tc>
      </w:tr>
      <w:tr w:rsidR="00763D0F" w:rsidTr="00763D0F">
        <w:trPr>
          <w:trHeight w:val="139"/>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b/>
                <w:bCs/>
                <w:sz w:val="12"/>
                <w:szCs w:val="12"/>
                <w:lang w:val="sq-AL" w:eastAsia="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b/>
                <w:bCs/>
                <w:sz w:val="12"/>
                <w:szCs w:val="12"/>
                <w:lang w:val="sq-AL" w:eastAsia="sq-AL"/>
              </w:rPr>
            </w:pPr>
          </w:p>
        </w:tc>
        <w:tc>
          <w:tcPr>
            <w:tcW w:w="343"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Sasi</w:t>
            </w:r>
          </w:p>
        </w:tc>
        <w:tc>
          <w:tcPr>
            <w:tcW w:w="451"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Vlerë</w:t>
            </w:r>
          </w:p>
        </w:tc>
        <w:tc>
          <w:tcPr>
            <w:tcW w:w="301"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Sasi</w:t>
            </w:r>
          </w:p>
        </w:tc>
        <w:tc>
          <w:tcPr>
            <w:tcW w:w="519"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Vlerë</w:t>
            </w:r>
          </w:p>
        </w:tc>
        <w:tc>
          <w:tcPr>
            <w:tcW w:w="418"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Sasi</w:t>
            </w:r>
          </w:p>
        </w:tc>
        <w:tc>
          <w:tcPr>
            <w:tcW w:w="451"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Vlerë</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Sasi</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Vlerë</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akteve noteriale që lidhen ndërmjet zhvilluesit të pronës dhe pronarëve të truallit apo me subjektet e treta.</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2,486</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8,701,000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2,041</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7,143,500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2,721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9,524,667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1911</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6,689,433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kalimit të pronësisë me anë të ligjit, me vendim të gjykatës, apo të një akti administrativ.</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12,320</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43,120,000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10,420</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36,470,000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13,893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48,626,667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13440</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47,039,533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pasurisë së paluajtshme të fituar me parashkrim fitues.</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27</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94,500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52,500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70,000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29</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102,900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Regjistrimi i aktit për kalimin e pronësisë nga përmbaruesi gjyqësor.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724</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2,534,000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527</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1,844,500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703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2,459,333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770</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2,695,467</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5</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Regjistrimi i akteve me të cilat krijohet një shoqëri apo një subjekt tjetër i së drejtës,  që ka në pronësi pasuri të paluajtshme apo gëzon të drejta të tjera reale.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283,500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171</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598,500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228</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798,000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117</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410,200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6</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Regjistrimi i kontratave të shitjes.</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27,063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94,720,500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18,509</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64,781,500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24,679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86,375,333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26788</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93,758,734</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7</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Regjistrimi i kontratës së dhurimit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13,842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48,447,000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6,092</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21,322,000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8,123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28,429,333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8821</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30,874,413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8</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Regjistrim i deklaratës për heqje dore nga pronësia</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3,485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2,788,000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2,507</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2,005,600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3,343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2,674,133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3135</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2,508,014</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9</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Regjistrimi i kontratës së shkëmbimit.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4,918</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17,213,000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3,366</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11,781,000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4,488</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15,708,000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4935</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17,273,200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10</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Regjistrimi i kontratës së qirasë apo të nënqirasë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549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1,921,500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465</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1,627,500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620</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2,170,000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1105</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3,867,500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11</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titujve “në përdorim”.</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240</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840,000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34</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119,000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158,667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405</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1,416,333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12</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aktit të trashëgimisë</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32,611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22,827,700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22,397</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15,677,900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29,863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20,903,867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30181</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21,126,653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lastRenderedPageBreak/>
              <w:t>13</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Kopje të vërtetuara të dokumenteve tekniko-ligjore, në të cilat bazohet regjistri i pasurive të paluajtshme / faqe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35,385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7,077,000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36,503</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7,300,600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48,671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9,734,133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37848</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7,569,587</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14</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Konsultim i kartelës së pasurisë</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70,700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441</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308,700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588</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411,600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1158</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810,320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15</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verifikimi on-line i gjendjes juridike të pronesise në regjistrin elektronik të pasurive të paluajtshme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765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459,000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1,100</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660,000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1,467</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880,000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859</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515,480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16</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Informacion zyrtar i pasurisë për individët dhe Institucionet</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32,422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22,695,400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31,574</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22,101,800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42,099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29,469,067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31933</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22,352,913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17</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Lëshim kopje te fragmentit të hartës kadastrale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219,479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219,479,000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151,295</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151,295,000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201,727</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201,726,667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204018</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204,018,459</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18</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Lëshim kopje kartele te pasurise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276,571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276,571,000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172,068</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172,068,000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229,424</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229,424,000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239252</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239,252,488</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19</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Lëshim vërtetimesh  (negativ/pozitiv)</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37,839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11,351,700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28,499</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8,549,700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37,999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11,399,600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37454</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11,236,300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20</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Dhënie e informacionit koordinativ për çdo pasuri të paluajtshme.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95,000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0</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0</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53</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52,800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21</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Lëshim certifikate pronësisë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177,992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266,988,000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117,050</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175,575,000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156,067</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234,100,000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168931</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253,396,100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22</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Lëshim vërtetim pronësie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18,397</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27,595,500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9,490</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14,235,000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12,653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18,980,000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16761</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25,141,000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23</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Lëshimi i një certifikate të re kur ka humbur apo është dëmtuar certifikata e marrë.</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2,823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2,258,400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2,105</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1,684,000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2,807</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2,245,333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2639</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2,110,827</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24</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 i vendimit gjyqësor për vendosjen e masës së sigurimit të padisë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81,900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69</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62,100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82,800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108</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96,840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25</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kërkesëpadisë</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327</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294,300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261</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234,900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348</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313,200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283</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255,060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26</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aktit noterial për pezullimin e veprimeve të regjistrimit</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103,500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104</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93,600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124,800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115</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103,620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27</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 /ndryshim/ shuarje Servituti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206</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185,400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264</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237,600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352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316,800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742</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667,800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28</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kontratës së shitjes, kontratës së shkëmbimit dhe kontratës së dhurimit me rezerve/kusht të pasurisë së paluajtshme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2,634</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2,370,600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2,499</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2,249,100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3,332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2,998,800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1967</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1,770,120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29</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të drejtës së parablerjes</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31,500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58</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52,200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77</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69,600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38</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34,260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30</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prokurës</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2,803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2,522,700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1,872</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1,684,800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2,496</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2,246,400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1834</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1,650,960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31</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Korrigjim gabimesh në kartele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21,313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14,919,100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14,123</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9,886,100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18,831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13,181,467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18974</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13,281,893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32</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Korrigjim gabimesh në hartën kadastrale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3,460</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2,422,000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2,861</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2,002,700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3,815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2,670,267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3191</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2,233,373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33</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Korrigjim gabimesh në certifikatën e pasurisë së paluajtshme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1,024</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716,800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757</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529,900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1,009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706,533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819</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573,627</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34</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Kërkese për regjistrimin e bashkimit, ndarjes apo pjestimit të pasurisë së paluajtshme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35,426</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24,798,200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27,609</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19,326,300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36,812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25,768,400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36452</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25,516,540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35</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Regjistrimi i kontratës së hipotekes për garantimin e kredisë së dhënë nga banka apo institucion tjetër kredidhënës, për kredi me vlerë deri në 1.000.000 leke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765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5,737,500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536</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4,020,000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715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5,360,000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1163</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8,726,190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36</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Regjistrimi i kontratës së hipotekës për garantimin e kredisë së dhënë nga banka apo institucion tjetër kredidhënës, për kredi me vlerë1 000.000 - 10 000 000 leke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6,206</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93,090,000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4,905</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73,575,000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6,540</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98,100,000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6049</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90,738,054</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37</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Regjistrimi i kontratës së hipotekës për garantimin e kredisë së dhënë nga banka apo institucion tjetër kredidhënës, për kredi me vlerë mbi 10 000 000 leke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4,386</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109,650,000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3,154</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78,850,000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4,205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105,133,333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4329</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108,224,875</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38</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 apo fshirje e kontratave të tjera të hipotekës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12,622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12,622,000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9,683</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9,683,000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12,911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12,910,667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11223</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11,223,133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39</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Regjistrim apo fshirje e hipotekës ligjore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3,432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3,432,000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2,847</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2,847,000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3,796</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3,796,000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3749</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3,749,500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40</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Aktit të Bashkëpronësisë për objektet në bashkëpronësi të detyrueshme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80,000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58</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290,000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77</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386,667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32</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162,333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41</w:t>
            </w:r>
          </w:p>
        </w:tc>
        <w:tc>
          <w:tcPr>
            <w:tcW w:w="1474" w:type="pct"/>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objekteve të legalizuara</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26,605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133,025,000</w:t>
            </w:r>
          </w:p>
        </w:tc>
        <w:tc>
          <w:tcPr>
            <w:tcW w:w="30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18,140</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90,700,000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24,187</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120,933,333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18805</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94,024,667</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42</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 fillestar i pasurisë së paluajtshme pa rilevim e azhurnim nga ZRPP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2,582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12,910,000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1,410</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7,050,000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1,880</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9,400,000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3921</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19,603,000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43</w:t>
            </w:r>
          </w:p>
        </w:tc>
        <w:tc>
          <w:tcPr>
            <w:tcW w:w="1474" w:type="pct"/>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 fillestar i pasurisë së paluajtshme me rilevim e azhurnim nga ZRPP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54</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432,000</w:t>
            </w:r>
          </w:p>
        </w:tc>
        <w:tc>
          <w:tcPr>
            <w:tcW w:w="30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19</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152,000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202,667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96</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765,333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44</w:t>
            </w:r>
          </w:p>
        </w:tc>
        <w:tc>
          <w:tcPr>
            <w:tcW w:w="1474" w:type="pct"/>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fillestar i veçantë i pasurive të paluajtshme në zonat rurale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4,170,000</w:t>
            </w:r>
          </w:p>
        </w:tc>
        <w:tc>
          <w:tcPr>
            <w:tcW w:w="30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60</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1,800,000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80</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2,400,000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100</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3,000,000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45</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Kalim i regjistrimit nga regjistrat hipotekore në sistemin e regjistrimit të pasurive të paluajtshme, para ose pas përfundimit të regjistrimit fillestar.</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3,051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3,051,000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1,729</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1,729,000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2,305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2,305,333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2507</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2,506,867</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46</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lejes së ndërtimit</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472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472,000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406</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406,000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541</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541,333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579</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578,867</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47</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Regjistrimi i përkohshëm i karabinasë  </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91,000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71,500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95,333</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95</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614,467</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48</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përfundimtar i ndërtimeve të reja.</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14,385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93,502,500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10,099</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65,643,500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13,465</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87,524,667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15815</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102,799,233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49</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marrëveshjeve dhe akteve lidhur me kufijtë e pasurive te paluajtshme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70,000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42,500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56,667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63</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157,833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50</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Ndryshim kufiri</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32</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22,400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9,800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13,067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57</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39,993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51</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Saktësim i kufijve te pasurisë</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5,173</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12,932,500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3,876</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9,690,000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5,168</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12,920,000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5456</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13,640,500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 </w:t>
            </w:r>
          </w:p>
        </w:tc>
        <w:tc>
          <w:tcPr>
            <w:tcW w:w="1474" w:type="pct"/>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Rivlerësimi i pasurive(rvp)</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41,679</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29,175,300</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4,900</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0</w:t>
            </w:r>
          </w:p>
        </w:tc>
      </w:tr>
      <w:tr w:rsidR="00763D0F" w:rsidTr="00763D0F">
        <w:trPr>
          <w:trHeight w:val="139"/>
          <w:jc w:val="center"/>
        </w:trPr>
        <w:tc>
          <w:tcPr>
            <w:tcW w:w="1651" w:type="pct"/>
            <w:gridSpan w:val="2"/>
            <w:tcBorders>
              <w:top w:val="single" w:sz="4" w:space="0" w:color="auto"/>
              <w:left w:val="single" w:sz="4" w:space="0" w:color="auto"/>
              <w:bottom w:val="single" w:sz="4" w:space="0" w:color="auto"/>
              <w:right w:val="single" w:sz="4" w:space="0" w:color="auto"/>
            </w:tcBorders>
            <w:shd w:val="clear" w:color="auto" w:fill="FCD5B4"/>
            <w:vAlign w:val="bottom"/>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 </w:t>
            </w:r>
          </w:p>
        </w:tc>
        <w:tc>
          <w:tcPr>
            <w:tcW w:w="343"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1,089,290</w:t>
            </w:r>
          </w:p>
        </w:tc>
        <w:tc>
          <w:tcPr>
            <w:tcW w:w="451"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1,641,042,600</w:t>
            </w:r>
          </w:p>
        </w:tc>
        <w:tc>
          <w:tcPr>
            <w:tcW w:w="301"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724,117</w:t>
            </w:r>
          </w:p>
        </w:tc>
        <w:tc>
          <w:tcPr>
            <w:tcW w:w="519"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1,100,124,800</w:t>
            </w:r>
          </w:p>
        </w:tc>
        <w:tc>
          <w:tcPr>
            <w:tcW w:w="418"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965,480</w:t>
            </w:r>
          </w:p>
        </w:tc>
        <w:tc>
          <w:tcPr>
            <w:tcW w:w="451"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1,466,826,533</w:t>
            </w:r>
          </w:p>
        </w:tc>
        <w:tc>
          <w:tcPr>
            <w:tcW w:w="306"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971,107</w:t>
            </w:r>
          </w:p>
        </w:tc>
        <w:tc>
          <w:tcPr>
            <w:tcW w:w="560"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1,500,957,593</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1474"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Kamatvonesa</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101,496,401</w:t>
            </w:r>
          </w:p>
        </w:tc>
        <w:tc>
          <w:tcPr>
            <w:tcW w:w="30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519"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71,242,839</w:t>
            </w:r>
          </w:p>
        </w:tc>
        <w:tc>
          <w:tcPr>
            <w:tcW w:w="418"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45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94,990,452</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103,802,310</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1474"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Pjesëmarrje ne taksen e kalimit të pronësisë 3%</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16,907,883</w:t>
            </w:r>
          </w:p>
        </w:tc>
        <w:tc>
          <w:tcPr>
            <w:tcW w:w="30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519"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14,665,173</w:t>
            </w:r>
          </w:p>
        </w:tc>
        <w:tc>
          <w:tcPr>
            <w:tcW w:w="418"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45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19,553,564</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18,052,056</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1474"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Të ardhura nga noterët</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15,305,804</w:t>
            </w:r>
          </w:p>
        </w:tc>
        <w:tc>
          <w:tcPr>
            <w:tcW w:w="30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519"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7,846,400</w:t>
            </w:r>
          </w:p>
        </w:tc>
        <w:tc>
          <w:tcPr>
            <w:tcW w:w="418"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45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10,461,867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13,662,696</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Të ardhura nga interesat bankare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1,130,798</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805,745</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45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1,074,327</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1,201,656</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Të tjera</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2,979,202</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3,446,424</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45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4,595,232</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2,323,689</w:t>
            </w:r>
          </w:p>
        </w:tc>
      </w:tr>
      <w:tr w:rsidR="00763D0F" w:rsidTr="00763D0F">
        <w:trPr>
          <w:trHeight w:val="139"/>
          <w:jc w:val="center"/>
        </w:trPr>
        <w:tc>
          <w:tcPr>
            <w:tcW w:w="177" w:type="pct"/>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14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Të ardhura tek llogaria e tatimeve</w:t>
            </w:r>
          </w:p>
        </w:tc>
        <w:tc>
          <w:tcPr>
            <w:tcW w:w="34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4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30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51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41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451" w:type="pct"/>
            <w:tcBorders>
              <w:top w:val="nil"/>
              <w:left w:val="nil"/>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righ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0</w:t>
            </w:r>
          </w:p>
        </w:tc>
        <w:tc>
          <w:tcPr>
            <w:tcW w:w="306"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560" w:type="pct"/>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w:t>
            </w:r>
          </w:p>
        </w:tc>
      </w:tr>
      <w:tr w:rsidR="00763D0F" w:rsidTr="00763D0F">
        <w:trPr>
          <w:trHeight w:val="139"/>
          <w:jc w:val="center"/>
        </w:trPr>
        <w:tc>
          <w:tcPr>
            <w:tcW w:w="1651" w:type="pct"/>
            <w:gridSpan w:val="2"/>
            <w:tcBorders>
              <w:top w:val="single" w:sz="4" w:space="0" w:color="auto"/>
              <w:left w:val="single" w:sz="4" w:space="0" w:color="auto"/>
              <w:bottom w:val="single" w:sz="4" w:space="0" w:color="auto"/>
              <w:right w:val="single" w:sz="4" w:space="0" w:color="auto"/>
            </w:tcBorders>
            <w:shd w:val="clear" w:color="auto" w:fill="FCD5B4"/>
            <w:vAlign w:val="bottom"/>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 </w:t>
            </w:r>
          </w:p>
        </w:tc>
        <w:tc>
          <w:tcPr>
            <w:tcW w:w="343"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1,089,290</w:t>
            </w:r>
          </w:p>
        </w:tc>
        <w:tc>
          <w:tcPr>
            <w:tcW w:w="451"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1,778,862,688</w:t>
            </w:r>
          </w:p>
        </w:tc>
        <w:tc>
          <w:tcPr>
            <w:tcW w:w="301"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724,117</w:t>
            </w:r>
          </w:p>
        </w:tc>
        <w:tc>
          <w:tcPr>
            <w:tcW w:w="519"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1,198,131,382</w:t>
            </w:r>
          </w:p>
        </w:tc>
        <w:tc>
          <w:tcPr>
            <w:tcW w:w="418"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965,480</w:t>
            </w:r>
          </w:p>
        </w:tc>
        <w:tc>
          <w:tcPr>
            <w:tcW w:w="451"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1,597,501,976</w:t>
            </w:r>
          </w:p>
        </w:tc>
        <w:tc>
          <w:tcPr>
            <w:tcW w:w="306"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971,107</w:t>
            </w:r>
          </w:p>
        </w:tc>
        <w:tc>
          <w:tcPr>
            <w:tcW w:w="560" w:type="pct"/>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1,640,000,000</w:t>
            </w:r>
          </w:p>
        </w:tc>
      </w:tr>
    </w:tbl>
    <w:p w:rsidR="00763D0F" w:rsidRDefault="00763D0F" w:rsidP="00763D0F">
      <w:pPr>
        <w:pStyle w:val="Paragrafi"/>
        <w:jc w:val="center"/>
        <w:rPr>
          <w:rFonts w:eastAsia="Times New Roman" w:cs="Arial"/>
          <w:b/>
          <w:bCs/>
          <w:i/>
          <w:sz w:val="18"/>
          <w:szCs w:val="18"/>
          <w:lang w:val="sq-AL"/>
        </w:rPr>
      </w:pPr>
      <w:r>
        <w:rPr>
          <w:rFonts w:eastAsia="Times New Roman" w:cs="Arial"/>
          <w:b/>
          <w:bCs/>
          <w:sz w:val="18"/>
          <w:szCs w:val="18"/>
          <w:lang w:val="sq-AL"/>
        </w:rPr>
        <w:t>Shtojca nr. 3:  Numri i shërbimeve dhe krijimi i të ardhurave për periudhën 2019-2021 (parashikimi</w:t>
      </w:r>
      <w:r>
        <w:rPr>
          <w:rFonts w:eastAsia="Times New Roman" w:cs="Arial"/>
          <w:b/>
          <w:bCs/>
          <w:i/>
          <w:sz w:val="18"/>
          <w:szCs w:val="18"/>
          <w:lang w:val="sq-AL"/>
        </w:rPr>
        <w:t xml:space="preserve">)  </w:t>
      </w:r>
    </w:p>
    <w:p w:rsidR="00763D0F" w:rsidRDefault="00763D0F" w:rsidP="00763D0F">
      <w:pPr>
        <w:pStyle w:val="Paragrafi"/>
        <w:jc w:val="right"/>
        <w:rPr>
          <w:rFonts w:eastAsia="Times New Roman" w:cs="Arial"/>
          <w:b/>
          <w:bCs/>
          <w:sz w:val="18"/>
          <w:szCs w:val="18"/>
          <w:lang w:val="sq-AL"/>
        </w:rPr>
      </w:pPr>
      <w:r>
        <w:rPr>
          <w:rFonts w:eastAsia="Times New Roman" w:cs="Arial"/>
          <w:b/>
          <w:bCs/>
          <w:i/>
          <w:sz w:val="18"/>
          <w:szCs w:val="18"/>
          <w:lang w:val="sq-AL"/>
        </w:rPr>
        <w:t>Në 000 lekë</w:t>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r>
        <w:rPr>
          <w:rFonts w:eastAsia="Times New Roman" w:cs="Arial"/>
          <w:b/>
          <w:bCs/>
          <w:i/>
          <w:sz w:val="18"/>
          <w:szCs w:val="18"/>
          <w:lang w:val="sq-AL"/>
        </w:rPr>
        <w:tab/>
      </w:r>
    </w:p>
    <w:tbl>
      <w:tblPr>
        <w:tblW w:w="9660" w:type="dxa"/>
        <w:tblInd w:w="93" w:type="dxa"/>
        <w:tblLook w:val="04A0" w:firstRow="1" w:lastRow="0" w:firstColumn="1" w:lastColumn="0" w:noHBand="0" w:noVBand="1"/>
      </w:tblPr>
      <w:tblGrid>
        <w:gridCol w:w="380"/>
        <w:gridCol w:w="3580"/>
        <w:gridCol w:w="1094"/>
        <w:gridCol w:w="1866"/>
        <w:gridCol w:w="1127"/>
        <w:gridCol w:w="1613"/>
      </w:tblGrid>
      <w:tr w:rsidR="00763D0F" w:rsidTr="00763D0F">
        <w:trPr>
          <w:trHeight w:val="139"/>
        </w:trPr>
        <w:tc>
          <w:tcPr>
            <w:tcW w:w="380"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Nr</w:t>
            </w:r>
          </w:p>
        </w:tc>
        <w:tc>
          <w:tcPr>
            <w:tcW w:w="3580" w:type="dxa"/>
            <w:vMerge w:val="restart"/>
            <w:tcBorders>
              <w:top w:val="single" w:sz="4" w:space="0" w:color="auto"/>
              <w:left w:val="single" w:sz="4" w:space="0" w:color="auto"/>
              <w:bottom w:val="single" w:sz="4" w:space="0" w:color="000000"/>
              <w:right w:val="single" w:sz="4" w:space="0" w:color="auto"/>
            </w:tcBorders>
            <w:shd w:val="clear" w:color="auto" w:fill="D9D9D9"/>
            <w:hideMark/>
          </w:tcPr>
          <w:p w:rsidR="00763D0F" w:rsidRDefault="00763D0F">
            <w:pPr>
              <w:spacing w:after="0" w:line="240" w:lineRule="auto"/>
              <w:ind w:firstLine="0"/>
              <w:jc w:val="center"/>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 xml:space="preserve">Lloji i shërbimit </w:t>
            </w:r>
          </w:p>
        </w:tc>
        <w:tc>
          <w:tcPr>
            <w:tcW w:w="2960" w:type="dxa"/>
            <w:gridSpan w:val="2"/>
            <w:tcBorders>
              <w:top w:val="single" w:sz="4" w:space="0" w:color="auto"/>
              <w:left w:val="nil"/>
              <w:bottom w:val="single" w:sz="4" w:space="0" w:color="auto"/>
              <w:right w:val="single" w:sz="4" w:space="0" w:color="000000"/>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2020</w:t>
            </w:r>
          </w:p>
        </w:tc>
        <w:tc>
          <w:tcPr>
            <w:tcW w:w="2740" w:type="dxa"/>
            <w:gridSpan w:val="2"/>
            <w:tcBorders>
              <w:top w:val="single" w:sz="4" w:space="0" w:color="auto"/>
              <w:left w:val="nil"/>
              <w:bottom w:val="single" w:sz="4" w:space="0" w:color="auto"/>
              <w:right w:val="single" w:sz="4" w:space="0" w:color="000000"/>
            </w:tcBorders>
            <w:shd w:val="clear" w:color="auto" w:fill="D9D9D9"/>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2021</w:t>
            </w:r>
          </w:p>
        </w:tc>
      </w:tr>
      <w:tr w:rsidR="00763D0F" w:rsidTr="00763D0F">
        <w:trPr>
          <w:trHeight w:val="139"/>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b/>
                <w:bCs/>
                <w:sz w:val="12"/>
                <w:szCs w:val="12"/>
                <w:lang w:val="sq-AL" w:eastAsia="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b/>
                <w:bCs/>
                <w:sz w:val="12"/>
                <w:szCs w:val="12"/>
                <w:lang w:val="sq-AL" w:eastAsia="sq-AL"/>
              </w:rPr>
            </w:pPr>
          </w:p>
        </w:tc>
        <w:tc>
          <w:tcPr>
            <w:tcW w:w="1094" w:type="dxa"/>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Sasi</w:t>
            </w:r>
          </w:p>
        </w:tc>
        <w:tc>
          <w:tcPr>
            <w:tcW w:w="1866" w:type="dxa"/>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Vlerë</w:t>
            </w:r>
          </w:p>
        </w:tc>
        <w:tc>
          <w:tcPr>
            <w:tcW w:w="1127" w:type="dxa"/>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Sasi</w:t>
            </w:r>
          </w:p>
        </w:tc>
        <w:tc>
          <w:tcPr>
            <w:tcW w:w="1613" w:type="dxa"/>
            <w:tcBorders>
              <w:top w:val="nil"/>
              <w:left w:val="nil"/>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Vlerë</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akteve noteriale që lidhen ndërmjet zhvilluesit të pronës dhe pronarëve të truallit apo me subjektet e treta.</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1,949</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6,823,222</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1,988</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6,959,686</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kalimit të pronësisë me anë të ligjit, me vendim të gjykatës, apo të një akti administrativ.</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13,709</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47,980,324</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13,983</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48,939,930</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pasurisë së paluajtshme të fituar me parashkrim fitues.</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30</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104,958</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31</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107,057</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Regjistrimi i aktit për kalimin e pronësisë nga përmbaruesi gjyqësor.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786</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2,749,376</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801</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2,804,364</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5</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Regjistrimi i akteve me të cilat krijohet një shoqëri apo një subjekt tjetër i së drejtës,  që ka në pronësi pasuri të paluajtshme apo gëzon të drejta të tjera reale.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120</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418,404</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122</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426,772</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6</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Regjistrimi i kontratave të shitjes.</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27,324</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95,633,909</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27,870</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97,546,587</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7</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Regjistrimi i kontratës së dhurimit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8,998</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31,491,901</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9,178</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32,121,739</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8</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Regjistrim i deklarates për heqje dore nga pronësia</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3,198</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2,558,174</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3,262</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2,609,338</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9</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Regjistrimi i kontratës së shkëmbimit.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5,034</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17,618,664</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5,135</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17,971,037</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10</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Regjistrimi i kontratës së qirasë apo të nënqirasë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1,127</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3,944,850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1,150</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4,023,747</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11</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titujve “në përdorim”.</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413</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1,444,660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421</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1,473,553</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12</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aktit të trashegimis</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30,785</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21,549,186</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31,400</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21,980,170</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13</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Kopje të vertetuara të dokumentave tekniko-ligjore, në të cilat bazohet regjistri i pasurive të paluajtshme / faqe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38,605</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7,720,978</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39,377</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7,875,398</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14</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Konsultim I karteles së pasurisë</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1,181</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826,526</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1,204</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843,057</w:t>
            </w:r>
          </w:p>
        </w:tc>
      </w:tr>
      <w:tr w:rsidR="00763D0F" w:rsidTr="00763D0F">
        <w:trPr>
          <w:trHeight w:val="139"/>
        </w:trPr>
        <w:tc>
          <w:tcPr>
            <w:tcW w:w="380" w:type="dxa"/>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15</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verifikimi on-line i gjendjes juridike të pronesise në regjistrin elektronik të pasurive të paluajtshme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876</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525,790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894</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536,305</w:t>
            </w:r>
          </w:p>
        </w:tc>
      </w:tr>
      <w:tr w:rsidR="00763D0F" w:rsidTr="00763D0F">
        <w:trPr>
          <w:trHeight w:val="139"/>
        </w:trPr>
        <w:tc>
          <w:tcPr>
            <w:tcW w:w="380" w:type="dxa"/>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16</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Informacion zyrtar i pasurisë për individët dhe Institucionet</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32,571</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22,799,972</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33,223</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23,255,971</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17</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Lëshim kopje te fragmentit të hartës kadastrale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208,099</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208,098,828</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212,261</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212,260,804</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18</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Lëshim kopje kartele te pasurise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244,038</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244,037,538</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248,918</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248,918,289</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19</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Leshim vertetimesh  (negativ/pozitiv)</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38,203</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11,461,026</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38,967</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11,690,247</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20</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Dhënie e informacionit koordinativ për cdo pasuri të paluajtshme.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54</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53,856</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55</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54,933</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21</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Lëshim certifikate pronësise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172,309</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258,464,022</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175,756</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263,633,302</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22</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Leshim vertetim pronësie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17,096</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25,643,820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17,438</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26,156,696</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23</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Lëshimi i një certifikate të re kur ka humbur apo është dëmtuar certifikata e marrë.</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2,691</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2,153,043</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2,745</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2,196,104</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24</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 i vendimit gjyqësor për vendosjen e mases së sigurimit të padisë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110</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98,777</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112</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100,752</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lastRenderedPageBreak/>
              <w:t>25</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kërkes padise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289</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260,161</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295</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265,364</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26</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aktit noterial për pezullimin e veprimeve të regjistrimit</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117</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105,692</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120</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107,806</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27</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 /ndryshim/ shuarje Servituti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757</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681,156</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772</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694,779</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28</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kontratës së shitjes, kontratës së shkëmbimit dhe kontratës së dhurimit me rezerve/kusht të pasurisë së paluajtshme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2,006</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1,805,522</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2,046</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1,841,633</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29</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të drejtes së parablerjes</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39</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34,945</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40</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35,644</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30</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i prokurës</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1,871</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1,683,979</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1,909</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1,717,659</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31</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Korrigjim gabimesh në kartele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19,354</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13,547,531</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19,741</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13,818,482</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32</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Korrigjim gabimesh në hartën kadastrale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3,254</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2,278,041</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3,319</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2,323,602</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33</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Korrigjim gabimesh në certifikatën e pasurisë së paluajtshme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836</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585,099</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853</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596,801</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34</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Kërkese për regjistrimin e bashkimit, ndarjes apo pjestimit të pasurise së paluajtshme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37,181</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26,026,871</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37,925</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26,547,408</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35</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Regjistrimi i kontratës së hipotekes për garantimin e kredise së dhënë nga banka apo institucion tjeter kredidhënës, për kredi me vlerë deri në 1.000.000 leke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1,187</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8,900,714</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1,210</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9,078,728</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36</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Regjistrimi i kontratës së hipotekës për garantimin e kredisë së dhënë nga banka apo institucion tjeter kredidhënës, për kredi me vlerë1 000.000 - 10 000 000 leke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6,170</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92,552,815</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6,294</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94,403,871</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37</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Regjistrimi i kontratës së hipotekës për garantimin e kredisë së dhënë nga banka apo institucion tjetër kredidhënës, për kredi me vlerë mbi 10 000 000 leke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4,416</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110,389,373</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4,504</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112,597,160</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38</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 apo fshirje e kontrave të tjera të hipotekës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11,448</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11,447,596</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11,677</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11,676,548</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FF0000"/>
                <w:sz w:val="12"/>
                <w:szCs w:val="12"/>
                <w:lang w:val="sq-AL" w:eastAsia="sq-AL"/>
              </w:rPr>
            </w:pPr>
            <w:r>
              <w:rPr>
                <w:rFonts w:ascii="Garamond" w:eastAsia="Times New Roman" w:hAnsi="Garamond" w:cs="Arial"/>
                <w:b/>
                <w:bCs/>
                <w:color w:val="FF0000"/>
                <w:sz w:val="12"/>
                <w:szCs w:val="12"/>
                <w:lang w:val="sq-AL" w:eastAsia="sq-AL"/>
              </w:rPr>
              <w:t>39</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FF0000"/>
                <w:sz w:val="12"/>
                <w:szCs w:val="12"/>
                <w:lang w:val="sq-AL" w:eastAsia="sq-AL"/>
              </w:rPr>
            </w:pPr>
            <w:r>
              <w:rPr>
                <w:rFonts w:ascii="Garamond" w:eastAsia="Times New Roman" w:hAnsi="Garamond" w:cs="Arial"/>
                <w:color w:val="FF0000"/>
                <w:sz w:val="12"/>
                <w:szCs w:val="12"/>
                <w:lang w:val="sq-AL" w:eastAsia="sq-AL"/>
              </w:rPr>
              <w:t xml:space="preserve">Regjistrim apo fshirje e hipotekës ligjore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3,824</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3,824,490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3,901</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3,900,979</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40</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Aktit të Bashkëpronësisë për objektet në bashkëpronësi të detyrueshme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33</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165,580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34</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168,892</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41</w:t>
            </w:r>
          </w:p>
        </w:tc>
        <w:tc>
          <w:tcPr>
            <w:tcW w:w="3580" w:type="dxa"/>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objekteve të legalizuara</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19,181</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95,905,160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19,565</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97,823,263</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42</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 fillestar i pasurisë së paluajtshme pa rilevim e azhornim nga ZRPP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3,999</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19,995,060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4,079</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20,394,961</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43</w:t>
            </w:r>
          </w:p>
        </w:tc>
        <w:tc>
          <w:tcPr>
            <w:tcW w:w="3580" w:type="dxa"/>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 fillestar i pasurisë së paluajtshme me rilevim e azhornim nga ZRPP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98</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780,640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100</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796,253</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44</w:t>
            </w:r>
          </w:p>
        </w:tc>
        <w:tc>
          <w:tcPr>
            <w:tcW w:w="3580" w:type="dxa"/>
            <w:tcBorders>
              <w:top w:val="nil"/>
              <w:left w:val="nil"/>
              <w:bottom w:val="single" w:sz="4" w:space="0" w:color="auto"/>
              <w:right w:val="single" w:sz="4" w:space="0" w:color="auto"/>
            </w:tcBorders>
            <w:shd w:val="clear" w:color="auto" w:fill="FFFFFF"/>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 fillestar i vecantë i pasurive të paluajtshme në zonat rurale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102</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3,060,000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104</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3,121,200</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45</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Kalim i regjistrimit nga regjistrat hipotekore në sistemin e regjistrimit të pasurive të paluajtshme, para ose pas përfundimit të regjistrimit fillestar.</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2,557</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2,557,004</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2,608</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2,608,144</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46</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lejes së ndertimit</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590</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590,444</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602</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602,253</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47</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 xml:space="preserve">Regjistrimi i përkohshem I karabinase  </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96</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626,756</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98</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639,291</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48</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përfundimtar i ndërtimeve të reja.</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16,132</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104,855,218</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16,454</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106,952,322</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49</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Regjistrimi i marrëveshjeve dhe akteve lidhur me kufijte e pasurive te paluajtshme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64</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160,990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66</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164,210</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50</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Ndryshim kufiri</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58</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40,793</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59</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41,609</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51</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Saktësim i kufijve te pasurisë</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5,565</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13,913,310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5,677</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14,191,576</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 </w:t>
            </w:r>
          </w:p>
        </w:tc>
        <w:tc>
          <w:tcPr>
            <w:tcW w:w="3580" w:type="dxa"/>
            <w:tcBorders>
              <w:top w:val="nil"/>
              <w:left w:val="nil"/>
              <w:bottom w:val="single" w:sz="4" w:space="0" w:color="auto"/>
              <w:right w:val="single" w:sz="4" w:space="0" w:color="auto"/>
            </w:tcBorders>
            <w:hideMark/>
          </w:tcPr>
          <w:p w:rsidR="00763D0F" w:rsidRDefault="00763D0F">
            <w:pPr>
              <w:spacing w:after="0" w:line="240" w:lineRule="auto"/>
              <w:ind w:firstLine="0"/>
              <w:jc w:val="left"/>
              <w:rPr>
                <w:rFonts w:ascii="Garamond" w:eastAsia="Times New Roman" w:hAnsi="Garamond" w:cs="Arial"/>
                <w:color w:val="000000"/>
                <w:sz w:val="12"/>
                <w:szCs w:val="12"/>
                <w:lang w:val="sq-AL" w:eastAsia="sq-AL"/>
              </w:rPr>
            </w:pPr>
            <w:r>
              <w:rPr>
                <w:rFonts w:ascii="Garamond" w:eastAsia="Times New Roman" w:hAnsi="Garamond" w:cs="Arial"/>
                <w:color w:val="000000"/>
                <w:sz w:val="12"/>
                <w:szCs w:val="12"/>
                <w:lang w:val="sq-AL" w:eastAsia="sq-AL"/>
              </w:rPr>
              <w:t>Rivleresimi I pasurive(rvp)</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0</w:t>
            </w:r>
          </w:p>
        </w:tc>
      </w:tr>
      <w:tr w:rsidR="00763D0F" w:rsidTr="00763D0F">
        <w:trPr>
          <w:trHeight w:val="139"/>
        </w:trPr>
        <w:tc>
          <w:tcPr>
            <w:tcW w:w="3960" w:type="dxa"/>
            <w:gridSpan w:val="2"/>
            <w:tcBorders>
              <w:top w:val="single" w:sz="4" w:space="0" w:color="auto"/>
              <w:left w:val="single" w:sz="4" w:space="0" w:color="auto"/>
              <w:bottom w:val="single" w:sz="4" w:space="0" w:color="auto"/>
              <w:right w:val="single" w:sz="4" w:space="0" w:color="auto"/>
            </w:tcBorders>
            <w:shd w:val="clear" w:color="auto" w:fill="FCD5B4"/>
            <w:vAlign w:val="bottom"/>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 </w:t>
            </w:r>
          </w:p>
        </w:tc>
        <w:tc>
          <w:tcPr>
            <w:tcW w:w="1094" w:type="dxa"/>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990,529</w:t>
            </w:r>
          </w:p>
        </w:tc>
        <w:tc>
          <w:tcPr>
            <w:tcW w:w="1866" w:type="dxa"/>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1,530,976,745</w:t>
            </w:r>
          </w:p>
        </w:tc>
        <w:tc>
          <w:tcPr>
            <w:tcW w:w="1127" w:type="dxa"/>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1,010,340</w:t>
            </w:r>
          </w:p>
        </w:tc>
        <w:tc>
          <w:tcPr>
            <w:tcW w:w="1613" w:type="dxa"/>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1,561,596,280</w:t>
            </w:r>
          </w:p>
        </w:tc>
      </w:tr>
      <w:tr w:rsidR="00763D0F" w:rsidTr="00763D0F">
        <w:trPr>
          <w:trHeight w:val="139"/>
        </w:trPr>
        <w:tc>
          <w:tcPr>
            <w:tcW w:w="380" w:type="dxa"/>
            <w:tcBorders>
              <w:top w:val="nil"/>
              <w:left w:val="single" w:sz="4" w:space="0" w:color="auto"/>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3580" w:type="dxa"/>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Kamatvonesa</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102,764,287</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101,736,644</w:t>
            </w:r>
          </w:p>
        </w:tc>
      </w:tr>
      <w:tr w:rsidR="00763D0F" w:rsidTr="00763D0F">
        <w:trPr>
          <w:trHeight w:val="139"/>
        </w:trPr>
        <w:tc>
          <w:tcPr>
            <w:tcW w:w="380" w:type="dxa"/>
            <w:tcBorders>
              <w:top w:val="nil"/>
              <w:left w:val="single" w:sz="4" w:space="0" w:color="auto"/>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3580" w:type="dxa"/>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Pjesemarrje ne taksen e kalimit te pronesise 3%</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18,413,097</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18,781,359</w:t>
            </w:r>
          </w:p>
        </w:tc>
      </w:tr>
      <w:tr w:rsidR="00763D0F" w:rsidTr="00763D0F">
        <w:trPr>
          <w:trHeight w:val="139"/>
        </w:trPr>
        <w:tc>
          <w:tcPr>
            <w:tcW w:w="380" w:type="dxa"/>
            <w:tcBorders>
              <w:top w:val="nil"/>
              <w:left w:val="single" w:sz="4" w:space="0" w:color="auto"/>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3580" w:type="dxa"/>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Te ardhura nga noteret</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13,935,950</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14,214,669</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Te ardhura nga interesat bankare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1,225,689</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1,250,203</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Te tjera</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2,370,163</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2,417,566</w:t>
            </w:r>
          </w:p>
        </w:tc>
      </w:tr>
      <w:tr w:rsidR="00763D0F" w:rsidTr="00763D0F">
        <w:trPr>
          <w:trHeight w:val="139"/>
        </w:trPr>
        <w:tc>
          <w:tcPr>
            <w:tcW w:w="38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 </w:t>
            </w:r>
          </w:p>
        </w:tc>
        <w:tc>
          <w:tcPr>
            <w:tcW w:w="358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i/>
                <w:iCs/>
                <w:color w:val="000000"/>
                <w:sz w:val="12"/>
                <w:szCs w:val="12"/>
                <w:lang w:val="sq-AL" w:eastAsia="sq-AL"/>
              </w:rPr>
            </w:pPr>
            <w:r>
              <w:rPr>
                <w:rFonts w:ascii="Garamond" w:eastAsia="Times New Roman" w:hAnsi="Garamond" w:cs="Arial"/>
                <w:b/>
                <w:bCs/>
                <w:i/>
                <w:iCs/>
                <w:color w:val="000000"/>
                <w:sz w:val="12"/>
                <w:szCs w:val="12"/>
                <w:lang w:val="sq-AL" w:eastAsia="sq-AL"/>
              </w:rPr>
              <w:t>Te ardhura tek llogaria e tatimeve</w:t>
            </w:r>
          </w:p>
        </w:tc>
        <w:tc>
          <w:tcPr>
            <w:tcW w:w="1094"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8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127"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c>
          <w:tcPr>
            <w:tcW w:w="161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 </w:t>
            </w:r>
          </w:p>
        </w:tc>
      </w:tr>
      <w:tr w:rsidR="00763D0F" w:rsidTr="00763D0F">
        <w:trPr>
          <w:trHeight w:val="139"/>
        </w:trPr>
        <w:tc>
          <w:tcPr>
            <w:tcW w:w="3960" w:type="dxa"/>
            <w:gridSpan w:val="2"/>
            <w:tcBorders>
              <w:top w:val="single" w:sz="4" w:space="0" w:color="auto"/>
              <w:left w:val="single" w:sz="4" w:space="0" w:color="auto"/>
              <w:bottom w:val="single" w:sz="4" w:space="0" w:color="auto"/>
              <w:right w:val="single" w:sz="4" w:space="0" w:color="auto"/>
            </w:tcBorders>
            <w:shd w:val="clear" w:color="auto" w:fill="FCD5B4"/>
            <w:vAlign w:val="bottom"/>
            <w:hideMark/>
          </w:tcPr>
          <w:p w:rsidR="00763D0F" w:rsidRDefault="00763D0F">
            <w:pPr>
              <w:spacing w:after="0" w:line="240" w:lineRule="auto"/>
              <w:ind w:firstLine="0"/>
              <w:jc w:val="center"/>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 </w:t>
            </w:r>
          </w:p>
        </w:tc>
        <w:tc>
          <w:tcPr>
            <w:tcW w:w="1094" w:type="dxa"/>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990,529</w:t>
            </w:r>
          </w:p>
        </w:tc>
        <w:tc>
          <w:tcPr>
            <w:tcW w:w="1866" w:type="dxa"/>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1,669,685,931</w:t>
            </w:r>
          </w:p>
        </w:tc>
        <w:tc>
          <w:tcPr>
            <w:tcW w:w="1127" w:type="dxa"/>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1,010,340</w:t>
            </w:r>
          </w:p>
        </w:tc>
        <w:tc>
          <w:tcPr>
            <w:tcW w:w="1613" w:type="dxa"/>
            <w:tcBorders>
              <w:top w:val="nil"/>
              <w:left w:val="nil"/>
              <w:bottom w:val="single" w:sz="4" w:space="0" w:color="auto"/>
              <w:right w:val="single" w:sz="4" w:space="0" w:color="auto"/>
            </w:tcBorders>
            <w:shd w:val="clear" w:color="auto" w:fill="FCD5B4"/>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1,699,996,721</w:t>
            </w:r>
          </w:p>
        </w:tc>
      </w:tr>
    </w:tbl>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spacing w:after="0" w:line="240" w:lineRule="auto"/>
        <w:ind w:firstLine="0"/>
        <w:jc w:val="left"/>
        <w:rPr>
          <w:rFonts w:ascii="Garamond" w:eastAsia="Times New Roman" w:hAnsi="Garamond" w:cs="Arial"/>
          <w:b/>
          <w:bCs/>
          <w:sz w:val="18"/>
          <w:szCs w:val="18"/>
          <w:lang w:val="sq-AL"/>
        </w:rPr>
        <w:sectPr w:rsidR="00763D0F">
          <w:pgSz w:w="11907" w:h="16840"/>
          <w:pgMar w:top="720" w:right="1134" w:bottom="720" w:left="1134" w:header="851" w:footer="851" w:gutter="0"/>
          <w:cols w:space="720"/>
        </w:sectPr>
      </w:pPr>
    </w:p>
    <w:tbl>
      <w:tblPr>
        <w:tblStyle w:val="TableGrid"/>
        <w:tblW w:w="4693"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2"/>
        <w:gridCol w:w="8152"/>
      </w:tblGrid>
      <w:tr w:rsidR="00763D0F" w:rsidTr="00763D0F">
        <w:trPr>
          <w:jc w:val="center"/>
        </w:trPr>
        <w:tc>
          <w:tcPr>
            <w:tcW w:w="2158" w:type="pct"/>
            <w:hideMark/>
          </w:tcPr>
          <w:p w:rsidR="00763D0F" w:rsidRDefault="00763D0F">
            <w:pPr>
              <w:pStyle w:val="Paragrafi"/>
              <w:ind w:firstLine="0"/>
              <w:jc w:val="left"/>
              <w:rPr>
                <w:rFonts w:eastAsia="Times New Roman" w:cs="Arial"/>
                <w:b/>
                <w:bCs/>
                <w:sz w:val="18"/>
                <w:szCs w:val="18"/>
                <w:lang w:val="sq-AL"/>
              </w:rPr>
            </w:pPr>
            <w:r>
              <w:rPr>
                <w:rFonts w:eastAsia="Times New Roman" w:cs="Arial"/>
                <w:b/>
                <w:bCs/>
                <w:sz w:val="18"/>
                <w:szCs w:val="18"/>
                <w:lang w:val="sq-AL"/>
              </w:rPr>
              <w:lastRenderedPageBreak/>
              <w:t>PARASHIKIMI I VLERËS QË DO TË TRASHËGOHET NË VITIN 2019</w:t>
            </w:r>
          </w:p>
          <w:p w:rsidR="00763D0F" w:rsidRDefault="00763D0F">
            <w:pPr>
              <w:pStyle w:val="Paragrafi"/>
              <w:ind w:left="3" w:firstLine="0"/>
              <w:jc w:val="left"/>
              <w:rPr>
                <w:rFonts w:eastAsia="Times New Roman" w:cs="Arial"/>
                <w:b/>
                <w:bCs/>
                <w:sz w:val="18"/>
                <w:szCs w:val="18"/>
                <w:lang w:val="sq-AL"/>
              </w:rPr>
            </w:pPr>
            <w:r>
              <w:rPr>
                <w:rFonts w:eastAsia="Times New Roman" w:cs="Arial"/>
                <w:b/>
                <w:bCs/>
                <w:sz w:val="18"/>
                <w:szCs w:val="18"/>
                <w:lang w:val="sq-AL"/>
              </w:rPr>
              <w:t>Në 000/ lekë</w:t>
            </w:r>
          </w:p>
          <w:tbl>
            <w:tblPr>
              <w:tblW w:w="6081" w:type="dxa"/>
              <w:tblLook w:val="04A0" w:firstRow="1" w:lastRow="0" w:firstColumn="1" w:lastColumn="0" w:noHBand="0" w:noVBand="1"/>
            </w:tblPr>
            <w:tblGrid>
              <w:gridCol w:w="3060"/>
              <w:gridCol w:w="909"/>
              <w:gridCol w:w="1323"/>
              <w:gridCol w:w="789"/>
            </w:tblGrid>
            <w:tr w:rsidR="00763D0F">
              <w:trPr>
                <w:trHeight w:val="60"/>
              </w:trPr>
              <w:tc>
                <w:tcPr>
                  <w:tcW w:w="3060"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rsidR="00763D0F" w:rsidRDefault="00763D0F">
                  <w:pPr>
                    <w:spacing w:after="0" w:line="240" w:lineRule="auto"/>
                    <w:ind w:firstLine="0"/>
                    <w:jc w:val="left"/>
                    <w:rPr>
                      <w:rFonts w:ascii="Garamond" w:eastAsia="Times New Roman" w:hAnsi="Garamond" w:cs="Arial"/>
                      <w:b/>
                      <w:bCs/>
                      <w:color w:val="000000"/>
                      <w:sz w:val="14"/>
                      <w:szCs w:val="14"/>
                      <w:lang w:val="sq-AL" w:eastAsia="sq-AL"/>
                    </w:rPr>
                  </w:pPr>
                  <w:r>
                    <w:rPr>
                      <w:rFonts w:ascii="Garamond" w:eastAsia="Times New Roman" w:hAnsi="Garamond" w:cs="Arial"/>
                      <w:b/>
                      <w:bCs/>
                      <w:color w:val="000000"/>
                      <w:sz w:val="14"/>
                      <w:szCs w:val="14"/>
                      <w:lang w:val="sq-AL" w:eastAsia="sq-AL"/>
                    </w:rPr>
                    <w:t>Të ardhurat dhe shpenzimet e pritshme Janar - Dhjetor 2018</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rsidR="00763D0F" w:rsidRDefault="00763D0F">
                  <w:pPr>
                    <w:spacing w:after="0" w:line="240" w:lineRule="auto"/>
                    <w:ind w:firstLine="0"/>
                    <w:jc w:val="center"/>
                    <w:rPr>
                      <w:rFonts w:ascii="Garamond" w:eastAsia="Times New Roman" w:hAnsi="Garamond" w:cs="Arial"/>
                      <w:b/>
                      <w:bCs/>
                      <w:color w:val="000000"/>
                      <w:sz w:val="14"/>
                      <w:szCs w:val="14"/>
                      <w:lang w:val="sq-AL" w:eastAsia="sq-AL"/>
                    </w:rPr>
                  </w:pPr>
                  <w:r>
                    <w:rPr>
                      <w:rFonts w:ascii="Garamond" w:eastAsia="Times New Roman" w:hAnsi="Garamond" w:cs="Arial"/>
                      <w:b/>
                      <w:bCs/>
                      <w:color w:val="000000"/>
                      <w:sz w:val="14"/>
                      <w:szCs w:val="14"/>
                      <w:lang w:val="sq-AL" w:eastAsia="sq-AL"/>
                    </w:rPr>
                    <w:t>Të Ardhura</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rsidR="00763D0F" w:rsidRDefault="00763D0F">
                  <w:pPr>
                    <w:spacing w:after="0" w:line="240" w:lineRule="auto"/>
                    <w:ind w:firstLine="0"/>
                    <w:jc w:val="center"/>
                    <w:rPr>
                      <w:rFonts w:ascii="Garamond" w:eastAsia="Times New Roman" w:hAnsi="Garamond" w:cs="Arial"/>
                      <w:b/>
                      <w:bCs/>
                      <w:color w:val="000000"/>
                      <w:sz w:val="14"/>
                      <w:szCs w:val="14"/>
                      <w:lang w:val="sq-AL" w:eastAsia="sq-AL"/>
                    </w:rPr>
                  </w:pPr>
                  <w:r>
                    <w:rPr>
                      <w:rFonts w:ascii="Garamond" w:eastAsia="Times New Roman" w:hAnsi="Garamond" w:cs="Arial"/>
                      <w:b/>
                      <w:bCs/>
                      <w:color w:val="000000"/>
                      <w:sz w:val="14"/>
                      <w:szCs w:val="14"/>
                      <w:lang w:val="sq-AL" w:eastAsia="sq-AL"/>
                    </w:rPr>
                    <w:t>Shpenzime</w:t>
                  </w:r>
                </w:p>
              </w:tc>
              <w:tc>
                <w:tcPr>
                  <w:tcW w:w="789" w:type="dxa"/>
                  <w:tcBorders>
                    <w:top w:val="nil"/>
                    <w:left w:val="single" w:sz="4" w:space="0" w:color="auto"/>
                    <w:bottom w:val="nil"/>
                    <w:right w:val="nil"/>
                  </w:tcBorders>
                  <w:noWrap/>
                  <w:vAlign w:val="bottom"/>
                  <w:hideMark/>
                </w:tcPr>
                <w:p w:rsidR="00763D0F" w:rsidRDefault="00763D0F">
                  <w:pPr>
                    <w:rPr>
                      <w:rFonts w:ascii="Garamond" w:eastAsia="Times New Roman" w:hAnsi="Garamond" w:cs="Arial"/>
                      <w:b/>
                      <w:bCs/>
                      <w:color w:val="000000"/>
                      <w:sz w:val="14"/>
                      <w:szCs w:val="14"/>
                      <w:lang w:val="sq-AL" w:eastAsia="sq-AL"/>
                    </w:rPr>
                  </w:pPr>
                </w:p>
              </w:tc>
            </w:tr>
            <w:tr w:rsidR="00763D0F">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b/>
                      <w:bCs/>
                      <w:color w:val="000000"/>
                      <w:sz w:val="14"/>
                      <w:szCs w:val="14"/>
                      <w:lang w:val="sq-AL" w:eastAsia="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b/>
                      <w:bCs/>
                      <w:color w:val="000000"/>
                      <w:sz w:val="14"/>
                      <w:szCs w:val="14"/>
                      <w:lang w:val="sq-AL" w:eastAsia="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b/>
                      <w:bCs/>
                      <w:color w:val="000000"/>
                      <w:sz w:val="14"/>
                      <w:szCs w:val="14"/>
                      <w:lang w:val="sq-AL" w:eastAsia="sq-AL"/>
                    </w:rPr>
                  </w:pPr>
                </w:p>
              </w:tc>
              <w:tc>
                <w:tcPr>
                  <w:tcW w:w="789" w:type="dxa"/>
                  <w:tcBorders>
                    <w:top w:val="nil"/>
                    <w:left w:val="single" w:sz="4" w:space="0" w:color="auto"/>
                    <w:bottom w:val="nil"/>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trPr>
                <w:trHeight w:val="139"/>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color w:val="000000"/>
                      <w:sz w:val="14"/>
                      <w:szCs w:val="14"/>
                      <w:lang w:val="sq-AL" w:eastAsia="sq-AL"/>
                    </w:rPr>
                  </w:pPr>
                  <w:r>
                    <w:rPr>
                      <w:rFonts w:ascii="Garamond" w:eastAsia="Times New Roman" w:hAnsi="Garamond" w:cs="Arial"/>
                      <w:b/>
                      <w:bCs/>
                      <w:color w:val="000000"/>
                      <w:sz w:val="14"/>
                      <w:szCs w:val="14"/>
                      <w:lang w:val="sq-AL" w:eastAsia="sq-AL"/>
                    </w:rPr>
                    <w:t>Përshkrimi</w:t>
                  </w:r>
                </w:p>
              </w:tc>
              <w:tc>
                <w:tcPr>
                  <w:tcW w:w="909"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(1)</w:t>
                  </w:r>
                </w:p>
              </w:tc>
              <w:tc>
                <w:tcPr>
                  <w:tcW w:w="1323"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(2)</w:t>
                  </w:r>
                </w:p>
              </w:tc>
              <w:tc>
                <w:tcPr>
                  <w:tcW w:w="789" w:type="dxa"/>
                  <w:tcBorders>
                    <w:top w:val="nil"/>
                    <w:left w:val="single" w:sz="4" w:space="0" w:color="auto"/>
                    <w:bottom w:val="nil"/>
                    <w:right w:val="nil"/>
                  </w:tcBorders>
                  <w:noWrap/>
                  <w:vAlign w:val="bottom"/>
                  <w:hideMark/>
                </w:tcPr>
                <w:p w:rsidR="00763D0F" w:rsidRDefault="00763D0F">
                  <w:pPr>
                    <w:rPr>
                      <w:rFonts w:ascii="Garamond" w:eastAsia="Times New Roman" w:hAnsi="Garamond" w:cs="Arial"/>
                      <w:color w:val="000000"/>
                      <w:sz w:val="14"/>
                      <w:szCs w:val="14"/>
                      <w:lang w:val="sq-AL" w:eastAsia="sq-AL"/>
                    </w:rPr>
                  </w:pPr>
                </w:p>
              </w:tc>
            </w:tr>
            <w:tr w:rsidR="00763D0F">
              <w:trPr>
                <w:trHeight w:val="139"/>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Të ardhura e pritshme janar-dhjetor 2018</w:t>
                  </w:r>
                </w:p>
              </w:tc>
              <w:tc>
                <w:tcPr>
                  <w:tcW w:w="909"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1,597,502</w:t>
                  </w:r>
                </w:p>
              </w:tc>
              <w:tc>
                <w:tcPr>
                  <w:tcW w:w="1323"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 </w:t>
                  </w:r>
                </w:p>
              </w:tc>
              <w:tc>
                <w:tcPr>
                  <w:tcW w:w="789" w:type="dxa"/>
                  <w:tcBorders>
                    <w:top w:val="nil"/>
                    <w:left w:val="single" w:sz="4" w:space="0" w:color="auto"/>
                    <w:bottom w:val="nil"/>
                    <w:right w:val="nil"/>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2,754,859</w:t>
                  </w:r>
                </w:p>
              </w:tc>
            </w:tr>
            <w:tr w:rsidR="00763D0F">
              <w:trPr>
                <w:trHeight w:val="139"/>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Të ardhura të trashëguara nga 2017</w:t>
                  </w:r>
                </w:p>
              </w:tc>
              <w:tc>
                <w:tcPr>
                  <w:tcW w:w="909"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1,052,657</w:t>
                  </w:r>
                </w:p>
              </w:tc>
              <w:tc>
                <w:tcPr>
                  <w:tcW w:w="1323"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 </w:t>
                  </w:r>
                </w:p>
              </w:tc>
              <w:tc>
                <w:tcPr>
                  <w:tcW w:w="789" w:type="dxa"/>
                  <w:tcBorders>
                    <w:top w:val="nil"/>
                    <w:left w:val="single" w:sz="4" w:space="0" w:color="auto"/>
                    <w:bottom w:val="nil"/>
                    <w:right w:val="nil"/>
                  </w:tcBorders>
                  <w:noWrap/>
                  <w:vAlign w:val="bottom"/>
                  <w:hideMark/>
                </w:tcPr>
                <w:p w:rsidR="00763D0F" w:rsidRDefault="00763D0F">
                  <w:pPr>
                    <w:rPr>
                      <w:rFonts w:ascii="Garamond" w:eastAsia="Times New Roman" w:hAnsi="Garamond" w:cs="Arial"/>
                      <w:color w:val="000000"/>
                      <w:sz w:val="14"/>
                      <w:szCs w:val="14"/>
                      <w:lang w:val="sq-AL" w:eastAsia="sq-AL"/>
                    </w:rPr>
                  </w:pPr>
                </w:p>
              </w:tc>
            </w:tr>
            <w:tr w:rsidR="00763D0F">
              <w:trPr>
                <w:trHeight w:val="139"/>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Fondi rezervë i trashëguar</w:t>
                  </w:r>
                </w:p>
              </w:tc>
              <w:tc>
                <w:tcPr>
                  <w:tcW w:w="909"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104,700</w:t>
                  </w:r>
                </w:p>
              </w:tc>
              <w:tc>
                <w:tcPr>
                  <w:tcW w:w="1323"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104,700</w:t>
                  </w:r>
                </w:p>
              </w:tc>
              <w:tc>
                <w:tcPr>
                  <w:tcW w:w="789" w:type="dxa"/>
                  <w:tcBorders>
                    <w:top w:val="nil"/>
                    <w:left w:val="single" w:sz="4" w:space="0" w:color="auto"/>
                    <w:bottom w:val="nil"/>
                    <w:right w:val="nil"/>
                  </w:tcBorders>
                  <w:noWrap/>
                  <w:vAlign w:val="bottom"/>
                  <w:hideMark/>
                </w:tcPr>
                <w:p w:rsidR="00763D0F" w:rsidRDefault="00763D0F">
                  <w:pPr>
                    <w:rPr>
                      <w:rFonts w:ascii="Garamond" w:eastAsia="Times New Roman" w:hAnsi="Garamond" w:cs="Arial"/>
                      <w:color w:val="000000"/>
                      <w:sz w:val="14"/>
                      <w:szCs w:val="14"/>
                      <w:lang w:val="sq-AL" w:eastAsia="sq-AL"/>
                    </w:rPr>
                  </w:pPr>
                </w:p>
              </w:tc>
            </w:tr>
            <w:tr w:rsidR="00763D0F">
              <w:trPr>
                <w:trHeight w:val="139"/>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Shpenzime për paga të pritshme janar-dhjetor 2018</w:t>
                  </w:r>
                </w:p>
              </w:tc>
              <w:tc>
                <w:tcPr>
                  <w:tcW w:w="90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 </w:t>
                  </w:r>
                </w:p>
              </w:tc>
              <w:tc>
                <w:tcPr>
                  <w:tcW w:w="132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547,383</w:t>
                  </w:r>
                </w:p>
              </w:tc>
              <w:tc>
                <w:tcPr>
                  <w:tcW w:w="789" w:type="dxa"/>
                  <w:tcBorders>
                    <w:top w:val="nil"/>
                    <w:left w:val="single" w:sz="4" w:space="0" w:color="auto"/>
                    <w:bottom w:val="nil"/>
                    <w:right w:val="nil"/>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I pritshmi</w:t>
                  </w:r>
                </w:p>
              </w:tc>
            </w:tr>
            <w:tr w:rsidR="00763D0F">
              <w:trPr>
                <w:trHeight w:val="139"/>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 xml:space="preserve">Fondi i veçantë i pritshëm </w:t>
                  </w:r>
                </w:p>
              </w:tc>
              <w:tc>
                <w:tcPr>
                  <w:tcW w:w="90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 </w:t>
                  </w:r>
                </w:p>
              </w:tc>
              <w:tc>
                <w:tcPr>
                  <w:tcW w:w="132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1,557</w:t>
                  </w:r>
                </w:p>
              </w:tc>
              <w:tc>
                <w:tcPr>
                  <w:tcW w:w="789" w:type="dxa"/>
                  <w:tcBorders>
                    <w:top w:val="nil"/>
                    <w:left w:val="single" w:sz="4" w:space="0" w:color="auto"/>
                    <w:bottom w:val="nil"/>
                    <w:right w:val="nil"/>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I pritshmi</w:t>
                  </w:r>
                </w:p>
              </w:tc>
            </w:tr>
            <w:tr w:rsidR="00763D0F">
              <w:trPr>
                <w:trHeight w:val="139"/>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Shpenzimet për sigurime të pritshme janar-dhjetor 2018</w:t>
                  </w:r>
                </w:p>
              </w:tc>
              <w:tc>
                <w:tcPr>
                  <w:tcW w:w="90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 </w:t>
                  </w:r>
                </w:p>
              </w:tc>
              <w:tc>
                <w:tcPr>
                  <w:tcW w:w="132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95,048</w:t>
                  </w:r>
                </w:p>
              </w:tc>
              <w:tc>
                <w:tcPr>
                  <w:tcW w:w="789" w:type="dxa"/>
                  <w:tcBorders>
                    <w:top w:val="nil"/>
                    <w:left w:val="single" w:sz="4" w:space="0" w:color="auto"/>
                    <w:bottom w:val="nil"/>
                    <w:right w:val="nil"/>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I pritshmi</w:t>
                  </w:r>
                </w:p>
              </w:tc>
            </w:tr>
            <w:tr w:rsidR="00763D0F">
              <w:trPr>
                <w:trHeight w:val="139"/>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Shpenzimet operative të pritshme janar-dhjetor 2018</w:t>
                  </w:r>
                </w:p>
              </w:tc>
              <w:tc>
                <w:tcPr>
                  <w:tcW w:w="90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 </w:t>
                  </w:r>
                </w:p>
              </w:tc>
              <w:tc>
                <w:tcPr>
                  <w:tcW w:w="132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265,593</w:t>
                  </w:r>
                </w:p>
              </w:tc>
              <w:tc>
                <w:tcPr>
                  <w:tcW w:w="789" w:type="dxa"/>
                  <w:tcBorders>
                    <w:top w:val="nil"/>
                    <w:left w:val="single" w:sz="4" w:space="0" w:color="auto"/>
                    <w:bottom w:val="nil"/>
                    <w:right w:val="nil"/>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I pritshmi</w:t>
                  </w:r>
                </w:p>
              </w:tc>
            </w:tr>
            <w:tr w:rsidR="00763D0F">
              <w:trPr>
                <w:trHeight w:val="139"/>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Investime 230 të pritshme janar-dhjetor 2018</w:t>
                  </w:r>
                </w:p>
              </w:tc>
              <w:tc>
                <w:tcPr>
                  <w:tcW w:w="909"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 </w:t>
                  </w:r>
                </w:p>
              </w:tc>
              <w:tc>
                <w:tcPr>
                  <w:tcW w:w="132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455,185</w:t>
                  </w:r>
                </w:p>
              </w:tc>
              <w:tc>
                <w:tcPr>
                  <w:tcW w:w="789" w:type="dxa"/>
                  <w:tcBorders>
                    <w:top w:val="nil"/>
                    <w:left w:val="single" w:sz="4" w:space="0" w:color="auto"/>
                    <w:bottom w:val="nil"/>
                    <w:right w:val="nil"/>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I pritshmi</w:t>
                  </w:r>
                </w:p>
              </w:tc>
            </w:tr>
            <w:tr w:rsidR="00763D0F">
              <w:trPr>
                <w:trHeight w:val="152"/>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Investime 231 të pritshme janar-dhjetor 2018</w:t>
                  </w:r>
                </w:p>
              </w:tc>
              <w:tc>
                <w:tcPr>
                  <w:tcW w:w="909" w:type="dxa"/>
                  <w:tcBorders>
                    <w:top w:val="nil"/>
                    <w:left w:val="nil"/>
                    <w:bottom w:val="single" w:sz="4" w:space="0" w:color="auto"/>
                    <w:right w:val="single" w:sz="4" w:space="0" w:color="auto"/>
                  </w:tcBorders>
                  <w:noWrap/>
                  <w:vAlign w:val="bottom"/>
                  <w:hideMark/>
                </w:tcPr>
                <w:p w:rsidR="00763D0F" w:rsidRDefault="00763D0F">
                  <w:pPr>
                    <w:rPr>
                      <w:rFonts w:ascii="Garamond" w:eastAsia="Times New Roman" w:hAnsi="Garamond" w:cs="Arial"/>
                      <w:color w:val="000000"/>
                      <w:sz w:val="14"/>
                      <w:szCs w:val="14"/>
                      <w:lang w:val="sq-AL" w:eastAsia="sq-AL"/>
                    </w:rPr>
                  </w:pPr>
                </w:p>
              </w:tc>
              <w:tc>
                <w:tcPr>
                  <w:tcW w:w="1323"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137,934</w:t>
                  </w:r>
                </w:p>
              </w:tc>
              <w:tc>
                <w:tcPr>
                  <w:tcW w:w="789" w:type="dxa"/>
                  <w:tcBorders>
                    <w:top w:val="nil"/>
                    <w:left w:val="single" w:sz="4" w:space="0" w:color="auto"/>
                    <w:bottom w:val="nil"/>
                    <w:right w:val="nil"/>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Plani vjetor</w:t>
                  </w:r>
                </w:p>
              </w:tc>
            </w:tr>
            <w:tr w:rsidR="00763D0F">
              <w:trPr>
                <w:trHeight w:val="339"/>
              </w:trPr>
              <w:tc>
                <w:tcPr>
                  <w:tcW w:w="3060" w:type="dxa"/>
                  <w:tcBorders>
                    <w:top w:val="nil"/>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b/>
                      <w:bCs/>
                      <w:color w:val="000000"/>
                      <w:sz w:val="14"/>
                      <w:szCs w:val="14"/>
                      <w:lang w:val="sq-AL" w:eastAsia="sq-AL"/>
                    </w:rPr>
                  </w:pPr>
                  <w:r>
                    <w:rPr>
                      <w:rFonts w:ascii="Garamond" w:eastAsia="Times New Roman" w:hAnsi="Garamond" w:cs="Arial"/>
                      <w:b/>
                      <w:bCs/>
                      <w:color w:val="000000"/>
                      <w:sz w:val="14"/>
                      <w:szCs w:val="14"/>
                      <w:lang w:val="sq-AL" w:eastAsia="sq-AL"/>
                    </w:rPr>
                    <w:t xml:space="preserve"> Totali</w:t>
                  </w:r>
                </w:p>
              </w:tc>
              <w:tc>
                <w:tcPr>
                  <w:tcW w:w="909"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b/>
                      <w:bCs/>
                      <w:color w:val="000000"/>
                      <w:sz w:val="14"/>
                      <w:szCs w:val="14"/>
                      <w:lang w:val="sq-AL" w:eastAsia="sq-AL"/>
                    </w:rPr>
                  </w:pPr>
                  <w:r>
                    <w:rPr>
                      <w:rFonts w:ascii="Garamond" w:eastAsia="Times New Roman" w:hAnsi="Garamond" w:cs="Arial"/>
                      <w:b/>
                      <w:bCs/>
                      <w:color w:val="000000"/>
                      <w:sz w:val="14"/>
                      <w:szCs w:val="14"/>
                      <w:lang w:val="sq-AL" w:eastAsia="sq-AL"/>
                    </w:rPr>
                    <w:t>2,754,859</w:t>
                  </w:r>
                </w:p>
              </w:tc>
              <w:tc>
                <w:tcPr>
                  <w:tcW w:w="1323"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b/>
                      <w:bCs/>
                      <w:color w:val="000000"/>
                      <w:sz w:val="14"/>
                      <w:szCs w:val="14"/>
                      <w:lang w:val="sq-AL" w:eastAsia="sq-AL"/>
                    </w:rPr>
                  </w:pPr>
                  <w:r>
                    <w:rPr>
                      <w:rFonts w:ascii="Garamond" w:eastAsia="Times New Roman" w:hAnsi="Garamond" w:cs="Arial"/>
                      <w:b/>
                      <w:bCs/>
                      <w:color w:val="000000"/>
                      <w:sz w:val="14"/>
                      <w:szCs w:val="14"/>
                      <w:lang w:val="sq-AL" w:eastAsia="sq-AL"/>
                    </w:rPr>
                    <w:t>1,607,399</w:t>
                  </w:r>
                </w:p>
              </w:tc>
              <w:tc>
                <w:tcPr>
                  <w:tcW w:w="789" w:type="dxa"/>
                  <w:tcBorders>
                    <w:top w:val="nil"/>
                    <w:left w:val="single" w:sz="4" w:space="0" w:color="auto"/>
                    <w:bottom w:val="nil"/>
                    <w:right w:val="nil"/>
                  </w:tcBorders>
                  <w:noWrap/>
                  <w:vAlign w:val="bottom"/>
                  <w:hideMark/>
                </w:tcPr>
                <w:p w:rsidR="00763D0F" w:rsidRDefault="00763D0F">
                  <w:pPr>
                    <w:rPr>
                      <w:rFonts w:ascii="Garamond" w:eastAsia="Times New Roman" w:hAnsi="Garamond" w:cs="Arial"/>
                      <w:b/>
                      <w:bCs/>
                      <w:color w:val="000000"/>
                      <w:sz w:val="14"/>
                      <w:szCs w:val="14"/>
                      <w:lang w:val="sq-AL" w:eastAsia="sq-AL"/>
                    </w:rPr>
                  </w:pPr>
                </w:p>
              </w:tc>
            </w:tr>
            <w:tr w:rsidR="00763D0F">
              <w:trPr>
                <w:trHeight w:val="139"/>
              </w:trPr>
              <w:tc>
                <w:tcPr>
                  <w:tcW w:w="3060" w:type="dxa"/>
                  <w:tcBorders>
                    <w:top w:val="nil"/>
                    <w:left w:val="single" w:sz="4" w:space="0" w:color="auto"/>
                    <w:bottom w:val="single" w:sz="4" w:space="0" w:color="auto"/>
                    <w:right w:val="single" w:sz="4" w:space="0" w:color="auto"/>
                  </w:tcBorders>
                  <w:shd w:val="clear" w:color="auto" w:fill="D9D9D9"/>
                  <w:vAlign w:val="bottom"/>
                  <w:hideMark/>
                </w:tcPr>
                <w:p w:rsidR="00763D0F" w:rsidRDefault="00763D0F">
                  <w:pPr>
                    <w:spacing w:after="0" w:line="240" w:lineRule="auto"/>
                    <w:ind w:firstLine="0"/>
                    <w:jc w:val="left"/>
                    <w:rPr>
                      <w:rFonts w:ascii="Garamond" w:eastAsia="Times New Roman" w:hAnsi="Garamond" w:cs="Arial"/>
                      <w:b/>
                      <w:bCs/>
                      <w:color w:val="000000"/>
                      <w:sz w:val="16"/>
                      <w:szCs w:val="16"/>
                      <w:lang w:val="sq-AL" w:eastAsia="sq-AL"/>
                    </w:rPr>
                  </w:pPr>
                  <w:r>
                    <w:rPr>
                      <w:rFonts w:ascii="Garamond" w:eastAsia="Times New Roman" w:hAnsi="Garamond" w:cs="Arial"/>
                      <w:b/>
                      <w:bCs/>
                      <w:color w:val="000000"/>
                      <w:sz w:val="16"/>
                      <w:szCs w:val="16"/>
                      <w:lang w:val="sq-AL" w:eastAsia="sq-AL"/>
                    </w:rPr>
                    <w:t>Teprica (1)-(2)</w:t>
                  </w:r>
                </w:p>
              </w:tc>
              <w:tc>
                <w:tcPr>
                  <w:tcW w:w="909" w:type="dxa"/>
                  <w:tcBorders>
                    <w:top w:val="nil"/>
                    <w:left w:val="nil"/>
                    <w:bottom w:val="single" w:sz="4" w:space="0" w:color="auto"/>
                    <w:right w:val="single" w:sz="4" w:space="0" w:color="auto"/>
                  </w:tcBorders>
                  <w:shd w:val="clear" w:color="auto" w:fill="D9D9D9"/>
                  <w:vAlign w:val="bottom"/>
                  <w:hideMark/>
                </w:tcPr>
                <w:p w:rsidR="00763D0F" w:rsidRDefault="00763D0F">
                  <w:pPr>
                    <w:spacing w:after="0" w:line="240" w:lineRule="auto"/>
                    <w:ind w:firstLine="0"/>
                    <w:jc w:val="center"/>
                    <w:rPr>
                      <w:rFonts w:ascii="Garamond" w:eastAsia="Times New Roman" w:hAnsi="Garamond" w:cs="Arial"/>
                      <w:b/>
                      <w:bCs/>
                      <w:color w:val="000000"/>
                      <w:sz w:val="16"/>
                      <w:szCs w:val="16"/>
                      <w:lang w:val="sq-AL" w:eastAsia="sq-AL"/>
                    </w:rPr>
                  </w:pPr>
                  <w:r>
                    <w:rPr>
                      <w:rFonts w:ascii="Garamond" w:eastAsia="Times New Roman" w:hAnsi="Garamond" w:cs="Arial"/>
                      <w:b/>
                      <w:bCs/>
                      <w:color w:val="000000"/>
                      <w:sz w:val="16"/>
                      <w:szCs w:val="16"/>
                      <w:lang w:val="sq-AL" w:eastAsia="sq-AL"/>
                    </w:rPr>
                    <w:t> </w:t>
                  </w:r>
                </w:p>
              </w:tc>
              <w:tc>
                <w:tcPr>
                  <w:tcW w:w="1323" w:type="dxa"/>
                  <w:tcBorders>
                    <w:top w:val="nil"/>
                    <w:left w:val="nil"/>
                    <w:bottom w:val="single" w:sz="4" w:space="0" w:color="auto"/>
                    <w:right w:val="single" w:sz="4" w:space="0" w:color="auto"/>
                  </w:tcBorders>
                  <w:shd w:val="clear" w:color="auto" w:fill="D9D9D9"/>
                  <w:vAlign w:val="bottom"/>
                  <w:hideMark/>
                </w:tcPr>
                <w:p w:rsidR="00763D0F" w:rsidRDefault="00763D0F">
                  <w:pPr>
                    <w:spacing w:after="0" w:line="240" w:lineRule="auto"/>
                    <w:ind w:firstLine="0"/>
                    <w:jc w:val="center"/>
                    <w:rPr>
                      <w:rFonts w:ascii="Garamond" w:eastAsia="Times New Roman" w:hAnsi="Garamond" w:cs="Arial"/>
                      <w:b/>
                      <w:bCs/>
                      <w:color w:val="000000"/>
                      <w:sz w:val="16"/>
                      <w:szCs w:val="16"/>
                      <w:lang w:val="sq-AL" w:eastAsia="sq-AL"/>
                    </w:rPr>
                  </w:pPr>
                  <w:r>
                    <w:rPr>
                      <w:rFonts w:ascii="Garamond" w:eastAsia="Times New Roman" w:hAnsi="Garamond" w:cs="Arial"/>
                      <w:b/>
                      <w:bCs/>
                      <w:color w:val="000000"/>
                      <w:sz w:val="16"/>
                      <w:szCs w:val="16"/>
                      <w:lang w:val="sq-AL" w:eastAsia="sq-AL"/>
                    </w:rPr>
                    <w:t>1,147,459</w:t>
                  </w:r>
                </w:p>
              </w:tc>
              <w:tc>
                <w:tcPr>
                  <w:tcW w:w="789" w:type="dxa"/>
                  <w:tcBorders>
                    <w:top w:val="nil"/>
                    <w:left w:val="single" w:sz="4" w:space="0" w:color="auto"/>
                    <w:bottom w:val="nil"/>
                    <w:right w:val="nil"/>
                  </w:tcBorders>
                  <w:noWrap/>
                  <w:vAlign w:val="bottom"/>
                  <w:hideMark/>
                </w:tcPr>
                <w:p w:rsidR="00763D0F" w:rsidRDefault="00763D0F">
                  <w:pPr>
                    <w:rPr>
                      <w:rFonts w:ascii="Garamond" w:eastAsia="Times New Roman" w:hAnsi="Garamond" w:cs="Arial"/>
                      <w:b/>
                      <w:bCs/>
                      <w:color w:val="000000"/>
                      <w:sz w:val="16"/>
                      <w:szCs w:val="16"/>
                      <w:lang w:val="sq-AL" w:eastAsia="sq-AL"/>
                    </w:rPr>
                  </w:pPr>
                </w:p>
              </w:tc>
            </w:tr>
          </w:tbl>
          <w:p w:rsidR="00763D0F" w:rsidRDefault="00763D0F">
            <w:pPr>
              <w:pStyle w:val="Paragrafi"/>
              <w:ind w:firstLine="0"/>
              <w:jc w:val="center"/>
              <w:rPr>
                <w:rFonts w:eastAsia="Times New Roman" w:cs="Arial"/>
                <w:b/>
                <w:bCs/>
                <w:sz w:val="18"/>
                <w:szCs w:val="18"/>
                <w:lang w:val="sq-AL"/>
              </w:rPr>
            </w:pPr>
          </w:p>
        </w:tc>
        <w:tc>
          <w:tcPr>
            <w:tcW w:w="2842" w:type="pct"/>
            <w:hideMark/>
          </w:tcPr>
          <w:tbl>
            <w:tblPr>
              <w:tblW w:w="6841" w:type="dxa"/>
              <w:jc w:val="center"/>
              <w:tblLook w:val="04A0" w:firstRow="1" w:lastRow="0" w:firstColumn="1" w:lastColumn="0" w:noHBand="0" w:noVBand="1"/>
            </w:tblPr>
            <w:tblGrid>
              <w:gridCol w:w="419"/>
              <w:gridCol w:w="2766"/>
              <w:gridCol w:w="1196"/>
              <w:gridCol w:w="1065"/>
              <w:gridCol w:w="1396"/>
            </w:tblGrid>
            <w:tr w:rsidR="00763D0F">
              <w:trPr>
                <w:trHeight w:val="330"/>
                <w:jc w:val="center"/>
              </w:trPr>
              <w:tc>
                <w:tcPr>
                  <w:tcW w:w="418" w:type="dxa"/>
                  <w:noWrap/>
                  <w:vAlign w:val="bottom"/>
                  <w:hideMark/>
                </w:tcPr>
                <w:p w:rsidR="00763D0F" w:rsidRDefault="00763D0F">
                  <w:pPr>
                    <w:rPr>
                      <w:rFonts w:eastAsia="Times New Roman" w:cs="Arial"/>
                      <w:b/>
                      <w:bCs/>
                      <w:sz w:val="18"/>
                      <w:szCs w:val="18"/>
                      <w:lang w:val="sq-AL"/>
                    </w:rPr>
                  </w:pPr>
                </w:p>
              </w:tc>
              <w:tc>
                <w:tcPr>
                  <w:tcW w:w="2766" w:type="dxa"/>
                  <w:noWrap/>
                  <w:vAlign w:val="bottom"/>
                  <w:hideMark/>
                </w:tcPr>
                <w:p w:rsidR="00763D0F" w:rsidRDefault="00763D0F">
                  <w:pPr>
                    <w:ind w:firstLine="0"/>
                    <w:jc w:val="left"/>
                    <w:rPr>
                      <w:rFonts w:asciiTheme="minorHAnsi" w:eastAsiaTheme="minorHAnsi" w:hAnsiTheme="minorHAnsi" w:cstheme="minorBidi"/>
                      <w:sz w:val="20"/>
                      <w:szCs w:val="20"/>
                    </w:rPr>
                  </w:pPr>
                </w:p>
              </w:tc>
              <w:tc>
                <w:tcPr>
                  <w:tcW w:w="1196" w:type="dxa"/>
                  <w:noWrap/>
                  <w:vAlign w:val="bottom"/>
                  <w:hideMark/>
                </w:tcPr>
                <w:p w:rsidR="00763D0F" w:rsidRDefault="00763D0F">
                  <w:pPr>
                    <w:ind w:firstLine="0"/>
                    <w:jc w:val="left"/>
                    <w:rPr>
                      <w:rFonts w:asciiTheme="minorHAnsi" w:eastAsiaTheme="minorHAnsi" w:hAnsiTheme="minorHAnsi" w:cstheme="minorBidi"/>
                      <w:sz w:val="20"/>
                      <w:szCs w:val="20"/>
                    </w:rPr>
                  </w:pPr>
                </w:p>
              </w:tc>
              <w:tc>
                <w:tcPr>
                  <w:tcW w:w="1065" w:type="dxa"/>
                  <w:noWrap/>
                  <w:vAlign w:val="bottom"/>
                  <w:hideMark/>
                </w:tcPr>
                <w:p w:rsidR="00763D0F" w:rsidRDefault="00763D0F">
                  <w:pPr>
                    <w:ind w:firstLine="0"/>
                    <w:jc w:val="left"/>
                    <w:rPr>
                      <w:rFonts w:asciiTheme="minorHAnsi" w:eastAsiaTheme="minorHAnsi" w:hAnsiTheme="minorHAnsi" w:cstheme="minorBidi"/>
                      <w:sz w:val="20"/>
                      <w:szCs w:val="20"/>
                    </w:rPr>
                  </w:pPr>
                </w:p>
              </w:tc>
              <w:tc>
                <w:tcPr>
                  <w:tcW w:w="1396" w:type="dxa"/>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Në 000/lekë</w:t>
                  </w:r>
                </w:p>
              </w:tc>
            </w:tr>
            <w:tr w:rsidR="00763D0F">
              <w:trPr>
                <w:trHeight w:val="139"/>
                <w:jc w:val="center"/>
              </w:trPr>
              <w:tc>
                <w:tcPr>
                  <w:tcW w:w="418" w:type="dxa"/>
                  <w:tcBorders>
                    <w:top w:val="single" w:sz="8" w:space="0" w:color="auto"/>
                    <w:left w:val="single" w:sz="8" w:space="0" w:color="auto"/>
                    <w:bottom w:val="single" w:sz="8" w:space="0" w:color="auto"/>
                    <w:right w:val="single" w:sz="4" w:space="0" w:color="auto"/>
                  </w:tcBorders>
                  <w:shd w:val="clear" w:color="auto" w:fill="C4D79B"/>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Nr.</w:t>
                  </w:r>
                </w:p>
              </w:tc>
              <w:tc>
                <w:tcPr>
                  <w:tcW w:w="2766" w:type="dxa"/>
                  <w:tcBorders>
                    <w:top w:val="single" w:sz="8" w:space="0" w:color="auto"/>
                    <w:left w:val="nil"/>
                    <w:bottom w:val="single" w:sz="8" w:space="0" w:color="auto"/>
                    <w:right w:val="single" w:sz="4" w:space="0" w:color="auto"/>
                  </w:tcBorders>
                  <w:shd w:val="clear" w:color="auto" w:fill="C4D79B"/>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EMËRTIMI</w:t>
                  </w:r>
                </w:p>
              </w:tc>
              <w:tc>
                <w:tcPr>
                  <w:tcW w:w="1196" w:type="dxa"/>
                  <w:tcBorders>
                    <w:top w:val="single" w:sz="8" w:space="0" w:color="auto"/>
                    <w:left w:val="nil"/>
                    <w:bottom w:val="single" w:sz="8" w:space="0" w:color="auto"/>
                    <w:right w:val="single" w:sz="4" w:space="0" w:color="auto"/>
                  </w:tcBorders>
                  <w:shd w:val="clear" w:color="auto" w:fill="C4D79B"/>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BUXHETI 2018</w:t>
                  </w:r>
                </w:p>
              </w:tc>
              <w:tc>
                <w:tcPr>
                  <w:tcW w:w="1065" w:type="dxa"/>
                  <w:tcBorders>
                    <w:top w:val="single" w:sz="8" w:space="0" w:color="auto"/>
                    <w:left w:val="nil"/>
                    <w:bottom w:val="single" w:sz="8" w:space="0" w:color="auto"/>
                    <w:right w:val="single" w:sz="4" w:space="0" w:color="auto"/>
                  </w:tcBorders>
                  <w:shd w:val="clear" w:color="auto" w:fill="C4D79B"/>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I Pritshmi 2018</w:t>
                  </w:r>
                </w:p>
              </w:tc>
              <w:tc>
                <w:tcPr>
                  <w:tcW w:w="1396" w:type="dxa"/>
                  <w:tcBorders>
                    <w:top w:val="single" w:sz="8" w:space="0" w:color="auto"/>
                    <w:left w:val="nil"/>
                    <w:bottom w:val="single" w:sz="8" w:space="0" w:color="auto"/>
                    <w:right w:val="single" w:sz="8" w:space="0" w:color="auto"/>
                  </w:tcBorders>
                  <w:shd w:val="clear" w:color="auto" w:fill="C4D79B"/>
                  <w:vAlign w:val="bottom"/>
                  <w:hideMark/>
                </w:tcPr>
                <w:p w:rsidR="00763D0F" w:rsidRDefault="00763D0F">
                  <w:pPr>
                    <w:spacing w:after="0" w:line="240" w:lineRule="auto"/>
                    <w:ind w:firstLine="0"/>
                    <w:jc w:val="left"/>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Vlera e parashikuar për t’u trashëguar nga 2018</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Të ardhura nga tarifat e shërbimeve</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1,634,458</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1,597,502</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-36,956</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2</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Fonde që parashikohet të trashëgohen nga viti 2016</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1,052,657</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1,052,657</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0</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3</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Fond rezerve i trashëguar</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104,700</w:t>
                  </w:r>
                </w:p>
              </w:tc>
              <w:tc>
                <w:tcPr>
                  <w:tcW w:w="1065"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color w:val="000000"/>
                      <w:sz w:val="14"/>
                      <w:szCs w:val="14"/>
                      <w:lang w:val="sq-AL" w:eastAsia="sq-AL"/>
                    </w:rPr>
                  </w:pPr>
                  <w:r>
                    <w:rPr>
                      <w:rFonts w:ascii="Garamond" w:eastAsia="Times New Roman" w:hAnsi="Garamond" w:cs="Arial"/>
                      <w:color w:val="000000"/>
                      <w:sz w:val="14"/>
                      <w:szCs w:val="14"/>
                      <w:lang w:val="sq-AL" w:eastAsia="sq-AL"/>
                    </w:rPr>
                    <w:t>104,700</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0</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4</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Paga</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710,801</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547,383</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163,418</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5</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Kontribute për sigurime shoqërore</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117,990</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95,048</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22,942</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6</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Fondi i veçante i pagave</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29,963</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1,557</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28,406</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7</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Shpenzime të mirëmbajtjes e të tjera</w:t>
                  </w:r>
                </w:p>
              </w:tc>
              <w:tc>
                <w:tcPr>
                  <w:tcW w:w="119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308,333</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265,593</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42,740</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8</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Shpenzime të planifikuara për gjyqin e arbitrazhit</w:t>
                  </w:r>
                </w:p>
              </w:tc>
              <w:tc>
                <w:tcPr>
                  <w:tcW w:w="119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150,000</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0</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150,000</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9</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 xml:space="preserve">Fond i ngrirë </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483,718</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0</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483,718</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10</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Investime kapitale të brendshme 230</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175,252</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0</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175,252</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11</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Projekti (230)</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572,285</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455,185</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117,100</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12</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Investime kapitale të brendshme 231</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138774</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137,934</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840</w:t>
                  </w:r>
                </w:p>
              </w:tc>
            </w:tr>
            <w:tr w:rsidR="00763D0F">
              <w:trPr>
                <w:trHeight w:val="139"/>
                <w:jc w:val="center"/>
              </w:trPr>
              <w:tc>
                <w:tcPr>
                  <w:tcW w:w="418"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13</w:t>
                  </w:r>
                </w:p>
              </w:tc>
              <w:tc>
                <w:tcPr>
                  <w:tcW w:w="2766"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Fondi Rezervë</w:t>
                  </w:r>
                </w:p>
              </w:tc>
              <w:tc>
                <w:tcPr>
                  <w:tcW w:w="1196"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104,700</w:t>
                  </w:r>
                </w:p>
              </w:tc>
              <w:tc>
                <w:tcPr>
                  <w:tcW w:w="1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104700</w:t>
                  </w:r>
                </w:p>
              </w:tc>
              <w:tc>
                <w:tcPr>
                  <w:tcW w:w="1396"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0</w:t>
                  </w:r>
                </w:p>
              </w:tc>
            </w:tr>
            <w:tr w:rsidR="00763D0F">
              <w:trPr>
                <w:trHeight w:val="139"/>
                <w:jc w:val="center"/>
              </w:trPr>
              <w:tc>
                <w:tcPr>
                  <w:tcW w:w="418" w:type="dxa"/>
                  <w:tcBorders>
                    <w:top w:val="nil"/>
                    <w:left w:val="single" w:sz="8" w:space="0" w:color="auto"/>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left"/>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 </w:t>
                  </w:r>
                </w:p>
              </w:tc>
              <w:tc>
                <w:tcPr>
                  <w:tcW w:w="2766" w:type="dxa"/>
                  <w:tcBorders>
                    <w:top w:val="nil"/>
                    <w:left w:val="nil"/>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TË ARDHURA (-) SHPENZIME</w:t>
                  </w:r>
                </w:p>
              </w:tc>
              <w:tc>
                <w:tcPr>
                  <w:tcW w:w="1196" w:type="dxa"/>
                  <w:tcBorders>
                    <w:top w:val="nil"/>
                    <w:left w:val="nil"/>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150,000</w:t>
                  </w:r>
                </w:p>
              </w:tc>
              <w:tc>
                <w:tcPr>
                  <w:tcW w:w="1065" w:type="dxa"/>
                  <w:tcBorders>
                    <w:top w:val="nil"/>
                    <w:left w:val="nil"/>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1,147,459</w:t>
                  </w:r>
                </w:p>
              </w:tc>
              <w:tc>
                <w:tcPr>
                  <w:tcW w:w="1396" w:type="dxa"/>
                  <w:tcBorders>
                    <w:top w:val="nil"/>
                    <w:left w:val="nil"/>
                    <w:bottom w:val="single" w:sz="8" w:space="0" w:color="auto"/>
                    <w:right w:val="single" w:sz="8" w:space="0" w:color="auto"/>
                  </w:tcBorders>
                  <w:shd w:val="clear" w:color="auto" w:fill="BFBFBF"/>
                  <w:noWrap/>
                  <w:vAlign w:val="bottom"/>
                  <w:hideMark/>
                </w:tcPr>
                <w:p w:rsidR="00763D0F" w:rsidRDefault="00763D0F">
                  <w:pPr>
                    <w:spacing w:after="0" w:line="240" w:lineRule="auto"/>
                    <w:ind w:firstLine="0"/>
                    <w:jc w:val="right"/>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1,147,459</w:t>
                  </w:r>
                </w:p>
              </w:tc>
            </w:tr>
          </w:tbl>
          <w:p w:rsidR="00763D0F" w:rsidRDefault="00763D0F">
            <w:pPr>
              <w:pStyle w:val="Paragrafi"/>
              <w:ind w:firstLine="0"/>
              <w:jc w:val="center"/>
              <w:rPr>
                <w:rFonts w:eastAsia="Times New Roman" w:cs="Arial"/>
                <w:b/>
                <w:bCs/>
                <w:sz w:val="18"/>
                <w:szCs w:val="18"/>
                <w:lang w:val="sq-AL"/>
              </w:rPr>
            </w:pPr>
          </w:p>
        </w:tc>
      </w:tr>
    </w:tbl>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 w:val="18"/>
          <w:szCs w:val="18"/>
          <w:lang w:val="sq-AL"/>
        </w:rPr>
      </w:pPr>
    </w:p>
    <w:p w:rsidR="00763D0F" w:rsidRDefault="00763D0F" w:rsidP="00763D0F">
      <w:pPr>
        <w:pStyle w:val="Paragrafi"/>
        <w:jc w:val="center"/>
        <w:rPr>
          <w:rFonts w:eastAsia="Times New Roman" w:cs="Arial"/>
          <w:b/>
          <w:bCs/>
          <w:szCs w:val="24"/>
          <w:lang w:val="sq-AL"/>
        </w:rPr>
      </w:pPr>
      <w:bookmarkStart w:id="3" w:name="RANGE!A1:O48"/>
      <w:r>
        <w:rPr>
          <w:rFonts w:eastAsia="Times New Roman" w:cs="Arial"/>
          <w:b/>
          <w:bCs/>
          <w:szCs w:val="24"/>
          <w:lang w:val="sq-AL"/>
        </w:rPr>
        <w:t>Shpenzimet për paga dhe sigurime shoqërore të parashikuara për periudhën janar–dhjetor 2019</w:t>
      </w:r>
      <w:bookmarkEnd w:id="3"/>
    </w:p>
    <w:p w:rsidR="00763D0F" w:rsidRDefault="00763D0F" w:rsidP="00763D0F">
      <w:pPr>
        <w:pStyle w:val="Paragrafi"/>
        <w:jc w:val="center"/>
        <w:rPr>
          <w:rFonts w:eastAsia="Times New Roman" w:cs="Arial"/>
          <w:b/>
          <w:bCs/>
          <w:szCs w:val="24"/>
          <w:lang w:val="sq-AL"/>
        </w:rPr>
      </w:pPr>
      <w:r>
        <w:rPr>
          <w:rFonts w:eastAsia="Times New Roman" w:cs="Arial"/>
          <w:b/>
          <w:bCs/>
          <w:szCs w:val="24"/>
          <w:lang w:val="sq-AL"/>
        </w:rPr>
        <w:t>Zyra e Regjistrimit të Pasurive të Paluajtshme</w:t>
      </w:r>
    </w:p>
    <w:p w:rsidR="00763D0F" w:rsidRDefault="00763D0F" w:rsidP="00763D0F">
      <w:pPr>
        <w:pStyle w:val="Paragrafi"/>
        <w:jc w:val="center"/>
        <w:rPr>
          <w:sz w:val="2"/>
          <w:lang w:val="sq-AL"/>
        </w:rPr>
      </w:pPr>
    </w:p>
    <w:tbl>
      <w:tblPr>
        <w:tblW w:w="5000" w:type="pct"/>
        <w:tblLook w:val="04A0" w:firstRow="1" w:lastRow="0" w:firstColumn="1" w:lastColumn="0" w:noHBand="0" w:noVBand="1"/>
      </w:tblPr>
      <w:tblGrid>
        <w:gridCol w:w="472"/>
        <w:gridCol w:w="2300"/>
        <w:gridCol w:w="846"/>
        <w:gridCol w:w="856"/>
        <w:gridCol w:w="1000"/>
        <w:gridCol w:w="680"/>
        <w:gridCol w:w="908"/>
        <w:gridCol w:w="846"/>
        <w:gridCol w:w="868"/>
        <w:gridCol w:w="1077"/>
        <w:gridCol w:w="1127"/>
        <w:gridCol w:w="1244"/>
        <w:gridCol w:w="1083"/>
        <w:gridCol w:w="963"/>
        <w:gridCol w:w="1120"/>
      </w:tblGrid>
      <w:tr w:rsidR="00763D0F" w:rsidTr="00763D0F">
        <w:trPr>
          <w:trHeight w:val="139"/>
        </w:trPr>
        <w:tc>
          <w:tcPr>
            <w:tcW w:w="153"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747"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75"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78"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25"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21"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95"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75" w:type="pc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50"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66"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404"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rPr>
                <w:rFonts w:ascii="Garamond" w:eastAsia="Times New Roman" w:hAnsi="Garamond" w:cs="Arial"/>
                <w:i/>
                <w:iCs/>
                <w:sz w:val="12"/>
                <w:szCs w:val="12"/>
                <w:lang w:val="sq-AL"/>
              </w:rPr>
            </w:pPr>
          </w:p>
        </w:tc>
        <w:tc>
          <w:tcPr>
            <w:tcW w:w="352"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13"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64" w:type="pct"/>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r>
      <w:tr w:rsidR="00763D0F" w:rsidTr="00763D0F">
        <w:trPr>
          <w:trHeight w:val="139"/>
        </w:trPr>
        <w:tc>
          <w:tcPr>
            <w:tcW w:w="153" w:type="pct"/>
            <w:tcBorders>
              <w:top w:val="single" w:sz="4" w:space="0" w:color="auto"/>
              <w:left w:val="single" w:sz="8" w:space="0" w:color="auto"/>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Nr.</w:t>
            </w:r>
          </w:p>
        </w:tc>
        <w:tc>
          <w:tcPr>
            <w:tcW w:w="747" w:type="pct"/>
            <w:tcBorders>
              <w:top w:val="single" w:sz="4"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Pozicioni</w:t>
            </w:r>
          </w:p>
        </w:tc>
        <w:tc>
          <w:tcPr>
            <w:tcW w:w="275" w:type="pct"/>
            <w:tcBorders>
              <w:top w:val="single" w:sz="4"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Nr. i punonjësve</w:t>
            </w:r>
          </w:p>
        </w:tc>
        <w:tc>
          <w:tcPr>
            <w:tcW w:w="278" w:type="pct"/>
            <w:tcBorders>
              <w:top w:val="single" w:sz="4"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Kategoria/  klasa</w:t>
            </w:r>
          </w:p>
        </w:tc>
        <w:tc>
          <w:tcPr>
            <w:tcW w:w="325" w:type="pct"/>
            <w:tcBorders>
              <w:top w:val="single" w:sz="4" w:space="0" w:color="auto"/>
              <w:left w:val="nil"/>
              <w:bottom w:val="nil"/>
              <w:right w:val="nil"/>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Paga mujore e grupit/klasës</w:t>
            </w:r>
          </w:p>
        </w:tc>
        <w:tc>
          <w:tcPr>
            <w:tcW w:w="221" w:type="pct"/>
            <w:tcBorders>
              <w:top w:val="single" w:sz="4" w:space="0" w:color="auto"/>
              <w:left w:val="single" w:sz="4" w:space="0" w:color="auto"/>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Vjet. mes</w:t>
            </w:r>
          </w:p>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(në vite)</w:t>
            </w:r>
          </w:p>
        </w:tc>
        <w:tc>
          <w:tcPr>
            <w:tcW w:w="295" w:type="pct"/>
            <w:tcBorders>
              <w:top w:val="single" w:sz="4"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Vjet. mujore në lekë</w:t>
            </w:r>
          </w:p>
        </w:tc>
        <w:tc>
          <w:tcPr>
            <w:tcW w:w="275" w:type="pct"/>
            <w:tcBorders>
              <w:top w:val="single" w:sz="4" w:space="0" w:color="auto"/>
              <w:left w:val="nil"/>
              <w:bottom w:val="nil"/>
              <w:right w:val="nil"/>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Shtesa mujore për pozicion</w:t>
            </w:r>
          </w:p>
        </w:tc>
        <w:tc>
          <w:tcPr>
            <w:tcW w:w="282" w:type="pct"/>
            <w:tcBorders>
              <w:top w:val="single" w:sz="4" w:space="0" w:color="auto"/>
              <w:left w:val="single" w:sz="4" w:space="0" w:color="auto"/>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Shtesa mujore për kushte pune</w:t>
            </w:r>
          </w:p>
        </w:tc>
        <w:tc>
          <w:tcPr>
            <w:tcW w:w="350" w:type="pct"/>
            <w:tcBorders>
              <w:top w:val="single" w:sz="4" w:space="0" w:color="auto"/>
              <w:left w:val="nil"/>
              <w:bottom w:val="nil"/>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Paga mujore bruto</w:t>
            </w:r>
          </w:p>
        </w:tc>
        <w:tc>
          <w:tcPr>
            <w:tcW w:w="366" w:type="pct"/>
            <w:tcBorders>
              <w:top w:val="single" w:sz="4" w:space="0" w:color="auto"/>
              <w:left w:val="nil"/>
              <w:bottom w:val="nil"/>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Fondi i pagave (në 000/lekë)</w:t>
            </w:r>
          </w:p>
        </w:tc>
        <w:tc>
          <w:tcPr>
            <w:tcW w:w="404" w:type="pct"/>
            <w:tcBorders>
              <w:top w:val="single" w:sz="4"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Fond page mbi të cilin</w:t>
            </w:r>
          </w:p>
        </w:tc>
        <w:tc>
          <w:tcPr>
            <w:tcW w:w="352" w:type="pct"/>
            <w:tcBorders>
              <w:top w:val="single" w:sz="4" w:space="0" w:color="auto"/>
              <w:left w:val="nil"/>
              <w:bottom w:val="nil"/>
              <w:right w:val="single" w:sz="8"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xml:space="preserve">Sig. shoqërore </w:t>
            </w:r>
          </w:p>
        </w:tc>
        <w:tc>
          <w:tcPr>
            <w:tcW w:w="313" w:type="pct"/>
            <w:tcBorders>
              <w:top w:val="single" w:sz="4" w:space="0" w:color="auto"/>
              <w:left w:val="single" w:sz="4" w:space="0" w:color="auto"/>
              <w:bottom w:val="nil"/>
              <w:right w:val="single" w:sz="8"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64" w:type="pct"/>
            <w:tcBorders>
              <w:top w:val="single" w:sz="4" w:space="0" w:color="auto"/>
              <w:left w:val="single" w:sz="4" w:space="0" w:color="auto"/>
              <w:bottom w:val="nil"/>
              <w:right w:val="single" w:sz="8"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xml:space="preserve">Sig. shoqërore </w:t>
            </w:r>
          </w:p>
        </w:tc>
      </w:tr>
      <w:tr w:rsidR="00763D0F" w:rsidTr="00763D0F">
        <w:trPr>
          <w:trHeight w:val="139"/>
        </w:trPr>
        <w:tc>
          <w:tcPr>
            <w:tcW w:w="153" w:type="pct"/>
            <w:vMerge w:val="restar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lastRenderedPageBreak/>
              <w:t>Nr.</w:t>
            </w:r>
          </w:p>
        </w:tc>
        <w:tc>
          <w:tcPr>
            <w:tcW w:w="747" w:type="pct"/>
            <w:vMerge w:val="restar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Pozicioni</w:t>
            </w:r>
          </w:p>
        </w:tc>
        <w:tc>
          <w:tcPr>
            <w:tcW w:w="275" w:type="pct"/>
            <w:vMerge w:val="restar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Nr. i punonjësve</w:t>
            </w:r>
          </w:p>
        </w:tc>
        <w:tc>
          <w:tcPr>
            <w:tcW w:w="278" w:type="pct"/>
            <w:vMerge w:val="restar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Kategoria/  klasa</w:t>
            </w:r>
          </w:p>
        </w:tc>
        <w:tc>
          <w:tcPr>
            <w:tcW w:w="325" w:type="pct"/>
            <w:vMerge w:val="restar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Paga mujore e grupit/klasës</w:t>
            </w:r>
          </w:p>
        </w:tc>
        <w:tc>
          <w:tcPr>
            <w:tcW w:w="221" w:type="pct"/>
            <w:vMerge w:val="restar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Vjet. mes</w:t>
            </w:r>
          </w:p>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(në vite)</w:t>
            </w:r>
          </w:p>
        </w:tc>
        <w:tc>
          <w:tcPr>
            <w:tcW w:w="295" w:type="pct"/>
            <w:vMerge w:val="restar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Vjet. mujore në lekë</w:t>
            </w:r>
          </w:p>
        </w:tc>
        <w:tc>
          <w:tcPr>
            <w:tcW w:w="275" w:type="pct"/>
            <w:vMerge w:val="restar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Shtesa mujore për pozicion</w:t>
            </w:r>
          </w:p>
        </w:tc>
        <w:tc>
          <w:tcPr>
            <w:tcW w:w="282" w:type="pct"/>
            <w:vMerge w:val="restar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Shtesa mujore për kushte pune</w:t>
            </w:r>
          </w:p>
        </w:tc>
        <w:tc>
          <w:tcPr>
            <w:tcW w:w="350" w:type="pct"/>
            <w:tcBorders>
              <w:top w:val="single" w:sz="4" w:space="0" w:color="auto"/>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Paga mujore bruto</w:t>
            </w:r>
          </w:p>
        </w:tc>
        <w:tc>
          <w:tcPr>
            <w:tcW w:w="366" w:type="pct"/>
            <w:tcBorders>
              <w:top w:val="single" w:sz="4" w:space="0" w:color="auto"/>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Fondi i pagave (në 000/lekë)</w:t>
            </w:r>
          </w:p>
        </w:tc>
        <w:tc>
          <w:tcPr>
            <w:tcW w:w="404" w:type="pct"/>
            <w:tcBorders>
              <w:top w:val="single" w:sz="4" w:space="0" w:color="auto"/>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Fond page mbi të cilin llogariten sig. shoqërore</w:t>
            </w:r>
          </w:p>
        </w:tc>
        <w:tc>
          <w:tcPr>
            <w:tcW w:w="352" w:type="pct"/>
            <w:tcBorders>
              <w:top w:val="single" w:sz="4" w:space="0" w:color="auto"/>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xml:space="preserve">Sig. shoqërore </w:t>
            </w:r>
          </w:p>
        </w:tc>
        <w:tc>
          <w:tcPr>
            <w:tcW w:w="313" w:type="pct"/>
            <w:tcBorders>
              <w:top w:val="single" w:sz="4" w:space="0" w:color="auto"/>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xml:space="preserve">Sig. shëndetësore </w:t>
            </w:r>
          </w:p>
        </w:tc>
        <w:tc>
          <w:tcPr>
            <w:tcW w:w="364" w:type="pct"/>
            <w:vMerge w:val="restart"/>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Paga + sig. shoq.</w:t>
            </w:r>
          </w:p>
        </w:tc>
      </w:tr>
      <w:tr w:rsidR="00763D0F" w:rsidTr="00763D0F">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i/>
                <w:iCs/>
                <w:sz w:val="12"/>
                <w:szCs w:val="1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i/>
                <w:iCs/>
                <w:sz w:val="12"/>
                <w:szCs w:val="1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i/>
                <w:iCs/>
                <w:sz w:val="12"/>
                <w:szCs w:val="1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i/>
                <w:iCs/>
                <w:sz w:val="12"/>
                <w:szCs w:val="1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i/>
                <w:iCs/>
                <w:sz w:val="12"/>
                <w:szCs w:val="1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i/>
                <w:iCs/>
                <w:sz w:val="12"/>
                <w:szCs w:val="1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i/>
                <w:iCs/>
                <w:sz w:val="12"/>
                <w:szCs w:val="1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i/>
                <w:iCs/>
                <w:sz w:val="12"/>
                <w:szCs w:val="12"/>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i/>
                <w:iCs/>
                <w:sz w:val="12"/>
                <w:szCs w:val="12"/>
                <w:lang w:val="sq-AL"/>
              </w:rPr>
            </w:pPr>
          </w:p>
        </w:tc>
        <w:tc>
          <w:tcPr>
            <w:tcW w:w="350"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b/>
                <w:bCs/>
                <w:i/>
                <w:iCs/>
                <w:sz w:val="12"/>
                <w:szCs w:val="12"/>
                <w:lang w:val="sq-AL"/>
              </w:rPr>
            </w:pPr>
            <w:r>
              <w:rPr>
                <w:rFonts w:ascii="Garamond" w:eastAsia="Times New Roman" w:hAnsi="Garamond" w:cs="Arial"/>
                <w:b/>
                <w:bCs/>
                <w:i/>
                <w:iCs/>
                <w:sz w:val="12"/>
                <w:szCs w:val="12"/>
                <w:lang w:val="sq-AL"/>
              </w:rPr>
              <w:t>7=3+4+5+6</w:t>
            </w:r>
          </w:p>
        </w:tc>
        <w:tc>
          <w:tcPr>
            <w:tcW w:w="366"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b/>
                <w:bCs/>
                <w:i/>
                <w:iCs/>
                <w:sz w:val="12"/>
                <w:szCs w:val="12"/>
                <w:lang w:val="sq-AL"/>
              </w:rPr>
            </w:pPr>
            <w:r>
              <w:rPr>
                <w:rFonts w:ascii="Garamond" w:eastAsia="Times New Roman" w:hAnsi="Garamond" w:cs="Arial"/>
                <w:b/>
                <w:bCs/>
                <w:i/>
                <w:iCs/>
                <w:sz w:val="12"/>
                <w:szCs w:val="12"/>
                <w:lang w:val="sq-AL"/>
              </w:rPr>
              <w:t>8=7*1*12m</w:t>
            </w:r>
          </w:p>
        </w:tc>
        <w:tc>
          <w:tcPr>
            <w:tcW w:w="40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b/>
                <w:bCs/>
                <w:i/>
                <w:iCs/>
                <w:sz w:val="12"/>
                <w:szCs w:val="12"/>
                <w:lang w:val="sq-AL"/>
              </w:rPr>
            </w:pPr>
            <w:r>
              <w:rPr>
                <w:rFonts w:ascii="Garamond" w:eastAsia="Times New Roman" w:hAnsi="Garamond" w:cs="Arial"/>
                <w:b/>
                <w:bCs/>
                <w:i/>
                <w:iCs/>
                <w:sz w:val="12"/>
                <w:szCs w:val="12"/>
                <w:lang w:val="sq-AL"/>
              </w:rPr>
              <w:t>kufiri max 105850</w:t>
            </w:r>
          </w:p>
          <w:p w:rsidR="00763D0F" w:rsidRDefault="00763D0F">
            <w:pPr>
              <w:spacing w:after="0" w:line="240" w:lineRule="auto"/>
              <w:ind w:firstLine="0"/>
              <w:jc w:val="center"/>
              <w:rPr>
                <w:rFonts w:ascii="Garamond" w:eastAsia="Times New Roman" w:hAnsi="Garamond" w:cs="Arial"/>
                <w:b/>
                <w:bCs/>
                <w:i/>
                <w:iCs/>
                <w:sz w:val="12"/>
                <w:szCs w:val="12"/>
                <w:lang w:val="sq-AL"/>
              </w:rPr>
            </w:pPr>
            <w:r>
              <w:rPr>
                <w:rFonts w:ascii="Garamond" w:eastAsia="Times New Roman" w:hAnsi="Garamond" w:cs="Arial"/>
                <w:b/>
                <w:bCs/>
                <w:i/>
                <w:iCs/>
                <w:sz w:val="12"/>
                <w:szCs w:val="12"/>
                <w:lang w:val="sq-AL"/>
              </w:rPr>
              <w:t>lekë</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b/>
                <w:bCs/>
                <w:i/>
                <w:iCs/>
                <w:sz w:val="12"/>
                <w:szCs w:val="12"/>
                <w:lang w:val="sq-AL"/>
              </w:rPr>
            </w:pPr>
            <w:r>
              <w:rPr>
                <w:rFonts w:ascii="Garamond" w:eastAsia="Times New Roman" w:hAnsi="Garamond" w:cs="Arial"/>
                <w:b/>
                <w:bCs/>
                <w:i/>
                <w:iCs/>
                <w:sz w:val="12"/>
                <w:szCs w:val="12"/>
                <w:lang w:val="sq-AL"/>
              </w:rPr>
              <w:t>9*15%</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b/>
                <w:bCs/>
                <w:i/>
                <w:iCs/>
                <w:sz w:val="12"/>
                <w:szCs w:val="12"/>
                <w:lang w:val="sq-AL"/>
              </w:rPr>
            </w:pPr>
            <w:r>
              <w:rPr>
                <w:rFonts w:ascii="Garamond" w:eastAsia="Times New Roman" w:hAnsi="Garamond" w:cs="Arial"/>
                <w:b/>
                <w:bCs/>
                <w:i/>
                <w:iCs/>
                <w:sz w:val="12"/>
                <w:szCs w:val="12"/>
                <w:lang w:val="sq-AL"/>
              </w:rPr>
              <w:t>8*1.7%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3D0F" w:rsidRDefault="00763D0F">
            <w:pPr>
              <w:spacing w:after="0"/>
              <w:ind w:firstLine="0"/>
              <w:jc w:val="left"/>
              <w:rPr>
                <w:rFonts w:ascii="Garamond" w:eastAsia="Times New Roman" w:hAnsi="Garamond" w:cs="Arial"/>
                <w:i/>
                <w:iCs/>
                <w:sz w:val="12"/>
                <w:szCs w:val="12"/>
                <w:lang w:val="sq-AL"/>
              </w:rPr>
            </w:pP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2</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3</w:t>
            </w:r>
          </w:p>
        </w:tc>
        <w:tc>
          <w:tcPr>
            <w:tcW w:w="516" w:type="pct"/>
            <w:gridSpan w:val="2"/>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4</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5</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6</w:t>
            </w:r>
          </w:p>
        </w:tc>
        <w:tc>
          <w:tcPr>
            <w:tcW w:w="350"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66" w:type="pct"/>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8</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9</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10</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11=8+10</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747" w:type="pct"/>
            <w:tcBorders>
              <w:top w:val="nil"/>
              <w:left w:val="nil"/>
              <w:bottom w:val="single" w:sz="4"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Punonjës me sistemin page grupi + shtesë për pozicion</w:t>
            </w:r>
          </w:p>
        </w:tc>
        <w:tc>
          <w:tcPr>
            <w:tcW w:w="275"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78"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25"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21"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95" w:type="pct"/>
            <w:tcBorders>
              <w:top w:val="nil"/>
              <w:left w:val="nil"/>
              <w:bottom w:val="single" w:sz="4"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75"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nil"/>
              <w:left w:val="nil"/>
              <w:bottom w:val="single" w:sz="4"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50" w:type="pct"/>
            <w:tcBorders>
              <w:top w:val="nil"/>
              <w:left w:val="nil"/>
              <w:bottom w:val="single" w:sz="4"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66" w:type="pct"/>
            <w:tcBorders>
              <w:top w:val="nil"/>
              <w:left w:val="nil"/>
              <w:bottom w:val="single" w:sz="4"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404"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52"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13"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64"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Kryeregjistrues   L 1/1</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IIa</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11</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3,080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118,100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20,000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155,180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1,862</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1,270</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191</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32</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2,084</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Zv/kryeregjistrues</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IIb</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4,200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100,000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17,500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135,700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3,257</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2,540</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381</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55</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3,693</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Drejtor drejtorie</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III- a</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4,200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80,800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17,000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116,000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8,352</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7,621</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1,143</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142</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9,637</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4</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Drejtor drejtorie IT</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III- a</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4,200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80,800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25,000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124,000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1,488</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1,270</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191</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25</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1,704</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5</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Përgjegjës Sektori</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13</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III-a/1</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10</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2,800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70,500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12,000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99,300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15,491</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15,491</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2,324</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263</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18,078</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Përgjegjës sektori</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III-b</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2,800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61,000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84,800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1,018</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1,018</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153</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17</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1,188</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7</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Përgjegjës sektori IT për ALBSReP</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5</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III-a/1</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10</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2,800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70,500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25,000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112,300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6,738</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6,351</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953</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115</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7,805</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8</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Përgjegjës sektori programues</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III-a/1</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10</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2,800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70,500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40,000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127,300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1,528</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1,270</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191</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26</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1,744</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Auditues të brendshëm</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III-b</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4,200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61,000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86,200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4,138</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4,138</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621</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70</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4,829</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11</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Specialist</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50</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IV-a</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49,000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12,000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76,400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45,840</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45,840</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6,876</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779</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53,495</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12</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Specialist IT programues</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8</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IV-a</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49,000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40,000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104,400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10,022</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10,162</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1,524</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170</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11,717</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13</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Specialist IT</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15</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IV-a</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1,400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49,000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25,000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89,400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16,092</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16,092</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2,414</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274</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color w:val="76933C"/>
                <w:sz w:val="12"/>
                <w:szCs w:val="12"/>
                <w:lang w:val="sq-AL"/>
              </w:rPr>
            </w:pPr>
            <w:r>
              <w:rPr>
                <w:rFonts w:ascii="Garamond" w:eastAsia="Times New Roman" w:hAnsi="Garamond" w:cs="Arial"/>
                <w:color w:val="76933C"/>
                <w:sz w:val="12"/>
                <w:szCs w:val="12"/>
                <w:lang w:val="sq-AL"/>
              </w:rPr>
              <w:t>18,779</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747"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b/>
                <w:bCs/>
                <w:i/>
                <w:iCs/>
                <w:sz w:val="12"/>
                <w:szCs w:val="12"/>
                <w:lang w:val="sq-AL"/>
              </w:rPr>
            </w:pPr>
            <w:r>
              <w:rPr>
                <w:rFonts w:ascii="Garamond" w:eastAsia="Times New Roman" w:hAnsi="Garamond" w:cs="Arial"/>
                <w:b/>
                <w:bCs/>
                <w:i/>
                <w:iCs/>
                <w:sz w:val="12"/>
                <w:szCs w:val="12"/>
                <w:lang w:val="sq-AL"/>
              </w:rPr>
              <w:t>ZRPP NIVELI I PARË</w:t>
            </w:r>
          </w:p>
        </w:tc>
        <w:tc>
          <w:tcPr>
            <w:tcW w:w="275"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78"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25"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21"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95"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75"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2"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50"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c>
          <w:tcPr>
            <w:tcW w:w="366"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c>
          <w:tcPr>
            <w:tcW w:w="404"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52"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13"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64"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Regjistrues ZVRPP Tirane</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III-a</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20</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5,600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80,800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16,500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116,900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1,403</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1,270</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191</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24</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1,617</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xml:space="preserve">Regjistrues </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III-a/1</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20</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5,600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70,500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16,500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106,600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17,909</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17,783</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2,667</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304</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20,881</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Zv/Regjistrues ( Niv I)</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III-b</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4,200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61,000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16,500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95,700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13,781</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13,781</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2,067</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234</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16,082</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Pergj Sekt (niv I)</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57</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IV-a</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22</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6,160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49,000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81,160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55,513</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55,513</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8,327</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944</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64,784</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xml:space="preserve">Specialist </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353</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IV-b</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3,360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38,000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67,360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285,337</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285,337</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42,801</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4,851</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332,988</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xml:space="preserve">Specialist IT </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29</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IV-b</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3,360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38,000</w:t>
            </w:r>
          </w:p>
        </w:tc>
        <w:tc>
          <w:tcPr>
            <w:tcW w:w="28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15,000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70,360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24,485</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24,485</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3,673</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416</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28,574</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747"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b/>
                <w:bCs/>
                <w:i/>
                <w:iCs/>
                <w:sz w:val="12"/>
                <w:szCs w:val="12"/>
                <w:lang w:val="sq-AL"/>
              </w:rPr>
            </w:pPr>
            <w:r>
              <w:rPr>
                <w:rFonts w:ascii="Garamond" w:eastAsia="Times New Roman" w:hAnsi="Garamond" w:cs="Arial"/>
                <w:b/>
                <w:bCs/>
                <w:i/>
                <w:iCs/>
                <w:sz w:val="12"/>
                <w:szCs w:val="12"/>
                <w:lang w:val="sq-AL"/>
              </w:rPr>
              <w:t>ZRPP NIVELI I DYTË</w:t>
            </w:r>
          </w:p>
        </w:tc>
        <w:tc>
          <w:tcPr>
            <w:tcW w:w="275"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78"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325"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21"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295"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275"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282"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350"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c>
          <w:tcPr>
            <w:tcW w:w="366"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c>
          <w:tcPr>
            <w:tcW w:w="404"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52"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313"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64"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xml:space="preserve">Regjistrues </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20</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III-b</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20</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5,600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61,000</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16,500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97,100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23,304</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23,304</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3,496</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396</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27,196</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Përgj. sekt (niv II)</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IV-b</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22</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6,160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38,000</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70,160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5,893</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5,893</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884</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100</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6,878</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Specialist</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69</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IV-c</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14,000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3,360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29,500</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54,860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45,424</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45,424</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6,814</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772</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53,010</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747" w:type="pct"/>
            <w:tcBorders>
              <w:top w:val="nil"/>
              <w:left w:val="nil"/>
              <w:bottom w:val="single" w:sz="4"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Punonjës të sistemit me klasa</w:t>
            </w:r>
          </w:p>
        </w:tc>
        <w:tc>
          <w:tcPr>
            <w:tcW w:w="275"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78"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25"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21"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1</w:t>
            </w:r>
          </w:p>
        </w:tc>
        <w:tc>
          <w:tcPr>
            <w:tcW w:w="295"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75" w:type="pct"/>
            <w:tcBorders>
              <w:top w:val="nil"/>
              <w:left w:val="nil"/>
              <w:bottom w:val="single" w:sz="4"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50"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c>
          <w:tcPr>
            <w:tcW w:w="366" w:type="pct"/>
            <w:tcBorders>
              <w:top w:val="nil"/>
              <w:left w:val="nil"/>
              <w:bottom w:val="single" w:sz="4" w:space="0" w:color="auto"/>
              <w:right w:val="single" w:sz="4" w:space="0" w:color="auto"/>
            </w:tcBorders>
            <w:shd w:val="clear" w:color="auto" w:fill="BFBFBF"/>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c>
          <w:tcPr>
            <w:tcW w:w="404"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52"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13"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64" w:type="pct"/>
            <w:tcBorders>
              <w:top w:val="nil"/>
              <w:left w:val="nil"/>
              <w:bottom w:val="single" w:sz="4"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Shofere</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IV</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33,400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16</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5,344</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38,744</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1,860</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1,860</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279</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32</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2,170</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Mirëmbajtës</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IV</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33,400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17</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5,678</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5,340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44,418</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533</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533</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80</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9</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622</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Magazinier</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VI</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35,250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8,813</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5,340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49,403</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593</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593</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89</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692</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Pastruese</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30,000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7,500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5,340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42,840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1,028</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1,028</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154</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17</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1,200</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b/>
                <w:bCs/>
                <w:i/>
                <w:iCs/>
                <w:sz w:val="12"/>
                <w:szCs w:val="12"/>
                <w:lang w:val="sq-AL"/>
              </w:rPr>
            </w:pPr>
            <w:r>
              <w:rPr>
                <w:rFonts w:ascii="Garamond" w:eastAsia="Times New Roman" w:hAnsi="Garamond" w:cs="Arial"/>
                <w:b/>
                <w:bCs/>
                <w:i/>
                <w:iCs/>
                <w:sz w:val="12"/>
                <w:szCs w:val="12"/>
                <w:lang w:val="sq-AL"/>
              </w:rPr>
              <w:t>ZRPP NIVELI I PARË</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0</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Sekretare lidhja II/I</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IX</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36,000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2,520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38,520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462</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462</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69</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539</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w:t>
            </w:r>
          </w:p>
        </w:tc>
        <w:tc>
          <w:tcPr>
            <w:tcW w:w="74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Teknik mirëmbajtës dokumentacioni librash</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IX</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36,000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12</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4,320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10,000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50,320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604</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604</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91</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705</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Punëtor mirëmbajtës</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IV</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33,400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8,350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2"/>
                <w:szCs w:val="12"/>
                <w:lang w:val="sq-AL"/>
              </w:rPr>
            </w:pPr>
            <w:r>
              <w:rPr>
                <w:rFonts w:ascii="Garamond" w:eastAsia="Times New Roman" w:hAnsi="Garamond" w:cs="Arial"/>
                <w:i/>
                <w:iCs/>
                <w:sz w:val="12"/>
                <w:szCs w:val="12"/>
                <w:lang w:val="sq-AL"/>
              </w:rPr>
              <w:t> </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5,340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47,090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565</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565</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85</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10</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659</w:t>
            </w:r>
          </w:p>
        </w:tc>
      </w:tr>
      <w:tr w:rsidR="00763D0F" w:rsidTr="00763D0F">
        <w:trPr>
          <w:trHeight w:val="139"/>
        </w:trPr>
        <w:tc>
          <w:tcPr>
            <w:tcW w:w="15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w:t>
            </w:r>
          </w:p>
        </w:tc>
        <w:tc>
          <w:tcPr>
            <w:tcW w:w="7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Pastruese</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8</w:t>
            </w:r>
          </w:p>
        </w:tc>
        <w:tc>
          <w:tcPr>
            <w:tcW w:w="2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I</w:t>
            </w:r>
          </w:p>
        </w:tc>
        <w:tc>
          <w:tcPr>
            <w:tcW w:w="32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30,000</w:t>
            </w:r>
          </w:p>
        </w:tc>
        <w:tc>
          <w:tcPr>
            <w:tcW w:w="22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25</w:t>
            </w:r>
          </w:p>
        </w:tc>
        <w:tc>
          <w:tcPr>
            <w:tcW w:w="295"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7,500</w:t>
            </w:r>
          </w:p>
        </w:tc>
        <w:tc>
          <w:tcPr>
            <w:tcW w:w="27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5,340</w:t>
            </w:r>
          </w:p>
        </w:tc>
        <w:tc>
          <w:tcPr>
            <w:tcW w:w="350" w:type="pct"/>
            <w:tcBorders>
              <w:top w:val="nil"/>
              <w:left w:val="nil"/>
              <w:bottom w:val="single" w:sz="4" w:space="0" w:color="auto"/>
              <w:right w:val="single" w:sz="4" w:space="0" w:color="auto"/>
            </w:tcBorders>
            <w:shd w:val="clear" w:color="auto" w:fill="D8E4BC"/>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42,840</w:t>
            </w:r>
          </w:p>
        </w:tc>
        <w:tc>
          <w:tcPr>
            <w:tcW w:w="36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4,113</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4,113</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617</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70</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4,799</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747"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Totali paga janar–dhjetor 2019</w:t>
            </w:r>
          </w:p>
        </w:tc>
        <w:tc>
          <w:tcPr>
            <w:tcW w:w="275"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688</w:t>
            </w:r>
          </w:p>
        </w:tc>
        <w:tc>
          <w:tcPr>
            <w:tcW w:w="278"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325"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221"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295"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275"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282"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350"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2,425,355</w:t>
            </w:r>
          </w:p>
        </w:tc>
        <w:tc>
          <w:tcPr>
            <w:tcW w:w="366"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598,632</w:t>
            </w:r>
          </w:p>
        </w:tc>
        <w:tc>
          <w:tcPr>
            <w:tcW w:w="404"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595,611</w:t>
            </w:r>
          </w:p>
        </w:tc>
        <w:tc>
          <w:tcPr>
            <w:tcW w:w="352"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89,342</w:t>
            </w:r>
          </w:p>
        </w:tc>
        <w:tc>
          <w:tcPr>
            <w:tcW w:w="313"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10,177</w:t>
            </w:r>
          </w:p>
        </w:tc>
        <w:tc>
          <w:tcPr>
            <w:tcW w:w="364"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698,151</w:t>
            </w:r>
          </w:p>
        </w:tc>
      </w:tr>
      <w:tr w:rsidR="00763D0F" w:rsidTr="00763D0F">
        <w:trPr>
          <w:trHeight w:val="139"/>
        </w:trPr>
        <w:tc>
          <w:tcPr>
            <w:tcW w:w="2851" w:type="pct"/>
            <w:gridSpan w:val="9"/>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Fond i veçantë deri në 5% të fondit të pagave</w:t>
            </w:r>
          </w:p>
        </w:tc>
        <w:tc>
          <w:tcPr>
            <w:tcW w:w="35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29,932</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29,932</w:t>
            </w:r>
          </w:p>
        </w:tc>
      </w:tr>
      <w:tr w:rsidR="00763D0F" w:rsidTr="00763D0F">
        <w:trPr>
          <w:trHeight w:val="139"/>
        </w:trPr>
        <w:tc>
          <w:tcPr>
            <w:tcW w:w="153" w:type="pct"/>
            <w:tcBorders>
              <w:top w:val="nil"/>
              <w:left w:val="single" w:sz="4" w:space="0" w:color="auto"/>
              <w:bottom w:val="single" w:sz="4" w:space="0" w:color="auto"/>
              <w:right w:val="single" w:sz="4" w:space="0" w:color="auto"/>
            </w:tcBorders>
            <w:shd w:val="clear" w:color="auto" w:fill="999933"/>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048" w:type="pct"/>
            <w:gridSpan w:val="9"/>
            <w:tcBorders>
              <w:top w:val="single" w:sz="4" w:space="0" w:color="auto"/>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 xml:space="preserve">Totali </w:t>
            </w:r>
          </w:p>
        </w:tc>
        <w:tc>
          <w:tcPr>
            <w:tcW w:w="366"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628,564</w:t>
            </w:r>
          </w:p>
        </w:tc>
        <w:tc>
          <w:tcPr>
            <w:tcW w:w="404"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595,611</w:t>
            </w:r>
          </w:p>
        </w:tc>
        <w:tc>
          <w:tcPr>
            <w:tcW w:w="352"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89,342</w:t>
            </w:r>
          </w:p>
        </w:tc>
        <w:tc>
          <w:tcPr>
            <w:tcW w:w="313"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10,177</w:t>
            </w:r>
          </w:p>
        </w:tc>
        <w:tc>
          <w:tcPr>
            <w:tcW w:w="364"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728,082</w:t>
            </w:r>
          </w:p>
        </w:tc>
      </w:tr>
      <w:tr w:rsidR="00763D0F" w:rsidTr="00763D0F">
        <w:trPr>
          <w:trHeight w:val="139"/>
        </w:trPr>
        <w:tc>
          <w:tcPr>
            <w:tcW w:w="2851" w:type="pct"/>
            <w:gridSpan w:val="9"/>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Punonjës me kontrate të përkohshme (100 punonjës)</w:t>
            </w:r>
          </w:p>
        </w:tc>
        <w:tc>
          <w:tcPr>
            <w:tcW w:w="350"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139,908</w:t>
            </w:r>
          </w:p>
        </w:tc>
        <w:tc>
          <w:tcPr>
            <w:tcW w:w="40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139,908</w:t>
            </w:r>
          </w:p>
        </w:tc>
        <w:tc>
          <w:tcPr>
            <w:tcW w:w="35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20,986</w:t>
            </w:r>
          </w:p>
        </w:tc>
        <w:tc>
          <w:tcPr>
            <w:tcW w:w="3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2,378</w:t>
            </w:r>
          </w:p>
        </w:tc>
        <w:tc>
          <w:tcPr>
            <w:tcW w:w="3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163,273</w:t>
            </w:r>
          </w:p>
        </w:tc>
      </w:tr>
      <w:tr w:rsidR="00763D0F" w:rsidTr="00763D0F">
        <w:trPr>
          <w:trHeight w:val="139"/>
        </w:trPr>
        <w:tc>
          <w:tcPr>
            <w:tcW w:w="2851" w:type="pct"/>
            <w:gridSpan w:val="9"/>
            <w:tcBorders>
              <w:top w:val="single" w:sz="4" w:space="0" w:color="auto"/>
              <w:left w:val="single" w:sz="4" w:space="0" w:color="auto"/>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TOTAL PAGA + SIG për vitin 2019</w:t>
            </w:r>
          </w:p>
        </w:tc>
        <w:tc>
          <w:tcPr>
            <w:tcW w:w="350"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66"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768,472</w:t>
            </w:r>
          </w:p>
        </w:tc>
        <w:tc>
          <w:tcPr>
            <w:tcW w:w="404"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735,519</w:t>
            </w:r>
          </w:p>
        </w:tc>
        <w:tc>
          <w:tcPr>
            <w:tcW w:w="352"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110,328</w:t>
            </w:r>
          </w:p>
        </w:tc>
        <w:tc>
          <w:tcPr>
            <w:tcW w:w="313"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12,555</w:t>
            </w:r>
          </w:p>
        </w:tc>
        <w:tc>
          <w:tcPr>
            <w:tcW w:w="364" w:type="pct"/>
            <w:tcBorders>
              <w:top w:val="nil"/>
              <w:left w:val="nil"/>
              <w:bottom w:val="single" w:sz="4" w:space="0" w:color="auto"/>
              <w:right w:val="single" w:sz="4" w:space="0" w:color="auto"/>
            </w:tcBorders>
            <w:shd w:val="clear" w:color="auto" w:fill="76933C"/>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891,355</w:t>
            </w:r>
          </w:p>
        </w:tc>
      </w:tr>
    </w:tbl>
    <w:p w:rsidR="00763D0F" w:rsidRDefault="00763D0F" w:rsidP="00763D0F">
      <w:pPr>
        <w:pStyle w:val="Paragrafi"/>
        <w:rPr>
          <w:lang w:val="sq-AL"/>
        </w:rPr>
      </w:pPr>
    </w:p>
    <w:p w:rsidR="00763D0F" w:rsidRDefault="00763D0F" w:rsidP="00763D0F">
      <w:pPr>
        <w:pStyle w:val="Paragrafi"/>
        <w:rPr>
          <w:lang w:val="sq-AL"/>
        </w:rPr>
      </w:pPr>
    </w:p>
    <w:tbl>
      <w:tblPr>
        <w:tblW w:w="14678" w:type="dxa"/>
        <w:tblInd w:w="93" w:type="dxa"/>
        <w:tblLook w:val="04A0" w:firstRow="1" w:lastRow="0" w:firstColumn="1" w:lastColumn="0" w:noHBand="0" w:noVBand="1"/>
      </w:tblPr>
      <w:tblGrid>
        <w:gridCol w:w="425"/>
        <w:gridCol w:w="2065"/>
        <w:gridCol w:w="771"/>
        <w:gridCol w:w="801"/>
        <w:gridCol w:w="941"/>
        <w:gridCol w:w="680"/>
        <w:gridCol w:w="920"/>
        <w:gridCol w:w="780"/>
        <w:gridCol w:w="880"/>
        <w:gridCol w:w="1060"/>
        <w:gridCol w:w="1000"/>
        <w:gridCol w:w="1340"/>
        <w:gridCol w:w="940"/>
        <w:gridCol w:w="960"/>
        <w:gridCol w:w="1115"/>
      </w:tblGrid>
      <w:tr w:rsidR="00763D0F" w:rsidTr="00763D0F">
        <w:trPr>
          <w:trHeight w:val="139"/>
        </w:trPr>
        <w:tc>
          <w:tcPr>
            <w:tcW w:w="14678" w:type="dxa"/>
            <w:gridSpan w:val="15"/>
            <w:noWrap/>
            <w:vAlign w:val="bottom"/>
          </w:tcPr>
          <w:p w:rsidR="00763D0F" w:rsidRDefault="00763D0F">
            <w:pPr>
              <w:spacing w:after="0" w:line="240" w:lineRule="auto"/>
              <w:ind w:firstLine="0"/>
              <w:jc w:val="center"/>
              <w:rPr>
                <w:rFonts w:ascii="Garamond" w:eastAsia="Times New Roman" w:hAnsi="Garamond" w:cs="Arial"/>
                <w:b/>
                <w:bCs/>
                <w:sz w:val="24"/>
                <w:szCs w:val="24"/>
                <w:lang w:val="sq-AL"/>
              </w:rPr>
            </w:pPr>
            <w:r>
              <w:rPr>
                <w:rFonts w:ascii="Garamond" w:eastAsia="Times New Roman" w:hAnsi="Garamond" w:cs="Arial"/>
                <w:b/>
                <w:bCs/>
                <w:sz w:val="24"/>
                <w:szCs w:val="24"/>
                <w:lang w:val="sq-AL"/>
              </w:rPr>
              <w:t xml:space="preserve"> </w:t>
            </w:r>
          </w:p>
          <w:p w:rsidR="00763D0F" w:rsidRDefault="00763D0F">
            <w:pPr>
              <w:spacing w:after="0" w:line="240" w:lineRule="auto"/>
              <w:ind w:firstLine="0"/>
              <w:jc w:val="center"/>
              <w:rPr>
                <w:rFonts w:ascii="Garamond" w:eastAsia="Times New Roman" w:hAnsi="Garamond" w:cs="Arial"/>
                <w:b/>
                <w:bCs/>
                <w:sz w:val="24"/>
                <w:szCs w:val="24"/>
                <w:lang w:val="sq-AL"/>
              </w:rPr>
            </w:pPr>
          </w:p>
          <w:p w:rsidR="00763D0F" w:rsidRDefault="00763D0F">
            <w:pPr>
              <w:spacing w:after="0" w:line="240" w:lineRule="auto"/>
              <w:ind w:firstLine="0"/>
              <w:jc w:val="center"/>
              <w:rPr>
                <w:rFonts w:ascii="Garamond" w:eastAsia="Times New Roman" w:hAnsi="Garamond" w:cs="Arial"/>
                <w:b/>
                <w:bCs/>
                <w:sz w:val="24"/>
                <w:szCs w:val="24"/>
                <w:lang w:val="sq-AL"/>
              </w:rPr>
            </w:pPr>
          </w:p>
          <w:p w:rsidR="00763D0F" w:rsidRDefault="00763D0F">
            <w:pPr>
              <w:spacing w:after="0" w:line="240" w:lineRule="auto"/>
              <w:ind w:firstLine="0"/>
              <w:jc w:val="center"/>
              <w:rPr>
                <w:rFonts w:ascii="Garamond" w:eastAsia="Times New Roman" w:hAnsi="Garamond" w:cs="Arial"/>
                <w:b/>
                <w:bCs/>
                <w:sz w:val="24"/>
                <w:szCs w:val="24"/>
                <w:lang w:val="sq-AL"/>
              </w:rPr>
            </w:pPr>
            <w:r>
              <w:rPr>
                <w:rFonts w:ascii="Garamond" w:eastAsia="Times New Roman" w:hAnsi="Garamond" w:cs="Arial"/>
                <w:b/>
                <w:bCs/>
                <w:sz w:val="24"/>
                <w:szCs w:val="24"/>
                <w:lang w:val="sq-AL"/>
              </w:rPr>
              <w:t xml:space="preserve"> </w:t>
            </w:r>
            <w:bookmarkStart w:id="4" w:name="RANGE!A1:O15"/>
            <w:r>
              <w:rPr>
                <w:rFonts w:ascii="Garamond" w:eastAsia="Times New Roman" w:hAnsi="Garamond" w:cs="Arial"/>
                <w:b/>
                <w:bCs/>
                <w:sz w:val="24"/>
                <w:szCs w:val="24"/>
                <w:lang w:val="sq-AL"/>
              </w:rPr>
              <w:t>Përmbledhje e shpenzimeve të personelit, për punonjësit me kontratë 1-vjeçare për vitin 2019</w:t>
            </w:r>
            <w:bookmarkEnd w:id="4"/>
          </w:p>
        </w:tc>
      </w:tr>
      <w:tr w:rsidR="00763D0F" w:rsidTr="00763D0F">
        <w:trPr>
          <w:gridAfter w:val="13"/>
          <w:wAfter w:w="12188" w:type="dxa"/>
          <w:trHeight w:val="139"/>
        </w:trPr>
        <w:tc>
          <w:tcPr>
            <w:tcW w:w="425" w:type="dxa"/>
            <w:noWrap/>
            <w:vAlign w:val="bottom"/>
            <w:hideMark/>
          </w:tcPr>
          <w:p w:rsidR="00763D0F" w:rsidRDefault="00763D0F">
            <w:pPr>
              <w:rPr>
                <w:rFonts w:ascii="Garamond" w:eastAsia="Times New Roman" w:hAnsi="Garamond" w:cs="Arial"/>
                <w:b/>
                <w:bCs/>
                <w:sz w:val="24"/>
                <w:szCs w:val="24"/>
                <w:lang w:val="sq-AL"/>
              </w:rPr>
            </w:pPr>
          </w:p>
        </w:tc>
        <w:tc>
          <w:tcPr>
            <w:tcW w:w="2065"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139"/>
        </w:trPr>
        <w:tc>
          <w:tcPr>
            <w:tcW w:w="14678" w:type="dxa"/>
            <w:gridSpan w:val="15"/>
            <w:noWrap/>
            <w:vAlign w:val="bottom"/>
            <w:hideMark/>
          </w:tcPr>
          <w:p w:rsidR="00763D0F" w:rsidRDefault="00763D0F">
            <w:pPr>
              <w:spacing w:after="0" w:line="240" w:lineRule="auto"/>
              <w:ind w:firstLine="0"/>
              <w:jc w:val="center"/>
              <w:rPr>
                <w:rFonts w:ascii="Garamond" w:eastAsia="Times New Roman" w:hAnsi="Garamond" w:cs="Arial"/>
                <w:b/>
                <w:bCs/>
                <w:sz w:val="24"/>
                <w:szCs w:val="24"/>
                <w:lang w:val="sq-AL"/>
              </w:rPr>
            </w:pPr>
            <w:r>
              <w:rPr>
                <w:rFonts w:ascii="Garamond" w:eastAsia="Times New Roman" w:hAnsi="Garamond" w:cs="Arial"/>
                <w:b/>
                <w:bCs/>
                <w:sz w:val="24"/>
                <w:szCs w:val="24"/>
                <w:lang w:val="sq-AL"/>
              </w:rPr>
              <w:t>Zyra e Regjistrimit të Pasurive të Paluajtshme</w:t>
            </w:r>
          </w:p>
        </w:tc>
      </w:tr>
      <w:tr w:rsidR="00763D0F" w:rsidTr="00763D0F">
        <w:trPr>
          <w:trHeight w:val="139"/>
        </w:trPr>
        <w:tc>
          <w:tcPr>
            <w:tcW w:w="425" w:type="dxa"/>
            <w:noWrap/>
            <w:vAlign w:val="bottom"/>
            <w:hideMark/>
          </w:tcPr>
          <w:p w:rsidR="00763D0F" w:rsidRDefault="00763D0F">
            <w:pPr>
              <w:rPr>
                <w:rFonts w:ascii="Garamond" w:eastAsia="Times New Roman" w:hAnsi="Garamond" w:cs="Arial"/>
                <w:b/>
                <w:bCs/>
                <w:sz w:val="24"/>
                <w:szCs w:val="24"/>
                <w:lang w:val="sq-AL"/>
              </w:rPr>
            </w:pPr>
          </w:p>
        </w:tc>
        <w:tc>
          <w:tcPr>
            <w:tcW w:w="2065"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771"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801"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941"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68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92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780" w:type="dxa"/>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88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060" w:type="dxa"/>
            <w:shd w:val="clear" w:color="auto" w:fill="FFFFFF"/>
            <w:noWrap/>
            <w:vAlign w:val="bottom"/>
            <w:hideMark/>
          </w:tcPr>
          <w:p w:rsidR="00763D0F" w:rsidRDefault="00763D0F">
            <w:pPr>
              <w:spacing w:after="0" w:line="240" w:lineRule="auto"/>
              <w:ind w:firstLine="0"/>
              <w:jc w:val="left"/>
              <w:rPr>
                <w:rFonts w:ascii="Garamond" w:eastAsia="Times New Roman" w:hAnsi="Garamond" w:cs="Arial"/>
                <w:b/>
                <w:bCs/>
                <w:i/>
                <w:iCs/>
                <w:sz w:val="16"/>
                <w:szCs w:val="16"/>
                <w:lang w:val="sq-AL"/>
              </w:rPr>
            </w:pPr>
            <w:r>
              <w:rPr>
                <w:rFonts w:ascii="Garamond" w:eastAsia="Times New Roman" w:hAnsi="Garamond" w:cs="Arial"/>
                <w:b/>
                <w:bCs/>
                <w:i/>
                <w:iCs/>
                <w:sz w:val="16"/>
                <w:szCs w:val="16"/>
                <w:lang w:val="sq-AL"/>
              </w:rPr>
              <w:t> </w:t>
            </w:r>
          </w:p>
        </w:tc>
        <w:tc>
          <w:tcPr>
            <w:tcW w:w="1000" w:type="dxa"/>
            <w:noWrap/>
            <w:vAlign w:val="bottom"/>
            <w:hideMark/>
          </w:tcPr>
          <w:p w:rsidR="00763D0F" w:rsidRDefault="00763D0F">
            <w:pPr>
              <w:rPr>
                <w:rFonts w:ascii="Garamond" w:eastAsia="Times New Roman" w:hAnsi="Garamond" w:cs="Arial"/>
                <w:b/>
                <w:bCs/>
                <w:i/>
                <w:iCs/>
                <w:sz w:val="16"/>
                <w:szCs w:val="16"/>
                <w:lang w:val="sq-AL"/>
              </w:rPr>
            </w:pPr>
          </w:p>
        </w:tc>
        <w:tc>
          <w:tcPr>
            <w:tcW w:w="134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94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960"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115" w:type="dxa"/>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139"/>
        </w:trPr>
        <w:tc>
          <w:tcPr>
            <w:tcW w:w="425" w:type="dxa"/>
            <w:tcBorders>
              <w:top w:val="nil"/>
              <w:left w:val="nil"/>
              <w:bottom w:val="single" w:sz="4" w:space="0" w:color="auto"/>
              <w:right w:val="nil"/>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 </w:t>
            </w:r>
          </w:p>
        </w:tc>
        <w:tc>
          <w:tcPr>
            <w:tcW w:w="2065" w:type="dxa"/>
            <w:tcBorders>
              <w:top w:val="nil"/>
              <w:left w:val="nil"/>
              <w:bottom w:val="single" w:sz="4" w:space="0" w:color="auto"/>
              <w:right w:val="nil"/>
            </w:tcBorders>
            <w:noWrap/>
            <w:vAlign w:val="bottom"/>
            <w:hideMark/>
          </w:tcPr>
          <w:p w:rsidR="00763D0F" w:rsidRDefault="00763D0F">
            <w:pPr>
              <w:rPr>
                <w:rFonts w:ascii="Garamond" w:eastAsia="Times New Roman" w:hAnsi="Garamond" w:cs="Arial"/>
                <w:sz w:val="16"/>
                <w:szCs w:val="16"/>
                <w:lang w:val="sq-AL"/>
              </w:rPr>
            </w:pPr>
          </w:p>
        </w:tc>
        <w:tc>
          <w:tcPr>
            <w:tcW w:w="771"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801"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941"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680"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920"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780" w:type="dxa"/>
            <w:tcBorders>
              <w:top w:val="nil"/>
              <w:left w:val="nil"/>
              <w:bottom w:val="single" w:sz="4" w:space="0" w:color="auto"/>
              <w:right w:val="nil"/>
            </w:tcBorders>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880"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060"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000"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340"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940"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960" w:type="dxa"/>
            <w:tcBorders>
              <w:top w:val="nil"/>
              <w:left w:val="nil"/>
              <w:bottom w:val="single" w:sz="4" w:space="0" w:color="auto"/>
              <w:right w:val="nil"/>
            </w:tcBorders>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115" w:type="dxa"/>
            <w:tcBorders>
              <w:top w:val="nil"/>
              <w:left w:val="nil"/>
              <w:bottom w:val="single" w:sz="4" w:space="0" w:color="auto"/>
              <w:right w:val="nil"/>
            </w:tcBorders>
            <w:noWrap/>
            <w:vAlign w:val="bottom"/>
            <w:hideMark/>
          </w:tcPr>
          <w:p w:rsidR="00763D0F" w:rsidRDefault="00763D0F">
            <w:pPr>
              <w:spacing w:after="0" w:line="240" w:lineRule="auto"/>
              <w:ind w:firstLine="0"/>
              <w:jc w:val="right"/>
              <w:rPr>
                <w:rFonts w:ascii="Garamond" w:eastAsia="Times New Roman" w:hAnsi="Garamond" w:cs="Arial"/>
                <w:i/>
                <w:iCs/>
                <w:sz w:val="16"/>
                <w:szCs w:val="16"/>
                <w:lang w:val="sq-AL"/>
              </w:rPr>
            </w:pPr>
            <w:r>
              <w:rPr>
                <w:rFonts w:ascii="Garamond" w:eastAsia="Times New Roman" w:hAnsi="Garamond" w:cs="Arial"/>
                <w:i/>
                <w:iCs/>
                <w:sz w:val="16"/>
                <w:szCs w:val="16"/>
                <w:lang w:val="sq-AL"/>
              </w:rPr>
              <w:t>000/leke</w:t>
            </w:r>
          </w:p>
        </w:tc>
      </w:tr>
      <w:tr w:rsidR="00763D0F" w:rsidTr="00763D0F">
        <w:trPr>
          <w:trHeight w:val="139"/>
        </w:trPr>
        <w:tc>
          <w:tcPr>
            <w:tcW w:w="425"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2065"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771"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801"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92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780" w:type="dxa"/>
            <w:tcBorders>
              <w:top w:val="single" w:sz="4" w:space="0" w:color="auto"/>
              <w:left w:val="single" w:sz="4" w:space="0" w:color="auto"/>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88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106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100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134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rPr>
                <w:rFonts w:ascii="Garamond" w:eastAsia="Times New Roman" w:hAnsi="Garamond" w:cs="Arial"/>
                <w:i/>
                <w:iCs/>
                <w:sz w:val="16"/>
                <w:szCs w:val="16"/>
                <w:lang w:val="sq-AL"/>
              </w:rPr>
            </w:pP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 </w:t>
            </w:r>
          </w:p>
        </w:tc>
        <w:tc>
          <w:tcPr>
            <w:tcW w:w="1115" w:type="dxa"/>
            <w:tcBorders>
              <w:top w:val="single" w:sz="4" w:space="0" w:color="auto"/>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 </w:t>
            </w:r>
          </w:p>
        </w:tc>
      </w:tr>
      <w:tr w:rsidR="00763D0F" w:rsidTr="00763D0F">
        <w:trPr>
          <w:trHeight w:val="139"/>
        </w:trPr>
        <w:tc>
          <w:tcPr>
            <w:tcW w:w="425" w:type="dxa"/>
            <w:tcBorders>
              <w:top w:val="single" w:sz="4" w:space="0" w:color="auto"/>
              <w:left w:val="single" w:sz="8" w:space="0" w:color="auto"/>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lastRenderedPageBreak/>
              <w:t>Nr.</w:t>
            </w:r>
          </w:p>
        </w:tc>
        <w:tc>
          <w:tcPr>
            <w:tcW w:w="2065" w:type="dxa"/>
            <w:tcBorders>
              <w:top w:val="single" w:sz="4"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Pozicioni</w:t>
            </w:r>
          </w:p>
        </w:tc>
        <w:tc>
          <w:tcPr>
            <w:tcW w:w="771" w:type="dxa"/>
            <w:tcBorders>
              <w:top w:val="single" w:sz="4"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Nr. i punonjësve</w:t>
            </w:r>
          </w:p>
        </w:tc>
        <w:tc>
          <w:tcPr>
            <w:tcW w:w="801" w:type="dxa"/>
            <w:tcBorders>
              <w:top w:val="single" w:sz="4"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Kategoria/  klasa</w:t>
            </w:r>
          </w:p>
        </w:tc>
        <w:tc>
          <w:tcPr>
            <w:tcW w:w="941" w:type="dxa"/>
            <w:tcBorders>
              <w:top w:val="single" w:sz="4" w:space="0" w:color="auto"/>
              <w:left w:val="nil"/>
              <w:bottom w:val="nil"/>
              <w:right w:val="nil"/>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Paga mujore e grupit/klasës</w:t>
            </w:r>
          </w:p>
        </w:tc>
        <w:tc>
          <w:tcPr>
            <w:tcW w:w="680" w:type="dxa"/>
            <w:tcBorders>
              <w:top w:val="single" w:sz="4" w:space="0" w:color="auto"/>
              <w:left w:val="single" w:sz="4" w:space="0" w:color="auto"/>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Vjet. mes</w:t>
            </w:r>
          </w:p>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(në vite)</w:t>
            </w:r>
          </w:p>
        </w:tc>
        <w:tc>
          <w:tcPr>
            <w:tcW w:w="920" w:type="dxa"/>
            <w:tcBorders>
              <w:top w:val="single" w:sz="4"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Vjet. mujore në lekë</w:t>
            </w:r>
          </w:p>
        </w:tc>
        <w:tc>
          <w:tcPr>
            <w:tcW w:w="780" w:type="dxa"/>
            <w:tcBorders>
              <w:top w:val="single" w:sz="4" w:space="0" w:color="auto"/>
              <w:left w:val="nil"/>
              <w:bottom w:val="nil"/>
              <w:right w:val="nil"/>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Shtesa mujore për pozicion</w:t>
            </w:r>
          </w:p>
        </w:tc>
        <w:tc>
          <w:tcPr>
            <w:tcW w:w="880" w:type="dxa"/>
            <w:tcBorders>
              <w:top w:val="single" w:sz="4" w:space="0" w:color="auto"/>
              <w:left w:val="single" w:sz="4" w:space="0" w:color="auto"/>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Shtesa mujore për kushte pune</w:t>
            </w:r>
          </w:p>
        </w:tc>
        <w:tc>
          <w:tcPr>
            <w:tcW w:w="1060" w:type="dxa"/>
            <w:tcBorders>
              <w:top w:val="single" w:sz="4" w:space="0" w:color="auto"/>
              <w:left w:val="nil"/>
              <w:bottom w:val="nil"/>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Paga mujore bruto</w:t>
            </w:r>
          </w:p>
        </w:tc>
        <w:tc>
          <w:tcPr>
            <w:tcW w:w="1000" w:type="dxa"/>
            <w:tcBorders>
              <w:top w:val="single" w:sz="4" w:space="0" w:color="auto"/>
              <w:left w:val="nil"/>
              <w:bottom w:val="nil"/>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Fondi i pagave (në 000/lekë)</w:t>
            </w:r>
          </w:p>
        </w:tc>
        <w:tc>
          <w:tcPr>
            <w:tcW w:w="1340" w:type="dxa"/>
            <w:tcBorders>
              <w:top w:val="single" w:sz="4"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Fond page mbi të cilin</w:t>
            </w:r>
          </w:p>
        </w:tc>
        <w:tc>
          <w:tcPr>
            <w:tcW w:w="940" w:type="dxa"/>
            <w:tcBorders>
              <w:top w:val="single" w:sz="4" w:space="0" w:color="auto"/>
              <w:left w:val="nil"/>
              <w:bottom w:val="nil"/>
              <w:right w:val="single" w:sz="8"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xml:space="preserve">Sig. shoqërore </w:t>
            </w:r>
          </w:p>
        </w:tc>
        <w:tc>
          <w:tcPr>
            <w:tcW w:w="960" w:type="dxa"/>
            <w:tcBorders>
              <w:top w:val="single" w:sz="4" w:space="0" w:color="auto"/>
              <w:left w:val="single" w:sz="4" w:space="0" w:color="auto"/>
              <w:bottom w:val="nil"/>
              <w:right w:val="single" w:sz="8"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1115" w:type="dxa"/>
            <w:tcBorders>
              <w:top w:val="single" w:sz="4" w:space="0" w:color="auto"/>
              <w:left w:val="single" w:sz="4" w:space="0" w:color="auto"/>
              <w:bottom w:val="nil"/>
              <w:right w:val="single" w:sz="8"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xml:space="preserve">Sig. shoqërore </w:t>
            </w:r>
          </w:p>
        </w:tc>
      </w:tr>
      <w:tr w:rsidR="00763D0F" w:rsidTr="00763D0F">
        <w:trPr>
          <w:trHeight w:val="139"/>
        </w:trPr>
        <w:tc>
          <w:tcPr>
            <w:tcW w:w="425" w:type="dxa"/>
            <w:vMerge w:val="restart"/>
            <w:tcBorders>
              <w:top w:val="single" w:sz="8" w:space="0" w:color="auto"/>
              <w:left w:val="single" w:sz="8" w:space="0" w:color="auto"/>
              <w:bottom w:val="single" w:sz="4" w:space="0" w:color="000000"/>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Nr.</w:t>
            </w:r>
          </w:p>
        </w:tc>
        <w:tc>
          <w:tcPr>
            <w:tcW w:w="2065" w:type="dxa"/>
            <w:vMerge w:val="restart"/>
            <w:tcBorders>
              <w:top w:val="single" w:sz="8" w:space="0" w:color="auto"/>
              <w:left w:val="single" w:sz="4" w:space="0" w:color="auto"/>
              <w:bottom w:val="single" w:sz="4" w:space="0" w:color="000000"/>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Pozicioni</w:t>
            </w:r>
          </w:p>
        </w:tc>
        <w:tc>
          <w:tcPr>
            <w:tcW w:w="771" w:type="dxa"/>
            <w:vMerge w:val="restart"/>
            <w:tcBorders>
              <w:top w:val="single" w:sz="8" w:space="0" w:color="auto"/>
              <w:left w:val="single" w:sz="4" w:space="0" w:color="auto"/>
              <w:bottom w:val="single" w:sz="4" w:space="0" w:color="000000"/>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Nr. i punonjësve</w:t>
            </w:r>
          </w:p>
        </w:tc>
        <w:tc>
          <w:tcPr>
            <w:tcW w:w="801" w:type="dxa"/>
            <w:vMerge w:val="restart"/>
            <w:tcBorders>
              <w:top w:val="single" w:sz="8" w:space="0" w:color="auto"/>
              <w:left w:val="single" w:sz="4" w:space="0" w:color="auto"/>
              <w:bottom w:val="single" w:sz="4" w:space="0" w:color="000000"/>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Kategoria/  klasa</w:t>
            </w:r>
          </w:p>
        </w:tc>
        <w:tc>
          <w:tcPr>
            <w:tcW w:w="941" w:type="dxa"/>
            <w:vMerge w:val="restart"/>
            <w:tcBorders>
              <w:top w:val="single" w:sz="8" w:space="0" w:color="auto"/>
              <w:left w:val="single" w:sz="4" w:space="0" w:color="auto"/>
              <w:bottom w:val="single" w:sz="4" w:space="0" w:color="000000"/>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Paga mujore e grupit/klasës</w:t>
            </w:r>
          </w:p>
        </w:tc>
        <w:tc>
          <w:tcPr>
            <w:tcW w:w="680" w:type="dxa"/>
            <w:vMerge w:val="restart"/>
            <w:tcBorders>
              <w:top w:val="single" w:sz="8" w:space="0" w:color="auto"/>
              <w:left w:val="single" w:sz="4" w:space="0" w:color="auto"/>
              <w:bottom w:val="single" w:sz="4" w:space="0" w:color="000000"/>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Vjet. mes</w:t>
            </w:r>
          </w:p>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(në vite)</w:t>
            </w:r>
          </w:p>
        </w:tc>
        <w:tc>
          <w:tcPr>
            <w:tcW w:w="920" w:type="dxa"/>
            <w:vMerge w:val="restart"/>
            <w:tcBorders>
              <w:top w:val="single" w:sz="8" w:space="0" w:color="auto"/>
              <w:left w:val="single" w:sz="4" w:space="0" w:color="auto"/>
              <w:bottom w:val="single" w:sz="4" w:space="0" w:color="000000"/>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Vjet. mujore në lekë</w:t>
            </w:r>
          </w:p>
        </w:tc>
        <w:tc>
          <w:tcPr>
            <w:tcW w:w="780" w:type="dxa"/>
            <w:vMerge w:val="restart"/>
            <w:tcBorders>
              <w:top w:val="single" w:sz="8" w:space="0" w:color="auto"/>
              <w:left w:val="single" w:sz="4" w:space="0" w:color="auto"/>
              <w:bottom w:val="single" w:sz="4" w:space="0" w:color="000000"/>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Shtesa mujore për pozicion</w:t>
            </w:r>
          </w:p>
        </w:tc>
        <w:tc>
          <w:tcPr>
            <w:tcW w:w="880" w:type="dxa"/>
            <w:vMerge w:val="restart"/>
            <w:tcBorders>
              <w:top w:val="single" w:sz="8" w:space="0" w:color="auto"/>
              <w:left w:val="single" w:sz="4" w:space="0" w:color="auto"/>
              <w:bottom w:val="single" w:sz="4" w:space="0" w:color="000000"/>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Shtesa mujore për kushte pune</w:t>
            </w:r>
          </w:p>
        </w:tc>
        <w:tc>
          <w:tcPr>
            <w:tcW w:w="1060" w:type="dxa"/>
            <w:tcBorders>
              <w:top w:val="single" w:sz="8" w:space="0" w:color="auto"/>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Paga mujore bruto</w:t>
            </w:r>
          </w:p>
        </w:tc>
        <w:tc>
          <w:tcPr>
            <w:tcW w:w="1000" w:type="dxa"/>
            <w:tcBorders>
              <w:top w:val="single" w:sz="8" w:space="0" w:color="auto"/>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Fondi i pagave (në 000/lekë)</w:t>
            </w:r>
          </w:p>
        </w:tc>
        <w:tc>
          <w:tcPr>
            <w:tcW w:w="1340" w:type="dxa"/>
            <w:tcBorders>
              <w:top w:val="single" w:sz="8" w:space="0" w:color="auto"/>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Fond page mbi të cilin llogariten sig. shoqërore</w:t>
            </w:r>
          </w:p>
        </w:tc>
        <w:tc>
          <w:tcPr>
            <w:tcW w:w="940" w:type="dxa"/>
            <w:tcBorders>
              <w:top w:val="single" w:sz="8" w:space="0" w:color="auto"/>
              <w:left w:val="nil"/>
              <w:bottom w:val="nil"/>
              <w:right w:val="single" w:sz="8"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xml:space="preserve">Sig. shoqërore </w:t>
            </w:r>
          </w:p>
        </w:tc>
        <w:tc>
          <w:tcPr>
            <w:tcW w:w="960" w:type="dxa"/>
            <w:tcBorders>
              <w:top w:val="single" w:sz="8" w:space="0" w:color="auto"/>
              <w:left w:val="single" w:sz="4" w:space="0" w:color="auto"/>
              <w:bottom w:val="nil"/>
              <w:right w:val="single" w:sz="8"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xml:space="preserve">Sig. shëndetësore </w:t>
            </w:r>
          </w:p>
        </w:tc>
        <w:tc>
          <w:tcPr>
            <w:tcW w:w="1115" w:type="dxa"/>
            <w:vMerge w:val="restart"/>
            <w:tcBorders>
              <w:top w:val="single" w:sz="8" w:space="0" w:color="auto"/>
              <w:left w:val="single" w:sz="8" w:space="0" w:color="auto"/>
              <w:bottom w:val="single" w:sz="4" w:space="0" w:color="000000"/>
              <w:right w:val="single" w:sz="8"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Paga + sig. shoq.</w:t>
            </w:r>
          </w:p>
        </w:tc>
      </w:tr>
      <w:tr w:rsidR="00763D0F" w:rsidTr="00763D0F">
        <w:trPr>
          <w:trHeight w:val="139"/>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i/>
                <w:iCs/>
                <w:sz w:val="16"/>
                <w:szCs w:val="16"/>
                <w:lang w:val="sq-AL"/>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i/>
                <w:iCs/>
                <w:sz w:val="16"/>
                <w:szCs w:val="16"/>
                <w:lang w:val="sq-AL"/>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i/>
                <w:iCs/>
                <w:sz w:val="16"/>
                <w:szCs w:val="16"/>
                <w:lang w:val="sq-AL"/>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i/>
                <w:iCs/>
                <w:sz w:val="16"/>
                <w:szCs w:val="16"/>
                <w:lang w:val="sq-AL"/>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i/>
                <w:iCs/>
                <w:sz w:val="16"/>
                <w:szCs w:val="16"/>
                <w:lang w:val="sq-AL"/>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i/>
                <w:iCs/>
                <w:sz w:val="16"/>
                <w:szCs w:val="16"/>
                <w:lang w:val="sq-AL"/>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i/>
                <w:iCs/>
                <w:sz w:val="16"/>
                <w:szCs w:val="16"/>
                <w:lang w:val="sq-AL"/>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i/>
                <w:iCs/>
                <w:sz w:val="16"/>
                <w:szCs w:val="16"/>
                <w:lang w:val="sq-AL"/>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763D0F" w:rsidRDefault="00763D0F">
            <w:pPr>
              <w:spacing w:after="0"/>
              <w:ind w:firstLine="0"/>
              <w:jc w:val="left"/>
              <w:rPr>
                <w:rFonts w:ascii="Garamond" w:eastAsia="Times New Roman" w:hAnsi="Garamond" w:cs="Arial"/>
                <w:i/>
                <w:iCs/>
                <w:sz w:val="16"/>
                <w:szCs w:val="16"/>
                <w:lang w:val="sq-AL"/>
              </w:rPr>
            </w:pPr>
          </w:p>
        </w:tc>
        <w:tc>
          <w:tcPr>
            <w:tcW w:w="1060" w:type="dxa"/>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b/>
                <w:bCs/>
                <w:i/>
                <w:iCs/>
                <w:sz w:val="16"/>
                <w:szCs w:val="16"/>
                <w:lang w:val="sq-AL"/>
              </w:rPr>
            </w:pPr>
            <w:r>
              <w:rPr>
                <w:rFonts w:ascii="Garamond" w:eastAsia="Times New Roman" w:hAnsi="Garamond" w:cs="Arial"/>
                <w:b/>
                <w:bCs/>
                <w:i/>
                <w:iCs/>
                <w:sz w:val="16"/>
                <w:szCs w:val="16"/>
                <w:lang w:val="sq-AL"/>
              </w:rPr>
              <w:t>7=3+4+5+6</w:t>
            </w:r>
          </w:p>
        </w:tc>
        <w:tc>
          <w:tcPr>
            <w:tcW w:w="1000" w:type="dxa"/>
            <w:tcBorders>
              <w:top w:val="nil"/>
              <w:left w:val="nil"/>
              <w:bottom w:val="single" w:sz="4" w:space="0" w:color="auto"/>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b/>
                <w:bCs/>
                <w:i/>
                <w:iCs/>
                <w:sz w:val="16"/>
                <w:szCs w:val="16"/>
                <w:lang w:val="sq-AL"/>
              </w:rPr>
            </w:pPr>
            <w:r>
              <w:rPr>
                <w:rFonts w:ascii="Garamond" w:eastAsia="Times New Roman" w:hAnsi="Garamond" w:cs="Arial"/>
                <w:b/>
                <w:bCs/>
                <w:i/>
                <w:iCs/>
                <w:sz w:val="16"/>
                <w:szCs w:val="16"/>
                <w:lang w:val="sq-AL"/>
              </w:rPr>
              <w:t>8=7*1*12</w:t>
            </w:r>
          </w:p>
        </w:tc>
        <w:tc>
          <w:tcPr>
            <w:tcW w:w="1340" w:type="dxa"/>
            <w:tcBorders>
              <w:top w:val="single" w:sz="4" w:space="0" w:color="auto"/>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b/>
                <w:bCs/>
                <w:i/>
                <w:iCs/>
                <w:sz w:val="16"/>
                <w:szCs w:val="16"/>
                <w:lang w:val="sq-AL"/>
              </w:rPr>
            </w:pPr>
            <w:r>
              <w:rPr>
                <w:rFonts w:ascii="Garamond" w:eastAsia="Times New Roman" w:hAnsi="Garamond" w:cs="Arial"/>
                <w:b/>
                <w:bCs/>
                <w:i/>
                <w:iCs/>
                <w:sz w:val="16"/>
                <w:szCs w:val="16"/>
                <w:lang w:val="sq-AL"/>
              </w:rPr>
              <w:t>kufiri max 105850lekë</w:t>
            </w:r>
          </w:p>
        </w:tc>
        <w:tc>
          <w:tcPr>
            <w:tcW w:w="940" w:type="dxa"/>
            <w:tcBorders>
              <w:top w:val="single" w:sz="4" w:space="0" w:color="auto"/>
              <w:left w:val="nil"/>
              <w:bottom w:val="single" w:sz="4" w:space="0" w:color="auto"/>
              <w:right w:val="single" w:sz="8" w:space="0" w:color="auto"/>
            </w:tcBorders>
            <w:noWrap/>
            <w:vAlign w:val="bottom"/>
            <w:hideMark/>
          </w:tcPr>
          <w:p w:rsidR="00763D0F" w:rsidRDefault="00763D0F">
            <w:pPr>
              <w:spacing w:after="0" w:line="240" w:lineRule="auto"/>
              <w:ind w:firstLine="0"/>
              <w:jc w:val="center"/>
              <w:rPr>
                <w:rFonts w:ascii="Garamond" w:eastAsia="Times New Roman" w:hAnsi="Garamond" w:cs="Arial"/>
                <w:b/>
                <w:bCs/>
                <w:i/>
                <w:iCs/>
                <w:sz w:val="16"/>
                <w:szCs w:val="16"/>
                <w:lang w:val="sq-AL"/>
              </w:rPr>
            </w:pPr>
            <w:r>
              <w:rPr>
                <w:rFonts w:ascii="Garamond" w:eastAsia="Times New Roman" w:hAnsi="Garamond" w:cs="Arial"/>
                <w:b/>
                <w:bCs/>
                <w:i/>
                <w:iCs/>
                <w:sz w:val="16"/>
                <w:szCs w:val="16"/>
                <w:lang w:val="sq-AL"/>
              </w:rPr>
              <w:t>9*15%</w:t>
            </w:r>
          </w:p>
        </w:tc>
        <w:tc>
          <w:tcPr>
            <w:tcW w:w="960" w:type="dxa"/>
            <w:tcBorders>
              <w:top w:val="single" w:sz="4" w:space="0" w:color="auto"/>
              <w:left w:val="single" w:sz="4" w:space="0" w:color="auto"/>
              <w:bottom w:val="single" w:sz="4" w:space="0" w:color="auto"/>
              <w:right w:val="single" w:sz="8" w:space="0" w:color="auto"/>
            </w:tcBorders>
            <w:noWrap/>
            <w:vAlign w:val="bottom"/>
            <w:hideMark/>
          </w:tcPr>
          <w:p w:rsidR="00763D0F" w:rsidRDefault="00763D0F">
            <w:pPr>
              <w:spacing w:after="0" w:line="240" w:lineRule="auto"/>
              <w:ind w:firstLine="0"/>
              <w:jc w:val="center"/>
              <w:rPr>
                <w:rFonts w:ascii="Garamond" w:eastAsia="Times New Roman" w:hAnsi="Garamond" w:cs="Arial"/>
                <w:b/>
                <w:bCs/>
                <w:i/>
                <w:iCs/>
                <w:sz w:val="16"/>
                <w:szCs w:val="16"/>
                <w:lang w:val="sq-AL"/>
              </w:rPr>
            </w:pPr>
            <w:r>
              <w:rPr>
                <w:rFonts w:ascii="Garamond" w:eastAsia="Times New Roman" w:hAnsi="Garamond" w:cs="Arial"/>
                <w:b/>
                <w:bCs/>
                <w:i/>
                <w:iCs/>
                <w:sz w:val="16"/>
                <w:szCs w:val="16"/>
                <w:lang w:val="sq-AL"/>
              </w:rPr>
              <w:t>8*1.7%</w:t>
            </w:r>
          </w:p>
        </w:tc>
        <w:tc>
          <w:tcPr>
            <w:tcW w:w="0" w:type="auto"/>
            <w:vMerge/>
            <w:tcBorders>
              <w:top w:val="single" w:sz="8" w:space="0" w:color="auto"/>
              <w:left w:val="single" w:sz="8" w:space="0" w:color="auto"/>
              <w:bottom w:val="single" w:sz="4" w:space="0" w:color="000000"/>
              <w:right w:val="single" w:sz="8" w:space="0" w:color="auto"/>
            </w:tcBorders>
            <w:vAlign w:val="center"/>
            <w:hideMark/>
          </w:tcPr>
          <w:p w:rsidR="00763D0F" w:rsidRDefault="00763D0F">
            <w:pPr>
              <w:spacing w:after="0"/>
              <w:ind w:firstLine="0"/>
              <w:jc w:val="left"/>
              <w:rPr>
                <w:rFonts w:ascii="Garamond" w:eastAsia="Times New Roman" w:hAnsi="Garamond" w:cs="Arial"/>
                <w:i/>
                <w:iCs/>
                <w:sz w:val="16"/>
                <w:szCs w:val="16"/>
                <w:lang w:val="sq-AL"/>
              </w:rPr>
            </w:pPr>
          </w:p>
        </w:tc>
      </w:tr>
      <w:tr w:rsidR="00763D0F" w:rsidTr="00763D0F">
        <w:trPr>
          <w:trHeight w:val="139"/>
        </w:trPr>
        <w:tc>
          <w:tcPr>
            <w:tcW w:w="425" w:type="dxa"/>
            <w:tcBorders>
              <w:top w:val="nil"/>
              <w:left w:val="single" w:sz="8" w:space="0" w:color="auto"/>
              <w:bottom w:val="nil"/>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2065" w:type="dxa"/>
            <w:tcBorders>
              <w:top w:val="nil"/>
              <w:left w:val="nil"/>
              <w:bottom w:val="nil"/>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771" w:type="dxa"/>
            <w:tcBorders>
              <w:top w:val="nil"/>
              <w:left w:val="nil"/>
              <w:bottom w:val="nil"/>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1</w:t>
            </w:r>
          </w:p>
        </w:tc>
        <w:tc>
          <w:tcPr>
            <w:tcW w:w="801" w:type="dxa"/>
            <w:tcBorders>
              <w:top w:val="nil"/>
              <w:left w:val="nil"/>
              <w:bottom w:val="nil"/>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2</w:t>
            </w:r>
          </w:p>
        </w:tc>
        <w:tc>
          <w:tcPr>
            <w:tcW w:w="941" w:type="dxa"/>
            <w:tcBorders>
              <w:top w:val="nil"/>
              <w:left w:val="nil"/>
              <w:bottom w:val="nil"/>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3</w:t>
            </w:r>
          </w:p>
        </w:tc>
        <w:tc>
          <w:tcPr>
            <w:tcW w:w="1600" w:type="dxa"/>
            <w:gridSpan w:val="2"/>
            <w:tcBorders>
              <w:top w:val="single" w:sz="4" w:space="0" w:color="auto"/>
              <w:left w:val="nil"/>
              <w:bottom w:val="nil"/>
              <w:right w:val="single" w:sz="4" w:space="0" w:color="000000"/>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4</w:t>
            </w:r>
          </w:p>
        </w:tc>
        <w:tc>
          <w:tcPr>
            <w:tcW w:w="780" w:type="dxa"/>
            <w:tcBorders>
              <w:top w:val="nil"/>
              <w:left w:val="nil"/>
              <w:bottom w:val="nil"/>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5</w:t>
            </w:r>
          </w:p>
        </w:tc>
        <w:tc>
          <w:tcPr>
            <w:tcW w:w="880" w:type="dxa"/>
            <w:tcBorders>
              <w:top w:val="nil"/>
              <w:left w:val="nil"/>
              <w:bottom w:val="nil"/>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6</w:t>
            </w:r>
          </w:p>
        </w:tc>
        <w:tc>
          <w:tcPr>
            <w:tcW w:w="1060" w:type="dxa"/>
            <w:tcBorders>
              <w:top w:val="nil"/>
              <w:left w:val="nil"/>
              <w:bottom w:val="nil"/>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1000" w:type="dxa"/>
            <w:tcBorders>
              <w:top w:val="nil"/>
              <w:left w:val="nil"/>
              <w:bottom w:val="nil"/>
              <w:right w:val="single" w:sz="4" w:space="0" w:color="auto"/>
            </w:tcBorders>
            <w:shd w:val="clear" w:color="auto" w:fill="FFFFFF"/>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8</w:t>
            </w:r>
          </w:p>
        </w:tc>
        <w:tc>
          <w:tcPr>
            <w:tcW w:w="1340" w:type="dxa"/>
            <w:tcBorders>
              <w:top w:val="nil"/>
              <w:left w:val="nil"/>
              <w:bottom w:val="nil"/>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9</w:t>
            </w:r>
          </w:p>
        </w:tc>
        <w:tc>
          <w:tcPr>
            <w:tcW w:w="940" w:type="dxa"/>
            <w:tcBorders>
              <w:top w:val="nil"/>
              <w:left w:val="nil"/>
              <w:bottom w:val="nil"/>
              <w:right w:val="single" w:sz="8"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10</w:t>
            </w:r>
          </w:p>
        </w:tc>
        <w:tc>
          <w:tcPr>
            <w:tcW w:w="960" w:type="dxa"/>
            <w:tcBorders>
              <w:top w:val="nil"/>
              <w:left w:val="single" w:sz="4" w:space="0" w:color="auto"/>
              <w:bottom w:val="nil"/>
              <w:right w:val="single" w:sz="8"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1115" w:type="dxa"/>
            <w:tcBorders>
              <w:top w:val="nil"/>
              <w:left w:val="single" w:sz="4" w:space="0" w:color="auto"/>
              <w:bottom w:val="nil"/>
              <w:right w:val="single" w:sz="8" w:space="0" w:color="auto"/>
            </w:tcBorders>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11=8+10</w:t>
            </w:r>
          </w:p>
        </w:tc>
      </w:tr>
      <w:tr w:rsidR="00763D0F" w:rsidTr="00763D0F">
        <w:trPr>
          <w:trHeight w:val="139"/>
        </w:trPr>
        <w:tc>
          <w:tcPr>
            <w:tcW w:w="425" w:type="dxa"/>
            <w:tcBorders>
              <w:top w:val="single" w:sz="8" w:space="0" w:color="auto"/>
              <w:left w:val="single" w:sz="8" w:space="0" w:color="auto"/>
              <w:bottom w:val="single" w:sz="8"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2065" w:type="dxa"/>
            <w:tcBorders>
              <w:top w:val="single" w:sz="8" w:space="0" w:color="auto"/>
              <w:left w:val="nil"/>
              <w:bottom w:val="single" w:sz="8"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Punonjës me sistemin page grupi + shtesë për pozicion</w:t>
            </w:r>
          </w:p>
        </w:tc>
        <w:tc>
          <w:tcPr>
            <w:tcW w:w="771" w:type="dxa"/>
            <w:tcBorders>
              <w:top w:val="single" w:sz="8" w:space="0" w:color="auto"/>
              <w:left w:val="nil"/>
              <w:bottom w:val="single" w:sz="8"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801" w:type="dxa"/>
            <w:tcBorders>
              <w:top w:val="single" w:sz="8" w:space="0" w:color="auto"/>
              <w:left w:val="nil"/>
              <w:bottom w:val="single" w:sz="8"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941" w:type="dxa"/>
            <w:tcBorders>
              <w:top w:val="single" w:sz="8" w:space="0" w:color="auto"/>
              <w:left w:val="nil"/>
              <w:bottom w:val="single" w:sz="8"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680" w:type="dxa"/>
            <w:tcBorders>
              <w:top w:val="single" w:sz="8" w:space="0" w:color="auto"/>
              <w:left w:val="nil"/>
              <w:bottom w:val="single" w:sz="8"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920" w:type="dxa"/>
            <w:tcBorders>
              <w:top w:val="single" w:sz="8" w:space="0" w:color="auto"/>
              <w:left w:val="nil"/>
              <w:bottom w:val="single" w:sz="8"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780" w:type="dxa"/>
            <w:tcBorders>
              <w:top w:val="single" w:sz="8" w:space="0" w:color="auto"/>
              <w:left w:val="nil"/>
              <w:bottom w:val="single" w:sz="8"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880" w:type="dxa"/>
            <w:tcBorders>
              <w:top w:val="single" w:sz="8" w:space="0" w:color="auto"/>
              <w:left w:val="nil"/>
              <w:bottom w:val="single" w:sz="8"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1060" w:type="dxa"/>
            <w:tcBorders>
              <w:top w:val="single" w:sz="8" w:space="0" w:color="auto"/>
              <w:left w:val="nil"/>
              <w:bottom w:val="single" w:sz="8"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1000" w:type="dxa"/>
            <w:tcBorders>
              <w:top w:val="single" w:sz="8" w:space="0" w:color="auto"/>
              <w:left w:val="nil"/>
              <w:bottom w:val="single" w:sz="8" w:space="0" w:color="auto"/>
              <w:right w:val="single" w:sz="4" w:space="0" w:color="auto"/>
            </w:tcBorders>
            <w:shd w:val="clear" w:color="auto" w:fill="C0C0C0"/>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1340" w:type="dxa"/>
            <w:tcBorders>
              <w:top w:val="single" w:sz="8" w:space="0" w:color="auto"/>
              <w:left w:val="nil"/>
              <w:bottom w:val="single" w:sz="8" w:space="0" w:color="auto"/>
              <w:right w:val="single" w:sz="4"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940" w:type="dxa"/>
            <w:tcBorders>
              <w:top w:val="single" w:sz="8" w:space="0" w:color="auto"/>
              <w:left w:val="nil"/>
              <w:bottom w:val="single" w:sz="8" w:space="0" w:color="auto"/>
              <w:right w:val="single" w:sz="8"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960" w:type="dxa"/>
            <w:tcBorders>
              <w:top w:val="single" w:sz="8" w:space="0" w:color="auto"/>
              <w:left w:val="single" w:sz="4" w:space="0" w:color="auto"/>
              <w:bottom w:val="single" w:sz="8" w:space="0" w:color="auto"/>
              <w:right w:val="single" w:sz="8"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c>
          <w:tcPr>
            <w:tcW w:w="1115" w:type="dxa"/>
            <w:tcBorders>
              <w:top w:val="single" w:sz="8" w:space="0" w:color="auto"/>
              <w:left w:val="single" w:sz="4" w:space="0" w:color="auto"/>
              <w:bottom w:val="single" w:sz="8" w:space="0" w:color="auto"/>
              <w:right w:val="single" w:sz="8" w:space="0" w:color="auto"/>
            </w:tcBorders>
            <w:shd w:val="clear" w:color="auto" w:fill="C0C0C0"/>
            <w:noWrap/>
            <w:vAlign w:val="bottom"/>
            <w:hideMark/>
          </w:tcPr>
          <w:p w:rsidR="00763D0F" w:rsidRDefault="00763D0F">
            <w:pPr>
              <w:spacing w:after="0" w:line="240" w:lineRule="auto"/>
              <w:ind w:firstLine="0"/>
              <w:jc w:val="center"/>
              <w:rPr>
                <w:rFonts w:ascii="Garamond" w:eastAsia="Times New Roman" w:hAnsi="Garamond" w:cs="Arial"/>
                <w:i/>
                <w:iCs/>
                <w:sz w:val="16"/>
                <w:szCs w:val="16"/>
                <w:lang w:val="sq-AL"/>
              </w:rPr>
            </w:pPr>
            <w:r>
              <w:rPr>
                <w:rFonts w:ascii="Garamond" w:eastAsia="Times New Roman" w:hAnsi="Garamond" w:cs="Arial"/>
                <w:i/>
                <w:iCs/>
                <w:sz w:val="16"/>
                <w:szCs w:val="16"/>
                <w:lang w:val="sq-AL"/>
              </w:rPr>
              <w:t> </w:t>
            </w:r>
          </w:p>
        </w:tc>
      </w:tr>
      <w:tr w:rsidR="00763D0F" w:rsidTr="00763D0F">
        <w:trPr>
          <w:trHeight w:val="139"/>
        </w:trPr>
        <w:tc>
          <w:tcPr>
            <w:tcW w:w="425" w:type="dxa"/>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w:t>
            </w:r>
          </w:p>
        </w:tc>
        <w:tc>
          <w:tcPr>
            <w:tcW w:w="2065"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Specialist (janar–dhjetor 2019)</w:t>
            </w:r>
          </w:p>
        </w:tc>
        <w:tc>
          <w:tcPr>
            <w:tcW w:w="771"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160</w:t>
            </w:r>
          </w:p>
        </w:tc>
        <w:tc>
          <w:tcPr>
            <w:tcW w:w="801"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IV-b</w:t>
            </w:r>
          </w:p>
        </w:tc>
        <w:tc>
          <w:tcPr>
            <w:tcW w:w="941"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14,000</w:t>
            </w:r>
          </w:p>
        </w:tc>
        <w:tc>
          <w:tcPr>
            <w:tcW w:w="68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6</w:t>
            </w:r>
          </w:p>
        </w:tc>
        <w:tc>
          <w:tcPr>
            <w:tcW w:w="9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1,680</w:t>
            </w:r>
          </w:p>
        </w:tc>
        <w:tc>
          <w:tcPr>
            <w:tcW w:w="78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38,000</w:t>
            </w:r>
          </w:p>
        </w:tc>
        <w:tc>
          <w:tcPr>
            <w:tcW w:w="88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12,000</w:t>
            </w:r>
          </w:p>
        </w:tc>
        <w:tc>
          <w:tcPr>
            <w:tcW w:w="106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65,680.0</w:t>
            </w:r>
          </w:p>
        </w:tc>
        <w:tc>
          <w:tcPr>
            <w:tcW w:w="100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126,106</w:t>
            </w:r>
          </w:p>
        </w:tc>
        <w:tc>
          <w:tcPr>
            <w:tcW w:w="13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126,106</w:t>
            </w:r>
          </w:p>
        </w:tc>
        <w:tc>
          <w:tcPr>
            <w:tcW w:w="94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18,916</w:t>
            </w:r>
          </w:p>
        </w:tc>
        <w:tc>
          <w:tcPr>
            <w:tcW w:w="960" w:type="dxa"/>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2,144</w:t>
            </w:r>
          </w:p>
        </w:tc>
        <w:tc>
          <w:tcPr>
            <w:tcW w:w="1115" w:type="dxa"/>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147,165</w:t>
            </w:r>
          </w:p>
        </w:tc>
      </w:tr>
      <w:tr w:rsidR="00763D0F" w:rsidTr="00763D0F">
        <w:trPr>
          <w:trHeight w:val="139"/>
        </w:trPr>
        <w:tc>
          <w:tcPr>
            <w:tcW w:w="425" w:type="dxa"/>
            <w:tcBorders>
              <w:top w:val="nil"/>
              <w:left w:val="single" w:sz="8" w:space="0" w:color="auto"/>
              <w:bottom w:val="single" w:sz="8"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2</w:t>
            </w:r>
          </w:p>
        </w:tc>
        <w:tc>
          <w:tcPr>
            <w:tcW w:w="2065" w:type="dxa"/>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Specialist (janar–dhjetor 2019)</w:t>
            </w:r>
          </w:p>
        </w:tc>
        <w:tc>
          <w:tcPr>
            <w:tcW w:w="771" w:type="dxa"/>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15</w:t>
            </w:r>
          </w:p>
        </w:tc>
        <w:tc>
          <w:tcPr>
            <w:tcW w:w="801" w:type="dxa"/>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IV-a</w:t>
            </w:r>
          </w:p>
        </w:tc>
        <w:tc>
          <w:tcPr>
            <w:tcW w:w="941" w:type="dxa"/>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14,000</w:t>
            </w:r>
          </w:p>
        </w:tc>
        <w:tc>
          <w:tcPr>
            <w:tcW w:w="680" w:type="dxa"/>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6</w:t>
            </w:r>
          </w:p>
        </w:tc>
        <w:tc>
          <w:tcPr>
            <w:tcW w:w="920" w:type="dxa"/>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1,680</w:t>
            </w:r>
          </w:p>
        </w:tc>
        <w:tc>
          <w:tcPr>
            <w:tcW w:w="780" w:type="dxa"/>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49,000</w:t>
            </w:r>
          </w:p>
        </w:tc>
        <w:tc>
          <w:tcPr>
            <w:tcW w:w="880" w:type="dxa"/>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12,000</w:t>
            </w:r>
          </w:p>
        </w:tc>
        <w:tc>
          <w:tcPr>
            <w:tcW w:w="1060" w:type="dxa"/>
            <w:tcBorders>
              <w:top w:val="nil"/>
              <w:left w:val="nil"/>
              <w:bottom w:val="single" w:sz="8"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76,680.0</w:t>
            </w:r>
          </w:p>
        </w:tc>
        <w:tc>
          <w:tcPr>
            <w:tcW w:w="1000" w:type="dxa"/>
            <w:tcBorders>
              <w:top w:val="nil"/>
              <w:left w:val="nil"/>
              <w:bottom w:val="single" w:sz="8"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13,802</w:t>
            </w:r>
          </w:p>
        </w:tc>
        <w:tc>
          <w:tcPr>
            <w:tcW w:w="1340" w:type="dxa"/>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13,802</w:t>
            </w:r>
          </w:p>
        </w:tc>
        <w:tc>
          <w:tcPr>
            <w:tcW w:w="940" w:type="dxa"/>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2,070</w:t>
            </w:r>
          </w:p>
        </w:tc>
        <w:tc>
          <w:tcPr>
            <w:tcW w:w="960" w:type="dxa"/>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235</w:t>
            </w:r>
          </w:p>
        </w:tc>
        <w:tc>
          <w:tcPr>
            <w:tcW w:w="1115" w:type="dxa"/>
            <w:tcBorders>
              <w:top w:val="nil"/>
              <w:left w:val="nil"/>
              <w:bottom w:val="single" w:sz="8" w:space="0" w:color="auto"/>
              <w:right w:val="single" w:sz="8" w:space="0" w:color="auto"/>
            </w:tcBorders>
            <w:noWrap/>
            <w:vAlign w:val="bottom"/>
            <w:hideMark/>
          </w:tcPr>
          <w:p w:rsidR="00763D0F" w:rsidRDefault="00763D0F">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16,107</w:t>
            </w:r>
          </w:p>
        </w:tc>
      </w:tr>
      <w:tr w:rsidR="00763D0F" w:rsidTr="00763D0F">
        <w:trPr>
          <w:trHeight w:val="139"/>
        </w:trPr>
        <w:tc>
          <w:tcPr>
            <w:tcW w:w="425" w:type="dxa"/>
            <w:tcBorders>
              <w:top w:val="nil"/>
              <w:left w:val="single" w:sz="8" w:space="0" w:color="auto"/>
              <w:bottom w:val="single" w:sz="8"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w:t>
            </w:r>
          </w:p>
        </w:tc>
        <w:tc>
          <w:tcPr>
            <w:tcW w:w="2065" w:type="dxa"/>
            <w:tcBorders>
              <w:top w:val="nil"/>
              <w:left w:val="nil"/>
              <w:bottom w:val="single" w:sz="8"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xml:space="preserve">Totali paga </w:t>
            </w:r>
          </w:p>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janar–dhjetor 2019</w:t>
            </w:r>
          </w:p>
        </w:tc>
        <w:tc>
          <w:tcPr>
            <w:tcW w:w="771" w:type="dxa"/>
            <w:tcBorders>
              <w:top w:val="nil"/>
              <w:left w:val="nil"/>
              <w:bottom w:val="single" w:sz="8"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w:t>
            </w:r>
          </w:p>
        </w:tc>
        <w:tc>
          <w:tcPr>
            <w:tcW w:w="801" w:type="dxa"/>
            <w:tcBorders>
              <w:top w:val="nil"/>
              <w:left w:val="nil"/>
              <w:bottom w:val="single" w:sz="8"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w:t>
            </w:r>
          </w:p>
        </w:tc>
        <w:tc>
          <w:tcPr>
            <w:tcW w:w="941" w:type="dxa"/>
            <w:tcBorders>
              <w:top w:val="nil"/>
              <w:left w:val="nil"/>
              <w:bottom w:val="single" w:sz="8"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w:t>
            </w:r>
          </w:p>
        </w:tc>
        <w:tc>
          <w:tcPr>
            <w:tcW w:w="680" w:type="dxa"/>
            <w:tcBorders>
              <w:top w:val="nil"/>
              <w:left w:val="nil"/>
              <w:bottom w:val="single" w:sz="8"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w:t>
            </w:r>
          </w:p>
        </w:tc>
        <w:tc>
          <w:tcPr>
            <w:tcW w:w="920" w:type="dxa"/>
            <w:tcBorders>
              <w:top w:val="nil"/>
              <w:left w:val="nil"/>
              <w:bottom w:val="single" w:sz="8"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w:t>
            </w:r>
          </w:p>
        </w:tc>
        <w:tc>
          <w:tcPr>
            <w:tcW w:w="780" w:type="dxa"/>
            <w:tcBorders>
              <w:top w:val="nil"/>
              <w:left w:val="nil"/>
              <w:bottom w:val="single" w:sz="8"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w:t>
            </w:r>
          </w:p>
        </w:tc>
        <w:tc>
          <w:tcPr>
            <w:tcW w:w="880" w:type="dxa"/>
            <w:tcBorders>
              <w:top w:val="nil"/>
              <w:left w:val="nil"/>
              <w:bottom w:val="single" w:sz="8"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w:t>
            </w:r>
          </w:p>
        </w:tc>
        <w:tc>
          <w:tcPr>
            <w:tcW w:w="1060" w:type="dxa"/>
            <w:tcBorders>
              <w:top w:val="nil"/>
              <w:left w:val="nil"/>
              <w:bottom w:val="single" w:sz="8" w:space="0" w:color="auto"/>
              <w:right w:val="single" w:sz="4"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w:t>
            </w:r>
          </w:p>
        </w:tc>
        <w:tc>
          <w:tcPr>
            <w:tcW w:w="1000" w:type="dxa"/>
            <w:tcBorders>
              <w:top w:val="nil"/>
              <w:left w:val="nil"/>
              <w:bottom w:val="single" w:sz="8" w:space="0" w:color="auto"/>
              <w:right w:val="single" w:sz="8"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139,908</w:t>
            </w:r>
          </w:p>
        </w:tc>
        <w:tc>
          <w:tcPr>
            <w:tcW w:w="1340" w:type="dxa"/>
            <w:tcBorders>
              <w:top w:val="nil"/>
              <w:left w:val="single" w:sz="4" w:space="0" w:color="auto"/>
              <w:bottom w:val="single" w:sz="8" w:space="0" w:color="auto"/>
              <w:right w:val="single" w:sz="8"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139,908</w:t>
            </w:r>
          </w:p>
        </w:tc>
        <w:tc>
          <w:tcPr>
            <w:tcW w:w="940" w:type="dxa"/>
            <w:tcBorders>
              <w:top w:val="nil"/>
              <w:left w:val="single" w:sz="4" w:space="0" w:color="auto"/>
              <w:bottom w:val="single" w:sz="8" w:space="0" w:color="auto"/>
              <w:right w:val="single" w:sz="8"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20,986</w:t>
            </w:r>
          </w:p>
        </w:tc>
        <w:tc>
          <w:tcPr>
            <w:tcW w:w="960" w:type="dxa"/>
            <w:tcBorders>
              <w:top w:val="nil"/>
              <w:left w:val="single" w:sz="4" w:space="0" w:color="auto"/>
              <w:bottom w:val="single" w:sz="8" w:space="0" w:color="auto"/>
              <w:right w:val="single" w:sz="8"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2,378</w:t>
            </w:r>
          </w:p>
        </w:tc>
        <w:tc>
          <w:tcPr>
            <w:tcW w:w="1115" w:type="dxa"/>
            <w:tcBorders>
              <w:top w:val="nil"/>
              <w:left w:val="single" w:sz="4" w:space="0" w:color="auto"/>
              <w:bottom w:val="single" w:sz="8" w:space="0" w:color="auto"/>
              <w:right w:val="single" w:sz="8" w:space="0" w:color="auto"/>
            </w:tcBorders>
            <w:shd w:val="clear" w:color="auto" w:fill="999933"/>
            <w:noWrap/>
            <w:vAlign w:val="bottom"/>
            <w:hideMark/>
          </w:tcPr>
          <w:p w:rsidR="00763D0F" w:rsidRDefault="00763D0F">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163,273</w:t>
            </w:r>
          </w:p>
        </w:tc>
      </w:tr>
    </w:tbl>
    <w:p w:rsidR="00763D0F" w:rsidRDefault="00763D0F" w:rsidP="00763D0F">
      <w:pPr>
        <w:pStyle w:val="Paragrafi"/>
        <w:rPr>
          <w:lang w:val="sq-AL"/>
        </w:rPr>
      </w:pPr>
    </w:p>
    <w:p w:rsidR="00763D0F" w:rsidRDefault="00763D0F" w:rsidP="00763D0F">
      <w:pPr>
        <w:pStyle w:val="Paragrafi"/>
        <w:rPr>
          <w:lang w:val="sq-AL"/>
        </w:rPr>
      </w:pPr>
    </w:p>
    <w:p w:rsidR="00763D0F" w:rsidRDefault="00763D0F" w:rsidP="00763D0F">
      <w:pPr>
        <w:rPr>
          <w:lang w:val="sq-AL"/>
        </w:rPr>
      </w:pPr>
    </w:p>
    <w:p w:rsidR="00763D0F" w:rsidRDefault="00763D0F" w:rsidP="00763D0F">
      <w:pPr>
        <w:rPr>
          <w:lang w:val="sq-AL"/>
        </w:rPr>
      </w:pPr>
    </w:p>
    <w:p w:rsidR="00763D0F" w:rsidRDefault="00763D0F" w:rsidP="00763D0F">
      <w:pPr>
        <w:rPr>
          <w:lang w:val="sq-AL"/>
        </w:rPr>
      </w:pPr>
    </w:p>
    <w:p w:rsidR="00763D0F" w:rsidRDefault="00763D0F" w:rsidP="00763D0F">
      <w:pPr>
        <w:spacing w:after="0"/>
        <w:ind w:firstLine="0"/>
        <w:jc w:val="left"/>
        <w:rPr>
          <w:lang w:val="sq-AL"/>
        </w:rPr>
        <w:sectPr w:rsidR="00763D0F">
          <w:pgSz w:w="16840" w:h="11907" w:orient="landscape"/>
          <w:pgMar w:top="1134" w:right="720" w:bottom="1134" w:left="720" w:header="851" w:footer="851" w:gutter="0"/>
          <w:cols w:space="720"/>
        </w:sectPr>
      </w:pPr>
    </w:p>
    <w:tbl>
      <w:tblPr>
        <w:tblW w:w="5000" w:type="pct"/>
        <w:jc w:val="center"/>
        <w:tblLook w:val="04A0" w:firstRow="1" w:lastRow="0" w:firstColumn="1" w:lastColumn="0" w:noHBand="0" w:noVBand="1"/>
      </w:tblPr>
      <w:tblGrid>
        <w:gridCol w:w="824"/>
        <w:gridCol w:w="1086"/>
        <w:gridCol w:w="5116"/>
        <w:gridCol w:w="337"/>
        <w:gridCol w:w="1997"/>
      </w:tblGrid>
      <w:tr w:rsidR="00763D0F" w:rsidTr="00763D0F">
        <w:trPr>
          <w:trHeight w:val="139"/>
          <w:jc w:val="center"/>
        </w:trPr>
        <w:tc>
          <w:tcPr>
            <w:tcW w:w="440" w:type="pct"/>
            <w:noWrap/>
            <w:vAlign w:val="bottom"/>
            <w:hideMark/>
          </w:tcPr>
          <w:p w:rsidR="00763D0F" w:rsidRDefault="00763D0F">
            <w:pPr>
              <w:rPr>
                <w:lang w:val="sq-AL"/>
              </w:rPr>
            </w:pPr>
          </w:p>
        </w:tc>
        <w:tc>
          <w:tcPr>
            <w:tcW w:w="4560" w:type="pct"/>
            <w:gridSpan w:val="4"/>
            <w:noWrap/>
            <w:vAlign w:val="bottom"/>
            <w:hideMark/>
          </w:tcPr>
          <w:p w:rsidR="00763D0F" w:rsidRDefault="00763D0F">
            <w:pPr>
              <w:spacing w:after="0" w:line="240" w:lineRule="auto"/>
              <w:ind w:firstLine="0"/>
              <w:jc w:val="center"/>
              <w:rPr>
                <w:rFonts w:ascii="Garamond" w:eastAsia="Times New Roman" w:hAnsi="Garamond" w:cs="Arial"/>
                <w:b/>
                <w:bCs/>
                <w:i/>
                <w:iCs/>
                <w:sz w:val="18"/>
                <w:szCs w:val="18"/>
                <w:lang w:val="sq-AL"/>
              </w:rPr>
            </w:pPr>
            <w:r>
              <w:rPr>
                <w:rFonts w:ascii="Garamond" w:eastAsia="Times New Roman" w:hAnsi="Garamond" w:cs="Arial"/>
                <w:b/>
                <w:bCs/>
                <w:i/>
                <w:iCs/>
                <w:sz w:val="18"/>
                <w:szCs w:val="18"/>
                <w:lang w:val="sq-AL"/>
              </w:rPr>
              <w:t>Shpenzimet operative të ZRPP-së për 2019-n</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b/>
                <w:bCs/>
                <w:i/>
                <w:iCs/>
                <w:sz w:val="18"/>
                <w:szCs w:val="18"/>
                <w:lang w:val="sq-AL"/>
              </w:rPr>
            </w:pPr>
          </w:p>
        </w:tc>
        <w:tc>
          <w:tcPr>
            <w:tcW w:w="580"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2733"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80"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067"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139"/>
          <w:jc w:val="center"/>
        </w:trPr>
        <w:tc>
          <w:tcPr>
            <w:tcW w:w="440"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80"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2733"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80"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067"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139"/>
          <w:jc w:val="center"/>
        </w:trPr>
        <w:tc>
          <w:tcPr>
            <w:tcW w:w="440"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80" w:type="pct"/>
            <w:tcBorders>
              <w:top w:val="single" w:sz="8" w:space="0" w:color="auto"/>
              <w:left w:val="single" w:sz="8" w:space="0" w:color="auto"/>
              <w:bottom w:val="single" w:sz="8" w:space="0" w:color="auto"/>
              <w:right w:val="nil"/>
            </w:tcBorders>
            <w:shd w:val="clear" w:color="auto" w:fill="D8E4BC"/>
            <w:noWrap/>
            <w:vAlign w:val="bottom"/>
            <w:hideMark/>
          </w:tcPr>
          <w:p w:rsidR="00763D0F" w:rsidRDefault="00763D0F">
            <w:pPr>
              <w:spacing w:after="0" w:line="240" w:lineRule="auto"/>
              <w:ind w:firstLine="0"/>
              <w:jc w:val="left"/>
              <w:rPr>
                <w:rFonts w:ascii="Garamond" w:eastAsia="Times New Roman" w:hAnsi="Garamond" w:cs="Arial"/>
                <w:b/>
                <w:bCs/>
                <w:i/>
                <w:iCs/>
                <w:sz w:val="18"/>
                <w:szCs w:val="18"/>
                <w:lang w:val="sq-AL"/>
              </w:rPr>
            </w:pPr>
            <w:r>
              <w:rPr>
                <w:rFonts w:ascii="Garamond" w:eastAsia="Times New Roman" w:hAnsi="Garamond" w:cs="Arial"/>
                <w:b/>
                <w:bCs/>
                <w:i/>
                <w:iCs/>
                <w:sz w:val="18"/>
                <w:szCs w:val="18"/>
                <w:lang w:val="sq-AL"/>
              </w:rPr>
              <w:t>Artikulli</w:t>
            </w:r>
          </w:p>
        </w:tc>
        <w:tc>
          <w:tcPr>
            <w:tcW w:w="2913" w:type="pct"/>
            <w:gridSpan w:val="2"/>
            <w:tcBorders>
              <w:top w:val="single" w:sz="8" w:space="0" w:color="auto"/>
              <w:left w:val="single" w:sz="8" w:space="0" w:color="auto"/>
              <w:bottom w:val="single" w:sz="8" w:space="0" w:color="auto"/>
              <w:right w:val="single" w:sz="8" w:space="0" w:color="000000"/>
            </w:tcBorders>
            <w:shd w:val="clear" w:color="auto" w:fill="D8E4BC"/>
            <w:noWrap/>
            <w:vAlign w:val="bottom"/>
            <w:hideMark/>
          </w:tcPr>
          <w:p w:rsidR="00763D0F" w:rsidRDefault="00763D0F">
            <w:pPr>
              <w:spacing w:after="0" w:line="240" w:lineRule="auto"/>
              <w:ind w:firstLine="0"/>
              <w:jc w:val="left"/>
              <w:rPr>
                <w:rFonts w:ascii="Garamond" w:eastAsia="Times New Roman" w:hAnsi="Garamond" w:cs="Arial"/>
                <w:b/>
                <w:bCs/>
                <w:i/>
                <w:iCs/>
                <w:sz w:val="18"/>
                <w:szCs w:val="18"/>
                <w:lang w:val="sq-AL"/>
              </w:rPr>
            </w:pPr>
            <w:r>
              <w:rPr>
                <w:rFonts w:ascii="Garamond" w:eastAsia="Times New Roman" w:hAnsi="Garamond" w:cs="Arial"/>
                <w:b/>
                <w:bCs/>
                <w:i/>
                <w:iCs/>
                <w:sz w:val="18"/>
                <w:szCs w:val="18"/>
                <w:lang w:val="sq-AL"/>
              </w:rPr>
              <w:t>Përshkrimi</w:t>
            </w:r>
          </w:p>
        </w:tc>
        <w:tc>
          <w:tcPr>
            <w:tcW w:w="1067" w:type="pct"/>
            <w:tcBorders>
              <w:top w:val="single" w:sz="8" w:space="0" w:color="auto"/>
              <w:left w:val="nil"/>
              <w:bottom w:val="single" w:sz="8" w:space="0" w:color="auto"/>
              <w:right w:val="single" w:sz="8" w:space="0" w:color="auto"/>
            </w:tcBorders>
            <w:shd w:val="clear" w:color="auto" w:fill="D8E4BC"/>
            <w:vAlign w:val="bottom"/>
            <w:hideMark/>
          </w:tcPr>
          <w:p w:rsidR="00763D0F" w:rsidRDefault="00763D0F">
            <w:pPr>
              <w:spacing w:after="0" w:line="240" w:lineRule="auto"/>
              <w:ind w:firstLine="0"/>
              <w:jc w:val="left"/>
              <w:rPr>
                <w:rFonts w:ascii="Garamond" w:eastAsia="Times New Roman" w:hAnsi="Garamond" w:cs="Arial"/>
                <w:b/>
                <w:bCs/>
                <w:sz w:val="18"/>
                <w:szCs w:val="18"/>
                <w:lang w:val="sq-AL"/>
              </w:rPr>
            </w:pPr>
            <w:r>
              <w:rPr>
                <w:rFonts w:ascii="Garamond" w:eastAsia="Times New Roman" w:hAnsi="Garamond" w:cs="Arial"/>
                <w:b/>
                <w:bCs/>
                <w:sz w:val="18"/>
                <w:szCs w:val="18"/>
                <w:lang w:val="sq-AL"/>
              </w:rPr>
              <w:t>Plani 2019 në 000/lekë</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b/>
                <w:bCs/>
                <w:sz w:val="18"/>
                <w:szCs w:val="18"/>
                <w:lang w:val="sq-AL"/>
              </w:rPr>
            </w:pPr>
          </w:p>
        </w:tc>
        <w:tc>
          <w:tcPr>
            <w:tcW w:w="580"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602.0</w:t>
            </w:r>
          </w:p>
        </w:tc>
        <w:tc>
          <w:tcPr>
            <w:tcW w:w="2913" w:type="pct"/>
            <w:gridSpan w:val="2"/>
            <w:tcBorders>
              <w:top w:val="single" w:sz="8" w:space="0" w:color="auto"/>
              <w:left w:val="single" w:sz="4" w:space="0" w:color="auto"/>
              <w:bottom w:val="single" w:sz="4" w:space="0" w:color="auto"/>
              <w:right w:val="single" w:sz="4" w:space="0" w:color="000000"/>
            </w:tcBorders>
            <w:noWrap/>
            <w:vAlign w:val="bottom"/>
            <w:hideMark/>
          </w:tcPr>
          <w:p w:rsidR="00763D0F" w:rsidRDefault="00763D0F">
            <w:pPr>
              <w:spacing w:after="0" w:line="240" w:lineRule="auto"/>
              <w:ind w:firstLine="0"/>
              <w:jc w:val="lef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 xml:space="preserve">Materiale zyre dhe të përgjithshme </w:t>
            </w:r>
          </w:p>
        </w:tc>
        <w:tc>
          <w:tcPr>
            <w:tcW w:w="1067"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57,019</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sz w:val="18"/>
                <w:szCs w:val="18"/>
                <w:lang w:val="sq-AL"/>
              </w:rPr>
            </w:pPr>
          </w:p>
        </w:tc>
        <w:tc>
          <w:tcPr>
            <w:tcW w:w="580"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602.1</w:t>
            </w:r>
          </w:p>
        </w:tc>
        <w:tc>
          <w:tcPr>
            <w:tcW w:w="2913" w:type="pct"/>
            <w:gridSpan w:val="2"/>
            <w:tcBorders>
              <w:top w:val="single" w:sz="4" w:space="0" w:color="auto"/>
              <w:left w:val="single" w:sz="4" w:space="0" w:color="auto"/>
              <w:bottom w:val="single" w:sz="4" w:space="0" w:color="auto"/>
              <w:right w:val="single" w:sz="4" w:space="0" w:color="000000"/>
            </w:tcBorders>
            <w:noWrap/>
            <w:vAlign w:val="bottom"/>
            <w:hideMark/>
          </w:tcPr>
          <w:p w:rsidR="00763D0F" w:rsidRDefault="00763D0F">
            <w:pPr>
              <w:spacing w:after="0" w:line="240" w:lineRule="auto"/>
              <w:ind w:firstLine="0"/>
              <w:jc w:val="lef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Materiale dhe shërbime speciale</w:t>
            </w:r>
          </w:p>
        </w:tc>
        <w:tc>
          <w:tcPr>
            <w:tcW w:w="1067"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8,627</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sz w:val="18"/>
                <w:szCs w:val="18"/>
                <w:lang w:val="sq-AL"/>
              </w:rPr>
            </w:pPr>
          </w:p>
        </w:tc>
        <w:tc>
          <w:tcPr>
            <w:tcW w:w="580"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602.2</w:t>
            </w:r>
          </w:p>
        </w:tc>
        <w:tc>
          <w:tcPr>
            <w:tcW w:w="2913" w:type="pct"/>
            <w:gridSpan w:val="2"/>
            <w:tcBorders>
              <w:top w:val="single" w:sz="4" w:space="0" w:color="auto"/>
              <w:left w:val="single" w:sz="4" w:space="0" w:color="auto"/>
              <w:bottom w:val="single" w:sz="4" w:space="0" w:color="auto"/>
              <w:right w:val="single" w:sz="4" w:space="0" w:color="000000"/>
            </w:tcBorders>
            <w:noWrap/>
            <w:vAlign w:val="bottom"/>
            <w:hideMark/>
          </w:tcPr>
          <w:p w:rsidR="00763D0F" w:rsidRDefault="00763D0F">
            <w:pPr>
              <w:spacing w:after="0" w:line="240" w:lineRule="auto"/>
              <w:ind w:firstLine="0"/>
              <w:jc w:val="lef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Shërbime nga të tretë</w:t>
            </w:r>
          </w:p>
        </w:tc>
        <w:tc>
          <w:tcPr>
            <w:tcW w:w="1067"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170,417</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sz w:val="18"/>
                <w:szCs w:val="18"/>
                <w:lang w:val="sq-AL"/>
              </w:rPr>
            </w:pPr>
          </w:p>
        </w:tc>
        <w:tc>
          <w:tcPr>
            <w:tcW w:w="580"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602.3</w:t>
            </w:r>
          </w:p>
        </w:tc>
        <w:tc>
          <w:tcPr>
            <w:tcW w:w="2913" w:type="pct"/>
            <w:gridSpan w:val="2"/>
            <w:tcBorders>
              <w:top w:val="single" w:sz="4" w:space="0" w:color="auto"/>
              <w:left w:val="single" w:sz="4" w:space="0" w:color="auto"/>
              <w:bottom w:val="single" w:sz="4" w:space="0" w:color="auto"/>
              <w:right w:val="single" w:sz="4" w:space="0" w:color="000000"/>
            </w:tcBorders>
            <w:noWrap/>
            <w:vAlign w:val="bottom"/>
            <w:hideMark/>
          </w:tcPr>
          <w:p w:rsidR="00763D0F" w:rsidRDefault="00763D0F">
            <w:pPr>
              <w:spacing w:after="0" w:line="240" w:lineRule="auto"/>
              <w:ind w:firstLine="0"/>
              <w:jc w:val="left"/>
              <w:rPr>
                <w:rFonts w:ascii="Garamond" w:eastAsia="Times New Roman" w:hAnsi="Garamond" w:cs="Arial"/>
                <w:sz w:val="18"/>
                <w:szCs w:val="18"/>
                <w:lang w:val="sq-AL"/>
              </w:rPr>
            </w:pPr>
            <w:r>
              <w:rPr>
                <w:rFonts w:ascii="Garamond" w:eastAsia="Times New Roman" w:hAnsi="Garamond" w:cs="Arial"/>
                <w:sz w:val="18"/>
                <w:szCs w:val="18"/>
                <w:lang w:val="sq-AL"/>
              </w:rPr>
              <w:t>Shpenzime transporti</w:t>
            </w:r>
          </w:p>
        </w:tc>
        <w:tc>
          <w:tcPr>
            <w:tcW w:w="1067"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7,569</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sz w:val="18"/>
                <w:szCs w:val="18"/>
                <w:lang w:val="sq-AL"/>
              </w:rPr>
            </w:pPr>
          </w:p>
        </w:tc>
        <w:tc>
          <w:tcPr>
            <w:tcW w:w="580"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602.4</w:t>
            </w:r>
          </w:p>
        </w:tc>
        <w:tc>
          <w:tcPr>
            <w:tcW w:w="2913" w:type="pct"/>
            <w:gridSpan w:val="2"/>
            <w:tcBorders>
              <w:top w:val="single" w:sz="4" w:space="0" w:color="auto"/>
              <w:left w:val="single" w:sz="4" w:space="0" w:color="auto"/>
              <w:bottom w:val="single" w:sz="4" w:space="0" w:color="auto"/>
              <w:right w:val="single" w:sz="4" w:space="0" w:color="000000"/>
            </w:tcBorders>
            <w:noWrap/>
            <w:vAlign w:val="bottom"/>
            <w:hideMark/>
          </w:tcPr>
          <w:p w:rsidR="00763D0F" w:rsidRDefault="00763D0F">
            <w:pPr>
              <w:spacing w:after="0" w:line="240" w:lineRule="auto"/>
              <w:ind w:firstLine="0"/>
              <w:jc w:val="left"/>
              <w:rPr>
                <w:rFonts w:ascii="Garamond" w:eastAsia="Times New Roman" w:hAnsi="Garamond" w:cs="Arial"/>
                <w:sz w:val="18"/>
                <w:szCs w:val="18"/>
                <w:lang w:val="sq-AL"/>
              </w:rPr>
            </w:pPr>
            <w:r>
              <w:rPr>
                <w:rFonts w:ascii="Garamond" w:eastAsia="Times New Roman" w:hAnsi="Garamond" w:cs="Arial"/>
                <w:sz w:val="18"/>
                <w:szCs w:val="18"/>
                <w:lang w:val="sq-AL"/>
              </w:rPr>
              <w:t>Shpenzime udhëtimi</w:t>
            </w:r>
          </w:p>
        </w:tc>
        <w:tc>
          <w:tcPr>
            <w:tcW w:w="1067"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15,982</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sz w:val="18"/>
                <w:szCs w:val="18"/>
                <w:lang w:val="sq-AL"/>
              </w:rPr>
            </w:pPr>
          </w:p>
        </w:tc>
        <w:tc>
          <w:tcPr>
            <w:tcW w:w="580"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602.5</w:t>
            </w:r>
          </w:p>
        </w:tc>
        <w:tc>
          <w:tcPr>
            <w:tcW w:w="2913" w:type="pct"/>
            <w:gridSpan w:val="2"/>
            <w:tcBorders>
              <w:top w:val="single" w:sz="4" w:space="0" w:color="auto"/>
              <w:left w:val="single" w:sz="4" w:space="0" w:color="auto"/>
              <w:bottom w:val="single" w:sz="4" w:space="0" w:color="auto"/>
              <w:right w:val="single" w:sz="4" w:space="0" w:color="000000"/>
            </w:tcBorders>
            <w:noWrap/>
            <w:vAlign w:val="bottom"/>
            <w:hideMark/>
          </w:tcPr>
          <w:p w:rsidR="00763D0F" w:rsidRDefault="00763D0F">
            <w:pPr>
              <w:spacing w:after="0" w:line="240" w:lineRule="auto"/>
              <w:ind w:firstLine="0"/>
              <w:jc w:val="left"/>
              <w:rPr>
                <w:rFonts w:ascii="Garamond" w:eastAsia="Times New Roman" w:hAnsi="Garamond" w:cs="Arial"/>
                <w:sz w:val="18"/>
                <w:szCs w:val="18"/>
                <w:lang w:val="sq-AL"/>
              </w:rPr>
            </w:pPr>
            <w:r>
              <w:rPr>
                <w:rFonts w:ascii="Garamond" w:eastAsia="Times New Roman" w:hAnsi="Garamond" w:cs="Arial"/>
                <w:sz w:val="18"/>
                <w:szCs w:val="18"/>
                <w:lang w:val="sq-AL"/>
              </w:rPr>
              <w:t>Shpenzime për m</w:t>
            </w:r>
            <w:r>
              <w:rPr>
                <w:rFonts w:ascii="Garamond" w:eastAsia="Times New Roman" w:hAnsi="Garamond" w:cs="Arial"/>
                <w:color w:val="000000"/>
                <w:sz w:val="18"/>
                <w:szCs w:val="18"/>
                <w:lang w:val="sq-AL"/>
              </w:rPr>
              <w:t>irëmbajtje të zakonshme</w:t>
            </w:r>
          </w:p>
        </w:tc>
        <w:tc>
          <w:tcPr>
            <w:tcW w:w="1067"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17,122</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sz w:val="18"/>
                <w:szCs w:val="18"/>
                <w:lang w:val="sq-AL"/>
              </w:rPr>
            </w:pPr>
          </w:p>
        </w:tc>
        <w:tc>
          <w:tcPr>
            <w:tcW w:w="580"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602.6</w:t>
            </w:r>
          </w:p>
        </w:tc>
        <w:tc>
          <w:tcPr>
            <w:tcW w:w="2733" w:type="pct"/>
            <w:tcBorders>
              <w:top w:val="single" w:sz="4" w:space="0" w:color="auto"/>
              <w:left w:val="nil"/>
              <w:bottom w:val="single" w:sz="4" w:space="0" w:color="auto"/>
              <w:right w:val="nil"/>
            </w:tcBorders>
            <w:noWrap/>
            <w:vAlign w:val="bottom"/>
            <w:hideMark/>
          </w:tcPr>
          <w:p w:rsidR="00763D0F" w:rsidRDefault="00763D0F">
            <w:pPr>
              <w:spacing w:after="0" w:line="240" w:lineRule="auto"/>
              <w:ind w:firstLine="0"/>
              <w:jc w:val="left"/>
              <w:rPr>
                <w:rFonts w:ascii="Garamond" w:eastAsia="Times New Roman" w:hAnsi="Garamond" w:cs="Arial"/>
                <w:sz w:val="18"/>
                <w:szCs w:val="18"/>
                <w:lang w:val="sq-AL"/>
              </w:rPr>
            </w:pPr>
            <w:r>
              <w:rPr>
                <w:rFonts w:ascii="Garamond" w:eastAsia="Times New Roman" w:hAnsi="Garamond" w:cs="Arial"/>
                <w:sz w:val="18"/>
                <w:szCs w:val="18"/>
                <w:lang w:val="sq-AL"/>
              </w:rPr>
              <w:t>Shpenzime për qi</w:t>
            </w:r>
            <w:r>
              <w:rPr>
                <w:rFonts w:ascii="Garamond" w:eastAsia="Times New Roman" w:hAnsi="Garamond" w:cs="Arial"/>
                <w:color w:val="000000"/>
                <w:sz w:val="18"/>
                <w:szCs w:val="18"/>
                <w:lang w:val="sq-AL"/>
              </w:rPr>
              <w:t>ramarrje</w:t>
            </w:r>
          </w:p>
        </w:tc>
        <w:tc>
          <w:tcPr>
            <w:tcW w:w="180"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8"/>
                <w:szCs w:val="18"/>
                <w:lang w:val="sq-AL"/>
              </w:rPr>
            </w:pPr>
            <w:r>
              <w:rPr>
                <w:rFonts w:ascii="Garamond" w:eastAsia="Times New Roman" w:hAnsi="Garamond" w:cs="Arial"/>
                <w:sz w:val="18"/>
                <w:szCs w:val="18"/>
                <w:lang w:val="sq-AL"/>
              </w:rPr>
              <w:t> </w:t>
            </w:r>
          </w:p>
        </w:tc>
        <w:tc>
          <w:tcPr>
            <w:tcW w:w="1067"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3,633</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sz w:val="18"/>
                <w:szCs w:val="18"/>
                <w:lang w:val="sq-AL"/>
              </w:rPr>
            </w:pPr>
          </w:p>
        </w:tc>
        <w:tc>
          <w:tcPr>
            <w:tcW w:w="580"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602.7</w:t>
            </w:r>
          </w:p>
        </w:tc>
        <w:tc>
          <w:tcPr>
            <w:tcW w:w="2733" w:type="pct"/>
            <w:tcBorders>
              <w:top w:val="single" w:sz="4" w:space="0" w:color="auto"/>
              <w:left w:val="nil"/>
              <w:bottom w:val="single" w:sz="4" w:space="0" w:color="auto"/>
              <w:right w:val="nil"/>
            </w:tcBorders>
            <w:noWrap/>
            <w:vAlign w:val="bottom"/>
            <w:hideMark/>
          </w:tcPr>
          <w:p w:rsidR="00763D0F" w:rsidRDefault="00763D0F">
            <w:pPr>
              <w:spacing w:after="0" w:line="240" w:lineRule="auto"/>
              <w:ind w:firstLine="0"/>
              <w:jc w:val="left"/>
              <w:rPr>
                <w:rFonts w:ascii="Garamond" w:eastAsia="Times New Roman" w:hAnsi="Garamond" w:cs="Arial"/>
                <w:sz w:val="18"/>
                <w:szCs w:val="18"/>
                <w:lang w:val="sq-AL"/>
              </w:rPr>
            </w:pPr>
            <w:r>
              <w:rPr>
                <w:rFonts w:ascii="Garamond" w:eastAsia="Times New Roman" w:hAnsi="Garamond" w:cs="Arial"/>
                <w:sz w:val="18"/>
                <w:szCs w:val="18"/>
                <w:lang w:val="sq-AL"/>
              </w:rPr>
              <w:t>Shpenzime për d</w:t>
            </w:r>
            <w:r>
              <w:rPr>
                <w:rFonts w:ascii="Garamond" w:eastAsia="Times New Roman" w:hAnsi="Garamond" w:cs="Arial"/>
                <w:color w:val="000000"/>
                <w:sz w:val="18"/>
                <w:szCs w:val="18"/>
                <w:lang w:val="sq-AL"/>
              </w:rPr>
              <w:t>etyrime dhe kompensime legale</w:t>
            </w:r>
          </w:p>
        </w:tc>
        <w:tc>
          <w:tcPr>
            <w:tcW w:w="180"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8"/>
                <w:szCs w:val="18"/>
                <w:lang w:val="sq-AL"/>
              </w:rPr>
            </w:pPr>
            <w:r>
              <w:rPr>
                <w:rFonts w:ascii="Garamond" w:eastAsia="Times New Roman" w:hAnsi="Garamond" w:cs="Arial"/>
                <w:sz w:val="18"/>
                <w:szCs w:val="18"/>
                <w:lang w:val="sq-AL"/>
              </w:rPr>
              <w:t> </w:t>
            </w:r>
          </w:p>
        </w:tc>
        <w:tc>
          <w:tcPr>
            <w:tcW w:w="1067"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184,980</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sz w:val="18"/>
                <w:szCs w:val="18"/>
                <w:lang w:val="sq-AL"/>
              </w:rPr>
            </w:pPr>
          </w:p>
        </w:tc>
        <w:tc>
          <w:tcPr>
            <w:tcW w:w="580"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602.9</w:t>
            </w:r>
          </w:p>
        </w:tc>
        <w:tc>
          <w:tcPr>
            <w:tcW w:w="2733" w:type="pct"/>
            <w:tcBorders>
              <w:top w:val="single" w:sz="4" w:space="0" w:color="auto"/>
              <w:left w:val="nil"/>
              <w:bottom w:val="single" w:sz="4" w:space="0" w:color="auto"/>
              <w:right w:val="nil"/>
            </w:tcBorders>
            <w:noWrap/>
            <w:vAlign w:val="bottom"/>
            <w:hideMark/>
          </w:tcPr>
          <w:p w:rsidR="00763D0F" w:rsidRDefault="00763D0F">
            <w:pPr>
              <w:spacing w:after="0" w:line="240" w:lineRule="auto"/>
              <w:ind w:firstLine="0"/>
              <w:jc w:val="left"/>
              <w:rPr>
                <w:rFonts w:ascii="Garamond" w:eastAsia="Times New Roman" w:hAnsi="Garamond" w:cs="Arial"/>
                <w:color w:val="000000"/>
                <w:sz w:val="18"/>
                <w:szCs w:val="18"/>
                <w:lang w:val="sq-AL"/>
              </w:rPr>
            </w:pPr>
            <w:r>
              <w:rPr>
                <w:rFonts w:ascii="Garamond" w:eastAsia="Times New Roman" w:hAnsi="Garamond" w:cs="Arial"/>
                <w:color w:val="000000"/>
                <w:sz w:val="18"/>
                <w:szCs w:val="18"/>
                <w:lang w:val="sq-AL"/>
              </w:rPr>
              <w:t>Shpenzime të tjera operative</w:t>
            </w:r>
          </w:p>
        </w:tc>
        <w:tc>
          <w:tcPr>
            <w:tcW w:w="180"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8"/>
                <w:szCs w:val="18"/>
                <w:lang w:val="sq-AL"/>
              </w:rPr>
            </w:pPr>
            <w:r>
              <w:rPr>
                <w:rFonts w:ascii="Garamond" w:eastAsia="Times New Roman" w:hAnsi="Garamond" w:cs="Arial"/>
                <w:sz w:val="18"/>
                <w:szCs w:val="18"/>
                <w:lang w:val="sq-AL"/>
              </w:rPr>
              <w:t> </w:t>
            </w:r>
          </w:p>
        </w:tc>
        <w:tc>
          <w:tcPr>
            <w:tcW w:w="1067"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sz w:val="18"/>
                <w:szCs w:val="18"/>
                <w:lang w:val="sq-AL"/>
              </w:rPr>
            </w:pPr>
            <w:r>
              <w:rPr>
                <w:rFonts w:ascii="Garamond" w:eastAsia="Times New Roman" w:hAnsi="Garamond" w:cs="Arial"/>
                <w:sz w:val="18"/>
                <w:szCs w:val="18"/>
                <w:lang w:val="sq-AL"/>
              </w:rPr>
              <w:t>14,975</w:t>
            </w:r>
          </w:p>
        </w:tc>
      </w:tr>
      <w:tr w:rsidR="00763D0F" w:rsidTr="00763D0F">
        <w:trPr>
          <w:trHeight w:val="139"/>
          <w:jc w:val="center"/>
        </w:trPr>
        <w:tc>
          <w:tcPr>
            <w:tcW w:w="440" w:type="pct"/>
            <w:noWrap/>
            <w:vAlign w:val="bottom"/>
            <w:hideMark/>
          </w:tcPr>
          <w:p w:rsidR="00763D0F" w:rsidRDefault="00763D0F">
            <w:pPr>
              <w:rPr>
                <w:rFonts w:ascii="Garamond" w:eastAsia="Times New Roman" w:hAnsi="Garamond" w:cs="Arial"/>
                <w:sz w:val="18"/>
                <w:szCs w:val="18"/>
                <w:lang w:val="sq-AL"/>
              </w:rPr>
            </w:pPr>
          </w:p>
        </w:tc>
        <w:tc>
          <w:tcPr>
            <w:tcW w:w="3493" w:type="pct"/>
            <w:gridSpan w:val="3"/>
            <w:tcBorders>
              <w:top w:val="single" w:sz="8" w:space="0" w:color="auto"/>
              <w:left w:val="single" w:sz="8" w:space="0" w:color="auto"/>
              <w:bottom w:val="single" w:sz="8" w:space="0" w:color="auto"/>
              <w:right w:val="single" w:sz="4" w:space="0" w:color="000000"/>
            </w:tcBorders>
            <w:shd w:val="clear" w:color="auto" w:fill="D8E4BC"/>
            <w:noWrap/>
            <w:vAlign w:val="bottom"/>
            <w:hideMark/>
          </w:tcPr>
          <w:p w:rsidR="00763D0F" w:rsidRDefault="00763D0F">
            <w:pPr>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Totali</w:t>
            </w:r>
          </w:p>
        </w:tc>
        <w:tc>
          <w:tcPr>
            <w:tcW w:w="1067" w:type="pct"/>
            <w:tcBorders>
              <w:top w:val="single" w:sz="8" w:space="0" w:color="auto"/>
              <w:left w:val="nil"/>
              <w:bottom w:val="single" w:sz="8" w:space="0" w:color="auto"/>
              <w:right w:val="single" w:sz="8" w:space="0" w:color="auto"/>
            </w:tcBorders>
            <w:shd w:val="clear" w:color="auto" w:fill="D8E4BC"/>
            <w:noWrap/>
            <w:vAlign w:val="bottom"/>
            <w:hideMark/>
          </w:tcPr>
          <w:p w:rsidR="00763D0F" w:rsidRDefault="00763D0F">
            <w:pPr>
              <w:spacing w:after="0" w:line="240" w:lineRule="auto"/>
              <w:ind w:firstLine="0"/>
              <w:jc w:val="right"/>
              <w:rPr>
                <w:rFonts w:ascii="Garamond" w:eastAsia="Times New Roman" w:hAnsi="Garamond" w:cs="Arial"/>
                <w:b/>
                <w:bCs/>
                <w:sz w:val="18"/>
                <w:szCs w:val="18"/>
                <w:lang w:val="sq-AL"/>
              </w:rPr>
            </w:pPr>
            <w:r>
              <w:rPr>
                <w:rFonts w:ascii="Garamond" w:eastAsia="Times New Roman" w:hAnsi="Garamond" w:cs="Arial"/>
                <w:b/>
                <w:bCs/>
                <w:sz w:val="18"/>
                <w:szCs w:val="18"/>
                <w:lang w:val="sq-AL"/>
              </w:rPr>
              <w:t>480,325</w:t>
            </w:r>
          </w:p>
        </w:tc>
      </w:tr>
    </w:tbl>
    <w:p w:rsidR="00763D0F" w:rsidRDefault="00763D0F" w:rsidP="00763D0F">
      <w:pPr>
        <w:pStyle w:val="Paragrafi"/>
        <w:rPr>
          <w:lang w:val="sq-AL"/>
        </w:rPr>
      </w:pPr>
    </w:p>
    <w:p w:rsidR="00763D0F" w:rsidRDefault="00763D0F" w:rsidP="00763D0F">
      <w:pPr>
        <w:pStyle w:val="Paragrafi"/>
        <w:jc w:val="center"/>
        <w:rPr>
          <w:sz w:val="18"/>
          <w:szCs w:val="18"/>
          <w:lang w:val="sq-AL"/>
        </w:rPr>
      </w:pPr>
      <w:r>
        <w:rPr>
          <w:rFonts w:eastAsia="Times New Roman" w:cs="Arial"/>
          <w:b/>
          <w:bCs/>
          <w:color w:val="000000"/>
          <w:sz w:val="18"/>
          <w:szCs w:val="18"/>
          <w:lang w:val="sq-AL"/>
        </w:rPr>
        <w:t>Kërkesat për investime 2019 ZQRPP + ZVRPP</w:t>
      </w:r>
    </w:p>
    <w:p w:rsidR="00763D0F" w:rsidRDefault="00763D0F" w:rsidP="00763D0F">
      <w:pPr>
        <w:pStyle w:val="Paragrafi"/>
        <w:rPr>
          <w:lang w:val="sq-AL"/>
        </w:rPr>
      </w:pPr>
    </w:p>
    <w:tbl>
      <w:tblPr>
        <w:tblW w:w="5000" w:type="pct"/>
        <w:tblLook w:val="04A0" w:firstRow="1" w:lastRow="0" w:firstColumn="1" w:lastColumn="0" w:noHBand="0" w:noVBand="1"/>
      </w:tblPr>
      <w:tblGrid>
        <w:gridCol w:w="390"/>
        <w:gridCol w:w="1171"/>
        <w:gridCol w:w="1044"/>
        <w:gridCol w:w="1821"/>
        <w:gridCol w:w="575"/>
        <w:gridCol w:w="847"/>
        <w:gridCol w:w="488"/>
        <w:gridCol w:w="860"/>
        <w:gridCol w:w="770"/>
        <w:gridCol w:w="781"/>
        <w:gridCol w:w="613"/>
      </w:tblGrid>
      <w:tr w:rsidR="00763D0F" w:rsidTr="00763D0F">
        <w:trPr>
          <w:trHeight w:val="139"/>
        </w:trPr>
        <w:tc>
          <w:tcPr>
            <w:tcW w:w="182" w:type="pct"/>
            <w:noWrap/>
            <w:vAlign w:val="bottom"/>
            <w:hideMark/>
          </w:tcPr>
          <w:p w:rsidR="00763D0F" w:rsidRDefault="00763D0F">
            <w:pPr>
              <w:rPr>
                <w:lang w:val="sq-AL"/>
              </w:rPr>
            </w:pPr>
            <w:bookmarkStart w:id="5" w:name="RANGE!A1:K39"/>
            <w:bookmarkEnd w:id="5"/>
          </w:p>
        </w:tc>
        <w:tc>
          <w:tcPr>
            <w:tcW w:w="2459" w:type="pct"/>
            <w:gridSpan w:val="4"/>
            <w:noWrap/>
            <w:vAlign w:val="bottom"/>
            <w:hideMark/>
          </w:tcPr>
          <w:p w:rsidR="00763D0F" w:rsidRDefault="00763D0F">
            <w:pPr>
              <w:ind w:firstLine="0"/>
              <w:jc w:val="left"/>
              <w:rPr>
                <w:rFonts w:asciiTheme="minorHAnsi" w:eastAsiaTheme="minorHAnsi" w:hAnsiTheme="minorHAnsi" w:cstheme="minorBidi"/>
                <w:sz w:val="20"/>
                <w:szCs w:val="20"/>
              </w:rPr>
            </w:pPr>
          </w:p>
        </w:tc>
        <w:tc>
          <w:tcPr>
            <w:tcW w:w="458" w:type="pct"/>
            <w:noWrap/>
            <w:vAlign w:val="bottom"/>
            <w:hideMark/>
          </w:tcPr>
          <w:p w:rsidR="00763D0F" w:rsidRDefault="00763D0F">
            <w:pPr>
              <w:ind w:firstLine="0"/>
              <w:jc w:val="left"/>
              <w:rPr>
                <w:rFonts w:asciiTheme="minorHAnsi" w:eastAsiaTheme="minorHAnsi" w:hAnsiTheme="minorHAnsi" w:cstheme="minorBidi"/>
                <w:sz w:val="20"/>
                <w:szCs w:val="20"/>
              </w:rPr>
            </w:pPr>
          </w:p>
        </w:tc>
        <w:tc>
          <w:tcPr>
            <w:tcW w:w="731" w:type="pct"/>
            <w:gridSpan w:val="2"/>
            <w:noWrap/>
            <w:vAlign w:val="bottom"/>
            <w:hideMark/>
          </w:tcPr>
          <w:p w:rsidR="00763D0F" w:rsidRDefault="00763D0F">
            <w:pPr>
              <w:spacing w:after="0" w:line="240" w:lineRule="auto"/>
              <w:ind w:firstLine="0"/>
              <w:jc w:val="left"/>
              <w:rPr>
                <w:rFonts w:ascii="Garamond" w:eastAsia="Times New Roman" w:hAnsi="Garamond" w:cs="Arial"/>
                <w:i/>
                <w:iCs/>
                <w:color w:val="000000"/>
                <w:sz w:val="12"/>
                <w:szCs w:val="12"/>
                <w:lang w:val="sq-AL"/>
              </w:rPr>
            </w:pPr>
            <w:r>
              <w:rPr>
                <w:rFonts w:ascii="Garamond" w:eastAsia="Times New Roman" w:hAnsi="Garamond" w:cs="Arial"/>
                <w:i/>
                <w:iCs/>
                <w:color w:val="000000"/>
                <w:sz w:val="12"/>
                <w:szCs w:val="12"/>
                <w:lang w:val="sq-AL"/>
              </w:rPr>
              <w:t>Në 000/lekë</w:t>
            </w:r>
          </w:p>
        </w:tc>
        <w:tc>
          <w:tcPr>
            <w:tcW w:w="416" w:type="pct"/>
            <w:noWrap/>
            <w:vAlign w:val="bottom"/>
            <w:hideMark/>
          </w:tcPr>
          <w:p w:rsidR="00763D0F" w:rsidRDefault="00763D0F">
            <w:pPr>
              <w:rPr>
                <w:rFonts w:ascii="Garamond" w:eastAsia="Times New Roman" w:hAnsi="Garamond" w:cs="Arial"/>
                <w:i/>
                <w:iCs/>
                <w:color w:val="000000"/>
                <w:sz w:val="12"/>
                <w:szCs w:val="12"/>
                <w:lang w:val="sq-AL"/>
              </w:rPr>
            </w:pPr>
          </w:p>
        </w:tc>
        <w:tc>
          <w:tcPr>
            <w:tcW w:w="422"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333"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139"/>
        </w:trPr>
        <w:tc>
          <w:tcPr>
            <w:tcW w:w="182" w:type="pct"/>
            <w:tcBorders>
              <w:top w:val="single" w:sz="8" w:space="0" w:color="auto"/>
              <w:left w:val="single" w:sz="8" w:space="0" w:color="auto"/>
              <w:bottom w:val="nil"/>
              <w:right w:val="single" w:sz="4" w:space="0" w:color="auto"/>
            </w:tcBorders>
            <w:shd w:val="clear" w:color="auto" w:fill="D8E4BC"/>
            <w:vAlign w:val="center"/>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Nr.</w:t>
            </w:r>
          </w:p>
        </w:tc>
        <w:tc>
          <w:tcPr>
            <w:tcW w:w="631" w:type="pct"/>
            <w:tcBorders>
              <w:top w:val="single" w:sz="8" w:space="0" w:color="auto"/>
              <w:left w:val="nil"/>
              <w:bottom w:val="nil"/>
              <w:right w:val="single" w:sz="4" w:space="0" w:color="auto"/>
            </w:tcBorders>
            <w:shd w:val="clear" w:color="auto" w:fill="D8E4BC"/>
            <w:vAlign w:val="center"/>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ZVRPP</w:t>
            </w:r>
          </w:p>
        </w:tc>
        <w:tc>
          <w:tcPr>
            <w:tcW w:w="563" w:type="pct"/>
            <w:tcBorders>
              <w:top w:val="single" w:sz="8" w:space="0" w:color="auto"/>
              <w:left w:val="nil"/>
              <w:bottom w:val="nil"/>
              <w:right w:val="single" w:sz="4" w:space="0" w:color="auto"/>
            </w:tcBorders>
            <w:shd w:val="clear" w:color="auto" w:fill="D8E4BC"/>
            <w:noWrap/>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rPr>
            </w:pPr>
            <w:r>
              <w:rPr>
                <w:rFonts w:ascii="Garamond" w:eastAsia="Times New Roman" w:hAnsi="Garamond" w:cs="Arial"/>
                <w:b/>
                <w:bCs/>
                <w:color w:val="000000"/>
                <w:sz w:val="12"/>
                <w:szCs w:val="12"/>
                <w:lang w:val="sq-AL"/>
              </w:rPr>
              <w:t>Rikonstruksion</w:t>
            </w:r>
          </w:p>
        </w:tc>
        <w:tc>
          <w:tcPr>
            <w:tcW w:w="978" w:type="pct"/>
            <w:tcBorders>
              <w:top w:val="single" w:sz="8" w:space="0" w:color="auto"/>
              <w:left w:val="nil"/>
              <w:bottom w:val="nil"/>
              <w:right w:val="single" w:sz="4" w:space="0" w:color="auto"/>
            </w:tcBorders>
            <w:shd w:val="clear" w:color="auto" w:fill="D8E4BC"/>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rPr>
            </w:pPr>
            <w:r>
              <w:rPr>
                <w:rFonts w:ascii="Garamond" w:eastAsia="Times New Roman" w:hAnsi="Garamond" w:cs="Arial"/>
                <w:b/>
                <w:bCs/>
                <w:color w:val="000000"/>
                <w:sz w:val="12"/>
                <w:szCs w:val="12"/>
                <w:lang w:val="sq-AL"/>
              </w:rPr>
              <w:t>Pajisje zyrë fotokopje, skaner, printer</w:t>
            </w:r>
          </w:p>
        </w:tc>
        <w:tc>
          <w:tcPr>
            <w:tcW w:w="286" w:type="pct"/>
            <w:tcBorders>
              <w:top w:val="single" w:sz="8" w:space="0" w:color="auto"/>
              <w:left w:val="nil"/>
              <w:bottom w:val="nil"/>
              <w:right w:val="single" w:sz="4" w:space="0" w:color="auto"/>
            </w:tcBorders>
            <w:shd w:val="clear" w:color="auto" w:fill="D8E4BC"/>
            <w:noWrap/>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rPr>
            </w:pPr>
            <w:r>
              <w:rPr>
                <w:rFonts w:ascii="Garamond" w:eastAsia="Times New Roman" w:hAnsi="Garamond" w:cs="Arial"/>
                <w:b/>
                <w:bCs/>
                <w:color w:val="000000"/>
                <w:sz w:val="12"/>
                <w:szCs w:val="12"/>
                <w:lang w:val="sq-AL"/>
              </w:rPr>
              <w:t>Orendi</w:t>
            </w:r>
          </w:p>
        </w:tc>
        <w:tc>
          <w:tcPr>
            <w:tcW w:w="458" w:type="pct"/>
            <w:tcBorders>
              <w:top w:val="single" w:sz="8" w:space="0" w:color="auto"/>
              <w:left w:val="nil"/>
              <w:bottom w:val="nil"/>
              <w:right w:val="single" w:sz="4" w:space="0" w:color="auto"/>
            </w:tcBorders>
            <w:shd w:val="clear" w:color="auto" w:fill="D8E4BC"/>
            <w:noWrap/>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rPr>
            </w:pPr>
            <w:r>
              <w:rPr>
                <w:rFonts w:ascii="Garamond" w:eastAsia="Times New Roman" w:hAnsi="Garamond" w:cs="Arial"/>
                <w:b/>
                <w:bCs/>
                <w:color w:val="000000"/>
                <w:sz w:val="12"/>
                <w:szCs w:val="12"/>
                <w:lang w:val="sq-AL"/>
              </w:rPr>
              <w:t>Kondicioner</w:t>
            </w:r>
          </w:p>
        </w:tc>
        <w:tc>
          <w:tcPr>
            <w:tcW w:w="264" w:type="pct"/>
            <w:tcBorders>
              <w:top w:val="single" w:sz="8" w:space="0" w:color="auto"/>
              <w:left w:val="nil"/>
              <w:bottom w:val="nil"/>
              <w:right w:val="single" w:sz="4" w:space="0" w:color="auto"/>
            </w:tcBorders>
            <w:shd w:val="clear" w:color="auto" w:fill="D8E4BC"/>
            <w:noWrap/>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rPr>
            </w:pPr>
            <w:r>
              <w:rPr>
                <w:rFonts w:ascii="Garamond" w:eastAsia="Times New Roman" w:hAnsi="Garamond" w:cs="Arial"/>
                <w:b/>
                <w:bCs/>
                <w:color w:val="000000"/>
                <w:sz w:val="12"/>
                <w:szCs w:val="12"/>
                <w:lang w:val="sq-AL"/>
              </w:rPr>
              <w:t>MKZ</w:t>
            </w:r>
          </w:p>
        </w:tc>
        <w:tc>
          <w:tcPr>
            <w:tcW w:w="466" w:type="pct"/>
            <w:tcBorders>
              <w:top w:val="single" w:sz="8" w:space="0" w:color="auto"/>
              <w:left w:val="nil"/>
              <w:bottom w:val="nil"/>
              <w:right w:val="single" w:sz="4" w:space="0" w:color="auto"/>
            </w:tcBorders>
            <w:shd w:val="clear" w:color="auto" w:fill="D8E4BC"/>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rPr>
            </w:pPr>
            <w:r>
              <w:rPr>
                <w:rFonts w:ascii="Garamond" w:eastAsia="Times New Roman" w:hAnsi="Garamond" w:cs="Arial"/>
                <w:b/>
                <w:bCs/>
                <w:color w:val="000000"/>
                <w:sz w:val="12"/>
                <w:szCs w:val="12"/>
                <w:lang w:val="sq-AL"/>
              </w:rPr>
              <w:t>Sistem sigurie kamera</w:t>
            </w:r>
          </w:p>
        </w:tc>
        <w:tc>
          <w:tcPr>
            <w:tcW w:w="416" w:type="pct"/>
            <w:tcBorders>
              <w:top w:val="single" w:sz="8" w:space="0" w:color="auto"/>
              <w:left w:val="nil"/>
              <w:bottom w:val="nil"/>
              <w:right w:val="single" w:sz="4" w:space="0" w:color="auto"/>
            </w:tcBorders>
            <w:shd w:val="clear" w:color="auto" w:fill="D8E4BC"/>
            <w:noWrap/>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rPr>
            </w:pPr>
            <w:r>
              <w:rPr>
                <w:rFonts w:ascii="Garamond" w:eastAsia="Times New Roman" w:hAnsi="Garamond" w:cs="Arial"/>
                <w:b/>
                <w:bCs/>
                <w:color w:val="000000"/>
                <w:sz w:val="12"/>
                <w:szCs w:val="12"/>
                <w:lang w:val="sq-AL"/>
              </w:rPr>
              <w:t>Gjenerator</w:t>
            </w:r>
          </w:p>
        </w:tc>
        <w:tc>
          <w:tcPr>
            <w:tcW w:w="422" w:type="pct"/>
            <w:tcBorders>
              <w:top w:val="single" w:sz="8" w:space="0" w:color="auto"/>
              <w:left w:val="nil"/>
              <w:bottom w:val="nil"/>
              <w:right w:val="single" w:sz="4" w:space="0" w:color="auto"/>
            </w:tcBorders>
            <w:shd w:val="clear" w:color="auto" w:fill="D8E4BC"/>
            <w:vAlign w:val="center"/>
            <w:hideMark/>
          </w:tcPr>
          <w:p w:rsidR="00763D0F" w:rsidRDefault="00763D0F">
            <w:pPr>
              <w:spacing w:after="0" w:line="240" w:lineRule="auto"/>
              <w:ind w:firstLine="0"/>
              <w:jc w:val="center"/>
              <w:rPr>
                <w:rFonts w:ascii="Garamond" w:eastAsia="Times New Roman" w:hAnsi="Garamond" w:cs="Arial"/>
                <w:b/>
                <w:bCs/>
                <w:color w:val="000000"/>
                <w:sz w:val="12"/>
                <w:szCs w:val="12"/>
                <w:lang w:val="sq-AL"/>
              </w:rPr>
            </w:pPr>
            <w:r>
              <w:rPr>
                <w:rFonts w:ascii="Garamond" w:eastAsia="Times New Roman" w:hAnsi="Garamond" w:cs="Arial"/>
                <w:b/>
                <w:bCs/>
                <w:color w:val="000000"/>
                <w:sz w:val="12"/>
                <w:szCs w:val="12"/>
                <w:lang w:val="sq-AL"/>
              </w:rPr>
              <w:t>Sistem check-in hyrje–dalje</w:t>
            </w:r>
          </w:p>
        </w:tc>
        <w:tc>
          <w:tcPr>
            <w:tcW w:w="333" w:type="pct"/>
            <w:tcBorders>
              <w:top w:val="single" w:sz="8" w:space="0" w:color="auto"/>
              <w:left w:val="nil"/>
              <w:bottom w:val="nil"/>
              <w:right w:val="single" w:sz="8" w:space="0" w:color="auto"/>
            </w:tcBorders>
            <w:shd w:val="clear" w:color="auto" w:fill="D8E4BC"/>
            <w:vAlign w:val="center"/>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Shuma</w:t>
            </w:r>
          </w:p>
        </w:tc>
      </w:tr>
      <w:tr w:rsidR="00763D0F" w:rsidTr="00763D0F">
        <w:trPr>
          <w:trHeight w:val="139"/>
        </w:trPr>
        <w:tc>
          <w:tcPr>
            <w:tcW w:w="182" w:type="pct"/>
            <w:tcBorders>
              <w:top w:val="single" w:sz="4" w:space="0" w:color="auto"/>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w:t>
            </w:r>
          </w:p>
        </w:tc>
        <w:tc>
          <w:tcPr>
            <w:tcW w:w="631"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BERAT</w:t>
            </w:r>
          </w:p>
        </w:tc>
        <w:tc>
          <w:tcPr>
            <w:tcW w:w="563"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7,451</w:t>
            </w:r>
          </w:p>
        </w:tc>
        <w:tc>
          <w:tcPr>
            <w:tcW w:w="978"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single" w:sz="4" w:space="0" w:color="auto"/>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single" w:sz="4" w:space="0" w:color="auto"/>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7,451</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BULQIZË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DEVOLL</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200</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150</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100</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450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4</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DIBËR</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5</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DURRËS</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1,200</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1,200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6</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ELBASAN</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7</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FIER</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2,500</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1,500</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4,000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8</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GRAMSH</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9</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GJIROKASTËR</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FF0000"/>
                <w:sz w:val="12"/>
                <w:szCs w:val="12"/>
                <w:lang w:val="sq-AL"/>
              </w:rPr>
            </w:pPr>
            <w:r>
              <w:rPr>
                <w:rFonts w:ascii="Garamond" w:eastAsia="Times New Roman" w:hAnsi="Garamond" w:cs="Arial"/>
                <w:color w:val="FF0000"/>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200</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400</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600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10</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HAS</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400</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400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11</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KAVAJË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50</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50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12</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KOLONJË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500</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500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13</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KORÇË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14</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KRUJË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300</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200</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500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15</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KUÇOVË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16</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KUKËS</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2,000</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2,000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17</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LAÇ</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972</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972</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18</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LEZHE</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C00000"/>
                <w:sz w:val="12"/>
                <w:szCs w:val="12"/>
                <w:lang w:val="sq-AL"/>
              </w:rPr>
            </w:pPr>
            <w:r>
              <w:rPr>
                <w:rFonts w:ascii="Garamond" w:eastAsia="Times New Roman" w:hAnsi="Garamond" w:cs="Arial"/>
                <w:color w:val="C00000"/>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19</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LIBRAZHD</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600</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600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20</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LUSHNJË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450</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450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21</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M. MADHE</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301</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301</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22</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MALLAKASTËR</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23</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MAT</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24</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MIRDITË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50</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120</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97</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150</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417</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25</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PEQIN</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1,811</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700</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2,511</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26</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PËRMET</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790</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700</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1,490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27</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POGRADEC</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28</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PUKË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29</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SARANDË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30</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SKRAPAR</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1,994</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250</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300</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2,544</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31</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SHKODËR</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500</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500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32</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TEPELENË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550</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color w:val="006100"/>
                <w:sz w:val="12"/>
                <w:szCs w:val="12"/>
                <w:lang w:val="sq-AL"/>
              </w:rPr>
            </w:pPr>
            <w:r>
              <w:rPr>
                <w:rFonts w:ascii="Garamond" w:eastAsia="Times New Roman" w:hAnsi="Garamond" w:cs="Arial"/>
                <w:color w:val="006100"/>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550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33</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 xml:space="preserve">TIRANË </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34</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TROPOJË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100</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100</w:t>
            </w:r>
          </w:p>
        </w:tc>
      </w:tr>
      <w:tr w:rsidR="00763D0F" w:rsidTr="00763D0F">
        <w:trPr>
          <w:trHeight w:val="139"/>
        </w:trPr>
        <w:tc>
          <w:tcPr>
            <w:tcW w:w="182" w:type="pct"/>
            <w:tcBorders>
              <w:top w:val="nil"/>
              <w:left w:val="single" w:sz="8" w:space="0" w:color="auto"/>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35</w:t>
            </w:r>
          </w:p>
        </w:tc>
        <w:tc>
          <w:tcPr>
            <w:tcW w:w="63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VLORË</w:t>
            </w:r>
          </w:p>
        </w:tc>
        <w:tc>
          <w:tcPr>
            <w:tcW w:w="56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5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1,200</w:t>
            </w:r>
          </w:p>
        </w:tc>
        <w:tc>
          <w:tcPr>
            <w:tcW w:w="26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6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1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1,200</w:t>
            </w:r>
          </w:p>
        </w:tc>
      </w:tr>
      <w:tr w:rsidR="00763D0F" w:rsidTr="00763D0F">
        <w:trPr>
          <w:trHeight w:val="139"/>
        </w:trPr>
        <w:tc>
          <w:tcPr>
            <w:tcW w:w="182" w:type="pct"/>
            <w:tcBorders>
              <w:top w:val="nil"/>
              <w:left w:val="single" w:sz="8" w:space="0" w:color="auto"/>
              <w:bottom w:val="single" w:sz="8"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36</w:t>
            </w:r>
          </w:p>
        </w:tc>
        <w:tc>
          <w:tcPr>
            <w:tcW w:w="631" w:type="pct"/>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2"/>
                <w:szCs w:val="12"/>
                <w:lang w:val="sq-AL"/>
              </w:rPr>
            </w:pPr>
            <w:r>
              <w:rPr>
                <w:rFonts w:ascii="Garamond" w:eastAsia="Times New Roman" w:hAnsi="Garamond" w:cs="Arial"/>
                <w:b/>
                <w:bCs/>
                <w:sz w:val="12"/>
                <w:szCs w:val="12"/>
                <w:lang w:val="sq-AL"/>
              </w:rPr>
              <w:t>Z. QENDRORE</w:t>
            </w:r>
          </w:p>
        </w:tc>
        <w:tc>
          <w:tcPr>
            <w:tcW w:w="563" w:type="pct"/>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978" w:type="pct"/>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 xml:space="preserve">88,927 </w:t>
            </w:r>
          </w:p>
        </w:tc>
        <w:tc>
          <w:tcPr>
            <w:tcW w:w="286" w:type="pct"/>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800</w:t>
            </w:r>
          </w:p>
        </w:tc>
        <w:tc>
          <w:tcPr>
            <w:tcW w:w="458" w:type="pct"/>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800</w:t>
            </w:r>
          </w:p>
        </w:tc>
        <w:tc>
          <w:tcPr>
            <w:tcW w:w="264" w:type="pct"/>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800</w:t>
            </w:r>
          </w:p>
        </w:tc>
        <w:tc>
          <w:tcPr>
            <w:tcW w:w="466" w:type="pct"/>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800</w:t>
            </w:r>
          </w:p>
        </w:tc>
        <w:tc>
          <w:tcPr>
            <w:tcW w:w="416" w:type="pct"/>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w:t>
            </w:r>
          </w:p>
        </w:tc>
        <w:tc>
          <w:tcPr>
            <w:tcW w:w="422" w:type="pct"/>
            <w:tcBorders>
              <w:top w:val="nil"/>
              <w:left w:val="nil"/>
              <w:bottom w:val="single" w:sz="8"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2"/>
                <w:szCs w:val="12"/>
                <w:lang w:val="sq-AL"/>
              </w:rPr>
            </w:pPr>
            <w:r>
              <w:rPr>
                <w:rFonts w:ascii="Garamond" w:eastAsia="Times New Roman" w:hAnsi="Garamond" w:cs="Arial"/>
                <w:sz w:val="12"/>
                <w:szCs w:val="12"/>
                <w:lang w:val="sq-AL"/>
              </w:rPr>
              <w:t>300</w:t>
            </w:r>
          </w:p>
        </w:tc>
        <w:tc>
          <w:tcPr>
            <w:tcW w:w="333" w:type="pct"/>
            <w:tcBorders>
              <w:top w:val="nil"/>
              <w:left w:val="nil"/>
              <w:bottom w:val="single" w:sz="4" w:space="0" w:color="auto"/>
              <w:right w:val="single" w:sz="8"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92,427</w:t>
            </w:r>
          </w:p>
        </w:tc>
      </w:tr>
      <w:tr w:rsidR="00763D0F" w:rsidTr="00763D0F">
        <w:trPr>
          <w:trHeight w:val="139"/>
        </w:trPr>
        <w:tc>
          <w:tcPr>
            <w:tcW w:w="182" w:type="pct"/>
            <w:tcBorders>
              <w:top w:val="nil"/>
              <w:left w:val="single" w:sz="8" w:space="0" w:color="auto"/>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 </w:t>
            </w:r>
          </w:p>
        </w:tc>
        <w:tc>
          <w:tcPr>
            <w:tcW w:w="631" w:type="pct"/>
            <w:tcBorders>
              <w:top w:val="nil"/>
              <w:left w:val="nil"/>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TOTALI</w:t>
            </w:r>
          </w:p>
        </w:tc>
        <w:tc>
          <w:tcPr>
            <w:tcW w:w="563" w:type="pct"/>
            <w:tcBorders>
              <w:top w:val="nil"/>
              <w:left w:val="nil"/>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19,019</w:t>
            </w:r>
          </w:p>
        </w:tc>
        <w:tc>
          <w:tcPr>
            <w:tcW w:w="978" w:type="pct"/>
            <w:tcBorders>
              <w:top w:val="nil"/>
              <w:left w:val="nil"/>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88,927</w:t>
            </w:r>
          </w:p>
        </w:tc>
        <w:tc>
          <w:tcPr>
            <w:tcW w:w="286" w:type="pct"/>
            <w:tcBorders>
              <w:top w:val="nil"/>
              <w:left w:val="nil"/>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2,100</w:t>
            </w:r>
          </w:p>
        </w:tc>
        <w:tc>
          <w:tcPr>
            <w:tcW w:w="458" w:type="pct"/>
            <w:tcBorders>
              <w:top w:val="nil"/>
              <w:left w:val="nil"/>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3,720</w:t>
            </w:r>
          </w:p>
        </w:tc>
        <w:tc>
          <w:tcPr>
            <w:tcW w:w="264" w:type="pct"/>
            <w:tcBorders>
              <w:top w:val="nil"/>
              <w:left w:val="nil"/>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3,297</w:t>
            </w:r>
          </w:p>
        </w:tc>
        <w:tc>
          <w:tcPr>
            <w:tcW w:w="466" w:type="pct"/>
            <w:tcBorders>
              <w:top w:val="nil"/>
              <w:left w:val="nil"/>
              <w:bottom w:val="single" w:sz="8" w:space="0" w:color="auto"/>
              <w:right w:val="single" w:sz="4" w:space="0" w:color="auto"/>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3,250</w:t>
            </w:r>
          </w:p>
        </w:tc>
        <w:tc>
          <w:tcPr>
            <w:tcW w:w="416" w:type="pct"/>
            <w:tcBorders>
              <w:top w:val="nil"/>
              <w:left w:val="nil"/>
              <w:bottom w:val="single" w:sz="8" w:space="0" w:color="auto"/>
              <w:right w:val="nil"/>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600</w:t>
            </w:r>
          </w:p>
        </w:tc>
        <w:tc>
          <w:tcPr>
            <w:tcW w:w="422" w:type="pct"/>
            <w:tcBorders>
              <w:top w:val="nil"/>
              <w:left w:val="single" w:sz="4" w:space="0" w:color="auto"/>
              <w:bottom w:val="single" w:sz="8" w:space="0" w:color="auto"/>
              <w:right w:val="nil"/>
            </w:tcBorders>
            <w:shd w:val="clear" w:color="auto" w:fill="BFBFBF"/>
            <w:noWrap/>
            <w:vAlign w:val="bottom"/>
            <w:hideMark/>
          </w:tcPr>
          <w:p w:rsidR="00763D0F" w:rsidRDefault="00763D0F">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300</w:t>
            </w:r>
          </w:p>
        </w:tc>
        <w:tc>
          <w:tcPr>
            <w:tcW w:w="333" w:type="pct"/>
            <w:tcBorders>
              <w:top w:val="single" w:sz="8" w:space="0" w:color="auto"/>
              <w:left w:val="single" w:sz="4" w:space="0" w:color="auto"/>
              <w:bottom w:val="single" w:sz="8" w:space="0" w:color="auto"/>
              <w:right w:val="single" w:sz="8" w:space="0" w:color="auto"/>
            </w:tcBorders>
            <w:shd w:val="clear" w:color="auto" w:fill="BFBFBF"/>
            <w:noWrap/>
            <w:vAlign w:val="bottom"/>
            <w:hideMark/>
          </w:tcPr>
          <w:p w:rsidR="00763D0F" w:rsidRDefault="00763D0F">
            <w:pPr>
              <w:spacing w:after="0" w:line="240" w:lineRule="auto"/>
              <w:ind w:firstLine="0"/>
              <w:jc w:val="right"/>
              <w:rPr>
                <w:rFonts w:ascii="Garamond" w:eastAsia="Times New Roman" w:hAnsi="Garamond" w:cs="Arial"/>
                <w:b/>
                <w:bCs/>
                <w:sz w:val="12"/>
                <w:szCs w:val="12"/>
                <w:lang w:val="sq-AL"/>
              </w:rPr>
            </w:pPr>
            <w:r>
              <w:rPr>
                <w:rFonts w:ascii="Garamond" w:eastAsia="Times New Roman" w:hAnsi="Garamond" w:cs="Arial"/>
                <w:b/>
                <w:bCs/>
                <w:sz w:val="12"/>
                <w:szCs w:val="12"/>
                <w:lang w:val="sq-AL"/>
              </w:rPr>
              <w:t>121,213</w:t>
            </w:r>
          </w:p>
        </w:tc>
      </w:tr>
    </w:tbl>
    <w:p w:rsidR="00763D0F" w:rsidRDefault="00763D0F" w:rsidP="00763D0F">
      <w:pPr>
        <w:pStyle w:val="Paragrafi"/>
        <w:rPr>
          <w:lang w:val="sq-AL"/>
        </w:rPr>
      </w:pPr>
    </w:p>
    <w:tbl>
      <w:tblPr>
        <w:tblW w:w="5000" w:type="pct"/>
        <w:tblLook w:val="04A0" w:firstRow="1" w:lastRow="0" w:firstColumn="1" w:lastColumn="0" w:noHBand="0" w:noVBand="1"/>
      </w:tblPr>
      <w:tblGrid>
        <w:gridCol w:w="584"/>
        <w:gridCol w:w="2243"/>
        <w:gridCol w:w="1586"/>
        <w:gridCol w:w="1488"/>
        <w:gridCol w:w="1780"/>
        <w:gridCol w:w="1679"/>
      </w:tblGrid>
      <w:tr w:rsidR="00763D0F" w:rsidTr="00763D0F">
        <w:trPr>
          <w:trHeight w:val="139"/>
        </w:trPr>
        <w:tc>
          <w:tcPr>
            <w:tcW w:w="1509" w:type="pct"/>
            <w:gridSpan w:val="2"/>
            <w:noWrap/>
            <w:vAlign w:val="bottom"/>
            <w:hideMark/>
          </w:tcPr>
          <w:p w:rsidR="00763D0F" w:rsidRDefault="00763D0F">
            <w:pPr>
              <w:spacing w:after="0" w:line="240" w:lineRule="auto"/>
              <w:ind w:firstLine="0"/>
              <w:rPr>
                <w:rFonts w:ascii="Garamond" w:eastAsia="Times New Roman" w:hAnsi="Garamond" w:cs="Arial"/>
                <w:b/>
                <w:bCs/>
                <w:color w:val="000000"/>
                <w:sz w:val="18"/>
                <w:szCs w:val="18"/>
                <w:lang w:val="sq-AL"/>
              </w:rPr>
            </w:pPr>
            <w:r>
              <w:rPr>
                <w:rFonts w:ascii="Garamond" w:eastAsia="Times New Roman" w:hAnsi="Garamond" w:cs="Arial"/>
                <w:b/>
                <w:bCs/>
                <w:color w:val="000000"/>
                <w:sz w:val="18"/>
                <w:szCs w:val="18"/>
                <w:lang w:val="sq-AL"/>
              </w:rPr>
              <w:t>Investime IT: Projekte</w:t>
            </w:r>
          </w:p>
        </w:tc>
        <w:tc>
          <w:tcPr>
            <w:tcW w:w="847" w:type="pct"/>
            <w:noWrap/>
            <w:vAlign w:val="bottom"/>
            <w:hideMark/>
          </w:tcPr>
          <w:p w:rsidR="00763D0F" w:rsidRDefault="00763D0F">
            <w:pPr>
              <w:rPr>
                <w:rFonts w:ascii="Garamond" w:eastAsia="Times New Roman" w:hAnsi="Garamond" w:cs="Arial"/>
                <w:b/>
                <w:bCs/>
                <w:color w:val="000000"/>
                <w:sz w:val="18"/>
                <w:szCs w:val="18"/>
                <w:lang w:val="sq-AL"/>
              </w:rPr>
            </w:pPr>
          </w:p>
        </w:tc>
        <w:tc>
          <w:tcPr>
            <w:tcW w:w="795"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951"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898"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139"/>
        </w:trPr>
        <w:tc>
          <w:tcPr>
            <w:tcW w:w="312"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198"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847"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795"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951"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898"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139"/>
        </w:trPr>
        <w:tc>
          <w:tcPr>
            <w:tcW w:w="31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left"/>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Nr.</w:t>
            </w:r>
          </w:p>
        </w:tc>
        <w:tc>
          <w:tcPr>
            <w:tcW w:w="1198"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Titulli</w:t>
            </w:r>
          </w:p>
        </w:tc>
        <w:tc>
          <w:tcPr>
            <w:tcW w:w="847"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Studimi i tregut pa TVSH</w:t>
            </w:r>
          </w:p>
        </w:tc>
        <w:tc>
          <w:tcPr>
            <w:tcW w:w="795"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TVSH</w:t>
            </w:r>
          </w:p>
        </w:tc>
        <w:tc>
          <w:tcPr>
            <w:tcW w:w="951"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Vlera në lekë me TVSH</w:t>
            </w:r>
          </w:p>
        </w:tc>
        <w:tc>
          <w:tcPr>
            <w:tcW w:w="898"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Vlera në /000 lekë me TVSH</w:t>
            </w:r>
          </w:p>
        </w:tc>
      </w:tr>
      <w:tr w:rsidR="00763D0F" w:rsidTr="00763D0F">
        <w:trPr>
          <w:trHeight w:val="139"/>
        </w:trPr>
        <w:tc>
          <w:tcPr>
            <w:tcW w:w="312"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1</w:t>
            </w:r>
          </w:p>
        </w:tc>
        <w:tc>
          <w:tcPr>
            <w:tcW w:w="1198"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Përmirësimi i arkivit digjital</w:t>
            </w:r>
          </w:p>
        </w:tc>
        <w:tc>
          <w:tcPr>
            <w:tcW w:w="847"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91,666,667</w:t>
            </w:r>
          </w:p>
        </w:tc>
        <w:tc>
          <w:tcPr>
            <w:tcW w:w="795"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18,333,333</w:t>
            </w:r>
          </w:p>
        </w:tc>
        <w:tc>
          <w:tcPr>
            <w:tcW w:w="951"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110,000,000</w:t>
            </w:r>
          </w:p>
        </w:tc>
        <w:tc>
          <w:tcPr>
            <w:tcW w:w="898"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110,000</w:t>
            </w:r>
          </w:p>
        </w:tc>
      </w:tr>
      <w:tr w:rsidR="00763D0F" w:rsidTr="00763D0F">
        <w:trPr>
          <w:trHeight w:val="139"/>
        </w:trPr>
        <w:tc>
          <w:tcPr>
            <w:tcW w:w="312"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2</w:t>
            </w:r>
          </w:p>
        </w:tc>
        <w:tc>
          <w:tcPr>
            <w:tcW w:w="119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E-billing</w:t>
            </w:r>
          </w:p>
        </w:tc>
        <w:tc>
          <w:tcPr>
            <w:tcW w:w="8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105,833,333</w:t>
            </w:r>
          </w:p>
        </w:tc>
        <w:tc>
          <w:tcPr>
            <w:tcW w:w="79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21,166,667   </w:t>
            </w:r>
          </w:p>
        </w:tc>
        <w:tc>
          <w:tcPr>
            <w:tcW w:w="9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127,000,000   </w:t>
            </w:r>
          </w:p>
        </w:tc>
        <w:tc>
          <w:tcPr>
            <w:tcW w:w="898"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127,000</w:t>
            </w:r>
          </w:p>
        </w:tc>
      </w:tr>
      <w:tr w:rsidR="00763D0F" w:rsidTr="00763D0F">
        <w:trPr>
          <w:trHeight w:val="139"/>
        </w:trPr>
        <w:tc>
          <w:tcPr>
            <w:tcW w:w="312"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3</w:t>
            </w:r>
          </w:p>
        </w:tc>
        <w:tc>
          <w:tcPr>
            <w:tcW w:w="1198"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Pen Test</w:t>
            </w:r>
          </w:p>
        </w:tc>
        <w:tc>
          <w:tcPr>
            <w:tcW w:w="847"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66,666,667</w:t>
            </w:r>
          </w:p>
        </w:tc>
        <w:tc>
          <w:tcPr>
            <w:tcW w:w="79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13,333,333   </w:t>
            </w:r>
          </w:p>
        </w:tc>
        <w:tc>
          <w:tcPr>
            <w:tcW w:w="9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80,000,000   </w:t>
            </w:r>
          </w:p>
        </w:tc>
        <w:tc>
          <w:tcPr>
            <w:tcW w:w="898"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80,000</w:t>
            </w:r>
          </w:p>
        </w:tc>
      </w:tr>
      <w:tr w:rsidR="00763D0F" w:rsidTr="00763D0F">
        <w:trPr>
          <w:trHeight w:val="143"/>
        </w:trPr>
        <w:tc>
          <w:tcPr>
            <w:tcW w:w="312"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4</w:t>
            </w:r>
          </w:p>
        </w:tc>
        <w:tc>
          <w:tcPr>
            <w:tcW w:w="1198"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Incidentet kibernetike</w:t>
            </w:r>
          </w:p>
        </w:tc>
        <w:tc>
          <w:tcPr>
            <w:tcW w:w="84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95,000,000</w:t>
            </w:r>
          </w:p>
        </w:tc>
        <w:tc>
          <w:tcPr>
            <w:tcW w:w="795"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19,000,000   </w:t>
            </w:r>
          </w:p>
        </w:tc>
        <w:tc>
          <w:tcPr>
            <w:tcW w:w="9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114,000,000   </w:t>
            </w:r>
          </w:p>
        </w:tc>
        <w:tc>
          <w:tcPr>
            <w:tcW w:w="898"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114,000</w:t>
            </w:r>
          </w:p>
        </w:tc>
      </w:tr>
      <w:tr w:rsidR="00763D0F" w:rsidTr="00763D0F">
        <w:trPr>
          <w:trHeight w:val="139"/>
        </w:trPr>
        <w:tc>
          <w:tcPr>
            <w:tcW w:w="312"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2840" w:type="pct"/>
            <w:gridSpan w:val="3"/>
            <w:tcBorders>
              <w:top w:val="single" w:sz="4" w:space="0" w:color="auto"/>
              <w:left w:val="nil"/>
              <w:bottom w:val="single" w:sz="4" w:space="0" w:color="auto"/>
              <w:right w:val="single" w:sz="4" w:space="0" w:color="000000"/>
            </w:tcBorders>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TOTALI</w:t>
            </w:r>
          </w:p>
        </w:tc>
        <w:tc>
          <w:tcPr>
            <w:tcW w:w="951"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   431,000,000   </w:t>
            </w:r>
          </w:p>
        </w:tc>
        <w:tc>
          <w:tcPr>
            <w:tcW w:w="898"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431,000</w:t>
            </w:r>
          </w:p>
        </w:tc>
      </w:tr>
    </w:tbl>
    <w:p w:rsidR="00763D0F" w:rsidRDefault="00763D0F" w:rsidP="00763D0F">
      <w:pPr>
        <w:pStyle w:val="Paragrafi"/>
        <w:rPr>
          <w:sz w:val="14"/>
          <w:szCs w:val="14"/>
          <w:lang w:val="sq-AL"/>
        </w:rPr>
      </w:pPr>
    </w:p>
    <w:p w:rsidR="00763D0F" w:rsidRDefault="00763D0F" w:rsidP="00763D0F">
      <w:pPr>
        <w:pStyle w:val="Paragrafi"/>
        <w:rPr>
          <w:sz w:val="14"/>
          <w:szCs w:val="14"/>
          <w:lang w:val="sq-AL"/>
        </w:rPr>
      </w:pPr>
    </w:p>
    <w:p w:rsidR="00763D0F" w:rsidRDefault="00763D0F" w:rsidP="00763D0F">
      <w:pPr>
        <w:pStyle w:val="Paragrafi"/>
        <w:rPr>
          <w:sz w:val="14"/>
          <w:szCs w:val="14"/>
          <w:lang w:val="sq-AL"/>
        </w:rPr>
      </w:pPr>
    </w:p>
    <w:p w:rsidR="00763D0F" w:rsidRDefault="00763D0F" w:rsidP="00763D0F">
      <w:pPr>
        <w:pStyle w:val="Paragrafi"/>
        <w:rPr>
          <w:sz w:val="14"/>
          <w:szCs w:val="14"/>
          <w:lang w:val="sq-AL"/>
        </w:rPr>
      </w:pPr>
    </w:p>
    <w:p w:rsidR="00763D0F" w:rsidRDefault="00763D0F" w:rsidP="00763D0F">
      <w:pPr>
        <w:pStyle w:val="Paragrafi"/>
        <w:rPr>
          <w:sz w:val="14"/>
          <w:szCs w:val="14"/>
          <w:lang w:val="sq-AL"/>
        </w:rPr>
      </w:pPr>
    </w:p>
    <w:p w:rsidR="00763D0F" w:rsidRDefault="00763D0F" w:rsidP="00763D0F">
      <w:pPr>
        <w:pStyle w:val="Paragrafi"/>
        <w:rPr>
          <w:sz w:val="14"/>
          <w:szCs w:val="14"/>
          <w:lang w:val="sq-AL"/>
        </w:rPr>
      </w:pPr>
    </w:p>
    <w:p w:rsidR="00763D0F" w:rsidRDefault="00763D0F" w:rsidP="00763D0F">
      <w:pPr>
        <w:pStyle w:val="Paragrafi"/>
        <w:rPr>
          <w:sz w:val="14"/>
          <w:szCs w:val="14"/>
          <w:lang w:val="sq-AL"/>
        </w:rPr>
      </w:pPr>
    </w:p>
    <w:p w:rsidR="00763D0F" w:rsidRDefault="00763D0F" w:rsidP="00763D0F">
      <w:pPr>
        <w:pStyle w:val="Paragrafi"/>
        <w:rPr>
          <w:sz w:val="14"/>
          <w:szCs w:val="14"/>
          <w:lang w:val="sq-AL"/>
        </w:rPr>
      </w:pPr>
    </w:p>
    <w:p w:rsidR="00763D0F" w:rsidRDefault="00763D0F" w:rsidP="00763D0F">
      <w:pPr>
        <w:pStyle w:val="Paragrafi"/>
        <w:rPr>
          <w:sz w:val="14"/>
          <w:szCs w:val="14"/>
          <w:lang w:val="sq-AL"/>
        </w:rPr>
      </w:pPr>
    </w:p>
    <w:p w:rsidR="00763D0F" w:rsidRDefault="00763D0F" w:rsidP="00763D0F">
      <w:pPr>
        <w:pStyle w:val="Paragrafi"/>
        <w:rPr>
          <w:sz w:val="14"/>
          <w:szCs w:val="14"/>
          <w:lang w:val="sq-AL"/>
        </w:rPr>
      </w:pPr>
    </w:p>
    <w:p w:rsidR="00763D0F" w:rsidRDefault="00763D0F" w:rsidP="00763D0F">
      <w:pPr>
        <w:pStyle w:val="Paragrafi"/>
        <w:rPr>
          <w:sz w:val="14"/>
          <w:szCs w:val="14"/>
          <w:lang w:val="sq-AL"/>
        </w:rPr>
      </w:pPr>
    </w:p>
    <w:tbl>
      <w:tblPr>
        <w:tblW w:w="5000" w:type="pct"/>
        <w:jc w:val="center"/>
        <w:tblLook w:val="04A0" w:firstRow="1" w:lastRow="0" w:firstColumn="1" w:lastColumn="0" w:noHBand="0" w:noVBand="1"/>
      </w:tblPr>
      <w:tblGrid>
        <w:gridCol w:w="378"/>
        <w:gridCol w:w="1147"/>
        <w:gridCol w:w="738"/>
        <w:gridCol w:w="636"/>
        <w:gridCol w:w="880"/>
        <w:gridCol w:w="855"/>
        <w:gridCol w:w="961"/>
        <w:gridCol w:w="799"/>
        <w:gridCol w:w="1538"/>
        <w:gridCol w:w="1428"/>
      </w:tblGrid>
      <w:tr w:rsidR="00763D0F" w:rsidTr="00763D0F">
        <w:trPr>
          <w:trHeight w:val="544"/>
          <w:jc w:val="center"/>
        </w:trPr>
        <w:tc>
          <w:tcPr>
            <w:tcW w:w="5000" w:type="pct"/>
            <w:gridSpan w:val="10"/>
            <w:noWrap/>
            <w:vAlign w:val="bottom"/>
            <w:hideMark/>
          </w:tcPr>
          <w:p w:rsidR="00763D0F" w:rsidRDefault="00763D0F">
            <w:pPr>
              <w:spacing w:after="0" w:line="240" w:lineRule="auto"/>
              <w:ind w:firstLine="0"/>
              <w:rPr>
                <w:rFonts w:ascii="Garamond" w:eastAsia="Times New Roman" w:hAnsi="Garamond" w:cs="Arial"/>
                <w:b/>
                <w:bCs/>
                <w:color w:val="000000"/>
                <w:sz w:val="18"/>
                <w:szCs w:val="18"/>
                <w:lang w:val="sq-AL"/>
              </w:rPr>
            </w:pPr>
            <w:bookmarkStart w:id="6" w:name="RANGE!A1:J10"/>
            <w:r>
              <w:rPr>
                <w:rFonts w:ascii="Garamond" w:eastAsia="Times New Roman" w:hAnsi="Garamond" w:cs="Arial"/>
                <w:b/>
                <w:bCs/>
                <w:color w:val="000000"/>
                <w:sz w:val="18"/>
                <w:szCs w:val="18"/>
                <w:lang w:val="sq-AL"/>
              </w:rPr>
              <w:t xml:space="preserve">     Investime IT: Pajisje dhe programe e licenca</w:t>
            </w:r>
            <w:bookmarkEnd w:id="6"/>
          </w:p>
        </w:tc>
      </w:tr>
      <w:tr w:rsidR="00763D0F" w:rsidTr="00763D0F">
        <w:trPr>
          <w:trHeight w:val="139"/>
          <w:jc w:val="center"/>
        </w:trPr>
        <w:tc>
          <w:tcPr>
            <w:tcW w:w="23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Nr.</w:t>
            </w:r>
          </w:p>
        </w:tc>
        <w:tc>
          <w:tcPr>
            <w:tcW w:w="574"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Titulli</w:t>
            </w:r>
          </w:p>
        </w:tc>
        <w:tc>
          <w:tcPr>
            <w:tcW w:w="393"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Përshkrimi</w:t>
            </w:r>
          </w:p>
        </w:tc>
        <w:tc>
          <w:tcPr>
            <w:tcW w:w="337"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Prioriteti</w:t>
            </w:r>
          </w:p>
        </w:tc>
        <w:tc>
          <w:tcPr>
            <w:tcW w:w="469"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Studimi i tregut pa TVSH</w:t>
            </w:r>
          </w:p>
        </w:tc>
        <w:tc>
          <w:tcPr>
            <w:tcW w:w="456"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TVSH</w:t>
            </w:r>
          </w:p>
        </w:tc>
        <w:tc>
          <w:tcPr>
            <w:tcW w:w="513"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Vlera me TVSH</w:t>
            </w:r>
          </w:p>
        </w:tc>
        <w:tc>
          <w:tcPr>
            <w:tcW w:w="426"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Vlera në 000 lekë</w:t>
            </w:r>
          </w:p>
        </w:tc>
        <w:tc>
          <w:tcPr>
            <w:tcW w:w="826" w:type="pct"/>
            <w:tcBorders>
              <w:top w:val="single" w:sz="4" w:space="0" w:color="auto"/>
              <w:left w:val="nil"/>
              <w:bottom w:val="single" w:sz="4" w:space="0" w:color="auto"/>
              <w:right w:val="single" w:sz="4" w:space="0" w:color="auto"/>
            </w:tcBorders>
            <w:shd w:val="clear" w:color="auto" w:fill="D9D9D9"/>
            <w:noWrap/>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Komente</w:t>
            </w:r>
          </w:p>
        </w:tc>
        <w:tc>
          <w:tcPr>
            <w:tcW w:w="767" w:type="pct"/>
            <w:tcBorders>
              <w:top w:val="single" w:sz="4" w:space="0" w:color="auto"/>
              <w:left w:val="nil"/>
              <w:bottom w:val="single" w:sz="4" w:space="0" w:color="auto"/>
              <w:right w:val="single" w:sz="4" w:space="0" w:color="auto"/>
            </w:tcBorders>
            <w:shd w:val="clear" w:color="auto" w:fill="D9D9D9"/>
            <w:noWrap/>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Referenca</w:t>
            </w:r>
          </w:p>
        </w:tc>
      </w:tr>
      <w:tr w:rsidR="00763D0F" w:rsidTr="00763D0F">
        <w:trPr>
          <w:trHeight w:val="139"/>
          <w:jc w:val="center"/>
        </w:trPr>
        <w:tc>
          <w:tcPr>
            <w:tcW w:w="237"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w:t>
            </w:r>
          </w:p>
        </w:tc>
        <w:tc>
          <w:tcPr>
            <w:tcW w:w="57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Programe dhe licenca</w:t>
            </w:r>
          </w:p>
        </w:tc>
        <w:tc>
          <w:tcPr>
            <w:tcW w:w="39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ZQRPP</w:t>
            </w:r>
          </w:p>
        </w:tc>
        <w:tc>
          <w:tcPr>
            <w:tcW w:w="33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10</w:t>
            </w:r>
          </w:p>
        </w:tc>
        <w:tc>
          <w:tcPr>
            <w:tcW w:w="46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42,802,948   </w:t>
            </w:r>
          </w:p>
        </w:tc>
        <w:tc>
          <w:tcPr>
            <w:tcW w:w="45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8,560,590   </w:t>
            </w:r>
          </w:p>
        </w:tc>
        <w:tc>
          <w:tcPr>
            <w:tcW w:w="5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51,363,538   </w:t>
            </w:r>
          </w:p>
        </w:tc>
        <w:tc>
          <w:tcPr>
            <w:tcW w:w="42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51,363.54 </w:t>
            </w:r>
          </w:p>
        </w:tc>
        <w:tc>
          <w:tcPr>
            <w:tcW w:w="82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Referuar vlerës së tregut në Internet</w:t>
            </w:r>
          </w:p>
        </w:tc>
        <w:tc>
          <w:tcPr>
            <w:tcW w:w="7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r w:rsidR="00763D0F" w:rsidTr="00763D0F">
        <w:trPr>
          <w:trHeight w:val="139"/>
          <w:jc w:val="center"/>
        </w:trPr>
        <w:tc>
          <w:tcPr>
            <w:tcW w:w="23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2</w:t>
            </w:r>
          </w:p>
        </w:tc>
        <w:tc>
          <w:tcPr>
            <w:tcW w:w="574"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Pajisje: storage, serverë aplikacionesh, Backup Solution, Routers dhe Switches + instalim dhe konfigurim</w:t>
            </w:r>
          </w:p>
        </w:tc>
        <w:tc>
          <w:tcPr>
            <w:tcW w:w="393"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ZQRPP</w:t>
            </w:r>
          </w:p>
        </w:tc>
        <w:tc>
          <w:tcPr>
            <w:tcW w:w="337"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10</w:t>
            </w:r>
          </w:p>
        </w:tc>
        <w:tc>
          <w:tcPr>
            <w:tcW w:w="469"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12,606,040 </w:t>
            </w:r>
          </w:p>
        </w:tc>
        <w:tc>
          <w:tcPr>
            <w:tcW w:w="456"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2,521,208 </w:t>
            </w:r>
          </w:p>
        </w:tc>
        <w:tc>
          <w:tcPr>
            <w:tcW w:w="513"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15,127,248 </w:t>
            </w:r>
          </w:p>
        </w:tc>
        <w:tc>
          <w:tcPr>
            <w:tcW w:w="42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15,127.25 </w:t>
            </w:r>
          </w:p>
        </w:tc>
        <w:tc>
          <w:tcPr>
            <w:tcW w:w="826" w:type="pct"/>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Shënim: Nuk është përfshirë çmimin për Backup Solution hw&amp;sw për mungesë oferte</w:t>
            </w:r>
          </w:p>
        </w:tc>
        <w:tc>
          <w:tcPr>
            <w:tcW w:w="767"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color w:val="FF0000"/>
                <w:sz w:val="14"/>
                <w:szCs w:val="14"/>
                <w:lang w:val="sq-AL"/>
              </w:rPr>
            </w:pPr>
            <w:r>
              <w:rPr>
                <w:rFonts w:ascii="Garamond" w:eastAsia="Times New Roman" w:hAnsi="Garamond" w:cs="Arial"/>
                <w:b/>
                <w:bCs/>
                <w:color w:val="FF0000"/>
                <w:sz w:val="14"/>
                <w:szCs w:val="14"/>
                <w:lang w:val="sq-AL"/>
              </w:rPr>
              <w:t> </w:t>
            </w:r>
          </w:p>
        </w:tc>
      </w:tr>
      <w:tr w:rsidR="00763D0F" w:rsidTr="00763D0F">
        <w:trPr>
          <w:trHeight w:val="139"/>
          <w:jc w:val="center"/>
        </w:trPr>
        <w:tc>
          <w:tcPr>
            <w:tcW w:w="237"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3</w:t>
            </w:r>
          </w:p>
        </w:tc>
        <w:tc>
          <w:tcPr>
            <w:tcW w:w="57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Pc Desktop Tipi 2</w:t>
            </w:r>
          </w:p>
        </w:tc>
        <w:tc>
          <w:tcPr>
            <w:tcW w:w="3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Zyrat Vendore dhe Zyra Qendrore</w:t>
            </w:r>
          </w:p>
        </w:tc>
        <w:tc>
          <w:tcPr>
            <w:tcW w:w="33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10</w:t>
            </w:r>
          </w:p>
        </w:tc>
        <w:tc>
          <w:tcPr>
            <w:tcW w:w="46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12,000,000   </w:t>
            </w:r>
          </w:p>
        </w:tc>
        <w:tc>
          <w:tcPr>
            <w:tcW w:w="45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2,400,000   </w:t>
            </w:r>
          </w:p>
        </w:tc>
        <w:tc>
          <w:tcPr>
            <w:tcW w:w="5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14,400,000   </w:t>
            </w:r>
          </w:p>
        </w:tc>
        <w:tc>
          <w:tcPr>
            <w:tcW w:w="42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14,400.00 </w:t>
            </w:r>
          </w:p>
        </w:tc>
        <w:tc>
          <w:tcPr>
            <w:tcW w:w="826" w:type="pct"/>
            <w:tcBorders>
              <w:top w:val="single" w:sz="4" w:space="0" w:color="auto"/>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http://akshi.gov.al/standarde-tik/specifikime-teknike/</w:t>
            </w:r>
          </w:p>
        </w:tc>
        <w:tc>
          <w:tcPr>
            <w:tcW w:w="7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100 kompjuterë + 5 laptopë</w:t>
            </w:r>
          </w:p>
        </w:tc>
      </w:tr>
      <w:tr w:rsidR="00763D0F" w:rsidTr="00763D0F">
        <w:trPr>
          <w:trHeight w:val="139"/>
          <w:jc w:val="center"/>
        </w:trPr>
        <w:tc>
          <w:tcPr>
            <w:tcW w:w="23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4</w:t>
            </w:r>
          </w:p>
        </w:tc>
        <w:tc>
          <w:tcPr>
            <w:tcW w:w="5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Skaner Flatbed dhe ADF Tipi 5</w:t>
            </w:r>
          </w:p>
        </w:tc>
        <w:tc>
          <w:tcPr>
            <w:tcW w:w="3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Zyrat Vendore dhe Zyra Qendrore</w:t>
            </w:r>
          </w:p>
        </w:tc>
        <w:tc>
          <w:tcPr>
            <w:tcW w:w="33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8</w:t>
            </w:r>
          </w:p>
        </w:tc>
        <w:tc>
          <w:tcPr>
            <w:tcW w:w="46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5,000,000   </w:t>
            </w:r>
          </w:p>
        </w:tc>
        <w:tc>
          <w:tcPr>
            <w:tcW w:w="45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1,000,000   </w:t>
            </w:r>
          </w:p>
        </w:tc>
        <w:tc>
          <w:tcPr>
            <w:tcW w:w="5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6,000,000   </w:t>
            </w:r>
          </w:p>
        </w:tc>
        <w:tc>
          <w:tcPr>
            <w:tcW w:w="42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6,000.00 </w:t>
            </w:r>
          </w:p>
        </w:tc>
        <w:tc>
          <w:tcPr>
            <w:tcW w:w="82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http://akshi.gov.al/standarde-tik/specifikime-teknike/</w:t>
            </w:r>
          </w:p>
        </w:tc>
        <w:tc>
          <w:tcPr>
            <w:tcW w:w="76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Pajisje HW të nevojshme për shtrirjen e sistemit fast-track në ZVRPP </w:t>
            </w:r>
          </w:p>
        </w:tc>
      </w:tr>
      <w:tr w:rsidR="00763D0F" w:rsidTr="00763D0F">
        <w:trPr>
          <w:trHeight w:val="139"/>
          <w:jc w:val="center"/>
        </w:trPr>
        <w:tc>
          <w:tcPr>
            <w:tcW w:w="237"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5</w:t>
            </w:r>
          </w:p>
        </w:tc>
        <w:tc>
          <w:tcPr>
            <w:tcW w:w="5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Fotokopje bardh/zi Multifunction High Volume Copy Machine</w:t>
            </w:r>
          </w:p>
        </w:tc>
        <w:tc>
          <w:tcPr>
            <w:tcW w:w="3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Zyrat Vendore dhe Zyra Qendrore</w:t>
            </w:r>
          </w:p>
        </w:tc>
        <w:tc>
          <w:tcPr>
            <w:tcW w:w="33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10</w:t>
            </w:r>
          </w:p>
        </w:tc>
        <w:tc>
          <w:tcPr>
            <w:tcW w:w="46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42,000,000   </w:t>
            </w:r>
          </w:p>
        </w:tc>
        <w:tc>
          <w:tcPr>
            <w:tcW w:w="45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8,400,000   </w:t>
            </w:r>
          </w:p>
        </w:tc>
        <w:tc>
          <w:tcPr>
            <w:tcW w:w="5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50,400,000   </w:t>
            </w:r>
          </w:p>
        </w:tc>
        <w:tc>
          <w:tcPr>
            <w:tcW w:w="42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50,400.00 </w:t>
            </w:r>
          </w:p>
        </w:tc>
        <w:tc>
          <w:tcPr>
            <w:tcW w:w="82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http://akshi.gov.al/standarde-tik/specifikime-teknike/</w:t>
            </w:r>
          </w:p>
        </w:tc>
        <w:tc>
          <w:tcPr>
            <w:tcW w:w="76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70 njësi të cilat do të shpërndahen në të gjitha ZVRPP-të në kuadër të rinovimit të infrastrukturës fizike mbështetëse</w:t>
            </w:r>
          </w:p>
        </w:tc>
      </w:tr>
      <w:tr w:rsidR="00763D0F" w:rsidTr="00763D0F">
        <w:trPr>
          <w:trHeight w:val="139"/>
          <w:jc w:val="center"/>
        </w:trPr>
        <w:tc>
          <w:tcPr>
            <w:tcW w:w="237"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6</w:t>
            </w:r>
          </w:p>
        </w:tc>
        <w:tc>
          <w:tcPr>
            <w:tcW w:w="57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UPS 600VA</w:t>
            </w:r>
          </w:p>
        </w:tc>
        <w:tc>
          <w:tcPr>
            <w:tcW w:w="39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33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10</w:t>
            </w:r>
          </w:p>
        </w:tc>
        <w:tc>
          <w:tcPr>
            <w:tcW w:w="469"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2,500,000   </w:t>
            </w:r>
          </w:p>
        </w:tc>
        <w:tc>
          <w:tcPr>
            <w:tcW w:w="45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500,000   </w:t>
            </w:r>
          </w:p>
        </w:tc>
        <w:tc>
          <w:tcPr>
            <w:tcW w:w="5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3,000,000   </w:t>
            </w:r>
          </w:p>
        </w:tc>
        <w:tc>
          <w:tcPr>
            <w:tcW w:w="42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3,000.00 </w:t>
            </w:r>
          </w:p>
        </w:tc>
        <w:tc>
          <w:tcPr>
            <w:tcW w:w="826"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Referuar vlerës mesatare të ofertave të kaluara</w:t>
            </w:r>
          </w:p>
        </w:tc>
        <w:tc>
          <w:tcPr>
            <w:tcW w:w="7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r w:rsidR="00763D0F" w:rsidTr="00763D0F">
        <w:trPr>
          <w:trHeight w:val="139"/>
          <w:jc w:val="center"/>
        </w:trPr>
        <w:tc>
          <w:tcPr>
            <w:tcW w:w="237"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2230" w:type="pct"/>
            <w:gridSpan w:val="5"/>
            <w:tcBorders>
              <w:top w:val="single" w:sz="4" w:space="0" w:color="auto"/>
              <w:left w:val="nil"/>
              <w:bottom w:val="single" w:sz="4" w:space="0" w:color="auto"/>
              <w:right w:val="single" w:sz="4" w:space="0" w:color="000000"/>
            </w:tcBorders>
            <w:vAlign w:val="bottom"/>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TOTALI</w:t>
            </w:r>
          </w:p>
        </w:tc>
        <w:tc>
          <w:tcPr>
            <w:tcW w:w="513"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        140,290,786   </w:t>
            </w:r>
          </w:p>
        </w:tc>
        <w:tc>
          <w:tcPr>
            <w:tcW w:w="42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      140,291   </w:t>
            </w:r>
          </w:p>
        </w:tc>
        <w:tc>
          <w:tcPr>
            <w:tcW w:w="826"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7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bl>
    <w:p w:rsidR="00763D0F" w:rsidRDefault="00763D0F" w:rsidP="00763D0F">
      <w:pPr>
        <w:pStyle w:val="Paragrafi"/>
        <w:rPr>
          <w:lang w:val="sq-AL"/>
        </w:rPr>
      </w:pPr>
    </w:p>
    <w:tbl>
      <w:tblPr>
        <w:tblW w:w="5000" w:type="pct"/>
        <w:tblLook w:val="04A0" w:firstRow="1" w:lastRow="0" w:firstColumn="1" w:lastColumn="0" w:noHBand="0" w:noVBand="1"/>
      </w:tblPr>
      <w:tblGrid>
        <w:gridCol w:w="419"/>
        <w:gridCol w:w="1393"/>
        <w:gridCol w:w="871"/>
        <w:gridCol w:w="743"/>
        <w:gridCol w:w="1082"/>
        <w:gridCol w:w="1031"/>
        <w:gridCol w:w="1146"/>
        <w:gridCol w:w="1467"/>
        <w:gridCol w:w="1208"/>
      </w:tblGrid>
      <w:tr w:rsidR="00763D0F" w:rsidTr="00763D0F">
        <w:trPr>
          <w:trHeight w:val="139"/>
        </w:trPr>
        <w:tc>
          <w:tcPr>
            <w:tcW w:w="5000" w:type="pct"/>
            <w:gridSpan w:val="9"/>
            <w:noWrap/>
            <w:vAlign w:val="bottom"/>
            <w:hideMark/>
          </w:tcPr>
          <w:p w:rsidR="00763D0F" w:rsidRDefault="00763D0F">
            <w:pPr>
              <w:spacing w:after="0" w:line="240" w:lineRule="auto"/>
              <w:ind w:firstLine="0"/>
              <w:jc w:val="center"/>
              <w:rPr>
                <w:rFonts w:ascii="Garamond" w:eastAsia="Times New Roman" w:hAnsi="Garamond" w:cs="Arial"/>
                <w:sz w:val="18"/>
                <w:szCs w:val="18"/>
                <w:lang w:val="sq-AL"/>
              </w:rPr>
            </w:pPr>
            <w:r>
              <w:rPr>
                <w:rFonts w:ascii="Garamond" w:eastAsia="Times New Roman" w:hAnsi="Garamond" w:cs="Arial"/>
                <w:b/>
                <w:bCs/>
                <w:color w:val="000000"/>
                <w:sz w:val="18"/>
                <w:szCs w:val="18"/>
                <w:lang w:val="sq-AL"/>
              </w:rPr>
              <w:t>Shpenzime IT 2019</w:t>
            </w:r>
          </w:p>
        </w:tc>
      </w:tr>
      <w:tr w:rsidR="00763D0F" w:rsidTr="00763D0F">
        <w:trPr>
          <w:trHeight w:val="139"/>
        </w:trPr>
        <w:tc>
          <w:tcPr>
            <w:tcW w:w="213" w:type="pct"/>
            <w:noWrap/>
            <w:vAlign w:val="bottom"/>
            <w:hideMark/>
          </w:tcPr>
          <w:p w:rsidR="00763D0F" w:rsidRDefault="00763D0F">
            <w:pPr>
              <w:rPr>
                <w:rFonts w:ascii="Garamond" w:eastAsia="Times New Roman" w:hAnsi="Garamond" w:cs="Arial"/>
                <w:sz w:val="18"/>
                <w:szCs w:val="18"/>
                <w:lang w:val="sq-AL"/>
              </w:rPr>
            </w:pPr>
          </w:p>
        </w:tc>
        <w:tc>
          <w:tcPr>
            <w:tcW w:w="753"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442"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377"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87"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560"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621"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793"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654"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r>
      <w:tr w:rsidR="00763D0F" w:rsidTr="00763D0F">
        <w:trPr>
          <w:trHeight w:val="139"/>
        </w:trPr>
        <w:tc>
          <w:tcPr>
            <w:tcW w:w="2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left"/>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Nr.</w:t>
            </w:r>
          </w:p>
        </w:tc>
        <w:tc>
          <w:tcPr>
            <w:tcW w:w="753"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Titulli</w:t>
            </w:r>
          </w:p>
        </w:tc>
        <w:tc>
          <w:tcPr>
            <w:tcW w:w="442"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Përshkrimi</w:t>
            </w:r>
          </w:p>
        </w:tc>
        <w:tc>
          <w:tcPr>
            <w:tcW w:w="377"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Prioriteti</w:t>
            </w:r>
          </w:p>
        </w:tc>
        <w:tc>
          <w:tcPr>
            <w:tcW w:w="587"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Studimi i tregut pa TVSH</w:t>
            </w:r>
          </w:p>
        </w:tc>
        <w:tc>
          <w:tcPr>
            <w:tcW w:w="560"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TVSH</w:t>
            </w:r>
          </w:p>
        </w:tc>
        <w:tc>
          <w:tcPr>
            <w:tcW w:w="621" w:type="pct"/>
            <w:tcBorders>
              <w:top w:val="single" w:sz="4" w:space="0" w:color="auto"/>
              <w:left w:val="nil"/>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center"/>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Vlera me TVSH</w:t>
            </w:r>
          </w:p>
        </w:tc>
        <w:tc>
          <w:tcPr>
            <w:tcW w:w="793" w:type="pct"/>
            <w:tcBorders>
              <w:top w:val="single" w:sz="4" w:space="0" w:color="auto"/>
              <w:left w:val="nil"/>
              <w:bottom w:val="single" w:sz="4" w:space="0" w:color="auto"/>
              <w:right w:val="single" w:sz="4" w:space="0" w:color="auto"/>
            </w:tcBorders>
            <w:shd w:val="clear" w:color="auto" w:fill="D9D9D9"/>
            <w:noWrap/>
            <w:vAlign w:val="center"/>
            <w:hideMark/>
          </w:tcPr>
          <w:p w:rsidR="00763D0F" w:rsidRDefault="00763D0F">
            <w:pPr>
              <w:spacing w:after="0" w:line="240" w:lineRule="auto"/>
              <w:ind w:firstLine="0"/>
              <w:jc w:val="left"/>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Komente</w:t>
            </w:r>
          </w:p>
        </w:tc>
        <w:tc>
          <w:tcPr>
            <w:tcW w:w="654" w:type="pct"/>
            <w:tcBorders>
              <w:top w:val="single" w:sz="4" w:space="0" w:color="auto"/>
              <w:left w:val="nil"/>
              <w:bottom w:val="single" w:sz="4" w:space="0" w:color="auto"/>
              <w:right w:val="single" w:sz="4" w:space="0" w:color="auto"/>
            </w:tcBorders>
            <w:shd w:val="clear" w:color="auto" w:fill="D9D9D9"/>
            <w:noWrap/>
            <w:vAlign w:val="center"/>
            <w:hideMark/>
          </w:tcPr>
          <w:p w:rsidR="00763D0F" w:rsidRDefault="00763D0F">
            <w:pPr>
              <w:spacing w:after="0" w:line="240" w:lineRule="auto"/>
              <w:ind w:firstLine="0"/>
              <w:jc w:val="left"/>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Referenca</w:t>
            </w:r>
          </w:p>
        </w:tc>
      </w:tr>
      <w:tr w:rsidR="00763D0F" w:rsidTr="00763D0F">
        <w:trPr>
          <w:trHeight w:val="139"/>
        </w:trPr>
        <w:tc>
          <w:tcPr>
            <w:tcW w:w="21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w:t>
            </w:r>
          </w:p>
        </w:tc>
        <w:tc>
          <w:tcPr>
            <w:tcW w:w="7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Konektiviteti për ALBSReP + ALBPOS</w:t>
            </w:r>
          </w:p>
        </w:tc>
        <w:tc>
          <w:tcPr>
            <w:tcW w:w="442"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35 zyra + Albpos</w:t>
            </w:r>
          </w:p>
        </w:tc>
        <w:tc>
          <w:tcPr>
            <w:tcW w:w="37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10</w:t>
            </w:r>
          </w:p>
        </w:tc>
        <w:tc>
          <w:tcPr>
            <w:tcW w:w="58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48,400,000   </w:t>
            </w:r>
          </w:p>
        </w:tc>
        <w:tc>
          <w:tcPr>
            <w:tcW w:w="560"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9,680,000   </w:t>
            </w:r>
          </w:p>
        </w:tc>
        <w:tc>
          <w:tcPr>
            <w:tcW w:w="621"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58,080,000   </w:t>
            </w:r>
          </w:p>
        </w:tc>
        <w:tc>
          <w:tcPr>
            <w:tcW w:w="7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Referuar vlerës mesatare të ofertave të kaluara</w:t>
            </w:r>
          </w:p>
        </w:tc>
        <w:tc>
          <w:tcPr>
            <w:tcW w:w="654"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Kontratë shërbimi 2-vjeçare referuar LPP nr. 9643 (me vlerë për 2 vjet 116160000 lekë)</w:t>
            </w:r>
          </w:p>
        </w:tc>
      </w:tr>
      <w:tr w:rsidR="00763D0F" w:rsidTr="00763D0F">
        <w:trPr>
          <w:trHeight w:val="139"/>
        </w:trPr>
        <w:tc>
          <w:tcPr>
            <w:tcW w:w="213" w:type="pct"/>
            <w:tcBorders>
              <w:top w:val="nil"/>
              <w:left w:val="single" w:sz="4" w:space="0" w:color="auto"/>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2</w:t>
            </w:r>
          </w:p>
        </w:tc>
        <w:tc>
          <w:tcPr>
            <w:tcW w:w="753" w:type="pct"/>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Mirëmbajtja e fotokopjeve, printerëve, skanerëve në ZQRPP</w:t>
            </w:r>
          </w:p>
        </w:tc>
        <w:tc>
          <w:tcPr>
            <w:tcW w:w="442"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ZQRPP</w:t>
            </w:r>
          </w:p>
        </w:tc>
        <w:tc>
          <w:tcPr>
            <w:tcW w:w="37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8</w:t>
            </w:r>
          </w:p>
        </w:tc>
        <w:tc>
          <w:tcPr>
            <w:tcW w:w="58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800,000   </w:t>
            </w:r>
          </w:p>
        </w:tc>
        <w:tc>
          <w:tcPr>
            <w:tcW w:w="560"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160,000   </w:t>
            </w:r>
          </w:p>
        </w:tc>
        <w:tc>
          <w:tcPr>
            <w:tcW w:w="621"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960,000   </w:t>
            </w:r>
          </w:p>
        </w:tc>
        <w:tc>
          <w:tcPr>
            <w:tcW w:w="7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Nuk ka oferte nga tregu. Vlerësimi është paraprak, nisur nga kostot e pajisjeve.</w:t>
            </w:r>
          </w:p>
        </w:tc>
        <w:tc>
          <w:tcPr>
            <w:tcW w:w="65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r w:rsidR="00763D0F" w:rsidTr="00763D0F">
        <w:trPr>
          <w:trHeight w:val="139"/>
        </w:trPr>
        <w:tc>
          <w:tcPr>
            <w:tcW w:w="21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3</w:t>
            </w:r>
          </w:p>
        </w:tc>
        <w:tc>
          <w:tcPr>
            <w:tcW w:w="753" w:type="pct"/>
            <w:tcBorders>
              <w:top w:val="single" w:sz="4" w:space="0" w:color="auto"/>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Mirëmbajtja e gjeneratorit të energjisë elektrike dhe riparime elektrike të rrjetit</w:t>
            </w:r>
          </w:p>
        </w:tc>
        <w:tc>
          <w:tcPr>
            <w:tcW w:w="44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ZQRPP</w:t>
            </w:r>
          </w:p>
        </w:tc>
        <w:tc>
          <w:tcPr>
            <w:tcW w:w="37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8</w:t>
            </w:r>
          </w:p>
        </w:tc>
        <w:tc>
          <w:tcPr>
            <w:tcW w:w="58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400,000   </w:t>
            </w:r>
          </w:p>
        </w:tc>
        <w:tc>
          <w:tcPr>
            <w:tcW w:w="560"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80,000   </w:t>
            </w:r>
          </w:p>
        </w:tc>
        <w:tc>
          <w:tcPr>
            <w:tcW w:w="621"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480,000   </w:t>
            </w:r>
          </w:p>
        </w:tc>
        <w:tc>
          <w:tcPr>
            <w:tcW w:w="7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Referuar ofertës së marrë më parë nga ABiEsse</w:t>
            </w:r>
          </w:p>
        </w:tc>
        <w:tc>
          <w:tcPr>
            <w:tcW w:w="65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r w:rsidR="00763D0F" w:rsidTr="00763D0F">
        <w:trPr>
          <w:trHeight w:val="139"/>
        </w:trPr>
        <w:tc>
          <w:tcPr>
            <w:tcW w:w="213" w:type="pct"/>
            <w:tcBorders>
              <w:top w:val="nil"/>
              <w:left w:val="single" w:sz="4" w:space="0" w:color="auto"/>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4</w:t>
            </w:r>
          </w:p>
        </w:tc>
        <w:tc>
          <w:tcPr>
            <w:tcW w:w="7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Mirëmbajtja periodike e UPS të sallës së serverëve</w:t>
            </w:r>
          </w:p>
        </w:tc>
        <w:tc>
          <w:tcPr>
            <w:tcW w:w="44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ZQRPP</w:t>
            </w:r>
          </w:p>
        </w:tc>
        <w:tc>
          <w:tcPr>
            <w:tcW w:w="37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8</w:t>
            </w:r>
          </w:p>
        </w:tc>
        <w:tc>
          <w:tcPr>
            <w:tcW w:w="58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90,000   </w:t>
            </w:r>
          </w:p>
        </w:tc>
        <w:tc>
          <w:tcPr>
            <w:tcW w:w="560"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18,000   </w:t>
            </w:r>
          </w:p>
        </w:tc>
        <w:tc>
          <w:tcPr>
            <w:tcW w:w="621"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108,000   </w:t>
            </w:r>
          </w:p>
        </w:tc>
        <w:tc>
          <w:tcPr>
            <w:tcW w:w="7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Nga ABiEsse nuk përfshihen riparimet dhe materialet</w:t>
            </w:r>
          </w:p>
        </w:tc>
        <w:tc>
          <w:tcPr>
            <w:tcW w:w="65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r w:rsidR="00763D0F" w:rsidTr="00763D0F">
        <w:trPr>
          <w:trHeight w:val="139"/>
        </w:trPr>
        <w:tc>
          <w:tcPr>
            <w:tcW w:w="21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5</w:t>
            </w:r>
          </w:p>
        </w:tc>
        <w:tc>
          <w:tcPr>
            <w:tcW w:w="7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Trajnime </w:t>
            </w:r>
          </w:p>
        </w:tc>
        <w:tc>
          <w:tcPr>
            <w:tcW w:w="44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ZQRPP</w:t>
            </w:r>
          </w:p>
        </w:tc>
        <w:tc>
          <w:tcPr>
            <w:tcW w:w="37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8</w:t>
            </w:r>
          </w:p>
        </w:tc>
        <w:tc>
          <w:tcPr>
            <w:tcW w:w="58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2,296,700   </w:t>
            </w:r>
          </w:p>
        </w:tc>
        <w:tc>
          <w:tcPr>
            <w:tcW w:w="560"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459,340   </w:t>
            </w:r>
          </w:p>
        </w:tc>
        <w:tc>
          <w:tcPr>
            <w:tcW w:w="621"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2,756,040   </w:t>
            </w:r>
          </w:p>
        </w:tc>
        <w:tc>
          <w:tcPr>
            <w:tcW w:w="7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Nuk ka oferta në treg</w:t>
            </w:r>
          </w:p>
        </w:tc>
        <w:tc>
          <w:tcPr>
            <w:tcW w:w="65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r w:rsidR="00763D0F" w:rsidTr="00763D0F">
        <w:trPr>
          <w:trHeight w:val="139"/>
        </w:trPr>
        <w:tc>
          <w:tcPr>
            <w:tcW w:w="213" w:type="pct"/>
            <w:tcBorders>
              <w:top w:val="nil"/>
              <w:left w:val="single" w:sz="4" w:space="0" w:color="auto"/>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6</w:t>
            </w:r>
          </w:p>
        </w:tc>
        <w:tc>
          <w:tcPr>
            <w:tcW w:w="753"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Mirëmbajtje e Sistemit Multifunksional për shërbimet që ofrohen në ZRPP</w:t>
            </w:r>
          </w:p>
        </w:tc>
        <w:tc>
          <w:tcPr>
            <w:tcW w:w="44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ZQRPP</w:t>
            </w:r>
          </w:p>
        </w:tc>
        <w:tc>
          <w:tcPr>
            <w:tcW w:w="37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58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2,400,000</w:t>
            </w:r>
          </w:p>
        </w:tc>
        <w:tc>
          <w:tcPr>
            <w:tcW w:w="560"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480,000</w:t>
            </w:r>
          </w:p>
        </w:tc>
        <w:tc>
          <w:tcPr>
            <w:tcW w:w="621"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2,880,000</w:t>
            </w:r>
          </w:p>
        </w:tc>
        <w:tc>
          <w:tcPr>
            <w:tcW w:w="7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Sipas kontratave të lidhura në vitin 2016</w:t>
            </w:r>
          </w:p>
        </w:tc>
        <w:tc>
          <w:tcPr>
            <w:tcW w:w="65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r w:rsidR="00763D0F" w:rsidTr="00763D0F">
        <w:trPr>
          <w:trHeight w:val="139"/>
        </w:trPr>
        <w:tc>
          <w:tcPr>
            <w:tcW w:w="21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7</w:t>
            </w:r>
          </w:p>
        </w:tc>
        <w:tc>
          <w:tcPr>
            <w:tcW w:w="753"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Mirëmbajtja e Platformës së Ndërveprimit në lidhje me 51 shërbimet sipas marrëveshjes me AKSHI-n</w:t>
            </w:r>
          </w:p>
        </w:tc>
        <w:tc>
          <w:tcPr>
            <w:tcW w:w="44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ZQRPP</w:t>
            </w:r>
          </w:p>
        </w:tc>
        <w:tc>
          <w:tcPr>
            <w:tcW w:w="37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58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790,000</w:t>
            </w:r>
          </w:p>
        </w:tc>
        <w:tc>
          <w:tcPr>
            <w:tcW w:w="560"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158,000</w:t>
            </w:r>
          </w:p>
        </w:tc>
        <w:tc>
          <w:tcPr>
            <w:tcW w:w="621"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948,000</w:t>
            </w:r>
          </w:p>
        </w:tc>
        <w:tc>
          <w:tcPr>
            <w:tcW w:w="7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Sipas kontratave të lidhura në vitin 2016</w:t>
            </w:r>
          </w:p>
        </w:tc>
        <w:tc>
          <w:tcPr>
            <w:tcW w:w="65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r w:rsidR="00763D0F" w:rsidTr="00763D0F">
        <w:trPr>
          <w:trHeight w:val="139"/>
        </w:trPr>
        <w:tc>
          <w:tcPr>
            <w:tcW w:w="213" w:type="pct"/>
            <w:tcBorders>
              <w:top w:val="nil"/>
              <w:left w:val="single" w:sz="4" w:space="0" w:color="auto"/>
              <w:bottom w:val="single" w:sz="4" w:space="0" w:color="auto"/>
              <w:right w:val="single" w:sz="4" w:space="0" w:color="auto"/>
            </w:tcBorders>
            <w:shd w:val="clear" w:color="auto" w:fill="FFFFFF"/>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8</w:t>
            </w:r>
          </w:p>
        </w:tc>
        <w:tc>
          <w:tcPr>
            <w:tcW w:w="753" w:type="pct"/>
            <w:tcBorders>
              <w:top w:val="nil"/>
              <w:left w:val="nil"/>
              <w:bottom w:val="single" w:sz="4" w:space="0" w:color="auto"/>
              <w:right w:val="single" w:sz="4" w:space="0" w:color="auto"/>
            </w:tcBorders>
            <w:shd w:val="clear" w:color="auto" w:fill="FFFFFF"/>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Mirëmbajtje e Modulit të </w:t>
            </w:r>
            <w:r>
              <w:rPr>
                <w:rFonts w:ascii="Garamond" w:eastAsia="Times New Roman" w:hAnsi="Garamond" w:cs="Arial"/>
                <w:sz w:val="14"/>
                <w:szCs w:val="14"/>
                <w:lang w:val="sq-AL"/>
              </w:rPr>
              <w:lastRenderedPageBreak/>
              <w:t>Përmirësimit të Nideve</w:t>
            </w:r>
          </w:p>
        </w:tc>
        <w:tc>
          <w:tcPr>
            <w:tcW w:w="44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lastRenderedPageBreak/>
              <w:t>ZQRPP</w:t>
            </w:r>
          </w:p>
        </w:tc>
        <w:tc>
          <w:tcPr>
            <w:tcW w:w="37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58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400000</w:t>
            </w:r>
          </w:p>
        </w:tc>
        <w:tc>
          <w:tcPr>
            <w:tcW w:w="560"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80,000</w:t>
            </w:r>
          </w:p>
        </w:tc>
        <w:tc>
          <w:tcPr>
            <w:tcW w:w="621"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480,000</w:t>
            </w:r>
          </w:p>
        </w:tc>
        <w:tc>
          <w:tcPr>
            <w:tcW w:w="79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Sipas kontratave të lidhura në vitin 2016</w:t>
            </w:r>
          </w:p>
        </w:tc>
        <w:tc>
          <w:tcPr>
            <w:tcW w:w="654"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r w:rsidR="00763D0F" w:rsidTr="00763D0F">
        <w:trPr>
          <w:trHeight w:val="139"/>
        </w:trPr>
        <w:tc>
          <w:tcPr>
            <w:tcW w:w="213"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9</w:t>
            </w:r>
          </w:p>
        </w:tc>
        <w:tc>
          <w:tcPr>
            <w:tcW w:w="75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Materiale mbështese </w:t>
            </w:r>
          </w:p>
        </w:tc>
        <w:tc>
          <w:tcPr>
            <w:tcW w:w="442"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ZQRPP</w:t>
            </w:r>
          </w:p>
        </w:tc>
        <w:tc>
          <w:tcPr>
            <w:tcW w:w="37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7</w:t>
            </w:r>
          </w:p>
        </w:tc>
        <w:tc>
          <w:tcPr>
            <w:tcW w:w="587"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1,601,127   </w:t>
            </w:r>
          </w:p>
        </w:tc>
        <w:tc>
          <w:tcPr>
            <w:tcW w:w="560"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320,225   </w:t>
            </w:r>
          </w:p>
        </w:tc>
        <w:tc>
          <w:tcPr>
            <w:tcW w:w="621"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 xml:space="preserve">                   1,921,352   </w:t>
            </w:r>
          </w:p>
        </w:tc>
        <w:tc>
          <w:tcPr>
            <w:tcW w:w="793" w:type="pct"/>
            <w:tcBorders>
              <w:top w:val="nil"/>
              <w:left w:val="nil"/>
              <w:bottom w:val="single" w:sz="4" w:space="0" w:color="auto"/>
              <w:right w:val="nil"/>
            </w:tcBorders>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Referuar çmimeve të tregut në vend</w:t>
            </w:r>
          </w:p>
        </w:tc>
        <w:tc>
          <w:tcPr>
            <w:tcW w:w="654"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r w:rsidR="00763D0F" w:rsidTr="00763D0F">
        <w:trPr>
          <w:trHeight w:val="139"/>
        </w:trPr>
        <w:tc>
          <w:tcPr>
            <w:tcW w:w="213" w:type="pct"/>
            <w:tcBorders>
              <w:top w:val="nil"/>
              <w:left w:val="single" w:sz="4" w:space="0" w:color="auto"/>
              <w:bottom w:val="single" w:sz="4" w:space="0" w:color="auto"/>
              <w:right w:val="single" w:sz="4" w:space="0" w:color="auto"/>
            </w:tcBorders>
            <w:shd w:val="clear" w:color="auto" w:fill="D9D9D9"/>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 </w:t>
            </w:r>
          </w:p>
        </w:tc>
        <w:tc>
          <w:tcPr>
            <w:tcW w:w="1572" w:type="pct"/>
            <w:gridSpan w:val="3"/>
            <w:tcBorders>
              <w:top w:val="single" w:sz="4" w:space="0" w:color="auto"/>
              <w:left w:val="nil"/>
              <w:bottom w:val="single" w:sz="4" w:space="0" w:color="auto"/>
              <w:right w:val="single" w:sz="4" w:space="0" w:color="000000"/>
            </w:tcBorders>
            <w:shd w:val="clear" w:color="auto" w:fill="D9D9D9"/>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TOTALI</w:t>
            </w:r>
          </w:p>
        </w:tc>
        <w:tc>
          <w:tcPr>
            <w:tcW w:w="587" w:type="pct"/>
            <w:tcBorders>
              <w:top w:val="nil"/>
              <w:left w:val="nil"/>
              <w:bottom w:val="single" w:sz="4" w:space="0" w:color="auto"/>
              <w:right w:val="single" w:sz="4" w:space="0" w:color="auto"/>
            </w:tcBorders>
            <w:shd w:val="clear" w:color="auto" w:fill="D9D9D9"/>
            <w:vAlign w:val="bottom"/>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       57,177,827   </w:t>
            </w:r>
          </w:p>
        </w:tc>
        <w:tc>
          <w:tcPr>
            <w:tcW w:w="560" w:type="pct"/>
            <w:tcBorders>
              <w:top w:val="nil"/>
              <w:left w:val="nil"/>
              <w:bottom w:val="single" w:sz="4" w:space="0" w:color="auto"/>
              <w:right w:val="single" w:sz="4" w:space="0" w:color="auto"/>
            </w:tcBorders>
            <w:shd w:val="clear" w:color="auto" w:fill="D9D9D9"/>
            <w:vAlign w:val="bottom"/>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       11,435,565   </w:t>
            </w:r>
          </w:p>
        </w:tc>
        <w:tc>
          <w:tcPr>
            <w:tcW w:w="621" w:type="pct"/>
            <w:tcBorders>
              <w:top w:val="nil"/>
              <w:left w:val="nil"/>
              <w:bottom w:val="single" w:sz="4" w:space="0" w:color="auto"/>
              <w:right w:val="single" w:sz="4" w:space="0" w:color="auto"/>
            </w:tcBorders>
            <w:shd w:val="clear" w:color="auto" w:fill="D9D9D9"/>
            <w:vAlign w:val="bottom"/>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        68,613,392   </w:t>
            </w:r>
          </w:p>
        </w:tc>
        <w:tc>
          <w:tcPr>
            <w:tcW w:w="793" w:type="pct"/>
            <w:tcBorders>
              <w:top w:val="nil"/>
              <w:left w:val="nil"/>
              <w:bottom w:val="single" w:sz="4" w:space="0" w:color="auto"/>
              <w:right w:val="nil"/>
            </w:tcBorders>
            <w:shd w:val="clear" w:color="auto" w:fill="D9D9D9"/>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654" w:type="pct"/>
            <w:tcBorders>
              <w:top w:val="nil"/>
              <w:left w:val="single" w:sz="4" w:space="0" w:color="auto"/>
              <w:bottom w:val="single" w:sz="4" w:space="0" w:color="auto"/>
              <w:right w:val="single" w:sz="4" w:space="0" w:color="auto"/>
            </w:tcBorders>
            <w:shd w:val="clear" w:color="auto" w:fill="D9D9D9"/>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w:t>
            </w:r>
          </w:p>
        </w:tc>
      </w:tr>
    </w:tbl>
    <w:p w:rsidR="00763D0F" w:rsidRDefault="00763D0F" w:rsidP="00763D0F">
      <w:pPr>
        <w:pStyle w:val="Paragrafi"/>
        <w:rPr>
          <w:lang w:val="sq-AL"/>
        </w:rPr>
      </w:pPr>
    </w:p>
    <w:p w:rsidR="00763D0F" w:rsidRDefault="00763D0F" w:rsidP="00763D0F">
      <w:pPr>
        <w:pStyle w:val="Paragrafi"/>
        <w:rPr>
          <w:lang w:val="sq-AL"/>
        </w:rPr>
      </w:pPr>
    </w:p>
    <w:p w:rsidR="00763D0F" w:rsidRDefault="00763D0F" w:rsidP="00763D0F">
      <w:pPr>
        <w:pStyle w:val="Paragrafi"/>
        <w:rPr>
          <w:lang w:val="sq-AL"/>
        </w:rPr>
      </w:pPr>
    </w:p>
    <w:p w:rsidR="00763D0F" w:rsidRDefault="00763D0F" w:rsidP="00763D0F">
      <w:pPr>
        <w:pStyle w:val="Paragrafi"/>
        <w:rPr>
          <w:lang w:val="sq-AL"/>
        </w:rPr>
      </w:pPr>
    </w:p>
    <w:p w:rsidR="00763D0F" w:rsidRDefault="00763D0F" w:rsidP="00763D0F">
      <w:pPr>
        <w:pStyle w:val="Paragrafi"/>
        <w:rPr>
          <w:lang w:val="sq-AL"/>
        </w:rPr>
      </w:pPr>
    </w:p>
    <w:tbl>
      <w:tblPr>
        <w:tblW w:w="5000" w:type="pct"/>
        <w:tblLook w:val="04A0" w:firstRow="1" w:lastRow="0" w:firstColumn="1" w:lastColumn="0" w:noHBand="0" w:noVBand="1"/>
      </w:tblPr>
      <w:tblGrid>
        <w:gridCol w:w="677"/>
        <w:gridCol w:w="3250"/>
        <w:gridCol w:w="1380"/>
        <w:gridCol w:w="1679"/>
        <w:gridCol w:w="1380"/>
        <w:gridCol w:w="994"/>
      </w:tblGrid>
      <w:tr w:rsidR="00763D0F" w:rsidTr="00763D0F">
        <w:trPr>
          <w:trHeight w:val="139"/>
        </w:trPr>
        <w:tc>
          <w:tcPr>
            <w:tcW w:w="4469" w:type="pct"/>
            <w:gridSpan w:val="5"/>
            <w:noWrap/>
            <w:vAlign w:val="center"/>
            <w:hideMark/>
          </w:tcPr>
          <w:p w:rsidR="00763D0F" w:rsidRDefault="00763D0F">
            <w:pPr>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 xml:space="preserve">PROJEKTI I PËRMIRËSIM / PËRDITËSIMIT DHE REGJISTRIMIT FILLESTAR </w:t>
            </w:r>
          </w:p>
        </w:tc>
        <w:tc>
          <w:tcPr>
            <w:tcW w:w="531" w:type="pct"/>
            <w:noWrap/>
            <w:vAlign w:val="bottom"/>
            <w:hideMark/>
          </w:tcPr>
          <w:p w:rsidR="00763D0F" w:rsidRDefault="00763D0F">
            <w:pPr>
              <w:rPr>
                <w:rFonts w:ascii="Garamond" w:eastAsia="Times New Roman" w:hAnsi="Garamond" w:cs="Arial"/>
                <w:b/>
                <w:bCs/>
                <w:sz w:val="18"/>
                <w:szCs w:val="18"/>
                <w:lang w:val="sq-AL"/>
              </w:rPr>
            </w:pPr>
          </w:p>
        </w:tc>
      </w:tr>
      <w:tr w:rsidR="00763D0F" w:rsidTr="00763D0F">
        <w:trPr>
          <w:trHeight w:val="139"/>
        </w:trPr>
        <w:tc>
          <w:tcPr>
            <w:tcW w:w="4469" w:type="pct"/>
            <w:gridSpan w:val="5"/>
            <w:noWrap/>
            <w:vAlign w:val="center"/>
            <w:hideMark/>
          </w:tcPr>
          <w:p w:rsidR="00763D0F" w:rsidRDefault="00763D0F">
            <w:pPr>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TË PASURIVE TË PALUAJTSHME PËR VITIN 2019</w:t>
            </w:r>
          </w:p>
        </w:tc>
        <w:tc>
          <w:tcPr>
            <w:tcW w:w="531" w:type="pct"/>
            <w:noWrap/>
            <w:vAlign w:val="bottom"/>
            <w:hideMark/>
          </w:tcPr>
          <w:p w:rsidR="00763D0F" w:rsidRDefault="00763D0F">
            <w:pPr>
              <w:rPr>
                <w:rFonts w:ascii="Garamond" w:eastAsia="Times New Roman" w:hAnsi="Garamond" w:cs="Arial"/>
                <w:b/>
                <w:bCs/>
                <w:sz w:val="18"/>
                <w:szCs w:val="18"/>
                <w:lang w:val="sq-AL"/>
              </w:rPr>
            </w:pPr>
          </w:p>
        </w:tc>
      </w:tr>
      <w:tr w:rsidR="00763D0F" w:rsidTr="00763D0F">
        <w:trPr>
          <w:trHeight w:val="139"/>
        </w:trPr>
        <w:tc>
          <w:tcPr>
            <w:tcW w:w="4469" w:type="pct"/>
            <w:gridSpan w:val="5"/>
            <w:noWrap/>
            <w:vAlign w:val="center"/>
          </w:tcPr>
          <w:p w:rsidR="00763D0F" w:rsidRDefault="00763D0F">
            <w:pPr>
              <w:spacing w:after="0" w:line="240" w:lineRule="auto"/>
              <w:ind w:firstLine="0"/>
              <w:jc w:val="center"/>
              <w:rPr>
                <w:rFonts w:ascii="Garamond" w:eastAsia="Times New Roman" w:hAnsi="Garamond" w:cs="Arial"/>
                <w:sz w:val="18"/>
                <w:szCs w:val="18"/>
                <w:lang w:val="sq-AL"/>
              </w:rPr>
            </w:pPr>
          </w:p>
          <w:p w:rsidR="00763D0F" w:rsidRDefault="00763D0F">
            <w:pPr>
              <w:spacing w:after="0" w:line="240" w:lineRule="auto"/>
              <w:ind w:firstLine="0"/>
              <w:jc w:val="center"/>
              <w:rPr>
                <w:rFonts w:ascii="Garamond" w:eastAsia="Times New Roman" w:hAnsi="Garamond" w:cs="Arial"/>
                <w:sz w:val="18"/>
                <w:szCs w:val="18"/>
                <w:lang w:val="sq-AL"/>
              </w:rPr>
            </w:pPr>
            <w:r>
              <w:rPr>
                <w:rFonts w:ascii="Garamond" w:eastAsia="Times New Roman" w:hAnsi="Garamond" w:cs="Arial"/>
                <w:sz w:val="18"/>
                <w:szCs w:val="18"/>
                <w:lang w:val="sq-AL"/>
              </w:rPr>
              <w:t>Buxheti për Projektin e Përmirësim Përditësimit dhe Regjistrimit fillestar është si më poshtë:</w:t>
            </w:r>
          </w:p>
        </w:tc>
        <w:tc>
          <w:tcPr>
            <w:tcW w:w="531" w:type="pct"/>
            <w:noWrap/>
            <w:vAlign w:val="bottom"/>
            <w:hideMark/>
          </w:tcPr>
          <w:p w:rsidR="00763D0F" w:rsidRDefault="00763D0F">
            <w:pPr>
              <w:rPr>
                <w:rFonts w:ascii="Garamond" w:eastAsia="Times New Roman" w:hAnsi="Garamond" w:cs="Arial"/>
                <w:sz w:val="18"/>
                <w:szCs w:val="18"/>
                <w:lang w:val="sq-AL"/>
              </w:rPr>
            </w:pPr>
          </w:p>
        </w:tc>
      </w:tr>
      <w:tr w:rsidR="00763D0F" w:rsidTr="00763D0F">
        <w:trPr>
          <w:trHeight w:val="139"/>
        </w:trPr>
        <w:tc>
          <w:tcPr>
            <w:tcW w:w="362"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736"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737"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897"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737" w:type="pct"/>
            <w:noWrap/>
            <w:vAlign w:val="center"/>
            <w:hideMark/>
          </w:tcPr>
          <w:p w:rsidR="00763D0F" w:rsidRDefault="00763D0F">
            <w:pPr>
              <w:spacing w:after="0" w:line="240" w:lineRule="auto"/>
              <w:ind w:firstLine="0"/>
              <w:jc w:val="right"/>
              <w:rPr>
                <w:rFonts w:ascii="Garamond" w:eastAsia="Times New Roman" w:hAnsi="Garamond" w:cs="Arial"/>
                <w:i/>
                <w:iCs/>
                <w:color w:val="000000"/>
                <w:sz w:val="14"/>
                <w:szCs w:val="14"/>
                <w:u w:val="single"/>
                <w:lang w:val="sq-AL"/>
              </w:rPr>
            </w:pPr>
            <w:r>
              <w:rPr>
                <w:rFonts w:ascii="Garamond" w:eastAsia="Times New Roman" w:hAnsi="Garamond" w:cs="Arial"/>
                <w:i/>
                <w:iCs/>
                <w:color w:val="000000"/>
                <w:sz w:val="14"/>
                <w:szCs w:val="14"/>
                <w:u w:val="single"/>
                <w:lang w:val="sq-AL"/>
              </w:rPr>
              <w:t>Në lekë</w:t>
            </w:r>
          </w:p>
        </w:tc>
        <w:tc>
          <w:tcPr>
            <w:tcW w:w="531" w:type="pct"/>
            <w:noWrap/>
            <w:vAlign w:val="bottom"/>
            <w:hideMark/>
          </w:tcPr>
          <w:p w:rsidR="00763D0F" w:rsidRDefault="00763D0F">
            <w:pPr>
              <w:spacing w:after="0" w:line="240" w:lineRule="auto"/>
              <w:ind w:firstLine="0"/>
              <w:jc w:val="left"/>
              <w:rPr>
                <w:rFonts w:ascii="Garamond" w:eastAsia="Times New Roman" w:hAnsi="Garamond" w:cs="Arial"/>
                <w:i/>
                <w:iCs/>
                <w:sz w:val="14"/>
                <w:szCs w:val="14"/>
                <w:u w:val="single"/>
                <w:lang w:val="sq-AL"/>
              </w:rPr>
            </w:pPr>
            <w:r>
              <w:rPr>
                <w:rFonts w:ascii="Garamond" w:eastAsia="Times New Roman" w:hAnsi="Garamond" w:cs="Arial"/>
                <w:i/>
                <w:iCs/>
                <w:sz w:val="14"/>
                <w:szCs w:val="14"/>
                <w:u w:val="single"/>
                <w:lang w:val="sq-AL"/>
              </w:rPr>
              <w:t>Në 000/lekë</w:t>
            </w:r>
          </w:p>
        </w:tc>
      </w:tr>
      <w:tr w:rsidR="00763D0F" w:rsidTr="00763D0F">
        <w:trPr>
          <w:trHeight w:val="139"/>
        </w:trPr>
        <w:tc>
          <w:tcPr>
            <w:tcW w:w="362"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I</w:t>
            </w:r>
          </w:p>
        </w:tc>
        <w:tc>
          <w:tcPr>
            <w:tcW w:w="1736" w:type="pct"/>
            <w:tcBorders>
              <w:top w:val="single" w:sz="4" w:space="0" w:color="auto"/>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Personeli - pagat</w:t>
            </w:r>
          </w:p>
        </w:tc>
        <w:tc>
          <w:tcPr>
            <w:tcW w:w="737" w:type="pct"/>
            <w:tcBorders>
              <w:top w:val="single" w:sz="4" w:space="0" w:color="auto"/>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Kategoria</w:t>
            </w:r>
          </w:p>
        </w:tc>
        <w:tc>
          <w:tcPr>
            <w:tcW w:w="897" w:type="pct"/>
            <w:tcBorders>
              <w:top w:val="single" w:sz="4" w:space="0" w:color="auto"/>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Paga bruto</w:t>
            </w:r>
          </w:p>
        </w:tc>
        <w:tc>
          <w:tcPr>
            <w:tcW w:w="737" w:type="pct"/>
            <w:tcBorders>
              <w:top w:val="single" w:sz="4" w:space="0" w:color="auto"/>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410,682,116</w:t>
            </w:r>
          </w:p>
        </w:tc>
        <w:tc>
          <w:tcPr>
            <w:tcW w:w="531" w:type="pct"/>
            <w:tcBorders>
              <w:top w:val="single" w:sz="4" w:space="0" w:color="auto"/>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410,682</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1</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Drejtori i projektit</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IIIA</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1,604,858</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1,605</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2</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përgjegjës sektori</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IIIA-1</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12</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16,687,166</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16,687</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3</w:t>
            </w:r>
          </w:p>
        </w:tc>
        <w:tc>
          <w:tcPr>
            <w:tcW w:w="1736"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Specialist i Sek. të Skanimit dhe Afishimit Publik</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IV-A</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29</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31,027,262</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31,027</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4</w:t>
            </w:r>
          </w:p>
        </w:tc>
        <w:tc>
          <w:tcPr>
            <w:tcW w:w="1736"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Specialist i Sek. të Përmirësimit Digjital të Kartelës</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IV-A</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103</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110,200,277</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110,200</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5</w:t>
            </w:r>
          </w:p>
        </w:tc>
        <w:tc>
          <w:tcPr>
            <w:tcW w:w="1736"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Specialist i Sek. të Përmirësimit Digjital të Hartës</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IV-A</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82</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87,732,259</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87,732</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6</w:t>
            </w:r>
          </w:p>
        </w:tc>
        <w:tc>
          <w:tcPr>
            <w:tcW w:w="1736"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Specialist i Sek. të PP dhe Finalizimit të Produktit</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IV-A</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82</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87,732,259</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87,732</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7</w:t>
            </w:r>
          </w:p>
        </w:tc>
        <w:tc>
          <w:tcPr>
            <w:tcW w:w="1736"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Specialist i Sek. të RF. Jurist/Hartograf.</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IV-A</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40</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42,796,224</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42,796</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8</w:t>
            </w:r>
          </w:p>
        </w:tc>
        <w:tc>
          <w:tcPr>
            <w:tcW w:w="1736"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Specialist i Sek. Teknologjisë së Informacionit</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IV-A</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10</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10,699,056</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10,699</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9</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Specialiste / ZQRPP</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IV-A</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18</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19,258,301</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19,258</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10</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Sanitare</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2</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1,199,863</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1,200</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11</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Shofer</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IV</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2</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1,122,561</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1,123</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12</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Punëtorë mirëmbajtje</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IV</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622,030</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622</w:t>
            </w:r>
          </w:p>
        </w:tc>
      </w:tr>
      <w:tr w:rsidR="00763D0F" w:rsidTr="00763D0F">
        <w:trPr>
          <w:trHeight w:val="139"/>
        </w:trPr>
        <w:tc>
          <w:tcPr>
            <w:tcW w:w="362" w:type="pct"/>
            <w:tcBorders>
              <w:top w:val="nil"/>
              <w:left w:val="single" w:sz="4" w:space="0" w:color="auto"/>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II</w:t>
            </w:r>
          </w:p>
        </w:tc>
        <w:tc>
          <w:tcPr>
            <w:tcW w:w="1736"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Ambientet me qira</w:t>
            </w:r>
          </w:p>
        </w:tc>
        <w:tc>
          <w:tcPr>
            <w:tcW w:w="73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njësia</w:t>
            </w:r>
          </w:p>
        </w:tc>
        <w:tc>
          <w:tcPr>
            <w:tcW w:w="89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çmimi/m2</w:t>
            </w:r>
          </w:p>
        </w:tc>
        <w:tc>
          <w:tcPr>
            <w:tcW w:w="73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4,523,969</w:t>
            </w:r>
          </w:p>
        </w:tc>
        <w:tc>
          <w:tcPr>
            <w:tcW w:w="531"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4,524</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Salla 1</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235,7m2</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12 euro</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4,523,969</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4,524</w:t>
            </w:r>
          </w:p>
        </w:tc>
      </w:tr>
      <w:tr w:rsidR="00763D0F" w:rsidTr="00763D0F">
        <w:trPr>
          <w:trHeight w:val="139"/>
        </w:trPr>
        <w:tc>
          <w:tcPr>
            <w:tcW w:w="362" w:type="pct"/>
            <w:tcBorders>
              <w:top w:val="nil"/>
              <w:left w:val="single" w:sz="4" w:space="0" w:color="auto"/>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III</w:t>
            </w:r>
          </w:p>
        </w:tc>
        <w:tc>
          <w:tcPr>
            <w:tcW w:w="1736"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Shpenzime të përgjithshme</w:t>
            </w:r>
          </w:p>
        </w:tc>
        <w:tc>
          <w:tcPr>
            <w:tcW w:w="73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në muaj</w:t>
            </w:r>
          </w:p>
        </w:tc>
        <w:tc>
          <w:tcPr>
            <w:tcW w:w="89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 viti</w:t>
            </w:r>
          </w:p>
        </w:tc>
        <w:tc>
          <w:tcPr>
            <w:tcW w:w="73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8,012,631</w:t>
            </w:r>
          </w:p>
        </w:tc>
        <w:tc>
          <w:tcPr>
            <w:tcW w:w="531"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8,013</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3</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Shpenzime të përgjithshme</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8,012,631</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8,013</w:t>
            </w:r>
          </w:p>
        </w:tc>
      </w:tr>
      <w:tr w:rsidR="00763D0F" w:rsidTr="00763D0F">
        <w:trPr>
          <w:trHeight w:val="139"/>
        </w:trPr>
        <w:tc>
          <w:tcPr>
            <w:tcW w:w="362" w:type="pct"/>
            <w:tcBorders>
              <w:top w:val="nil"/>
              <w:left w:val="single" w:sz="4" w:space="0" w:color="auto"/>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IV</w:t>
            </w:r>
          </w:p>
        </w:tc>
        <w:tc>
          <w:tcPr>
            <w:tcW w:w="1736"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Afishimi publik</w:t>
            </w:r>
          </w:p>
        </w:tc>
        <w:tc>
          <w:tcPr>
            <w:tcW w:w="73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ZK</w:t>
            </w:r>
          </w:p>
        </w:tc>
        <w:tc>
          <w:tcPr>
            <w:tcW w:w="89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Cope total</w:t>
            </w:r>
          </w:p>
        </w:tc>
        <w:tc>
          <w:tcPr>
            <w:tcW w:w="73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20,720,000</w:t>
            </w:r>
          </w:p>
        </w:tc>
        <w:tc>
          <w:tcPr>
            <w:tcW w:w="531"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20,720</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Ambienti me qira</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180</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180</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9,000,000</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9,000</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2</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Posterë </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180</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3600</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720,000</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720</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3</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Fletëpalosje</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180</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180000</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2,700,000</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2,700</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4</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Njoftim gazete</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180</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540</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8,100,000</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8,100</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5</w:t>
            </w:r>
          </w:p>
        </w:tc>
        <w:tc>
          <w:tcPr>
            <w:tcW w:w="1736"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Materiale të tjera</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200,000</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200</w:t>
            </w:r>
          </w:p>
        </w:tc>
      </w:tr>
      <w:tr w:rsidR="00763D0F" w:rsidTr="00763D0F">
        <w:trPr>
          <w:trHeight w:val="139"/>
        </w:trPr>
        <w:tc>
          <w:tcPr>
            <w:tcW w:w="362" w:type="pct"/>
            <w:tcBorders>
              <w:top w:val="nil"/>
              <w:left w:val="single" w:sz="4" w:space="0" w:color="auto"/>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V</w:t>
            </w:r>
          </w:p>
        </w:tc>
        <w:tc>
          <w:tcPr>
            <w:tcW w:w="1736" w:type="pct"/>
            <w:tcBorders>
              <w:top w:val="nil"/>
              <w:left w:val="nil"/>
              <w:bottom w:val="single" w:sz="4" w:space="0" w:color="auto"/>
              <w:right w:val="single" w:sz="4" w:space="0" w:color="auto"/>
            </w:tcBorders>
            <w:shd w:val="clear" w:color="auto" w:fill="B8CCE4"/>
            <w:vAlign w:val="center"/>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Printim dhe lidhje kartelash</w:t>
            </w:r>
          </w:p>
        </w:tc>
        <w:tc>
          <w:tcPr>
            <w:tcW w:w="737" w:type="pct"/>
            <w:tcBorders>
              <w:top w:val="nil"/>
              <w:left w:val="nil"/>
              <w:bottom w:val="single" w:sz="4" w:space="0" w:color="auto"/>
              <w:right w:val="single" w:sz="4" w:space="0" w:color="auto"/>
            </w:tcBorders>
            <w:shd w:val="clear" w:color="auto" w:fill="B8CCE4"/>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140,000 pasuri</w:t>
            </w:r>
          </w:p>
        </w:tc>
        <w:tc>
          <w:tcPr>
            <w:tcW w:w="897" w:type="pct"/>
            <w:tcBorders>
              <w:top w:val="nil"/>
              <w:left w:val="nil"/>
              <w:bottom w:val="single" w:sz="4" w:space="0" w:color="auto"/>
              <w:right w:val="single" w:sz="4" w:space="0" w:color="auto"/>
            </w:tcBorders>
            <w:shd w:val="clear" w:color="auto" w:fill="B8CCE4"/>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32 leke/pasuri</w:t>
            </w:r>
          </w:p>
        </w:tc>
        <w:tc>
          <w:tcPr>
            <w:tcW w:w="737" w:type="pct"/>
            <w:tcBorders>
              <w:top w:val="nil"/>
              <w:left w:val="nil"/>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4,480,000</w:t>
            </w:r>
          </w:p>
        </w:tc>
        <w:tc>
          <w:tcPr>
            <w:tcW w:w="531" w:type="pct"/>
            <w:tcBorders>
              <w:top w:val="nil"/>
              <w:left w:val="nil"/>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4,480</w:t>
            </w:r>
          </w:p>
        </w:tc>
      </w:tr>
      <w:tr w:rsidR="00763D0F" w:rsidTr="00763D0F">
        <w:trPr>
          <w:trHeight w:val="139"/>
        </w:trPr>
        <w:tc>
          <w:tcPr>
            <w:tcW w:w="362" w:type="pct"/>
            <w:tcBorders>
              <w:top w:val="nil"/>
              <w:left w:val="single" w:sz="4" w:space="0" w:color="auto"/>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VI</w:t>
            </w:r>
          </w:p>
        </w:tc>
        <w:tc>
          <w:tcPr>
            <w:tcW w:w="1736"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Orendi</w:t>
            </w:r>
          </w:p>
        </w:tc>
        <w:tc>
          <w:tcPr>
            <w:tcW w:w="73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copë</w:t>
            </w:r>
          </w:p>
        </w:tc>
        <w:tc>
          <w:tcPr>
            <w:tcW w:w="89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çmim/njesi</w:t>
            </w:r>
          </w:p>
        </w:tc>
        <w:tc>
          <w:tcPr>
            <w:tcW w:w="737"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885,000</w:t>
            </w:r>
          </w:p>
        </w:tc>
        <w:tc>
          <w:tcPr>
            <w:tcW w:w="531"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885</w:t>
            </w:r>
          </w:p>
        </w:tc>
      </w:tr>
      <w:tr w:rsidR="00763D0F" w:rsidTr="00763D0F">
        <w:trPr>
          <w:trHeight w:val="139"/>
        </w:trPr>
        <w:tc>
          <w:tcPr>
            <w:tcW w:w="362"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9</w:t>
            </w:r>
          </w:p>
        </w:tc>
        <w:tc>
          <w:tcPr>
            <w:tcW w:w="1736"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Kondicioner</w:t>
            </w:r>
          </w:p>
        </w:tc>
        <w:tc>
          <w:tcPr>
            <w:tcW w:w="737"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3</w:t>
            </w:r>
          </w:p>
        </w:tc>
        <w:tc>
          <w:tcPr>
            <w:tcW w:w="897"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80000</w:t>
            </w:r>
          </w:p>
        </w:tc>
        <w:tc>
          <w:tcPr>
            <w:tcW w:w="737"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240,000</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240</w:t>
            </w:r>
          </w:p>
        </w:tc>
      </w:tr>
      <w:tr w:rsidR="00763D0F" w:rsidTr="00763D0F">
        <w:trPr>
          <w:trHeight w:val="139"/>
        </w:trPr>
        <w:tc>
          <w:tcPr>
            <w:tcW w:w="362"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10</w:t>
            </w:r>
          </w:p>
        </w:tc>
        <w:tc>
          <w:tcPr>
            <w:tcW w:w="1736"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Dollapë</w:t>
            </w:r>
          </w:p>
        </w:tc>
        <w:tc>
          <w:tcPr>
            <w:tcW w:w="737"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3</w:t>
            </w:r>
          </w:p>
        </w:tc>
        <w:tc>
          <w:tcPr>
            <w:tcW w:w="897"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25000</w:t>
            </w:r>
          </w:p>
        </w:tc>
        <w:tc>
          <w:tcPr>
            <w:tcW w:w="737"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75,000</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75</w:t>
            </w:r>
          </w:p>
        </w:tc>
      </w:tr>
      <w:tr w:rsidR="00763D0F" w:rsidTr="00763D0F">
        <w:trPr>
          <w:trHeight w:val="139"/>
        </w:trPr>
        <w:tc>
          <w:tcPr>
            <w:tcW w:w="362" w:type="pct"/>
            <w:tcBorders>
              <w:top w:val="nil"/>
              <w:left w:val="single" w:sz="4" w:space="0" w:color="auto"/>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11</w:t>
            </w:r>
          </w:p>
        </w:tc>
        <w:tc>
          <w:tcPr>
            <w:tcW w:w="1736"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Karrige</w:t>
            </w:r>
          </w:p>
        </w:tc>
        <w:tc>
          <w:tcPr>
            <w:tcW w:w="737" w:type="pct"/>
            <w:tcBorders>
              <w:top w:val="nil"/>
              <w:left w:val="nil"/>
              <w:bottom w:val="single" w:sz="4" w:space="0" w:color="auto"/>
              <w:right w:val="single" w:sz="4" w:space="0" w:color="auto"/>
            </w:tcBorders>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50</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11400</w:t>
            </w:r>
          </w:p>
        </w:tc>
        <w:tc>
          <w:tcPr>
            <w:tcW w:w="737"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570,000</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sz w:val="14"/>
                <w:szCs w:val="14"/>
                <w:lang w:val="sq-AL"/>
              </w:rPr>
            </w:pPr>
            <w:r>
              <w:rPr>
                <w:rFonts w:ascii="Garamond" w:eastAsia="Times New Roman" w:hAnsi="Garamond" w:cs="Arial"/>
                <w:sz w:val="14"/>
                <w:szCs w:val="14"/>
                <w:lang w:val="sq-AL"/>
              </w:rPr>
              <w:t>570</w:t>
            </w:r>
          </w:p>
        </w:tc>
      </w:tr>
      <w:tr w:rsidR="00763D0F" w:rsidTr="00763D0F">
        <w:trPr>
          <w:trHeight w:val="139"/>
        </w:trPr>
        <w:tc>
          <w:tcPr>
            <w:tcW w:w="362" w:type="pct"/>
            <w:tcBorders>
              <w:top w:val="nil"/>
              <w:left w:val="single" w:sz="4" w:space="0" w:color="auto"/>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VII</w:t>
            </w:r>
          </w:p>
        </w:tc>
        <w:tc>
          <w:tcPr>
            <w:tcW w:w="1736" w:type="pct"/>
            <w:tcBorders>
              <w:top w:val="nil"/>
              <w:left w:val="nil"/>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Udhëtime/dieta</w:t>
            </w:r>
          </w:p>
        </w:tc>
        <w:tc>
          <w:tcPr>
            <w:tcW w:w="737" w:type="pct"/>
            <w:tcBorders>
              <w:top w:val="nil"/>
              <w:left w:val="nil"/>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 vit</w:t>
            </w:r>
          </w:p>
        </w:tc>
        <w:tc>
          <w:tcPr>
            <w:tcW w:w="897" w:type="pct"/>
            <w:tcBorders>
              <w:top w:val="nil"/>
              <w:left w:val="nil"/>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5,550,000</w:t>
            </w:r>
          </w:p>
        </w:tc>
        <w:tc>
          <w:tcPr>
            <w:tcW w:w="737" w:type="pct"/>
            <w:tcBorders>
              <w:top w:val="nil"/>
              <w:left w:val="nil"/>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5,550,000</w:t>
            </w:r>
          </w:p>
        </w:tc>
        <w:tc>
          <w:tcPr>
            <w:tcW w:w="531"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5,550</w:t>
            </w:r>
          </w:p>
        </w:tc>
      </w:tr>
      <w:tr w:rsidR="00763D0F" w:rsidTr="00763D0F">
        <w:trPr>
          <w:trHeight w:val="139"/>
        </w:trPr>
        <w:tc>
          <w:tcPr>
            <w:tcW w:w="362" w:type="pct"/>
            <w:tcBorders>
              <w:top w:val="nil"/>
              <w:left w:val="single" w:sz="4" w:space="0" w:color="auto"/>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VIII</w:t>
            </w:r>
          </w:p>
        </w:tc>
        <w:tc>
          <w:tcPr>
            <w:tcW w:w="1736" w:type="pct"/>
            <w:tcBorders>
              <w:top w:val="nil"/>
              <w:left w:val="nil"/>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Karburant</w:t>
            </w:r>
          </w:p>
        </w:tc>
        <w:tc>
          <w:tcPr>
            <w:tcW w:w="737" w:type="pct"/>
            <w:tcBorders>
              <w:top w:val="nil"/>
              <w:left w:val="nil"/>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 vit</w:t>
            </w:r>
          </w:p>
        </w:tc>
        <w:tc>
          <w:tcPr>
            <w:tcW w:w="897" w:type="pct"/>
            <w:tcBorders>
              <w:top w:val="nil"/>
              <w:left w:val="nil"/>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4942080</w:t>
            </w:r>
          </w:p>
        </w:tc>
        <w:tc>
          <w:tcPr>
            <w:tcW w:w="737" w:type="pct"/>
            <w:tcBorders>
              <w:top w:val="nil"/>
              <w:left w:val="nil"/>
              <w:bottom w:val="single" w:sz="4" w:space="0" w:color="auto"/>
              <w:right w:val="single" w:sz="4" w:space="0" w:color="auto"/>
            </w:tcBorders>
            <w:shd w:val="clear" w:color="auto" w:fill="B8CCE4"/>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4,942,080</w:t>
            </w:r>
          </w:p>
        </w:tc>
        <w:tc>
          <w:tcPr>
            <w:tcW w:w="531" w:type="pct"/>
            <w:tcBorders>
              <w:top w:val="nil"/>
              <w:left w:val="nil"/>
              <w:bottom w:val="single" w:sz="4" w:space="0" w:color="auto"/>
              <w:right w:val="single" w:sz="4" w:space="0" w:color="auto"/>
            </w:tcBorders>
            <w:shd w:val="clear" w:color="auto" w:fill="BDD6EE"/>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4,942</w:t>
            </w:r>
          </w:p>
        </w:tc>
      </w:tr>
      <w:tr w:rsidR="00763D0F" w:rsidTr="00763D0F">
        <w:trPr>
          <w:trHeight w:val="139"/>
        </w:trPr>
        <w:tc>
          <w:tcPr>
            <w:tcW w:w="362" w:type="pct"/>
            <w:tcBorders>
              <w:top w:val="nil"/>
              <w:left w:val="single" w:sz="4" w:space="0" w:color="auto"/>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 </w:t>
            </w:r>
          </w:p>
        </w:tc>
        <w:tc>
          <w:tcPr>
            <w:tcW w:w="1736"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 </w:t>
            </w:r>
          </w:p>
        </w:tc>
        <w:tc>
          <w:tcPr>
            <w:tcW w:w="73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w:t>
            </w:r>
          </w:p>
        </w:tc>
        <w:tc>
          <w:tcPr>
            <w:tcW w:w="897" w:type="pct"/>
            <w:tcBorders>
              <w:top w:val="nil"/>
              <w:left w:val="nil"/>
              <w:bottom w:val="single" w:sz="4" w:space="0" w:color="auto"/>
              <w:right w:val="single" w:sz="4" w:space="0" w:color="auto"/>
            </w:tcBorders>
            <w:noWrap/>
            <w:vAlign w:val="center"/>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TOTALI</w:t>
            </w:r>
          </w:p>
        </w:tc>
        <w:tc>
          <w:tcPr>
            <w:tcW w:w="737" w:type="pct"/>
            <w:tcBorders>
              <w:top w:val="nil"/>
              <w:left w:val="nil"/>
              <w:bottom w:val="single" w:sz="4" w:space="0" w:color="auto"/>
              <w:right w:val="single" w:sz="4" w:space="0" w:color="auto"/>
            </w:tcBorders>
            <w:shd w:val="clear" w:color="auto" w:fill="DDEBF7"/>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459,795,797</w:t>
            </w:r>
          </w:p>
        </w:tc>
        <w:tc>
          <w:tcPr>
            <w:tcW w:w="531" w:type="pct"/>
            <w:tcBorders>
              <w:top w:val="nil"/>
              <w:left w:val="nil"/>
              <w:bottom w:val="single" w:sz="4" w:space="0" w:color="auto"/>
              <w:right w:val="single" w:sz="4" w:space="0" w:color="auto"/>
            </w:tcBorders>
            <w:shd w:val="clear" w:color="auto" w:fill="DCE6F1"/>
            <w:noWrap/>
            <w:vAlign w:val="center"/>
            <w:hideMark/>
          </w:tcPr>
          <w:p w:rsidR="00763D0F" w:rsidRDefault="00763D0F">
            <w:pPr>
              <w:spacing w:after="0" w:line="240" w:lineRule="auto"/>
              <w:ind w:firstLine="0"/>
              <w:jc w:val="right"/>
              <w:rPr>
                <w:rFonts w:ascii="Garamond" w:eastAsia="Times New Roman" w:hAnsi="Garamond" w:cs="Arial"/>
                <w:b/>
                <w:bCs/>
                <w:sz w:val="14"/>
                <w:szCs w:val="14"/>
                <w:lang w:val="sq-AL"/>
              </w:rPr>
            </w:pPr>
            <w:r>
              <w:rPr>
                <w:rFonts w:ascii="Garamond" w:eastAsia="Times New Roman" w:hAnsi="Garamond" w:cs="Arial"/>
                <w:b/>
                <w:bCs/>
                <w:sz w:val="14"/>
                <w:szCs w:val="14"/>
                <w:lang w:val="sq-AL"/>
              </w:rPr>
              <w:t>459,796</w:t>
            </w:r>
          </w:p>
        </w:tc>
      </w:tr>
    </w:tbl>
    <w:p w:rsidR="00763D0F" w:rsidRDefault="00763D0F" w:rsidP="00763D0F">
      <w:pPr>
        <w:pStyle w:val="Paragrafi"/>
        <w:rPr>
          <w:lang w:val="sq-AL"/>
        </w:rPr>
      </w:pPr>
    </w:p>
    <w:tbl>
      <w:tblPr>
        <w:tblW w:w="5000" w:type="pct"/>
        <w:tblLook w:val="04A0" w:firstRow="1" w:lastRow="0" w:firstColumn="1" w:lastColumn="0" w:noHBand="0" w:noVBand="1"/>
      </w:tblPr>
      <w:tblGrid>
        <w:gridCol w:w="787"/>
        <w:gridCol w:w="6677"/>
        <w:gridCol w:w="1896"/>
      </w:tblGrid>
      <w:tr w:rsidR="00763D0F" w:rsidTr="00763D0F">
        <w:trPr>
          <w:trHeight w:val="139"/>
        </w:trPr>
        <w:tc>
          <w:tcPr>
            <w:tcW w:w="3987" w:type="pct"/>
            <w:gridSpan w:val="2"/>
            <w:noWrap/>
            <w:vAlign w:val="bottom"/>
            <w:hideMark/>
          </w:tcPr>
          <w:p w:rsidR="00763D0F" w:rsidRDefault="00763D0F">
            <w:pPr>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INVESTIMET PËR VITIN 2019</w:t>
            </w:r>
          </w:p>
        </w:tc>
        <w:tc>
          <w:tcPr>
            <w:tcW w:w="1013" w:type="pct"/>
            <w:noWrap/>
            <w:vAlign w:val="bottom"/>
            <w:hideMark/>
          </w:tcPr>
          <w:p w:rsidR="00763D0F" w:rsidRDefault="00763D0F">
            <w:pPr>
              <w:rPr>
                <w:rFonts w:ascii="Garamond" w:eastAsia="Times New Roman" w:hAnsi="Garamond" w:cs="Arial"/>
                <w:b/>
                <w:bCs/>
                <w:sz w:val="18"/>
                <w:szCs w:val="18"/>
                <w:lang w:val="sq-AL"/>
              </w:rPr>
            </w:pPr>
          </w:p>
        </w:tc>
      </w:tr>
      <w:tr w:rsidR="00763D0F" w:rsidTr="00763D0F">
        <w:trPr>
          <w:trHeight w:val="139"/>
        </w:trPr>
        <w:tc>
          <w:tcPr>
            <w:tcW w:w="420"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3567" w:type="pct"/>
            <w:noWrap/>
            <w:vAlign w:val="bottom"/>
            <w:hideMark/>
          </w:tcPr>
          <w:p w:rsidR="00763D0F" w:rsidRDefault="00763D0F">
            <w:pPr>
              <w:spacing w:after="0"/>
              <w:ind w:firstLine="0"/>
              <w:jc w:val="left"/>
              <w:rPr>
                <w:rFonts w:asciiTheme="minorHAnsi" w:eastAsiaTheme="minorHAnsi" w:hAnsiTheme="minorHAnsi" w:cstheme="minorBidi"/>
                <w:sz w:val="20"/>
                <w:szCs w:val="20"/>
              </w:rPr>
            </w:pPr>
          </w:p>
        </w:tc>
        <w:tc>
          <w:tcPr>
            <w:tcW w:w="1013" w:type="pct"/>
            <w:noWrap/>
            <w:vAlign w:val="bottom"/>
            <w:hideMark/>
          </w:tcPr>
          <w:p w:rsidR="00763D0F" w:rsidRDefault="00763D0F">
            <w:pPr>
              <w:spacing w:after="0" w:line="240" w:lineRule="auto"/>
              <w:ind w:firstLine="0"/>
              <w:jc w:val="right"/>
              <w:rPr>
                <w:rFonts w:ascii="Garamond" w:eastAsia="Times New Roman" w:hAnsi="Garamond" w:cs="Arial"/>
                <w:i/>
                <w:iCs/>
                <w:sz w:val="18"/>
                <w:szCs w:val="18"/>
                <w:lang w:val="sq-AL"/>
              </w:rPr>
            </w:pPr>
            <w:r>
              <w:rPr>
                <w:rFonts w:ascii="Garamond" w:eastAsia="Times New Roman" w:hAnsi="Garamond" w:cs="Arial"/>
                <w:i/>
                <w:iCs/>
                <w:sz w:val="18"/>
                <w:szCs w:val="18"/>
                <w:lang w:val="sq-AL"/>
              </w:rPr>
              <w:t>Në 000/lekë</w:t>
            </w:r>
          </w:p>
        </w:tc>
      </w:tr>
      <w:tr w:rsidR="00763D0F" w:rsidTr="00763D0F">
        <w:trPr>
          <w:trHeight w:val="139"/>
        </w:trPr>
        <w:tc>
          <w:tcPr>
            <w:tcW w:w="420" w:type="pct"/>
            <w:tcBorders>
              <w:top w:val="single" w:sz="4" w:space="0" w:color="auto"/>
              <w:left w:val="single" w:sz="4" w:space="0" w:color="auto"/>
              <w:bottom w:val="single" w:sz="4" w:space="0" w:color="auto"/>
              <w:right w:val="single" w:sz="4" w:space="0" w:color="auto"/>
            </w:tcBorders>
            <w:shd w:val="clear" w:color="auto" w:fill="B7DEE8"/>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Artikulli</w:t>
            </w:r>
          </w:p>
        </w:tc>
        <w:tc>
          <w:tcPr>
            <w:tcW w:w="3567" w:type="pct"/>
            <w:tcBorders>
              <w:top w:val="single" w:sz="4" w:space="0" w:color="auto"/>
              <w:left w:val="nil"/>
              <w:bottom w:val="single" w:sz="4" w:space="0" w:color="auto"/>
              <w:right w:val="single" w:sz="4" w:space="0" w:color="auto"/>
            </w:tcBorders>
            <w:shd w:val="clear" w:color="auto" w:fill="B7DEE8"/>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Shpenzime kapitale </w:t>
            </w:r>
          </w:p>
        </w:tc>
        <w:tc>
          <w:tcPr>
            <w:tcW w:w="1013" w:type="pct"/>
            <w:tcBorders>
              <w:top w:val="single" w:sz="4" w:space="0" w:color="auto"/>
              <w:left w:val="nil"/>
              <w:bottom w:val="single" w:sz="4" w:space="0" w:color="auto"/>
              <w:right w:val="single" w:sz="4" w:space="0" w:color="auto"/>
            </w:tcBorders>
            <w:shd w:val="clear" w:color="auto" w:fill="B7DEE8"/>
            <w:vAlign w:val="bottom"/>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Vlera</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231</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Rikonstruksion i ZVRPP</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19,019</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231</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Pajisje për ZQRPP dhe ZVRPP</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88,927</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231</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Orendi për zyrat vendore</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2,100</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231</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Kondicioner për zyrat vendore</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3,720</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231</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Sistem i Mbrojtjes kundër Zjarrit (MKZ) për ZVRPP</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3,297</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231</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Sistem sigurie kamera për ZVRPP</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3,250</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231</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Gjenerator për ZVRPP</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600</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231</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Sistem check-in hyrje–dalje për ZQRPP</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300</w:t>
            </w:r>
          </w:p>
        </w:tc>
      </w:tr>
      <w:tr w:rsidR="00763D0F" w:rsidTr="00763D0F">
        <w:trPr>
          <w:trHeight w:val="139"/>
        </w:trPr>
        <w:tc>
          <w:tcPr>
            <w:tcW w:w="420" w:type="pct"/>
            <w:tcBorders>
              <w:top w:val="nil"/>
              <w:left w:val="single" w:sz="4" w:space="0" w:color="auto"/>
              <w:bottom w:val="single" w:sz="4" w:space="0" w:color="auto"/>
              <w:right w:val="single" w:sz="4" w:space="0" w:color="auto"/>
            </w:tcBorders>
            <w:shd w:val="clear" w:color="auto" w:fill="B7DEE8"/>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 </w:t>
            </w:r>
          </w:p>
        </w:tc>
        <w:tc>
          <w:tcPr>
            <w:tcW w:w="3567" w:type="pct"/>
            <w:tcBorders>
              <w:top w:val="nil"/>
              <w:left w:val="nil"/>
              <w:bottom w:val="single" w:sz="4" w:space="0" w:color="auto"/>
              <w:right w:val="single" w:sz="4" w:space="0" w:color="auto"/>
            </w:tcBorders>
            <w:shd w:val="clear" w:color="auto" w:fill="B7DEE8"/>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Shuma 231</w:t>
            </w:r>
          </w:p>
        </w:tc>
        <w:tc>
          <w:tcPr>
            <w:tcW w:w="1013" w:type="pct"/>
            <w:tcBorders>
              <w:top w:val="nil"/>
              <w:left w:val="nil"/>
              <w:bottom w:val="single" w:sz="4" w:space="0" w:color="auto"/>
              <w:right w:val="single" w:sz="4" w:space="0" w:color="auto"/>
            </w:tcBorders>
            <w:shd w:val="clear" w:color="auto" w:fill="B7DEE8"/>
            <w:vAlign w:val="bottom"/>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121,213</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230</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E-billing</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127,000</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230</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Penetration Test</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80,000</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230</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Incidentet kibernetike</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114,000</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230</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Përmirësimi i arkivit digjital</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110,000</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230</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Programe dhe licenca</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51,364</w:t>
            </w:r>
          </w:p>
        </w:tc>
      </w:tr>
      <w:tr w:rsidR="00763D0F" w:rsidTr="00763D0F">
        <w:trPr>
          <w:trHeight w:val="139"/>
        </w:trPr>
        <w:tc>
          <w:tcPr>
            <w:tcW w:w="420" w:type="pct"/>
            <w:tcBorders>
              <w:top w:val="nil"/>
              <w:left w:val="single" w:sz="4" w:space="0" w:color="auto"/>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230</w:t>
            </w:r>
          </w:p>
        </w:tc>
        <w:tc>
          <w:tcPr>
            <w:tcW w:w="3567" w:type="pct"/>
            <w:tcBorders>
              <w:top w:val="nil"/>
              <w:left w:val="nil"/>
              <w:bottom w:val="single" w:sz="4" w:space="0" w:color="auto"/>
              <w:right w:val="single" w:sz="4" w:space="0" w:color="auto"/>
            </w:tcBorders>
            <w:noWrap/>
            <w:vAlign w:val="bottom"/>
            <w:hideMark/>
          </w:tcPr>
          <w:p w:rsidR="00763D0F" w:rsidRDefault="00763D0F">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Projekti i përmirësim / përditësimit dhe regjistrimit fillestar </w:t>
            </w:r>
          </w:p>
        </w:tc>
        <w:tc>
          <w:tcPr>
            <w:tcW w:w="1013" w:type="pct"/>
            <w:tcBorders>
              <w:top w:val="nil"/>
              <w:left w:val="nil"/>
              <w:bottom w:val="single" w:sz="4" w:space="0" w:color="auto"/>
              <w:right w:val="single" w:sz="4" w:space="0" w:color="auto"/>
            </w:tcBorders>
            <w:vAlign w:val="bottom"/>
            <w:hideMark/>
          </w:tcPr>
          <w:p w:rsidR="00763D0F" w:rsidRDefault="00763D0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459,796</w:t>
            </w:r>
          </w:p>
        </w:tc>
      </w:tr>
      <w:tr w:rsidR="00763D0F" w:rsidTr="00763D0F">
        <w:trPr>
          <w:trHeight w:val="139"/>
        </w:trPr>
        <w:tc>
          <w:tcPr>
            <w:tcW w:w="420" w:type="pct"/>
            <w:tcBorders>
              <w:top w:val="nil"/>
              <w:left w:val="single" w:sz="4" w:space="0" w:color="auto"/>
              <w:bottom w:val="single" w:sz="4" w:space="0" w:color="auto"/>
              <w:right w:val="single" w:sz="4" w:space="0" w:color="auto"/>
            </w:tcBorders>
            <w:shd w:val="clear" w:color="auto" w:fill="B7DEE8"/>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 </w:t>
            </w:r>
          </w:p>
        </w:tc>
        <w:tc>
          <w:tcPr>
            <w:tcW w:w="3567" w:type="pct"/>
            <w:tcBorders>
              <w:top w:val="nil"/>
              <w:left w:val="nil"/>
              <w:bottom w:val="single" w:sz="4" w:space="0" w:color="auto"/>
              <w:right w:val="single" w:sz="4" w:space="0" w:color="auto"/>
            </w:tcBorders>
            <w:shd w:val="clear" w:color="auto" w:fill="B7DEE8"/>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Shuma 230</w:t>
            </w:r>
          </w:p>
        </w:tc>
        <w:tc>
          <w:tcPr>
            <w:tcW w:w="1013" w:type="pct"/>
            <w:tcBorders>
              <w:top w:val="nil"/>
              <w:left w:val="nil"/>
              <w:bottom w:val="single" w:sz="4" w:space="0" w:color="auto"/>
              <w:right w:val="single" w:sz="4" w:space="0" w:color="auto"/>
            </w:tcBorders>
            <w:shd w:val="clear" w:color="auto" w:fill="B7DEE8"/>
            <w:noWrap/>
            <w:vAlign w:val="bottom"/>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942,159</w:t>
            </w:r>
          </w:p>
        </w:tc>
      </w:tr>
      <w:tr w:rsidR="00763D0F" w:rsidTr="00763D0F">
        <w:trPr>
          <w:trHeight w:val="139"/>
        </w:trPr>
        <w:tc>
          <w:tcPr>
            <w:tcW w:w="420" w:type="pct"/>
            <w:tcBorders>
              <w:top w:val="nil"/>
              <w:left w:val="single" w:sz="4" w:space="0" w:color="auto"/>
              <w:bottom w:val="single" w:sz="4" w:space="0" w:color="auto"/>
              <w:right w:val="single" w:sz="4" w:space="0" w:color="auto"/>
            </w:tcBorders>
            <w:shd w:val="clear" w:color="auto" w:fill="B7DEE8"/>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 </w:t>
            </w:r>
          </w:p>
        </w:tc>
        <w:tc>
          <w:tcPr>
            <w:tcW w:w="3567" w:type="pct"/>
            <w:tcBorders>
              <w:top w:val="nil"/>
              <w:left w:val="nil"/>
              <w:bottom w:val="single" w:sz="4" w:space="0" w:color="auto"/>
              <w:right w:val="single" w:sz="4" w:space="0" w:color="auto"/>
            </w:tcBorders>
            <w:shd w:val="clear" w:color="auto" w:fill="B7DEE8"/>
            <w:noWrap/>
            <w:vAlign w:val="bottom"/>
            <w:hideMark/>
          </w:tcPr>
          <w:p w:rsidR="00763D0F" w:rsidRDefault="00763D0F">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Investime gjithsej (230+231)</w:t>
            </w:r>
          </w:p>
        </w:tc>
        <w:tc>
          <w:tcPr>
            <w:tcW w:w="1013" w:type="pct"/>
            <w:tcBorders>
              <w:top w:val="nil"/>
              <w:left w:val="nil"/>
              <w:bottom w:val="single" w:sz="4" w:space="0" w:color="auto"/>
              <w:right w:val="single" w:sz="4" w:space="0" w:color="auto"/>
            </w:tcBorders>
            <w:shd w:val="clear" w:color="auto" w:fill="B7DEE8"/>
            <w:noWrap/>
            <w:vAlign w:val="bottom"/>
            <w:hideMark/>
          </w:tcPr>
          <w:p w:rsidR="00763D0F" w:rsidRDefault="00763D0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1,063,373</w:t>
            </w:r>
          </w:p>
        </w:tc>
      </w:tr>
    </w:tbl>
    <w:p w:rsidR="00763D0F" w:rsidRDefault="00763D0F" w:rsidP="00763D0F">
      <w:pPr>
        <w:pStyle w:val="NeniTitull"/>
        <w:keepNext w:val="0"/>
        <w:rPr>
          <w:lang w:val="sq-AL"/>
        </w:rPr>
      </w:pPr>
    </w:p>
    <w:p w:rsidR="00763D0F" w:rsidRDefault="00763D0F" w:rsidP="00763D0F">
      <w:pPr>
        <w:pStyle w:val="NeniTitull"/>
        <w:keepNext w:val="0"/>
        <w:rPr>
          <w:lang w:val="sq-AL"/>
        </w:rPr>
      </w:pPr>
    </w:p>
    <w:p w:rsidR="00C42B06" w:rsidRDefault="00C42B06"/>
    <w:sectPr w:rsidR="00C42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0F"/>
    <w:rsid w:val="00763D0F"/>
    <w:rsid w:val="00C42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78DB15-79BB-4371-99D1-436D5E3C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D0F"/>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763D0F"/>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763D0F"/>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semiHidden/>
    <w:unhideWhenUsed/>
    <w:qFormat/>
    <w:rsid w:val="00763D0F"/>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63D0F"/>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763D0F"/>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763D0F"/>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9"/>
    <w:semiHidden/>
    <w:unhideWhenUsed/>
    <w:qFormat/>
    <w:rsid w:val="00763D0F"/>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763D0F"/>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63D0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763D0F"/>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763D0F"/>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semiHidden/>
    <w:rsid w:val="00763D0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63D0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763D0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763D0F"/>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9"/>
    <w:semiHidden/>
    <w:rsid w:val="00763D0F"/>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763D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63D0F"/>
    <w:rPr>
      <w:rFonts w:asciiTheme="majorHAnsi" w:eastAsiaTheme="majorEastAsia" w:hAnsiTheme="majorHAnsi" w:cstheme="majorBidi"/>
      <w:i/>
      <w:iCs/>
      <w:color w:val="272727" w:themeColor="text1" w:themeTint="D8"/>
      <w:sz w:val="21"/>
      <w:szCs w:val="21"/>
    </w:rPr>
  </w:style>
  <w:style w:type="character" w:styleId="Hyperlink">
    <w:name w:val="Hyperlink"/>
    <w:semiHidden/>
    <w:unhideWhenUsed/>
    <w:rsid w:val="00763D0F"/>
    <w:rPr>
      <w:color w:val="0000FF"/>
      <w:u w:val="single"/>
    </w:rPr>
  </w:style>
  <w:style w:type="character" w:styleId="FollowedHyperlink">
    <w:name w:val="FollowedHyperlink"/>
    <w:uiPriority w:val="99"/>
    <w:semiHidden/>
    <w:unhideWhenUsed/>
    <w:rsid w:val="00763D0F"/>
    <w:rPr>
      <w:color w:val="800080"/>
      <w:u w:val="single"/>
    </w:rPr>
  </w:style>
  <w:style w:type="paragraph" w:styleId="HTMLAddress">
    <w:name w:val="HTML Address"/>
    <w:basedOn w:val="Normal"/>
    <w:link w:val="HTMLAddressChar"/>
    <w:semiHidden/>
    <w:unhideWhenUsed/>
    <w:rsid w:val="00763D0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63D0F"/>
    <w:rPr>
      <w:rFonts w:ascii="Tahoma" w:eastAsia="Times New Roman" w:hAnsi="Tahoma" w:cs="Times New Roman"/>
      <w:i/>
      <w:iCs/>
      <w:lang w:val="de-AT" w:eastAsia="de-DE"/>
    </w:rPr>
  </w:style>
  <w:style w:type="character" w:styleId="HTMLCode">
    <w:name w:val="HTML Code"/>
    <w:semiHidden/>
    <w:unhideWhenUsed/>
    <w:rsid w:val="00763D0F"/>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763D0F"/>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763D0F"/>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semiHidden/>
    <w:locked/>
    <w:rsid w:val="00763D0F"/>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763D0F"/>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76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763D0F"/>
    <w:rPr>
      <w:rFonts w:ascii="Courier New" w:eastAsia="Times New Roman" w:hAnsi="Courier New" w:cs="Times New Roman"/>
      <w:sz w:val="20"/>
      <w:lang w:val="de-AT" w:eastAsia="de-DE"/>
    </w:rPr>
  </w:style>
  <w:style w:type="character" w:styleId="HTMLSample">
    <w:name w:val="HTML Sample"/>
    <w:semiHidden/>
    <w:unhideWhenUsed/>
    <w:rsid w:val="00763D0F"/>
    <w:rPr>
      <w:rFonts w:ascii="Courier New" w:eastAsia="Times New Roman" w:hAnsi="Courier New" w:cs="Courier New" w:hint="default"/>
    </w:rPr>
  </w:style>
  <w:style w:type="character" w:styleId="HTMLTypewriter">
    <w:name w:val="HTML Typewriter"/>
    <w:semiHidden/>
    <w:unhideWhenUsed/>
    <w:rsid w:val="00763D0F"/>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763D0F"/>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semiHidden/>
    <w:rsid w:val="00763D0F"/>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763D0F"/>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763D0F"/>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763D0F"/>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763D0F"/>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763D0F"/>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763D0F"/>
    <w:rPr>
      <w:rFonts w:ascii="Calibri" w:eastAsia="MS Mincho" w:hAnsi="Calibri" w:cs="Times New Roman" w:hint="default"/>
      <w:sz w:val="20"/>
      <w:szCs w:val="20"/>
      <w:lang w:val="sq-AL"/>
    </w:rPr>
  </w:style>
  <w:style w:type="character" w:customStyle="1" w:styleId="HeaderChar">
    <w:name w:val="Header Char"/>
    <w:basedOn w:val="DefaultParagraphFont"/>
    <w:link w:val="Header"/>
    <w:semiHidden/>
    <w:locked/>
    <w:rsid w:val="00763D0F"/>
    <w:rPr>
      <w:rFonts w:ascii="Calibri" w:eastAsia="Calibri" w:hAnsi="Calibri" w:cs="Times New Roman"/>
    </w:rPr>
  </w:style>
  <w:style w:type="character" w:customStyle="1" w:styleId="FooterChar">
    <w:name w:val="Footer Char"/>
    <w:basedOn w:val="DefaultParagraphFont"/>
    <w:link w:val="Footer"/>
    <w:semiHidden/>
    <w:locked/>
    <w:rsid w:val="00763D0F"/>
    <w:rPr>
      <w:rFonts w:ascii="Calibri" w:eastAsia="Calibri" w:hAnsi="Calibri" w:cs="Times New Roman"/>
    </w:rPr>
  </w:style>
  <w:style w:type="character" w:customStyle="1" w:styleId="EndnoteTextChar">
    <w:name w:val="Endnote Text Char"/>
    <w:aliases w:val="Char Char Char"/>
    <w:basedOn w:val="DefaultParagraphFont"/>
    <w:link w:val="EndnoteText"/>
    <w:locked/>
    <w:rsid w:val="00763D0F"/>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763D0F"/>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763D0F"/>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763D0F"/>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locked/>
    <w:rsid w:val="00763D0F"/>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763D0F"/>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763D0F"/>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763D0F"/>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763D0F"/>
    <w:rPr>
      <w:rFonts w:ascii="Calibri" w:eastAsia="Calibri" w:hAnsi="Calibri" w:cs="Times New Roman"/>
    </w:rPr>
  </w:style>
  <w:style w:type="character" w:customStyle="1" w:styleId="MessageHeaderChar">
    <w:name w:val="Message Header Char"/>
    <w:basedOn w:val="DefaultParagraphFont"/>
    <w:link w:val="MessageHeader"/>
    <w:semiHidden/>
    <w:locked/>
    <w:rsid w:val="00763D0F"/>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locked/>
    <w:rsid w:val="00763D0F"/>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763D0F"/>
    <w:rPr>
      <w:rFonts w:ascii="Tahoma" w:eastAsia="Times New Roman" w:hAnsi="Tahoma" w:cs="Times New Roman"/>
      <w:lang w:val="de-AT" w:eastAsia="de-DE"/>
    </w:rPr>
  </w:style>
  <w:style w:type="character" w:customStyle="1" w:styleId="DateChar">
    <w:name w:val="Date Char"/>
    <w:basedOn w:val="DefaultParagraphFont"/>
    <w:link w:val="Date"/>
    <w:semiHidden/>
    <w:locked/>
    <w:rsid w:val="00763D0F"/>
    <w:rPr>
      <w:rFonts w:ascii="Tahoma" w:eastAsia="Times New Roman" w:hAnsi="Tahoma" w:cs="Times New Roman"/>
      <w:lang w:val="de-AT" w:eastAsia="de-DE"/>
    </w:rPr>
  </w:style>
  <w:style w:type="paragraph" w:styleId="BodyText">
    <w:name w:val="Body Text"/>
    <w:basedOn w:val="Normal"/>
    <w:link w:val="BodyTextChar"/>
    <w:semiHidden/>
    <w:unhideWhenUsed/>
    <w:qFormat/>
    <w:rsid w:val="00763D0F"/>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763D0F"/>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763D0F"/>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763D0F"/>
    <w:pPr>
      <w:spacing w:after="120"/>
      <w:ind w:left="360"/>
    </w:pPr>
  </w:style>
  <w:style w:type="character" w:customStyle="1" w:styleId="BodyTextIndentChar1">
    <w:name w:val="Body Text Indent Char1"/>
    <w:basedOn w:val="DefaultParagraphFont"/>
    <w:semiHidden/>
    <w:rsid w:val="00763D0F"/>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763D0F"/>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763D0F"/>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763D0F"/>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763D0F"/>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763D0F"/>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763D0F"/>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763D0F"/>
    <w:rPr>
      <w:rFonts w:ascii="Tahoma" w:eastAsia="Times New Roman" w:hAnsi="Tahoma" w:cs="Times New Roman"/>
      <w:sz w:val="16"/>
      <w:szCs w:val="16"/>
      <w:lang w:val="sq-AL"/>
    </w:rPr>
  </w:style>
  <w:style w:type="character" w:customStyle="1" w:styleId="PlainTextChar">
    <w:name w:val="Plain Text Char"/>
    <w:basedOn w:val="DefaultParagraphFont"/>
    <w:link w:val="PlainText"/>
    <w:semiHidden/>
    <w:locked/>
    <w:rsid w:val="00763D0F"/>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763D0F"/>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763D0F"/>
    <w:rPr>
      <w:rFonts w:ascii="Tahoma" w:eastAsia="Calibri" w:hAnsi="Tahoma" w:cs="Tahoma"/>
      <w:sz w:val="16"/>
      <w:szCs w:val="16"/>
    </w:rPr>
  </w:style>
  <w:style w:type="character" w:customStyle="1" w:styleId="NoSpacingChar">
    <w:name w:val="No Spacing Char"/>
    <w:basedOn w:val="DefaultParagraphFont"/>
    <w:link w:val="NoSpacing"/>
    <w:locked/>
    <w:rsid w:val="00763D0F"/>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Annex Char,Bullet List Char,FooterText Char,numbered Char,Paragraphe de liste1 Char"/>
    <w:link w:val="ListParagraph"/>
    <w:uiPriority w:val="34"/>
    <w:locked/>
    <w:rsid w:val="00763D0F"/>
    <w:rPr>
      <w:rFonts w:ascii="Calibri" w:eastAsia="Times New Roman" w:hAnsi="Calibri" w:cs="Times New Roman"/>
    </w:rPr>
  </w:style>
  <w:style w:type="paragraph" w:styleId="ListParagraph">
    <w:name w:val="List Paragraph"/>
    <w:aliases w:val="List Paragraph2,List Paragraph (numbered (a)),Normal 1,List Paragraph 1,Akapit z listą BS,Bullets,Bullet1,Annex,Bullet List,FooterText,numbered,Paragraphe de liste1,Bulletr List Paragraph,列出段落,列出段落1,Listeafsnit1,Parágrafo da Lista1,リスト段落1"/>
    <w:basedOn w:val="Normal"/>
    <w:link w:val="ListParagraphChar"/>
    <w:uiPriority w:val="34"/>
    <w:qFormat/>
    <w:rsid w:val="00763D0F"/>
    <w:pPr>
      <w:ind w:left="720" w:firstLine="0"/>
      <w:contextualSpacing/>
      <w:jc w:val="left"/>
    </w:pPr>
    <w:rPr>
      <w:rFonts w:eastAsia="Times New Roman"/>
    </w:rPr>
  </w:style>
  <w:style w:type="character" w:customStyle="1" w:styleId="AktiChar">
    <w:name w:val="Akti Char"/>
    <w:basedOn w:val="DefaultParagraphFont"/>
    <w:link w:val="Akti"/>
    <w:locked/>
    <w:rsid w:val="00763D0F"/>
    <w:rPr>
      <w:rFonts w:ascii="Garamond" w:eastAsia="MS Mincho" w:hAnsi="Garamond" w:cs="CG Times"/>
      <w:b/>
      <w:bCs/>
      <w:caps/>
      <w:color w:val="000000"/>
      <w:sz w:val="24"/>
      <w:lang w:val="en-GB"/>
    </w:rPr>
  </w:style>
  <w:style w:type="paragraph" w:customStyle="1" w:styleId="Akti">
    <w:name w:val="Akti"/>
    <w:link w:val="AktiChar"/>
    <w:qFormat/>
    <w:rsid w:val="00763D0F"/>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763D0F"/>
    <w:rPr>
      <w:rFonts w:ascii="Garamond" w:eastAsia="MS Mincho" w:hAnsi="Garamond" w:cs="CG Times"/>
      <w:b/>
      <w:bCs/>
      <w:sz w:val="24"/>
      <w:lang w:val="en-GB"/>
    </w:rPr>
  </w:style>
  <w:style w:type="paragraph" w:customStyle="1" w:styleId="NumriData">
    <w:name w:val="Numri_Data"/>
    <w:next w:val="Normal"/>
    <w:link w:val="NumriDataChar"/>
    <w:qFormat/>
    <w:rsid w:val="00763D0F"/>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763D0F"/>
    <w:rPr>
      <w:rFonts w:ascii="Garamond" w:eastAsia="MS Mincho" w:hAnsi="Garamond" w:cs="CG Times"/>
      <w:sz w:val="24"/>
    </w:rPr>
  </w:style>
  <w:style w:type="paragraph" w:customStyle="1" w:styleId="Paragrafi">
    <w:name w:val="Paragrafi"/>
    <w:link w:val="ParagrafiChar"/>
    <w:qFormat/>
    <w:rsid w:val="00763D0F"/>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763D0F"/>
    <w:rPr>
      <w:rFonts w:ascii="Garamond" w:eastAsia="MS Mincho" w:hAnsi="Garamond" w:cs="CG Times"/>
      <w:b/>
      <w:bCs/>
      <w:caps/>
      <w:sz w:val="24"/>
      <w:lang w:val="en-GB"/>
    </w:rPr>
  </w:style>
  <w:style w:type="paragraph" w:customStyle="1" w:styleId="Titulli">
    <w:name w:val="Titulli"/>
    <w:next w:val="Normal"/>
    <w:link w:val="TitulliChar"/>
    <w:qFormat/>
    <w:rsid w:val="00763D0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763D0F"/>
    <w:rPr>
      <w:rFonts w:ascii="Garamond" w:eastAsia="MS Mincho" w:hAnsi="Garamond" w:cs="CG Times"/>
      <w:sz w:val="24"/>
      <w:lang w:val="en-GB"/>
    </w:rPr>
  </w:style>
  <w:style w:type="paragraph" w:customStyle="1" w:styleId="NeniNr">
    <w:name w:val="Neni_Nr"/>
    <w:next w:val="Normal"/>
    <w:link w:val="NeniNrChar"/>
    <w:qFormat/>
    <w:rsid w:val="00763D0F"/>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763D0F"/>
    <w:rPr>
      <w:rFonts w:ascii="Garamond" w:eastAsia="MS Mincho" w:hAnsi="Garamond" w:cs="CG Times"/>
      <w:b/>
      <w:bCs/>
      <w:sz w:val="24"/>
      <w:lang w:val="en-GB"/>
    </w:rPr>
  </w:style>
  <w:style w:type="paragraph" w:customStyle="1" w:styleId="NeniTitull">
    <w:name w:val="Neni_Titull"/>
    <w:next w:val="Normal"/>
    <w:link w:val="NeniTitullChar"/>
    <w:qFormat/>
    <w:rsid w:val="00763D0F"/>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763D0F"/>
    <w:rPr>
      <w:rFonts w:ascii="Garamond" w:eastAsia="MS Mincho" w:hAnsi="Garamond" w:cs="CG Times"/>
      <w:caps/>
      <w:sz w:val="24"/>
      <w:lang w:val="en-GB"/>
    </w:rPr>
  </w:style>
  <w:style w:type="paragraph" w:customStyle="1" w:styleId="Autoriteti">
    <w:name w:val="Autoriteti"/>
    <w:next w:val="Normal"/>
    <w:link w:val="AutoritetiChar"/>
    <w:qFormat/>
    <w:rsid w:val="00763D0F"/>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763D0F"/>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763D0F"/>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763D0F"/>
    <w:pPr>
      <w:ind w:firstLine="0"/>
      <w:jc w:val="center"/>
    </w:pPr>
    <w:rPr>
      <w:caps/>
      <w:szCs w:val="24"/>
    </w:rPr>
  </w:style>
  <w:style w:type="paragraph" w:customStyle="1" w:styleId="Vendosi">
    <w:name w:val="Vendosi"/>
    <w:basedOn w:val="Titull-Titull"/>
    <w:uiPriority w:val="99"/>
    <w:qFormat/>
    <w:rsid w:val="00763D0F"/>
  </w:style>
  <w:style w:type="paragraph" w:customStyle="1" w:styleId="Hapesira7">
    <w:name w:val="Hapesira 7"/>
    <w:basedOn w:val="Paragrafi"/>
    <w:uiPriority w:val="99"/>
    <w:qFormat/>
    <w:rsid w:val="00763D0F"/>
    <w:rPr>
      <w:sz w:val="14"/>
      <w:szCs w:val="24"/>
    </w:rPr>
  </w:style>
  <w:style w:type="character" w:customStyle="1" w:styleId="Style1Char">
    <w:name w:val="Style1 Char"/>
    <w:link w:val="Style1"/>
    <w:locked/>
    <w:rsid w:val="00763D0F"/>
    <w:rPr>
      <w:rFonts w:ascii="CG Times" w:eastAsia="MS Mincho" w:hAnsi="CG Times" w:cs="CG Times"/>
      <w:b/>
      <w:bCs/>
      <w:caps/>
      <w:color w:val="000000"/>
      <w:sz w:val="21"/>
      <w:lang w:val="en-GB"/>
    </w:rPr>
  </w:style>
  <w:style w:type="paragraph" w:customStyle="1" w:styleId="Style1">
    <w:name w:val="Style1"/>
    <w:basedOn w:val="Akti"/>
    <w:link w:val="Style1Char"/>
    <w:qFormat/>
    <w:rsid w:val="00763D0F"/>
    <w:rPr>
      <w:rFonts w:ascii="CG Times" w:hAnsi="CG Times"/>
      <w:sz w:val="21"/>
    </w:rPr>
  </w:style>
  <w:style w:type="paragraph" w:customStyle="1" w:styleId="ADDRESS">
    <w:name w:val="ADDRESS"/>
    <w:basedOn w:val="Normal"/>
    <w:uiPriority w:val="99"/>
    <w:qFormat/>
    <w:rsid w:val="00763D0F"/>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763D0F"/>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763D0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763D0F"/>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763D0F"/>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763D0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763D0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763D0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763D0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763D0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763D0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763D0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763D0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763D0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763D0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763D0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763D0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763D0F"/>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763D0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763D0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763D0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763D0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763D0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763D0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763D0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763D0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763D0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763D0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763D0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763D0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763D0F"/>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763D0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763D0F"/>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763D0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763D0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763D0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763D0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763D0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763D0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763D0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763D0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763D0F"/>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763D0F"/>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763D0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763D0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763D0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763D0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763D0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763D0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763D0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763D0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763D0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763D0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763D0F"/>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763D0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763D0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763D0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uiPriority w:val="99"/>
    <w:qFormat/>
    <w:rsid w:val="00763D0F"/>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763D0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763D0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763D0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763D0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763D0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763D0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763D0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763D0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763D0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763D0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763D0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763D0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763D0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763D0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763D0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763D0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763D0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customStyle="1" w:styleId="DefaultChar">
    <w:name w:val="Default Char"/>
    <w:link w:val="Default"/>
    <w:uiPriority w:val="99"/>
    <w:locked/>
    <w:rsid w:val="00763D0F"/>
    <w:rPr>
      <w:rFonts w:ascii="Times New Roman" w:eastAsia="Calibri" w:hAnsi="Times New Roman" w:cs="Times New Roman"/>
      <w:color w:val="000000"/>
      <w:sz w:val="24"/>
      <w:szCs w:val="24"/>
    </w:rPr>
  </w:style>
  <w:style w:type="paragraph" w:customStyle="1" w:styleId="Default">
    <w:name w:val="Default"/>
    <w:link w:val="DefaultChar"/>
    <w:uiPriority w:val="99"/>
    <w:qFormat/>
    <w:rsid w:val="00763D0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763D0F"/>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63D0F"/>
    <w:rPr>
      <w:sz w:val="24"/>
      <w:lang w:val="en-GB" w:eastAsia="fr-FR"/>
    </w:rPr>
  </w:style>
  <w:style w:type="paragraph" w:customStyle="1" w:styleId="JuPara">
    <w:name w:val="Ju_Para"/>
    <w:aliases w:val="Left,First line:  0 cm,ECHR_Para,Para"/>
    <w:basedOn w:val="Normal"/>
    <w:link w:val="JuParaCar"/>
    <w:qFormat/>
    <w:rsid w:val="00763D0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qFormat/>
    <w:rsid w:val="00763D0F"/>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763D0F"/>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763D0F"/>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763D0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763D0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763D0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763D0F"/>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763D0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763D0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763D0F"/>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763D0F"/>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763D0F"/>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763D0F"/>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763D0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763D0F"/>
    <w:rPr>
      <w:b w:val="0"/>
    </w:rPr>
  </w:style>
  <w:style w:type="paragraph" w:customStyle="1" w:styleId="StyleStyle1Bold">
    <w:name w:val="Style Style1 + Bold"/>
    <w:basedOn w:val="Style1"/>
    <w:uiPriority w:val="99"/>
    <w:qFormat/>
    <w:rsid w:val="00763D0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763D0F"/>
    <w:rPr>
      <w:rFonts w:ascii="EUAlbertina" w:hAnsi="EUAlbertina"/>
      <w:color w:val="auto"/>
    </w:rPr>
  </w:style>
  <w:style w:type="paragraph" w:customStyle="1" w:styleId="CM4">
    <w:name w:val="CM4"/>
    <w:basedOn w:val="Normal"/>
    <w:next w:val="Normal"/>
    <w:uiPriority w:val="99"/>
    <w:qFormat/>
    <w:rsid w:val="00763D0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763D0F"/>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763D0F"/>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763D0F"/>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763D0F"/>
    <w:rPr>
      <w:rFonts w:ascii="Calibri" w:eastAsia="Times New Roman" w:hAnsi="Calibri" w:cs="Times New Roman"/>
      <w:sz w:val="24"/>
      <w:szCs w:val="24"/>
      <w:lang w:val="en-GB" w:eastAsia="en-GB"/>
    </w:rPr>
  </w:style>
  <w:style w:type="paragraph" w:customStyle="1" w:styleId="Text1">
    <w:name w:val="Text 1"/>
    <w:basedOn w:val="Normal"/>
    <w:link w:val="Text1Char"/>
    <w:qFormat/>
    <w:rsid w:val="00763D0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763D0F"/>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763D0F"/>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763D0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763D0F"/>
    <w:pPr>
      <w:keepNext/>
      <w:spacing w:before="360" w:after="120" w:line="240" w:lineRule="auto"/>
      <w:ind w:firstLine="0"/>
      <w:jc w:val="center"/>
    </w:pPr>
    <w:rPr>
      <w:rFonts w:ascii="Times New Roman" w:eastAsia="Times New Roman" w:hAnsi="Times New Roman"/>
      <w:i/>
      <w:iCs/>
      <w:sz w:val="24"/>
      <w:szCs w:val="24"/>
      <w:lang w:val="en-GB" w:eastAsia="en-GB"/>
    </w:rPr>
  </w:style>
  <w:style w:type="character" w:customStyle="1" w:styleId="SubsectionTitleCharCharChar">
    <w:name w:val="SubsectionTitle Char Char Char"/>
    <w:link w:val="SubsectionTitleCharChar"/>
    <w:locked/>
    <w:rsid w:val="00763D0F"/>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763D0F"/>
  </w:style>
  <w:style w:type="paragraph" w:customStyle="1" w:styleId="Point0">
    <w:name w:val="Point 0"/>
    <w:basedOn w:val="Normal"/>
    <w:uiPriority w:val="99"/>
    <w:qFormat/>
    <w:rsid w:val="00763D0F"/>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763D0F"/>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763D0F"/>
    <w:pPr>
      <w:numPr>
        <w:numId w:val="12"/>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763D0F"/>
    <w:pPr>
      <w:numPr>
        <w:ilvl w:val="1"/>
        <w:numId w:val="1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763D0F"/>
    <w:pPr>
      <w:numPr>
        <w:ilvl w:val="2"/>
        <w:numId w:val="1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763D0F"/>
    <w:pPr>
      <w:numPr>
        <w:ilvl w:val="3"/>
        <w:numId w:val="1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763D0F"/>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763D0F"/>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763D0F"/>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763D0F"/>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763D0F"/>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763D0F"/>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763D0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763D0F"/>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763D0F"/>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763D0F"/>
    <w:rPr>
      <w:rFonts w:ascii="CG Times" w:eastAsia="Times New Roman" w:hAnsi="CG Times" w:cs="Times New Roman"/>
      <w:b/>
      <w:szCs w:val="24"/>
    </w:rPr>
  </w:style>
  <w:style w:type="paragraph" w:customStyle="1" w:styleId="ParagrafiCharCharChar">
    <w:name w:val="Paragrafi Char Char Char"/>
    <w:link w:val="ParagrafiCharCharCharChar"/>
    <w:qFormat/>
    <w:rsid w:val="00763D0F"/>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763D0F"/>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763D0F"/>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763D0F"/>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763D0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763D0F"/>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763D0F"/>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763D0F"/>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763D0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763D0F"/>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763D0F"/>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763D0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763D0F"/>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763D0F"/>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763D0F"/>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uiPriority w:val="99"/>
    <w:locked/>
    <w:rsid w:val="00763D0F"/>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uiPriority w:val="99"/>
    <w:qFormat/>
    <w:rsid w:val="00763D0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763D0F"/>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763D0F"/>
    <w:pPr>
      <w:tabs>
        <w:tab w:val="left" w:pos="6575"/>
      </w:tabs>
    </w:pPr>
    <w:rPr>
      <w:spacing w:val="-4"/>
    </w:rPr>
  </w:style>
  <w:style w:type="paragraph" w:customStyle="1" w:styleId="Cover1">
    <w:name w:val="Cover1"/>
    <w:basedOn w:val="Normal"/>
    <w:next w:val="Normal"/>
    <w:uiPriority w:val="99"/>
    <w:qFormat/>
    <w:rsid w:val="00763D0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763D0F"/>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763D0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763D0F"/>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763D0F"/>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763D0F"/>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763D0F"/>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763D0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763D0F"/>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763D0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763D0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763D0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763D0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763D0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63D0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763D0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763D0F"/>
    <w:rPr>
      <w:vertAlign w:val="superscript"/>
    </w:rPr>
  </w:style>
  <w:style w:type="paragraph" w:customStyle="1" w:styleId="Char2">
    <w:name w:val="Char2"/>
    <w:basedOn w:val="Normal"/>
    <w:link w:val="FootnoteReference"/>
    <w:uiPriority w:val="99"/>
    <w:qFormat/>
    <w:rsid w:val="00763D0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763D0F"/>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763D0F"/>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763D0F"/>
    <w:rPr>
      <w:sz w:val="24"/>
    </w:rPr>
  </w:style>
  <w:style w:type="paragraph" w:customStyle="1" w:styleId="xl160">
    <w:name w:val="xl160"/>
    <w:basedOn w:val="Normal"/>
    <w:uiPriority w:val="99"/>
    <w:qFormat/>
    <w:rsid w:val="00763D0F"/>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763D0F"/>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763D0F"/>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763D0F"/>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763D0F"/>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763D0F"/>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763D0F"/>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763D0F"/>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763D0F"/>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763D0F"/>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763D0F"/>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763D0F"/>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763D0F"/>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763D0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763D0F"/>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763D0F"/>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763D0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763D0F"/>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763D0F"/>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763D0F"/>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763D0F"/>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763D0F"/>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763D0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763D0F"/>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763D0F"/>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763D0F"/>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763D0F"/>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763D0F"/>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763D0F"/>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763D0F"/>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763D0F"/>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763D0F"/>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763D0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763D0F"/>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763D0F"/>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763D0F"/>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763D0F"/>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763D0F"/>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763D0F"/>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763D0F"/>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763D0F"/>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763D0F"/>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763D0F"/>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763D0F"/>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763D0F"/>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763D0F"/>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763D0F"/>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763D0F"/>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763D0F"/>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763D0F"/>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763D0F"/>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763D0F"/>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763D0F"/>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763D0F"/>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763D0F"/>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763D0F"/>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763D0F"/>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763D0F"/>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763D0F"/>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763D0F"/>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763D0F"/>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763D0F"/>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763D0F"/>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763D0F"/>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763D0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763D0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763D0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763D0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763D0F"/>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763D0F"/>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763D0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763D0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763D0F"/>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763D0F"/>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763D0F"/>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763D0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763D0F"/>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763D0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763D0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763D0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763D0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763D0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763D0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763D0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763D0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763D0F"/>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763D0F"/>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763D0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763D0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763D0F"/>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763D0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763D0F"/>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763D0F"/>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763D0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763D0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763D0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763D0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763D0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763D0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763D0F"/>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763D0F"/>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763D0F"/>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763D0F"/>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763D0F"/>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763D0F"/>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763D0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763D0F"/>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763D0F"/>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763D0F"/>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763D0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763D0F"/>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763D0F"/>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763D0F"/>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763D0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763D0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763D0F"/>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763D0F"/>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763D0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763D0F"/>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763D0F"/>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763D0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763D0F"/>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763D0F"/>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763D0F"/>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763D0F"/>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763D0F"/>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763D0F"/>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763D0F"/>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763D0F"/>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763D0F"/>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763D0F"/>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763D0F"/>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763D0F"/>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763D0F"/>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763D0F"/>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763D0F"/>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763D0F"/>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763D0F"/>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763D0F"/>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763D0F"/>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763D0F"/>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763D0F"/>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763D0F"/>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763D0F"/>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763D0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763D0F"/>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763D0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763D0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763D0F"/>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763D0F"/>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763D0F"/>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763D0F"/>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763D0F"/>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763D0F"/>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763D0F"/>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763D0F"/>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763D0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763D0F"/>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763D0F"/>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763D0F"/>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763D0F"/>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763D0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763D0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763D0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763D0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763D0F"/>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763D0F"/>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763D0F"/>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763D0F"/>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763D0F"/>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763D0F"/>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763D0F"/>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763D0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763D0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763D0F"/>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763D0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763D0F"/>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763D0F"/>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763D0F"/>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763D0F"/>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763D0F"/>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763D0F"/>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763D0F"/>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763D0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763D0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763D0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763D0F"/>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763D0F"/>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763D0F"/>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763D0F"/>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763D0F"/>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763D0F"/>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763D0F"/>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763D0F"/>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763D0F"/>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763D0F"/>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763D0F"/>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763D0F"/>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763D0F"/>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763D0F"/>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763D0F"/>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763D0F"/>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763D0F"/>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763D0F"/>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763D0F"/>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763D0F"/>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763D0F"/>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763D0F"/>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763D0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763D0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763D0F"/>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763D0F"/>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763D0F"/>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763D0F"/>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763D0F"/>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763D0F"/>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763D0F"/>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763D0F"/>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763D0F"/>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763D0F"/>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763D0F"/>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763D0F"/>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763D0F"/>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763D0F"/>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763D0F"/>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763D0F"/>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763D0F"/>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763D0F"/>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763D0F"/>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763D0F"/>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763D0F"/>
    <w:pPr>
      <w:numPr>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763D0F"/>
    <w:pPr>
      <w:numPr>
        <w:ilvl w:val="2"/>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763D0F"/>
    <w:pPr>
      <w:numPr>
        <w:ilvl w:val="4"/>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763D0F"/>
    <w:pPr>
      <w:numPr>
        <w:ilvl w:val="6"/>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763D0F"/>
    <w:pPr>
      <w:numPr>
        <w:ilvl w:val="1"/>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763D0F"/>
    <w:pPr>
      <w:numPr>
        <w:ilvl w:val="3"/>
        <w:numId w:val="13"/>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763D0F"/>
    <w:pPr>
      <w:numPr>
        <w:ilvl w:val="5"/>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763D0F"/>
    <w:pPr>
      <w:numPr>
        <w:ilvl w:val="7"/>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763D0F"/>
    <w:pPr>
      <w:numPr>
        <w:ilvl w:val="8"/>
        <w:numId w:val="13"/>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763D0F"/>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763D0F"/>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763D0F"/>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763D0F"/>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763D0F"/>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763D0F"/>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763D0F"/>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763D0F"/>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763D0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763D0F"/>
    <w:pPr>
      <w:spacing w:before="0"/>
    </w:pPr>
  </w:style>
  <w:style w:type="paragraph" w:customStyle="1" w:styleId="Definition1a">
    <w:name w:val="Definition 1a"/>
    <w:basedOn w:val="Definition"/>
    <w:next w:val="Definition1b"/>
    <w:uiPriority w:val="99"/>
    <w:qFormat/>
    <w:rsid w:val="00763D0F"/>
    <w:pPr>
      <w:keepNext/>
    </w:pPr>
  </w:style>
  <w:style w:type="character" w:customStyle="1" w:styleId="Paragraph1Char">
    <w:name w:val="Paragraph (1) Char"/>
    <w:link w:val="Paragraph1"/>
    <w:locked/>
    <w:rsid w:val="00763D0F"/>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763D0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763D0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763D0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763D0F"/>
    <w:pPr>
      <w:tabs>
        <w:tab w:val="clear" w:pos="2835"/>
      </w:tabs>
      <w:ind w:firstLine="0"/>
    </w:pPr>
  </w:style>
  <w:style w:type="paragraph" w:customStyle="1" w:styleId="Definition3">
    <w:name w:val="Definition 3"/>
    <w:basedOn w:val="Definition2"/>
    <w:uiPriority w:val="99"/>
    <w:qFormat/>
    <w:rsid w:val="00763D0F"/>
    <w:pPr>
      <w:tabs>
        <w:tab w:val="clear" w:pos="3402"/>
      </w:tabs>
      <w:ind w:left="3402"/>
    </w:pPr>
  </w:style>
  <w:style w:type="paragraph" w:customStyle="1" w:styleId="Definition4">
    <w:name w:val="Definition 4"/>
    <w:basedOn w:val="Definition3"/>
    <w:uiPriority w:val="99"/>
    <w:qFormat/>
    <w:rsid w:val="00763D0F"/>
    <w:pPr>
      <w:tabs>
        <w:tab w:val="clear" w:pos="3969"/>
      </w:tabs>
      <w:ind w:left="3969"/>
    </w:pPr>
  </w:style>
  <w:style w:type="paragraph" w:customStyle="1" w:styleId="Paragraphi">
    <w:name w:val="Paragraph (i)"/>
    <w:basedOn w:val="Normal"/>
    <w:uiPriority w:val="99"/>
    <w:qFormat/>
    <w:rsid w:val="00763D0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qFormat/>
    <w:rsid w:val="00763D0F"/>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rsid w:val="00763D0F"/>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763D0F"/>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763D0F"/>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763D0F"/>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763D0F"/>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763D0F"/>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763D0F"/>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763D0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763D0F"/>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763D0F"/>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763D0F"/>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763D0F"/>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763D0F"/>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763D0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763D0F"/>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763D0F"/>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00">
    <w:name w:val="xl100"/>
    <w:basedOn w:val="Normal"/>
    <w:uiPriority w:val="99"/>
    <w:qFormat/>
    <w:rsid w:val="00763D0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763D0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763D0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763D0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uiPriority w:val="99"/>
    <w:qFormat/>
    <w:rsid w:val="00763D0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763D0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763D0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763D0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763D0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763D0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763D0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763D0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uiPriority w:val="99"/>
    <w:qFormat/>
    <w:rsid w:val="00763D0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763D0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763D0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763D0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763D0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763D0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763D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763D0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763D0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763D0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763D0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763D0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763D0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763D0F"/>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vel1">
    <w:name w:val="_Level 1"/>
    <w:basedOn w:val="Normal"/>
    <w:uiPriority w:val="99"/>
    <w:qFormat/>
    <w:rsid w:val="00763D0F"/>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uiPriority w:val="99"/>
    <w:qFormat/>
    <w:rsid w:val="00763D0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ListParagraph1">
    <w:name w:val="List Paragraph1"/>
    <w:basedOn w:val="Normal"/>
    <w:uiPriority w:val="34"/>
    <w:qFormat/>
    <w:rsid w:val="00763D0F"/>
    <w:pPr>
      <w:ind w:left="720" w:firstLine="0"/>
      <w:contextualSpacing/>
    </w:pPr>
  </w:style>
  <w:style w:type="paragraph" w:customStyle="1" w:styleId="ReturnAddress">
    <w:name w:val="Return Address"/>
    <w:basedOn w:val="Normal"/>
    <w:uiPriority w:val="99"/>
    <w:qFormat/>
    <w:rsid w:val="00763D0F"/>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763D0F"/>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763D0F"/>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763D0F"/>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763D0F"/>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763D0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763D0F"/>
  </w:style>
  <w:style w:type="paragraph" w:customStyle="1" w:styleId="CharCharCharCharCharCharCharCharCharCharChar1">
    <w:name w:val="Char Char Char Char Char Char Char Char Char Char Char1"/>
    <w:basedOn w:val="Normal"/>
    <w:uiPriority w:val="99"/>
    <w:qFormat/>
    <w:rsid w:val="00763D0F"/>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763D0F"/>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763D0F"/>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763D0F"/>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uiPriority w:val="99"/>
    <w:qFormat/>
    <w:rsid w:val="00763D0F"/>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763D0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763D0F"/>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763D0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763D0F"/>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763D0F"/>
    <w:pPr>
      <w:ind w:left="720" w:firstLine="0"/>
      <w:contextualSpacing/>
      <w:jc w:val="left"/>
    </w:pPr>
    <w:rPr>
      <w:rFonts w:eastAsia="MS Mincho"/>
    </w:rPr>
  </w:style>
  <w:style w:type="paragraph" w:customStyle="1" w:styleId="Style54">
    <w:name w:val="Style54"/>
    <w:basedOn w:val="Normal"/>
    <w:uiPriority w:val="99"/>
    <w:qFormat/>
    <w:rsid w:val="00763D0F"/>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763D0F"/>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763D0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763D0F"/>
    <w:pPr>
      <w:ind w:firstLine="0"/>
    </w:pPr>
    <w:rPr>
      <w:u w:val="single"/>
    </w:rPr>
  </w:style>
  <w:style w:type="paragraph" w:customStyle="1" w:styleId="Indenta">
    <w:name w:val="Indent (a)"/>
    <w:basedOn w:val="Normal"/>
    <w:uiPriority w:val="99"/>
    <w:qFormat/>
    <w:rsid w:val="00763D0F"/>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763D0F"/>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763D0F"/>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763D0F"/>
    <w:pPr>
      <w:spacing w:before="100" w:beforeAutospacing="1" w:after="100" w:afterAutospacing="1" w:line="240" w:lineRule="auto"/>
      <w:ind w:firstLine="0"/>
      <w:jc w:val="left"/>
    </w:pPr>
    <w:rPr>
      <w:rFonts w:ascii="Times New Roman" w:hAnsi="Times New Roman"/>
      <w:sz w:val="24"/>
      <w:szCs w:val="24"/>
    </w:rPr>
  </w:style>
  <w:style w:type="paragraph" w:customStyle="1" w:styleId="TableHeading">
    <w:name w:val="Table Heading"/>
    <w:basedOn w:val="Normal"/>
    <w:uiPriority w:val="99"/>
    <w:qFormat/>
    <w:rsid w:val="00763D0F"/>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rPr>
  </w:style>
  <w:style w:type="paragraph" w:customStyle="1" w:styleId="Numberedparagraph">
    <w:name w:val="Numbered paragraph"/>
    <w:basedOn w:val="Normal"/>
    <w:uiPriority w:val="99"/>
    <w:qFormat/>
    <w:rsid w:val="00763D0F"/>
    <w:pPr>
      <w:tabs>
        <w:tab w:val="right" w:pos="360"/>
        <w:tab w:val="left" w:pos="720"/>
      </w:tabs>
      <w:spacing w:before="120" w:after="0" w:line="240" w:lineRule="exact"/>
      <w:ind w:left="720" w:hanging="720"/>
    </w:pPr>
    <w:rPr>
      <w:rFonts w:ascii="Times New Roman" w:eastAsia="Times New Roman" w:hAnsi="Times New Roman"/>
      <w:sz w:val="20"/>
      <w:szCs w:val="20"/>
    </w:rPr>
  </w:style>
  <w:style w:type="paragraph" w:customStyle="1" w:styleId="ECHRParaQuote">
    <w:name w:val="ECHR_Para_Quote"/>
    <w:aliases w:val="Ju_Quotl,Ju_Quot"/>
    <w:basedOn w:val="Normal"/>
    <w:uiPriority w:val="14"/>
    <w:qFormat/>
    <w:rsid w:val="00763D0F"/>
    <w:pPr>
      <w:spacing w:before="120" w:after="120" w:line="240" w:lineRule="auto"/>
      <w:ind w:left="425" w:firstLine="142"/>
    </w:pPr>
    <w:rPr>
      <w:rFonts w:ascii="Times New Roman" w:eastAsia="MS Mincho" w:hAnsi="Times New Roman"/>
      <w:sz w:val="20"/>
      <w:lang w:val="en-GB"/>
    </w:rPr>
  </w:style>
  <w:style w:type="paragraph" w:customStyle="1" w:styleId="ECHRTitleCentre3">
    <w:name w:val="ECHR_Title_Centre_3"/>
    <w:aliases w:val="Ju_H_Article"/>
    <w:basedOn w:val="Normal"/>
    <w:next w:val="ECHRParaQuote"/>
    <w:uiPriority w:val="27"/>
    <w:qFormat/>
    <w:rsid w:val="00763D0F"/>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763D0F"/>
    <w:pPr>
      <w:numPr>
        <w:ilvl w:val="0"/>
        <w:numId w:val="0"/>
      </w:numPr>
      <w:tabs>
        <w:tab w:val="left" w:pos="731"/>
      </w:tabs>
      <w:spacing w:before="240" w:after="120" w:line="240" w:lineRule="auto"/>
      <w:ind w:left="732" w:hanging="301"/>
    </w:pPr>
    <w:rPr>
      <w:rFonts w:ascii="Times New Roman" w:eastAsia="MS Gothic" w:hAnsi="Times New Roman" w:cs="Times New Roman"/>
      <w:bCs/>
      <w:i/>
      <w:color w:val="auto"/>
      <w:szCs w:val="20"/>
      <w:lang w:val="en-GB" w:eastAsia="x-none"/>
    </w:rPr>
  </w:style>
  <w:style w:type="paragraph" w:customStyle="1" w:styleId="ECHRHeading4">
    <w:name w:val="ECHR_Heading_4"/>
    <w:aliases w:val="Ju_H_a"/>
    <w:basedOn w:val="Heading4"/>
    <w:next w:val="JuPara"/>
    <w:uiPriority w:val="22"/>
    <w:qFormat/>
    <w:rsid w:val="00763D0F"/>
    <w:pPr>
      <w:numPr>
        <w:ilvl w:val="0"/>
        <w:numId w:val="0"/>
      </w:numPr>
      <w:tabs>
        <w:tab w:val="left" w:pos="975"/>
      </w:tabs>
      <w:spacing w:before="240" w:after="120" w:line="240" w:lineRule="auto"/>
      <w:ind w:left="975" w:hanging="340"/>
    </w:pPr>
    <w:rPr>
      <w:rFonts w:ascii="Times New Roman" w:eastAsia="MS Gothic" w:hAnsi="Times New Roman" w:cs="Times New Roman"/>
      <w:b/>
      <w:bCs/>
      <w:i w:val="0"/>
      <w:color w:val="auto"/>
      <w:sz w:val="20"/>
      <w:szCs w:val="20"/>
      <w:lang w:val="en-GB" w:eastAsia="x-none"/>
    </w:rPr>
  </w:style>
  <w:style w:type="paragraph" w:customStyle="1" w:styleId="ECHRHeading1">
    <w:name w:val="ECHR_Heading_1"/>
    <w:aliases w:val="Ju_H_I_Roman"/>
    <w:basedOn w:val="Heading1"/>
    <w:next w:val="JuPara"/>
    <w:uiPriority w:val="19"/>
    <w:qFormat/>
    <w:rsid w:val="00763D0F"/>
    <w:pPr>
      <w:numPr>
        <w:numId w:val="0"/>
      </w:numPr>
      <w:tabs>
        <w:tab w:val="left" w:pos="357"/>
      </w:tabs>
      <w:spacing w:before="360" w:after="240" w:line="240" w:lineRule="auto"/>
      <w:ind w:left="357" w:hanging="357"/>
    </w:pPr>
    <w:rPr>
      <w:rFonts w:ascii="Times New Roman" w:eastAsia="MS Gothic" w:hAnsi="Times New Roman" w:cs="Times New Roman"/>
      <w:bCs/>
      <w:color w:val="auto"/>
      <w:sz w:val="24"/>
      <w:szCs w:val="28"/>
      <w:lang w:val="en-GB" w:eastAsia="x-none"/>
    </w:rPr>
  </w:style>
  <w:style w:type="paragraph" w:customStyle="1" w:styleId="ECHRHeading2">
    <w:name w:val="ECHR_Heading_2"/>
    <w:aliases w:val="Ju_H_A"/>
    <w:basedOn w:val="Heading2"/>
    <w:next w:val="JuPara"/>
    <w:uiPriority w:val="20"/>
    <w:qFormat/>
    <w:rsid w:val="00763D0F"/>
    <w:pPr>
      <w:numPr>
        <w:ilvl w:val="0"/>
        <w:numId w:val="0"/>
      </w:numPr>
      <w:tabs>
        <w:tab w:val="left" w:pos="584"/>
      </w:tabs>
      <w:spacing w:before="360" w:after="240" w:line="240" w:lineRule="auto"/>
      <w:ind w:left="584" w:hanging="352"/>
    </w:pPr>
    <w:rPr>
      <w:rFonts w:ascii="Times New Roman" w:eastAsia="MS Gothic" w:hAnsi="Times New Roman" w:cs="Times New Roman"/>
      <w:b/>
      <w:bCs/>
      <w:color w:val="auto"/>
      <w:sz w:val="24"/>
      <w:lang w:val="en-GB" w:eastAsia="x-none"/>
    </w:rPr>
  </w:style>
  <w:style w:type="paragraph" w:customStyle="1" w:styleId="JuCase">
    <w:name w:val="Ju_Case"/>
    <w:basedOn w:val="Normal"/>
    <w:next w:val="JuPara"/>
    <w:uiPriority w:val="10"/>
    <w:qFormat/>
    <w:rsid w:val="00763D0F"/>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763D0F"/>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DecisionBody">
    <w:name w:val="ECHR_Decision_Body"/>
    <w:aliases w:val="Ju_Judges"/>
    <w:basedOn w:val="Normal"/>
    <w:uiPriority w:val="11"/>
    <w:qFormat/>
    <w:rsid w:val="00763D0F"/>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763D0F"/>
    <w:pPr>
      <w:spacing w:after="0" w:line="240" w:lineRule="auto"/>
      <w:ind w:left="340" w:hanging="340"/>
    </w:pPr>
    <w:rPr>
      <w:rFonts w:ascii="Times New Roman" w:eastAsia="MS Mincho" w:hAnsi="Times New Roman"/>
      <w:sz w:val="24"/>
      <w:lang w:val="en-GB"/>
    </w:rPr>
  </w:style>
  <w:style w:type="paragraph" w:customStyle="1" w:styleId="JuParaLast">
    <w:name w:val="Ju_Para_Last"/>
    <w:basedOn w:val="Normal"/>
    <w:next w:val="JuPara"/>
    <w:uiPriority w:val="30"/>
    <w:qFormat/>
    <w:rsid w:val="00763D0F"/>
    <w:pPr>
      <w:keepNext/>
      <w:keepLines/>
      <w:spacing w:before="240" w:after="0" w:line="240" w:lineRule="auto"/>
    </w:pPr>
    <w:rPr>
      <w:rFonts w:ascii="Times New Roman" w:eastAsia="MS Mincho" w:hAnsi="Times New Roman"/>
      <w:sz w:val="24"/>
      <w:lang w:val="en-GB"/>
    </w:rPr>
  </w:style>
  <w:style w:type="paragraph" w:customStyle="1" w:styleId="JuSigned">
    <w:name w:val="Ju_Signed"/>
    <w:basedOn w:val="Normal"/>
    <w:next w:val="JuParaLast"/>
    <w:uiPriority w:val="32"/>
    <w:qFormat/>
    <w:rsid w:val="00763D0F"/>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0">
    <w:name w:val="jupara"/>
    <w:basedOn w:val="Normal"/>
    <w:uiPriority w:val="99"/>
    <w:qFormat/>
    <w:rsid w:val="00763D0F"/>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uiPriority w:val="99"/>
    <w:qFormat/>
    <w:rsid w:val="00763D0F"/>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uiPriority w:val="99"/>
    <w:qFormat/>
    <w:rsid w:val="00763D0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Text2Char">
    <w:name w:val="Text 2 Char"/>
    <w:link w:val="Text2"/>
    <w:locked/>
    <w:rsid w:val="00763D0F"/>
    <w:rPr>
      <w:rFonts w:ascii="Times New Roman" w:eastAsia="Times New Roman" w:hAnsi="Times New Roman" w:cs="Times New Roman"/>
      <w:color w:val="000000"/>
      <w:sz w:val="24"/>
      <w:szCs w:val="20"/>
      <w:lang w:val="sq-AL" w:eastAsia="sq-AL"/>
    </w:rPr>
  </w:style>
  <w:style w:type="paragraph" w:customStyle="1" w:styleId="Text2">
    <w:name w:val="Text 2"/>
    <w:basedOn w:val="Normal"/>
    <w:link w:val="Text2Char"/>
    <w:qFormat/>
    <w:rsid w:val="00763D0F"/>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paragraph" w:customStyle="1" w:styleId="pircontent">
    <w:name w:val="pircontent"/>
    <w:basedOn w:val="Normal"/>
    <w:uiPriority w:val="99"/>
    <w:qFormat/>
    <w:rsid w:val="00763D0F"/>
    <w:pPr>
      <w:spacing w:before="100" w:beforeAutospacing="1" w:after="100" w:afterAutospacing="1" w:line="312" w:lineRule="atLeast"/>
      <w:ind w:firstLine="0"/>
      <w:jc w:val="left"/>
    </w:pPr>
    <w:rPr>
      <w:rFonts w:ascii="Verdana" w:eastAsia="Times New Roman" w:hAnsi="Verdana"/>
      <w:color w:val="000000"/>
      <w:sz w:val="17"/>
      <w:szCs w:val="17"/>
    </w:rPr>
  </w:style>
  <w:style w:type="paragraph" w:customStyle="1" w:styleId="Body">
    <w:name w:val="Body"/>
    <w:uiPriority w:val="99"/>
    <w:qFormat/>
    <w:rsid w:val="00763D0F"/>
    <w:pPr>
      <w:spacing w:line="256" w:lineRule="auto"/>
    </w:pPr>
    <w:rPr>
      <w:rFonts w:ascii="Helvetica" w:eastAsia="Arial Unicode MS" w:hAnsi="Helvetica" w:cs="Arial Unicode MS"/>
      <w:color w:val="000000"/>
    </w:rPr>
  </w:style>
  <w:style w:type="character" w:styleId="CommentReference">
    <w:name w:val="annotation reference"/>
    <w:uiPriority w:val="99"/>
    <w:semiHidden/>
    <w:unhideWhenUsed/>
    <w:rsid w:val="00763D0F"/>
    <w:rPr>
      <w:sz w:val="16"/>
      <w:szCs w:val="16"/>
    </w:rPr>
  </w:style>
  <w:style w:type="character" w:styleId="LineNumber">
    <w:name w:val="line number"/>
    <w:semiHidden/>
    <w:unhideWhenUsed/>
    <w:rsid w:val="00763D0F"/>
    <w:rPr>
      <w:rFonts w:ascii="Tahoma" w:hAnsi="Tahoma" w:cs="Tahoma" w:hint="default"/>
      <w:sz w:val="22"/>
    </w:rPr>
  </w:style>
  <w:style w:type="character" w:styleId="EndnoteReference">
    <w:name w:val="endnote reference"/>
    <w:uiPriority w:val="99"/>
    <w:semiHidden/>
    <w:unhideWhenUsed/>
    <w:rsid w:val="00763D0F"/>
    <w:rPr>
      <w:vertAlign w:val="superscript"/>
    </w:rPr>
  </w:style>
  <w:style w:type="character" w:styleId="PlaceholderText">
    <w:name w:val="Placeholder Text"/>
    <w:uiPriority w:val="99"/>
    <w:semiHidden/>
    <w:rsid w:val="00763D0F"/>
    <w:rPr>
      <w:rFonts w:ascii="Times New Roman" w:hAnsi="Times New Roman" w:cs="Times New Roman" w:hint="default"/>
      <w:color w:val="808080"/>
    </w:rPr>
  </w:style>
  <w:style w:type="character" w:styleId="SubtleEmphasis">
    <w:name w:val="Subtle Emphasis"/>
    <w:uiPriority w:val="19"/>
    <w:qFormat/>
    <w:rsid w:val="00763D0F"/>
    <w:rPr>
      <w:i/>
      <w:iCs/>
      <w:color w:val="404040"/>
    </w:rPr>
  </w:style>
  <w:style w:type="character" w:styleId="IntenseEmphasis">
    <w:name w:val="Intense Emphasis"/>
    <w:uiPriority w:val="21"/>
    <w:qFormat/>
    <w:rsid w:val="00763D0F"/>
    <w:rPr>
      <w:b/>
      <w:bCs/>
      <w:i/>
      <w:iCs/>
      <w:color w:val="4F81BD"/>
      <w:sz w:val="24"/>
    </w:rPr>
  </w:style>
  <w:style w:type="character" w:styleId="IntenseReference">
    <w:name w:val="Intense Reference"/>
    <w:basedOn w:val="DefaultParagraphFont"/>
    <w:uiPriority w:val="32"/>
    <w:qFormat/>
    <w:rsid w:val="00763D0F"/>
    <w:rPr>
      <w:b/>
      <w:bCs/>
      <w:smallCaps/>
      <w:color w:val="5B9BD5" w:themeColor="accent1"/>
      <w:spacing w:val="5"/>
    </w:rPr>
  </w:style>
  <w:style w:type="character" w:styleId="BookTitle">
    <w:name w:val="Book Title"/>
    <w:uiPriority w:val="33"/>
    <w:qFormat/>
    <w:rsid w:val="00763D0F"/>
    <w:rPr>
      <w:b/>
      <w:bCs/>
      <w:smallCaps/>
      <w:spacing w:val="5"/>
    </w:rPr>
  </w:style>
  <w:style w:type="character" w:customStyle="1" w:styleId="Heading9Char1">
    <w:name w:val="Heading 9 Char1"/>
    <w:basedOn w:val="DefaultParagraphFont"/>
    <w:uiPriority w:val="9"/>
    <w:semiHidden/>
    <w:rsid w:val="00763D0F"/>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qFormat/>
    <w:rsid w:val="00763D0F"/>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763D0F"/>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63D0F"/>
    <w:rPr>
      <w:rFonts w:ascii="Segoe UI" w:eastAsia="Calibri" w:hAnsi="Segoe UI" w:cs="Segoe UI"/>
      <w:sz w:val="18"/>
      <w:szCs w:val="18"/>
    </w:rPr>
  </w:style>
  <w:style w:type="paragraph" w:styleId="Header">
    <w:name w:val="header"/>
    <w:basedOn w:val="Normal"/>
    <w:link w:val="HeaderChar"/>
    <w:semiHidden/>
    <w:unhideWhenUsed/>
    <w:rsid w:val="00763D0F"/>
    <w:pPr>
      <w:tabs>
        <w:tab w:val="center" w:pos="4680"/>
        <w:tab w:val="right" w:pos="9360"/>
      </w:tabs>
      <w:spacing w:after="0" w:line="240" w:lineRule="auto"/>
    </w:pPr>
  </w:style>
  <w:style w:type="character" w:customStyle="1" w:styleId="HeaderChar1">
    <w:name w:val="Header Char1"/>
    <w:basedOn w:val="DefaultParagraphFont"/>
    <w:uiPriority w:val="99"/>
    <w:semiHidden/>
    <w:rsid w:val="00763D0F"/>
    <w:rPr>
      <w:rFonts w:ascii="Calibri" w:eastAsia="Calibri" w:hAnsi="Calibri" w:cs="Times New Roman"/>
    </w:rPr>
  </w:style>
  <w:style w:type="paragraph" w:styleId="Footer">
    <w:name w:val="footer"/>
    <w:basedOn w:val="Normal"/>
    <w:link w:val="FooterChar"/>
    <w:semiHidden/>
    <w:unhideWhenUsed/>
    <w:rsid w:val="00763D0F"/>
    <w:pPr>
      <w:tabs>
        <w:tab w:val="center" w:pos="4680"/>
        <w:tab w:val="right" w:pos="9360"/>
      </w:tabs>
      <w:spacing w:after="0" w:line="240" w:lineRule="auto"/>
    </w:pPr>
  </w:style>
  <w:style w:type="character" w:customStyle="1" w:styleId="FooterChar1">
    <w:name w:val="Footer Char1"/>
    <w:basedOn w:val="DefaultParagraphFont"/>
    <w:uiPriority w:val="99"/>
    <w:semiHidden/>
    <w:rsid w:val="00763D0F"/>
    <w:rPr>
      <w:rFonts w:ascii="Calibri" w:eastAsia="Calibri" w:hAnsi="Calibri" w:cs="Times New Roman"/>
    </w:rPr>
  </w:style>
  <w:style w:type="paragraph" w:styleId="Subtitle">
    <w:name w:val="Subtitle"/>
    <w:basedOn w:val="Normal"/>
    <w:next w:val="Normal"/>
    <w:link w:val="SubtitleChar"/>
    <w:qFormat/>
    <w:rsid w:val="00763D0F"/>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rsid w:val="00763D0F"/>
    <w:rPr>
      <w:rFonts w:eastAsiaTheme="minorEastAsia"/>
      <w:color w:val="5A5A5A" w:themeColor="text1" w:themeTint="A5"/>
      <w:spacing w:val="15"/>
    </w:rPr>
  </w:style>
  <w:style w:type="character" w:customStyle="1" w:styleId="apple-converted-space">
    <w:name w:val="apple-converted-space"/>
    <w:rsid w:val="00763D0F"/>
  </w:style>
  <w:style w:type="paragraph" w:styleId="BodyText3">
    <w:name w:val="Body Text 3"/>
    <w:basedOn w:val="Normal"/>
    <w:link w:val="BodyText3Char"/>
    <w:uiPriority w:val="99"/>
    <w:semiHidden/>
    <w:unhideWhenUsed/>
    <w:rsid w:val="00763D0F"/>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763D0F"/>
    <w:rPr>
      <w:rFonts w:ascii="Calibri" w:eastAsia="Calibri" w:hAnsi="Calibri" w:cs="Times New Roman"/>
      <w:sz w:val="16"/>
      <w:szCs w:val="16"/>
    </w:rPr>
  </w:style>
  <w:style w:type="character" w:customStyle="1" w:styleId="sb8d990e2">
    <w:name w:val="sb8d990e2"/>
    <w:basedOn w:val="DefaultParagraphFont"/>
    <w:rsid w:val="00763D0F"/>
  </w:style>
  <w:style w:type="character" w:customStyle="1" w:styleId="normal--char">
    <w:name w:val="normal--char"/>
    <w:basedOn w:val="DefaultParagraphFont"/>
    <w:rsid w:val="00763D0F"/>
  </w:style>
  <w:style w:type="character" w:customStyle="1" w:styleId="s7d2086b4">
    <w:name w:val="s7d2086b4"/>
    <w:basedOn w:val="DefaultParagraphFont"/>
    <w:uiPriority w:val="99"/>
    <w:rsid w:val="00763D0F"/>
  </w:style>
  <w:style w:type="character" w:customStyle="1" w:styleId="hps">
    <w:name w:val="hps"/>
    <w:basedOn w:val="DefaultParagraphFont"/>
    <w:rsid w:val="00763D0F"/>
  </w:style>
  <w:style w:type="character" w:customStyle="1" w:styleId="grame">
    <w:name w:val="grame"/>
    <w:rsid w:val="00763D0F"/>
    <w:rPr>
      <w:rFonts w:ascii="Times New Roman" w:hAnsi="Times New Roman" w:cs="Times New Roman" w:hint="default"/>
    </w:rPr>
  </w:style>
  <w:style w:type="character" w:customStyle="1" w:styleId="atn">
    <w:name w:val="atn"/>
    <w:basedOn w:val="DefaultParagraphFont"/>
    <w:rsid w:val="00763D0F"/>
  </w:style>
  <w:style w:type="paragraph" w:styleId="PlainText">
    <w:name w:val="Plain Text"/>
    <w:basedOn w:val="Normal"/>
    <w:link w:val="PlainTextChar"/>
    <w:semiHidden/>
    <w:unhideWhenUsed/>
    <w:rsid w:val="00763D0F"/>
    <w:pPr>
      <w:spacing w:after="0" w:line="240" w:lineRule="auto"/>
    </w:pPr>
    <w:rPr>
      <w:rFonts w:ascii="Consolas" w:hAnsi="Consolas"/>
      <w:sz w:val="21"/>
      <w:szCs w:val="21"/>
      <w:lang w:val="sq-AL"/>
    </w:rPr>
  </w:style>
  <w:style w:type="character" w:customStyle="1" w:styleId="PlainTextChar1">
    <w:name w:val="Plain Text Char1"/>
    <w:basedOn w:val="DefaultParagraphFont"/>
    <w:semiHidden/>
    <w:rsid w:val="00763D0F"/>
    <w:rPr>
      <w:rFonts w:ascii="Consolas" w:eastAsia="Calibri" w:hAnsi="Consolas" w:cs="Times New Roman"/>
      <w:sz w:val="21"/>
      <w:szCs w:val="21"/>
    </w:rPr>
  </w:style>
  <w:style w:type="paragraph" w:styleId="DocumentMap">
    <w:name w:val="Document Map"/>
    <w:basedOn w:val="Normal"/>
    <w:link w:val="DocumentMapChar"/>
    <w:semiHidden/>
    <w:unhideWhenUsed/>
    <w:rsid w:val="00763D0F"/>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semiHidden/>
    <w:rsid w:val="00763D0F"/>
    <w:rPr>
      <w:rFonts w:ascii="Segoe UI" w:eastAsia="Calibri" w:hAnsi="Segoe UI" w:cs="Segoe UI"/>
      <w:sz w:val="16"/>
      <w:szCs w:val="16"/>
    </w:rPr>
  </w:style>
  <w:style w:type="character" w:customStyle="1" w:styleId="longtext">
    <w:name w:val="long_text"/>
    <w:rsid w:val="00763D0F"/>
    <w:rPr>
      <w:rFonts w:ascii="Comic Sans MS" w:hAnsi="Comic Sans MS" w:hint="default"/>
      <w:b/>
      <w:bCs w:val="0"/>
      <w:sz w:val="96"/>
      <w:szCs w:val="24"/>
      <w:lang w:val="pl-PL" w:eastAsia="pl-PL" w:bidi="ar-SA"/>
    </w:rPr>
  </w:style>
  <w:style w:type="character" w:customStyle="1" w:styleId="Point1CharChar">
    <w:name w:val="Point 1 Char Char"/>
    <w:rsid w:val="00763D0F"/>
    <w:rPr>
      <w:sz w:val="24"/>
      <w:szCs w:val="24"/>
      <w:lang w:val="en-GB" w:eastAsia="en-GB" w:bidi="ar-SA"/>
    </w:rPr>
  </w:style>
  <w:style w:type="character" w:customStyle="1" w:styleId="apple-style-span">
    <w:name w:val="apple-style-span"/>
    <w:rsid w:val="00763D0F"/>
  </w:style>
  <w:style w:type="character" w:customStyle="1" w:styleId="CommentTextChar">
    <w:name w:val="Comment Text Char"/>
    <w:basedOn w:val="DefaultParagraphFont"/>
    <w:uiPriority w:val="99"/>
    <w:semiHidden/>
    <w:rsid w:val="00763D0F"/>
    <w:rPr>
      <w:rFonts w:ascii="Calibri" w:eastAsia="Calibri" w:hAnsi="Calibri" w:cs="Times New Roman"/>
    </w:rPr>
  </w:style>
  <w:style w:type="character" w:customStyle="1" w:styleId="CommentTextChar1">
    <w:name w:val="Comment Text Char1"/>
    <w:basedOn w:val="DefaultParagraphFont"/>
    <w:rsid w:val="00763D0F"/>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763D0F"/>
    <w:pPr>
      <w:spacing w:line="240" w:lineRule="auto"/>
    </w:pPr>
    <w:rPr>
      <w:sz w:val="20"/>
      <w:szCs w:val="20"/>
    </w:rPr>
  </w:style>
  <w:style w:type="character" w:customStyle="1" w:styleId="CommentTextChar2">
    <w:name w:val="Comment Text Char2"/>
    <w:basedOn w:val="DefaultParagraphFont"/>
    <w:link w:val="CommentText"/>
    <w:uiPriority w:val="99"/>
    <w:semiHidden/>
    <w:rsid w:val="00763D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63D0F"/>
    <w:rPr>
      <w:b/>
      <w:bCs/>
    </w:rPr>
  </w:style>
  <w:style w:type="character" w:customStyle="1" w:styleId="CommentSubjectChar">
    <w:name w:val="Comment Subject Char"/>
    <w:basedOn w:val="CommentTextChar2"/>
    <w:link w:val="CommentSubject"/>
    <w:uiPriority w:val="99"/>
    <w:semiHidden/>
    <w:rsid w:val="00763D0F"/>
    <w:rPr>
      <w:rFonts w:ascii="Calibri" w:eastAsia="Calibri" w:hAnsi="Calibri" w:cs="Times New Roman"/>
      <w:b/>
      <w:bCs/>
      <w:sz w:val="20"/>
      <w:szCs w:val="20"/>
    </w:rPr>
  </w:style>
  <w:style w:type="paragraph" w:styleId="MacroText">
    <w:name w:val="macro"/>
    <w:link w:val="MacroTextChar"/>
    <w:semiHidden/>
    <w:unhideWhenUsed/>
    <w:rsid w:val="00763D0F"/>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763D0F"/>
    <w:rPr>
      <w:rFonts w:ascii="Consolas" w:eastAsia="Calibri" w:hAnsi="Consolas" w:cs="Times New Roman"/>
      <w:sz w:val="20"/>
      <w:szCs w:val="20"/>
    </w:rPr>
  </w:style>
  <w:style w:type="paragraph" w:styleId="Date">
    <w:name w:val="Date"/>
    <w:basedOn w:val="Normal"/>
    <w:next w:val="Normal"/>
    <w:link w:val="DateChar"/>
    <w:semiHidden/>
    <w:unhideWhenUsed/>
    <w:rsid w:val="00763D0F"/>
    <w:rPr>
      <w:rFonts w:ascii="Tahoma" w:eastAsia="Times New Roman" w:hAnsi="Tahoma"/>
      <w:lang w:val="de-AT" w:eastAsia="de-DE"/>
    </w:rPr>
  </w:style>
  <w:style w:type="character" w:customStyle="1" w:styleId="DateChar1">
    <w:name w:val="Date Char1"/>
    <w:basedOn w:val="DefaultParagraphFont"/>
    <w:semiHidden/>
    <w:rsid w:val="00763D0F"/>
    <w:rPr>
      <w:rFonts w:ascii="Calibri" w:eastAsia="Calibri" w:hAnsi="Calibri" w:cs="Times New Roman"/>
    </w:rPr>
  </w:style>
  <w:style w:type="character" w:customStyle="1" w:styleId="Emphasis1">
    <w:name w:val="Emphasis1"/>
    <w:semiHidden/>
    <w:rsid w:val="00763D0F"/>
  </w:style>
  <w:style w:type="paragraph" w:styleId="NoteHeading">
    <w:name w:val="Note Heading"/>
    <w:basedOn w:val="Normal"/>
    <w:next w:val="Normal"/>
    <w:link w:val="NoteHeadingChar"/>
    <w:semiHidden/>
    <w:unhideWhenUsed/>
    <w:rsid w:val="00763D0F"/>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763D0F"/>
    <w:rPr>
      <w:rFonts w:ascii="Calibri" w:eastAsia="Calibri" w:hAnsi="Calibri" w:cs="Times New Roman"/>
    </w:rPr>
  </w:style>
  <w:style w:type="paragraph" w:styleId="BodyTextFirstIndent2">
    <w:name w:val="Body Text First Indent 2"/>
    <w:basedOn w:val="BodyTextIndent"/>
    <w:link w:val="BodyTextFirstIndent2Char"/>
    <w:semiHidden/>
    <w:unhideWhenUsed/>
    <w:rsid w:val="00763D0F"/>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763D0F"/>
    <w:rPr>
      <w:rFonts w:ascii="Calibri" w:eastAsia="Calibri" w:hAnsi="Calibri" w:cs="Times New Roman"/>
    </w:rPr>
  </w:style>
  <w:style w:type="paragraph" w:styleId="Salutation">
    <w:name w:val="Salutation"/>
    <w:basedOn w:val="Normal"/>
    <w:next w:val="Normal"/>
    <w:link w:val="SalutationChar"/>
    <w:semiHidden/>
    <w:unhideWhenUsed/>
    <w:rsid w:val="00763D0F"/>
    <w:rPr>
      <w:rFonts w:ascii="Tahoma" w:eastAsia="Times New Roman" w:hAnsi="Tahoma"/>
      <w:lang w:val="de-AT" w:eastAsia="de-DE"/>
    </w:rPr>
  </w:style>
  <w:style w:type="character" w:customStyle="1" w:styleId="SalutationChar1">
    <w:name w:val="Salutation Char1"/>
    <w:basedOn w:val="DefaultParagraphFont"/>
    <w:semiHidden/>
    <w:rsid w:val="00763D0F"/>
    <w:rPr>
      <w:rFonts w:ascii="Calibri" w:eastAsia="Calibri" w:hAnsi="Calibri" w:cs="Times New Roman"/>
    </w:rPr>
  </w:style>
  <w:style w:type="paragraph" w:styleId="Closing">
    <w:name w:val="Closing"/>
    <w:basedOn w:val="Normal"/>
    <w:link w:val="ClosingChar"/>
    <w:semiHidden/>
    <w:unhideWhenUsed/>
    <w:rsid w:val="00763D0F"/>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763D0F"/>
    <w:rPr>
      <w:rFonts w:ascii="Calibri" w:eastAsia="Calibri" w:hAnsi="Calibri" w:cs="Times New Roman"/>
    </w:rPr>
  </w:style>
  <w:style w:type="paragraph" w:styleId="Signature">
    <w:name w:val="Signature"/>
    <w:basedOn w:val="Normal"/>
    <w:link w:val="SignatureChar"/>
    <w:semiHidden/>
    <w:unhideWhenUsed/>
    <w:rsid w:val="00763D0F"/>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763D0F"/>
    <w:rPr>
      <w:rFonts w:ascii="Calibri" w:eastAsia="Calibri" w:hAnsi="Calibri" w:cs="Times New Roman"/>
    </w:rPr>
  </w:style>
  <w:style w:type="paragraph" w:styleId="E-mailSignature">
    <w:name w:val="E-mail Signature"/>
    <w:basedOn w:val="Normal"/>
    <w:link w:val="E-mailSignatureChar"/>
    <w:semiHidden/>
    <w:unhideWhenUsed/>
    <w:rsid w:val="00763D0F"/>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763D0F"/>
    <w:rPr>
      <w:rFonts w:ascii="Calibri" w:eastAsia="Calibri" w:hAnsi="Calibri" w:cs="Times New Roman"/>
    </w:rPr>
  </w:style>
  <w:style w:type="paragraph" w:styleId="BodyText2">
    <w:name w:val="Body Text 2"/>
    <w:basedOn w:val="Normal"/>
    <w:link w:val="BodyText2Char"/>
    <w:uiPriority w:val="99"/>
    <w:semiHidden/>
    <w:unhideWhenUsed/>
    <w:rsid w:val="00763D0F"/>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763D0F"/>
    <w:rPr>
      <w:rFonts w:ascii="Calibri" w:eastAsia="Calibri" w:hAnsi="Calibri" w:cs="Times New Roman"/>
    </w:rPr>
  </w:style>
  <w:style w:type="paragraph" w:styleId="BodyTextIndent2">
    <w:name w:val="Body Text Indent 2"/>
    <w:basedOn w:val="Normal"/>
    <w:link w:val="BodyTextIndent2Char"/>
    <w:semiHidden/>
    <w:unhideWhenUsed/>
    <w:rsid w:val="00763D0F"/>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763D0F"/>
    <w:rPr>
      <w:rFonts w:ascii="Calibri" w:eastAsia="Calibri" w:hAnsi="Calibri" w:cs="Times New Roman"/>
    </w:rPr>
  </w:style>
  <w:style w:type="paragraph" w:styleId="BodyTextIndent3">
    <w:name w:val="Body Text Indent 3"/>
    <w:basedOn w:val="Normal"/>
    <w:link w:val="BodyTextIndent3Char"/>
    <w:semiHidden/>
    <w:unhideWhenUsed/>
    <w:rsid w:val="00763D0F"/>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763D0F"/>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763D0F"/>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763D0F"/>
    <w:rPr>
      <w:rFonts w:ascii="Calibri" w:eastAsia="Calibri" w:hAnsi="Calibri" w:cs="Times New Roman"/>
    </w:rPr>
  </w:style>
  <w:style w:type="character" w:customStyle="1" w:styleId="CharChar11">
    <w:name w:val="Char Char11"/>
    <w:semiHidden/>
    <w:locked/>
    <w:rsid w:val="00763D0F"/>
    <w:rPr>
      <w:rFonts w:ascii="Tahoma" w:hAnsi="Tahoma" w:cs="Tahoma" w:hint="default"/>
      <w:i/>
      <w:iCs/>
      <w:sz w:val="22"/>
      <w:szCs w:val="22"/>
      <w:lang w:val="de-AT" w:eastAsia="de-DE" w:bidi="ar-SA"/>
    </w:rPr>
  </w:style>
  <w:style w:type="character" w:customStyle="1" w:styleId="CharChar36">
    <w:name w:val="Char Char36"/>
    <w:locked/>
    <w:rsid w:val="00763D0F"/>
    <w:rPr>
      <w:rFonts w:ascii="Arial" w:hAnsi="Arial" w:cs="Arial" w:hint="default"/>
      <w:b/>
      <w:bCs/>
      <w:kern w:val="32"/>
      <w:sz w:val="32"/>
      <w:szCs w:val="32"/>
      <w:lang w:val="sq-AL" w:eastAsia="en-US" w:bidi="ar-SA"/>
    </w:rPr>
  </w:style>
  <w:style w:type="character" w:customStyle="1" w:styleId="CharChar35">
    <w:name w:val="Char Char35"/>
    <w:locked/>
    <w:rsid w:val="00763D0F"/>
    <w:rPr>
      <w:rFonts w:ascii="Arial" w:hAnsi="Arial" w:cs="Arial" w:hint="default"/>
      <w:b/>
      <w:bCs/>
      <w:i/>
      <w:iCs/>
      <w:sz w:val="28"/>
      <w:szCs w:val="28"/>
      <w:lang w:val="sq-AL" w:eastAsia="en-US" w:bidi="ar-SA"/>
    </w:rPr>
  </w:style>
  <w:style w:type="character" w:customStyle="1" w:styleId="CharChar34">
    <w:name w:val="Char Char34"/>
    <w:locked/>
    <w:rsid w:val="00763D0F"/>
    <w:rPr>
      <w:rFonts w:ascii="Tahoma" w:hAnsi="Tahoma" w:cs="Tahoma" w:hint="default"/>
      <w:b/>
      <w:bCs w:val="0"/>
      <w:kern w:val="28"/>
      <w:sz w:val="24"/>
      <w:szCs w:val="28"/>
      <w:lang w:val="de-AT" w:eastAsia="de-DE" w:bidi="ar-SA"/>
    </w:rPr>
  </w:style>
  <w:style w:type="character" w:customStyle="1" w:styleId="CharChar33">
    <w:name w:val="Char Char33"/>
    <w:locked/>
    <w:rsid w:val="00763D0F"/>
    <w:rPr>
      <w:rFonts w:ascii="Tahoma" w:hAnsi="Tahoma" w:cs="Tahoma" w:hint="default"/>
      <w:b/>
      <w:bCs w:val="0"/>
      <w:i/>
      <w:iCs w:val="0"/>
      <w:kern w:val="28"/>
      <w:sz w:val="22"/>
      <w:szCs w:val="22"/>
      <w:lang w:val="de-AT" w:eastAsia="de-DE" w:bidi="ar-SA"/>
    </w:rPr>
  </w:style>
  <w:style w:type="character" w:customStyle="1" w:styleId="CharChar32">
    <w:name w:val="Char Char32"/>
    <w:locked/>
    <w:rsid w:val="00763D0F"/>
    <w:rPr>
      <w:rFonts w:ascii="Tahoma" w:hAnsi="Tahoma" w:cs="Tahoma" w:hint="default"/>
      <w:b/>
      <w:bCs w:val="0"/>
      <w:i/>
      <w:iCs w:val="0"/>
      <w:kern w:val="28"/>
      <w:sz w:val="22"/>
      <w:szCs w:val="22"/>
      <w:lang w:val="de-AT" w:eastAsia="de-DE" w:bidi="ar-SA"/>
    </w:rPr>
  </w:style>
  <w:style w:type="character" w:customStyle="1" w:styleId="CharChar31">
    <w:name w:val="Char Char31"/>
    <w:locked/>
    <w:rsid w:val="00763D0F"/>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763D0F"/>
    <w:rPr>
      <w:rFonts w:ascii="Courier New" w:hAnsi="Courier New" w:cs="Courier New" w:hint="default"/>
      <w:szCs w:val="22"/>
      <w:lang w:val="de-AT" w:eastAsia="de-DE" w:bidi="ar-SA"/>
    </w:rPr>
  </w:style>
  <w:style w:type="character" w:customStyle="1" w:styleId="CharChar30">
    <w:name w:val="Char Char30"/>
    <w:locked/>
    <w:rsid w:val="00763D0F"/>
    <w:rPr>
      <w:rFonts w:ascii="Tahoma" w:hAnsi="Tahoma" w:cs="Tahoma" w:hint="default"/>
      <w:b/>
      <w:bCs w:val="0"/>
      <w:i/>
      <w:iCs w:val="0"/>
      <w:kern w:val="28"/>
      <w:sz w:val="22"/>
      <w:szCs w:val="22"/>
      <w:lang w:val="de-AT" w:eastAsia="de-DE" w:bidi="ar-SA"/>
    </w:rPr>
  </w:style>
  <w:style w:type="character" w:customStyle="1" w:styleId="CharChar29">
    <w:name w:val="Char Char29"/>
    <w:locked/>
    <w:rsid w:val="00763D0F"/>
    <w:rPr>
      <w:rFonts w:ascii="Tahoma" w:hAnsi="Tahoma" w:cs="Tahoma" w:hint="default"/>
      <w:b/>
      <w:bCs w:val="0"/>
      <w:i/>
      <w:iCs w:val="0"/>
      <w:kern w:val="28"/>
      <w:sz w:val="22"/>
      <w:szCs w:val="22"/>
      <w:lang w:val="de-AT" w:eastAsia="de-DE" w:bidi="ar-SA"/>
    </w:rPr>
  </w:style>
  <w:style w:type="character" w:customStyle="1" w:styleId="CharChar28">
    <w:name w:val="Char Char28"/>
    <w:locked/>
    <w:rsid w:val="00763D0F"/>
    <w:rPr>
      <w:rFonts w:ascii="Tahoma" w:hAnsi="Tahoma" w:cs="Tahoma" w:hint="default"/>
      <w:b/>
      <w:bCs w:val="0"/>
      <w:i/>
      <w:iCs w:val="0"/>
      <w:kern w:val="28"/>
      <w:sz w:val="22"/>
      <w:szCs w:val="22"/>
      <w:lang w:val="de-AT" w:eastAsia="de-DE" w:bidi="ar-SA"/>
    </w:rPr>
  </w:style>
  <w:style w:type="character" w:customStyle="1" w:styleId="CharChar27">
    <w:name w:val="Char Char27"/>
    <w:locked/>
    <w:rsid w:val="00763D0F"/>
    <w:rPr>
      <w:rFonts w:ascii="Calibri" w:eastAsia="Calibri" w:hAnsi="Calibri" w:hint="default"/>
      <w:lang w:val="sq-AL" w:eastAsia="en-US" w:bidi="ar-SA"/>
    </w:rPr>
  </w:style>
  <w:style w:type="character" w:customStyle="1" w:styleId="CharChar24">
    <w:name w:val="Char Char24"/>
    <w:locked/>
    <w:rsid w:val="00763D0F"/>
    <w:rPr>
      <w:rFonts w:ascii="Tahoma" w:hAnsi="Tahoma" w:cs="Tahoma" w:hint="default"/>
      <w:sz w:val="22"/>
      <w:szCs w:val="22"/>
      <w:lang w:val="de-AT" w:eastAsia="de-DE" w:bidi="ar-SA"/>
    </w:rPr>
  </w:style>
  <w:style w:type="character" w:customStyle="1" w:styleId="CharChar23">
    <w:name w:val="Char Char23"/>
    <w:locked/>
    <w:rsid w:val="00763D0F"/>
    <w:rPr>
      <w:rFonts w:ascii="Tahoma" w:hAnsi="Tahoma" w:cs="Tahoma" w:hint="default"/>
      <w:sz w:val="22"/>
      <w:szCs w:val="22"/>
      <w:lang w:val="de-AT" w:eastAsia="de-DE" w:bidi="ar-SA"/>
    </w:rPr>
  </w:style>
  <w:style w:type="character" w:customStyle="1" w:styleId="CharChar22">
    <w:name w:val="Char Char22"/>
    <w:semiHidden/>
    <w:locked/>
    <w:rsid w:val="00763D0F"/>
    <w:rPr>
      <w:rFonts w:ascii="Courier New" w:hAnsi="Courier New" w:cs="Courier New" w:hint="default"/>
      <w:sz w:val="22"/>
      <w:szCs w:val="22"/>
      <w:lang w:val="de-DE" w:eastAsia="de-DE" w:bidi="ar-SA"/>
    </w:rPr>
  </w:style>
  <w:style w:type="character" w:customStyle="1" w:styleId="CharChar21">
    <w:name w:val="Char Char21"/>
    <w:locked/>
    <w:rsid w:val="00763D0F"/>
    <w:rPr>
      <w:rFonts w:ascii="Tahoma" w:hAnsi="Tahoma" w:cs="Tahoma" w:hint="default"/>
      <w:b/>
      <w:bCs w:val="0"/>
      <w:kern w:val="28"/>
      <w:sz w:val="36"/>
      <w:szCs w:val="36"/>
      <w:lang w:val="de-AT" w:eastAsia="de-DE" w:bidi="ar-SA"/>
    </w:rPr>
  </w:style>
  <w:style w:type="character" w:customStyle="1" w:styleId="CharChar12">
    <w:name w:val="Char Char12"/>
    <w:semiHidden/>
    <w:locked/>
    <w:rsid w:val="00763D0F"/>
    <w:rPr>
      <w:rFonts w:ascii="Tahoma" w:hAnsi="Tahoma" w:cs="Tahoma" w:hint="default"/>
      <w:sz w:val="22"/>
      <w:szCs w:val="22"/>
      <w:lang w:val="de-AT" w:eastAsia="de-DE" w:bidi="ar-SA"/>
    </w:rPr>
  </w:style>
  <w:style w:type="character" w:customStyle="1" w:styleId="CharChar9">
    <w:name w:val="Char Char9"/>
    <w:semiHidden/>
    <w:locked/>
    <w:rsid w:val="00763D0F"/>
    <w:rPr>
      <w:rFonts w:ascii="Tahoma" w:hAnsi="Tahoma" w:cs="Tahoma" w:hint="default"/>
      <w:sz w:val="22"/>
      <w:szCs w:val="22"/>
      <w:lang w:val="de-AT" w:eastAsia="de-DE" w:bidi="ar-SA"/>
    </w:rPr>
  </w:style>
  <w:style w:type="character" w:customStyle="1" w:styleId="CharChar25">
    <w:name w:val="Char Char25"/>
    <w:semiHidden/>
    <w:locked/>
    <w:rsid w:val="00763D0F"/>
    <w:rPr>
      <w:rFonts w:ascii="Tahoma" w:hAnsi="Tahoma" w:cs="Tahoma" w:hint="default"/>
      <w:sz w:val="22"/>
      <w:szCs w:val="22"/>
      <w:lang w:val="de-AT" w:eastAsia="de-DE" w:bidi="ar-SA"/>
    </w:rPr>
  </w:style>
  <w:style w:type="character" w:customStyle="1" w:styleId="CharChar15">
    <w:name w:val="Char Char15"/>
    <w:semiHidden/>
    <w:locked/>
    <w:rsid w:val="00763D0F"/>
    <w:rPr>
      <w:rFonts w:ascii="Tahoma" w:hAnsi="Tahoma" w:cs="Tahoma" w:hint="default"/>
      <w:sz w:val="22"/>
      <w:szCs w:val="22"/>
      <w:lang w:val="de-AT" w:eastAsia="de-DE" w:bidi="ar-SA"/>
    </w:rPr>
  </w:style>
  <w:style w:type="character" w:customStyle="1" w:styleId="CharChar16">
    <w:name w:val="Char Char16"/>
    <w:semiHidden/>
    <w:locked/>
    <w:rsid w:val="00763D0F"/>
    <w:rPr>
      <w:rFonts w:ascii="Tahoma" w:hAnsi="Tahoma" w:cs="Arial" w:hint="default"/>
      <w:sz w:val="24"/>
      <w:szCs w:val="24"/>
      <w:lang w:val="de-AT" w:eastAsia="de-DE" w:bidi="ar-SA"/>
    </w:rPr>
  </w:style>
  <w:style w:type="character" w:customStyle="1" w:styleId="CharChar20">
    <w:name w:val="Char Char20"/>
    <w:locked/>
    <w:rsid w:val="00763D0F"/>
    <w:rPr>
      <w:rFonts w:ascii="Tahoma" w:hAnsi="Tahoma" w:cs="Tahoma" w:hint="default"/>
      <w:b/>
      <w:bCs w:val="0"/>
      <w:kern w:val="28"/>
      <w:sz w:val="32"/>
      <w:szCs w:val="36"/>
      <w:lang w:val="de-AT" w:eastAsia="de-DE" w:bidi="ar-SA"/>
    </w:rPr>
  </w:style>
  <w:style w:type="character" w:customStyle="1" w:styleId="CharChar13">
    <w:name w:val="Char Char13"/>
    <w:semiHidden/>
    <w:locked/>
    <w:rsid w:val="00763D0F"/>
    <w:rPr>
      <w:rFonts w:ascii="Tahoma" w:hAnsi="Tahoma" w:cs="Tahoma" w:hint="default"/>
      <w:sz w:val="22"/>
      <w:szCs w:val="22"/>
      <w:lang w:val="de-AT" w:eastAsia="de-DE" w:bidi="ar-SA"/>
    </w:rPr>
  </w:style>
  <w:style w:type="character" w:customStyle="1" w:styleId="CharChar19">
    <w:name w:val="Char Char19"/>
    <w:semiHidden/>
    <w:locked/>
    <w:rsid w:val="00763D0F"/>
    <w:rPr>
      <w:rFonts w:ascii="Tahoma" w:hAnsi="Tahoma" w:cs="Tahoma" w:hint="default"/>
      <w:sz w:val="22"/>
      <w:szCs w:val="22"/>
      <w:lang w:val="de-AT" w:eastAsia="de-DE" w:bidi="ar-SA"/>
    </w:rPr>
  </w:style>
  <w:style w:type="character" w:customStyle="1" w:styleId="CharChar3">
    <w:name w:val="Char Char3"/>
    <w:semiHidden/>
    <w:locked/>
    <w:rsid w:val="00763D0F"/>
  </w:style>
  <w:style w:type="character" w:customStyle="1" w:styleId="CharChar14">
    <w:name w:val="Char Char14"/>
    <w:semiHidden/>
    <w:locked/>
    <w:rsid w:val="00763D0F"/>
  </w:style>
  <w:style w:type="character" w:customStyle="1" w:styleId="CharChar17">
    <w:name w:val="Char Char17"/>
    <w:locked/>
    <w:rsid w:val="00763D0F"/>
    <w:rPr>
      <w:rFonts w:ascii="Tahoma" w:hAnsi="Tahoma" w:cs="Tahoma" w:hint="default"/>
      <w:sz w:val="22"/>
      <w:szCs w:val="22"/>
      <w:lang w:val="de-AT" w:eastAsia="de-DE" w:bidi="ar-SA"/>
    </w:rPr>
  </w:style>
  <w:style w:type="character" w:customStyle="1" w:styleId="CharChar7">
    <w:name w:val="Char Char7"/>
    <w:semiHidden/>
    <w:locked/>
    <w:rsid w:val="00763D0F"/>
    <w:rPr>
      <w:rFonts w:ascii="Tahoma" w:hAnsi="Tahoma" w:cs="Tahoma" w:hint="default"/>
      <w:sz w:val="22"/>
      <w:szCs w:val="22"/>
      <w:lang w:val="de-AT" w:eastAsia="de-DE" w:bidi="ar-SA"/>
    </w:rPr>
  </w:style>
  <w:style w:type="character" w:customStyle="1" w:styleId="CharChar6">
    <w:name w:val="Char Char6"/>
    <w:semiHidden/>
    <w:locked/>
    <w:rsid w:val="00763D0F"/>
    <w:rPr>
      <w:rFonts w:ascii="Tahoma" w:hAnsi="Tahoma" w:cs="Tahoma" w:hint="default"/>
      <w:sz w:val="16"/>
      <w:szCs w:val="16"/>
      <w:lang w:val="de-AT" w:eastAsia="de-DE" w:bidi="ar-SA"/>
    </w:rPr>
  </w:style>
  <w:style w:type="character" w:customStyle="1" w:styleId="CharChar5">
    <w:name w:val="Char Char5"/>
    <w:semiHidden/>
    <w:locked/>
    <w:rsid w:val="00763D0F"/>
    <w:rPr>
      <w:rFonts w:ascii="Tahoma" w:hAnsi="Tahoma" w:cs="Tahoma" w:hint="default"/>
      <w:sz w:val="22"/>
      <w:szCs w:val="22"/>
      <w:lang w:val="de-AT" w:eastAsia="de-DE" w:bidi="ar-SA"/>
    </w:rPr>
  </w:style>
  <w:style w:type="character" w:customStyle="1" w:styleId="CharChar4">
    <w:name w:val="Char Char4"/>
    <w:semiHidden/>
    <w:locked/>
    <w:rsid w:val="00763D0F"/>
    <w:rPr>
      <w:rFonts w:ascii="Tahoma" w:hAnsi="Tahoma" w:cs="Tahoma" w:hint="default"/>
      <w:sz w:val="16"/>
      <w:szCs w:val="16"/>
      <w:lang w:val="de-AT" w:eastAsia="de-DE" w:bidi="ar-SA"/>
    </w:rPr>
  </w:style>
  <w:style w:type="character" w:customStyle="1" w:styleId="CharChar18">
    <w:name w:val="Char Char18"/>
    <w:semiHidden/>
    <w:locked/>
    <w:rsid w:val="00763D0F"/>
    <w:rPr>
      <w:rFonts w:ascii="Tahoma" w:hAnsi="Tahoma" w:cs="Tahoma" w:hint="default"/>
      <w:sz w:val="22"/>
      <w:szCs w:val="22"/>
      <w:lang w:val="de-AT" w:eastAsia="de-DE" w:bidi="ar-SA"/>
    </w:rPr>
  </w:style>
  <w:style w:type="character" w:customStyle="1" w:styleId="CharChar8">
    <w:name w:val="Char Char8"/>
    <w:locked/>
    <w:rsid w:val="00763D0F"/>
    <w:rPr>
      <w:rFonts w:ascii="Tahoma" w:hAnsi="Tahoma" w:cs="Tahoma" w:hint="default"/>
      <w:sz w:val="22"/>
      <w:szCs w:val="22"/>
      <w:lang w:val="de-AT" w:eastAsia="de-DE" w:bidi="ar-SA"/>
    </w:rPr>
  </w:style>
  <w:style w:type="character" w:customStyle="1" w:styleId="CharChar2">
    <w:name w:val="Char Char2"/>
    <w:locked/>
    <w:rsid w:val="00763D0F"/>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763D0F"/>
    <w:rPr>
      <w:rFonts w:ascii="Tahoma" w:hAnsi="Tahoma" w:cs="Tahoma" w:hint="default"/>
      <w:sz w:val="16"/>
      <w:szCs w:val="16"/>
      <w:lang w:val="sq-AL" w:eastAsia="en-US" w:bidi="ar-SA"/>
    </w:rPr>
  </w:style>
  <w:style w:type="character" w:customStyle="1" w:styleId="CommentTextChar11">
    <w:name w:val="Comment Text Char11"/>
    <w:aliases w:val="Char Char37"/>
    <w:semiHidden/>
    <w:rsid w:val="00763D0F"/>
    <w:rPr>
      <w:rFonts w:ascii="Calibri" w:hAnsi="Calibri" w:hint="default"/>
      <w:lang w:val="sq-AL"/>
    </w:rPr>
  </w:style>
  <w:style w:type="paragraph" w:styleId="NormalIndent">
    <w:name w:val="Normal Indent"/>
    <w:basedOn w:val="Normal"/>
    <w:link w:val="NormalIndentChar"/>
    <w:semiHidden/>
    <w:unhideWhenUsed/>
    <w:rsid w:val="00763D0F"/>
    <w:pPr>
      <w:ind w:left="720"/>
    </w:pPr>
    <w:rPr>
      <w:rFonts w:ascii="Tahoma" w:eastAsia="Times New Roman" w:hAnsi="Tahoma"/>
      <w:lang w:val="de-AT" w:eastAsia="de-DE"/>
    </w:rPr>
  </w:style>
  <w:style w:type="character" w:customStyle="1" w:styleId="DeltaViewInsertion">
    <w:name w:val="DeltaView Insertion"/>
    <w:uiPriority w:val="99"/>
    <w:rsid w:val="00763D0F"/>
    <w:rPr>
      <w:color w:val="0000FF"/>
      <w:spacing w:val="0"/>
      <w:u w:val="double"/>
    </w:rPr>
  </w:style>
  <w:style w:type="character" w:customStyle="1" w:styleId="az12">
    <w:name w:val="az12"/>
    <w:uiPriority w:val="99"/>
    <w:rsid w:val="00763D0F"/>
    <w:rPr>
      <w:rFonts w:ascii="Times New Roman" w:hAnsi="Times New Roman" w:cs="Times New Roman" w:hint="default"/>
      <w:sz w:val="24"/>
    </w:rPr>
  </w:style>
  <w:style w:type="character" w:customStyle="1" w:styleId="Style20">
    <w:name w:val="Style2"/>
    <w:basedOn w:val="Point1Char"/>
    <w:uiPriority w:val="1"/>
    <w:qFormat/>
    <w:rsid w:val="00763D0F"/>
    <w:rPr>
      <w:rFonts w:ascii="Calibri" w:eastAsia="Times New Roman" w:hAnsi="Calibri" w:cs="Times New Roman"/>
      <w:sz w:val="24"/>
      <w:szCs w:val="24"/>
      <w:lang w:val="en-GB" w:eastAsia="en-GB"/>
    </w:rPr>
  </w:style>
  <w:style w:type="character" w:customStyle="1" w:styleId="Style2Char">
    <w:name w:val="Style2 Char"/>
    <w:locked/>
    <w:rsid w:val="00763D0F"/>
    <w:rPr>
      <w:rFonts w:ascii="Times New Roman" w:eastAsia="Times New Roman" w:hAnsi="Times New Roman" w:cs="Times New Roman" w:hint="default"/>
      <w:color w:val="0070C0"/>
      <w:sz w:val="28"/>
      <w:szCs w:val="24"/>
      <w:lang w:val="sq-AL"/>
    </w:rPr>
  </w:style>
  <w:style w:type="character" w:customStyle="1" w:styleId="longtext1">
    <w:name w:val="long_text1"/>
    <w:rsid w:val="00763D0F"/>
    <w:rPr>
      <w:sz w:val="20"/>
      <w:szCs w:val="20"/>
    </w:rPr>
  </w:style>
  <w:style w:type="character" w:customStyle="1" w:styleId="En-tteoupieddepage0">
    <w:name w:val="En-tête ou pied de page"/>
    <w:basedOn w:val="En-tteoupieddepage"/>
    <w:uiPriority w:val="99"/>
    <w:rsid w:val="00763D0F"/>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763D0F"/>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763D0F"/>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763D0F"/>
    <w:rPr>
      <w:rFonts w:ascii="Times New Roman" w:hAnsi="Times New Roman" w:cs="Times New Roman"/>
      <w:u w:val="single"/>
      <w:shd w:val="clear" w:color="auto" w:fill="FFFFFF"/>
    </w:rPr>
  </w:style>
  <w:style w:type="character" w:customStyle="1" w:styleId="super">
    <w:name w:val="super"/>
    <w:basedOn w:val="DefaultParagraphFont"/>
    <w:rsid w:val="00763D0F"/>
  </w:style>
  <w:style w:type="character" w:customStyle="1" w:styleId="italic">
    <w:name w:val="italic"/>
    <w:basedOn w:val="DefaultParagraphFont"/>
    <w:rsid w:val="00763D0F"/>
  </w:style>
  <w:style w:type="character" w:customStyle="1" w:styleId="shorttext">
    <w:name w:val="short_text"/>
    <w:basedOn w:val="DefaultParagraphFont"/>
    <w:rsid w:val="00763D0F"/>
  </w:style>
  <w:style w:type="character" w:customStyle="1" w:styleId="boldface">
    <w:name w:val="boldface"/>
    <w:basedOn w:val="DefaultParagraphFont"/>
    <w:rsid w:val="00763D0F"/>
  </w:style>
  <w:style w:type="character" w:customStyle="1" w:styleId="italics">
    <w:name w:val="italics"/>
    <w:basedOn w:val="DefaultParagraphFont"/>
    <w:rsid w:val="00763D0F"/>
  </w:style>
  <w:style w:type="character" w:customStyle="1" w:styleId="superscript">
    <w:name w:val="superscript"/>
    <w:basedOn w:val="DefaultParagraphFont"/>
    <w:rsid w:val="00763D0F"/>
  </w:style>
  <w:style w:type="character" w:customStyle="1" w:styleId="ParagrafiCharChar">
    <w:name w:val="Paragrafi Char Char"/>
    <w:rsid w:val="00763D0F"/>
    <w:rPr>
      <w:rFonts w:ascii="CG Times" w:hAnsi="CG Times" w:hint="default"/>
      <w:sz w:val="22"/>
      <w:lang w:val="en-US" w:eastAsia="en-US" w:bidi="ar-SA"/>
    </w:rPr>
  </w:style>
  <w:style w:type="character" w:customStyle="1" w:styleId="st">
    <w:name w:val="st"/>
    <w:basedOn w:val="DefaultParagraphFont"/>
    <w:rsid w:val="00763D0F"/>
  </w:style>
  <w:style w:type="character" w:customStyle="1" w:styleId="TitleChar2">
    <w:name w:val="Title Char2"/>
    <w:uiPriority w:val="99"/>
    <w:locked/>
    <w:rsid w:val="00763D0F"/>
    <w:rPr>
      <w:rFonts w:ascii="Arrus BT" w:eastAsia="MS Mincho" w:hAnsi="Arrus BT" w:cs="Arrus BT" w:hint="default"/>
      <w:b/>
      <w:bCs/>
      <w:sz w:val="32"/>
      <w:szCs w:val="32"/>
      <w:lang w:val="en-US" w:eastAsia="en-US"/>
    </w:rPr>
  </w:style>
  <w:style w:type="character" w:customStyle="1" w:styleId="MessageHeaderLabel">
    <w:name w:val="Message Header Label"/>
    <w:rsid w:val="00763D0F"/>
    <w:rPr>
      <w:rFonts w:ascii="Arial Black" w:hAnsi="Arial Black" w:hint="default"/>
      <w:spacing w:val="-10"/>
      <w:sz w:val="18"/>
    </w:rPr>
  </w:style>
  <w:style w:type="character" w:customStyle="1" w:styleId="FontStyle85">
    <w:name w:val="Font Style85"/>
    <w:basedOn w:val="DefaultParagraphFont"/>
    <w:uiPriority w:val="99"/>
    <w:rsid w:val="00763D0F"/>
    <w:rPr>
      <w:rFonts w:ascii="Garamond" w:hAnsi="Garamond" w:cs="Garamond" w:hint="default"/>
      <w:sz w:val="22"/>
      <w:szCs w:val="22"/>
    </w:rPr>
  </w:style>
  <w:style w:type="character" w:customStyle="1" w:styleId="arial14">
    <w:name w:val="arial14"/>
    <w:rsid w:val="00763D0F"/>
  </w:style>
  <w:style w:type="character" w:customStyle="1" w:styleId="ju-005fpara--char">
    <w:name w:val="ju-005fpara--char"/>
    <w:basedOn w:val="DefaultParagraphFont"/>
    <w:rsid w:val="00763D0F"/>
  </w:style>
  <w:style w:type="character" w:customStyle="1" w:styleId="eheadnotes">
    <w:name w:val="eheadnotes"/>
    <w:rsid w:val="00763D0F"/>
    <w:rPr>
      <w:rFonts w:ascii="Times New Roman" w:hAnsi="Times New Roman" w:cs="Times New Roman" w:hint="default"/>
    </w:rPr>
  </w:style>
  <w:style w:type="character" w:customStyle="1" w:styleId="edate">
    <w:name w:val="edate"/>
    <w:rsid w:val="00763D0F"/>
    <w:rPr>
      <w:rFonts w:ascii="Times New Roman" w:hAnsi="Times New Roman" w:cs="Times New Roman" w:hint="default"/>
    </w:rPr>
  </w:style>
  <w:style w:type="character" w:customStyle="1" w:styleId="enumber">
    <w:name w:val="enumber"/>
    <w:rsid w:val="00763D0F"/>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763D0F"/>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763D0F"/>
    <w:rPr>
      <w:rFonts w:ascii="Times New Roman" w:eastAsia="MS Mincho" w:hAnsi="Times New Roman" w:cs="Times New Roman" w:hint="default"/>
      <w:sz w:val="24"/>
      <w:szCs w:val="24"/>
      <w:lang w:val="sq-AL"/>
    </w:rPr>
  </w:style>
  <w:style w:type="character" w:customStyle="1" w:styleId="ECHRParaChar">
    <w:name w:val="ECHR_Para Char"/>
    <w:aliases w:val="Ju_Para Char"/>
    <w:uiPriority w:val="12"/>
    <w:rsid w:val="00763D0F"/>
    <w:rPr>
      <w:rFonts w:ascii="Times New Roman" w:eastAsia="MS Mincho" w:hAnsi="Times New Roman" w:cs="Times New Roman" w:hint="default"/>
      <w:sz w:val="24"/>
      <w:lang w:val="en-GB" w:eastAsia="x-none"/>
    </w:rPr>
  </w:style>
  <w:style w:type="character" w:customStyle="1" w:styleId="ilfuvd">
    <w:name w:val="ilfuvd"/>
    <w:basedOn w:val="DefaultParagraphFont"/>
    <w:rsid w:val="00763D0F"/>
  </w:style>
  <w:style w:type="table" w:styleId="TableSimple1">
    <w:name w:val="Table Simple 1"/>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63D0F"/>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763D0F"/>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763D0F"/>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63D0F"/>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63D0F"/>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63D0F"/>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63D0F"/>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63D0F"/>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763D0F"/>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63D0F"/>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63D0F"/>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63D0F"/>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63D0F"/>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763D0F"/>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63D0F"/>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63D0F"/>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763D0F"/>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763D0F"/>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763D0F"/>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63D0F"/>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63D0F"/>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763D0F"/>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763D0F"/>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763D0F"/>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763D0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763D0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763D0F"/>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763D0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763D0F"/>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0">
    <w:name w:val="Table Grid4"/>
    <w:basedOn w:val="TableNormal"/>
    <w:rsid w:val="00763D0F"/>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763D0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semiHidden/>
    <w:rsid w:val="00763D0F"/>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semiHidden/>
    <w:rsid w:val="00763D0F"/>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semiHidden/>
    <w:rsid w:val="00763D0F"/>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semiHidden/>
    <w:rsid w:val="00763D0F"/>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semiHidden/>
    <w:rsid w:val="00763D0F"/>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semiHidden/>
    <w:rsid w:val="00763D0F"/>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semiHidden/>
    <w:rsid w:val="00763D0F"/>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semiHidden/>
    <w:rsid w:val="00763D0F"/>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semiHidden/>
    <w:rsid w:val="00763D0F"/>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semiHidden/>
    <w:rsid w:val="00763D0F"/>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semiHidden/>
    <w:rsid w:val="00763D0F"/>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semiHidden/>
    <w:rsid w:val="00763D0F"/>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semiHidden/>
    <w:rsid w:val="00763D0F"/>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semiHidden/>
    <w:rsid w:val="00763D0F"/>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semiHidden/>
    <w:rsid w:val="00763D0F"/>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semiHidden/>
    <w:rsid w:val="00763D0F"/>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semiHidden/>
    <w:rsid w:val="00763D0F"/>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semiHidden/>
    <w:rsid w:val="00763D0F"/>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semiHidden/>
    <w:rsid w:val="00763D0F"/>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semiHidden/>
    <w:rsid w:val="00763D0F"/>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semiHidden/>
    <w:rsid w:val="00763D0F"/>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semiHidden/>
    <w:rsid w:val="00763D0F"/>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semiHidden/>
    <w:rsid w:val="00763D0F"/>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semiHidden/>
    <w:rsid w:val="00763D0F"/>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semiHidden/>
    <w:rsid w:val="00763D0F"/>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semiHidden/>
    <w:rsid w:val="00763D0F"/>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rsid w:val="00763D0F"/>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semiHidden/>
    <w:rsid w:val="00763D0F"/>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59"/>
    <w:rsid w:val="00763D0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5">
    <w:name w:val="List Number 5"/>
    <w:basedOn w:val="Normal"/>
    <w:semiHidden/>
    <w:unhideWhenUsed/>
    <w:rsid w:val="00763D0F"/>
    <w:pPr>
      <w:numPr>
        <w:numId w:val="1"/>
      </w:numPr>
      <w:contextualSpacing/>
    </w:pPr>
  </w:style>
  <w:style w:type="paragraph" w:styleId="ListBullet">
    <w:name w:val="List Bullet"/>
    <w:basedOn w:val="Normal"/>
    <w:uiPriority w:val="99"/>
    <w:semiHidden/>
    <w:unhideWhenUsed/>
    <w:rsid w:val="00763D0F"/>
    <w:pPr>
      <w:numPr>
        <w:numId w:val="3"/>
      </w:numPr>
      <w:contextualSpacing/>
    </w:pPr>
  </w:style>
  <w:style w:type="paragraph" w:styleId="ListBullet2">
    <w:name w:val="List Bullet 2"/>
    <w:basedOn w:val="Normal"/>
    <w:semiHidden/>
    <w:unhideWhenUsed/>
    <w:rsid w:val="00763D0F"/>
    <w:pPr>
      <w:numPr>
        <w:numId w:val="5"/>
      </w:numPr>
      <w:contextualSpacing/>
    </w:pPr>
  </w:style>
  <w:style w:type="paragraph" w:styleId="ListBullet3">
    <w:name w:val="List Bullet 3"/>
    <w:basedOn w:val="Normal"/>
    <w:semiHidden/>
    <w:unhideWhenUsed/>
    <w:rsid w:val="00763D0F"/>
    <w:pPr>
      <w:numPr>
        <w:numId w:val="6"/>
      </w:numPr>
      <w:contextualSpacing/>
    </w:pPr>
  </w:style>
  <w:style w:type="paragraph" w:styleId="ListBullet4">
    <w:name w:val="List Bullet 4"/>
    <w:basedOn w:val="Normal"/>
    <w:semiHidden/>
    <w:unhideWhenUsed/>
    <w:rsid w:val="00763D0F"/>
    <w:pPr>
      <w:numPr>
        <w:numId w:val="7"/>
      </w:numPr>
      <w:contextualSpacing/>
    </w:pPr>
  </w:style>
  <w:style w:type="paragraph" w:styleId="ListBullet5">
    <w:name w:val="List Bullet 5"/>
    <w:basedOn w:val="Normal"/>
    <w:semiHidden/>
    <w:unhideWhenUsed/>
    <w:rsid w:val="00763D0F"/>
    <w:pPr>
      <w:numPr>
        <w:numId w:val="8"/>
      </w:numPr>
      <w:contextualSpacing/>
    </w:pPr>
  </w:style>
  <w:style w:type="paragraph" w:styleId="ListNumber2">
    <w:name w:val="List Number 2"/>
    <w:basedOn w:val="Normal"/>
    <w:semiHidden/>
    <w:unhideWhenUsed/>
    <w:rsid w:val="00763D0F"/>
    <w:pPr>
      <w:numPr>
        <w:numId w:val="9"/>
      </w:numPr>
      <w:contextualSpacing/>
    </w:pPr>
  </w:style>
  <w:style w:type="paragraph" w:styleId="ListNumber3">
    <w:name w:val="List Number 3"/>
    <w:basedOn w:val="Normal"/>
    <w:semiHidden/>
    <w:unhideWhenUsed/>
    <w:rsid w:val="00763D0F"/>
    <w:pPr>
      <w:numPr>
        <w:numId w:val="10"/>
      </w:numPr>
      <w:contextualSpacing/>
    </w:pPr>
  </w:style>
  <w:style w:type="paragraph" w:styleId="ListNumber4">
    <w:name w:val="List Number 4"/>
    <w:basedOn w:val="Normal"/>
    <w:semiHidden/>
    <w:unhideWhenUsed/>
    <w:rsid w:val="00763D0F"/>
    <w:pPr>
      <w:numPr>
        <w:numId w:val="11"/>
      </w:numPr>
      <w:contextualSpacing/>
    </w:pPr>
  </w:style>
  <w:style w:type="numbering" w:styleId="111111">
    <w:name w:val="Outline List 2"/>
    <w:basedOn w:val="NoList"/>
    <w:semiHidden/>
    <w:unhideWhenUsed/>
    <w:rsid w:val="00763D0F"/>
    <w:pPr>
      <w:numPr>
        <w:numId w:val="14"/>
      </w:numPr>
    </w:pPr>
  </w:style>
  <w:style w:type="numbering" w:customStyle="1" w:styleId="aAhs">
    <w:name w:val="aAhs"/>
    <w:uiPriority w:val="99"/>
    <w:rsid w:val="00763D0F"/>
    <w:pPr>
      <w:numPr>
        <w:numId w:val="15"/>
      </w:numPr>
    </w:pPr>
  </w:style>
  <w:style w:type="numbering" w:customStyle="1" w:styleId="Style3">
    <w:name w:val="Style3"/>
    <w:rsid w:val="00763D0F"/>
    <w:pPr>
      <w:numPr>
        <w:numId w:val="16"/>
      </w:numPr>
    </w:pPr>
  </w:style>
  <w:style w:type="numbering" w:styleId="ArticleSection">
    <w:name w:val="Outline List 3"/>
    <w:basedOn w:val="NoList"/>
    <w:semiHidden/>
    <w:unhideWhenUsed/>
    <w:rsid w:val="00763D0F"/>
    <w:pPr>
      <w:numPr>
        <w:numId w:val="17"/>
      </w:numPr>
    </w:pPr>
  </w:style>
  <w:style w:type="numbering" w:styleId="1ai">
    <w:name w:val="Outline List 1"/>
    <w:basedOn w:val="NoList"/>
    <w:semiHidden/>
    <w:unhideWhenUsed/>
    <w:rsid w:val="00763D0F"/>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39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6410</Words>
  <Characters>36543</Characters>
  <Application>Microsoft Office Word</Application>
  <DocSecurity>0</DocSecurity>
  <Lines>304</Lines>
  <Paragraphs>85</Paragraphs>
  <ScaleCrop>false</ScaleCrop>
  <Company/>
  <LinksUpToDate>false</LinksUpToDate>
  <CharactersWithSpaces>42868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2019-02-01T07:42:00Z</dcterms:created>
  <dcterms:modified xsi:type="dcterms:W3CDTF">2019-02-01T07:43:00Z</dcterms:modified>
</cp:coreProperties>
</file>