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3F97" w:rsidRDefault="00DA3F97" w:rsidP="00DA3F97">
      <w:pPr>
        <w:pStyle w:val="NeniTitull"/>
        <w:rPr>
          <w:lang w:val="sq-AL"/>
        </w:rPr>
      </w:pPr>
      <w:r>
        <w:rPr>
          <w:lang w:val="sq-AL"/>
        </w:rPr>
        <w:t xml:space="preserve">VENDIM </w:t>
      </w:r>
    </w:p>
    <w:p w:rsidR="00DA3F97" w:rsidRDefault="00DA3F97" w:rsidP="00DA3F97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43, datë 30.1.2019</w:t>
      </w:r>
      <w:bookmarkEnd w:id="0"/>
    </w:p>
    <w:p w:rsidR="00DA3F97" w:rsidRDefault="00DA3F97" w:rsidP="00DA3F97">
      <w:pPr>
        <w:pStyle w:val="Paragrafi"/>
        <w:rPr>
          <w:rFonts w:eastAsia="Times New Roman"/>
          <w:spacing w:val="-4"/>
          <w:sz w:val="14"/>
          <w:lang w:val="sq-AL" w:eastAsia="en-GB"/>
        </w:rPr>
      </w:pPr>
    </w:p>
    <w:p w:rsidR="00DA3F97" w:rsidRDefault="00DA3F97" w:rsidP="00DA3F97">
      <w:pPr>
        <w:pStyle w:val="NeniTitull"/>
        <w:rPr>
          <w:lang w:val="sq-AL"/>
        </w:rPr>
      </w:pPr>
      <w:r>
        <w:rPr>
          <w:lang w:val="sq-AL"/>
        </w:rPr>
        <w:t xml:space="preserve">PËR DISA SHTESA DHE NDRYSHIME NË VENDIMIN NR. 662, DATË 8.10.2004, TË KËSHILLIT TË MINISTRAVE, </w:t>
      </w:r>
    </w:p>
    <w:p w:rsidR="00DA3F97" w:rsidRDefault="00DA3F97" w:rsidP="00DA3F97">
      <w:pPr>
        <w:pStyle w:val="NeniTitull"/>
        <w:rPr>
          <w:lang w:val="sq-AL"/>
        </w:rPr>
      </w:pPr>
      <w:r>
        <w:rPr>
          <w:lang w:val="sq-AL"/>
        </w:rPr>
        <w:t>“PËR MIRATIMIN E LISTËS PËRFUNDIMTARE TË PRONAVE TË PALUAJTSHME PUBLIKE, SHTETËRORE, QË TRANSFEROHEN NË PRONËSI OSE NË PËRDORIM TË BASHKISË KUÇOVË”, TË NDRYSHUAR</w:t>
      </w:r>
    </w:p>
    <w:p w:rsidR="00DA3F97" w:rsidRDefault="00DA3F97" w:rsidP="00DA3F97">
      <w:pPr>
        <w:pStyle w:val="Paragrafi"/>
        <w:rPr>
          <w:sz w:val="10"/>
          <w:lang w:val="sq-AL"/>
        </w:rPr>
      </w:pPr>
    </w:p>
    <w:p w:rsidR="00DA3F97" w:rsidRDefault="00DA3F97" w:rsidP="00DA3F97">
      <w:pPr>
        <w:pStyle w:val="Paragrafi"/>
        <w:rPr>
          <w:lang w:val="sq-AL"/>
        </w:rPr>
      </w:pPr>
      <w:r>
        <w:rPr>
          <w:lang w:val="sq-AL"/>
        </w:rPr>
        <w:t xml:space="preserve">Në mbështetje të nenit 100 të Kushtetutës, të neneve 3, 5 e 17, të ligjit nr. 8744, datë 22.2.2001, “Për transferimin e pronave të paluajtshme publike të shtetit në njësitë e qeverisjes vendore”, të ndryshuar, me propozimin e ministrit të Brendshëm, Këshilli i Ministrave </w:t>
      </w:r>
    </w:p>
    <w:p w:rsidR="00DA3F97" w:rsidRDefault="00DA3F97" w:rsidP="00DA3F97">
      <w:pPr>
        <w:pStyle w:val="Paragrafi"/>
        <w:ind w:firstLine="0"/>
        <w:rPr>
          <w:lang w:val="sq-AL"/>
        </w:rPr>
      </w:pPr>
    </w:p>
    <w:p w:rsidR="00DA3F97" w:rsidRDefault="00DA3F97" w:rsidP="00DA3F97">
      <w:pPr>
        <w:pStyle w:val="NeniNr"/>
        <w:rPr>
          <w:lang w:val="sq-AL"/>
        </w:rPr>
      </w:pPr>
      <w:r>
        <w:rPr>
          <w:lang w:val="sq-AL"/>
        </w:rPr>
        <w:t xml:space="preserve">VENDOSI: </w:t>
      </w:r>
    </w:p>
    <w:p w:rsidR="00DA3F97" w:rsidRDefault="00DA3F97" w:rsidP="00DA3F97">
      <w:pPr>
        <w:pStyle w:val="Paragrafi"/>
        <w:rPr>
          <w:sz w:val="10"/>
          <w:lang w:val="sq-AL"/>
        </w:rPr>
      </w:pPr>
    </w:p>
    <w:p w:rsidR="00DA3F97" w:rsidRDefault="00DA3F97" w:rsidP="00DA3F97">
      <w:pPr>
        <w:pStyle w:val="Paragrafi"/>
        <w:rPr>
          <w:lang w:val="sq-AL"/>
        </w:rPr>
      </w:pPr>
      <w:r>
        <w:rPr>
          <w:lang w:val="sq-AL"/>
        </w:rPr>
        <w:t xml:space="preserve">1. Në listën e inventarit, që i bashkëlidhet vendimit nr. 662, datë 8.10.2004, të Këshillit të Ministrave, të ndryshuar, bëhen shtesat dhe ndryshimet, si më poshtë vijon: </w:t>
      </w:r>
    </w:p>
    <w:p w:rsidR="00DA3F97" w:rsidRDefault="00DA3F97" w:rsidP="00DA3F97">
      <w:pPr>
        <w:pStyle w:val="Paragrafi"/>
        <w:rPr>
          <w:lang w:val="sq-AL"/>
        </w:rPr>
      </w:pPr>
      <w:r>
        <w:rPr>
          <w:lang w:val="sq-AL"/>
        </w:rPr>
        <w:t>a)</w:t>
      </w:r>
      <w:r>
        <w:rPr>
          <w:lang w:val="sq-AL"/>
        </w:rPr>
        <w:tab/>
        <w:t xml:space="preserve">Shtohen pronat nr. 571–577, sipas lidhjes 1 dhe formularit që i bashkëlidhen këtij vendimi; </w:t>
      </w:r>
    </w:p>
    <w:p w:rsidR="00DA3F97" w:rsidRDefault="00DA3F97" w:rsidP="00DA3F97">
      <w:pPr>
        <w:pStyle w:val="Paragrafi"/>
        <w:rPr>
          <w:lang w:val="sq-AL"/>
        </w:rPr>
      </w:pPr>
      <w:r>
        <w:rPr>
          <w:lang w:val="sq-AL"/>
        </w:rPr>
        <w:t xml:space="preserve">b) </w:t>
      </w:r>
      <w:r>
        <w:rPr>
          <w:lang w:val="sq-AL"/>
        </w:rPr>
        <w:tab/>
        <w:t>Të dhënat e pronave me nr. 99, 477, 16, 405, 5, 475, 268, 269, 280, 284, 257, 262, 263, 270, 260, 261 dhe 276, zëvendësohen me të dhënat e përcaktuara në formularët që i bashkëlidhen këtij vendimi.</w:t>
      </w:r>
    </w:p>
    <w:p w:rsidR="00DA3F97" w:rsidRDefault="00DA3F97" w:rsidP="00DA3F97">
      <w:pPr>
        <w:pStyle w:val="Paragrafi"/>
        <w:rPr>
          <w:lang w:val="sq-AL"/>
        </w:rPr>
      </w:pPr>
      <w:r>
        <w:rPr>
          <w:lang w:val="sq-AL"/>
        </w:rPr>
        <w:t xml:space="preserve">2. Ngarkohen Ministria e Brendshme, Bashkia Kuçovë dhe kryeregjistruesi i Pasurive të Paluajtshme të Republikës së Shqipërisë për ndjekjen dhe zbatimin e këtij vendimi. </w:t>
      </w:r>
    </w:p>
    <w:p w:rsidR="00DA3F97" w:rsidRDefault="00DA3F97" w:rsidP="00DA3F97">
      <w:pPr>
        <w:pStyle w:val="Paragrafi"/>
        <w:rPr>
          <w:lang w:val="sq-AL"/>
        </w:rPr>
      </w:pPr>
      <w:r>
        <w:rPr>
          <w:lang w:val="sq-AL"/>
        </w:rPr>
        <w:t xml:space="preserve">Ky vendim hyn në fuqi pas botimit në Fletoren Zyrtare. </w:t>
      </w:r>
    </w:p>
    <w:p w:rsidR="00DA3F97" w:rsidRDefault="00DA3F97" w:rsidP="00DA3F97">
      <w:pPr>
        <w:pStyle w:val="Paragrafi"/>
        <w:jc w:val="right"/>
        <w:rPr>
          <w:sz w:val="10"/>
          <w:lang w:val="sq-AL"/>
        </w:rPr>
      </w:pPr>
    </w:p>
    <w:p w:rsidR="00DA3F97" w:rsidRDefault="00DA3F97" w:rsidP="00DA3F97">
      <w:pPr>
        <w:pStyle w:val="Paragrafi"/>
        <w:jc w:val="right"/>
        <w:rPr>
          <w:lang w:val="sq-AL"/>
        </w:rPr>
      </w:pPr>
      <w:r>
        <w:rPr>
          <w:lang w:val="sq-AL"/>
        </w:rPr>
        <w:t>KRYEMINISTRI</w:t>
      </w:r>
    </w:p>
    <w:p w:rsidR="00DA3F97" w:rsidRDefault="00DA3F97" w:rsidP="00DA3F97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DA3F97" w:rsidRDefault="00DA3F97" w:rsidP="00DA3F97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DA3F97" w:rsidSect="00DA3F97">
          <w:pgSz w:w="11907" w:h="16840"/>
          <w:pgMar w:top="720" w:right="1134" w:bottom="720" w:left="1134" w:header="851" w:footer="851" w:gutter="0"/>
          <w:cols w:space="454"/>
        </w:sectPr>
      </w:pPr>
    </w:p>
    <w:p w:rsidR="00DA3F97" w:rsidRDefault="00DA3F97" w:rsidP="00DA3F97">
      <w:pPr>
        <w:pStyle w:val="Paragrafi"/>
        <w:rPr>
          <w:sz w:val="10"/>
          <w:lang w:val="sq-AL"/>
        </w:rPr>
        <w:sectPr w:rsidR="00DA3F97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:rsidR="00DA3F97" w:rsidRDefault="00DA3F97" w:rsidP="00DA3F97">
      <w:pPr>
        <w:pStyle w:val="Paragrafi"/>
        <w:rPr>
          <w:sz w:val="10"/>
          <w:lang w:val="sq-AL"/>
        </w:rPr>
      </w:pPr>
      <w:r>
        <w:rPr>
          <w:sz w:val="10"/>
          <w:lang w:val="sq-AL"/>
        </w:rPr>
        <w:t xml:space="preserve">    </w:t>
      </w:r>
    </w:p>
    <w:p w:rsidR="00DA3F97" w:rsidRDefault="00DA3F97" w:rsidP="00DA3F97">
      <w:pPr>
        <w:pStyle w:val="Paragrafi"/>
        <w:rPr>
          <w:b/>
          <w:lang w:val="sq-AL"/>
        </w:rPr>
      </w:pPr>
      <w:r>
        <w:rPr>
          <w:b/>
          <w:lang w:val="sq-AL"/>
        </w:rPr>
        <w:t xml:space="preserve">Bashkia Kuçovë, Njësia Administrative Kuçovë              </w:t>
      </w:r>
      <w:r>
        <w:rPr>
          <w:b/>
          <w:lang w:val="sq-AL"/>
        </w:rPr>
        <w:tab/>
      </w:r>
      <w:r>
        <w:rPr>
          <w:b/>
          <w:lang w:val="sq-AL"/>
        </w:rPr>
        <w:tab/>
        <w:t xml:space="preserve">                                          Lidhje 1 </w:t>
      </w:r>
    </w:p>
    <w:p w:rsidR="00DA3F97" w:rsidRDefault="00DA3F97" w:rsidP="00DA3F97">
      <w:pPr>
        <w:pStyle w:val="Paragrafi"/>
        <w:rPr>
          <w:rFonts w:eastAsia="Times New Roman"/>
          <w:spacing w:val="-4"/>
          <w:sz w:val="12"/>
          <w:lang w:val="sq-AL" w:eastAsia="en-GB"/>
        </w:rPr>
      </w:pPr>
    </w:p>
    <w:tbl>
      <w:tblPr>
        <w:tblStyle w:val="TableGrid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2327"/>
        <w:gridCol w:w="4967"/>
        <w:gridCol w:w="2335"/>
      </w:tblGrid>
      <w:tr w:rsidR="00DA3F97" w:rsidTr="00DA3F97">
        <w:trPr>
          <w:jc w:val="center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F97" w:rsidRDefault="00DA3F97">
            <w:pPr>
              <w:pStyle w:val="Paragrafi"/>
              <w:ind w:firstLine="0"/>
              <w:jc w:val="center"/>
              <w:rPr>
                <w:rFonts w:eastAsia="Times New Roman"/>
                <w:b/>
                <w:spacing w:val="-4"/>
                <w:sz w:val="22"/>
                <w:lang w:val="sq-AL" w:eastAsia="en-GB"/>
              </w:rPr>
            </w:pPr>
            <w:r>
              <w:rPr>
                <w:rFonts w:eastAsia="Times New Roman"/>
                <w:b/>
                <w:spacing w:val="-4"/>
                <w:sz w:val="22"/>
                <w:lang w:val="sq-AL" w:eastAsia="en-GB"/>
              </w:rPr>
              <w:t>Numrat rendorë të pronave në listën e inventarit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F97" w:rsidRDefault="00DA3F97">
            <w:pPr>
              <w:pStyle w:val="Paragrafi"/>
              <w:ind w:firstLine="0"/>
              <w:jc w:val="center"/>
              <w:rPr>
                <w:rFonts w:eastAsia="Times New Roman"/>
                <w:b/>
                <w:spacing w:val="-4"/>
                <w:sz w:val="22"/>
                <w:lang w:val="sq-AL" w:eastAsia="en-GB"/>
              </w:rPr>
            </w:pPr>
            <w:r>
              <w:rPr>
                <w:rFonts w:eastAsia="Times New Roman"/>
                <w:b/>
                <w:spacing w:val="-4"/>
                <w:sz w:val="22"/>
                <w:lang w:val="sq-AL" w:eastAsia="en-GB"/>
              </w:rPr>
              <w:t>Fusha e përdorimit të pronës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F97" w:rsidRDefault="00DA3F97">
            <w:pPr>
              <w:pStyle w:val="Paragrafi"/>
              <w:ind w:firstLine="0"/>
              <w:jc w:val="center"/>
              <w:rPr>
                <w:rFonts w:eastAsia="Times New Roman"/>
                <w:b/>
                <w:spacing w:val="-4"/>
                <w:sz w:val="22"/>
                <w:lang w:val="sq-AL" w:eastAsia="en-GB"/>
              </w:rPr>
            </w:pPr>
            <w:r>
              <w:rPr>
                <w:rFonts w:eastAsia="Times New Roman"/>
                <w:b/>
                <w:spacing w:val="-4"/>
                <w:sz w:val="22"/>
                <w:lang w:val="sq-AL" w:eastAsia="en-GB"/>
              </w:rPr>
              <w:t>Lloji i transferimit</w:t>
            </w:r>
          </w:p>
        </w:tc>
      </w:tr>
      <w:tr w:rsidR="00DA3F97" w:rsidTr="00DA3F97">
        <w:trPr>
          <w:jc w:val="center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F97" w:rsidRDefault="00DA3F97">
            <w:pPr>
              <w:pStyle w:val="Paragrafi"/>
              <w:ind w:firstLine="0"/>
              <w:rPr>
                <w:rFonts w:eastAsia="Times New Roman"/>
                <w:spacing w:val="-4"/>
                <w:sz w:val="22"/>
                <w:lang w:val="sq-AL" w:eastAsia="en-GB"/>
              </w:rPr>
            </w:pPr>
            <w:r>
              <w:rPr>
                <w:rFonts w:eastAsia="Times New Roman"/>
                <w:spacing w:val="-4"/>
                <w:sz w:val="22"/>
                <w:lang w:val="sq-AL" w:eastAsia="en-GB"/>
              </w:rPr>
              <w:t>571, 576, 577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F97" w:rsidRDefault="00DA3F97">
            <w:pPr>
              <w:pStyle w:val="Paragrafi"/>
              <w:ind w:firstLine="0"/>
              <w:rPr>
                <w:rFonts w:eastAsia="Times New Roman"/>
                <w:spacing w:val="-4"/>
                <w:sz w:val="22"/>
                <w:lang w:val="sq-AL" w:eastAsia="en-GB"/>
              </w:rPr>
            </w:pPr>
            <w:r>
              <w:rPr>
                <w:rFonts w:eastAsia="Times New Roman"/>
                <w:spacing w:val="-4"/>
                <w:sz w:val="22"/>
                <w:lang w:val="sq-AL" w:eastAsia="en-GB"/>
              </w:rPr>
              <w:t>Prona që shërbejnë për strehim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F97" w:rsidRDefault="00DA3F97">
            <w:pPr>
              <w:pStyle w:val="Paragrafi"/>
              <w:ind w:firstLine="0"/>
              <w:jc w:val="left"/>
              <w:rPr>
                <w:rFonts w:eastAsia="Times New Roman"/>
                <w:spacing w:val="-4"/>
                <w:sz w:val="22"/>
                <w:lang w:val="sq-AL" w:eastAsia="en-GB"/>
              </w:rPr>
            </w:pPr>
            <w:r>
              <w:rPr>
                <w:rFonts w:eastAsia="Times New Roman"/>
                <w:spacing w:val="-4"/>
                <w:sz w:val="22"/>
                <w:lang w:val="sq-AL" w:eastAsia="en-GB"/>
              </w:rPr>
              <w:t>Në pronësi</w:t>
            </w:r>
          </w:p>
        </w:tc>
      </w:tr>
      <w:tr w:rsidR="00DA3F97" w:rsidTr="00DA3F97">
        <w:trPr>
          <w:jc w:val="center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F97" w:rsidRDefault="00DA3F97">
            <w:pPr>
              <w:pStyle w:val="Paragrafi"/>
              <w:ind w:firstLine="0"/>
              <w:rPr>
                <w:rFonts w:eastAsia="Times New Roman"/>
                <w:spacing w:val="-4"/>
                <w:sz w:val="22"/>
                <w:lang w:val="sq-AL" w:eastAsia="en-GB"/>
              </w:rPr>
            </w:pPr>
            <w:r>
              <w:rPr>
                <w:rFonts w:eastAsia="Times New Roman"/>
                <w:spacing w:val="-4"/>
                <w:sz w:val="22"/>
                <w:lang w:val="sq-AL" w:eastAsia="en-GB"/>
              </w:rPr>
              <w:t>572, 574, 575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F97" w:rsidRDefault="00DA3F97">
            <w:pPr>
              <w:pStyle w:val="Paragrafi"/>
              <w:ind w:firstLine="0"/>
              <w:rPr>
                <w:rFonts w:eastAsia="Times New Roman"/>
                <w:spacing w:val="-4"/>
                <w:sz w:val="22"/>
                <w:lang w:val="sq-AL" w:eastAsia="en-GB"/>
              </w:rPr>
            </w:pPr>
            <w:r>
              <w:rPr>
                <w:rFonts w:eastAsia="Times New Roman"/>
                <w:spacing w:val="-4"/>
                <w:sz w:val="22"/>
                <w:lang w:val="sq-AL" w:eastAsia="en-GB"/>
              </w:rPr>
              <w:t>Troje të lira dhe hapësira publike të pazëna ndërmjet ndërtesave ose objekteve të çdo lloji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F97" w:rsidRDefault="00DA3F97">
            <w:pPr>
              <w:pStyle w:val="Paragrafi"/>
              <w:ind w:firstLine="0"/>
              <w:jc w:val="left"/>
              <w:rPr>
                <w:rFonts w:eastAsia="Times New Roman"/>
                <w:spacing w:val="-4"/>
                <w:sz w:val="22"/>
                <w:lang w:val="sq-AL" w:eastAsia="en-GB"/>
              </w:rPr>
            </w:pPr>
            <w:r>
              <w:rPr>
                <w:rFonts w:eastAsia="Times New Roman"/>
                <w:spacing w:val="-4"/>
                <w:sz w:val="22"/>
                <w:lang w:val="sq-AL" w:eastAsia="en-GB"/>
              </w:rPr>
              <w:t>Në përdorim</w:t>
            </w:r>
          </w:p>
        </w:tc>
      </w:tr>
      <w:tr w:rsidR="00DA3F97" w:rsidTr="00DA3F97">
        <w:trPr>
          <w:jc w:val="center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F97" w:rsidRDefault="00DA3F97">
            <w:pPr>
              <w:pStyle w:val="Paragrafi"/>
              <w:ind w:firstLine="0"/>
              <w:rPr>
                <w:rFonts w:eastAsia="Times New Roman"/>
                <w:spacing w:val="-4"/>
                <w:sz w:val="22"/>
                <w:lang w:val="sq-AL" w:eastAsia="en-GB"/>
              </w:rPr>
            </w:pPr>
            <w:r>
              <w:rPr>
                <w:rFonts w:eastAsia="Times New Roman"/>
                <w:spacing w:val="-4"/>
                <w:sz w:val="22"/>
                <w:lang w:val="sq-AL" w:eastAsia="en-GB"/>
              </w:rPr>
              <w:t>573</w:t>
            </w:r>
            <w:r>
              <w:rPr>
                <w:rFonts w:eastAsia="Times New Roman"/>
                <w:spacing w:val="-4"/>
                <w:sz w:val="22"/>
                <w:lang w:val="sq-AL" w:eastAsia="en-GB"/>
              </w:rPr>
              <w:tab/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F97" w:rsidRDefault="00DA3F97">
            <w:pPr>
              <w:pStyle w:val="Paragrafi"/>
              <w:ind w:firstLine="0"/>
              <w:rPr>
                <w:rFonts w:eastAsia="Times New Roman"/>
                <w:spacing w:val="-4"/>
                <w:sz w:val="22"/>
                <w:lang w:val="sq-AL" w:eastAsia="en-GB"/>
              </w:rPr>
            </w:pPr>
            <w:r>
              <w:rPr>
                <w:rFonts w:eastAsia="Times New Roman"/>
                <w:spacing w:val="-4"/>
                <w:sz w:val="22"/>
                <w:lang w:val="sq-AL" w:eastAsia="en-GB"/>
              </w:rPr>
              <w:t>Prona që shërbejnë në fushën e infrastrukturës (sheshe, rrugë vendore, lulishte dhe shërbime publike)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F97" w:rsidRDefault="00DA3F97">
            <w:pPr>
              <w:pStyle w:val="Paragrafi"/>
              <w:ind w:firstLine="0"/>
              <w:jc w:val="left"/>
              <w:rPr>
                <w:rFonts w:eastAsia="Times New Roman"/>
                <w:spacing w:val="-4"/>
                <w:sz w:val="22"/>
                <w:lang w:val="sq-AL" w:eastAsia="en-GB"/>
              </w:rPr>
            </w:pPr>
          </w:p>
          <w:p w:rsidR="00DA3F97" w:rsidRDefault="00DA3F97">
            <w:pPr>
              <w:pStyle w:val="Paragrafi"/>
              <w:ind w:firstLine="0"/>
              <w:jc w:val="left"/>
              <w:rPr>
                <w:rFonts w:eastAsia="Times New Roman"/>
                <w:spacing w:val="-4"/>
                <w:sz w:val="22"/>
                <w:lang w:val="sq-AL" w:eastAsia="en-GB"/>
              </w:rPr>
            </w:pPr>
            <w:r>
              <w:rPr>
                <w:rFonts w:eastAsia="Times New Roman"/>
                <w:spacing w:val="-4"/>
                <w:sz w:val="22"/>
                <w:lang w:val="sq-AL" w:eastAsia="en-GB"/>
              </w:rPr>
              <w:t>Në pronësi</w:t>
            </w:r>
          </w:p>
        </w:tc>
      </w:tr>
    </w:tbl>
    <w:p w:rsidR="00DA3F97" w:rsidRDefault="00DA3F97" w:rsidP="00DA3F97">
      <w:pPr>
        <w:pStyle w:val="Paragrafi"/>
        <w:ind w:firstLine="0"/>
        <w:rPr>
          <w:rFonts w:eastAsia="Times New Roman"/>
          <w:spacing w:val="-4"/>
          <w:lang w:val="sq-AL" w:eastAsia="en-GB"/>
        </w:rPr>
      </w:pPr>
    </w:p>
    <w:p w:rsidR="00DA3F97" w:rsidRDefault="00DA3F97" w:rsidP="00DA3F97">
      <w:pPr>
        <w:pStyle w:val="Paragrafi"/>
        <w:ind w:firstLine="0"/>
        <w:jc w:val="center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5381625" cy="8382000"/>
            <wp:effectExtent l="19050" t="19050" r="28575" b="190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90" t="7938" r="20128" b="90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83820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DA3F97" w:rsidRDefault="00DA3F97" w:rsidP="00DA3F97">
      <w:pPr>
        <w:pStyle w:val="Paragrafi"/>
        <w:jc w:val="center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5257800" cy="8029575"/>
            <wp:effectExtent l="19050" t="19050" r="19050" b="2857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72" t="6398" r="15294" b="113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802957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DA3F97" w:rsidRDefault="00DA3F97" w:rsidP="00DA3F97">
      <w:pPr>
        <w:pStyle w:val="Paragrafi"/>
        <w:jc w:val="center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5238750" cy="8401050"/>
            <wp:effectExtent l="19050" t="19050" r="19050" b="190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43" t="6560" r="23523" b="111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840105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DA3F97" w:rsidRDefault="00DA3F97" w:rsidP="00DA3F97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ab/>
      </w:r>
    </w:p>
    <w:p w:rsidR="00DA3F97" w:rsidRDefault="00DA3F97" w:rsidP="00DA3F97">
      <w:pPr>
        <w:pStyle w:val="Paragrafi"/>
        <w:rPr>
          <w:rFonts w:eastAsia="Times New Roman"/>
          <w:spacing w:val="-4"/>
          <w:lang w:val="sq-AL" w:eastAsia="en-GB"/>
        </w:rPr>
      </w:pPr>
    </w:p>
    <w:p w:rsidR="00DA3F97" w:rsidRDefault="00DA3F97" w:rsidP="00DA3F97">
      <w:pPr>
        <w:pStyle w:val="Paragrafi"/>
        <w:ind w:firstLine="0"/>
        <w:jc w:val="center"/>
        <w:rPr>
          <w:rFonts w:eastAsia="Times New Roman"/>
          <w:spacing w:val="-4"/>
          <w:lang w:val="sq-AL" w:eastAsia="en-GB"/>
        </w:rPr>
      </w:pPr>
      <w:r>
        <w:rPr>
          <w:noProof/>
        </w:rPr>
        <w:lastRenderedPageBreak/>
        <w:drawing>
          <wp:inline distT="0" distB="0" distL="0" distR="0">
            <wp:extent cx="8181975" cy="5343525"/>
            <wp:effectExtent l="9525" t="28575" r="19050" b="190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020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181975" cy="534352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DA3F97" w:rsidRDefault="00DA3F97" w:rsidP="00DA3F97">
      <w:pPr>
        <w:pStyle w:val="Paragrafi"/>
        <w:rPr>
          <w:rFonts w:eastAsia="Times New Roman"/>
          <w:spacing w:val="-4"/>
          <w:lang w:val="sq-AL" w:eastAsia="en-GB"/>
        </w:rPr>
      </w:pPr>
    </w:p>
    <w:p w:rsidR="00DA3F97" w:rsidRDefault="00DA3F97" w:rsidP="00DA3F97">
      <w:pPr>
        <w:pStyle w:val="Paragrafi"/>
        <w:ind w:firstLine="0"/>
        <w:jc w:val="center"/>
        <w:rPr>
          <w:rFonts w:eastAsia="Times New Roman"/>
          <w:spacing w:val="-4"/>
          <w:lang w:val="sq-AL" w:eastAsia="en-GB"/>
        </w:rPr>
      </w:pPr>
      <w:r>
        <w:rPr>
          <w:noProof/>
        </w:rPr>
        <w:lastRenderedPageBreak/>
        <w:drawing>
          <wp:inline distT="0" distB="0" distL="0" distR="0">
            <wp:extent cx="7972425" cy="5343525"/>
            <wp:effectExtent l="19050" t="19050" r="28575" b="285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709"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7972425" cy="534352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DA3F97" w:rsidRDefault="00DA3F97" w:rsidP="00DA3F97">
      <w:pPr>
        <w:pStyle w:val="Paragrafi"/>
        <w:rPr>
          <w:rFonts w:eastAsia="Times New Roman"/>
          <w:spacing w:val="-4"/>
          <w:lang w:val="sq-AL" w:eastAsia="en-GB"/>
        </w:rPr>
      </w:pPr>
    </w:p>
    <w:p w:rsidR="00DA3F97" w:rsidRDefault="00DA3F97" w:rsidP="00DA3F97">
      <w:pPr>
        <w:pStyle w:val="Paragrafi"/>
        <w:rPr>
          <w:rFonts w:eastAsia="Times New Roman"/>
          <w:spacing w:val="-4"/>
          <w:lang w:val="sq-AL" w:eastAsia="en-GB"/>
        </w:rPr>
      </w:pPr>
    </w:p>
    <w:p w:rsidR="00DA3F97" w:rsidRDefault="00DA3F97" w:rsidP="00DA3F97">
      <w:pPr>
        <w:pStyle w:val="Paragrafi"/>
        <w:ind w:firstLine="0"/>
        <w:jc w:val="center"/>
        <w:rPr>
          <w:rFonts w:eastAsia="Times New Roman"/>
          <w:spacing w:val="-4"/>
          <w:lang w:val="sq-AL" w:eastAsia="en-GB"/>
        </w:rPr>
      </w:pPr>
      <w:r>
        <w:rPr>
          <w:noProof/>
        </w:rPr>
        <w:lastRenderedPageBreak/>
        <w:drawing>
          <wp:inline distT="0" distB="0" distL="0" distR="0">
            <wp:extent cx="7953375" cy="5467350"/>
            <wp:effectExtent l="23813" t="14287" r="14287" b="14288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7953375" cy="546735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DA3F97" w:rsidRDefault="00DA3F97" w:rsidP="00DA3F97">
      <w:pPr>
        <w:pStyle w:val="Paragrafi"/>
        <w:rPr>
          <w:rFonts w:eastAsia="Times New Roman"/>
          <w:spacing w:val="-4"/>
          <w:lang w:val="sq-AL" w:eastAsia="en-GB"/>
        </w:rPr>
      </w:pPr>
    </w:p>
    <w:p w:rsidR="00DA3F97" w:rsidRDefault="00DA3F97" w:rsidP="00DA3F97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bCs/>
          <w:sz w:val="24"/>
          <w:lang w:val="sq-AL"/>
        </w:rPr>
        <w:sectPr w:rsidR="00DA3F97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:rsidR="008B27B6" w:rsidRDefault="008B27B6" w:rsidP="00DA3F97">
      <w:pPr>
        <w:pStyle w:val="NeniTitull"/>
        <w:keepNext w:val="0"/>
      </w:pPr>
    </w:p>
    <w:sectPr w:rsidR="008B27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F97"/>
    <w:rsid w:val="008B27B6"/>
    <w:rsid w:val="00DA3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4D605D-11D8-469C-8AB3-718A59667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3F97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DA3F97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DA3F9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DA3F97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DA3F9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DA3F9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DA3F9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table" w:styleId="TableGrid">
    <w:name w:val="Table Grid"/>
    <w:basedOn w:val="TableNormal"/>
    <w:uiPriority w:val="39"/>
    <w:rsid w:val="00DA3F97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297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273</Words>
  <Characters>1560</Characters>
  <Application>Microsoft Office Word</Application>
  <DocSecurity>0</DocSecurity>
  <Lines>13</Lines>
  <Paragraphs>3</Paragraphs>
  <ScaleCrop>false</ScaleCrop>
  <Company/>
  <LinksUpToDate>false</LinksUpToDate>
  <CharactersWithSpaces>1830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2019-02-11T09:42:00Z</dcterms:created>
  <dcterms:modified xsi:type="dcterms:W3CDTF">2019-02-11T09:42:00Z</dcterms:modified>
</cp:coreProperties>
</file>