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7CE" w:rsidRDefault="00B647CE" w:rsidP="00B647CE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VENDIM </w:t>
      </w:r>
    </w:p>
    <w:p w:rsidR="00B647CE" w:rsidRDefault="00B647CE" w:rsidP="00B647CE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44, datë 30.1.2019</w:t>
      </w:r>
      <w:bookmarkEnd w:id="0"/>
    </w:p>
    <w:p w:rsidR="00B647CE" w:rsidRDefault="00B647CE" w:rsidP="00B647CE">
      <w:pPr>
        <w:pStyle w:val="Paragrafi"/>
        <w:rPr>
          <w:rFonts w:eastAsia="Times New Roman"/>
          <w:spacing w:val="-4"/>
          <w:sz w:val="8"/>
          <w:lang w:val="sq-AL" w:eastAsia="en-GB"/>
        </w:rPr>
      </w:pPr>
    </w:p>
    <w:p w:rsidR="00B647CE" w:rsidRDefault="00B647CE" w:rsidP="00B647CE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SHTESA DHE NDRYSHIME NË VENDIMIN NR. 230, DATË 13.3.2015, TË KËSHILLIT TË MINISTRAVE, “PËR TRAJTIMIN ME PAGESË TË QIRASË TË DISA FAMILJEVE QË PREKEN NGA ZBATIMI I PROJEKTIT ‘UNAZA E MADHE E TIRANËS, SEGMENTI KOMUNA E PARISIT–RRUGA E KAVAJËS’”, TË NDRYSHUAR</w:t>
      </w:r>
    </w:p>
    <w:p w:rsidR="00B647CE" w:rsidRDefault="00B647CE" w:rsidP="00B647CE">
      <w:pPr>
        <w:pStyle w:val="Paragrafi"/>
        <w:rPr>
          <w:spacing w:val="-4"/>
          <w:sz w:val="8"/>
          <w:lang w:val="sq-AL"/>
        </w:rPr>
      </w:pP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neneve 30 e 33, të ligjit nr. 9232, datë 13.5.2004, “Për programet sociale të strehimit”, të ndryshuar, me propozimin e ministrit të Financave dhe Ekonomisë, Këshilli i Ministrave</w:t>
      </w:r>
    </w:p>
    <w:p w:rsidR="00B647CE" w:rsidRDefault="00B647CE" w:rsidP="00B647CE">
      <w:pPr>
        <w:pStyle w:val="Paragrafi"/>
        <w:rPr>
          <w:spacing w:val="-4"/>
          <w:sz w:val="10"/>
          <w:lang w:val="sq-AL"/>
        </w:rPr>
      </w:pPr>
    </w:p>
    <w:p w:rsidR="00B647CE" w:rsidRDefault="00B647CE" w:rsidP="00B647CE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B647CE" w:rsidRDefault="00B647CE" w:rsidP="00B647CE">
      <w:pPr>
        <w:pStyle w:val="Paragrafi"/>
        <w:rPr>
          <w:spacing w:val="-4"/>
          <w:sz w:val="10"/>
          <w:lang w:val="sq-AL"/>
        </w:rPr>
      </w:pP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vendimin nr. 230, datë 13.3.2015, të Këshillit të Ministrave, të ndryshuar, bëhen shtesat dhe ndryshimet, si më poshtë vijon: 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Pas lidhjes 2/2 shtohet lidhja 2/3 me listën emërore të subjekteve që do të trajtohen me qira, e cila i bashkëlidhet këtij vendimi dhe është pjesë përbërëse e tij. Lista emërore sipas lidhjes 2/3 dhe lista emërore e familjeve që nuk janë paraqitur për tërheqjen e qirasë të verifikohen nga Enti Kombëtar i Banesave dhe Autoriteti Rrugor Shqiptar, në bashkëpunim me njësinë administrative që mbulon zonën. 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Në pikën 1, fjalët “… përfitojnë pagesën e qirasë për një periudhë dyvjeçare, nga data e hyrjes në fuqi të këtij vendimi.” zëvendësohen me “...përfitojnë nga programi social i strehimit pagesën e plotë të qirasë, nga momenti i mbarimit të afatit të përcaktuar deri në sistemimin me strehim në një nga programet që parashikon ligji për strehimin.”. 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Pika 1/1 shfuqizohet. 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Pas pikës 1 shtohen pikat 1/2 e 1/3, me këtë përmbajtje: 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“1/2. Financimi i qirasë për familjet përfituese të mbulohet 50% nga buxheti i shtetit, që akordohet për strehimin, 50% nga buxheti i Bashkisë Tiranë dhe zbatimi të bëhet nga Enti Kombëtar i Banesave. Për vitin 2018, familjet që kanë përfituar bonusin e qirasë nga Bashkia Tiranë përfitojnë vetëm diferencën ndërmjet qirasë së vlerësuar nga EKB-ja me shumën e bonusit që kanë përfituar nga Bashkia Tiranë.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1/3. Financimi i qirasë të bëhet pas verifikimit nga Bashkia Tiranë të gjendjes ekonomike dhe sociale të familjes, sipas parashikimeve të ligjit për strehimin.”. 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Pikat 2 dhe 3 shfuqizohen. 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6. Kudo në përmbajtjen e vendimit, emërtimi “Ministria e Zhvillimit Urban dhe Turizmit” zëvendësohet me fjalët “... ministria përgjegjëse për strehimin ...”. 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7. Ngarkohen ministria përgjegjëse për strehimin, ministria përgjegjëse për infrastrukturën dhe energjinë, Enti Kombëtar i Banesave, Autoriteti Rrugor Shqiptar dhe Bashkia Tiranë për zbatimin e këtij vendimi. </w:t>
      </w:r>
    </w:p>
    <w:p w:rsidR="00B647CE" w:rsidRDefault="00B647CE" w:rsidP="00B647C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B647CE" w:rsidRDefault="00B647CE" w:rsidP="00B647CE">
      <w:pPr>
        <w:pStyle w:val="Paragrafi"/>
        <w:jc w:val="right"/>
        <w:rPr>
          <w:spacing w:val="-4"/>
          <w:sz w:val="16"/>
          <w:lang w:val="sq-AL"/>
        </w:rPr>
      </w:pPr>
    </w:p>
    <w:p w:rsidR="00B647CE" w:rsidRDefault="00B647CE" w:rsidP="00B647CE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B647CE" w:rsidRDefault="00B647CE" w:rsidP="00B647CE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B647CE" w:rsidRDefault="00B647CE" w:rsidP="00B647CE">
      <w:pPr>
        <w:pStyle w:val="Paragrafi"/>
        <w:jc w:val="right"/>
        <w:rPr>
          <w:b/>
          <w:spacing w:val="-4"/>
          <w:lang w:val="sq-AL"/>
        </w:rPr>
      </w:pPr>
    </w:p>
    <w:p w:rsidR="00B647CE" w:rsidRDefault="00B647CE" w:rsidP="00B647CE">
      <w:pPr>
        <w:pStyle w:val="Paragrafi"/>
        <w:jc w:val="right"/>
        <w:rPr>
          <w:b/>
          <w:lang w:val="sq-AL"/>
        </w:rPr>
        <w:sectPr w:rsidR="00B647CE" w:rsidSect="00B647CE">
          <w:pgSz w:w="11907" w:h="16840"/>
          <w:pgMar w:top="720" w:right="1134" w:bottom="720" w:left="1134" w:header="851" w:footer="851" w:gutter="0"/>
          <w:cols w:space="454"/>
        </w:sectPr>
      </w:pPr>
    </w:p>
    <w:p w:rsidR="00B647CE" w:rsidRDefault="00B647CE" w:rsidP="00B647CE">
      <w:pPr>
        <w:pStyle w:val="Paragrafi"/>
        <w:jc w:val="right"/>
        <w:rPr>
          <w:b/>
          <w:lang w:val="sq-AL"/>
        </w:rPr>
      </w:pPr>
    </w:p>
    <w:p w:rsidR="00B647CE" w:rsidRDefault="00B647CE" w:rsidP="00B647CE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  <w:sectPr w:rsidR="00B647CE" w:rsidSect="00B647CE">
          <w:type w:val="continuous"/>
          <w:pgSz w:w="11907" w:h="16840"/>
          <w:pgMar w:top="720" w:right="1134" w:bottom="720" w:left="1134" w:header="851" w:footer="851" w:gutter="0"/>
          <w:cols w:num="2" w:space="454"/>
        </w:sectPr>
      </w:pPr>
    </w:p>
    <w:p w:rsidR="00B647CE" w:rsidRDefault="00B647CE" w:rsidP="00B647CE">
      <w:pPr>
        <w:pStyle w:val="Paragrafi"/>
        <w:jc w:val="center"/>
        <w:rPr>
          <w:sz w:val="2"/>
          <w:lang w:val="sq-AL"/>
        </w:rPr>
      </w:pPr>
    </w:p>
    <w:p w:rsidR="00B647CE" w:rsidRDefault="00B647CE" w:rsidP="00B647CE">
      <w:pPr>
        <w:pStyle w:val="Paragrafi"/>
        <w:jc w:val="center"/>
        <w:rPr>
          <w:sz w:val="12"/>
          <w:lang w:val="sq-AL"/>
        </w:rPr>
      </w:pPr>
    </w:p>
    <w:p w:rsidR="00B647CE" w:rsidRDefault="00B647CE" w:rsidP="00B647CE">
      <w:pPr>
        <w:pStyle w:val="Paragrafi"/>
        <w:jc w:val="center"/>
        <w:rPr>
          <w:sz w:val="22"/>
          <w:lang w:val="sq-AL"/>
        </w:rPr>
      </w:pPr>
      <w:r>
        <w:rPr>
          <w:sz w:val="22"/>
          <w:lang w:val="sq-AL"/>
        </w:rPr>
        <w:t>SHTOJCA 2/3</w:t>
      </w:r>
    </w:p>
    <w:p w:rsidR="00B647CE" w:rsidRDefault="00B647CE" w:rsidP="00B647CE">
      <w:pPr>
        <w:pStyle w:val="Paragrafi"/>
        <w:jc w:val="center"/>
        <w:rPr>
          <w:sz w:val="22"/>
          <w:lang w:val="sq-AL"/>
        </w:rPr>
      </w:pPr>
      <w:r>
        <w:rPr>
          <w:sz w:val="22"/>
          <w:lang w:val="sq-AL"/>
        </w:rPr>
        <w:t>LISTA EMËRORE E SUBJEKTEVE QË TRAJTOHEN ME QIRA</w:t>
      </w:r>
    </w:p>
    <w:p w:rsidR="00B647CE" w:rsidRDefault="00B647CE" w:rsidP="00B647CE">
      <w:pPr>
        <w:pStyle w:val="Paragrafi"/>
        <w:rPr>
          <w:sz w:val="2"/>
          <w:lang w:val="sq-AL"/>
        </w:rPr>
      </w:pPr>
    </w:p>
    <w:tbl>
      <w:tblPr>
        <w:tblStyle w:val="TableGrid"/>
        <w:tblW w:w="9889" w:type="dxa"/>
        <w:tblInd w:w="0" w:type="dxa"/>
        <w:tblLook w:val="04A0" w:firstRow="1" w:lastRow="0" w:firstColumn="1" w:lastColumn="0" w:noHBand="0" w:noVBand="1"/>
      </w:tblPr>
      <w:tblGrid>
        <w:gridCol w:w="468"/>
        <w:gridCol w:w="9421"/>
      </w:tblGrid>
      <w:tr w:rsidR="00B647CE" w:rsidTr="00B647CE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Subjektet që trajtohen me pagesën e qirasë, të cilat preken nga zbatimi i projektit të Unazës së Madhe të Tiranës, segmenti Komuna e Parisit–Rruga e Kavajës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Fatmir Ramazan Serjani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Hamdi Ibrahim Balla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Erald Kadri Ymeri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4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Besnik Kasem Peza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5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Lindita Sherifi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6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Elton Kruja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7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Mirela Ferhat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8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Skender Zeqiri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9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Vladimir Serjani</w:t>
            </w:r>
          </w:p>
        </w:tc>
      </w:tr>
      <w:tr w:rsidR="00B647CE" w:rsidTr="00B647CE">
        <w:trPr>
          <w:trHeight w:val="11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10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Lindita Mehmeti</w:t>
            </w:r>
          </w:p>
        </w:tc>
      </w:tr>
      <w:tr w:rsidR="00B647CE" w:rsidTr="00B647C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11</w:t>
            </w:r>
          </w:p>
        </w:tc>
        <w:tc>
          <w:tcPr>
            <w:tcW w:w="9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CE" w:rsidRDefault="00B647CE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Leme Balla</w:t>
            </w:r>
          </w:p>
        </w:tc>
      </w:tr>
    </w:tbl>
    <w:p w:rsidR="00B647CE" w:rsidRDefault="00B647CE" w:rsidP="00B647CE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z w:val="24"/>
          <w:lang w:val="sq-AL"/>
        </w:rPr>
        <w:sectPr w:rsidR="00B647CE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8B27B6" w:rsidRDefault="008B27B6" w:rsidP="00B647CE"/>
    <w:sectPr w:rsidR="008B2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7CE"/>
    <w:rsid w:val="008B27B6"/>
    <w:rsid w:val="00B6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0A7027-0616-42CE-B173-D800BE30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7CE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B647CE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B647C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647CE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647C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B647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B647C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table" w:styleId="TableGrid">
    <w:name w:val="Table Grid"/>
    <w:basedOn w:val="TableNormal"/>
    <w:uiPriority w:val="39"/>
    <w:rsid w:val="00B647C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2019-02-11T09:43:00Z</dcterms:created>
  <dcterms:modified xsi:type="dcterms:W3CDTF">2019-02-11T09:43:00Z</dcterms:modified>
</cp:coreProperties>
</file>