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B43" w:rsidRDefault="003F3B43" w:rsidP="003F3B4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3F3B43" w:rsidRDefault="003F3B43" w:rsidP="003F3B4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60, datë 13.2.2019</w:t>
      </w:r>
      <w:bookmarkEnd w:id="0"/>
    </w:p>
    <w:p w:rsidR="003F3B43" w:rsidRDefault="003F3B43" w:rsidP="003F3B43">
      <w:pPr>
        <w:pStyle w:val="Hapesira7"/>
        <w:rPr>
          <w:spacing w:val="-4"/>
          <w:lang w:val="sq-AL"/>
        </w:rPr>
      </w:pPr>
    </w:p>
    <w:p w:rsidR="003F3B43" w:rsidRDefault="003F3B43" w:rsidP="003F3B4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NDRYSHIME DHE SHTESA NË VENDIMIN NR. 175, DATË 8.3.2017, TË KËSHILLIT TË MINISTRAVE, “PËR TRAJTIMIN ME PAGË DHE SHTESA MBI PAGË TË PUNONJËSVE MËSIMORË NË ARSIMIN PARAUNIVERSITAR”, </w:t>
      </w:r>
    </w:p>
    <w:p w:rsidR="003F3B43" w:rsidRDefault="003F3B43" w:rsidP="003F3B4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NDRYSHUAR</w:t>
      </w:r>
    </w:p>
    <w:p w:rsidR="003F3B43" w:rsidRDefault="003F3B43" w:rsidP="003F3B43">
      <w:pPr>
        <w:pStyle w:val="Hapesira7"/>
        <w:rPr>
          <w:spacing w:val="-4"/>
          <w:lang w:val="sq-AL"/>
        </w:rPr>
      </w:pPr>
    </w:p>
    <w:p w:rsidR="003F3B43" w:rsidRDefault="003F3B43" w:rsidP="003F3B43">
      <w:pPr>
        <w:pStyle w:val="Paragrafi"/>
        <w:rPr>
          <w:lang w:val="sq-AL"/>
        </w:rPr>
      </w:pPr>
      <w:r>
        <w:rPr>
          <w:spacing w:val="-4"/>
          <w:lang w:val="sq-AL"/>
        </w:rPr>
        <w:t xml:space="preserve">Në mbështetje të nenit 100 të Kushtetutës, të ligjit nr. 10405, datë 24.3.2011, “Për kompetencat për caktimin e pagave dhe të shpërblimeve”, të ligjit nr. 69/2012, “Për sistemin arsimor parauniversitar në Republikën e Shqipërisë”, të </w:t>
      </w:r>
      <w:r>
        <w:rPr>
          <w:lang w:val="sq-AL"/>
        </w:rPr>
        <w:t>ndryshuar, si dhe të ligjit nr. 99/2018, “Për buxhetin e vitit 2019”, me propozimin e Kryeministrit, Këshilli i Ministrave</w:t>
      </w:r>
    </w:p>
    <w:p w:rsidR="003F3B43" w:rsidRDefault="003F3B43" w:rsidP="003F3B43">
      <w:pPr>
        <w:pStyle w:val="Hapesira7"/>
        <w:rPr>
          <w:lang w:val="sq-AL"/>
        </w:rPr>
      </w:pPr>
    </w:p>
    <w:p w:rsidR="003F3B43" w:rsidRDefault="003F3B43" w:rsidP="003F3B43">
      <w:pPr>
        <w:pStyle w:val="NeniNr"/>
        <w:rPr>
          <w:lang w:val="sq-AL"/>
        </w:rPr>
      </w:pPr>
      <w:r>
        <w:rPr>
          <w:lang w:val="sq-AL"/>
        </w:rPr>
        <w:t xml:space="preserve">VENDOSI: </w:t>
      </w:r>
    </w:p>
    <w:p w:rsidR="003F3B43" w:rsidRDefault="003F3B43" w:rsidP="003F3B43">
      <w:pPr>
        <w:pStyle w:val="Hapesira7"/>
        <w:rPr>
          <w:lang w:val="sq-AL"/>
        </w:rPr>
      </w:pPr>
    </w:p>
    <w:p w:rsidR="003F3B43" w:rsidRDefault="003F3B43" w:rsidP="003F3B43">
      <w:pPr>
        <w:pStyle w:val="Paragrafi"/>
        <w:rPr>
          <w:lang w:val="sq-AL"/>
        </w:rPr>
      </w:pPr>
      <w:r>
        <w:rPr>
          <w:lang w:val="sq-AL"/>
        </w:rPr>
        <w:t xml:space="preserve">1. Në vendimin nr. 175, datë 8.3.2017, të Këshillit të Ministrave, të ndryshuar, bëhen këto ndryshime dhe shtesa: </w:t>
      </w:r>
    </w:p>
    <w:p w:rsidR="003F3B43" w:rsidRDefault="003F3B43" w:rsidP="003F3B43">
      <w:pPr>
        <w:pStyle w:val="Paragrafi"/>
        <w:rPr>
          <w:lang w:val="sq-AL"/>
        </w:rPr>
      </w:pPr>
      <w:r>
        <w:rPr>
          <w:lang w:val="sq-AL"/>
        </w:rPr>
        <w:t>a) Titulli i vendimit ndryshohet si më poshtë vijon:</w:t>
      </w:r>
    </w:p>
    <w:p w:rsidR="003F3B43" w:rsidRDefault="003F3B43" w:rsidP="003F3B43">
      <w:pPr>
        <w:pStyle w:val="Paragrafi"/>
        <w:rPr>
          <w:lang w:val="sq-AL"/>
        </w:rPr>
      </w:pPr>
      <w:r>
        <w:rPr>
          <w:lang w:val="sq-AL"/>
        </w:rPr>
        <w:t xml:space="preserve">“Për trajtimin me pagë dhe shtesa mbi pagë të punonjësve mësimorë dhe të punonjësve të tjerë jomësimorë, në arsimin parauniversitar”. </w:t>
      </w:r>
    </w:p>
    <w:p w:rsidR="003F3B43" w:rsidRDefault="003F3B43" w:rsidP="003F3B43">
      <w:pPr>
        <w:pStyle w:val="Paragrafi"/>
        <w:rPr>
          <w:lang w:val="sq-AL"/>
        </w:rPr>
      </w:pPr>
      <w:r>
        <w:rPr>
          <w:lang w:val="sq-AL"/>
        </w:rPr>
        <w:t xml:space="preserve">b) Në paragrafin e parë të pikës 1, pas fjalëve “...mësuesit/edukatorët...” shtohen “...punonjësit e shërbimit psiko-social, si dhe punonjësit e tjerë jomësimorë që shërbejnë në mbarëvajtjen e procesit mësimor ...”. </w:t>
      </w:r>
    </w:p>
    <w:p w:rsidR="003F3B43" w:rsidRDefault="003F3B43" w:rsidP="003F3B43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>
        <w:rPr>
          <w:lang w:val="sq-AL"/>
        </w:rPr>
        <w:t xml:space="preserve">Në ndarjen me numrin rendor 15, të lidhjes nr. 1, që përmendet në pikën 2, të vendimit, emërtimi “psikolog shkolle” hiqet. </w:t>
      </w:r>
    </w:p>
    <w:p w:rsidR="003F3B43" w:rsidRDefault="003F3B43" w:rsidP="003F3B43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>
        <w:rPr>
          <w:lang w:val="sq-AL"/>
        </w:rPr>
        <w:t xml:space="preserve">Pas pikës 2 shtohet pika 2/1, me këtë përmbajtje: </w:t>
      </w:r>
    </w:p>
    <w:p w:rsidR="003F3B43" w:rsidRDefault="003F3B43" w:rsidP="003F3B43">
      <w:pPr>
        <w:pStyle w:val="Paragrafi"/>
        <w:rPr>
          <w:lang w:val="sq-AL"/>
        </w:rPr>
      </w:pPr>
      <w:r>
        <w:rPr>
          <w:lang w:val="sq-AL"/>
        </w:rPr>
        <w:t xml:space="preserve">“2.1. Struktura e pagës për punonjësit e shërbimit psiko-social dhe punonjësit e tjerë jomësimorë në institucionet arsimore, sipas përcaktimit në pikën 1, të këtij vendimi, është sipas lidhjes nr. 1/1, që i bashkëlidhet këtij vendimi dhe është pjesë përbërëse e tij.”. </w:t>
      </w:r>
    </w:p>
    <w:p w:rsidR="003F3B43" w:rsidRDefault="003F3B43" w:rsidP="003F3B43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>
        <w:rPr>
          <w:lang w:val="sq-AL"/>
        </w:rPr>
        <w:t xml:space="preserve">Në pikat 3.a, 3.b dhe 3.ç, pas fjalëve “... e lidhjes nr. 1 ...”, shtohen “... dhe lidhjes nr. 1/1 ...”. </w:t>
      </w:r>
    </w:p>
    <w:p w:rsidR="003F3B43" w:rsidRDefault="003F3B43" w:rsidP="003F3B43">
      <w:pPr>
        <w:pStyle w:val="Paragrafi"/>
        <w:rPr>
          <w:lang w:val="sq-AL"/>
        </w:rPr>
      </w:pPr>
      <w:r>
        <w:rPr>
          <w:lang w:val="sq-AL"/>
        </w:rPr>
        <w:t xml:space="preserve">dh) Në fund të pikës 3.c) shtohet paragrafi, me këtë përmbajtje: </w:t>
      </w:r>
    </w:p>
    <w:p w:rsidR="003F3B43" w:rsidRDefault="003F3B43" w:rsidP="003F3B43">
      <w:pPr>
        <w:pStyle w:val="Paragrafi"/>
        <w:rPr>
          <w:lang w:val="sq-AL"/>
        </w:rPr>
      </w:pPr>
      <w:r>
        <w:rPr>
          <w:lang w:val="sq-AL"/>
        </w:rPr>
        <w:t xml:space="preserve"> “Shtesa për kualifikim (kolona 4 e lidhjes nr. 1/1), është 0.”. </w:t>
      </w:r>
    </w:p>
    <w:p w:rsidR="003F3B43" w:rsidRDefault="003F3B43" w:rsidP="003F3B43">
      <w:pPr>
        <w:pStyle w:val="Paragrafi"/>
        <w:rPr>
          <w:lang w:val="sq-AL"/>
        </w:rPr>
      </w:pPr>
      <w:r>
        <w:rPr>
          <w:lang w:val="sq-AL"/>
        </w:rPr>
        <w:t xml:space="preserve">2. Efektet financiare, që rrjedhin nga zbatimi i këtij vendimi, të fillojnë nga data 1 janar 2019 dhe të përballohen nga fondet e parashikuara për sistemin e Ministrisë së Arsimit, Sportit dhe Rinisë. </w:t>
      </w:r>
    </w:p>
    <w:p w:rsidR="003F3B43" w:rsidRDefault="003F3B43" w:rsidP="003F3B43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3F3B43" w:rsidRDefault="003F3B43" w:rsidP="003F3B43">
      <w:pPr>
        <w:pStyle w:val="Hapesira7"/>
        <w:rPr>
          <w:lang w:val="sq-AL"/>
        </w:rPr>
      </w:pPr>
    </w:p>
    <w:p w:rsidR="003F3B43" w:rsidRDefault="003F3B43" w:rsidP="003F3B43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3F3B43" w:rsidRDefault="003F3B43" w:rsidP="003F3B4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Erion Braçe</w:t>
      </w:r>
    </w:p>
    <w:p w:rsidR="003F3B43" w:rsidRDefault="003F3B43" w:rsidP="003F3B43">
      <w:pPr>
        <w:pStyle w:val="Paragrafi"/>
        <w:jc w:val="right"/>
        <w:rPr>
          <w:b/>
          <w:lang w:val="sq-AL"/>
        </w:rPr>
        <w:sectPr w:rsidR="003F3B43" w:rsidSect="003F3B43">
          <w:pgSz w:w="11907" w:h="16840"/>
          <w:pgMar w:top="720" w:right="1134" w:bottom="720" w:left="1134" w:header="851" w:footer="851" w:gutter="0"/>
          <w:pgNumType w:start="657"/>
          <w:cols w:space="454"/>
        </w:sectPr>
      </w:pPr>
    </w:p>
    <w:p w:rsidR="003F3B43" w:rsidRDefault="003F3B43" w:rsidP="003F3B43">
      <w:pPr>
        <w:pStyle w:val="Paragrafi"/>
        <w:jc w:val="right"/>
        <w:rPr>
          <w:b/>
          <w:lang w:val="sq-AL"/>
        </w:rPr>
      </w:pPr>
    </w:p>
    <w:p w:rsidR="003F3B43" w:rsidRDefault="003F3B43" w:rsidP="003F3B43">
      <w:pPr>
        <w:pStyle w:val="Paragrafi"/>
        <w:jc w:val="right"/>
        <w:rPr>
          <w:b/>
          <w:lang w:val="sq-AL"/>
        </w:rPr>
      </w:pPr>
    </w:p>
    <w:p w:rsidR="003F3B43" w:rsidRDefault="003F3B43" w:rsidP="003F3B43">
      <w:pPr>
        <w:pStyle w:val="Paragrafi"/>
        <w:jc w:val="right"/>
        <w:rPr>
          <w:b/>
          <w:lang w:val="sq-AL"/>
        </w:rPr>
      </w:pPr>
    </w:p>
    <w:p w:rsidR="003F3B43" w:rsidRDefault="003F3B43" w:rsidP="003F3B43">
      <w:pPr>
        <w:pStyle w:val="Paragrafi"/>
        <w:jc w:val="right"/>
        <w:rPr>
          <w:b/>
          <w:lang w:val="sq-AL"/>
        </w:rPr>
      </w:pPr>
    </w:p>
    <w:p w:rsidR="003F3B43" w:rsidRDefault="003F3B43" w:rsidP="003F3B43">
      <w:pPr>
        <w:pStyle w:val="Paragrafi"/>
        <w:jc w:val="right"/>
        <w:rPr>
          <w:b/>
          <w:lang w:val="sq-AL"/>
        </w:rPr>
      </w:pPr>
    </w:p>
    <w:p w:rsidR="003F3B43" w:rsidRDefault="003F3B43" w:rsidP="003F3B43">
      <w:pPr>
        <w:widowControl w:val="0"/>
        <w:spacing w:after="0" w:line="240" w:lineRule="auto"/>
        <w:ind w:firstLine="0"/>
        <w:rPr>
          <w:rFonts w:ascii="Garamond" w:hAnsi="Garamond"/>
          <w:sz w:val="24"/>
          <w:szCs w:val="24"/>
          <w:lang w:val="sq-AL" w:eastAsia="zh-CN"/>
        </w:rPr>
      </w:pPr>
    </w:p>
    <w:p w:rsidR="003F3B43" w:rsidRDefault="003F3B43" w:rsidP="003F3B43">
      <w:pPr>
        <w:spacing w:after="0" w:line="288" w:lineRule="auto"/>
        <w:ind w:firstLine="0"/>
        <w:jc w:val="left"/>
        <w:rPr>
          <w:rFonts w:ascii="Garamond" w:eastAsia="Times New Roman" w:hAnsi="Garamond"/>
          <w:b/>
          <w:lang w:val="sq-AL" w:eastAsia="en-GB"/>
        </w:rPr>
        <w:sectPr w:rsidR="003F3B43" w:rsidSect="003F3B43">
          <w:type w:val="continuous"/>
          <w:pgSz w:w="11907" w:h="16840"/>
          <w:pgMar w:top="720" w:right="1134" w:bottom="720" w:left="1134" w:header="851" w:footer="851" w:gutter="0"/>
          <w:pgNumType w:start="657"/>
          <w:cols w:num="2" w:space="454"/>
        </w:sectPr>
      </w:pPr>
    </w:p>
    <w:p w:rsidR="003F3B43" w:rsidRDefault="003F3B43" w:rsidP="003F3B43">
      <w:pPr>
        <w:spacing w:after="0" w:line="288" w:lineRule="auto"/>
        <w:ind w:firstLine="0"/>
        <w:jc w:val="right"/>
        <w:rPr>
          <w:rFonts w:ascii="Garamond" w:eastAsia="Times New Roman" w:hAnsi="Garamond"/>
          <w:b/>
          <w:lang w:val="sq-AL" w:eastAsia="en-GB"/>
        </w:rPr>
      </w:pPr>
      <w:r>
        <w:rPr>
          <w:rFonts w:ascii="Garamond" w:eastAsia="Times New Roman" w:hAnsi="Garamond"/>
          <w:b/>
          <w:lang w:val="sq-AL" w:eastAsia="en-GB"/>
        </w:rPr>
        <w:lastRenderedPageBreak/>
        <w:t xml:space="preserve">Lidhja nr. 1/1 </w:t>
      </w:r>
    </w:p>
    <w:p w:rsidR="003F3B43" w:rsidRDefault="003F3B43" w:rsidP="003F3B43">
      <w:pPr>
        <w:pStyle w:val="Hapesira7"/>
        <w:rPr>
          <w:sz w:val="6"/>
          <w:lang w:val="sq-AL" w:eastAsia="en-GB"/>
        </w:rPr>
      </w:pPr>
    </w:p>
    <w:p w:rsidR="003F3B43" w:rsidRDefault="003F3B43" w:rsidP="003F3B43">
      <w:pPr>
        <w:pStyle w:val="NeniTitull"/>
        <w:rPr>
          <w:color w:val="000000"/>
          <w:lang w:val="sq-AL" w:eastAsia="en-GB"/>
        </w:rPr>
      </w:pPr>
      <w:r>
        <w:rPr>
          <w:lang w:val="sq-AL" w:eastAsia="en-GB"/>
        </w:rPr>
        <w:t>Struktura e pagës për punonjësit e shërbimit psiko-social dhe punonjësit e tjerë jomësimorë në institucionet e arsimit parauniversitar</w:t>
      </w:r>
    </w:p>
    <w:p w:rsidR="003F3B43" w:rsidRDefault="003F3B43" w:rsidP="003F3B43">
      <w:pPr>
        <w:pStyle w:val="Hapesira7"/>
        <w:rPr>
          <w:lang w:val="sq-AL" w:eastAsia="en-GB"/>
        </w:rPr>
      </w:pPr>
    </w:p>
    <w:tbl>
      <w:tblPr>
        <w:tblStyle w:val="TableGrid4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5"/>
        <w:gridCol w:w="4315"/>
        <w:gridCol w:w="1265"/>
        <w:gridCol w:w="1080"/>
        <w:gridCol w:w="1260"/>
        <w:gridCol w:w="1620"/>
      </w:tblGrid>
      <w:tr w:rsidR="003F3B43" w:rsidTr="003F3B43">
        <w:trPr>
          <w:trHeight w:val="20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left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center"/>
              <w:rPr>
                <w:rFonts w:ascii="Garamond" w:eastAsiaTheme="minorEastAsia" w:hAnsi="Garamond"/>
                <w:b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b/>
                <w:sz w:val="20"/>
                <w:szCs w:val="20"/>
                <w:lang w:val="sq-AL" w:eastAsia="en-GB"/>
              </w:rPr>
              <w:t>EMËRTIMI/POZICIONI</w:t>
            </w:r>
          </w:p>
        </w:tc>
        <w:tc>
          <w:tcPr>
            <w:tcW w:w="5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right"/>
              <w:rPr>
                <w:rFonts w:ascii="Garamond" w:eastAsiaTheme="minorEastAsia" w:hAnsi="Garamond"/>
                <w:b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b/>
                <w:sz w:val="20"/>
                <w:szCs w:val="20"/>
                <w:lang w:val="sq-AL" w:eastAsia="en-GB"/>
              </w:rPr>
              <w:t>PAGA MUJORE</w:t>
            </w:r>
          </w:p>
        </w:tc>
      </w:tr>
      <w:tr w:rsidR="003F3B43" w:rsidTr="003F3B43">
        <w:trPr>
          <w:trHeight w:val="20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left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left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</w:p>
        </w:tc>
        <w:tc>
          <w:tcPr>
            <w:tcW w:w="3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center"/>
              <w:rPr>
                <w:rFonts w:ascii="Garamond" w:eastAsiaTheme="minorEastAsia" w:hAnsi="Garamond"/>
                <w:b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b/>
                <w:sz w:val="20"/>
                <w:szCs w:val="20"/>
                <w:lang w:val="sq-AL" w:eastAsia="en-GB"/>
              </w:rPr>
              <w:t>Paga individuale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center"/>
              <w:rPr>
                <w:rFonts w:ascii="Garamond" w:eastAsiaTheme="minorEastAsia" w:hAnsi="Garamond"/>
                <w:b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b/>
                <w:sz w:val="20"/>
                <w:szCs w:val="20"/>
                <w:lang w:val="sq-AL" w:eastAsia="en-GB"/>
              </w:rPr>
              <w:t>Shtesa e p</w:t>
            </w:r>
            <w:r>
              <w:rPr>
                <w:rFonts w:ascii="Garamond" w:eastAsiaTheme="minorEastAsia" w:hAnsi="Garamond"/>
                <w:b/>
                <w:bCs/>
                <w:sz w:val="20"/>
                <w:szCs w:val="20"/>
                <w:lang w:val="sq-AL" w:eastAsia="en-GB"/>
              </w:rPr>
              <w:t>ozicionit</w:t>
            </w:r>
          </w:p>
        </w:tc>
      </w:tr>
      <w:tr w:rsidR="003F3B43" w:rsidTr="003F3B43">
        <w:trPr>
          <w:trHeight w:val="21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left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left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Paga e</w:t>
            </w:r>
          </w:p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grupit</w:t>
            </w:r>
          </w:p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(PG)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Shtesa për vjetërsi (SHV)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Shtesa për kualifikimin (SHK)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</w:p>
        </w:tc>
      </w:tr>
      <w:tr w:rsidR="003F3B43" w:rsidTr="003F3B43">
        <w:trPr>
          <w:trHeight w:val="20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left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center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100" w:firstLine="0"/>
              <w:jc w:val="center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100" w:firstLine="0"/>
              <w:jc w:val="center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100" w:firstLine="0"/>
              <w:jc w:val="center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80" w:firstLine="0"/>
              <w:jc w:val="center"/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5</w:t>
            </w:r>
          </w:p>
        </w:tc>
      </w:tr>
      <w:tr w:rsidR="003F3B43" w:rsidTr="003F3B43">
        <w:trPr>
          <w:trHeight w:val="20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>
              <w:rPr>
                <w:rFonts w:ascii="Garamond" w:eastAsiaTheme="minorHAns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100"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>
              <w:rPr>
                <w:rFonts w:ascii="Garamond" w:eastAsiaTheme="minorHAnsi" w:hAnsi="Garamond"/>
                <w:sz w:val="20"/>
                <w:szCs w:val="20"/>
                <w:lang w:val="sq-AL"/>
              </w:rPr>
              <w:t>Psikolog shkolle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490"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>
              <w:rPr>
                <w:rFonts w:ascii="Garamond" w:eastAsiaTheme="minorHAns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100"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2% e PG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160" w:firstLine="0"/>
              <w:jc w:val="center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650"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>
              <w:rPr>
                <w:rFonts w:ascii="Garamond" w:eastAsiaTheme="minorHAnsi" w:hAnsi="Garamond"/>
                <w:w w:val="99"/>
                <w:sz w:val="20"/>
                <w:szCs w:val="20"/>
                <w:lang w:val="sq-AL"/>
              </w:rPr>
              <w:t>42350</w:t>
            </w:r>
          </w:p>
        </w:tc>
      </w:tr>
      <w:tr w:rsidR="003F3B43" w:rsidTr="003F3B43">
        <w:trPr>
          <w:trHeight w:val="20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>
              <w:rPr>
                <w:rFonts w:ascii="Garamond" w:eastAsiaTheme="minorHAnsi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100"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>
              <w:rPr>
                <w:rFonts w:ascii="Garamond" w:eastAsia="MS Mincho" w:hAnsi="Garamond"/>
                <w:spacing w:val="-3"/>
                <w:sz w:val="20"/>
                <w:szCs w:val="20"/>
                <w:lang w:val="sq-AL"/>
              </w:rPr>
              <w:t>Oficer i sigurisë në institucionet e arsimit parauniversitar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490"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>
              <w:rPr>
                <w:rFonts w:ascii="Garamond" w:eastAsiaTheme="minorHAnsi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100" w:firstLine="0"/>
              <w:jc w:val="lef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2% e PG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left="160" w:firstLine="0"/>
              <w:jc w:val="center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>
              <w:rPr>
                <w:rFonts w:ascii="Garamond" w:eastAsiaTheme="minorEastAsia" w:hAnsi="Garamond"/>
                <w:sz w:val="20"/>
                <w:szCs w:val="20"/>
                <w:lang w:val="sq-AL" w:eastAsia="en-GB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B43" w:rsidRDefault="003F3B43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right="650" w:firstLine="0"/>
              <w:jc w:val="right"/>
              <w:rPr>
                <w:rFonts w:ascii="Garamond" w:eastAsiaTheme="minorHAnsi" w:hAnsi="Garamond"/>
                <w:sz w:val="20"/>
                <w:szCs w:val="20"/>
                <w:lang w:val="sq-AL"/>
              </w:rPr>
            </w:pPr>
            <w:r>
              <w:rPr>
                <w:rFonts w:ascii="Garamond" w:eastAsiaTheme="minorHAnsi" w:hAnsi="Garamond"/>
                <w:w w:val="99"/>
                <w:sz w:val="20"/>
                <w:szCs w:val="20"/>
                <w:lang w:val="sq-AL"/>
              </w:rPr>
              <w:t>42350</w:t>
            </w:r>
          </w:p>
        </w:tc>
      </w:tr>
    </w:tbl>
    <w:p w:rsidR="00BF6590" w:rsidRDefault="00BF6590"/>
    <w:sectPr w:rsidR="00BF6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B43"/>
    <w:rsid w:val="003F3B43"/>
    <w:rsid w:val="00BF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5B1589-00C1-4C96-9C9B-1B21586C7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B4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F3B4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F3B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F3B4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F3B4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F3B4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F3B4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F3B43"/>
    <w:rPr>
      <w:sz w:val="14"/>
      <w:szCs w:val="24"/>
    </w:rPr>
  </w:style>
  <w:style w:type="table" w:customStyle="1" w:styleId="TableGrid4">
    <w:name w:val="Table Grid4"/>
    <w:basedOn w:val="TableNormal"/>
    <w:uiPriority w:val="59"/>
    <w:rsid w:val="003F3B43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6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2019-02-25T08:49:00Z</dcterms:created>
  <dcterms:modified xsi:type="dcterms:W3CDTF">2019-02-25T08:49:00Z</dcterms:modified>
</cp:coreProperties>
</file>