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CD7" w:rsidRDefault="00CB6CD7" w:rsidP="00CB6CD7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CB6CD7" w:rsidRDefault="00CB6CD7" w:rsidP="00CB6CD7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102, datë 27.2.2019</w:t>
      </w:r>
      <w:bookmarkEnd w:id="0"/>
    </w:p>
    <w:p w:rsidR="00CB6CD7" w:rsidRDefault="00CB6CD7" w:rsidP="00CB6CD7">
      <w:pPr>
        <w:pStyle w:val="NeniTitull"/>
        <w:keepNext w:val="0"/>
        <w:rPr>
          <w:sz w:val="14"/>
          <w:lang w:val="sq-AL"/>
        </w:rPr>
      </w:pPr>
    </w:p>
    <w:p w:rsidR="00CB6CD7" w:rsidRDefault="00CB6CD7" w:rsidP="00CB6CD7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DISA NDRYSHIME DHE SHTESA NË VENDIMIN NR. 16, DATË 16.1.2019, TË KËSHILLIT TË MINISTRAVE, “PËR PUNONJËSIT ME KONTRATË TË PËRKOHSHME PËR VITIN 2019 NË NJËSITË E QEVERISJES QENDRORE” </w:t>
      </w:r>
    </w:p>
    <w:p w:rsidR="00CB6CD7" w:rsidRDefault="00CB6CD7" w:rsidP="00CB6CD7">
      <w:pPr>
        <w:pStyle w:val="NeniTitull"/>
        <w:keepNext w:val="0"/>
        <w:rPr>
          <w:sz w:val="14"/>
          <w:lang w:val="sq-AL"/>
        </w:rPr>
      </w:pPr>
    </w:p>
    <w:p w:rsidR="00CB6CD7" w:rsidRDefault="00CB6CD7" w:rsidP="00CB6CD7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pikës 2, të nenit 18, të ligjit nr. 7961, datë 12.7.1995, “Kodi i Punës i Republikës së Shqipërisë”, të  ndryshuar, dhe të nenit 11, të ligjit nr. 99/2018, “Për buxhetin e vitit 2019”, me propozimin e ministrit të Financave dhe Ekonomisë, Këshilli i Ministrave</w:t>
      </w:r>
    </w:p>
    <w:p w:rsidR="00CB6CD7" w:rsidRDefault="00CB6CD7" w:rsidP="00CB6CD7">
      <w:pPr>
        <w:pStyle w:val="Paragrafi"/>
        <w:rPr>
          <w:lang w:val="sq-AL"/>
        </w:rPr>
      </w:pPr>
    </w:p>
    <w:p w:rsidR="00CB6CD7" w:rsidRDefault="00CB6CD7" w:rsidP="00CB6CD7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CB6CD7" w:rsidRDefault="00CB6CD7" w:rsidP="00CB6CD7">
      <w:pPr>
        <w:pStyle w:val="Paragrafi"/>
        <w:rPr>
          <w:sz w:val="14"/>
          <w:lang w:val="sq-AL"/>
        </w:rPr>
      </w:pPr>
    </w:p>
    <w:p w:rsidR="00CB6CD7" w:rsidRDefault="00CB6CD7" w:rsidP="00CB6CD7">
      <w:pPr>
        <w:pStyle w:val="Paragrafi"/>
        <w:rPr>
          <w:lang w:val="sq-AL"/>
        </w:rPr>
      </w:pPr>
      <w:r>
        <w:rPr>
          <w:lang w:val="sq-AL"/>
        </w:rPr>
        <w:t>1. Në vendimin nr. 16, datë 16.1.2019, të Këshillit të Ministrave, bëhen këto ndryshime dhe shtesa:</w:t>
      </w:r>
    </w:p>
    <w:p w:rsidR="00CB6CD7" w:rsidRDefault="00CB6CD7" w:rsidP="00CB6CD7">
      <w:pPr>
        <w:pStyle w:val="Paragrafi"/>
        <w:rPr>
          <w:lang w:val="sq-AL"/>
        </w:rPr>
      </w:pPr>
      <w:r>
        <w:rPr>
          <w:lang w:val="sq-AL"/>
        </w:rPr>
        <w:t xml:space="preserve">a) Në pikën 1 të vendimit, numri i punonjësve me kontratë të përkohshme ndryshohet dhe bëhet 1 693 punonjës; </w:t>
      </w:r>
    </w:p>
    <w:p w:rsidR="00CB6CD7" w:rsidRDefault="00CB6CD7" w:rsidP="00CB6CD7">
      <w:pPr>
        <w:pStyle w:val="Paragrafi"/>
        <w:rPr>
          <w:lang w:val="sq-AL"/>
        </w:rPr>
      </w:pPr>
      <w:r>
        <w:rPr>
          <w:lang w:val="sq-AL"/>
        </w:rPr>
        <w:t>b) Në lidhjen nr. 1, përmendur në pikën 1 të vendimit bëhen shtesat, si më poshtë vijon:</w:t>
      </w:r>
    </w:p>
    <w:p w:rsidR="00CB6CD7" w:rsidRDefault="00CB6CD7" w:rsidP="00CB6CD7">
      <w:pPr>
        <w:pStyle w:val="Paragrafi"/>
        <w:rPr>
          <w:lang w:val="sq-AL"/>
        </w:rPr>
      </w:pPr>
      <w:r>
        <w:rPr>
          <w:lang w:val="sq-AL"/>
        </w:rPr>
        <w:t xml:space="preserve">i) Shtohet ndarja “Gr. 11, Ministria e Arsimit, Sportit dhe Rinisë”, ndarja “Sistemi i Prokurorisë” dhe ndarja “Sistemi i Gjyqësorit”, sipas tabelës që i bashkëlidhet këtij vendimi dhe është pjesë përbërëse e tij; </w:t>
      </w:r>
    </w:p>
    <w:p w:rsidR="00CB6CD7" w:rsidRDefault="00CB6CD7" w:rsidP="00CB6CD7">
      <w:pPr>
        <w:pStyle w:val="Paragrafi"/>
        <w:rPr>
          <w:lang w:val="sq-AL"/>
        </w:rPr>
      </w:pPr>
      <w:r>
        <w:rPr>
          <w:lang w:val="sq-AL"/>
        </w:rPr>
        <w:t>ii) Në ndarjet: “Gr. 06, Ministria e Infrastrukturës dhe Energjisë”; “Gr. 10, Ministria e Financave dhe Ekonomisë”; “G. 13, Ministria e Shëndetësisë dhe Mbrojtjes Sociale”; “Gr. 16, Ministria e Brendshme”; “Gr. 63, Kolegji i Posaçëm i Apelimit”; “Gr. 63, Komisioni i Pavarur i Kualifikimit”; dhe “Gr. 87, Institucione të tjera qeveritare” shtohen nënndarjet përkatëse, sipas tabelës që i bashkëlidhet këtij vendimi dhe është pjesë përbërëse e tij.</w:t>
      </w:r>
    </w:p>
    <w:p w:rsidR="00CB6CD7" w:rsidRDefault="00CB6CD7" w:rsidP="00CB6CD7">
      <w:pPr>
        <w:pStyle w:val="Paragrafi"/>
        <w:rPr>
          <w:lang w:val="sq-AL"/>
        </w:rPr>
      </w:pPr>
      <w:r>
        <w:rPr>
          <w:lang w:val="sq-AL"/>
        </w:rPr>
        <w:t>2. Ngarkohen ministritë dhe institucionet sipas lidhjes nr. 1, të pikës 1, të këtij vendimi, të depozitojnë pranë Ministrisë së Financave dhe Ekonomisë detajimin e numrit të punonjësve, kategorinë përkatëse të pagës dhe burimin e financimit të tyre.</w:t>
      </w:r>
    </w:p>
    <w:p w:rsidR="00CB6CD7" w:rsidRDefault="00CB6CD7" w:rsidP="00CB6CD7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 dhe botohet në Fletoren Zyrtare. </w:t>
      </w:r>
    </w:p>
    <w:p w:rsidR="00CB6CD7" w:rsidRDefault="00CB6CD7" w:rsidP="00CB6CD7">
      <w:pPr>
        <w:pStyle w:val="Paragrafi"/>
        <w:rPr>
          <w:lang w:val="sq-AL"/>
        </w:rPr>
      </w:pPr>
      <w:r>
        <w:rPr>
          <w:lang w:val="sq-AL"/>
        </w:rPr>
        <w:tab/>
        <w:t xml:space="preserve">   </w:t>
      </w:r>
    </w:p>
    <w:p w:rsidR="00CB6CD7" w:rsidRDefault="00CB6CD7" w:rsidP="00CB6CD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CB6CD7" w:rsidRDefault="00CB6CD7" w:rsidP="00CB6CD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CB6CD7" w:rsidRDefault="00CB6CD7" w:rsidP="00CB6CD7">
      <w:pPr>
        <w:pStyle w:val="Paragrafi"/>
        <w:jc w:val="right"/>
        <w:rPr>
          <w:b/>
          <w:lang w:val="sq-AL"/>
        </w:rPr>
      </w:pPr>
    </w:p>
    <w:p w:rsidR="00CB6CD7" w:rsidRDefault="00CB6CD7" w:rsidP="00CB6CD7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CB6CD7" w:rsidSect="00CB6CD7">
          <w:pgSz w:w="11907" w:h="16840"/>
          <w:pgMar w:top="720" w:right="1134" w:bottom="720" w:left="1134" w:header="851" w:footer="851" w:gutter="0"/>
          <w:cols w:space="454"/>
        </w:sectPr>
      </w:pPr>
    </w:p>
    <w:p w:rsidR="00CB6CD7" w:rsidRDefault="00CB6CD7" w:rsidP="00CB6CD7">
      <w:pPr>
        <w:pStyle w:val="Paragrafi"/>
        <w:rPr>
          <w:lang w:val="sq-AL"/>
        </w:rPr>
      </w:pPr>
    </w:p>
    <w:p w:rsidR="00CB6CD7" w:rsidRDefault="00CB6CD7" w:rsidP="00CB6CD7">
      <w:pPr>
        <w:pStyle w:val="Paragrafi"/>
        <w:rPr>
          <w:lang w:val="sq-AL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27750" cy="7922260"/>
            <wp:effectExtent l="0" t="0" r="635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CD7" w:rsidRDefault="00CB6CD7" w:rsidP="00CB6CD7">
      <w:pPr>
        <w:widowControl w:val="0"/>
        <w:ind w:firstLine="0"/>
      </w:pPr>
    </w:p>
    <w:p w:rsidR="00CB6CD7" w:rsidRDefault="00CB6CD7" w:rsidP="00CB6CD7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CB6CD7" w:rsidSect="00CB6CD7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53079A" w:rsidRDefault="0053079A" w:rsidP="00CB6CD7"/>
    <w:sectPr w:rsidR="0053079A" w:rsidSect="00CB6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CD7"/>
    <w:rsid w:val="0053079A"/>
    <w:rsid w:val="00CB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B22EC0-1FC6-4DDE-96DB-7B531A7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CD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B6CD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B6C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B6CD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B6CD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B6CD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B6CD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9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2019-03-07T08:22:00Z</dcterms:created>
  <dcterms:modified xsi:type="dcterms:W3CDTF">2019-03-07T08:23:00Z</dcterms:modified>
</cp:coreProperties>
</file>