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3A3" w:rsidRDefault="007443A3" w:rsidP="007443A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7443A3" w:rsidRDefault="007443A3" w:rsidP="007443A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92, datë 27.2.2019</w:t>
      </w:r>
      <w:bookmarkEnd w:id="0"/>
    </w:p>
    <w:p w:rsidR="007443A3" w:rsidRDefault="007443A3" w:rsidP="007443A3">
      <w:pPr>
        <w:pStyle w:val="NeniTitull"/>
        <w:keepNext w:val="0"/>
        <w:rPr>
          <w:spacing w:val="-4"/>
          <w:sz w:val="14"/>
          <w:lang w:val="sq-AL"/>
        </w:rPr>
      </w:pPr>
    </w:p>
    <w:p w:rsidR="007443A3" w:rsidRDefault="007443A3" w:rsidP="007443A3">
      <w:pPr>
        <w:pStyle w:val="NeniTitull"/>
        <w:keepNext w:val="0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PËR NJË NDRYSHIM NË VENDIMIN NR. 378, DATË 12.8.1999, TË KËSHILLIT TË MINISTRAVE, “PËR KALIMIN E SË DREJTËS SË PËRFAQËSUESIT TË PRONARIT PËR DISA OBJEKTE, PRONË PUBLIKE, ORGANEVE TË QEVERISJES VENDORE”, TË NDRYSHUAR</w:t>
      </w:r>
    </w:p>
    <w:p w:rsidR="007443A3" w:rsidRDefault="007443A3" w:rsidP="007443A3">
      <w:pPr>
        <w:pStyle w:val="Paragrafi"/>
        <w:rPr>
          <w:rFonts w:cs="Times New Roman"/>
          <w:spacing w:val="-4"/>
          <w:sz w:val="14"/>
          <w:lang w:val="sq-AL"/>
        </w:rPr>
      </w:pPr>
    </w:p>
    <w:p w:rsidR="007443A3" w:rsidRDefault="007443A3" w:rsidP="007443A3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Në mbështetje të nenit 100 të Kushtetutës, të nenit 4, të ligjit nr. 7926, datë 20.4.1995, “Për transformimin e ndërmarrjeve shtetërore në shoqëri tregtare”, të ndryshuar, të neneve 13 e 15, shkronja “c”, të ligjit nr. 8743, datë 22.2.2003, “Për pasuritë e paluajtshme shtetërore”, të ndryshuar, dhe të neneve 3 e 8/“a”, të ligjit nr. 8744, datë 22.2.2001, “Për transferimin e pronave të paluajtshme publike të shtetit në njësitë e qeverisjes vendore”, të ndryshuar, me propozimin e ministrit të Financave dhe Ekonomisë, Këshilli i Ministrave,</w:t>
      </w:r>
    </w:p>
    <w:p w:rsidR="007443A3" w:rsidRDefault="007443A3" w:rsidP="007443A3">
      <w:pPr>
        <w:pStyle w:val="Paragrafi"/>
        <w:rPr>
          <w:rFonts w:cs="Times New Roman"/>
          <w:spacing w:val="-4"/>
          <w:sz w:val="14"/>
          <w:lang w:val="sq-AL"/>
        </w:rPr>
      </w:pPr>
    </w:p>
    <w:p w:rsidR="007443A3" w:rsidRDefault="007443A3" w:rsidP="007443A3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VENDOSI: </w:t>
      </w:r>
    </w:p>
    <w:p w:rsidR="007443A3" w:rsidRDefault="007443A3" w:rsidP="007443A3">
      <w:pPr>
        <w:pStyle w:val="Paragrafi"/>
        <w:rPr>
          <w:rFonts w:cs="Times New Roman"/>
          <w:spacing w:val="-4"/>
          <w:sz w:val="14"/>
          <w:lang w:val="sq-AL"/>
        </w:rPr>
      </w:pPr>
    </w:p>
    <w:p w:rsidR="007443A3" w:rsidRDefault="007443A3" w:rsidP="007443A3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1. Në listën e objekteve, që i bashkëlidhet vendimit nr. 378, datë 12.8.1999, të Këshillit të Ministrave, të ndryshuar, pasuria “Metalike Tirana, Laprakë Tiranë me sipërfaqe prej 13 000 m²” ndryshohet në “Metalike Tirana, Laprakë Tiranë me sipërfaqe prej 8010.6 m²”. </w:t>
      </w:r>
    </w:p>
    <w:p w:rsidR="007443A3" w:rsidRDefault="007443A3" w:rsidP="007443A3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2. Ngarkohen Ministria e Financave dhe Ekonomisë dhe Bashkia Tiranë për zbatimin e këtij vendimi.</w:t>
      </w:r>
    </w:p>
    <w:p w:rsidR="007443A3" w:rsidRDefault="007443A3" w:rsidP="007443A3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Ky vendim hyn në fuqi pas botimit në Fletoren Zyrtare.</w:t>
      </w:r>
    </w:p>
    <w:p w:rsidR="007443A3" w:rsidRDefault="007443A3" w:rsidP="007443A3">
      <w:pPr>
        <w:pStyle w:val="Paragrafi"/>
        <w:rPr>
          <w:rFonts w:cs="Times New Roman"/>
          <w:spacing w:val="-4"/>
          <w:sz w:val="14"/>
          <w:lang w:val="sq-AL"/>
        </w:rPr>
      </w:pPr>
    </w:p>
    <w:p w:rsidR="007443A3" w:rsidRDefault="007443A3" w:rsidP="007443A3">
      <w:pPr>
        <w:pStyle w:val="Paragrafi"/>
        <w:jc w:val="right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KRYEMINISTRI</w:t>
      </w:r>
    </w:p>
    <w:p w:rsidR="007443A3" w:rsidRDefault="007443A3" w:rsidP="007443A3">
      <w:pPr>
        <w:pStyle w:val="Paragrafi"/>
        <w:jc w:val="right"/>
        <w:rPr>
          <w:rFonts w:eastAsia="Times New Roman"/>
          <w:b/>
          <w:spacing w:val="-4"/>
          <w:lang w:val="sq-AL"/>
        </w:rPr>
      </w:pPr>
      <w:r>
        <w:rPr>
          <w:rFonts w:eastAsia="Times New Roman"/>
          <w:b/>
          <w:spacing w:val="-4"/>
          <w:lang w:val="sq-AL"/>
        </w:rPr>
        <w:t>Edi Rama</w:t>
      </w:r>
    </w:p>
    <w:p w:rsidR="0053079A" w:rsidRDefault="0053079A"/>
    <w:sectPr w:rsidR="00530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3A3"/>
    <w:rsid w:val="0053079A"/>
    <w:rsid w:val="0074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082A0F-ED6B-4B8D-867D-5F5BE756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443A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443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443A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443A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443A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7443A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2019-03-07T08:15:00Z</dcterms:created>
  <dcterms:modified xsi:type="dcterms:W3CDTF">2019-03-07T08:15:00Z</dcterms:modified>
</cp:coreProperties>
</file>