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66" w:rsidRDefault="004B2666" w:rsidP="004B2666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4B2666" w:rsidRDefault="004B2666" w:rsidP="004B2666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95, datë 27.2.2019</w:t>
      </w:r>
    </w:p>
    <w:bookmarkEnd w:id="0"/>
    <w:p w:rsidR="004B2666" w:rsidRDefault="004B2666" w:rsidP="004B2666">
      <w:pPr>
        <w:pStyle w:val="NeniTitull"/>
        <w:keepNext w:val="0"/>
        <w:rPr>
          <w:sz w:val="14"/>
          <w:lang w:val="sq-AL"/>
        </w:rPr>
      </w:pPr>
    </w:p>
    <w:p w:rsidR="004B2666" w:rsidRDefault="004B2666" w:rsidP="004B2666">
      <w:pPr>
        <w:pStyle w:val="NeniTitull"/>
        <w:keepNext w:val="0"/>
        <w:rPr>
          <w:lang w:val="sq-AL"/>
        </w:rPr>
      </w:pPr>
      <w:r>
        <w:rPr>
          <w:lang w:val="sq-AL"/>
        </w:rPr>
        <w:t>PËR DISA SHTESA NË VENDIMIN NR. 356, DATË 19.4.2017, TË KËSHILLIT TË MINISTRAVE, “PËR SHPRONËSIMIN, PËR INTERES PUBLIK, TË PRONARËVE TË PASURIVE TË PALUAJTSHME, PRONË PRIVATE, QË PREKEN NGA REALIZIMI I PROJEKTIT ‘RIKUALIFIKIM URBAN NË TERRITORIN E BASHKISË VLORË’, FAZA I”</w:t>
      </w:r>
    </w:p>
    <w:p w:rsidR="004B2666" w:rsidRDefault="004B2666" w:rsidP="004B2666">
      <w:pPr>
        <w:pStyle w:val="Paragrafi"/>
        <w:rPr>
          <w:bCs/>
          <w:sz w:val="14"/>
          <w:szCs w:val="24"/>
          <w:u w:val="single"/>
          <w:lang w:val="sq-AL"/>
        </w:rPr>
      </w:pPr>
    </w:p>
    <w:p w:rsidR="004B2666" w:rsidRDefault="004B2666" w:rsidP="004B2666">
      <w:pPr>
        <w:pStyle w:val="Paragrafi"/>
        <w:rPr>
          <w:b/>
          <w:szCs w:val="24"/>
          <w:lang w:val="sq-AL"/>
        </w:rPr>
      </w:pPr>
      <w:r>
        <w:rPr>
          <w:szCs w:val="24"/>
          <w:lang w:val="sq-AL"/>
        </w:rPr>
        <w:t>Në mbështetje të nenit 100 të Kushtetutës, të neneve 5, pika 1, 20 e 21, të ligjit nr. 8561, datë 22.12.1999, “Për shpronësimet dhe marrjen në përdorim të përkohshëm të pasurisë, pronë private, për interes publik”, të ndryshuar, të ligjit nr. 9936, datë 26.6.2008, “Për menaxhimin e sistemit buxhetor në Republikën e Shqipërisë”, dhe të ligjit nr. 109/2017, “Për buxhetin e vitit 2018”, me propozimin e m</w:t>
      </w:r>
      <w:r>
        <w:rPr>
          <w:color w:val="000000" w:themeColor="text1"/>
          <w:szCs w:val="24"/>
          <w:lang w:val="sq-AL"/>
        </w:rPr>
        <w:t xml:space="preserve">inistrit </w:t>
      </w:r>
      <w:r>
        <w:rPr>
          <w:szCs w:val="24"/>
          <w:lang w:val="sq-AL"/>
        </w:rPr>
        <w:t>të Infrastrukturës dhe Energjisë, Këshilli i Ministrave,</w:t>
      </w:r>
    </w:p>
    <w:p w:rsidR="004B2666" w:rsidRDefault="004B2666" w:rsidP="004B2666">
      <w:pPr>
        <w:pStyle w:val="Paragrafi"/>
        <w:rPr>
          <w:b/>
          <w:sz w:val="14"/>
          <w:szCs w:val="24"/>
          <w:lang w:val="sq-AL"/>
        </w:rPr>
      </w:pPr>
    </w:p>
    <w:p w:rsidR="004B2666" w:rsidRDefault="004B2666" w:rsidP="004B2666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4B2666" w:rsidRDefault="004B2666" w:rsidP="004B2666">
      <w:pPr>
        <w:pStyle w:val="Paragrafi"/>
        <w:rPr>
          <w:rFonts w:cs="Times New Roman"/>
          <w:b/>
          <w:bCs/>
          <w:sz w:val="14"/>
          <w:szCs w:val="24"/>
          <w:lang w:val="sq-AL"/>
        </w:rPr>
      </w:pPr>
    </w:p>
    <w:p w:rsidR="004B2666" w:rsidRDefault="004B2666" w:rsidP="004B2666">
      <w:pPr>
        <w:pStyle w:val="Paragrafi"/>
        <w:rPr>
          <w:rFonts w:cs="Times New Roman"/>
          <w:color w:val="000000"/>
          <w:szCs w:val="24"/>
          <w:lang w:val="sq-AL"/>
        </w:rPr>
      </w:pPr>
      <w:r>
        <w:rPr>
          <w:rFonts w:cs="Times New Roman"/>
          <w:color w:val="000000"/>
          <w:szCs w:val="24"/>
          <w:lang w:val="sq-AL"/>
        </w:rPr>
        <w:t>Në vendimin nr. 356, datë 19.4.2017, të Këshillit të Ministrave, bëhen shtesat</w:t>
      </w:r>
      <w:r>
        <w:rPr>
          <w:rFonts w:cs="Times New Roman"/>
          <w:szCs w:val="24"/>
          <w:lang w:val="sq-AL"/>
        </w:rPr>
        <w:t>, si më poshtë vijon</w:t>
      </w:r>
      <w:r>
        <w:rPr>
          <w:rFonts w:cs="Times New Roman"/>
          <w:color w:val="000000"/>
          <w:szCs w:val="24"/>
          <w:lang w:val="sq-AL"/>
        </w:rPr>
        <w:t xml:space="preserve">:  </w:t>
      </w:r>
    </w:p>
    <w:p w:rsidR="004B2666" w:rsidRDefault="004B2666" w:rsidP="004B2666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1. Në tabelën me listën e pasurive që preken nga projekti “Rikualifikim urban në territorin e Bashkisë Vlorë, faza I”, shtohet numri rendor 18 (tetëmbëdhjetë), sipas tabelës bashkëlidhur këtij vendimi.</w:t>
      </w:r>
    </w:p>
    <w:p w:rsidR="004B2666" w:rsidRDefault="004B2666" w:rsidP="004B2666">
      <w:pPr>
        <w:pStyle w:val="Paragrafi"/>
        <w:rPr>
          <w:szCs w:val="24"/>
          <w:lang w:val="sq-AL"/>
        </w:rPr>
      </w:pPr>
      <w:r>
        <w:rPr>
          <w:color w:val="000000"/>
          <w:szCs w:val="24"/>
          <w:lang w:val="sq-AL"/>
        </w:rPr>
        <w:t xml:space="preserve">2. Vlera shtesë, prej </w:t>
      </w:r>
      <w:r>
        <w:rPr>
          <w:szCs w:val="24"/>
          <w:lang w:val="sq-AL"/>
        </w:rPr>
        <w:t>3 952 337.5 (tre milionë e nëntëqind e pesëdhjetë e dy mijë e treqind e tridhjetë e shtatë pikë pesë) lekësh</w:t>
      </w:r>
      <w:r>
        <w:rPr>
          <w:color w:val="000000"/>
          <w:szCs w:val="24"/>
          <w:lang w:val="sq-AL"/>
        </w:rPr>
        <w:t>, të përballohet nga llogaria “Fondi i shpronësimeve”, në Bankën e Shqipërisë.</w:t>
      </w:r>
    </w:p>
    <w:p w:rsidR="004B2666" w:rsidRDefault="004B2666" w:rsidP="004B2666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3. Shpenzimet procedurale, në vlerën 50 000 (pesëdhjetë mijë) lekë, të përballohen nga buxheti i miratuar për Ministrinë e Infrastrukturës dhe Energjisë. </w:t>
      </w:r>
    </w:p>
    <w:p w:rsidR="004B2666" w:rsidRDefault="004B2666" w:rsidP="004B2666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4. Ngarkohen Ministria e Infrastrukturës dhe Energjisë, Zyra Vendore e Regjistrimit të Pasurive të Paluajtshme Vlorë dhe Bashkia Vlorë për zbatimin e këtij vendimi. </w:t>
      </w:r>
    </w:p>
    <w:p w:rsidR="004B2666" w:rsidRDefault="004B2666" w:rsidP="004B2666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Ky vendim hyn në fuqi menjëherë dhe botohet në Fletoren Zyrtare.</w:t>
      </w:r>
    </w:p>
    <w:p w:rsidR="004B2666" w:rsidRDefault="004B2666" w:rsidP="004B2666">
      <w:pPr>
        <w:pStyle w:val="Paragrafi"/>
        <w:rPr>
          <w:smallCaps/>
          <w:spacing w:val="66"/>
          <w:sz w:val="14"/>
          <w:szCs w:val="24"/>
          <w:lang w:val="sq-AL"/>
        </w:rPr>
      </w:pPr>
    </w:p>
    <w:p w:rsidR="004B2666" w:rsidRDefault="004B2666" w:rsidP="004B2666">
      <w:pPr>
        <w:pStyle w:val="Paragrafi"/>
        <w:jc w:val="right"/>
        <w:rPr>
          <w:rFonts w:eastAsia="Times New Roman"/>
          <w:lang w:val="sq-AL"/>
        </w:rPr>
      </w:pPr>
      <w:r>
        <w:rPr>
          <w:rFonts w:eastAsia="Times New Roman"/>
          <w:lang w:val="sq-AL"/>
        </w:rPr>
        <w:t>KRYEMINISTRI</w:t>
      </w:r>
    </w:p>
    <w:p w:rsidR="004B2666" w:rsidRDefault="004B2666" w:rsidP="004B2666">
      <w:pPr>
        <w:pStyle w:val="Paragrafi"/>
        <w:jc w:val="right"/>
        <w:rPr>
          <w:rFonts w:eastAsia="Times New Roman"/>
          <w:b/>
          <w:lang w:val="sq-AL"/>
        </w:rPr>
      </w:pPr>
      <w:r>
        <w:rPr>
          <w:rFonts w:eastAsia="Times New Roman"/>
          <w:b/>
          <w:lang w:val="sq-AL"/>
        </w:rPr>
        <w:t>Edi Rama</w:t>
      </w:r>
    </w:p>
    <w:p w:rsidR="004B2666" w:rsidRDefault="004B2666" w:rsidP="004B2666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14"/>
          <w:lang w:val="sq-AL"/>
        </w:rPr>
        <w:sectPr w:rsidR="004B2666" w:rsidSect="004B2666">
          <w:pgSz w:w="11907" w:h="16840"/>
          <w:pgMar w:top="720" w:right="1134" w:bottom="720" w:left="1134" w:header="851" w:footer="851" w:gutter="0"/>
          <w:cols w:space="454"/>
        </w:sectPr>
      </w:pPr>
    </w:p>
    <w:p w:rsidR="004B2666" w:rsidRDefault="004B2666" w:rsidP="004B2666">
      <w:pPr>
        <w:pStyle w:val="NeniTitull"/>
        <w:keepNext w:val="0"/>
        <w:rPr>
          <w:sz w:val="14"/>
          <w:lang w:val="sq-AL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383"/>
        <w:gridCol w:w="1125"/>
        <w:gridCol w:w="842"/>
        <w:gridCol w:w="717"/>
        <w:gridCol w:w="588"/>
        <w:gridCol w:w="769"/>
        <w:gridCol w:w="609"/>
        <w:gridCol w:w="769"/>
        <w:gridCol w:w="626"/>
        <w:gridCol w:w="769"/>
        <w:gridCol w:w="899"/>
        <w:gridCol w:w="1196"/>
        <w:gridCol w:w="867"/>
      </w:tblGrid>
      <w:tr w:rsidR="004B2666" w:rsidTr="004B2666">
        <w:trPr>
          <w:trHeight w:val="203"/>
        </w:trPr>
        <w:tc>
          <w:tcPr>
            <w:tcW w:w="5000" w:type="pct"/>
            <w:gridSpan w:val="13"/>
            <w:vMerge w:val="restart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LISTA E PRONARËVE TË PASURIVE TË PALUAJTSHME PRONË PRIVATE, QË PREKEN NGA REALIZIMI I PROJEKTIT                            “RIKUALIFIKIM URBAN NË TERRITORIN E BASHKISË VLORË, FAZA I</w:t>
            </w:r>
            <w:proofErr w:type="gramStart"/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” ,</w:t>
            </w:r>
            <w:proofErr w:type="gramEnd"/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(SHTESA).</w:t>
            </w:r>
          </w:p>
        </w:tc>
      </w:tr>
      <w:tr w:rsidR="004B2666" w:rsidTr="004B2666">
        <w:trPr>
          <w:trHeight w:val="423"/>
        </w:trPr>
        <w:tc>
          <w:tcPr>
            <w:tcW w:w="0" w:type="auto"/>
            <w:gridSpan w:val="13"/>
            <w:vMerge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4B2666" w:rsidTr="004B2666">
        <w:trPr>
          <w:trHeight w:val="139"/>
        </w:trPr>
        <w:tc>
          <w:tcPr>
            <w:tcW w:w="187" w:type="pct"/>
            <w:vAlign w:val="center"/>
            <w:hideMark/>
          </w:tcPr>
          <w:p w:rsidR="004B2666" w:rsidRDefault="004B2666">
            <w:pP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4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87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4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2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B2666" w:rsidTr="004B2666">
        <w:trPr>
          <w:trHeight w:val="13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Nr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Emër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Mbiemër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Zona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Kadastrale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Nr.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Pasurisë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Rrethi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Sip. e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ndërtimit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(m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Sip. e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truallit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(m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)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Çmimi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i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ndërtimit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(l/m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Çmimi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i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truallit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(l/m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Vlera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ndërtimit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lekë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Vlera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truallit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lekë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Vlera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Totale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 xml:space="preserve">  (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lekë</w:t>
            </w:r>
            <w:proofErr w:type="spellEnd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Shënime</w:t>
            </w:r>
            <w:proofErr w:type="spellEnd"/>
          </w:p>
        </w:tc>
      </w:tr>
      <w:tr w:rsidR="004B2666" w:rsidTr="004B2666">
        <w:trPr>
          <w:trHeight w:val="139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13</w:t>
            </w:r>
          </w:p>
        </w:tc>
      </w:tr>
      <w:tr w:rsidR="004B2666" w:rsidTr="004B2666">
        <w:trPr>
          <w:trHeight w:val="203"/>
        </w:trPr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Bashkëpronarët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Çakërri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Koka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Kreshpaj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dhe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Alizoti</w:t>
            </w:r>
            <w:proofErr w:type="spellEnd"/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ZK. 8602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>2/125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Vlorë</w:t>
            </w:r>
            <w:proofErr w:type="spellEnd"/>
          </w:p>
        </w:tc>
        <w:tc>
          <w:tcPr>
            <w:tcW w:w="4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___ 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               362.5 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___ 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               10,903 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___ 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       3,952,337.50 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</w:rPr>
            </w:pPr>
            <w:r>
              <w:rPr>
                <w:rFonts w:ascii="Garamond" w:eastAsia="Times New Roman" w:hAnsi="Garamond"/>
                <w:sz w:val="14"/>
                <w:szCs w:val="14"/>
              </w:rPr>
              <w:t xml:space="preserve">        3,952,337.50 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Konfirmuar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nga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ZVRPP-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ja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Vlorë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Pasuri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e 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llojit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 xml:space="preserve"> “</w:t>
            </w:r>
            <w:proofErr w:type="spellStart"/>
            <w:r>
              <w:rPr>
                <w:rFonts w:ascii="Garamond" w:eastAsia="Times New Roman" w:hAnsi="Garamond"/>
                <w:sz w:val="14"/>
                <w:szCs w:val="14"/>
              </w:rPr>
              <w:t>truall</w:t>
            </w:r>
            <w:proofErr w:type="spellEnd"/>
            <w:r>
              <w:rPr>
                <w:rFonts w:ascii="Garamond" w:eastAsia="Times New Roman" w:hAnsi="Garamond"/>
                <w:sz w:val="14"/>
                <w:szCs w:val="14"/>
              </w:rPr>
              <w:t>”.</w:t>
            </w:r>
          </w:p>
        </w:tc>
      </w:tr>
      <w:tr w:rsidR="004B2666" w:rsidTr="004B2666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</w:rPr>
            </w:pPr>
          </w:p>
        </w:tc>
      </w:tr>
      <w:tr w:rsidR="004B2666" w:rsidTr="004B2666">
        <w:trPr>
          <w:trHeight w:val="139"/>
        </w:trPr>
        <w:tc>
          <w:tcPr>
            <w:tcW w:w="187" w:type="pct"/>
            <w:noWrap/>
            <w:vAlign w:val="bottom"/>
            <w:hideMark/>
          </w:tcPr>
          <w:p w:rsidR="004B2666" w:rsidRDefault="004B2666">
            <w:pPr>
              <w:rPr>
                <w:rFonts w:ascii="Garamond" w:eastAsia="Times New Roman" w:hAnsi="Garamond"/>
                <w:sz w:val="14"/>
                <w:szCs w:val="14"/>
              </w:rPr>
            </w:pPr>
          </w:p>
        </w:tc>
        <w:tc>
          <w:tcPr>
            <w:tcW w:w="1288" w:type="pct"/>
            <w:gridSpan w:val="3"/>
            <w:noWrap/>
            <w:vAlign w:val="bottom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VLERA TOTALE E SHPRONËSIMIT</w:t>
            </w:r>
          </w:p>
        </w:tc>
        <w:tc>
          <w:tcPr>
            <w:tcW w:w="284" w:type="pct"/>
            <w:noWrap/>
            <w:vAlign w:val="bottom"/>
            <w:hideMark/>
          </w:tcPr>
          <w:p w:rsidR="004B2666" w:rsidRDefault="004B2666">
            <w:pP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87" w:type="pct"/>
            <w:noWrap/>
            <w:vAlign w:val="bottom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4" w:type="pct"/>
            <w:noWrap/>
            <w:vAlign w:val="bottom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02" w:type="pct"/>
            <w:noWrap/>
            <w:vAlign w:val="bottom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2" w:type="pct"/>
            <w:noWrap/>
            <w:vAlign w:val="bottom"/>
            <w:hideMark/>
          </w:tcPr>
          <w:p w:rsidR="004B2666" w:rsidRDefault="004B2666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2" w:type="pct"/>
            <w:noWrap/>
            <w:vAlign w:val="bottom"/>
            <w:hideMark/>
          </w:tcPr>
          <w:p w:rsidR="004B2666" w:rsidRDefault="004B266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       3,952,337.50 </w:t>
            </w:r>
          </w:p>
        </w:tc>
        <w:tc>
          <w:tcPr>
            <w:tcW w:w="416" w:type="pct"/>
            <w:noWrap/>
            <w:vAlign w:val="bottom"/>
            <w:hideMark/>
          </w:tcPr>
          <w:p w:rsidR="004B2666" w:rsidRDefault="004B2666">
            <w:pP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4B2666" w:rsidRDefault="004B2666" w:rsidP="004B2666">
      <w:pPr>
        <w:pStyle w:val="NeniTitull"/>
        <w:keepNext w:val="0"/>
        <w:rPr>
          <w:sz w:val="14"/>
          <w:lang w:val="sq-AL"/>
        </w:rPr>
      </w:pPr>
    </w:p>
    <w:p w:rsidR="004B2666" w:rsidRDefault="004B2666" w:rsidP="004B2666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4B2666" w:rsidSect="004B2666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4B2666" w:rsidRDefault="004B2666" w:rsidP="004B2666">
      <w:pPr>
        <w:pStyle w:val="NeniTitull"/>
        <w:keepNext w:val="0"/>
        <w:rPr>
          <w:lang w:val="sq-AL"/>
        </w:rPr>
      </w:pPr>
    </w:p>
    <w:sectPr w:rsidR="004B2666" w:rsidSect="004B2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66"/>
    <w:rsid w:val="004B2666"/>
    <w:rsid w:val="0053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CC14FC-A2FB-43EA-B4B0-94F6F78A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66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B266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4B266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B266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B266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4B266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4B266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2019-03-07T08:16:00Z</dcterms:created>
  <dcterms:modified xsi:type="dcterms:W3CDTF">2019-03-07T08:17:00Z</dcterms:modified>
</cp:coreProperties>
</file>