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353" w:rsidRDefault="000B6353" w:rsidP="000B635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0B6353" w:rsidRDefault="000B6353" w:rsidP="000B635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98, datë 27.2.2019</w:t>
      </w:r>
      <w:bookmarkEnd w:id="0"/>
    </w:p>
    <w:p w:rsidR="000B6353" w:rsidRDefault="000B6353" w:rsidP="000B6353">
      <w:pPr>
        <w:pStyle w:val="NeniTitull"/>
        <w:keepNext w:val="0"/>
        <w:rPr>
          <w:spacing w:val="-4"/>
          <w:sz w:val="14"/>
          <w:lang w:val="sq-AL"/>
        </w:rPr>
      </w:pPr>
    </w:p>
    <w:p w:rsidR="000B6353" w:rsidRDefault="000B6353" w:rsidP="000B635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KRIJIMIN, MËNYRËN E ORGANIZIMIT E TË FUNKSIONIMIT</w:t>
      </w:r>
    </w:p>
    <w:p w:rsidR="000B6353" w:rsidRDefault="000B6353" w:rsidP="000B6353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AGJENCISË SË SIGURIMIT TË CILËSISË SË ARSIMIT PARAUNIVERSITAR (ASCAP)</w:t>
      </w:r>
    </w:p>
    <w:p w:rsidR="000B6353" w:rsidRDefault="000B6353" w:rsidP="000B6353">
      <w:pPr>
        <w:pStyle w:val="NeniTitull"/>
        <w:keepNext w:val="0"/>
        <w:rPr>
          <w:spacing w:val="-4"/>
          <w:sz w:val="14"/>
          <w:lang w:val="sq-AL"/>
        </w:rPr>
      </w:pP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nenit 25, të ligjit nr. 69/2012, “Për sistemin arsimor parauniversitar në Republikën e Shqipërisë”, të ndryshuar, dhe të nenit 6, të ligjit nr. 90/2012, “Për organizimin dhe funksionimin e administratës shtetërore”, me propozimin e ministrit të Arsimit, Sportit dhe Rinisë, Këshilli i Ministrave</w:t>
      </w:r>
    </w:p>
    <w:p w:rsidR="000B6353" w:rsidRDefault="000B6353" w:rsidP="000B6353">
      <w:pPr>
        <w:pStyle w:val="Paragrafi"/>
        <w:rPr>
          <w:spacing w:val="-4"/>
          <w:sz w:val="14"/>
          <w:lang w:val="sq-AL"/>
        </w:rPr>
      </w:pPr>
    </w:p>
    <w:p w:rsidR="000B6353" w:rsidRDefault="000B6353" w:rsidP="000B6353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0B6353" w:rsidRDefault="000B6353" w:rsidP="000B6353">
      <w:pPr>
        <w:pStyle w:val="Paragrafi"/>
        <w:rPr>
          <w:spacing w:val="-4"/>
          <w:sz w:val="14"/>
          <w:lang w:val="sq-AL"/>
        </w:rPr>
      </w:pP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DISPOZITA TË PËRGJITHSHME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Krijimin e Agjencisë së Sigurimit të Cilësisë së Arsimit Parauniversitar (këtu e më poshtë ASCAP), si person juridik publik, buxhetor, në varësi të ministrit përgjegjës për arsimin, me seli në Tiranë.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ASCAP-i financohet nga buxheti i shtetit dhe burime të tjera të ligjshme.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Misioni i ASCAP-it është të garantojë performancën e sistemit të arsimit parauniversitar dhe cilësinë e arsimimit parauniversitar publik e privat, në përputhje me qasjen e kurrikulës, të bazuar në zhvillimin e kompetencave.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Fushat e përgjegjësisë së ASCAP-it janë: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garantimi dhe vlerësimi i performancës së sistemit arsimor parauniversitar, publik dhe privat;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zhvillimi i kurrikulës dhe zhvillimi profesional i punonjësve në arsimin parauniversitar, publik dhe privat;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sigurimi i cilësisë së arritjeve në arsimin parauniversitar, publik dhe privat.</w:t>
      </w:r>
    </w:p>
    <w:p w:rsidR="000B6353" w:rsidRDefault="000B6353" w:rsidP="000B6353">
      <w:pPr>
        <w:pStyle w:val="Paragrafi"/>
        <w:rPr>
          <w:spacing w:val="-4"/>
          <w:u w:val="single"/>
          <w:lang w:val="sq-AL"/>
        </w:rPr>
      </w:pPr>
      <w:r>
        <w:rPr>
          <w:spacing w:val="-4"/>
          <w:lang w:val="sq-AL"/>
        </w:rPr>
        <w:t xml:space="preserve">II. PËRGJEGJËSITË FUNKSIONALE TË AGJENCISË SË SIGURIMIT TË CILËSISË SË ARSIMIT PARAUNIVERSITAR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Agjencia e Sigurimit të Cilësisë në Arsimin Parauniversitar ka përgjegjësi të: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organizojë punën për vlerësimin e performancës së sistemit arsimor parauniversitar, publik dhe privat;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organizojë zhvillimin profesional dhe kualifikimin e punonjësve arsimorë, publikë dhe privatë;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c) monitorojë sigurimin e cilësisë dhe vlerësimin e institucioneve të arsimit parauniversitar, publik dhe privat, si dhe programet e tyre mësimore;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ç) sigurojë zhvillimin e kurrikulës në arsimin parauniversitar, publik dhe privat.</w:t>
      </w:r>
    </w:p>
    <w:p w:rsidR="000B6353" w:rsidRDefault="000B6353" w:rsidP="000B6353">
      <w:pPr>
        <w:pStyle w:val="Paragrafi"/>
        <w:rPr>
          <w:spacing w:val="-4"/>
          <w:u w:val="single"/>
          <w:lang w:val="sq-AL"/>
        </w:rPr>
      </w:pPr>
      <w:r>
        <w:rPr>
          <w:spacing w:val="-4"/>
          <w:lang w:val="sq-AL"/>
        </w:rPr>
        <w:t xml:space="preserve">III. ORGANIZIMI DHE FUNKSIONIMI I AGJENCISË SË SIGURIMIT TË CILËSISË NË ARSIMIN PARAUNIVERSITAR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Agjencia e Sigurimit të Cilësisë së Arsimit Parauniversitar e shtrin veprimtarinë e saj në të gjithë territorin e Republikës së Shqipërisë. Ajo organizohet në nivel qendror. 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ASCAP-i ka lidhje funksionale bashkëpunimi me institucionet e tjera të sistemit arsimor parauniversitar.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ASCAP-i drejtohet nga Drejtori i Përgjithshëm, i cili organizon dhe drejton të gjithë veprimtarinë e agjencisë dhe përgjigjet përpara ministrit.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Struktura dhe organika e ASCAP-it miratohet me urdhër të Kryeministrit, sipas përcaktimeve në legjislacionin në fuqi për organizimin dhe funksionimin e administratës shtetërore.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Agjencia e Sigurimit të Cilësisë së Arsimit Parauniversitar kryen detyrat, si më poshtë vijon: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vlerëson performancën e sistemit arsimor parauniversitar, efektshmërinë dhe efiçencën e masave si dhe përmbushjen e objektivave;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vlerëson mënyrën e organizimit e të funksionimit të sistemit arsimor parauniversitar dhe merr masat e nevojshme në rast mbivendosjeje funksionesh apo mungese ekzekutimi të detyrave funksionale nga </w:t>
      </w:r>
      <w:r>
        <w:rPr>
          <w:spacing w:val="-4"/>
          <w:lang w:val="sq-AL"/>
        </w:rPr>
        <w:lastRenderedPageBreak/>
        <w:t>institucionet përgjegjëse;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vlerëson si ndërlidhen, koordinohen apo ndërveprojnë institucionet e sistemit arsimor parauniversitar me njëri-tjetrin, duke garantuar nivelin e duhur të integrimit për sigurimin e arsimit parauniversitar cilësor;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kryen analiza të ndryshme mbi bazën qendrore e të integruar të të dhënave të sistemit të arsimit parauniveritar dhe shpërndan informacionin;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harton dhe i propozon ministrit për miratim standarde, protokolle, rregulla për ofrimin e shërbimeve arsimore si dhe vlerëson impaktin e tyre në këto shërbime;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dh) analizon, zhvillon e rishikon dokumentet si: korniza kurrikulare, programet lëndore dhe standardet, sipas fushave kurrikulare;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e) harton dhe boton dokumentet kurrikulare për arsimin parauniversitar si dhe materiale mbështetëse për zbatimin e kurrikulës, në nivel kombëtar;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ë) harton, analizon dhe rishikon standardet e zhvillimit profesional të mësuesve dhe drejtuesve të institucioneve arsimore parauniversitare; vlerëson nevojat për zhvillim profesional, programet kombëtare dhe materialet mbështetëse për zhvillimin profesional të punonjësve arsimorë;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f) organizon zhvillimin profesional dhe menaxhon procesin e kualifikimit të punonjësve arsimorë në të gjitha nivelet e sistemit të arsimit parauniversitar, publik dhe privat;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g) realizon punë kërkimore-studimore, analiza periodike dhe u ofron ekspertizë strukturave politike e vendimmarrëse për politikat arsimore dhe reformat në fushën e arsimit parauniversitar;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gj) ofron këshillim për institucionet arsimore parauniversitare të të gjitha niveleve në fushat e përmbajtjes kurrikulare, të didaktikës dhe përdorimit të teknologjive moderne në mësimdhënie, si dhe në drejtimin e menaxhimin e shkollës dhe arsimit në tërësi;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h) vlerëson, mbi bazë risku, veprimtarinë e institucionit përgjegjës për ofrimin e shërbimeve të arsimit parauniversitar dhe të institucioneve arsimore publike e private të sistemit të arsimit parauniversitar, për respektimin në vazhdimësi të kushteve dhe detyrimeve për ofrimin e shërbimit cilësor, shoqëruar me lënien e detyrave /sugjerimeve/rekomandimeve për përmirësimin e elementeve të caktuara të institucioneve apo gjithë sistemit të arsimit parauniversitar, si: kurrikul, standarde dhe metodologji;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i) nënshkruan marrëveshje dhe bashkëpunon me institucione të arsimit të lartë, institucione të tjera apo me organizata kombëtare dhe/ose ndërkombëtare për veprimtari apo aktivitete që lidhen me misionin e saj, në përputhje me dispozitat ligjore në fuqi.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Rregullorja që përcakton metodat e brendshme të punës dhe sjelljen e personelit të ASCAP-it miratohet nga ministri, me propozimin e Drejtorit të Përgjithshëm.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7. Marrëdhëniet e punës të Drejtorit të Përgjithshëm dhe të nëpunësve të ASCAP-it rregullohen në bazë të dispozitave të legjislacionit në fuqi për nëpunësin civil. Marrëdhëniet e punës të punonjësve administrativë rregullohen në bazë të dispozitave të Kodit të Punës.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rFonts w:eastAsia="Times New Roman"/>
          <w:spacing w:val="-4"/>
          <w:lang w:val="sq-AL"/>
        </w:rPr>
        <w:t xml:space="preserve">8. Agjencia e Sigurimit të Cilësisë së Arsimit Parauniversitar ka stemën, logon dhe vulën  e vet zyrtare. Stema përbëhet nga stema e Republikës së Shqipërisë, me shënimet “Republika e Shqipërisë, Ministria e Arsimit, Sportit dhe Rinisë, Agjencia e Sigurimit të Cilësisë së Arsimit Parauniversitar”, </w:t>
      </w:r>
      <w:r>
        <w:rPr>
          <w:spacing w:val="-4"/>
          <w:lang w:val="sq-AL"/>
        </w:rPr>
        <w:t>në përputhje me përcaktimet e vendimit të Këshillit të Ministrave për mënyrën e përdorimit të stemës së Republikës së Shqipërisë.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Vula e a</w:t>
      </w:r>
      <w:r>
        <w:rPr>
          <w:rFonts w:eastAsia="Times New Roman"/>
          <w:spacing w:val="-4"/>
          <w:lang w:val="sq-AL"/>
        </w:rPr>
        <w:t>gjencisë</w:t>
      </w:r>
      <w:r>
        <w:rPr>
          <w:spacing w:val="-4"/>
          <w:lang w:val="sq-AL"/>
        </w:rPr>
        <w:t xml:space="preserve"> ka formën dhe elementet e përcaktuara në vendimin e Këshillit të Ministrave për rregullat e prodhimit, të administrimit, kontrollit dhe ruajtjes së vulave zyrtare. Vula prodhohet, administrohet dhe ruhet në përputhje me përcaktimet e legjislacionit shqiptar në fuqi.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IV. DISPOZITA KALIMTARE DHE TË FUNDIT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Deri në fillimin e funksionimit të plotë të ASCAP-it, sipas këtij vendimi, strukturat aktuale vazhdojnë funksionimin e tyre sipas strukturave dhe organikave të miratuara.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Për nëpunësit civilë aktualë të Inspektoratit Shtetëror të Arsimit dhe të Institutit të Zhvillimit të Arsimit zbatohen dispozitat e legjislacionit për nëpunësin civil në rastin e mbylljes dhe ristrukturimit të institucionit. Për punonjësit administrativë zbatohen dispozitat e Kodit të Punës.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3. Numri i punonjësve dhe buxheti i planifikuar për Institutin e Zhvillimit të Arsimit dhe Inspektoratin Shtetëror të Arsimit si dhe të gjitha asetet e tyre i kalojnë ASCAP-it.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Vendimet e Këshillit të Ministrave </w:t>
      </w:r>
      <w:r>
        <w:rPr>
          <w:rStyle w:val="Strong"/>
          <w:spacing w:val="-4"/>
          <w:szCs w:val="24"/>
          <w:lang w:val="sq-AL"/>
        </w:rPr>
        <w:t>nr. 67, datë 10.2.2010,</w:t>
      </w:r>
      <w:r>
        <w:rPr>
          <w:spacing w:val="-4"/>
          <w:lang w:val="sq-AL"/>
        </w:rPr>
        <w:t xml:space="preserve"> “</w:t>
      </w:r>
      <w:r>
        <w:rPr>
          <w:rStyle w:val="Strong"/>
          <w:spacing w:val="-4"/>
          <w:szCs w:val="24"/>
          <w:lang w:val="sq-AL"/>
        </w:rPr>
        <w:t>Për krijimin e Institutit të Zhvillimit të Arsimit (IZHA)”,</w:t>
      </w:r>
      <w:r>
        <w:rPr>
          <w:spacing w:val="-4"/>
          <w:lang w:val="sq-AL" w:eastAsia="en-GB"/>
        </w:rPr>
        <w:t xml:space="preserve"> dhe nr. 352, datë 3.4.2013, “Për organizimin dhe funksionimin e Inspektoratit Shtetëror të Arsimit”,</w:t>
      </w:r>
      <w:r>
        <w:rPr>
          <w:rStyle w:val="Strong"/>
          <w:spacing w:val="-4"/>
          <w:szCs w:val="24"/>
          <w:lang w:val="sq-AL"/>
        </w:rPr>
        <w:t xml:space="preserve"> </w:t>
      </w:r>
      <w:r>
        <w:rPr>
          <w:spacing w:val="-4"/>
          <w:lang w:val="sq-AL"/>
        </w:rPr>
        <w:t>shfuqizohen.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Ngarkohen Ministria e Arsimit, Sportit dhe Rinisë dhe Departamenti i Administratës Publike për zbatimin e këtij vendimi. </w:t>
      </w:r>
    </w:p>
    <w:p w:rsidR="000B6353" w:rsidRDefault="000B6353" w:rsidP="000B635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0B6353" w:rsidRDefault="000B6353" w:rsidP="000B6353">
      <w:pPr>
        <w:pStyle w:val="Paragrafi"/>
        <w:rPr>
          <w:spacing w:val="-4"/>
          <w:sz w:val="14"/>
          <w:lang w:val="sq-AL"/>
        </w:rPr>
      </w:pPr>
    </w:p>
    <w:p w:rsidR="000B6353" w:rsidRDefault="000B6353" w:rsidP="000B6353">
      <w:pPr>
        <w:pStyle w:val="Paragrafi"/>
        <w:jc w:val="right"/>
        <w:rPr>
          <w:rFonts w:eastAsia="Times New Roman"/>
          <w:spacing w:val="-4"/>
          <w:lang w:val="sq-AL"/>
        </w:rPr>
      </w:pPr>
      <w:r>
        <w:rPr>
          <w:rFonts w:eastAsia="Times New Roman"/>
          <w:spacing w:val="-4"/>
          <w:lang w:val="sq-AL"/>
        </w:rPr>
        <w:t>KRYEMINISTRI</w:t>
      </w:r>
    </w:p>
    <w:p w:rsidR="000B6353" w:rsidRDefault="000B6353" w:rsidP="000B6353">
      <w:pPr>
        <w:pStyle w:val="Paragrafi"/>
        <w:jc w:val="right"/>
        <w:rPr>
          <w:rFonts w:eastAsia="Times New Roman"/>
          <w:b/>
          <w:spacing w:val="-4"/>
          <w:lang w:val="sq-AL"/>
        </w:rPr>
      </w:pPr>
      <w:r>
        <w:rPr>
          <w:rFonts w:eastAsia="Times New Roman"/>
          <w:b/>
          <w:spacing w:val="-4"/>
          <w:lang w:val="sq-AL"/>
        </w:rPr>
        <w:t>Edi Rama</w:t>
      </w:r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53"/>
    <w:rsid w:val="000B6353"/>
    <w:rsid w:val="00530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7DB5EC-EB27-4B79-A35E-D27881C8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B635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0B635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B635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B635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0B635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0B635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styleId="Strong">
    <w:name w:val="Strong"/>
    <w:basedOn w:val="DefaultParagraphFont"/>
    <w:uiPriority w:val="22"/>
    <w:qFormat/>
    <w:rsid w:val="000B63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4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1182</Words>
  <Characters>6739</Characters>
  <Application>Microsoft Office Word</Application>
  <DocSecurity>0</DocSecurity>
  <Lines>56</Lines>
  <Paragraphs>15</Paragraphs>
  <ScaleCrop>false</ScaleCrop>
  <Company/>
  <LinksUpToDate>false</LinksUpToDate>
  <CharactersWithSpaces>7906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2019-03-07T08:19:00Z</dcterms:created>
  <dcterms:modified xsi:type="dcterms:W3CDTF">2019-03-07T08:19:00Z</dcterms:modified>
</cp:coreProperties>
</file>