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909" w:rsidRDefault="00A66909" w:rsidP="00A66909">
      <w:pPr>
        <w:pStyle w:val="NeniTitull"/>
        <w:rPr>
          <w:lang w:val="sq-AL"/>
        </w:rPr>
      </w:pPr>
      <w:r>
        <w:rPr>
          <w:lang w:val="sq-AL"/>
        </w:rPr>
        <w:t>VENDIM</w:t>
      </w:r>
    </w:p>
    <w:p w:rsidR="00A66909" w:rsidRDefault="00A66909" w:rsidP="00A66909">
      <w:pPr>
        <w:pStyle w:val="NeniTitull"/>
        <w:rPr>
          <w:lang w:val="sq-AL"/>
        </w:rPr>
      </w:pPr>
      <w:r>
        <w:rPr>
          <w:lang w:val="sq-AL"/>
        </w:rPr>
        <w:t xml:space="preserve">Nr. </w:t>
      </w:r>
      <w:bookmarkStart w:id="0" w:name="_GoBack"/>
      <w:r>
        <w:rPr>
          <w:lang w:val="sq-AL"/>
        </w:rPr>
        <w:t>128, datë 13.3.2019</w:t>
      </w:r>
      <w:bookmarkEnd w:id="0"/>
    </w:p>
    <w:p w:rsidR="00A66909" w:rsidRDefault="00A66909" w:rsidP="00A66909">
      <w:pPr>
        <w:pStyle w:val="Paragrafi"/>
        <w:rPr>
          <w:sz w:val="16"/>
          <w:lang w:val="sq-AL" w:eastAsia="en-GB"/>
        </w:rPr>
      </w:pPr>
    </w:p>
    <w:p w:rsidR="00A66909" w:rsidRDefault="00A66909" w:rsidP="00A66909">
      <w:pPr>
        <w:pStyle w:val="NeniTitull"/>
        <w:rPr>
          <w:lang w:val="sq-AL"/>
        </w:rPr>
      </w:pPr>
      <w:r>
        <w:rPr>
          <w:lang w:val="sq-AL"/>
        </w:rPr>
        <w:t>PËR PËRCAKTIMIN E KRITEREVE BAZË, TË SEKTORËVE QË DO TË MBËSHTETEN DHE TË MASËS SË FINANCIMIT NGA FONDI I PROGRAMIT PËR BUJQËSINË DHE ZHVILLIMIN RURAL, PËR VITIN 2019</w:t>
      </w:r>
    </w:p>
    <w:p w:rsidR="00A66909" w:rsidRDefault="00A66909" w:rsidP="00A66909">
      <w:pPr>
        <w:pStyle w:val="NeniTitull"/>
        <w:rPr>
          <w:sz w:val="14"/>
          <w:lang w:val="sq-AL"/>
        </w:rPr>
      </w:pPr>
    </w:p>
    <w:p w:rsidR="00A66909" w:rsidRDefault="00A66909" w:rsidP="00A66909">
      <w:pPr>
        <w:pStyle w:val="Paragrafi"/>
        <w:rPr>
          <w:lang w:val="sq-AL"/>
        </w:rPr>
      </w:pPr>
      <w:r>
        <w:rPr>
          <w:lang w:val="sq-AL"/>
        </w:rPr>
        <w:t>Në mbështetje të nenit 100 të Kushtetutës, të neneve 6, pika 3, dhe 36, të ligjit nr. 9817, datë 22.10.2007, “Për bujqësinë dhe zhvillimin rural”, të nenit 18, të ligjit nr. 64/2012, “Për peshkimin”, të ndryshuar, dhe të ligjit nr. 99/2018, “Për buxhetin e vitit 2019”, me propozimin e ministrit të Bujqësisë dhe Zhvillimit Rural, Këshilli i Ministrave</w:t>
      </w:r>
    </w:p>
    <w:p w:rsidR="00A66909" w:rsidRDefault="00A66909" w:rsidP="00A66909">
      <w:pPr>
        <w:pStyle w:val="Paragrafi"/>
        <w:rPr>
          <w:sz w:val="14"/>
          <w:lang w:val="sq-AL"/>
        </w:rPr>
      </w:pPr>
    </w:p>
    <w:p w:rsidR="00A66909" w:rsidRDefault="00A66909" w:rsidP="00A66909">
      <w:pPr>
        <w:pStyle w:val="NeniNr"/>
        <w:rPr>
          <w:lang w:val="sq-AL"/>
        </w:rPr>
      </w:pPr>
      <w:r>
        <w:rPr>
          <w:lang w:val="sq-AL"/>
        </w:rPr>
        <w:t>VENDOSI:</w:t>
      </w:r>
    </w:p>
    <w:p w:rsidR="00A66909" w:rsidRDefault="00A66909" w:rsidP="00A66909">
      <w:pPr>
        <w:pStyle w:val="Paragrafi"/>
        <w:rPr>
          <w:sz w:val="14"/>
          <w:lang w:val="sq-AL"/>
        </w:rPr>
      </w:pPr>
    </w:p>
    <w:p w:rsidR="00A66909" w:rsidRDefault="00A66909" w:rsidP="00A66909">
      <w:pPr>
        <w:pStyle w:val="Paragrafi"/>
        <w:rPr>
          <w:lang w:val="sq-AL"/>
        </w:rPr>
      </w:pPr>
      <w:r>
        <w:rPr>
          <w:lang w:val="sq-AL"/>
        </w:rPr>
        <w:t>1. Nga fondi i programit për bujqësinë dhe zhvillimin rural, i miratuar në buxhetin e vitit 2019 për Ministrinë e Bujqësisë dhe Zhvillimit Rural, shuma prej:</w:t>
      </w:r>
    </w:p>
    <w:p w:rsidR="00A66909" w:rsidRDefault="00A66909" w:rsidP="00A66909">
      <w:pPr>
        <w:pStyle w:val="Paragrafi"/>
        <w:rPr>
          <w:spacing w:val="-4"/>
          <w:lang w:val="sq-AL"/>
        </w:rPr>
      </w:pPr>
      <w:r>
        <w:rPr>
          <w:spacing w:val="-4"/>
          <w:lang w:val="sq-AL"/>
        </w:rPr>
        <w:t>a) 495 000 000 (katërqind e nëntëdhjetë e pesë milionë) lekësh, në zërin “Transfertë në buxhetet familjare” (llogaria ekonomike 606), të përdoret për:</w:t>
      </w:r>
    </w:p>
    <w:p w:rsidR="00A66909" w:rsidRDefault="00A66909" w:rsidP="00A66909">
      <w:pPr>
        <w:pStyle w:val="Paragrafi"/>
        <w:rPr>
          <w:lang w:val="sq-AL"/>
        </w:rPr>
      </w:pPr>
      <w:r>
        <w:rPr>
          <w:lang w:val="sq-AL"/>
        </w:rPr>
        <w:t>- rritjen e konkurrueshmërisë së produkteve blegtorale e të peshkimit dhe uljen e kostove të prodhimit, nëpërmjet pagesave të kafshëve të matrikulluara, për dorëzimin e qumështit, si dhe për açuge dhe sardele të peshkuara;</w:t>
      </w:r>
    </w:p>
    <w:p w:rsidR="00A66909" w:rsidRDefault="00A66909" w:rsidP="00A66909">
      <w:pPr>
        <w:pStyle w:val="Paragrafi"/>
        <w:rPr>
          <w:lang w:val="sq-AL"/>
        </w:rPr>
      </w:pPr>
      <w:r>
        <w:rPr>
          <w:lang w:val="sq-AL"/>
        </w:rPr>
        <w:t>- mbështetjen e diversifikimit të aktiviteteve ekonomike në zonat rurale;</w:t>
      </w:r>
    </w:p>
    <w:p w:rsidR="00A66909" w:rsidRDefault="00A66909" w:rsidP="00A66909">
      <w:pPr>
        <w:pStyle w:val="Paragrafi"/>
        <w:rPr>
          <w:lang w:val="sq-AL"/>
        </w:rPr>
      </w:pPr>
      <w:r>
        <w:rPr>
          <w:lang w:val="sq-AL"/>
        </w:rPr>
        <w:t>- mbështetjen për Fermën Didaktike Eksperimentale, të Universitetit Bujqësor të Tiranës, për trajnimin dhe transferimin e njohurive në fushën e bujqësisë dhe të zhvillimit rural.</w:t>
      </w:r>
    </w:p>
    <w:p w:rsidR="00A66909" w:rsidRDefault="00A66909" w:rsidP="00A66909">
      <w:pPr>
        <w:pStyle w:val="Paragrafi"/>
        <w:rPr>
          <w:lang w:val="sq-AL"/>
        </w:rPr>
      </w:pPr>
      <w:r>
        <w:rPr>
          <w:lang w:val="sq-AL"/>
        </w:rPr>
        <w:t>b) 125 000 000 (njëqind e njëzet e pesë milionë) lekësh, në zërin “Shpenzime kapitale me financim të huaj” për projektin “Zhvillimi i qëndrueshëm i sektorit të ullirit” (llogaria ekonomike 231), të përdoret për shtimin e sipërfaqeve të mbjella me ullinj, përmirësimin e mekanizimit dhe rritjen e kapaciteteve të prodhimit të vajit të ullirit.</w:t>
      </w:r>
    </w:p>
    <w:p w:rsidR="00A66909" w:rsidRDefault="00A66909" w:rsidP="00A66909">
      <w:pPr>
        <w:pStyle w:val="Paragrafi"/>
        <w:rPr>
          <w:lang w:val="sq-AL"/>
        </w:rPr>
      </w:pPr>
      <w:r>
        <w:rPr>
          <w:lang w:val="sq-AL"/>
        </w:rPr>
        <w:t>2. Masat e mbështetjes dhe të financimit të jenë, si më poshtë vijon:</w:t>
      </w:r>
    </w:p>
    <w:p w:rsidR="00A66909" w:rsidRDefault="00A66909" w:rsidP="00A66909">
      <w:pPr>
        <w:pStyle w:val="Paragrafi"/>
        <w:rPr>
          <w:lang w:val="sq-AL"/>
        </w:rPr>
      </w:pPr>
      <w:r>
        <w:rPr>
          <w:lang w:val="sq-AL"/>
        </w:rPr>
        <w:t xml:space="preserve">a) Për tufën bazë të matrikulluar, për fermat me jo më pak se 100 krerë dele dhe/ose dhi, në vlerën 1 000 (një mijë) lekë/krerë. </w:t>
      </w:r>
    </w:p>
    <w:p w:rsidR="00A66909" w:rsidRDefault="00A66909" w:rsidP="00A66909">
      <w:pPr>
        <w:pStyle w:val="Paragrafi"/>
        <w:rPr>
          <w:lang w:val="sq-AL"/>
        </w:rPr>
      </w:pPr>
      <w:r>
        <w:rPr>
          <w:lang w:val="sq-AL"/>
        </w:rPr>
        <w:t>b) Dorëzim qumështi lëndë e parë, në vlerën 10 lekë për litër në pikat e përpunimit, për fermat me jo më pak se 10 krerë lopë kundrejt faturës tatimore të shitjes, por jo më shumë se 700 000 (shtatëqind mijë) lekë për subjekt.</w:t>
      </w:r>
    </w:p>
    <w:p w:rsidR="00A66909" w:rsidRDefault="00A66909" w:rsidP="00A66909">
      <w:pPr>
        <w:pStyle w:val="Paragrafi"/>
        <w:rPr>
          <w:lang w:val="sq-AL"/>
        </w:rPr>
      </w:pPr>
      <w:r>
        <w:rPr>
          <w:lang w:val="sq-AL"/>
        </w:rPr>
        <w:t>c) Mbarështim i bletarisë me 1 000 (një mijë) lekë për zgjua, për ferma me jo më pak se 50 zgjoje, por masa e financimit të jetë jo më shumë se 150 000 (njëqind e pesëdhjetë mijë) lekë për subjekt.</w:t>
      </w:r>
    </w:p>
    <w:p w:rsidR="00A66909" w:rsidRDefault="00A66909" w:rsidP="00A66909">
      <w:pPr>
        <w:pStyle w:val="Paragrafi"/>
        <w:rPr>
          <w:lang w:val="sq-AL"/>
        </w:rPr>
      </w:pPr>
      <w:r>
        <w:rPr>
          <w:lang w:val="sq-AL"/>
        </w:rPr>
        <w:t>ç) Mbështetje ndaj anijeve të peshkimit me flamur shqiptar, në vlerën 20 (njëzet) lekë/kg për açuge dhe/ose sardele të peshkuara. Pagesa të kryhet kundrejt sasive të tregtuara në stabilimentet shqiptare vetëm për qëllime përpunimi të këtyre produkteve, të vërtetuara me fatura tatimore dhe certifikatë zënieje. Në rastin kur anijet janë në pronësi ose të marra me qira nga stabilimentet e përpunimit të peshkut, pagesa të kryhet kundrejt sasive të verifikuara me certifikatë zënieje dhe/ose:</w:t>
      </w:r>
    </w:p>
    <w:p w:rsidR="00A66909" w:rsidRDefault="00A66909" w:rsidP="00A66909">
      <w:pPr>
        <w:pStyle w:val="Paragrafi"/>
        <w:rPr>
          <w:lang w:val="sq-AL"/>
        </w:rPr>
      </w:pPr>
      <w:r>
        <w:rPr>
          <w:lang w:val="sq-AL"/>
        </w:rPr>
        <w:t>- faturave të shitjes së produkteve të përpunuara për në tregun vendas;</w:t>
      </w:r>
    </w:p>
    <w:p w:rsidR="00A66909" w:rsidRDefault="00A66909" w:rsidP="00A66909">
      <w:pPr>
        <w:pStyle w:val="Paragrafi"/>
        <w:rPr>
          <w:lang w:val="sq-AL"/>
        </w:rPr>
      </w:pPr>
      <w:r>
        <w:rPr>
          <w:lang w:val="sq-AL"/>
        </w:rPr>
        <w:t>- të deklaratës doganore për eksportin e prodhimeve të përpunuara.</w:t>
      </w:r>
    </w:p>
    <w:p w:rsidR="00A66909" w:rsidRDefault="00A66909" w:rsidP="00A66909">
      <w:pPr>
        <w:pStyle w:val="Paragrafi"/>
        <w:rPr>
          <w:spacing w:val="-4"/>
          <w:lang w:val="sq-AL"/>
        </w:rPr>
      </w:pPr>
      <w:r>
        <w:rPr>
          <w:spacing w:val="-4"/>
          <w:lang w:val="sq-AL"/>
        </w:rPr>
        <w:t xml:space="preserve">d) Mbjellje e ullinjve në vlerën 350 000 (treqind e pesëdhjetë mijë) lekë/ha, për format intensive të kultivimit, dhe në vlerën 250 000 (dyqind e pesëdhjetë mijë) lekë/ha, për format tradicionale. Kur kultivari është autokton masa e financimit shtohet me 50 000 (pesëdhjetë mijë) lekë/ha. </w:t>
      </w:r>
    </w:p>
    <w:p w:rsidR="00A66909" w:rsidRDefault="00A66909" w:rsidP="00A66909">
      <w:pPr>
        <w:pStyle w:val="Paragrafi"/>
        <w:rPr>
          <w:spacing w:val="-4"/>
          <w:lang w:val="sq-AL"/>
        </w:rPr>
      </w:pPr>
      <w:r>
        <w:rPr>
          <w:spacing w:val="-4"/>
          <w:lang w:val="sq-AL"/>
        </w:rPr>
        <w:t>Sipërfaqja e mbjellë me ullinj për fermerët individualë të jetë jo më pak se 0.2 ha, për grup fermerësh jo më pak se 1 ha, në një bllok të vetëm, për shoqëritë e bashkëpunimit bujqësor (SHBB) jo më pak se 3 ha. Madhësia e ngastrës të jetë jo më pak se 0.2 ha, kur nuk është në bllok.</w:t>
      </w:r>
    </w:p>
    <w:p w:rsidR="00A66909" w:rsidRDefault="00A66909" w:rsidP="00A66909">
      <w:pPr>
        <w:pStyle w:val="Paragrafi"/>
        <w:rPr>
          <w:lang w:val="sq-AL"/>
        </w:rPr>
      </w:pPr>
      <w:r>
        <w:rPr>
          <w:lang w:val="sq-AL"/>
        </w:rPr>
        <w:t>Masa e financimit për sipërfaqe të mbjellë të jetë:</w:t>
      </w:r>
    </w:p>
    <w:p w:rsidR="00A66909" w:rsidRDefault="00A66909" w:rsidP="00A66909">
      <w:pPr>
        <w:pStyle w:val="Paragrafi"/>
        <w:rPr>
          <w:lang w:val="sq-AL"/>
        </w:rPr>
      </w:pPr>
      <w:r>
        <w:rPr>
          <w:lang w:val="sq-AL"/>
        </w:rPr>
        <w:t>- deri në 0.5 ha, me 100% të vlerës për ha;</w:t>
      </w:r>
    </w:p>
    <w:p w:rsidR="00A66909" w:rsidRDefault="00A66909" w:rsidP="00A66909">
      <w:pPr>
        <w:pStyle w:val="Paragrafi"/>
        <w:rPr>
          <w:lang w:val="sq-AL"/>
        </w:rPr>
      </w:pPr>
      <w:r>
        <w:rPr>
          <w:lang w:val="sq-AL"/>
        </w:rPr>
        <w:t>- mbi 0.5-5 ha (4.5 ha e dytë) të rritet me 25% të vlerës për ha;</w:t>
      </w:r>
    </w:p>
    <w:p w:rsidR="00A66909" w:rsidRDefault="00A66909" w:rsidP="00A66909">
      <w:pPr>
        <w:pStyle w:val="Paragrafi"/>
        <w:rPr>
          <w:lang w:val="sq-AL"/>
        </w:rPr>
      </w:pPr>
      <w:r>
        <w:rPr>
          <w:lang w:val="sq-AL"/>
        </w:rPr>
        <w:t>- mbi 5.0 -10 ha (5 ha e tretë), të rritet me 50% të vlerës për ha.</w:t>
      </w:r>
    </w:p>
    <w:p w:rsidR="00A66909" w:rsidRDefault="00A66909" w:rsidP="00A66909">
      <w:pPr>
        <w:pStyle w:val="Paragrafi"/>
        <w:rPr>
          <w:lang w:val="sq-AL"/>
        </w:rPr>
      </w:pPr>
      <w:r>
        <w:rPr>
          <w:lang w:val="sq-AL"/>
        </w:rPr>
        <w:t>Masa e financimit për sipërfaqe të mbjellë, për aplikuesit me status SHBB:</w:t>
      </w:r>
    </w:p>
    <w:p w:rsidR="00A66909" w:rsidRDefault="00A66909" w:rsidP="00A66909">
      <w:pPr>
        <w:pStyle w:val="Paragrafi"/>
        <w:rPr>
          <w:lang w:val="sq-AL"/>
        </w:rPr>
      </w:pPr>
      <w:r>
        <w:rPr>
          <w:lang w:val="sq-AL"/>
        </w:rPr>
        <w:t>- 3-5 ha, të rritet me 40% të vlerës për ha;</w:t>
      </w:r>
    </w:p>
    <w:p w:rsidR="00A66909" w:rsidRDefault="00A66909" w:rsidP="00A66909">
      <w:pPr>
        <w:pStyle w:val="Paragrafi"/>
        <w:rPr>
          <w:lang w:val="sq-AL"/>
        </w:rPr>
      </w:pPr>
      <w:r>
        <w:rPr>
          <w:lang w:val="sq-AL"/>
        </w:rPr>
        <w:t>- mbi 5.0 -10 ha (5 ha e dytë), të rritet me 65% të vlerës për ha.</w:t>
      </w:r>
    </w:p>
    <w:p w:rsidR="00A66909" w:rsidRDefault="00A66909" w:rsidP="00A66909">
      <w:pPr>
        <w:pStyle w:val="Paragrafi"/>
        <w:rPr>
          <w:lang w:val="sq-AL"/>
        </w:rPr>
      </w:pPr>
      <w:r>
        <w:rPr>
          <w:lang w:val="sq-AL"/>
        </w:rPr>
        <w:t>Pagesa për plotësimin e numrit të bimëve në ullishtat e vjetra/degraduara në masën 70 000 (shtatëdhjetë mijë) lekë/ha.</w:t>
      </w:r>
    </w:p>
    <w:p w:rsidR="00A66909" w:rsidRDefault="00A66909" w:rsidP="00A66909">
      <w:pPr>
        <w:pStyle w:val="Paragrafi"/>
        <w:rPr>
          <w:lang w:val="sq-AL"/>
        </w:rPr>
      </w:pPr>
      <w:r>
        <w:rPr>
          <w:lang w:val="sq-AL"/>
        </w:rPr>
        <w:lastRenderedPageBreak/>
        <w:t>dh) Përmirësimi i teknikave të ujitjes, nëpërmjet instalimit të ujitjes me pika në ullinj, jo më shumë se 250 000 (dyqind e pesëdhjetë mijë) lekë/ha. Financimi të bëhet për sipërfaqe jo më pak se 0.2 ha.</w:t>
      </w:r>
    </w:p>
    <w:p w:rsidR="00A66909" w:rsidRDefault="00A66909" w:rsidP="00A66909">
      <w:pPr>
        <w:pStyle w:val="Paragrafi"/>
        <w:rPr>
          <w:lang w:val="sq-AL"/>
        </w:rPr>
      </w:pPr>
      <w:r>
        <w:rPr>
          <w:lang w:val="sq-AL"/>
        </w:rPr>
        <w:t>e) Blerje e makinerive dhe e pajisjeve për vjeljen e ullirit, në 50% të vlerës totale të faturave tatimore, por jo më shumë se 5 000 000 (pesë milionë) lekë për subjekt.</w:t>
      </w:r>
    </w:p>
    <w:p w:rsidR="00A66909" w:rsidRDefault="00A66909" w:rsidP="00A66909">
      <w:pPr>
        <w:pStyle w:val="Paragrafi"/>
        <w:rPr>
          <w:spacing w:val="-4"/>
          <w:lang w:val="sq-AL"/>
        </w:rPr>
      </w:pPr>
      <w:r>
        <w:rPr>
          <w:spacing w:val="-4"/>
          <w:lang w:val="sq-AL"/>
        </w:rPr>
        <w:t xml:space="preserve">ë) Blerje e makinerive dhe e pajisjeve për prodhimin e vajit të ullirit, në 50% të vlerës totale të faturave tatimore, por jo më shumë se 20 000 000 (njëzet milionë) lekë për subjekt. </w:t>
      </w:r>
    </w:p>
    <w:p w:rsidR="00A66909" w:rsidRDefault="00A66909" w:rsidP="00A66909">
      <w:pPr>
        <w:pStyle w:val="Paragrafi"/>
        <w:rPr>
          <w:lang w:val="sq-AL"/>
        </w:rPr>
      </w:pPr>
      <w:r>
        <w:rPr>
          <w:lang w:val="sq-AL"/>
        </w:rPr>
        <w:t>f) Mbështetje për ngritjen ose rikonstruk-sionin e ambienteve për veprimtari të turizmit rural nga 6 deri në 10 dhoma, në 50% të vlerës totale të faturave tatimore, por jo më shumë se 5 000 000 (pesë milionë) lekë për subjekt. Përfitues janë subjektet të cilët nuk mund të mbështeten nga programi IPARD II.</w:t>
      </w:r>
    </w:p>
    <w:p w:rsidR="00A66909" w:rsidRDefault="00A66909" w:rsidP="00A66909">
      <w:pPr>
        <w:pStyle w:val="Paragrafi"/>
        <w:rPr>
          <w:lang w:val="sq-AL"/>
        </w:rPr>
      </w:pPr>
      <w:r>
        <w:rPr>
          <w:lang w:val="sq-AL"/>
        </w:rPr>
        <w:t>g) Mbështetje për investime në agroturizëm kundrejt planit të biznesit, në 50% të vlerës totale të faturave tatimore, por jo më shumë se 10 000 000 (dhjetë milionë) lekë për subjekt. Përfitues janë subjektet të cilët nuk mund të mbështeten nga programi IPARD II.</w:t>
      </w:r>
    </w:p>
    <w:p w:rsidR="00A66909" w:rsidRDefault="00A66909" w:rsidP="00A66909">
      <w:pPr>
        <w:pStyle w:val="Paragrafi"/>
        <w:rPr>
          <w:lang w:val="sq-AL"/>
        </w:rPr>
      </w:pPr>
      <w:r>
        <w:rPr>
          <w:lang w:val="sq-AL"/>
        </w:rPr>
        <w:t>3. Mbështetje për Fermën Didaktike Eksperimentale (FDE), të Universitetit Bujqësor të Tiranës (UBT), në vlerën deri në 125 milionë lekë, nëpërmjet transferimit të fondit nga llogaria ekonomike 606 në llogarinë ekonomike 604 “Të tjera transferta të brendshme” për financimin e projekteve, sipas shtojcës 1, që i bashkëlidhet këtij vendimi. Agjencia për Zhvillim Bujqësor dhe Rural (AZHBR) ekzekuton transferimin e fondit përkatës te UBT-ja, e cila është përgjegjëse për menaxhimin e këtij fondi.</w:t>
      </w:r>
    </w:p>
    <w:p w:rsidR="00A66909" w:rsidRDefault="00A66909" w:rsidP="00A66909">
      <w:pPr>
        <w:pStyle w:val="Paragrafi"/>
        <w:rPr>
          <w:lang w:val="sq-AL"/>
        </w:rPr>
      </w:pPr>
      <w:r>
        <w:rPr>
          <w:lang w:val="sq-AL"/>
        </w:rPr>
        <w:t>4. Përfitues të masave mbështetëse, nga fondi i programit për bujqësinë dhe zhvillimin rural, janë fermerët, personat fizikë, juridikë, SHBB-të dhe UBT-ja.</w:t>
      </w:r>
    </w:p>
    <w:p w:rsidR="00A66909" w:rsidRDefault="00A66909" w:rsidP="00A66909">
      <w:pPr>
        <w:pStyle w:val="Paragrafi"/>
        <w:rPr>
          <w:lang w:val="sq-AL"/>
        </w:rPr>
      </w:pPr>
      <w:r>
        <w:rPr>
          <w:lang w:val="sq-AL"/>
        </w:rPr>
        <w:t>5. Kriteret, procedurat dhe mënyra e administrimit të fondit të programit për bujqësinë dhe zhvillimin rural përcaktohen me udhëzim të përbashkët të ministrit të Bujqësisë dhe Zhvillimit Rural dhe ministrit të Financave dhe Ekonomisë.</w:t>
      </w:r>
    </w:p>
    <w:p w:rsidR="00A66909" w:rsidRDefault="00A66909" w:rsidP="00A66909">
      <w:pPr>
        <w:pStyle w:val="Paragrafi"/>
        <w:rPr>
          <w:lang w:val="sq-AL"/>
        </w:rPr>
      </w:pPr>
      <w:r>
        <w:rPr>
          <w:lang w:val="sq-AL"/>
        </w:rPr>
        <w:t>6. Nga fondi i programit për bujqësinë dhe zhvillimin rural për vitin 2019, të përdoret shuma prej:</w:t>
      </w:r>
    </w:p>
    <w:p w:rsidR="00A66909" w:rsidRDefault="00A66909" w:rsidP="00A66909">
      <w:pPr>
        <w:pStyle w:val="Paragrafi"/>
        <w:rPr>
          <w:lang w:val="sq-AL"/>
        </w:rPr>
      </w:pPr>
      <w:r>
        <w:rPr>
          <w:lang w:val="sq-AL"/>
        </w:rPr>
        <w:t>a) 83 000 000 (tetëdhjetë e tre milionë) lekësh, për pagesën e vlerës së palikuiduar për subjektet e shpallur fituese nga AZHBR-ja, në zbatim të vendimit nr. 72, datë 7.2.2018, të Këshillit të Ministrave, “Për përcaktimin e kritereve bazë, të sektorëve që do të mbështeten dhe të masës së financimit nga fondi i programit për bujqësinë dhe zhvillimin rural, për vitin 2018”, të ndryshuar;</w:t>
      </w:r>
    </w:p>
    <w:p w:rsidR="00A66909" w:rsidRDefault="00A66909" w:rsidP="00A66909">
      <w:pPr>
        <w:pStyle w:val="Paragrafi"/>
        <w:rPr>
          <w:lang w:val="sq-AL"/>
        </w:rPr>
      </w:pPr>
      <w:r>
        <w:rPr>
          <w:lang w:val="sq-AL"/>
        </w:rPr>
        <w:t>b) 2 500 000 (dy milionë e pesëqind mijë) lekë detyrime, për pagesat e normës së interesave bankare për kontratat e lidhura.</w:t>
      </w:r>
    </w:p>
    <w:p w:rsidR="00A66909" w:rsidRDefault="00A66909" w:rsidP="00A66909">
      <w:pPr>
        <w:pStyle w:val="Paragrafi"/>
        <w:rPr>
          <w:lang w:val="sq-AL"/>
        </w:rPr>
      </w:pPr>
      <w:r>
        <w:rPr>
          <w:lang w:val="sq-AL"/>
        </w:rPr>
        <w:t>7. Ngarkohen Ministria e Bujqësisë dhe Zhvillimit Rural dhe Ministria e Financave dhe Ekonomisë për zbatimin e këtij vendimi.</w:t>
      </w:r>
    </w:p>
    <w:p w:rsidR="00A66909" w:rsidRDefault="00A66909" w:rsidP="00A66909">
      <w:pPr>
        <w:pStyle w:val="Paragrafi"/>
        <w:rPr>
          <w:lang w:val="sq-AL"/>
        </w:rPr>
      </w:pPr>
      <w:r>
        <w:rPr>
          <w:lang w:val="sq-AL"/>
        </w:rPr>
        <w:t>Ky vendim hyn në fuqi menjëherë dhe botohet në Fletoren Zyrtare.</w:t>
      </w:r>
    </w:p>
    <w:p w:rsidR="00A66909" w:rsidRDefault="00A66909" w:rsidP="00A66909">
      <w:pPr>
        <w:pStyle w:val="Paragrafi"/>
        <w:rPr>
          <w:sz w:val="14"/>
          <w:lang w:val="sq-AL"/>
        </w:rPr>
      </w:pPr>
    </w:p>
    <w:p w:rsidR="00A66909" w:rsidRDefault="00A66909" w:rsidP="00A66909">
      <w:pPr>
        <w:pStyle w:val="NeniTitull"/>
        <w:jc w:val="right"/>
        <w:rPr>
          <w:b w:val="0"/>
          <w:lang w:val="sq-AL" w:eastAsia="en-GB"/>
        </w:rPr>
      </w:pPr>
      <w:r>
        <w:rPr>
          <w:b w:val="0"/>
          <w:lang w:val="sq-AL" w:eastAsia="en-GB"/>
        </w:rPr>
        <w:t>KRYEMINISTRI</w:t>
      </w:r>
    </w:p>
    <w:p w:rsidR="00A66909" w:rsidRDefault="00A66909" w:rsidP="00A66909">
      <w:pPr>
        <w:pStyle w:val="NeniTitull"/>
        <w:jc w:val="right"/>
        <w:rPr>
          <w:lang w:val="sq-AL" w:eastAsia="en-GB"/>
        </w:rPr>
      </w:pPr>
      <w:r>
        <w:rPr>
          <w:lang w:val="sq-AL" w:eastAsia="en-GB"/>
        </w:rPr>
        <w:t>Edi Rama</w:t>
      </w:r>
    </w:p>
    <w:p w:rsidR="00A66909" w:rsidRDefault="00A66909" w:rsidP="00A66909">
      <w:pPr>
        <w:rPr>
          <w:lang w:eastAsia="en-GB"/>
        </w:rPr>
        <w:sectPr w:rsidR="00A66909" w:rsidSect="00A66909">
          <w:pgSz w:w="11907" w:h="16840"/>
          <w:pgMar w:top="720" w:right="1134" w:bottom="720" w:left="1134" w:header="851" w:footer="851" w:gutter="0"/>
          <w:cols w:space="454"/>
        </w:sectPr>
      </w:pPr>
    </w:p>
    <w:p w:rsidR="00A66909" w:rsidRDefault="00A66909" w:rsidP="00A66909">
      <w:pPr>
        <w:rPr>
          <w:lang w:eastAsia="en-GB"/>
        </w:rPr>
      </w:pPr>
    </w:p>
    <w:p w:rsidR="00A66909" w:rsidRDefault="00A66909" w:rsidP="00A66909">
      <w:pPr>
        <w:rPr>
          <w:lang w:eastAsia="en-GB"/>
        </w:rPr>
      </w:pPr>
    </w:p>
    <w:p w:rsidR="00A66909" w:rsidRDefault="00A66909" w:rsidP="00A66909">
      <w:pPr>
        <w:spacing w:after="0" w:line="240" w:lineRule="auto"/>
        <w:rPr>
          <w:rFonts w:ascii="Garamond" w:eastAsia="Times New Roman" w:hAnsi="Garamond" w:cs="CG Times"/>
          <w:spacing w:val="-4"/>
          <w:sz w:val="24"/>
          <w:lang w:eastAsia="en-GB"/>
        </w:rPr>
        <w:sectPr w:rsidR="00A66909" w:rsidSect="00A66909">
          <w:type w:val="continuous"/>
          <w:pgSz w:w="11907" w:h="16840"/>
          <w:pgMar w:top="720" w:right="1134" w:bottom="720" w:left="1134" w:header="851" w:footer="851" w:gutter="0"/>
          <w:cols w:num="2" w:space="454"/>
        </w:sectPr>
      </w:pPr>
    </w:p>
    <w:p w:rsidR="00A66909" w:rsidRDefault="00A66909" w:rsidP="00A66909">
      <w:pPr>
        <w:pStyle w:val="Paragrafi"/>
        <w:rPr>
          <w:rFonts w:eastAsia="Times New Roman"/>
          <w:spacing w:val="-4"/>
          <w:sz w:val="8"/>
          <w:lang w:val="sq-AL" w:eastAsia="en-GB"/>
        </w:rPr>
      </w:pPr>
    </w:p>
    <w:p w:rsidR="00A66909" w:rsidRDefault="00A66909" w:rsidP="00A66909">
      <w:pPr>
        <w:pStyle w:val="Paragrafi"/>
        <w:ind w:firstLine="0"/>
        <w:jc w:val="center"/>
        <w:rPr>
          <w:lang w:val="sq-AL"/>
        </w:rPr>
      </w:pPr>
      <w:r>
        <w:rPr>
          <w:lang w:val="sq-AL"/>
        </w:rPr>
        <w:t>SHTOJCA 1</w:t>
      </w:r>
    </w:p>
    <w:p w:rsidR="00A66909" w:rsidRDefault="00A66909" w:rsidP="00A66909">
      <w:pPr>
        <w:pStyle w:val="Paragrafi"/>
        <w:ind w:firstLine="0"/>
        <w:rPr>
          <w:color w:val="000000"/>
          <w:sz w:val="14"/>
          <w:lang w:val="sq-AL"/>
        </w:rPr>
      </w:pPr>
    </w:p>
    <w:tbl>
      <w:tblPr>
        <w:tblW w:w="8902" w:type="dxa"/>
        <w:jc w:val="center"/>
        <w:tblLook w:val="04A0" w:firstRow="1" w:lastRow="0" w:firstColumn="1" w:lastColumn="0" w:noHBand="0" w:noVBand="1"/>
      </w:tblPr>
      <w:tblGrid>
        <w:gridCol w:w="640"/>
        <w:gridCol w:w="6277"/>
        <w:gridCol w:w="1985"/>
      </w:tblGrid>
      <w:tr w:rsidR="00A66909" w:rsidTr="00A66909">
        <w:trPr>
          <w:trHeight w:val="600"/>
          <w:jc w:val="center"/>
        </w:trPr>
        <w:tc>
          <w:tcPr>
            <w:tcW w:w="640" w:type="dxa"/>
            <w:tcBorders>
              <w:top w:val="single" w:sz="4" w:space="0" w:color="auto"/>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jc w:val="center"/>
              <w:rPr>
                <w:b/>
                <w:bCs/>
                <w:lang w:val="sq-AL"/>
              </w:rPr>
            </w:pPr>
            <w:r>
              <w:rPr>
                <w:b/>
                <w:bCs/>
                <w:lang w:val="sq-AL"/>
              </w:rPr>
              <w:t xml:space="preserve">Nr. </w:t>
            </w:r>
          </w:p>
        </w:tc>
        <w:tc>
          <w:tcPr>
            <w:tcW w:w="6277" w:type="dxa"/>
            <w:tcBorders>
              <w:top w:val="single" w:sz="4" w:space="0" w:color="auto"/>
              <w:left w:val="nil"/>
              <w:bottom w:val="single" w:sz="4" w:space="0" w:color="auto"/>
              <w:right w:val="single" w:sz="4" w:space="0" w:color="auto"/>
            </w:tcBorders>
            <w:vAlign w:val="center"/>
            <w:hideMark/>
          </w:tcPr>
          <w:p w:rsidR="00A66909" w:rsidRDefault="00A66909">
            <w:pPr>
              <w:pStyle w:val="Paragrafi"/>
              <w:spacing w:line="256" w:lineRule="auto"/>
              <w:ind w:firstLine="0"/>
              <w:jc w:val="center"/>
              <w:rPr>
                <w:b/>
                <w:bCs/>
                <w:lang w:val="sq-AL"/>
              </w:rPr>
            </w:pPr>
            <w:r>
              <w:rPr>
                <w:b/>
                <w:bCs/>
                <w:lang w:val="sq-AL"/>
              </w:rPr>
              <w:t>Emërtimi i projekteve</w:t>
            </w:r>
          </w:p>
        </w:tc>
        <w:tc>
          <w:tcPr>
            <w:tcW w:w="1985" w:type="dxa"/>
            <w:tcBorders>
              <w:top w:val="single" w:sz="4" w:space="0" w:color="auto"/>
              <w:left w:val="nil"/>
              <w:bottom w:val="single" w:sz="4" w:space="0" w:color="auto"/>
              <w:right w:val="single" w:sz="4" w:space="0" w:color="auto"/>
            </w:tcBorders>
            <w:vAlign w:val="center"/>
            <w:hideMark/>
          </w:tcPr>
          <w:p w:rsidR="00A66909" w:rsidRDefault="00A66909">
            <w:pPr>
              <w:pStyle w:val="Paragrafi"/>
              <w:spacing w:line="256" w:lineRule="auto"/>
              <w:ind w:firstLine="0"/>
              <w:jc w:val="center"/>
              <w:rPr>
                <w:b/>
                <w:bCs/>
                <w:lang w:val="sq-AL"/>
              </w:rPr>
            </w:pPr>
            <w:r>
              <w:rPr>
                <w:b/>
                <w:bCs/>
                <w:lang w:val="sq-AL"/>
              </w:rPr>
              <w:t>Vlera lekë,</w:t>
            </w:r>
          </w:p>
          <w:p w:rsidR="00A66909" w:rsidRDefault="00A66909">
            <w:pPr>
              <w:pStyle w:val="Paragrafi"/>
              <w:spacing w:line="256" w:lineRule="auto"/>
              <w:ind w:firstLine="0"/>
              <w:jc w:val="center"/>
              <w:rPr>
                <w:b/>
                <w:bCs/>
                <w:lang w:val="sq-AL"/>
              </w:rPr>
            </w:pPr>
            <w:r>
              <w:rPr>
                <w:b/>
                <w:bCs/>
                <w:lang w:val="sq-AL"/>
              </w:rPr>
              <w:t>deri në:</w:t>
            </w:r>
          </w:p>
        </w:tc>
      </w:tr>
      <w:tr w:rsidR="00A66909" w:rsidTr="00A66909">
        <w:trPr>
          <w:trHeight w:val="630"/>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rPr>
              <w:t>1</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rPr>
              <w:t>Ngritja e infrastrukturës së nevojshme në didaktike, trajnuese dhe demonstruese në territorin e FDE-së</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color w:val="000000"/>
                <w:lang w:val="sq-AL"/>
              </w:rPr>
            </w:pPr>
            <w:r>
              <w:rPr>
                <w:color w:val="000000"/>
                <w:lang w:val="sq-AL"/>
              </w:rPr>
              <w:t>11 250 000</w:t>
            </w:r>
          </w:p>
        </w:tc>
      </w:tr>
      <w:tr w:rsidR="00A66909" w:rsidTr="00A66909">
        <w:trPr>
          <w:trHeight w:val="315"/>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rPr>
              <w:t>2</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rPr>
              <w:t>Sistemimi sipërfaqësor i tokës</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color w:val="000000"/>
                <w:lang w:val="sq-AL"/>
              </w:rPr>
            </w:pPr>
            <w:r>
              <w:rPr>
                <w:color w:val="000000"/>
                <w:lang w:val="sq-AL"/>
              </w:rPr>
              <w:t>1 975 000</w:t>
            </w:r>
          </w:p>
        </w:tc>
      </w:tr>
      <w:tr w:rsidR="00A66909" w:rsidTr="00A66909">
        <w:trPr>
          <w:trHeight w:val="315"/>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3</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Rehabilitimi i kanaleve kullues</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color w:val="000000"/>
                <w:lang w:val="sq-AL"/>
              </w:rPr>
            </w:pPr>
            <w:r>
              <w:rPr>
                <w:color w:val="000000"/>
                <w:lang w:val="sq-AL"/>
              </w:rPr>
              <w:t>1 250 000</w:t>
            </w:r>
          </w:p>
        </w:tc>
      </w:tr>
      <w:tr w:rsidR="00A66909" w:rsidTr="00A66909">
        <w:trPr>
          <w:trHeight w:val="630"/>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4</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Ndërtimi i burimeve, strukturave të pompimit dhe magjistraleve të sistemit ujitës</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color w:val="000000"/>
                <w:lang w:val="sq-AL"/>
              </w:rPr>
            </w:pPr>
            <w:r>
              <w:rPr>
                <w:color w:val="000000"/>
                <w:lang w:val="sq-AL"/>
              </w:rPr>
              <w:t>27 862 500</w:t>
            </w:r>
          </w:p>
        </w:tc>
      </w:tr>
      <w:tr w:rsidR="00A66909" w:rsidTr="00A66909">
        <w:trPr>
          <w:trHeight w:val="315"/>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5</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Fuqizimi i shkallës së mekanizimit në FDE</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color w:val="000000"/>
                <w:lang w:val="sq-AL"/>
              </w:rPr>
            </w:pPr>
            <w:r>
              <w:rPr>
                <w:color w:val="000000"/>
                <w:lang w:val="sq-AL"/>
              </w:rPr>
              <w:t>28 662 500</w:t>
            </w:r>
          </w:p>
        </w:tc>
      </w:tr>
      <w:tr w:rsidR="00A66909" w:rsidTr="00A66909">
        <w:trPr>
          <w:trHeight w:val="315"/>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6</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Investimet në sektorin e mbarështimit të kafshëve</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color w:val="000000"/>
                <w:lang w:val="sq-AL"/>
              </w:rPr>
            </w:pPr>
            <w:r>
              <w:rPr>
                <w:color w:val="000000"/>
                <w:lang w:val="sq-AL"/>
              </w:rPr>
              <w:t>37 125 000</w:t>
            </w:r>
          </w:p>
        </w:tc>
      </w:tr>
      <w:tr w:rsidR="00A66909" w:rsidTr="00A66909">
        <w:trPr>
          <w:trHeight w:val="315"/>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7</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Rikonstruksioni i kopshtit të lultarisë</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color w:val="000000"/>
                <w:lang w:val="sq-AL"/>
              </w:rPr>
            </w:pPr>
            <w:r>
              <w:rPr>
                <w:color w:val="000000"/>
                <w:lang w:val="sq-AL"/>
              </w:rPr>
              <w:t>2 500 000</w:t>
            </w:r>
          </w:p>
        </w:tc>
      </w:tr>
      <w:tr w:rsidR="00A66909" w:rsidTr="00A66909">
        <w:trPr>
          <w:trHeight w:val="315"/>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8</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 xml:space="preserve">Krijimi dhe kompletimi i koleksioneve të bimëve drufrutore </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color w:val="000000"/>
                <w:lang w:val="sq-AL"/>
              </w:rPr>
            </w:pPr>
            <w:r>
              <w:rPr>
                <w:color w:val="000000"/>
                <w:lang w:val="sq-AL"/>
              </w:rPr>
              <w:t>12 500 000</w:t>
            </w:r>
          </w:p>
        </w:tc>
      </w:tr>
      <w:tr w:rsidR="00A66909" w:rsidTr="00A66909">
        <w:trPr>
          <w:trHeight w:val="315"/>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10</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color w:val="000000"/>
                <w:lang w:val="sq-AL"/>
              </w:rPr>
            </w:pPr>
            <w:r>
              <w:rPr>
                <w:color w:val="000000"/>
                <w:lang w:val="sq-AL" w:eastAsia="en-GB"/>
              </w:rPr>
              <w:t>Ngritja e koleksionit të bimëve barishtore bujqësore</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color w:val="000000"/>
                <w:lang w:val="sq-AL"/>
              </w:rPr>
            </w:pPr>
            <w:r>
              <w:rPr>
                <w:color w:val="000000"/>
                <w:lang w:val="sq-AL"/>
              </w:rPr>
              <w:t>1 875 000</w:t>
            </w:r>
          </w:p>
        </w:tc>
      </w:tr>
      <w:tr w:rsidR="00A66909" w:rsidTr="00A66909">
        <w:trPr>
          <w:trHeight w:val="315"/>
          <w:jc w:val="center"/>
        </w:trPr>
        <w:tc>
          <w:tcPr>
            <w:tcW w:w="640" w:type="dxa"/>
            <w:tcBorders>
              <w:top w:val="nil"/>
              <w:left w:val="single" w:sz="4" w:space="0" w:color="auto"/>
              <w:bottom w:val="single" w:sz="4" w:space="0" w:color="auto"/>
              <w:right w:val="single" w:sz="4" w:space="0" w:color="auto"/>
            </w:tcBorders>
            <w:vAlign w:val="center"/>
            <w:hideMark/>
          </w:tcPr>
          <w:p w:rsidR="00A66909" w:rsidRDefault="00A66909">
            <w:pPr>
              <w:pStyle w:val="Paragrafi"/>
              <w:spacing w:line="256" w:lineRule="auto"/>
              <w:ind w:firstLine="0"/>
              <w:rPr>
                <w:bCs/>
                <w:color w:val="000000"/>
                <w:lang w:val="sq-AL"/>
              </w:rPr>
            </w:pPr>
            <w:r>
              <w:rPr>
                <w:bCs/>
                <w:color w:val="000000"/>
                <w:lang w:val="sq-AL" w:eastAsia="en-GB"/>
              </w:rPr>
              <w:t> </w:t>
            </w:r>
          </w:p>
        </w:tc>
        <w:tc>
          <w:tcPr>
            <w:tcW w:w="6277" w:type="dxa"/>
            <w:tcBorders>
              <w:top w:val="nil"/>
              <w:left w:val="nil"/>
              <w:bottom w:val="single" w:sz="4" w:space="0" w:color="auto"/>
              <w:right w:val="single" w:sz="4" w:space="0" w:color="auto"/>
            </w:tcBorders>
            <w:vAlign w:val="center"/>
            <w:hideMark/>
          </w:tcPr>
          <w:p w:rsidR="00A66909" w:rsidRDefault="00A66909">
            <w:pPr>
              <w:pStyle w:val="Paragrafi"/>
              <w:spacing w:line="256" w:lineRule="auto"/>
              <w:ind w:firstLine="0"/>
              <w:rPr>
                <w:b/>
                <w:bCs/>
                <w:color w:val="000000"/>
                <w:lang w:val="sq-AL"/>
              </w:rPr>
            </w:pPr>
            <w:r>
              <w:rPr>
                <w:b/>
                <w:bCs/>
                <w:color w:val="000000"/>
                <w:lang w:val="sq-AL" w:eastAsia="en-GB"/>
              </w:rPr>
              <w:t xml:space="preserve">Shuma </w:t>
            </w:r>
          </w:p>
        </w:tc>
        <w:tc>
          <w:tcPr>
            <w:tcW w:w="1985" w:type="dxa"/>
            <w:tcBorders>
              <w:top w:val="nil"/>
              <w:left w:val="nil"/>
              <w:bottom w:val="single" w:sz="4" w:space="0" w:color="auto"/>
              <w:right w:val="single" w:sz="4" w:space="0" w:color="auto"/>
            </w:tcBorders>
            <w:noWrap/>
            <w:vAlign w:val="bottom"/>
            <w:hideMark/>
          </w:tcPr>
          <w:p w:rsidR="00A66909" w:rsidRDefault="00A66909">
            <w:pPr>
              <w:pStyle w:val="Paragrafi"/>
              <w:spacing w:line="256" w:lineRule="auto"/>
              <w:ind w:firstLine="0"/>
              <w:jc w:val="right"/>
              <w:rPr>
                <w:b/>
                <w:color w:val="000000"/>
                <w:lang w:val="sq-AL"/>
              </w:rPr>
            </w:pPr>
            <w:r>
              <w:rPr>
                <w:b/>
                <w:color w:val="000000"/>
                <w:lang w:val="sq-AL"/>
              </w:rPr>
              <w:t>125 000 000</w:t>
            </w:r>
          </w:p>
        </w:tc>
      </w:tr>
    </w:tbl>
    <w:p w:rsidR="000B0224" w:rsidRDefault="000B0224"/>
    <w:sectPr w:rsidR="000B0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909"/>
    <w:rsid w:val="000B0224"/>
    <w:rsid w:val="00A66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F938DF-F6A2-411F-9605-3ABD5DF7D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909"/>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66909"/>
    <w:rPr>
      <w:rFonts w:ascii="Garamond" w:eastAsia="MS Mincho" w:hAnsi="Garamond" w:cs="CG Times"/>
      <w:sz w:val="24"/>
    </w:rPr>
  </w:style>
  <w:style w:type="paragraph" w:customStyle="1" w:styleId="Paragrafi">
    <w:name w:val="Paragrafi"/>
    <w:link w:val="ParagrafiChar"/>
    <w:qFormat/>
    <w:rsid w:val="00A6690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66909"/>
    <w:rPr>
      <w:rFonts w:ascii="Garamond" w:eastAsia="MS Mincho" w:hAnsi="Garamond" w:cs="CG Times"/>
      <w:sz w:val="24"/>
      <w:lang w:val="en-GB"/>
    </w:rPr>
  </w:style>
  <w:style w:type="paragraph" w:customStyle="1" w:styleId="NeniNr">
    <w:name w:val="Neni_Nr"/>
    <w:next w:val="Normal"/>
    <w:link w:val="NeniNrChar"/>
    <w:rsid w:val="00A66909"/>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66909"/>
    <w:rPr>
      <w:rFonts w:ascii="Garamond" w:eastAsia="MS Mincho" w:hAnsi="Garamond" w:cs="CG Times"/>
      <w:b/>
      <w:bCs/>
      <w:sz w:val="24"/>
      <w:lang w:val="en-GB"/>
    </w:rPr>
  </w:style>
  <w:style w:type="paragraph" w:customStyle="1" w:styleId="NeniTitull">
    <w:name w:val="Neni_Titull"/>
    <w:next w:val="Normal"/>
    <w:link w:val="NeniTitullChar"/>
    <w:rsid w:val="00A6690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69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1135</Words>
  <Characters>6470</Characters>
  <Application>Microsoft Office Word</Application>
  <DocSecurity>0</DocSecurity>
  <Lines>53</Lines>
  <Paragraphs>15</Paragraphs>
  <ScaleCrop>false</ScaleCrop>
  <Company/>
  <LinksUpToDate>false</LinksUpToDate>
  <CharactersWithSpaces>7590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2019-03-26T14:22:00Z</dcterms:created>
  <dcterms:modified xsi:type="dcterms:W3CDTF">2019-03-26T14:23:00Z</dcterms:modified>
</cp:coreProperties>
</file>