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0C3" w:rsidRDefault="006150C3" w:rsidP="006150C3">
      <w:pPr>
        <w:pStyle w:val="NeniTitull"/>
        <w:keepNext w:val="0"/>
        <w:rPr>
          <w:spacing w:val="-4"/>
          <w:lang w:val="sq-AL"/>
        </w:rPr>
      </w:pPr>
      <w:r>
        <w:rPr>
          <w:spacing w:val="-4"/>
          <w:lang w:val="sq-AL"/>
        </w:rPr>
        <w:t xml:space="preserve">VENDIM </w:t>
      </w:r>
    </w:p>
    <w:p w:rsidR="006150C3" w:rsidRDefault="006150C3" w:rsidP="006150C3">
      <w:pPr>
        <w:pStyle w:val="NeniTitull"/>
        <w:keepNext w:val="0"/>
        <w:rPr>
          <w:spacing w:val="-4"/>
          <w:lang w:val="sq-AL"/>
        </w:rPr>
      </w:pPr>
      <w:r>
        <w:rPr>
          <w:spacing w:val="-4"/>
          <w:lang w:val="sq-AL"/>
        </w:rPr>
        <w:t xml:space="preserve">Nr. </w:t>
      </w:r>
      <w:bookmarkStart w:id="0" w:name="_GoBack"/>
      <w:r>
        <w:rPr>
          <w:spacing w:val="-4"/>
          <w:lang w:val="sq-AL"/>
        </w:rPr>
        <w:t>156, datë 13.3.2019</w:t>
      </w:r>
    </w:p>
    <w:bookmarkEnd w:id="0"/>
    <w:p w:rsidR="006150C3" w:rsidRDefault="006150C3" w:rsidP="006150C3">
      <w:pPr>
        <w:pStyle w:val="Paragrafi"/>
        <w:rPr>
          <w:spacing w:val="-4"/>
          <w:sz w:val="14"/>
          <w:lang w:val="sq-AL"/>
        </w:rPr>
      </w:pPr>
    </w:p>
    <w:p w:rsidR="006150C3" w:rsidRDefault="006150C3" w:rsidP="006150C3">
      <w:pPr>
        <w:pStyle w:val="NeniTitull"/>
        <w:keepNext w:val="0"/>
        <w:rPr>
          <w:spacing w:val="-4"/>
          <w:lang w:val="sq-AL"/>
        </w:rPr>
      </w:pPr>
      <w:r>
        <w:rPr>
          <w:spacing w:val="-4"/>
          <w:lang w:val="sq-AL"/>
        </w:rPr>
        <w:t>PËR DISA NDRYSHIME NË VENDIMIN NR.658, DATË 8.10.2014, TË KËSHILLIT TË MINISTRAVE, “PËR SHPRONËSIMIN, PËR INTERES PUBLIK, TË PRONARËVE TË PASURIVE TË PALUAJTSHME, PRONË PRIVATE, QË PREKEN NGA NDËRTIMI I SEGMENTIT RRUGOR “ZGJERIMI I RRUGËS SË ELBASANIT” (FAKULTETI FILOLOGJIK–UNAZA E MADHE E TIRANËS)</w:t>
      </w:r>
    </w:p>
    <w:p w:rsidR="006150C3" w:rsidRDefault="006150C3" w:rsidP="006150C3">
      <w:pPr>
        <w:pStyle w:val="Paragrafi"/>
        <w:rPr>
          <w:spacing w:val="-4"/>
          <w:sz w:val="14"/>
          <w:lang w:val="sq-AL"/>
        </w:rPr>
      </w:pPr>
    </w:p>
    <w:p w:rsidR="006150C3" w:rsidRDefault="006150C3" w:rsidP="006150C3">
      <w:pPr>
        <w:pStyle w:val="Paragrafi"/>
        <w:rPr>
          <w:spacing w:val="-4"/>
          <w:lang w:val="sq-AL"/>
        </w:rPr>
      </w:pPr>
      <w:r>
        <w:rPr>
          <w:spacing w:val="-4"/>
          <w:lang w:val="sq-AL"/>
        </w:rPr>
        <w:t xml:space="preserve">Në mbështetje të nenit 100 të Kushtetutës, të neneve 5, 20 e 21, të ligjit nr. 8561, datë 22.12.1999, “Për shpronësimet dhe marrjen në përdorim të përkohshëm të pasurisë, pronë private, për interes publik”, të ndryshuar, me propozimin e ministrit të Infrastrukturës dhe Energjisë, Këshilli i Ministrave </w:t>
      </w:r>
    </w:p>
    <w:p w:rsidR="006150C3" w:rsidRDefault="006150C3" w:rsidP="006150C3">
      <w:pPr>
        <w:pStyle w:val="Paragrafi"/>
        <w:rPr>
          <w:spacing w:val="-4"/>
          <w:sz w:val="14"/>
          <w:lang w:val="sq-AL"/>
        </w:rPr>
      </w:pPr>
    </w:p>
    <w:p w:rsidR="006150C3" w:rsidRDefault="006150C3" w:rsidP="006150C3">
      <w:pPr>
        <w:pStyle w:val="NeniNr"/>
        <w:keepNext w:val="0"/>
        <w:rPr>
          <w:spacing w:val="-4"/>
          <w:lang w:val="sq-AL"/>
        </w:rPr>
      </w:pPr>
      <w:r>
        <w:rPr>
          <w:spacing w:val="-4"/>
          <w:lang w:val="sq-AL"/>
        </w:rPr>
        <w:t>VENDOSI:</w:t>
      </w:r>
    </w:p>
    <w:p w:rsidR="006150C3" w:rsidRDefault="006150C3" w:rsidP="006150C3">
      <w:pPr>
        <w:pStyle w:val="Paragrafi"/>
        <w:rPr>
          <w:spacing w:val="-4"/>
          <w:sz w:val="14"/>
          <w:lang w:val="sq-AL"/>
        </w:rPr>
      </w:pPr>
    </w:p>
    <w:p w:rsidR="006150C3" w:rsidRDefault="006150C3" w:rsidP="006150C3">
      <w:pPr>
        <w:pStyle w:val="Paragrafi"/>
        <w:rPr>
          <w:spacing w:val="-4"/>
          <w:lang w:val="sq-AL"/>
        </w:rPr>
      </w:pPr>
      <w:r>
        <w:rPr>
          <w:spacing w:val="-4"/>
          <w:lang w:val="sq-AL"/>
        </w:rPr>
        <w:t>Në vendimin nr. 658, datë 8.10.2014, të Këshillit të Ministrave, bëhen ndryshimet, si më poshtë vijon:</w:t>
      </w:r>
    </w:p>
    <w:p w:rsidR="006150C3" w:rsidRDefault="006150C3" w:rsidP="006150C3">
      <w:pPr>
        <w:pStyle w:val="Paragrafi"/>
        <w:rPr>
          <w:spacing w:val="-4"/>
          <w:lang w:val="sq-AL"/>
        </w:rPr>
      </w:pPr>
      <w:r>
        <w:rPr>
          <w:spacing w:val="-4"/>
          <w:lang w:val="sq-AL"/>
        </w:rPr>
        <w:t xml:space="preserve">1. Në tabelën bashkëlidhur vendimit hiqen pasuritë me nr. 23/11, nr. 23/13, nr. 23/12 dhe nr. 23/8, të cilave u përkasin, respektivisht, numrat rendorë 31, 32, 33 e 34, të ndodhura në zonën kadastrale 3266, pasqyruar në tabelën bashkëlidhur këtij vendimi. </w:t>
      </w:r>
    </w:p>
    <w:p w:rsidR="006150C3" w:rsidRDefault="006150C3" w:rsidP="006150C3">
      <w:pPr>
        <w:pStyle w:val="Paragrafi"/>
        <w:rPr>
          <w:spacing w:val="-4"/>
          <w:lang w:val="sq-AL"/>
        </w:rPr>
      </w:pPr>
      <w:r>
        <w:rPr>
          <w:spacing w:val="-4"/>
          <w:lang w:val="sq-AL"/>
        </w:rPr>
        <w:t xml:space="preserve">2. Në pikat 3 dhe 4, vlera e përgjithshme e shpronësimit të pronarëve ndryshon nga 154 394 299.8 (njëqind e pesëdhjetë e katër milionë e treqind e nëntëdhjetë e katër mijë e dyqind e nëntëdhjetë e nëntë pikë tetë) lekë në 150 563 038.8 (njëqind e pesëdhjetë milionë e pesëqind e gjashtëdhjetë e tre mijë e tridhjetë e tetë pikë tetë) lekë. </w:t>
      </w:r>
    </w:p>
    <w:p w:rsidR="006150C3" w:rsidRDefault="006150C3" w:rsidP="006150C3">
      <w:pPr>
        <w:pStyle w:val="Paragrafi"/>
        <w:rPr>
          <w:spacing w:val="-4"/>
          <w:lang w:val="sq-AL"/>
        </w:rPr>
      </w:pPr>
      <w:r>
        <w:rPr>
          <w:spacing w:val="-4"/>
          <w:lang w:val="sq-AL"/>
        </w:rPr>
        <w:t xml:space="preserve">3. Në pikën 5, vlerës së shpenzimeve procedurale i shtohet vlera 50 000 (pesëdhjetë mijë) lekë, e cila do të përballohet nga Autoriteti Rrugor Shqiptar. </w:t>
      </w:r>
    </w:p>
    <w:p w:rsidR="006150C3" w:rsidRDefault="006150C3" w:rsidP="006150C3">
      <w:pPr>
        <w:pStyle w:val="Paragrafi"/>
        <w:rPr>
          <w:spacing w:val="-4"/>
          <w:lang w:val="sq-AL"/>
        </w:rPr>
      </w:pPr>
      <w:r>
        <w:rPr>
          <w:spacing w:val="-4"/>
          <w:lang w:val="sq-AL"/>
        </w:rPr>
        <w:t xml:space="preserve">4. Ngarkohen Ministria e Infrastrukturës dhe Energjisë, Ministria e Financave dhe Ekonomisë, Autoriteti Rrugor Shqiptar, Zyra Qendrore e Regjistrimit të Pasurive të Paluajtshme dhe Zyra Vendore e Regjistrimit të Pasurive të Paluajtshme Tiranë për zbatimin e këtij vendimi. </w:t>
      </w:r>
    </w:p>
    <w:p w:rsidR="006150C3" w:rsidRDefault="006150C3" w:rsidP="006150C3">
      <w:pPr>
        <w:pStyle w:val="Paragrafi"/>
        <w:rPr>
          <w:spacing w:val="-4"/>
          <w:lang w:val="sq-AL"/>
        </w:rPr>
      </w:pPr>
      <w:r>
        <w:rPr>
          <w:spacing w:val="-4"/>
          <w:lang w:val="sq-AL"/>
        </w:rPr>
        <w:t>Ky vendim hyn në fuqi menjëherë dhe botohet në Fletoren Zyrtare.</w:t>
      </w:r>
    </w:p>
    <w:p w:rsidR="006150C3" w:rsidRDefault="006150C3" w:rsidP="006150C3">
      <w:pPr>
        <w:pStyle w:val="Paragrafi"/>
        <w:jc w:val="right"/>
        <w:rPr>
          <w:spacing w:val="-4"/>
          <w:sz w:val="8"/>
          <w:lang w:val="sq-AL"/>
        </w:rPr>
      </w:pPr>
    </w:p>
    <w:p w:rsidR="006150C3" w:rsidRDefault="006150C3" w:rsidP="006150C3">
      <w:pPr>
        <w:pStyle w:val="Paragrafi"/>
        <w:jc w:val="right"/>
        <w:rPr>
          <w:spacing w:val="-4"/>
          <w:lang w:val="sq-AL"/>
        </w:rPr>
      </w:pPr>
      <w:r>
        <w:rPr>
          <w:spacing w:val="-4"/>
          <w:lang w:val="sq-AL"/>
        </w:rPr>
        <w:t>KRYEMINISTRI</w:t>
      </w:r>
    </w:p>
    <w:p w:rsidR="006150C3" w:rsidRDefault="006150C3" w:rsidP="006150C3">
      <w:pPr>
        <w:pStyle w:val="Paragrafi"/>
        <w:jc w:val="right"/>
        <w:rPr>
          <w:b/>
          <w:spacing w:val="-4"/>
          <w:lang w:val="sq-AL"/>
        </w:rPr>
      </w:pPr>
      <w:r>
        <w:rPr>
          <w:b/>
          <w:spacing w:val="-4"/>
          <w:lang w:val="sq-AL"/>
        </w:rPr>
        <w:t>Edi Rama</w:t>
      </w:r>
    </w:p>
    <w:p w:rsidR="006150C3" w:rsidRDefault="006150C3" w:rsidP="006150C3">
      <w:pPr>
        <w:pStyle w:val="Paragrafi"/>
        <w:jc w:val="right"/>
        <w:rPr>
          <w:b/>
          <w:spacing w:val="-4"/>
          <w:lang w:val="sq-AL"/>
        </w:rPr>
        <w:sectPr w:rsidR="006150C3" w:rsidSect="006150C3">
          <w:pgSz w:w="11907" w:h="16840"/>
          <w:pgMar w:top="720" w:right="1134" w:bottom="720" w:left="1134" w:header="851" w:footer="851" w:gutter="0"/>
          <w:pgNumType w:start="1605"/>
          <w:cols w:space="454"/>
        </w:sectPr>
      </w:pPr>
    </w:p>
    <w:p w:rsidR="006150C3" w:rsidRDefault="006150C3" w:rsidP="006150C3">
      <w:pPr>
        <w:pStyle w:val="Paragrafi"/>
        <w:jc w:val="right"/>
        <w:rPr>
          <w:b/>
          <w:spacing w:val="-4"/>
          <w:lang w:val="sq-AL"/>
        </w:rPr>
      </w:pPr>
    </w:p>
    <w:p w:rsidR="006150C3" w:rsidRDefault="006150C3" w:rsidP="006150C3">
      <w:pPr>
        <w:pStyle w:val="Paragrafi"/>
        <w:jc w:val="right"/>
        <w:rPr>
          <w:b/>
          <w:spacing w:val="-4"/>
          <w:lang w:val="sq-AL"/>
        </w:rPr>
      </w:pPr>
    </w:p>
    <w:p w:rsidR="006150C3" w:rsidRDefault="006150C3" w:rsidP="006150C3">
      <w:pPr>
        <w:pStyle w:val="Paragrafi"/>
        <w:jc w:val="right"/>
        <w:rPr>
          <w:b/>
          <w:spacing w:val="-4"/>
          <w:lang w:val="sq-AL"/>
        </w:rPr>
      </w:pPr>
    </w:p>
    <w:p w:rsidR="006150C3" w:rsidRDefault="006150C3" w:rsidP="006150C3">
      <w:pPr>
        <w:pStyle w:val="Paragrafi"/>
        <w:jc w:val="right"/>
        <w:rPr>
          <w:b/>
          <w:spacing w:val="-4"/>
          <w:lang w:val="sq-AL"/>
        </w:rPr>
      </w:pPr>
    </w:p>
    <w:p w:rsidR="006150C3" w:rsidRDefault="006150C3" w:rsidP="006150C3">
      <w:pPr>
        <w:spacing w:after="0" w:line="240" w:lineRule="auto"/>
        <w:ind w:firstLine="0"/>
        <w:jc w:val="left"/>
        <w:rPr>
          <w:rFonts w:ascii="Garamond" w:eastAsia="MS Mincho" w:hAnsi="Garamond" w:cs="CG Times"/>
          <w:spacing w:val="-4"/>
          <w:sz w:val="24"/>
          <w:lang w:val="sq-AL"/>
        </w:rPr>
        <w:sectPr w:rsidR="006150C3" w:rsidSect="006150C3">
          <w:type w:val="continuous"/>
          <w:pgSz w:w="11907" w:h="16840"/>
          <w:pgMar w:top="720" w:right="1134" w:bottom="720" w:left="1134" w:header="851" w:footer="851" w:gutter="0"/>
          <w:pgNumType w:start="1605"/>
          <w:cols w:num="2" w:space="454"/>
        </w:sectPr>
      </w:pPr>
    </w:p>
    <w:p w:rsidR="006150C3" w:rsidRDefault="006150C3" w:rsidP="006150C3">
      <w:pPr>
        <w:pStyle w:val="Paragrafi"/>
        <w:rPr>
          <w:spacing w:val="-4"/>
          <w:sz w:val="8"/>
          <w:lang w:val="sq-AL"/>
        </w:rPr>
      </w:pPr>
    </w:p>
    <w:tbl>
      <w:tblPr>
        <w:tblW w:w="5000" w:type="pct"/>
        <w:tblLook w:val="04A0" w:firstRow="1" w:lastRow="0" w:firstColumn="1" w:lastColumn="0" w:noHBand="0" w:noVBand="1"/>
      </w:tblPr>
      <w:tblGrid>
        <w:gridCol w:w="409"/>
        <w:gridCol w:w="718"/>
        <w:gridCol w:w="664"/>
        <w:gridCol w:w="650"/>
        <w:gridCol w:w="710"/>
        <w:gridCol w:w="467"/>
        <w:gridCol w:w="743"/>
        <w:gridCol w:w="686"/>
        <w:gridCol w:w="911"/>
        <w:gridCol w:w="769"/>
        <w:gridCol w:w="956"/>
        <w:gridCol w:w="704"/>
        <w:gridCol w:w="1252"/>
      </w:tblGrid>
      <w:tr w:rsidR="006150C3" w:rsidTr="006150C3">
        <w:trPr>
          <w:trHeight w:val="765"/>
        </w:trPr>
        <w:tc>
          <w:tcPr>
            <w:tcW w:w="5000" w:type="pct"/>
            <w:gridSpan w:val="13"/>
            <w:hideMark/>
          </w:tcPr>
          <w:p w:rsidR="006150C3" w:rsidRDefault="006150C3">
            <w:pPr>
              <w:spacing w:after="0" w:line="240" w:lineRule="auto"/>
              <w:ind w:firstLine="0"/>
              <w:jc w:val="center"/>
              <w:rPr>
                <w:rFonts w:ascii="Garamond" w:eastAsia="Times New Roman" w:hAnsi="Garamond"/>
                <w:bCs/>
                <w:sz w:val="17"/>
                <w:szCs w:val="17"/>
                <w:lang w:val="sq-AL" w:eastAsia="sq-AL"/>
              </w:rPr>
            </w:pPr>
            <w:r>
              <w:rPr>
                <w:rFonts w:ascii="Garamond" w:eastAsia="Times New Roman" w:hAnsi="Garamond"/>
                <w:bCs/>
                <w:sz w:val="17"/>
                <w:szCs w:val="17"/>
                <w:lang w:val="sq-AL" w:eastAsia="sq-AL"/>
              </w:rPr>
              <w:t>LISTA EMËRORE  E PRONARËVE TË PASURIVE TË PALUAJTSHME, PRONË PRIVATE, TË CILËT PREKEN NGA DISA NDRYSHIME NË VENDIMIN E KËSHILLIT TË MINISTRAVE NR. 658, DATË 8.10.2014, “PËR SHPRONËSIMIN, PËR INTERES PUBLIK, TË PRONARËVE TË PASURIVE TË PALUAJTSHME, PRONË PRIVATE, QË PREKEN NGA NDËRTIMI I SEGMENTIT RRUGOR “ZGJERIMI I RRUGËS SË ELBASANIT” (FAKULTETI FILOLOGJIK–UNAZA E MADHE E TIRANËS)</w:t>
            </w:r>
          </w:p>
        </w:tc>
      </w:tr>
      <w:tr w:rsidR="006150C3" w:rsidTr="006150C3">
        <w:trPr>
          <w:trHeight w:val="119"/>
        </w:trPr>
        <w:tc>
          <w:tcPr>
            <w:tcW w:w="237" w:type="pct"/>
            <w:vMerge w:val="restart"/>
            <w:tcBorders>
              <w:top w:val="single" w:sz="8" w:space="0" w:color="auto"/>
              <w:left w:val="single" w:sz="8" w:space="0" w:color="auto"/>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Nr.</w:t>
            </w:r>
          </w:p>
        </w:tc>
        <w:tc>
          <w:tcPr>
            <w:tcW w:w="411" w:type="pct"/>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 xml:space="preserve">Nr. rendor në VKM-në nr. 658/2014 </w:t>
            </w:r>
          </w:p>
        </w:tc>
        <w:tc>
          <w:tcPr>
            <w:tcW w:w="366" w:type="pct"/>
            <w:vMerge w:val="restart"/>
            <w:tcBorders>
              <w:top w:val="single" w:sz="8" w:space="0" w:color="auto"/>
              <w:left w:val="single" w:sz="4" w:space="0" w:color="auto"/>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Emri</w:t>
            </w:r>
          </w:p>
        </w:tc>
        <w:tc>
          <w:tcPr>
            <w:tcW w:w="365" w:type="pct"/>
            <w:vMerge w:val="restart"/>
            <w:tcBorders>
              <w:top w:val="single" w:sz="8" w:space="0" w:color="auto"/>
              <w:left w:val="single" w:sz="4" w:space="0" w:color="auto"/>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Atësi</w:t>
            </w:r>
          </w:p>
        </w:tc>
        <w:tc>
          <w:tcPr>
            <w:tcW w:w="320" w:type="pct"/>
            <w:vMerge w:val="restart"/>
            <w:tcBorders>
              <w:top w:val="single" w:sz="8" w:space="0" w:color="auto"/>
              <w:left w:val="single" w:sz="4" w:space="0" w:color="auto"/>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Mbiemri</w:t>
            </w:r>
          </w:p>
        </w:tc>
        <w:tc>
          <w:tcPr>
            <w:tcW w:w="274" w:type="pct"/>
            <w:vMerge w:val="restart"/>
            <w:tcBorders>
              <w:top w:val="single" w:sz="8" w:space="0" w:color="auto"/>
              <w:left w:val="single" w:sz="4" w:space="0" w:color="auto"/>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Z.K</w:t>
            </w:r>
          </w:p>
        </w:tc>
        <w:tc>
          <w:tcPr>
            <w:tcW w:w="287" w:type="pct"/>
            <w:vMerge w:val="restart"/>
            <w:tcBorders>
              <w:top w:val="single" w:sz="8" w:space="0" w:color="auto"/>
              <w:left w:val="single" w:sz="4" w:space="0" w:color="auto"/>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Nr. i pas.</w:t>
            </w:r>
          </w:p>
        </w:tc>
        <w:tc>
          <w:tcPr>
            <w:tcW w:w="356" w:type="pct"/>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Lloji i                     pasurisë</w:t>
            </w:r>
          </w:p>
        </w:tc>
        <w:tc>
          <w:tcPr>
            <w:tcW w:w="1369" w:type="pct"/>
            <w:gridSpan w:val="3"/>
            <w:tcBorders>
              <w:top w:val="single" w:sz="8" w:space="0" w:color="auto"/>
              <w:left w:val="nil"/>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ISHTE</w:t>
            </w:r>
          </w:p>
        </w:tc>
        <w:tc>
          <w:tcPr>
            <w:tcW w:w="500" w:type="pct"/>
            <w:tcBorders>
              <w:top w:val="single" w:sz="8" w:space="0" w:color="auto"/>
              <w:left w:val="nil"/>
              <w:bottom w:val="single" w:sz="4" w:space="0" w:color="auto"/>
              <w:right w:val="single" w:sz="4" w:space="0" w:color="auto"/>
            </w:tcBorders>
            <w:shd w:val="clear" w:color="auto" w:fill="D9D9D9"/>
            <w:vAlign w:val="bottom"/>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BËHET</w:t>
            </w:r>
          </w:p>
        </w:tc>
        <w:tc>
          <w:tcPr>
            <w:tcW w:w="515" w:type="pct"/>
            <w:vMerge w:val="restart"/>
            <w:tcBorders>
              <w:top w:val="single" w:sz="8" w:space="0" w:color="auto"/>
              <w:left w:val="single" w:sz="4" w:space="0" w:color="auto"/>
              <w:bottom w:val="single" w:sz="4" w:space="0" w:color="auto"/>
              <w:right w:val="single" w:sz="8"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Shënime</w:t>
            </w:r>
          </w:p>
        </w:tc>
      </w:tr>
      <w:tr w:rsidR="006150C3" w:rsidTr="006150C3">
        <w:trPr>
          <w:trHeight w:val="834"/>
        </w:trPr>
        <w:tc>
          <w:tcPr>
            <w:tcW w:w="0" w:type="auto"/>
            <w:vMerge/>
            <w:tcBorders>
              <w:top w:val="single" w:sz="8" w:space="0" w:color="auto"/>
              <w:left w:val="single" w:sz="8"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473" w:type="pct"/>
            <w:tcBorders>
              <w:top w:val="nil"/>
              <w:left w:val="nil"/>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Sip. e shpronësuar në VKM-në 658/2014                            (m²)</w:t>
            </w:r>
          </w:p>
        </w:tc>
        <w:tc>
          <w:tcPr>
            <w:tcW w:w="436" w:type="pct"/>
            <w:tcBorders>
              <w:top w:val="nil"/>
              <w:left w:val="nil"/>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Çmimi                             (lekë/m</w:t>
            </w:r>
            <w:r>
              <w:rPr>
                <w:rFonts w:ascii="Garamond" w:eastAsia="Times New Roman" w:hAnsi="Garamond"/>
                <w:b/>
                <w:bCs/>
                <w:sz w:val="14"/>
                <w:szCs w:val="14"/>
                <w:vertAlign w:val="superscript"/>
                <w:lang w:val="sq-AL" w:eastAsia="sq-AL"/>
              </w:rPr>
              <w:t>2</w:t>
            </w:r>
            <w:r>
              <w:rPr>
                <w:rFonts w:ascii="Garamond" w:eastAsia="Times New Roman" w:hAnsi="Garamond"/>
                <w:b/>
                <w:bCs/>
                <w:sz w:val="14"/>
                <w:szCs w:val="14"/>
                <w:lang w:val="sq-AL" w:eastAsia="sq-AL"/>
              </w:rPr>
              <w:t>)</w:t>
            </w:r>
          </w:p>
        </w:tc>
        <w:tc>
          <w:tcPr>
            <w:tcW w:w="460" w:type="pct"/>
            <w:tcBorders>
              <w:top w:val="nil"/>
              <w:left w:val="nil"/>
              <w:bottom w:val="single" w:sz="4" w:space="0" w:color="auto"/>
              <w:right w:val="single" w:sz="4" w:space="0" w:color="auto"/>
            </w:tcBorders>
            <w:shd w:val="clear" w:color="auto" w:fill="D9D9D9"/>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Vlera në VKM-në 658/2014 (lekë)</w:t>
            </w:r>
          </w:p>
        </w:tc>
        <w:tc>
          <w:tcPr>
            <w:tcW w:w="500" w:type="pct"/>
            <w:tcBorders>
              <w:top w:val="nil"/>
              <w:left w:val="nil"/>
              <w:bottom w:val="single" w:sz="4" w:space="0" w:color="auto"/>
              <w:right w:val="single" w:sz="4" w:space="0" w:color="auto"/>
            </w:tcBorders>
            <w:shd w:val="clear" w:color="auto" w:fill="D9D9D9"/>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Vlera</w:t>
            </w:r>
          </w:p>
        </w:tc>
        <w:tc>
          <w:tcPr>
            <w:tcW w:w="0" w:type="auto"/>
            <w:vMerge/>
            <w:tcBorders>
              <w:top w:val="single" w:sz="8" w:space="0" w:color="auto"/>
              <w:left w:val="single" w:sz="4" w:space="0" w:color="auto"/>
              <w:bottom w:val="single" w:sz="4" w:space="0" w:color="auto"/>
              <w:right w:val="single" w:sz="8"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r>
      <w:tr w:rsidR="006150C3" w:rsidTr="006150C3">
        <w:trPr>
          <w:trHeight w:val="255"/>
        </w:trPr>
        <w:tc>
          <w:tcPr>
            <w:tcW w:w="237" w:type="pct"/>
            <w:tcBorders>
              <w:top w:val="nil"/>
              <w:left w:val="single" w:sz="8"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1</w:t>
            </w:r>
          </w:p>
        </w:tc>
        <w:tc>
          <w:tcPr>
            <w:tcW w:w="411"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31</w:t>
            </w:r>
          </w:p>
        </w:tc>
        <w:tc>
          <w:tcPr>
            <w:tcW w:w="36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Lulezim</w:t>
            </w:r>
          </w:p>
        </w:tc>
        <w:tc>
          <w:tcPr>
            <w:tcW w:w="365"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Jusuf</w:t>
            </w:r>
          </w:p>
        </w:tc>
        <w:tc>
          <w:tcPr>
            <w:tcW w:w="32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Brahja</w:t>
            </w:r>
          </w:p>
        </w:tc>
        <w:tc>
          <w:tcPr>
            <w:tcW w:w="274"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3266</w:t>
            </w:r>
          </w:p>
        </w:tc>
        <w:tc>
          <w:tcPr>
            <w:tcW w:w="287"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23/11</w:t>
            </w:r>
          </w:p>
        </w:tc>
        <w:tc>
          <w:tcPr>
            <w:tcW w:w="356"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Truall</w:t>
            </w:r>
          </w:p>
        </w:tc>
        <w:tc>
          <w:tcPr>
            <w:tcW w:w="473"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229</w:t>
            </w:r>
          </w:p>
        </w:tc>
        <w:tc>
          <w:tcPr>
            <w:tcW w:w="43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3283</w:t>
            </w:r>
          </w:p>
        </w:tc>
        <w:tc>
          <w:tcPr>
            <w:tcW w:w="46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right"/>
              <w:rPr>
                <w:rFonts w:ascii="Garamond" w:eastAsia="Times New Roman" w:hAnsi="Garamond"/>
                <w:sz w:val="14"/>
                <w:szCs w:val="14"/>
                <w:lang w:val="sq-AL" w:eastAsia="sq-AL"/>
              </w:rPr>
            </w:pPr>
            <w:r>
              <w:rPr>
                <w:rFonts w:ascii="Garamond" w:eastAsia="Times New Roman" w:hAnsi="Garamond"/>
                <w:sz w:val="14"/>
                <w:szCs w:val="14"/>
                <w:lang w:val="sq-AL" w:eastAsia="sq-AL"/>
              </w:rPr>
              <w:t xml:space="preserve">          751,807 </w:t>
            </w:r>
          </w:p>
        </w:tc>
        <w:tc>
          <w:tcPr>
            <w:tcW w:w="50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0</w:t>
            </w:r>
          </w:p>
        </w:tc>
        <w:tc>
          <w:tcPr>
            <w:tcW w:w="515" w:type="pct"/>
            <w:tcBorders>
              <w:top w:val="nil"/>
              <w:left w:val="nil"/>
              <w:bottom w:val="single" w:sz="4" w:space="0" w:color="auto"/>
              <w:right w:val="single" w:sz="8"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Konfirmim ZVRPP</w:t>
            </w:r>
          </w:p>
        </w:tc>
      </w:tr>
      <w:tr w:rsidR="006150C3" w:rsidTr="006150C3">
        <w:trPr>
          <w:trHeight w:val="131"/>
        </w:trPr>
        <w:tc>
          <w:tcPr>
            <w:tcW w:w="237" w:type="pct"/>
            <w:tcBorders>
              <w:top w:val="nil"/>
              <w:left w:val="single" w:sz="8"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2</w:t>
            </w:r>
          </w:p>
        </w:tc>
        <w:tc>
          <w:tcPr>
            <w:tcW w:w="411"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w:t>
            </w:r>
          </w:p>
        </w:tc>
        <w:tc>
          <w:tcPr>
            <w:tcW w:w="36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Skender</w:t>
            </w:r>
          </w:p>
        </w:tc>
        <w:tc>
          <w:tcPr>
            <w:tcW w:w="365"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Jusuf</w:t>
            </w:r>
          </w:p>
        </w:tc>
        <w:tc>
          <w:tcPr>
            <w:tcW w:w="32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Brahja</w:t>
            </w:r>
          </w:p>
        </w:tc>
        <w:tc>
          <w:tcPr>
            <w:tcW w:w="274"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3266</w:t>
            </w:r>
          </w:p>
        </w:tc>
        <w:tc>
          <w:tcPr>
            <w:tcW w:w="287"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23/13</w:t>
            </w:r>
          </w:p>
        </w:tc>
        <w:tc>
          <w:tcPr>
            <w:tcW w:w="356"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Truall</w:t>
            </w:r>
          </w:p>
        </w:tc>
        <w:tc>
          <w:tcPr>
            <w:tcW w:w="473"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229</w:t>
            </w:r>
          </w:p>
        </w:tc>
        <w:tc>
          <w:tcPr>
            <w:tcW w:w="43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3283</w:t>
            </w:r>
          </w:p>
        </w:tc>
        <w:tc>
          <w:tcPr>
            <w:tcW w:w="46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right"/>
              <w:rPr>
                <w:rFonts w:ascii="Garamond" w:eastAsia="Times New Roman" w:hAnsi="Garamond"/>
                <w:sz w:val="14"/>
                <w:szCs w:val="14"/>
                <w:lang w:val="sq-AL" w:eastAsia="sq-AL"/>
              </w:rPr>
            </w:pPr>
            <w:r>
              <w:rPr>
                <w:rFonts w:ascii="Garamond" w:eastAsia="Times New Roman" w:hAnsi="Garamond"/>
                <w:sz w:val="14"/>
                <w:szCs w:val="14"/>
                <w:lang w:val="sq-AL" w:eastAsia="sq-AL"/>
              </w:rPr>
              <w:t xml:space="preserve">          751,807 </w:t>
            </w:r>
          </w:p>
        </w:tc>
        <w:tc>
          <w:tcPr>
            <w:tcW w:w="50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0</w:t>
            </w:r>
          </w:p>
        </w:tc>
        <w:tc>
          <w:tcPr>
            <w:tcW w:w="515" w:type="pct"/>
            <w:tcBorders>
              <w:top w:val="nil"/>
              <w:left w:val="nil"/>
              <w:bottom w:val="single" w:sz="4" w:space="0" w:color="auto"/>
              <w:right w:val="single" w:sz="8"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Konfirmim ZVRPP</w:t>
            </w:r>
          </w:p>
        </w:tc>
      </w:tr>
      <w:tr w:rsidR="006150C3" w:rsidTr="006150C3">
        <w:trPr>
          <w:trHeight w:val="104"/>
        </w:trPr>
        <w:tc>
          <w:tcPr>
            <w:tcW w:w="237" w:type="pct"/>
            <w:tcBorders>
              <w:top w:val="nil"/>
              <w:left w:val="single" w:sz="8"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3</w:t>
            </w:r>
          </w:p>
        </w:tc>
        <w:tc>
          <w:tcPr>
            <w:tcW w:w="411"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33</w:t>
            </w:r>
          </w:p>
        </w:tc>
        <w:tc>
          <w:tcPr>
            <w:tcW w:w="36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Majlinda</w:t>
            </w:r>
          </w:p>
        </w:tc>
        <w:tc>
          <w:tcPr>
            <w:tcW w:w="365"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Jusuf</w:t>
            </w:r>
          </w:p>
        </w:tc>
        <w:tc>
          <w:tcPr>
            <w:tcW w:w="32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Brahja</w:t>
            </w:r>
          </w:p>
        </w:tc>
        <w:tc>
          <w:tcPr>
            <w:tcW w:w="274"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3266</w:t>
            </w:r>
          </w:p>
        </w:tc>
        <w:tc>
          <w:tcPr>
            <w:tcW w:w="287"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23/12</w:t>
            </w:r>
          </w:p>
        </w:tc>
        <w:tc>
          <w:tcPr>
            <w:tcW w:w="356" w:type="pct"/>
            <w:tcBorders>
              <w:top w:val="nil"/>
              <w:left w:val="nil"/>
              <w:bottom w:val="single" w:sz="4" w:space="0" w:color="auto"/>
              <w:right w:val="single" w:sz="4"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Truall</w:t>
            </w:r>
          </w:p>
        </w:tc>
        <w:tc>
          <w:tcPr>
            <w:tcW w:w="473"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99</w:t>
            </w:r>
          </w:p>
        </w:tc>
        <w:tc>
          <w:tcPr>
            <w:tcW w:w="43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3283</w:t>
            </w:r>
          </w:p>
        </w:tc>
        <w:tc>
          <w:tcPr>
            <w:tcW w:w="46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right"/>
              <w:rPr>
                <w:rFonts w:ascii="Garamond" w:eastAsia="Times New Roman" w:hAnsi="Garamond"/>
                <w:sz w:val="14"/>
                <w:szCs w:val="14"/>
                <w:lang w:val="sq-AL" w:eastAsia="sq-AL"/>
              </w:rPr>
            </w:pPr>
            <w:r>
              <w:rPr>
                <w:rFonts w:ascii="Garamond" w:eastAsia="Times New Roman" w:hAnsi="Garamond"/>
                <w:sz w:val="14"/>
                <w:szCs w:val="14"/>
                <w:lang w:val="sq-AL" w:eastAsia="sq-AL"/>
              </w:rPr>
              <w:t xml:space="preserve">          325,017 </w:t>
            </w:r>
          </w:p>
        </w:tc>
        <w:tc>
          <w:tcPr>
            <w:tcW w:w="50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0</w:t>
            </w:r>
          </w:p>
        </w:tc>
        <w:tc>
          <w:tcPr>
            <w:tcW w:w="515" w:type="pct"/>
            <w:tcBorders>
              <w:top w:val="nil"/>
              <w:left w:val="nil"/>
              <w:bottom w:val="single" w:sz="4" w:space="0" w:color="auto"/>
              <w:right w:val="single" w:sz="8" w:space="0" w:color="auto"/>
            </w:tcBorders>
            <w:shd w:val="clear" w:color="auto" w:fill="FFFFFF"/>
            <w:noWrap/>
            <w:vAlign w:val="bottom"/>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Konfirmim ZVRPP</w:t>
            </w:r>
          </w:p>
        </w:tc>
      </w:tr>
      <w:tr w:rsidR="006150C3" w:rsidTr="006150C3">
        <w:trPr>
          <w:trHeight w:val="93"/>
        </w:trPr>
        <w:tc>
          <w:tcPr>
            <w:tcW w:w="237" w:type="pct"/>
            <w:vMerge w:val="restart"/>
            <w:tcBorders>
              <w:top w:val="nil"/>
              <w:left w:val="single" w:sz="8"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4</w:t>
            </w:r>
          </w:p>
        </w:tc>
        <w:tc>
          <w:tcPr>
            <w:tcW w:w="411"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34</w:t>
            </w:r>
          </w:p>
        </w:tc>
        <w:tc>
          <w:tcPr>
            <w:tcW w:w="36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Hetem</w:t>
            </w:r>
          </w:p>
        </w:tc>
        <w:tc>
          <w:tcPr>
            <w:tcW w:w="365"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Nuredin</w:t>
            </w:r>
          </w:p>
        </w:tc>
        <w:tc>
          <w:tcPr>
            <w:tcW w:w="32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Brahja</w:t>
            </w:r>
          </w:p>
        </w:tc>
        <w:tc>
          <w:tcPr>
            <w:tcW w:w="274"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3266</w:t>
            </w:r>
          </w:p>
        </w:tc>
        <w:tc>
          <w:tcPr>
            <w:tcW w:w="287"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23/8</w:t>
            </w:r>
          </w:p>
        </w:tc>
        <w:tc>
          <w:tcPr>
            <w:tcW w:w="35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Truall</w:t>
            </w:r>
          </w:p>
        </w:tc>
        <w:tc>
          <w:tcPr>
            <w:tcW w:w="473"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610</w:t>
            </w:r>
          </w:p>
        </w:tc>
        <w:tc>
          <w:tcPr>
            <w:tcW w:w="43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3283</w:t>
            </w:r>
          </w:p>
        </w:tc>
        <w:tc>
          <w:tcPr>
            <w:tcW w:w="46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right"/>
              <w:rPr>
                <w:rFonts w:ascii="Garamond" w:eastAsia="Times New Roman" w:hAnsi="Garamond"/>
                <w:sz w:val="14"/>
                <w:szCs w:val="14"/>
                <w:lang w:val="sq-AL" w:eastAsia="sq-AL"/>
              </w:rPr>
            </w:pPr>
            <w:r>
              <w:rPr>
                <w:rFonts w:ascii="Garamond" w:eastAsia="Times New Roman" w:hAnsi="Garamond"/>
                <w:sz w:val="14"/>
                <w:szCs w:val="14"/>
                <w:lang w:val="sq-AL" w:eastAsia="sq-AL"/>
              </w:rPr>
              <w:t xml:space="preserve">       2,002,630 </w:t>
            </w:r>
          </w:p>
        </w:tc>
        <w:tc>
          <w:tcPr>
            <w:tcW w:w="500"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0</w:t>
            </w:r>
          </w:p>
        </w:tc>
        <w:tc>
          <w:tcPr>
            <w:tcW w:w="515" w:type="pct"/>
            <w:vMerge w:val="restart"/>
            <w:tcBorders>
              <w:top w:val="nil"/>
              <w:left w:val="single" w:sz="4" w:space="0" w:color="auto"/>
              <w:bottom w:val="single" w:sz="4" w:space="0" w:color="auto"/>
              <w:right w:val="single" w:sz="8"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Konfirmim ZVRPP</w:t>
            </w:r>
          </w:p>
        </w:tc>
      </w:tr>
      <w:tr w:rsidR="006150C3" w:rsidTr="006150C3">
        <w:trPr>
          <w:trHeight w:val="56"/>
        </w:trPr>
        <w:tc>
          <w:tcPr>
            <w:tcW w:w="0" w:type="auto"/>
            <w:vMerge/>
            <w:tcBorders>
              <w:top w:val="nil"/>
              <w:left w:val="single" w:sz="8"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366"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Halit</w:t>
            </w:r>
          </w:p>
        </w:tc>
        <w:tc>
          <w:tcPr>
            <w:tcW w:w="365"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left"/>
              <w:rPr>
                <w:rFonts w:ascii="Garamond" w:eastAsia="Times New Roman" w:hAnsi="Garamond"/>
                <w:sz w:val="14"/>
                <w:szCs w:val="14"/>
                <w:lang w:val="sq-AL" w:eastAsia="sq-AL"/>
              </w:rPr>
            </w:pPr>
            <w:r>
              <w:rPr>
                <w:rFonts w:ascii="Garamond" w:eastAsia="Times New Roman" w:hAnsi="Garamond"/>
                <w:sz w:val="14"/>
                <w:szCs w:val="14"/>
                <w:lang w:val="sq-AL" w:eastAsia="sq-AL"/>
              </w:rPr>
              <w:t>Nuredin</w:t>
            </w:r>
          </w:p>
        </w:tc>
        <w:tc>
          <w:tcPr>
            <w:tcW w:w="320" w:type="pct"/>
            <w:tcBorders>
              <w:top w:val="nil"/>
              <w:left w:val="nil"/>
              <w:bottom w:val="single" w:sz="4" w:space="0" w:color="auto"/>
              <w:right w:val="single" w:sz="4" w:space="0" w:color="auto"/>
            </w:tcBorders>
            <w:shd w:val="clear" w:color="auto" w:fill="FFFFFF"/>
            <w:noWrap/>
            <w:vAlign w:val="center"/>
            <w:hideMark/>
          </w:tcPr>
          <w:p w:rsidR="006150C3" w:rsidRDefault="006150C3">
            <w:pPr>
              <w:spacing w:after="0" w:line="240" w:lineRule="auto"/>
              <w:ind w:firstLine="0"/>
              <w:jc w:val="center"/>
              <w:rPr>
                <w:rFonts w:ascii="Garamond" w:eastAsia="Times New Roman" w:hAnsi="Garamond"/>
                <w:sz w:val="14"/>
                <w:szCs w:val="14"/>
                <w:lang w:val="sq-AL" w:eastAsia="sq-AL"/>
              </w:rPr>
            </w:pPr>
            <w:r>
              <w:rPr>
                <w:rFonts w:ascii="Garamond" w:eastAsia="Times New Roman" w:hAnsi="Garamond"/>
                <w:sz w:val="14"/>
                <w:szCs w:val="14"/>
                <w:lang w:val="sq-AL" w:eastAsia="sq-AL"/>
              </w:rPr>
              <w:t>Brahja</w:t>
            </w: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6150C3" w:rsidRDefault="006150C3">
            <w:pPr>
              <w:spacing w:after="0"/>
              <w:ind w:firstLine="0"/>
              <w:jc w:val="left"/>
              <w:rPr>
                <w:rFonts w:ascii="Garamond" w:eastAsia="Times New Roman" w:hAnsi="Garamond"/>
                <w:b/>
                <w:bCs/>
                <w:sz w:val="14"/>
                <w:szCs w:val="14"/>
                <w:lang w:val="sq-AL" w:eastAsia="sq-AL"/>
              </w:rPr>
            </w:pPr>
          </w:p>
        </w:tc>
        <w:tc>
          <w:tcPr>
            <w:tcW w:w="0" w:type="auto"/>
            <w:vMerge/>
            <w:tcBorders>
              <w:top w:val="nil"/>
              <w:left w:val="single" w:sz="4" w:space="0" w:color="auto"/>
              <w:bottom w:val="single" w:sz="4" w:space="0" w:color="auto"/>
              <w:right w:val="single" w:sz="8" w:space="0" w:color="auto"/>
            </w:tcBorders>
            <w:vAlign w:val="center"/>
            <w:hideMark/>
          </w:tcPr>
          <w:p w:rsidR="006150C3" w:rsidRDefault="006150C3">
            <w:pPr>
              <w:spacing w:after="0"/>
              <w:ind w:firstLine="0"/>
              <w:jc w:val="left"/>
              <w:rPr>
                <w:rFonts w:ascii="Garamond" w:eastAsia="Times New Roman" w:hAnsi="Garamond"/>
                <w:sz w:val="14"/>
                <w:szCs w:val="14"/>
                <w:lang w:val="sq-AL" w:eastAsia="sq-AL"/>
              </w:rPr>
            </w:pPr>
          </w:p>
        </w:tc>
      </w:tr>
      <w:tr w:rsidR="006150C3" w:rsidTr="006150C3">
        <w:trPr>
          <w:trHeight w:val="142"/>
        </w:trPr>
        <w:tc>
          <w:tcPr>
            <w:tcW w:w="3525" w:type="pct"/>
            <w:gridSpan w:val="10"/>
            <w:tcBorders>
              <w:top w:val="single" w:sz="4" w:space="0" w:color="auto"/>
              <w:left w:val="single" w:sz="8" w:space="0" w:color="auto"/>
              <w:bottom w:val="single" w:sz="8" w:space="0" w:color="auto"/>
              <w:right w:val="single" w:sz="4" w:space="0" w:color="auto"/>
            </w:tcBorders>
            <w:shd w:val="clear" w:color="auto" w:fill="D9D9D9"/>
            <w:noWrap/>
            <w:vAlign w:val="bottom"/>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Vlera totale</w:t>
            </w:r>
          </w:p>
        </w:tc>
        <w:tc>
          <w:tcPr>
            <w:tcW w:w="460" w:type="pct"/>
            <w:tcBorders>
              <w:top w:val="nil"/>
              <w:left w:val="nil"/>
              <w:bottom w:val="single" w:sz="8" w:space="0" w:color="auto"/>
              <w:right w:val="single" w:sz="4" w:space="0" w:color="auto"/>
            </w:tcBorders>
            <w:shd w:val="clear" w:color="auto" w:fill="D9D9D9"/>
            <w:noWrap/>
            <w:vAlign w:val="bottom"/>
            <w:hideMark/>
          </w:tcPr>
          <w:p w:rsidR="006150C3" w:rsidRDefault="006150C3">
            <w:pPr>
              <w:spacing w:after="0" w:line="240" w:lineRule="auto"/>
              <w:ind w:firstLine="0"/>
              <w:jc w:val="right"/>
              <w:rPr>
                <w:rFonts w:ascii="Garamond" w:eastAsia="Times New Roman" w:hAnsi="Garamond"/>
                <w:b/>
                <w:bCs/>
                <w:sz w:val="14"/>
                <w:szCs w:val="14"/>
                <w:lang w:val="sq-AL" w:eastAsia="sq-AL"/>
              </w:rPr>
            </w:pPr>
            <w:r>
              <w:rPr>
                <w:rFonts w:ascii="Garamond" w:eastAsia="Times New Roman" w:hAnsi="Garamond"/>
                <w:b/>
                <w:bCs/>
                <w:sz w:val="14"/>
                <w:szCs w:val="14"/>
                <w:lang w:val="sq-AL" w:eastAsia="sq-AL"/>
              </w:rPr>
              <w:t xml:space="preserve">      3,831,261 </w:t>
            </w:r>
          </w:p>
        </w:tc>
        <w:tc>
          <w:tcPr>
            <w:tcW w:w="500" w:type="pct"/>
            <w:tcBorders>
              <w:top w:val="nil"/>
              <w:left w:val="nil"/>
              <w:bottom w:val="single" w:sz="8" w:space="0" w:color="auto"/>
              <w:right w:val="single" w:sz="4" w:space="0" w:color="auto"/>
            </w:tcBorders>
            <w:shd w:val="clear" w:color="auto" w:fill="D9D9D9"/>
            <w:noWrap/>
            <w:vAlign w:val="bottom"/>
            <w:hideMark/>
          </w:tcPr>
          <w:p w:rsidR="006150C3" w:rsidRDefault="006150C3">
            <w:pPr>
              <w:spacing w:after="0" w:line="240" w:lineRule="auto"/>
              <w:ind w:firstLine="0"/>
              <w:jc w:val="center"/>
              <w:rPr>
                <w:rFonts w:ascii="Garamond" w:eastAsia="Times New Roman" w:hAnsi="Garamond"/>
                <w:b/>
                <w:bCs/>
                <w:sz w:val="14"/>
                <w:szCs w:val="14"/>
                <w:lang w:val="sq-AL" w:eastAsia="sq-AL"/>
              </w:rPr>
            </w:pPr>
            <w:r>
              <w:rPr>
                <w:rFonts w:ascii="Garamond" w:eastAsia="Times New Roman" w:hAnsi="Garamond"/>
                <w:b/>
                <w:bCs/>
                <w:sz w:val="14"/>
                <w:szCs w:val="14"/>
                <w:lang w:val="sq-AL" w:eastAsia="sq-AL"/>
              </w:rPr>
              <w:t>0</w:t>
            </w:r>
          </w:p>
        </w:tc>
        <w:tc>
          <w:tcPr>
            <w:tcW w:w="515" w:type="pct"/>
            <w:tcBorders>
              <w:top w:val="nil"/>
              <w:left w:val="nil"/>
              <w:bottom w:val="single" w:sz="8" w:space="0" w:color="auto"/>
              <w:right w:val="single" w:sz="8" w:space="0" w:color="auto"/>
            </w:tcBorders>
            <w:shd w:val="clear" w:color="auto" w:fill="D9D9D9"/>
            <w:noWrap/>
            <w:vAlign w:val="bottom"/>
            <w:hideMark/>
          </w:tcPr>
          <w:p w:rsidR="006150C3" w:rsidRDefault="006150C3">
            <w:pPr>
              <w:spacing w:after="0" w:line="240" w:lineRule="auto"/>
              <w:ind w:firstLine="0"/>
              <w:jc w:val="left"/>
              <w:rPr>
                <w:rFonts w:ascii="Garamond" w:eastAsia="Times New Roman" w:hAnsi="Garamond"/>
                <w:b/>
                <w:bCs/>
                <w:sz w:val="14"/>
                <w:szCs w:val="14"/>
                <w:lang w:val="sq-AL" w:eastAsia="sq-AL"/>
              </w:rPr>
            </w:pPr>
            <w:r>
              <w:rPr>
                <w:rFonts w:ascii="Garamond" w:eastAsia="Times New Roman" w:hAnsi="Garamond"/>
                <w:b/>
                <w:bCs/>
                <w:sz w:val="14"/>
                <w:szCs w:val="14"/>
                <w:lang w:val="sq-AL" w:eastAsia="sq-AL"/>
              </w:rPr>
              <w:t> </w:t>
            </w:r>
          </w:p>
        </w:tc>
      </w:tr>
    </w:tbl>
    <w:p w:rsidR="006150C3" w:rsidRDefault="006150C3" w:rsidP="006150C3">
      <w:pPr>
        <w:pStyle w:val="Paragrafi"/>
        <w:rPr>
          <w:b/>
          <w:sz w:val="16"/>
          <w:szCs w:val="16"/>
          <w:lang w:val="sq-AL"/>
        </w:rPr>
      </w:pPr>
      <w:r>
        <w:rPr>
          <w:b/>
          <w:sz w:val="16"/>
          <w:szCs w:val="16"/>
          <w:lang w:val="sq-AL"/>
        </w:rPr>
        <w:t xml:space="preserve">Shënime. </w:t>
      </w:r>
    </w:p>
    <w:p w:rsidR="006150C3" w:rsidRDefault="006150C3" w:rsidP="006150C3">
      <w:pPr>
        <w:pStyle w:val="Paragrafi"/>
        <w:rPr>
          <w:sz w:val="16"/>
          <w:szCs w:val="16"/>
          <w:lang w:val="sq-AL"/>
        </w:rPr>
      </w:pPr>
      <w:r>
        <w:rPr>
          <w:sz w:val="16"/>
          <w:szCs w:val="16"/>
          <w:lang w:val="sq-AL"/>
        </w:rPr>
        <w:t>Nga ndryshimi i projektit të zbatimit janë lënë jashtë vijës së shpronësimit katër pasuritë përkatësisht me nr. 23/11, nr. 23/13, nr. 23/12 dhe nr. 23/8, të ndodhura në zonën kadastrale 3266, të cilat kanë qenë të përfshira në shpronësim në VKM nr. 658, datë 8.10.2014. Meqenëse këto katër pasuri janë lënë jashtë vijës së shpronësimit do te hiqen nga VKM nr. 658, datë 8.10.2014, me vlerë totale të shpronësimit 3 831 261 lekë.</w:t>
      </w:r>
    </w:p>
    <w:p w:rsidR="006150C3" w:rsidRDefault="006150C3" w:rsidP="006150C3">
      <w:pPr>
        <w:spacing w:after="0" w:line="240" w:lineRule="auto"/>
        <w:ind w:firstLine="0"/>
        <w:jc w:val="left"/>
        <w:rPr>
          <w:rFonts w:ascii="Garamond" w:eastAsia="MS Mincho" w:hAnsi="Garamond" w:cs="CG Times"/>
          <w:b/>
          <w:bCs/>
          <w:spacing w:val="-4"/>
          <w:sz w:val="24"/>
          <w:lang w:val="sq-AL"/>
        </w:rPr>
        <w:sectPr w:rsidR="006150C3">
          <w:type w:val="continuous"/>
          <w:pgSz w:w="11907" w:h="16840"/>
          <w:pgMar w:top="720" w:right="1134" w:bottom="720" w:left="1134" w:header="851" w:footer="851" w:gutter="0"/>
          <w:pgNumType w:start="1605"/>
          <w:cols w:space="720"/>
        </w:sectPr>
      </w:pPr>
    </w:p>
    <w:p w:rsidR="00AA1EF3" w:rsidRDefault="00AA1EF3" w:rsidP="006150C3"/>
    <w:sectPr w:rsidR="00AA1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C3"/>
    <w:rsid w:val="006150C3"/>
    <w:rsid w:val="00AA1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B56EE-0ECD-436B-9713-572E31CC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0C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150C3"/>
    <w:rPr>
      <w:rFonts w:ascii="Garamond" w:eastAsia="MS Mincho" w:hAnsi="Garamond" w:cs="CG Times"/>
      <w:sz w:val="24"/>
    </w:rPr>
  </w:style>
  <w:style w:type="paragraph" w:customStyle="1" w:styleId="Paragrafi">
    <w:name w:val="Paragrafi"/>
    <w:link w:val="ParagrafiChar"/>
    <w:qFormat/>
    <w:rsid w:val="006150C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150C3"/>
    <w:rPr>
      <w:rFonts w:ascii="Garamond" w:eastAsia="MS Mincho" w:hAnsi="Garamond" w:cs="CG Times"/>
      <w:sz w:val="24"/>
      <w:lang w:val="en-GB"/>
    </w:rPr>
  </w:style>
  <w:style w:type="paragraph" w:customStyle="1" w:styleId="NeniNr">
    <w:name w:val="Neni_Nr"/>
    <w:next w:val="Normal"/>
    <w:link w:val="NeniNrChar"/>
    <w:rsid w:val="006150C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150C3"/>
    <w:rPr>
      <w:rFonts w:ascii="Garamond" w:eastAsia="MS Mincho" w:hAnsi="Garamond" w:cs="CG Times"/>
      <w:b/>
      <w:bCs/>
      <w:sz w:val="24"/>
      <w:lang w:val="en-GB"/>
    </w:rPr>
  </w:style>
  <w:style w:type="paragraph" w:customStyle="1" w:styleId="NeniTitull">
    <w:name w:val="Neni_Titull"/>
    <w:next w:val="Normal"/>
    <w:link w:val="NeniTitullChar"/>
    <w:rsid w:val="006150C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885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2019-03-27T07:45:00Z</dcterms:created>
  <dcterms:modified xsi:type="dcterms:W3CDTF">2019-03-27T07:46:00Z</dcterms:modified>
</cp:coreProperties>
</file>