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1BE" w:rsidRDefault="009C21BE" w:rsidP="009C21BE">
      <w:pPr>
        <w:pStyle w:val="NeniTitull"/>
        <w:ind w:firstLine="288"/>
        <w:rPr>
          <w:lang w:val="sq-AL"/>
        </w:rPr>
      </w:pPr>
      <w:r>
        <w:rPr>
          <w:lang w:val="sq-AL"/>
        </w:rPr>
        <w:t>VENDIM</w:t>
      </w:r>
    </w:p>
    <w:p w:rsidR="009C21BE" w:rsidRDefault="009C21BE" w:rsidP="009C21BE">
      <w:pPr>
        <w:pStyle w:val="NeniTitull"/>
        <w:ind w:firstLine="288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138, datë 20.3.2019</w:t>
      </w:r>
      <w:bookmarkEnd w:id="0"/>
    </w:p>
    <w:p w:rsidR="009C21BE" w:rsidRDefault="009C21BE" w:rsidP="009C21BE">
      <w:pPr>
        <w:pStyle w:val="NeniTitull"/>
        <w:ind w:firstLine="288"/>
        <w:rPr>
          <w:sz w:val="14"/>
          <w:lang w:val="sq-AL"/>
        </w:rPr>
      </w:pPr>
    </w:p>
    <w:p w:rsidR="009C21BE" w:rsidRDefault="009C21BE" w:rsidP="009C21BE">
      <w:pPr>
        <w:pStyle w:val="NeniTitull"/>
        <w:ind w:firstLine="288"/>
        <w:rPr>
          <w:lang w:val="sq-AL"/>
        </w:rPr>
      </w:pPr>
      <w:r>
        <w:rPr>
          <w:lang w:val="sq-AL"/>
        </w:rPr>
        <w:t>PËR DISA SHTESA DHE NDRYSHIME NË VENDIMIN NR. 187, DATË 8.3.2017, TË KËSHILLIT TË MINISTRAVE, “PËR MIRATIMIN E STRUKTURËS DHE TË NIVELEVE TË PAGAVE TË NËPUNËSVE CIVILË/NËPUNËSVE, ZËVENDËSMINISTRIT DHE NËPUNËSVE TË KABINETEVE, NË KRYEMINISTRI, APARATET E MINISTRIVE TË LINJËS, ADMINISTRATËN E PRESIDENTIT, KUVENDIT, KOMISIONIT QENDROR TË ZGJEDHJEVE, GJYKATËN E LARTË, PROKURORINË E PËRGJITHSHME, DISA INSTITUCIONE TË PAVARURA, INSTITUCIONET NË VARËSI TË KRYEMINISTRIT, INSTITUCIONET NË VARËSI TË MINISTRAVE TË LINJËS DHE ADMINISTRATËN E PREFEKTIT”, TË NDRYSHUAR</w:t>
      </w:r>
    </w:p>
    <w:p w:rsidR="009C21BE" w:rsidRDefault="009C21BE" w:rsidP="009C21BE">
      <w:pPr>
        <w:pStyle w:val="Paragrafi"/>
        <w:ind w:firstLine="288"/>
        <w:rPr>
          <w:sz w:val="14"/>
          <w:lang w:val="sq-AL"/>
        </w:rPr>
      </w:pPr>
    </w:p>
    <w:p w:rsidR="009C21BE" w:rsidRDefault="009C21BE" w:rsidP="009C21BE">
      <w:pPr>
        <w:pStyle w:val="Paragrafi"/>
        <w:ind w:firstLine="288"/>
        <w:rPr>
          <w:lang w:val="sq-AL"/>
        </w:rPr>
      </w:pPr>
      <w:r>
        <w:rPr>
          <w:lang w:val="sq-AL"/>
        </w:rPr>
        <w:t>Në mbështetje të nenit 100 të Kushtetutës, të pikës 2, të nenit 4, të ligjit nr. 10405, datë 24.3.2011, “Për kompetencat për caktimin e pagave dhe të shpërblimeve”, të pikës 2, të nenit 7, të ligjit nr. 152/2013, “Për nëpunësin civil”, të ndryshuar, të ligjit nr. 9584, datë 17.7.2006, “Për pagat, strukturat dhe shpërblimet e institucioneve të pavarura kushtetuese dhe të institucioneve të tjera të pavarura, të krijuara me ligj”, të ndryshuar, dhe të ligjit nr. 99/2018, “Për buxhetin e vitit 2019”, me propozimin e Kryeministrit, Këshilli i Ministrave</w:t>
      </w:r>
    </w:p>
    <w:p w:rsidR="009C21BE" w:rsidRDefault="009C21BE" w:rsidP="009C21BE">
      <w:pPr>
        <w:pStyle w:val="Paragrafi"/>
        <w:ind w:firstLine="288"/>
        <w:rPr>
          <w:sz w:val="14"/>
          <w:lang w:val="sq-AL"/>
        </w:rPr>
      </w:pPr>
    </w:p>
    <w:p w:rsidR="009C21BE" w:rsidRDefault="009C21BE" w:rsidP="009C21BE">
      <w:pPr>
        <w:pStyle w:val="Paragrafi"/>
        <w:ind w:firstLine="288"/>
        <w:jc w:val="center"/>
        <w:rPr>
          <w:lang w:val="sq-AL"/>
        </w:rPr>
      </w:pPr>
      <w:r>
        <w:rPr>
          <w:lang w:val="sq-AL"/>
        </w:rPr>
        <w:t>VENDOSI:</w:t>
      </w:r>
    </w:p>
    <w:p w:rsidR="009C21BE" w:rsidRDefault="009C21BE" w:rsidP="009C21BE">
      <w:pPr>
        <w:pStyle w:val="Paragrafi"/>
        <w:ind w:firstLine="288"/>
        <w:rPr>
          <w:sz w:val="14"/>
          <w:lang w:val="sq-AL"/>
        </w:rPr>
      </w:pPr>
    </w:p>
    <w:p w:rsidR="009C21BE" w:rsidRDefault="009C21BE" w:rsidP="009C21BE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1. Në vendimin nr. 187, datë 8.3.2017, të Këshillit të Ministrave, të ndryshuar, bëhen shtesat dhe ndryshimet, si më poshtë vijon: </w:t>
      </w:r>
    </w:p>
    <w:p w:rsidR="009C21BE" w:rsidRDefault="009C21BE" w:rsidP="009C21BE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a) Në fund të pikës 1/3/a shtohet emërtesa “Drejtoria e Përgjithshme e Arsimit Parauniversitar”; </w:t>
      </w:r>
    </w:p>
    <w:p w:rsidR="009C21BE" w:rsidRDefault="009C21BE" w:rsidP="009C21BE">
      <w:pPr>
        <w:pStyle w:val="Paragrafi"/>
        <w:ind w:firstLine="288"/>
        <w:rPr>
          <w:lang w:val="sq-AL"/>
        </w:rPr>
      </w:pPr>
      <w:r>
        <w:rPr>
          <w:lang w:val="sq-AL"/>
        </w:rPr>
        <w:t>b) Në shkronjën “b”, të pikës 1/3:</w:t>
      </w:r>
    </w:p>
    <w:p w:rsidR="009C21BE" w:rsidRDefault="009C21BE" w:rsidP="009C21BE">
      <w:pPr>
        <w:pStyle w:val="Paragrafi"/>
        <w:ind w:firstLine="288"/>
        <w:rPr>
          <w:lang w:val="sq-AL"/>
        </w:rPr>
      </w:pPr>
      <w:r>
        <w:rPr>
          <w:lang w:val="sq-AL"/>
        </w:rPr>
        <w:t>i) emërtesat “Instituti i Zhvillimit të Arsimit” dhe “Inspektorati Shtetëror i Arsimit” shfuqizohen;</w:t>
      </w:r>
    </w:p>
    <w:p w:rsidR="009C21BE" w:rsidRDefault="009C21BE" w:rsidP="009C21BE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ii) shtohet emërtesa “Agjencia e Sigurimit të Cilësisë së Arsimit Parauniversitar”. </w:t>
      </w:r>
    </w:p>
    <w:p w:rsidR="009C21BE" w:rsidRDefault="009C21BE" w:rsidP="009C21BE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c) Pas pikës 9/13 të shtohet pika 9/14, si më poshtë vijon: </w:t>
      </w:r>
    </w:p>
    <w:p w:rsidR="009C21BE" w:rsidRDefault="009C21BE" w:rsidP="009C21BE">
      <w:pPr>
        <w:pStyle w:val="Paragrafi"/>
        <w:ind w:firstLine="288"/>
        <w:rPr>
          <w:lang w:val="sq-AL"/>
        </w:rPr>
      </w:pPr>
      <w:r>
        <w:rPr>
          <w:lang w:val="sq-AL"/>
        </w:rPr>
        <w:t>“9/14. Kategoritë e pagave të pozicioneve të punës së nëpunësve për emërtesat “Specialist” deri në “Titullar i institucionit” në Drejtorinë Qendrore të Drejtorisë së Përgjithshme të Arsimit Parauniversitar janë sipas lidhjes nr. 6/14, që i bashkëlidhet këtij vendimi dhe është pjesë përbërëse e tij.”.</w:t>
      </w:r>
    </w:p>
    <w:p w:rsidR="009C21BE" w:rsidRDefault="009C21BE" w:rsidP="009C21BE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ç) Pika 12/1 ndryshohet, si më poshtë vijon: </w:t>
      </w:r>
    </w:p>
    <w:p w:rsidR="009C21BE" w:rsidRDefault="009C21BE" w:rsidP="009C21BE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 “12/1. Kategoritë e pagave të pozicioneve të punës së nëpunësve për emërtesat “Specialist” deri në “Titullar institucioni” në drejtoritë rajonale të arsimit parauniversitar dhe zyrat vendore të arsimit parauniversitar janë sipas lidhjes nr. 9/1, që i bashkëlidhet këtij vendimi dhe është pjesë përbërëse e tij.”. </w:t>
      </w:r>
    </w:p>
    <w:p w:rsidR="009C21BE" w:rsidRDefault="009C21BE" w:rsidP="009C21BE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2. Efektet financiare, që rrjedhin nga zbatimi i këtij vendimi për vitin 2019, të përballohen nga fondet e miratuara për secilin institucion dhe të fillojnë nga momenti i transferimit apo emërimit të nëpunësve në pozicionet e reja, pas miratimit të strukturave dhe organikave përkatëse. </w:t>
      </w:r>
    </w:p>
    <w:p w:rsidR="009C21BE" w:rsidRDefault="009C21BE" w:rsidP="009C21BE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Ky vendim hyn në fuqi pas botimit në Fletoren Zyrtare. </w:t>
      </w:r>
    </w:p>
    <w:p w:rsidR="009C21BE" w:rsidRDefault="009C21BE" w:rsidP="009C21BE">
      <w:pPr>
        <w:pStyle w:val="Paragrafi"/>
        <w:ind w:firstLine="288"/>
        <w:rPr>
          <w:sz w:val="12"/>
          <w:lang w:val="sq-AL"/>
        </w:rPr>
      </w:pPr>
    </w:p>
    <w:p w:rsidR="009C21BE" w:rsidRDefault="009C21BE" w:rsidP="009C21BE">
      <w:pPr>
        <w:pStyle w:val="Paragrafi"/>
        <w:ind w:firstLine="288"/>
        <w:jc w:val="right"/>
        <w:rPr>
          <w:rFonts w:eastAsia="Times New Roman"/>
          <w:bCs/>
          <w:lang w:val="sq-AL" w:bidi="en-US"/>
        </w:rPr>
      </w:pPr>
      <w:r>
        <w:rPr>
          <w:rFonts w:eastAsia="Times New Roman"/>
          <w:bCs/>
          <w:lang w:val="sq-AL" w:bidi="en-US"/>
        </w:rPr>
        <w:t>ZËVENDËSKRYEMINISTRI</w:t>
      </w:r>
    </w:p>
    <w:p w:rsidR="009C21BE" w:rsidRDefault="009C21BE" w:rsidP="009C21BE">
      <w:pPr>
        <w:pStyle w:val="Paragrafi"/>
        <w:ind w:firstLine="288"/>
        <w:jc w:val="right"/>
        <w:rPr>
          <w:rFonts w:eastAsia="Times New Roman"/>
          <w:b/>
          <w:bCs/>
          <w:lang w:val="sq-AL" w:bidi="en-US"/>
        </w:rPr>
      </w:pPr>
      <w:r>
        <w:rPr>
          <w:rFonts w:eastAsia="Times New Roman"/>
          <w:b/>
          <w:bCs/>
          <w:lang w:val="sq-AL" w:bidi="en-US"/>
        </w:rPr>
        <w:t>Erion Braçe</w:t>
      </w:r>
    </w:p>
    <w:p w:rsidR="009C21BE" w:rsidRDefault="009C21BE" w:rsidP="009C21B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9C21BE" w:rsidSect="009C21BE">
          <w:pgSz w:w="11907" w:h="16840"/>
          <w:pgMar w:top="720" w:right="1134" w:bottom="720" w:left="1134" w:header="851" w:footer="851" w:gutter="0"/>
          <w:cols w:space="454"/>
        </w:sectPr>
      </w:pPr>
    </w:p>
    <w:p w:rsidR="009C21BE" w:rsidRDefault="009C21BE" w:rsidP="009C21BE">
      <w:pPr>
        <w:spacing w:after="0" w:line="240" w:lineRule="auto"/>
        <w:ind w:firstLine="288"/>
        <w:jc w:val="right"/>
        <w:rPr>
          <w:lang w:val="sq-AL"/>
        </w:rPr>
      </w:pPr>
      <w:r>
        <w:rPr>
          <w:lang w:val="sq-AL"/>
        </w:rPr>
        <w:tab/>
      </w:r>
    </w:p>
    <w:p w:rsidR="009C21BE" w:rsidRDefault="009C21BE" w:rsidP="009C21BE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Lidhja nr. 6/14</w:t>
      </w:r>
    </w:p>
    <w:p w:rsidR="009C21BE" w:rsidRDefault="009C21BE" w:rsidP="009C21BE">
      <w:pPr>
        <w:spacing w:after="0" w:line="240" w:lineRule="auto"/>
        <w:ind w:firstLine="288"/>
        <w:rPr>
          <w:rFonts w:ascii="Garamond" w:hAnsi="Garamond"/>
          <w:b/>
          <w:sz w:val="24"/>
          <w:szCs w:val="24"/>
          <w:lang w:val="sq-AL"/>
        </w:rPr>
      </w:pPr>
    </w:p>
    <w:p w:rsidR="009C21BE" w:rsidRDefault="009C21BE" w:rsidP="009C21BE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Kategoritë e pagave të pozicioneve të punës së nëpunësve për emërtesat “Specialist” deri në “Titullar institucioni” në Drejtorinë Qendrore të Drejtorisë së Përgjithshme të Arsimit Parauniversitar, si dhe shtesa e kualifikimit </w:t>
      </w:r>
    </w:p>
    <w:p w:rsidR="009C21BE" w:rsidRDefault="009C21BE" w:rsidP="009C21BE">
      <w:pPr>
        <w:spacing w:after="0" w:line="240" w:lineRule="auto"/>
        <w:ind w:firstLine="288"/>
        <w:jc w:val="center"/>
        <w:rPr>
          <w:rFonts w:ascii="Garamond" w:hAnsi="Garamond"/>
          <w:b/>
          <w:sz w:val="16"/>
          <w:szCs w:val="24"/>
          <w:lang w:val="sq-AL"/>
        </w:rPr>
      </w:pPr>
    </w:p>
    <w:tbl>
      <w:tblPr>
        <w:tblW w:w="51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0"/>
        <w:gridCol w:w="1656"/>
        <w:gridCol w:w="2611"/>
        <w:gridCol w:w="2383"/>
      </w:tblGrid>
      <w:tr w:rsidR="009C21BE" w:rsidTr="009C21BE">
        <w:trPr>
          <w:jc w:val="center"/>
        </w:trPr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POZICIONI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KATEGORIA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KRITERI MINIMAL I DIPLOMËS SË SHKOLLËS SË LARTË PËR EFEKT TË PRANIMIT NË POZICIONIN PËRKATËS TË PUNËS</w:t>
            </w:r>
          </w:p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lastRenderedPageBreak/>
              <w:t>PAGA E GRUPIT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lastRenderedPageBreak/>
              <w:t>SHTESA E KUALIFIKIMIT</w:t>
            </w:r>
          </w:p>
        </w:tc>
      </w:tr>
      <w:tr w:rsidR="009C21BE" w:rsidTr="009C21BE">
        <w:trPr>
          <w:jc w:val="center"/>
        </w:trPr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Titullar i institucionit 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II-a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tretë (“Mësues i kualifikuar”) - 30%</w:t>
            </w:r>
          </w:p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dytë (“Mësues specialist”) - 40%</w:t>
            </w:r>
          </w:p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parë (“Mësues mjeshtër”) - 50%</w:t>
            </w:r>
          </w:p>
        </w:tc>
      </w:tr>
      <w:tr w:rsidR="009C21BE" w:rsidTr="009C21BE">
        <w:trPr>
          <w:jc w:val="center"/>
        </w:trPr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Përgjegjës sektori në sektorët e përmbajtjes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III-a/1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tretë (“Mësues i kualifikuar”) - 30%</w:t>
            </w:r>
          </w:p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dytë (“Mësues specialist”) - 40%</w:t>
            </w:r>
          </w:p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parë (“Mësues mjeshtër”) - 50%</w:t>
            </w:r>
          </w:p>
        </w:tc>
      </w:tr>
      <w:tr w:rsidR="009C21BE" w:rsidTr="009C21BE">
        <w:trPr>
          <w:jc w:val="center"/>
        </w:trPr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Përgjegjës sektori në sektorët mbështetës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III-a/1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1 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0</w:t>
            </w:r>
          </w:p>
        </w:tc>
      </w:tr>
      <w:tr w:rsidR="009C21BE" w:rsidTr="009C21BE">
        <w:trPr>
          <w:jc w:val="center"/>
        </w:trPr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Specialist në sektorët e përmbajtjes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IV-a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 ose 2 ose 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tretë (“Mësues i kualifikuar”) - 30%</w:t>
            </w:r>
          </w:p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dytë (“Mësues specialist”) - 40%</w:t>
            </w:r>
          </w:p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parë (“Mësues mjeshtër”) - 50%</w:t>
            </w:r>
          </w:p>
        </w:tc>
      </w:tr>
      <w:tr w:rsidR="009C21BE" w:rsidTr="009C21BE">
        <w:trPr>
          <w:trHeight w:val="100"/>
          <w:jc w:val="center"/>
        </w:trPr>
        <w:tc>
          <w:tcPr>
            <w:tcW w:w="16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Specialist në sektorët mbështetës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IV-a</w:t>
            </w:r>
          </w:p>
        </w:tc>
        <w:tc>
          <w:tcPr>
            <w:tcW w:w="1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 ose 2 ose 3</w:t>
            </w:r>
          </w:p>
        </w:tc>
        <w:tc>
          <w:tcPr>
            <w:tcW w:w="1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0</w:t>
            </w:r>
          </w:p>
        </w:tc>
      </w:tr>
      <w:tr w:rsidR="009C21BE" w:rsidTr="009C21BE">
        <w:trPr>
          <w:trHeight w:val="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1BE" w:rsidRDefault="009C21BE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IV-b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1BE" w:rsidRDefault="009C21BE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1BE" w:rsidRDefault="009C21BE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:rsidR="009C21BE" w:rsidRDefault="009C21BE" w:rsidP="009C21BE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 w:eastAsia="en-GB"/>
        </w:rPr>
        <w:t>Shtesa për kualifikim jepet sipas dëshmisë së kualifikimit individual dhe llogaritet mbi pagën e grupit.</w:t>
      </w:r>
    </w:p>
    <w:p w:rsidR="009C21BE" w:rsidRDefault="009C21BE" w:rsidP="009C21BE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Lidhja nr. 9/1</w:t>
      </w:r>
    </w:p>
    <w:p w:rsidR="009C21BE" w:rsidRDefault="009C21BE" w:rsidP="009C21BE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9C21BE" w:rsidRDefault="009C21BE" w:rsidP="009C21BE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Kategoritë e pagave të pozicioneve të punës së nëpunësve për emërtesat “Specialist” deri në “Titullar institucioni” në drejtoritë rajonale të arsimit parauniversitar dhe zyrat vendore të arsimit parauniversitar, si dhe shtesa e kualifikimit </w:t>
      </w:r>
    </w:p>
    <w:p w:rsidR="009C21BE" w:rsidRDefault="009C21BE" w:rsidP="009C21BE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47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7"/>
        <w:gridCol w:w="1656"/>
        <w:gridCol w:w="3095"/>
        <w:gridCol w:w="2648"/>
      </w:tblGrid>
      <w:tr w:rsidR="009C21BE" w:rsidTr="009C21BE">
        <w:trPr>
          <w:jc w:val="center"/>
        </w:trPr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POZICIONI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KATEGORIA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KRITERI MINIMAL I DIPLOMËS SË SHKOLLËS SË LARTË PËR EFEKT TË PRANIMIT NË POZICIONIN PËRKATËS TË PUNËS</w:t>
            </w:r>
          </w:p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PAGA E GRUPIT 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SHTESA E KUALIFIKIMIT</w:t>
            </w:r>
          </w:p>
        </w:tc>
      </w:tr>
      <w:tr w:rsidR="009C21BE" w:rsidTr="009C21BE">
        <w:trPr>
          <w:jc w:val="center"/>
        </w:trPr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Drejtor i drejtorive rajonale të arsimit parauniversitar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III-b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1 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tretë (“Mësues i kualifikuar”) - 30%</w:t>
            </w:r>
          </w:p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dytë (“Mësues specialist”) - 40%</w:t>
            </w:r>
          </w:p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parë (“Mësues mjeshtër”) - 50%</w:t>
            </w:r>
          </w:p>
        </w:tc>
      </w:tr>
      <w:tr w:rsidR="009C21BE" w:rsidTr="009C21BE">
        <w:trPr>
          <w:jc w:val="center"/>
        </w:trPr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Drejtor i zyrave vendore të arsimit parauniversitar;</w:t>
            </w:r>
          </w:p>
          <w:p w:rsidR="009C21BE" w:rsidRDefault="009C21BE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përgjegjës sektori në drejtoritë rajonale të 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arsimit parauniversitar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IV-a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1 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tretë (“Mësues i kualifikuar”) - 30%</w:t>
            </w:r>
          </w:p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dytë (“Mësues specialist”) - 40%</w:t>
            </w:r>
          </w:p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parë (“Mësues mjeshtër”) - 50%</w:t>
            </w:r>
          </w:p>
        </w:tc>
      </w:tr>
      <w:tr w:rsidR="009C21BE" w:rsidTr="009C21BE">
        <w:trPr>
          <w:trHeight w:val="818"/>
          <w:jc w:val="center"/>
        </w:trPr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BE" w:rsidRDefault="009C21BE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Përgjegjës sektori në zyrat vendore të arsimit parauniversitar</w:t>
            </w:r>
          </w:p>
          <w:p w:rsidR="009C21BE" w:rsidRDefault="009C21BE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IV-b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1 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tretë (“Mësues i kualifikuar”) - 30%</w:t>
            </w:r>
          </w:p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dytë (“Mësues specialist”) - 40%</w:t>
            </w:r>
          </w:p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parë (“Mësues mjeshtër”) - 50%</w:t>
            </w:r>
          </w:p>
        </w:tc>
      </w:tr>
      <w:tr w:rsidR="009C21BE" w:rsidTr="009C21BE">
        <w:trPr>
          <w:trHeight w:val="872"/>
          <w:jc w:val="center"/>
        </w:trPr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Specialist në drejtoritë rajonale të arsimit parauniversitar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IV-b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 ose 2 ose 3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tretë (“Mësues i kualifikuar”) - 30%</w:t>
            </w:r>
          </w:p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dytë (“Mësues specialist”) - 40%</w:t>
            </w:r>
          </w:p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parë (“Mësues mjeshtër”) - 50%</w:t>
            </w:r>
          </w:p>
        </w:tc>
      </w:tr>
      <w:tr w:rsidR="009C21BE" w:rsidTr="009C21BE">
        <w:trPr>
          <w:trHeight w:val="570"/>
          <w:jc w:val="center"/>
        </w:trPr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Specialist në zyrat vendore të arsimit parauniversitar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IV-c</w:t>
            </w:r>
          </w:p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 ose 2 ose 3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tretë (“Mësues i kualifikuar”) - 30%</w:t>
            </w:r>
          </w:p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dytë (“Mësues specialist”) - 40%</w:t>
            </w:r>
          </w:p>
          <w:p w:rsidR="009C21BE" w:rsidRDefault="009C21B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Shkalla e parë (“Mësues mjeshtër”) - 50%</w:t>
            </w:r>
          </w:p>
        </w:tc>
      </w:tr>
    </w:tbl>
    <w:p w:rsidR="009C21BE" w:rsidRDefault="009C21BE" w:rsidP="009C21BE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 w:eastAsia="en-GB"/>
        </w:rPr>
        <w:t>Shtesa për kualifikim jepet sipas dëshmisë së kualifikimit individual dhe llogaritet mbi pagën e grupit.</w:t>
      </w:r>
    </w:p>
    <w:p w:rsidR="009C21BE" w:rsidRDefault="009C21BE" w:rsidP="009C21BE">
      <w:pPr>
        <w:pStyle w:val="NeniTitull"/>
        <w:ind w:firstLine="288"/>
        <w:rPr>
          <w:lang w:val="sq-AL"/>
        </w:rPr>
      </w:pPr>
      <w:r>
        <w:rPr>
          <w:lang w:val="sq-AL"/>
        </w:rPr>
        <w:tab/>
      </w:r>
    </w:p>
    <w:p w:rsidR="009C21BE" w:rsidRDefault="009C21BE" w:rsidP="009C21BE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9C21BE" w:rsidSect="009C21BE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C221B1" w:rsidRDefault="00C221B1" w:rsidP="009C21BE"/>
    <w:sectPr w:rsidR="00C221B1" w:rsidSect="009C21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1BE"/>
    <w:rsid w:val="009C21BE"/>
    <w:rsid w:val="00C2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E7AF7F-B72D-4461-A9B5-61D65CF27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1B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9C21B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C21B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9C21B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C21B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0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4677</Characters>
  <Application>Microsoft Office Word</Application>
  <DocSecurity>0</DocSecurity>
  <Lines>38</Lines>
  <Paragraphs>10</Paragraphs>
  <ScaleCrop>false</ScaleCrop>
  <Company/>
  <LinksUpToDate>false</LinksUpToDate>
  <CharactersWithSpaces>5487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2019-03-29T12:23:00Z</dcterms:created>
  <dcterms:modified xsi:type="dcterms:W3CDTF">2019-03-29T12:23:00Z</dcterms:modified>
</cp:coreProperties>
</file>