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0C54" w:rsidRPr="007D5593" w:rsidRDefault="00CF0C54" w:rsidP="00CF0C54">
      <w:pPr>
        <w:pStyle w:val="NeniTitull"/>
        <w:ind w:firstLine="288"/>
        <w:rPr>
          <w:szCs w:val="24"/>
          <w:lang w:val="sq-AL"/>
        </w:rPr>
      </w:pPr>
      <w:r w:rsidRPr="007D5593">
        <w:rPr>
          <w:szCs w:val="24"/>
          <w:lang w:val="sq-AL"/>
        </w:rPr>
        <w:t>VENDIM</w:t>
      </w:r>
    </w:p>
    <w:p w:rsidR="00CF0C54" w:rsidRPr="007D5593" w:rsidRDefault="00CF0C54" w:rsidP="00CF0C54">
      <w:pPr>
        <w:pStyle w:val="NeniTitull"/>
        <w:ind w:firstLine="288"/>
        <w:rPr>
          <w:szCs w:val="24"/>
          <w:lang w:val="sq-AL"/>
        </w:rPr>
      </w:pPr>
      <w:r w:rsidRPr="007D5593">
        <w:rPr>
          <w:szCs w:val="24"/>
          <w:lang w:val="sq-AL"/>
        </w:rPr>
        <w:t>Nr. 142, datë 20.3.2019</w:t>
      </w:r>
    </w:p>
    <w:p w:rsidR="00CF0C54" w:rsidRPr="007D5593" w:rsidRDefault="00CF0C54" w:rsidP="00CF0C54">
      <w:pPr>
        <w:pStyle w:val="NeniTitull"/>
        <w:ind w:firstLine="288"/>
        <w:rPr>
          <w:szCs w:val="24"/>
          <w:lang w:val="sq-AL"/>
        </w:rPr>
      </w:pPr>
    </w:p>
    <w:p w:rsidR="00CF0C54" w:rsidRPr="007D5593" w:rsidRDefault="00CF0C54" w:rsidP="00CF0C54">
      <w:pPr>
        <w:pStyle w:val="NeniTitull"/>
        <w:ind w:firstLine="288"/>
        <w:rPr>
          <w:szCs w:val="24"/>
          <w:lang w:val="sq-AL"/>
        </w:rPr>
      </w:pPr>
      <w:r w:rsidRPr="007D5593">
        <w:rPr>
          <w:szCs w:val="24"/>
          <w:lang w:val="sq-AL"/>
        </w:rPr>
        <w:t>PËR</w:t>
      </w:r>
      <w:r w:rsidRPr="007D5593">
        <w:rPr>
          <w:caps/>
          <w:szCs w:val="24"/>
          <w:lang w:val="sq-AL"/>
        </w:rPr>
        <w:t xml:space="preserve"> </w:t>
      </w:r>
      <w:r w:rsidRPr="007D5593">
        <w:rPr>
          <w:szCs w:val="24"/>
          <w:lang w:val="sq-AL"/>
        </w:rPr>
        <w:t>KALIMIN NË PRONËSI, NGA MINISTRIA E MBROJTJES TE BASHKIA TIRANË, TË NJË SIPËRFAQEJE TRUALLI FUNKSIONAL DHE OBJEKTI, BRENDA TERRITORIT TË PRONËS NR. 42, ME EMË</w:t>
      </w:r>
      <w:r w:rsidRPr="007D5593">
        <w:rPr>
          <w:szCs w:val="24"/>
          <w:lang w:val="sq-AL" w:eastAsia="ja-JP"/>
        </w:rPr>
        <w:t xml:space="preserve">RTIM </w:t>
      </w:r>
      <w:r w:rsidRPr="007D5593">
        <w:rPr>
          <w:szCs w:val="24"/>
          <w:lang w:val="sq-AL"/>
        </w:rPr>
        <w:t>“INSTITUTI I STUDIMEVEDHE PROJEKTIMEVE TË MBROJTJES”, ME VENDNDODHJE BULEVARDI “ZHAN D’ARKË”, TIRANË, DISA NDRYSHIME NË VENDIMIN NR. 572, DATË 3.9.2014, TË KËSHILLIT TË MINISTRAVE, “PËR DHËNIEN NË PËRDORIM TË PËRKOHSHËM, NGA MINISTRIA E MBROJTJES MINISTRISË SË PUNËVE TË BRENDSHME, TË OBJEKTIT NR. 42, ME EMËRTIM “INSTITUTI I STUDIMEVE DHE PROJEKTIMEVE TË MBROJTJES”, PËR SHKOLLËN SHQIPTARE TË ADMINISTRATËS PUBLIKE, DHE SHFUQIZIMIN E VENDIMIT NR. 786, DATË 14.11.2012, TË KËSHILLIT TË MINISTRAVE”, DHE NË VENDIMIN NR. 515, DATË 18.7.2003, TË KËSHILLIT TË MINISTRAVE, “PËR MIRATIMIN E LISTËS SË INVENTARIT TË PRONAVE TË PALUAJTSHME SHTETËRORE, TË CILAT I KALOJNË NË PËRGJEGJËSI ADMINISTRIMI MINISTRISË SË MBROJTJES”, TË NDRYSHUAR</w:t>
      </w:r>
    </w:p>
    <w:p w:rsidR="007D5593" w:rsidRDefault="007D5593" w:rsidP="007D5593">
      <w:pPr>
        <w:spacing w:after="0"/>
        <w:jc w:val="center"/>
        <w:rPr>
          <w:rFonts w:ascii="Garamond" w:hAnsi="Garamond"/>
          <w:i/>
          <w:sz w:val="24"/>
          <w:szCs w:val="24"/>
          <w:lang w:val="sq-AL"/>
        </w:rPr>
      </w:pPr>
      <w:r w:rsidRPr="007D5593">
        <w:rPr>
          <w:rFonts w:ascii="Garamond" w:hAnsi="Garamond"/>
          <w:i/>
          <w:sz w:val="24"/>
          <w:szCs w:val="24"/>
          <w:lang w:val="sq-AL"/>
        </w:rPr>
        <w:t>(Ndryshuar me VKM-në nr. 12, datë 9.1.2025)</w:t>
      </w:r>
    </w:p>
    <w:p w:rsidR="007D5593" w:rsidRPr="007D5593" w:rsidRDefault="007D5593" w:rsidP="007D5593">
      <w:pPr>
        <w:jc w:val="right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CF0C54" w:rsidRPr="007D5593" w:rsidRDefault="00CF0C54" w:rsidP="00CF0C54">
      <w:pPr>
        <w:pStyle w:val="Paragrafi"/>
        <w:ind w:firstLine="288"/>
        <w:rPr>
          <w:szCs w:val="24"/>
          <w:lang w:val="sq-AL"/>
        </w:rPr>
      </w:pPr>
      <w:r w:rsidRPr="007D5593">
        <w:rPr>
          <w:szCs w:val="24"/>
          <w:lang w:val="sq-AL"/>
        </w:rPr>
        <w:t>Në mbështetje të nenit 100 të Kushtetutës, të neneve 13 e 15, të ligjit nr. 8743, datë 22.2.2001, “Për pronat e paluajtshme të shtetit”, të ndryshuar, dhe të neneve 3, 5, 7 e 8, të ligjit nr. 8744, datë 22.2.2001, “Për transferimin e pronave të paluajtshme të shtetit në njësitë e qeverisjes vendore”, të ndryshuar, me propozimin e ministrit të Mbrojtjes, Këshilli i Ministrave</w:t>
      </w:r>
    </w:p>
    <w:p w:rsidR="00CF0C54" w:rsidRPr="007D5593" w:rsidRDefault="00CF0C54" w:rsidP="00CF0C54">
      <w:pPr>
        <w:pStyle w:val="Paragrafi"/>
        <w:ind w:firstLine="288"/>
        <w:rPr>
          <w:szCs w:val="24"/>
          <w:lang w:val="sq-AL"/>
        </w:rPr>
      </w:pPr>
    </w:p>
    <w:p w:rsidR="00CF0C54" w:rsidRPr="007D5593" w:rsidRDefault="00CF0C54" w:rsidP="00CF0C54">
      <w:pPr>
        <w:pStyle w:val="NeniNr"/>
        <w:ind w:firstLine="288"/>
        <w:rPr>
          <w:szCs w:val="24"/>
          <w:lang w:val="sq-AL"/>
        </w:rPr>
      </w:pPr>
      <w:r w:rsidRPr="007D5593">
        <w:rPr>
          <w:szCs w:val="24"/>
          <w:lang w:val="sq-AL"/>
        </w:rPr>
        <w:t>VENDOSI:</w:t>
      </w:r>
    </w:p>
    <w:p w:rsidR="00CF0C54" w:rsidRPr="007D5593" w:rsidRDefault="00CF0C54" w:rsidP="00CF0C54">
      <w:pPr>
        <w:pStyle w:val="Paragrafi"/>
        <w:ind w:firstLine="288"/>
        <w:rPr>
          <w:szCs w:val="24"/>
          <w:lang w:val="sq-AL"/>
        </w:rPr>
      </w:pPr>
    </w:p>
    <w:p w:rsidR="00CF0C54" w:rsidRPr="007D5593" w:rsidRDefault="00CF0C54" w:rsidP="00CF0C54">
      <w:pPr>
        <w:pStyle w:val="Paragrafi"/>
        <w:ind w:firstLine="288"/>
        <w:rPr>
          <w:szCs w:val="24"/>
          <w:lang w:val="sq-AL"/>
        </w:rPr>
      </w:pPr>
      <w:r w:rsidRPr="007D5593">
        <w:rPr>
          <w:szCs w:val="24"/>
          <w:lang w:val="sq-AL"/>
        </w:rPr>
        <w:t xml:space="preserve">1. Kalimin në pronësi, nga Ministria e Mbrojtjes te Bashkia Tiranë, të një sipërfaqeje trualli funksional dhe objekti, me sipërfaqe të përgjithshme 766 (shtatëqind e gjashtëdhjetë e gjashtë) m², nga trualli funksional i pronës nr. 42, me emërtim “Instituti i Studimeve dhe Projektimeve të Mbrojtjes”, me vendndodhje bulevardi “Zhan D’Ark”, Tiranë, sipas planvendosjes që i bashkëlidhet këtij vendimi dhe është pjesë përbërëse e tij, për ta përdorur për nevoja urbanistike, për ndërtim rruge publike. </w:t>
      </w:r>
    </w:p>
    <w:p w:rsidR="00CF0C54" w:rsidRPr="007D5593" w:rsidRDefault="00CF0C54" w:rsidP="00CF0C54">
      <w:pPr>
        <w:pStyle w:val="Paragrafi"/>
        <w:ind w:firstLine="288"/>
        <w:rPr>
          <w:szCs w:val="24"/>
          <w:lang w:val="sq-AL"/>
        </w:rPr>
      </w:pPr>
      <w:r w:rsidRPr="007D5593">
        <w:rPr>
          <w:szCs w:val="24"/>
          <w:lang w:val="sq-AL"/>
        </w:rPr>
        <w:t xml:space="preserve">2. Në listën e inventarit të pronave të paluajtshme shtetërore, që i bashkëlidhet vendimit nr. 515, datë 18.7.2003, të Këshillit të Ministrave, “Për miratimin e listës së inventarit të pronave të paluajtshme shtetërore, të cilat i kalojnë në përgjegjësi administrimi Ministrisë së Mbrojtjes”, të ndryshuar, hiqet sipërfaqja 766 (shtatëqind e gjashtëdhjetë e gjashtë) m², nga trualli funksional i pronës nr. 42, me emërtim “Instituti i Studimeve dhe Projektimeve të Mbrojtjes”, me vendndodhje bulevardi “Zhan D’Arkë”, Tiranë, sipas planvendosjes, dhe shtohet në listën e inventarit të pronave të paluajtshme shtetërore që i kanë kaluar në pronësi ose përdorim Bashkisë Tiranë. </w:t>
      </w:r>
    </w:p>
    <w:p w:rsidR="00CF0C54" w:rsidRPr="007D5593" w:rsidRDefault="00CF0C54" w:rsidP="00CF0C54">
      <w:pPr>
        <w:pStyle w:val="Paragrafi"/>
        <w:ind w:firstLine="288"/>
        <w:rPr>
          <w:szCs w:val="24"/>
          <w:lang w:val="sq-AL"/>
        </w:rPr>
      </w:pPr>
      <w:r w:rsidRPr="007D5593">
        <w:rPr>
          <w:szCs w:val="24"/>
          <w:lang w:val="sq-AL"/>
        </w:rPr>
        <w:t xml:space="preserve">3. Bashkisë Tiranë i ndalohet të ndryshojë destinacionin e përdorimit të sipërfaqes së pronës, të përcakuar në pikën 1, të këtij vendimi, ta tjetërsojë atë ose t’ua japë në përdorim të tretëve. </w:t>
      </w:r>
    </w:p>
    <w:p w:rsidR="00CF0C54" w:rsidRPr="007D5593" w:rsidRDefault="00CF0C54" w:rsidP="00CF0C54">
      <w:pPr>
        <w:pStyle w:val="Paragrafi"/>
        <w:ind w:firstLine="288"/>
        <w:rPr>
          <w:szCs w:val="24"/>
          <w:lang w:val="sq-AL"/>
        </w:rPr>
      </w:pPr>
      <w:r w:rsidRPr="007D5593">
        <w:rPr>
          <w:szCs w:val="24"/>
          <w:lang w:val="sq-AL"/>
        </w:rPr>
        <w:t xml:space="preserve">4. Për sigurinë dhe ruajtjen e pronës, para fillimit të punimeve, Bashkia Tiranë të ndërtojë rrethimin në kufijtë e rinj të pronës dhe portën hyrëse, me kangjella metalike dhe me bazament betonarme, duke i kthyer në gjendjen e tyre të mëparshme, të kryejë spostimin e rrjeteve inxhinierike, që prek gjurma e rrugës, sipas parametrave dhe kushteve teknike, dhe për këtë të hartohet aktmarrëveshje ndërmjet Bashkisë Tiranë dhe Ministrisë së Mbrojtjes, të përfaqësuar nga Instituti i Gjeografisë dhe Infrastrukturës Ushtarake. </w:t>
      </w:r>
    </w:p>
    <w:p w:rsidR="007D5593" w:rsidRPr="007D5593" w:rsidRDefault="00CF0C54" w:rsidP="00CF0C54">
      <w:pPr>
        <w:pStyle w:val="Paragrafi"/>
        <w:ind w:firstLine="288"/>
        <w:rPr>
          <w:i/>
          <w:szCs w:val="24"/>
          <w:lang w:val="sq-AL"/>
        </w:rPr>
      </w:pPr>
      <w:r w:rsidRPr="007D5593">
        <w:rPr>
          <w:szCs w:val="24"/>
          <w:lang w:val="sq-AL"/>
        </w:rPr>
        <w:t xml:space="preserve">5. </w:t>
      </w:r>
      <w:r w:rsidR="007D5593" w:rsidRPr="007D5593">
        <w:rPr>
          <w:i/>
          <w:szCs w:val="24"/>
          <w:lang w:val="sq-AL"/>
        </w:rPr>
        <w:t>Shfuqizuar.</w:t>
      </w:r>
    </w:p>
    <w:p w:rsidR="00CF0C54" w:rsidRPr="007D5593" w:rsidRDefault="00CF0C54" w:rsidP="00CF0C54">
      <w:pPr>
        <w:pStyle w:val="Paragrafi"/>
        <w:ind w:firstLine="288"/>
        <w:rPr>
          <w:szCs w:val="24"/>
          <w:lang w:val="sq-AL"/>
        </w:rPr>
      </w:pPr>
      <w:bookmarkStart w:id="0" w:name="_GoBack"/>
      <w:bookmarkEnd w:id="0"/>
      <w:r w:rsidRPr="007D5593">
        <w:rPr>
          <w:szCs w:val="24"/>
          <w:lang w:val="sq-AL"/>
        </w:rPr>
        <w:t xml:space="preserve">6. Ngarkohen ministri i Mbrojtjes, kryetari i Bashkisë Tiranë, drejtori i Shkollës Shqiptare të Administratës Publike, Agjencia e Inventarizimit dhe Transferimit të Pronave të Paluajtshme dhe kryeregjistruesi i Republikës së Shqipërisë për ndjekjen dhe zbatimin e këtij vendimi. </w:t>
      </w:r>
    </w:p>
    <w:p w:rsidR="00CF0C54" w:rsidRPr="007D5593" w:rsidRDefault="00CF0C54" w:rsidP="00CF0C54">
      <w:pPr>
        <w:pStyle w:val="Paragrafi"/>
        <w:ind w:firstLine="288"/>
        <w:rPr>
          <w:szCs w:val="24"/>
          <w:lang w:val="sq-AL"/>
        </w:rPr>
      </w:pPr>
      <w:r w:rsidRPr="007D5593">
        <w:rPr>
          <w:szCs w:val="24"/>
          <w:lang w:val="sq-AL"/>
        </w:rPr>
        <w:t>Ky vendim hyn në fuqi pas botimit në Fletoren Zyrtare.</w:t>
      </w:r>
    </w:p>
    <w:p w:rsidR="00CF0C54" w:rsidRPr="007D5593" w:rsidRDefault="00CF0C54" w:rsidP="00CF0C54">
      <w:pPr>
        <w:pStyle w:val="Paragrafi"/>
        <w:ind w:firstLine="288"/>
        <w:rPr>
          <w:szCs w:val="24"/>
          <w:lang w:val="sq-AL"/>
        </w:rPr>
      </w:pPr>
    </w:p>
    <w:p w:rsidR="00CF0C54" w:rsidRPr="007D5593" w:rsidRDefault="00CF0C54" w:rsidP="00CF0C54">
      <w:pPr>
        <w:pStyle w:val="Paragrafi"/>
        <w:ind w:firstLine="288"/>
        <w:jc w:val="right"/>
        <w:rPr>
          <w:bCs/>
          <w:szCs w:val="24"/>
          <w:lang w:val="sq-AL" w:bidi="en-US"/>
        </w:rPr>
      </w:pPr>
      <w:r w:rsidRPr="007D5593">
        <w:rPr>
          <w:bCs/>
          <w:szCs w:val="24"/>
          <w:lang w:val="sq-AL" w:bidi="en-US"/>
        </w:rPr>
        <w:t>ZËVENDËSKRYEMINISTRI</w:t>
      </w:r>
    </w:p>
    <w:p w:rsidR="00CF0C54" w:rsidRPr="007D5593" w:rsidRDefault="00CF0C54" w:rsidP="00CF0C54">
      <w:pPr>
        <w:pStyle w:val="Paragrafi"/>
        <w:ind w:firstLine="288"/>
        <w:jc w:val="right"/>
        <w:rPr>
          <w:b/>
          <w:bCs/>
          <w:szCs w:val="24"/>
          <w:lang w:val="sq-AL" w:bidi="en-US"/>
        </w:rPr>
      </w:pPr>
      <w:r w:rsidRPr="007D5593">
        <w:rPr>
          <w:b/>
          <w:bCs/>
          <w:szCs w:val="24"/>
          <w:lang w:val="sq-AL" w:bidi="en-US"/>
        </w:rPr>
        <w:t>Erion Braçe</w:t>
      </w:r>
    </w:p>
    <w:p w:rsidR="00CF0C54" w:rsidRPr="007D5593" w:rsidRDefault="00CF0C54" w:rsidP="00CF0C54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szCs w:val="24"/>
          <w:lang w:val="sq-AL"/>
        </w:rPr>
        <w:sectPr w:rsidR="00CF0C54" w:rsidRPr="007D5593" w:rsidSect="00CF0C54">
          <w:pgSz w:w="11907" w:h="16840"/>
          <w:pgMar w:top="720" w:right="1134" w:bottom="720" w:left="1134" w:header="851" w:footer="851" w:gutter="0"/>
          <w:cols w:space="454"/>
        </w:sectPr>
      </w:pPr>
    </w:p>
    <w:p w:rsidR="00CF0C54" w:rsidRPr="007D5593" w:rsidRDefault="00CF0C54" w:rsidP="00CF0C54">
      <w:pPr>
        <w:pStyle w:val="Paragrafi"/>
        <w:ind w:firstLine="288"/>
        <w:rPr>
          <w:szCs w:val="24"/>
          <w:lang w:val="sq-AL"/>
        </w:rPr>
        <w:sectPr w:rsidR="00CF0C54" w:rsidRPr="007D5593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CF0C54" w:rsidRPr="007D5593" w:rsidRDefault="00CF0C54" w:rsidP="00CF0C54">
      <w:pPr>
        <w:pStyle w:val="Paragrafi"/>
        <w:ind w:firstLine="288"/>
        <w:rPr>
          <w:szCs w:val="24"/>
          <w:lang w:val="sq-AL"/>
        </w:rPr>
      </w:pPr>
    </w:p>
    <w:p w:rsidR="00CF0C54" w:rsidRPr="007D5593" w:rsidRDefault="00CF0C54" w:rsidP="00CF0C54">
      <w:pPr>
        <w:pStyle w:val="Paragrafi"/>
        <w:ind w:firstLine="0"/>
        <w:jc w:val="center"/>
        <w:rPr>
          <w:szCs w:val="24"/>
          <w:lang w:val="sq-AL"/>
        </w:rPr>
      </w:pPr>
      <w:r w:rsidRPr="007D5593">
        <w:rPr>
          <w:noProof/>
          <w:szCs w:val="24"/>
        </w:rPr>
        <w:drawing>
          <wp:inline distT="0" distB="0" distL="0" distR="0">
            <wp:extent cx="6117590" cy="854519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590" cy="854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C54" w:rsidRPr="007D5593" w:rsidRDefault="00CF0C54" w:rsidP="00CF0C54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szCs w:val="24"/>
          <w:lang w:val="sq-AL"/>
        </w:rPr>
        <w:sectPr w:rsidR="00CF0C54" w:rsidRPr="007D5593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C221B1" w:rsidRPr="007D5593" w:rsidRDefault="00C221B1" w:rsidP="00CF0C54">
      <w:pPr>
        <w:rPr>
          <w:rFonts w:ascii="Garamond" w:hAnsi="Garamond"/>
          <w:sz w:val="24"/>
          <w:szCs w:val="24"/>
        </w:rPr>
      </w:pPr>
    </w:p>
    <w:sectPr w:rsidR="00C221B1" w:rsidRPr="007D5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C54"/>
    <w:rsid w:val="007D5593"/>
    <w:rsid w:val="00B63837"/>
    <w:rsid w:val="00C221B1"/>
    <w:rsid w:val="00CF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B14FC"/>
  <w15:chartTrackingRefBased/>
  <w15:docId w15:val="{2D69AD1B-E60A-40D2-85AF-3B73E7F81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0C5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CF0C5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F0C5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CF0C5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F0C5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CF0C5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CF0C5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9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Rovena Lipe</cp:lastModifiedBy>
  <cp:revision>2</cp:revision>
  <dcterms:created xsi:type="dcterms:W3CDTF">2025-01-14T10:18:00Z</dcterms:created>
  <dcterms:modified xsi:type="dcterms:W3CDTF">2025-01-14T10:18:00Z</dcterms:modified>
</cp:coreProperties>
</file>