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BE3" w:rsidRDefault="00904BE3" w:rsidP="00904BE3">
      <w:pPr>
        <w:pStyle w:val="NeniTitull"/>
        <w:ind w:firstLine="288"/>
        <w:rPr>
          <w:lang w:val="sq-AL"/>
        </w:rPr>
      </w:pPr>
      <w:r>
        <w:rPr>
          <w:lang w:val="sq-AL"/>
        </w:rPr>
        <w:t>VENDIM</w:t>
      </w:r>
    </w:p>
    <w:p w:rsidR="00904BE3" w:rsidRDefault="00904BE3" w:rsidP="00904BE3">
      <w:pPr>
        <w:pStyle w:val="NeniTitull"/>
        <w:ind w:firstLine="288"/>
        <w:rPr>
          <w:lang w:val="sq-AL"/>
        </w:rPr>
      </w:pPr>
      <w:r>
        <w:rPr>
          <w:lang w:val="sq-AL"/>
        </w:rPr>
        <w:t>Nr. 148, datë 20.3.2019</w:t>
      </w:r>
    </w:p>
    <w:p w:rsidR="00904BE3" w:rsidRDefault="00904BE3" w:rsidP="00904BE3">
      <w:pPr>
        <w:pStyle w:val="NeniTitull"/>
        <w:ind w:firstLine="288"/>
        <w:rPr>
          <w:sz w:val="14"/>
          <w:lang w:val="sq-AL"/>
        </w:rPr>
      </w:pPr>
    </w:p>
    <w:p w:rsidR="00904BE3" w:rsidRDefault="00904BE3" w:rsidP="00904BE3">
      <w:pPr>
        <w:pStyle w:val="NeniTitull"/>
        <w:ind w:firstLine="288"/>
        <w:rPr>
          <w:lang w:val="sq-AL"/>
        </w:rPr>
      </w:pPr>
      <w:r>
        <w:rPr>
          <w:lang w:val="sq-AL"/>
        </w:rPr>
        <w:t>PËR PROCEDURËN QË ZBATON SHËRBIMI I PROVËS NË RAST TË MOSPËRMBUSHJES SË MASËS ALTERNATIVE TË SHMANGIES NGA NDJEKJA PENALE</w:t>
      </w:r>
    </w:p>
    <w:p w:rsidR="00904BE3" w:rsidRDefault="00904BE3" w:rsidP="00904BE3">
      <w:pPr>
        <w:pStyle w:val="Paragrafi"/>
        <w:ind w:firstLine="288"/>
        <w:rPr>
          <w:sz w:val="14"/>
          <w:lang w:val="sq-AL"/>
        </w:rPr>
      </w:pP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pikës 10, të nenit 72, të ligjit nr. 37/2017, “Kodi i Drejtësisë Penale për të Mitur”, me propozimin e ministrit të Drejtësisë, Këshilli i Ministrave</w:t>
      </w:r>
    </w:p>
    <w:p w:rsidR="00904BE3" w:rsidRDefault="00904BE3" w:rsidP="00904BE3">
      <w:pPr>
        <w:pStyle w:val="Paragrafi"/>
        <w:ind w:firstLine="288"/>
        <w:rPr>
          <w:spacing w:val="-4"/>
          <w:sz w:val="14"/>
          <w:lang w:val="sq-AL"/>
        </w:rPr>
      </w:pPr>
    </w:p>
    <w:p w:rsidR="00904BE3" w:rsidRDefault="00904BE3" w:rsidP="00904BE3">
      <w:pPr>
        <w:pStyle w:val="Paragrafi"/>
        <w:ind w:firstLine="288"/>
        <w:jc w:val="cente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904BE3" w:rsidRDefault="00904BE3" w:rsidP="00904BE3">
      <w:pPr>
        <w:pStyle w:val="Paragrafi"/>
        <w:ind w:firstLine="288"/>
        <w:rPr>
          <w:spacing w:val="-4"/>
          <w:sz w:val="14"/>
          <w:lang w:val="sq-AL"/>
        </w:rPr>
      </w:pP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>
        <w:rPr>
          <w:spacing w:val="-4"/>
          <w:lang w:val="sq-AL"/>
        </w:rPr>
        <w:t xml:space="preserve">Objekt i këtij vendimi është përcaktimi i procedurës që zbatohet nga Shërbimi i Provës në rastet e mospërmbushjes së kushteve dhe detyrimeve që burojnë prej masës alternative të shmangies nga ndjekja penale e të miturit. </w:t>
      </w: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>
        <w:rPr>
          <w:spacing w:val="-4"/>
          <w:lang w:val="sq-AL"/>
        </w:rPr>
        <w:t xml:space="preserve">Shërbimi i Provës, në ushtrimin e veprimtarisë së tij, udhëhiqet nga parimi i interesit më të lartë të të miturit dhe masa alternative e shmangies nga ndjekja penale u shërben më mirë qëllimeve të rishoqërizimit, rehabilitimit të të miturit dhe parandalimit të shkeljeve të ligjit përkundrejt vendosjes së tij nën përgjegjësinë penale dhe zbatimit të dënimit penal. </w:t>
      </w: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>
        <w:rPr>
          <w:spacing w:val="-4"/>
          <w:lang w:val="sq-AL"/>
        </w:rPr>
        <w:t>Kompetencat e Shërbimit të Provës, në rast mospërmbushjeje të kushteve dhe detyrimeve që burojnë prej masës së shmangies nga ndjekja penale për të miturit, janë, si më poshtë vijon:</w:t>
      </w: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a) ndjek dhe mbikëqyr detyrimet që rrjedhin nga masa e shmangies, si organ kompetent që zbaton edhe procedurën e përcaktuar në këtë vendim, për mospërmbushjen e masës alternative të shmangies nga ndjekja penale e të miturit;</w:t>
      </w: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b) informon menjëherë me shkrim prokurorin, duke i vënë në dispozicion raportin e vlerësimit, sipas pikës 5 të këtij vendimi, i cili ka dhënë vendimin e masës së shmangies nga ndjekja penale për të miturin lidhur me kohën, vendin, mënyrën dhe rrethanat e mospërmbushjes së masës së shmangies, si dhe situatën personale të të miturit, vlerësuar në përputhje me pikat 1 e 2, të nenit 22, të ligjit nr. 37/2017, dhe të japë mendimin e tij.</w:t>
      </w: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c) informon menjëherë me shkrim të miturin me masën alternative të shmangies nga ndjekja penale, prindërit ose, sipas rastit, kujdestarin/ përfaqësuesin ligjor lidhur me pasojat e moszbatimit të kushteve dhe detyrimeve të masës së shmangies dhe rregullat e shqyrtimit në rast mospërmbushjeje.</w:t>
      </w: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4. </w:t>
      </w:r>
      <w:r>
        <w:rPr>
          <w:spacing w:val="-4"/>
          <w:lang w:val="sq-AL"/>
        </w:rPr>
        <w:t>Në rastet kur Shërbimi i Provës konstaton se i mituri nuk përmbush detyrimet që rrjedhin nga masa alternative e shmangies nga ndjekja penale, merr masat, si më poshtë vijon:</w:t>
      </w: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a) verifikon faktet dhe rrethanat që ndikojnë në mospërmbushjen prej t</w:t>
      </w:r>
      <w:r>
        <w:rPr>
          <w:rFonts w:cs="Garamond"/>
          <w:spacing w:val="-4"/>
          <w:lang w:val="sq-AL"/>
        </w:rPr>
        <w:t>ë</w:t>
      </w:r>
      <w:r>
        <w:rPr>
          <w:spacing w:val="-4"/>
          <w:lang w:val="sq-AL"/>
        </w:rPr>
        <w:t xml:space="preserve"> miturit t</w:t>
      </w:r>
      <w:r>
        <w:rPr>
          <w:rFonts w:cs="Garamond"/>
          <w:spacing w:val="-4"/>
          <w:lang w:val="sq-AL"/>
        </w:rPr>
        <w:t>ë</w:t>
      </w:r>
      <w:r>
        <w:rPr>
          <w:spacing w:val="-4"/>
          <w:lang w:val="sq-AL"/>
        </w:rPr>
        <w:t xml:space="preserve"> detyrimeve nga masa alternative e shmangies nga ndjekja penale; </w:t>
      </w: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b) fton të miturin, prind</w:t>
      </w:r>
      <w:r>
        <w:rPr>
          <w:rFonts w:cs="Garamond"/>
          <w:spacing w:val="-4"/>
          <w:lang w:val="sq-AL"/>
        </w:rPr>
        <w:t>ë</w:t>
      </w:r>
      <w:r>
        <w:rPr>
          <w:spacing w:val="-4"/>
          <w:lang w:val="sq-AL"/>
        </w:rPr>
        <w:t>rit e tij ose kujdestarin/ përfaqësuesin ligjor në takim, me qëllim diskutimin e rrethanave të mospërmbushjes së detyrimeve që burojnë nga masa alternative e shmangies, i cili mbahet brenda 3 (tri) ditëve nga data e dërgimit dhe njoftimit të ftesës për takim. Në njoftim tregohet vendi, data dhe ora e takimit, emri i punonjësit të Shërbimit të Provës, si dhe numri i telefonit dhe adresa e Shërbimit të Provës. Njoftimi kryhet me mjete teknike të përshtatshme që garantojnë njoftimin, si: telefoni, telegrafi, telegrami, faksi apo posta elektronike. Njoftimi ka vlerë kur i mituri dhe prind</w:t>
      </w:r>
      <w:r>
        <w:rPr>
          <w:rFonts w:cs="Garamond"/>
          <w:spacing w:val="-4"/>
          <w:lang w:val="sq-AL"/>
        </w:rPr>
        <w:t>ë</w:t>
      </w:r>
      <w:r>
        <w:rPr>
          <w:spacing w:val="-4"/>
          <w:lang w:val="sq-AL"/>
        </w:rPr>
        <w:t>rit e tij konfirmojn</w:t>
      </w:r>
      <w:r>
        <w:rPr>
          <w:rFonts w:cs="Garamond"/>
          <w:spacing w:val="-4"/>
          <w:lang w:val="sq-AL"/>
        </w:rPr>
        <w:t>ë</w:t>
      </w:r>
      <w:r>
        <w:rPr>
          <w:spacing w:val="-4"/>
          <w:lang w:val="sq-AL"/>
        </w:rPr>
        <w:t xml:space="preserve"> marrjen e tij;</w:t>
      </w: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c)</w:t>
      </w:r>
      <w:r>
        <w:rPr>
          <w:spacing w:val="-4"/>
          <w:lang w:val="sq-AL"/>
        </w:rPr>
        <w:t xml:space="preserve"> kur, për arsye objektive, i mituri dhe prind</w:t>
      </w:r>
      <w:r>
        <w:rPr>
          <w:rFonts w:cs="Garamond"/>
          <w:spacing w:val="-4"/>
          <w:lang w:val="sq-AL"/>
        </w:rPr>
        <w:t>ë</w:t>
      </w:r>
      <w:r>
        <w:rPr>
          <w:spacing w:val="-4"/>
          <w:lang w:val="sq-AL"/>
        </w:rPr>
        <w:t>rit ose kujdestari/përfaqësuesi ligjor nuk mund të jetë i pranishëm në takim, ai njofton paraprakisht punonjësin e Shërbimit të Provës, duke parashtruar arsyet e mungesës. Në këtë rast punonjësi i Shërbimit të Provës cakton një takim të dytë, jo më vonë se 4 (katër) ditë nga takimi i parë. Në rast se i mituri dhe prindërit e tij ose kujdestari/ përfaqësuesi ligjor nuk paraqiten edhe në takimin e dytë, atëherë punonjësi i Shërbimit të Provës njofton menjëherë prokurorin;</w:t>
      </w: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ç) </w:t>
      </w:r>
      <w:r>
        <w:rPr>
          <w:spacing w:val="-4"/>
          <w:lang w:val="sq-AL"/>
        </w:rPr>
        <w:t xml:space="preserve">mbajtjen e procesverbalit, i cili përshkuan në mënyrë të hollësishme shkaqet e mbajtjes së tij, tregimin </w:t>
      </w:r>
      <w:r>
        <w:rPr>
          <w:spacing w:val="-4"/>
          <w:lang w:val="sq-AL"/>
        </w:rPr>
        <w:lastRenderedPageBreak/>
        <w:t>e fakteve dhe rrethanave që Shërbimi i Provës ka p</w:t>
      </w:r>
      <w:r>
        <w:rPr>
          <w:rFonts w:cs="Garamond"/>
          <w:spacing w:val="-4"/>
          <w:lang w:val="sq-AL"/>
        </w:rPr>
        <w:t>ë</w:t>
      </w:r>
      <w:r>
        <w:rPr>
          <w:spacing w:val="-4"/>
          <w:lang w:val="sq-AL"/>
        </w:rPr>
        <w:t xml:space="preserve">r mospërmbushjen e masës alternative të shmangies nga ndjekja penale nga i mituri dhe prapësimet e bëra nga i mituri, prindërit ose kujdestari/përfaqësuesi ligjor dhe evidentimin e pranisë së psikologut. Procesverbali nënshkruhet nga të gjitha palët pjesëmarrëse në takim, përfshirë edhe psikologun. </w:t>
      </w: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5. Brenda 5 (pesë) ditëve nga zhvillimi i takimit, punonjësi i Shërbimit të Provës ka detyrimin të kryejë të gjitha verifikimet e mundshme të shkaqeve dhe rrethanave të mospërmbushjes së detyrimeve që burojnë nga masa alternative e shmangies nga ndjekja penale për të miturin dhe, mbi këtë bazë, harton raportin e vlerësimit. Raporti i vlerësimit përmban: </w:t>
      </w: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a) </w:t>
      </w:r>
      <w:r>
        <w:rPr>
          <w:spacing w:val="-4"/>
          <w:lang w:val="sq-AL"/>
        </w:rPr>
        <w:t xml:space="preserve">urdhrin e lëshuar nga organi procedues për masën alternative të shmangies nga ndjekja penale dhe kopje të marrëveshjes me detyrimet përkatëse, që janë urdhëruar për t’u përmbushur nga i mituri; </w:t>
      </w: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b)</w:t>
      </w:r>
      <w:r>
        <w:rPr>
          <w:spacing w:val="-4"/>
          <w:lang w:val="sq-AL"/>
        </w:rPr>
        <w:t xml:space="preserve"> kohën, vendin dhe rrethanat e mospërmbushjes së detyrimit të masës alternative për shmangie nga ndjekja penale e të miturit, përshkrimin dhe analizën e të miturit, duke përfshirë informacionin për gjendjen e tij sociale, historinë personale, arsimimin, punësimin apo trajnimet, strehimin, shëndetin fizik apo mendor, vështirësitë personale, gjendjen financiare, qëndrime të përgjithshme shoqërore dhe c</w:t>
      </w:r>
      <w:r>
        <w:rPr>
          <w:rFonts w:ascii="Cambria Math" w:hAnsi="Cambria Math" w:cs="Cambria Math"/>
          <w:spacing w:val="-4"/>
          <w:lang w:val="sq-AL"/>
        </w:rPr>
        <w:t>̧</w:t>
      </w:r>
      <w:r>
        <w:rPr>
          <w:spacing w:val="-4"/>
          <w:lang w:val="sq-AL"/>
        </w:rPr>
        <w:t xml:space="preserve">do faktor tjetër që punonjësi i Shërbimit të Provës e konsideron të rëndësishëm; </w:t>
      </w: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c)</w:t>
      </w:r>
      <w:r>
        <w:rPr>
          <w:spacing w:val="-4"/>
          <w:lang w:val="sq-AL"/>
        </w:rPr>
        <w:t xml:space="preserve"> përmbledhje të të gjithë informacionit dhe fakteve të rastit të paraqitura në formën e një analize p</w:t>
      </w:r>
      <w:r>
        <w:rPr>
          <w:rFonts w:cs="Garamond"/>
          <w:spacing w:val="-4"/>
          <w:lang w:val="sq-AL"/>
        </w:rPr>
        <w:t>ë</w:t>
      </w:r>
      <w:r>
        <w:rPr>
          <w:spacing w:val="-4"/>
          <w:lang w:val="sq-AL"/>
        </w:rPr>
        <w:t>r shkakun e mospërmbushjes së detyrimeve të masës alternative të shmangies nga ndjekja penale e të miturit;</w:t>
      </w: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ç) analizën, nëse kjo shmangie e këtyre detyrimeve është kryer me apo pa qëllim nga ana e të miturit; </w:t>
      </w: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d)</w:t>
      </w:r>
      <w:r>
        <w:rPr>
          <w:spacing w:val="-4"/>
          <w:lang w:val="sq-AL"/>
        </w:rPr>
        <w:t xml:space="preserve"> burimet e informacionit të përdorura për të përgatitur raportin, duke përfshirë personat e intervistuar dhe dokumentet e konsultuara; </w:t>
      </w: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dh)</w:t>
      </w:r>
      <w:r>
        <w:rPr>
          <w:spacing w:val="-4"/>
          <w:lang w:val="sq-AL"/>
        </w:rPr>
        <w:tab/>
        <w:t>përfundimet dhe rekomandimet e Shërbimit të Provës për prokurorin, në referim të pikës 1, të nenit 71, të ligjit nr. 37/2017.</w:t>
      </w: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6. </w:t>
      </w:r>
      <w:r>
        <w:rPr>
          <w:spacing w:val="-4"/>
          <w:lang w:val="sq-AL"/>
        </w:rPr>
        <w:t>Kundër veprimeve të punonjësit të Shërbimit të Provës të caktuar me mbikëqyrjen e masës alternative të shmangies nga ndjekja penale, i mituri, prindërit ose kujdestari /përfaqësuesi ligjor i tij ka të drejtën e ankimit tek eprori i punonjësit ose te prokurori i çështjes që ka caktuar masën alternative të shmangies.</w:t>
      </w: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7. </w:t>
      </w:r>
      <w:r>
        <w:rPr>
          <w:spacing w:val="-4"/>
          <w:lang w:val="sq-AL"/>
        </w:rPr>
        <w:t>Raporti i vlerësimit për mospërmbushjen e masës alternative të shmangies nga ndjekja penale e të miturit përpilohet sipas modeleve të miratuara nga ministri i Drejtësisë, me propozimin e drejtorit të Përgjithshëm të Shërbimit të Provës.</w:t>
      </w: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8. </w:t>
      </w:r>
      <w:r>
        <w:rPr>
          <w:spacing w:val="-4"/>
          <w:lang w:val="sq-AL"/>
        </w:rPr>
        <w:t xml:space="preserve">Raportit të vlerësimit për mospërmbushjen e masës alternative të shmangies nga ndjekja penale nga i mituri i bashkëlidhet edhe kopje e procesverbalit të mbajtur sipas pikës 4, të këtij vendimi, dhe çdo dokument apo e dhënë tjetër që punonjësi i Shërbimit të Provës e gjykon të nevojshme. </w:t>
      </w: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9. </w:t>
      </w:r>
      <w:r>
        <w:rPr>
          <w:spacing w:val="-4"/>
          <w:lang w:val="sq-AL"/>
        </w:rPr>
        <w:t xml:space="preserve">Nëse i mituri, për të cilin është kërkuar raporti i vlerësimit për mospërmbushjen e masës alternative të shmangies nga ndjekja penale, nuk bashkëpunon, punonjësi i Shërbimit të Provës e përmend refuzimin e bashkëpunimit në raportin e vlerësimit. </w:t>
      </w: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10. </w:t>
      </w:r>
      <w:r>
        <w:rPr>
          <w:spacing w:val="-4"/>
          <w:lang w:val="sq-AL"/>
        </w:rPr>
        <w:t xml:space="preserve">Kopja e raportit të vlerësimit për mospërmbushjen e masës së alternative të shmangies nga ndjekja penale u dërgohet edhe të miturit, prindërve ose kujdestarit/përfaqësuesit ligjor të të miturit. </w:t>
      </w: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11. </w:t>
      </w:r>
      <w:r>
        <w:rPr>
          <w:spacing w:val="-4"/>
          <w:lang w:val="sq-AL"/>
        </w:rPr>
        <w:t>Të dhënat për të miturin, që nuk përmbush masën alternative të shmangies nga ndjekja penale, mbahen në përputhje me legjislacionin në fuqi për mbrojtjen e të dhënave personale.</w:t>
      </w: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12. </w:t>
      </w:r>
      <w:r>
        <w:rPr>
          <w:spacing w:val="-4"/>
          <w:lang w:val="sq-AL"/>
        </w:rPr>
        <w:t>Të dhënat për procedurën e ndjekur për mospërmbushjen nga ana e të miturit të masës alternative të shmangies nga ndjekja penale mund t’u jepen ministrit të Drejtësisë, drejtorit të Përgjithshëm të Shërbimit të Provës, të miturit, prindërve të tij, kujdestarit/përfaqësuesit ligjor, në përputhje me legjislacionin në fuqi për klasifikimin e akteve dhe për mbrojtjen e të dhënave personale.</w:t>
      </w: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 xml:space="preserve">13. </w:t>
      </w:r>
      <w:r>
        <w:rPr>
          <w:spacing w:val="-4"/>
          <w:lang w:val="sq-AL"/>
        </w:rPr>
        <w:t>Ngarkohen Ministria e Drejtësisë dhe Drejtoria e Përgjithshme e Shërbimit të Provës për zbatimin e këtij vendimi.</w:t>
      </w:r>
    </w:p>
    <w:p w:rsidR="00904BE3" w:rsidRDefault="00904BE3" w:rsidP="00904BE3">
      <w:pPr>
        <w:pStyle w:val="Paragrafi"/>
        <w:ind w:firstLine="288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904BE3" w:rsidRDefault="00904BE3" w:rsidP="00904BE3">
      <w:pPr>
        <w:pStyle w:val="Paragrafi"/>
        <w:ind w:firstLine="288"/>
        <w:rPr>
          <w:sz w:val="12"/>
          <w:lang w:val="sq-AL"/>
        </w:rPr>
      </w:pPr>
    </w:p>
    <w:p w:rsidR="00904BE3" w:rsidRDefault="00904BE3" w:rsidP="00904BE3">
      <w:pPr>
        <w:pStyle w:val="Paragrafi"/>
        <w:ind w:firstLine="288"/>
        <w:jc w:val="right"/>
        <w:rPr>
          <w:bCs/>
          <w:lang w:val="sq-AL" w:bidi="en-US"/>
        </w:rPr>
      </w:pPr>
      <w:r>
        <w:rPr>
          <w:bCs/>
          <w:lang w:val="sq-AL" w:bidi="en-US"/>
        </w:rPr>
        <w:t>ZËVENDËSKRYEMINISTRI</w:t>
      </w:r>
    </w:p>
    <w:p w:rsidR="00904BE3" w:rsidRDefault="00904BE3" w:rsidP="00904BE3">
      <w:pPr>
        <w:pStyle w:val="Paragrafi"/>
        <w:ind w:firstLine="288"/>
        <w:jc w:val="right"/>
        <w:rPr>
          <w:b/>
          <w:bCs/>
          <w:lang w:val="sq-AL" w:bidi="en-US"/>
        </w:rPr>
      </w:pPr>
      <w:r>
        <w:rPr>
          <w:b/>
          <w:bCs/>
          <w:lang w:val="sq-AL" w:bidi="en-US"/>
        </w:rPr>
        <w:t>Erion Braçe</w:t>
      </w:r>
      <w:bookmarkStart w:id="0" w:name="_GoBack"/>
      <w:bookmarkEnd w:id="0"/>
    </w:p>
    <w:sectPr w:rsidR="00904B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BE3"/>
    <w:rsid w:val="00904BE3"/>
    <w:rsid w:val="00C2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30957D-7B2B-48EC-96B4-27ACC7400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904BE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904BE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TitullChar">
    <w:name w:val="Neni_Titull Char"/>
    <w:link w:val="NeniTitull"/>
    <w:locked/>
    <w:rsid w:val="00904BE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904BE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83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1160</Words>
  <Characters>6612</Characters>
  <Application>Microsoft Office Word</Application>
  <DocSecurity>0</DocSecurity>
  <Lines>55</Lines>
  <Paragraphs>15</Paragraphs>
  <ScaleCrop>false</ScaleCrop>
  <Company/>
  <LinksUpToDate>false</LinksUpToDate>
  <CharactersWithSpaces>7757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2019-03-29T12:30:00Z</dcterms:created>
  <dcterms:modified xsi:type="dcterms:W3CDTF">2019-03-29T12:30:00Z</dcterms:modified>
</cp:coreProperties>
</file>