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CBD7D8" w14:textId="77777777" w:rsidR="00D631CB" w:rsidRPr="001A3A2A" w:rsidRDefault="00D631CB" w:rsidP="00D631CB">
      <w:pPr>
        <w:pStyle w:val="NeniTitull"/>
        <w:ind w:firstLine="288"/>
        <w:rPr>
          <w:lang w:val="sq-AL"/>
        </w:rPr>
      </w:pPr>
      <w:r w:rsidRPr="001A3A2A">
        <w:rPr>
          <w:lang w:val="sq-AL"/>
        </w:rPr>
        <w:t>VENDIM</w:t>
      </w:r>
    </w:p>
    <w:p w14:paraId="30CBD7D9" w14:textId="77777777" w:rsidR="00D631CB" w:rsidRPr="001A3A2A" w:rsidRDefault="00D631CB" w:rsidP="00D631CB">
      <w:pPr>
        <w:pStyle w:val="NeniTitull"/>
        <w:ind w:firstLine="288"/>
        <w:rPr>
          <w:rFonts w:cs="Times New Roman"/>
          <w:lang w:val="sq-AL"/>
        </w:rPr>
      </w:pPr>
      <w:r>
        <w:rPr>
          <w:rFonts w:cs="Times New Roman"/>
          <w:lang w:val="sq-AL"/>
        </w:rPr>
        <w:t xml:space="preserve">Nr. </w:t>
      </w:r>
      <w:r w:rsidRPr="001A3A2A">
        <w:rPr>
          <w:rFonts w:cs="Times New Roman"/>
          <w:lang w:val="sq-AL"/>
        </w:rPr>
        <w:t>149, datë 20.3.2019</w:t>
      </w:r>
    </w:p>
    <w:p w14:paraId="30CBD7DA" w14:textId="77777777" w:rsidR="00D631CB" w:rsidRPr="0005205A" w:rsidRDefault="00D631CB" w:rsidP="00D631CB">
      <w:pPr>
        <w:pStyle w:val="NeniTitull"/>
        <w:ind w:firstLine="288"/>
        <w:rPr>
          <w:rFonts w:cs="Times New Roman"/>
          <w:sz w:val="16"/>
          <w:lang w:val="sq-AL"/>
        </w:rPr>
      </w:pPr>
    </w:p>
    <w:p w14:paraId="30CBD7DB" w14:textId="77777777" w:rsidR="00D631CB" w:rsidRDefault="00D631CB" w:rsidP="00D631CB">
      <w:pPr>
        <w:pStyle w:val="NeniTitull"/>
        <w:ind w:firstLine="288"/>
        <w:rPr>
          <w:lang w:val="sq-AL"/>
        </w:rPr>
      </w:pPr>
      <w:r w:rsidRPr="001A3A2A">
        <w:rPr>
          <w:lang w:val="sq-AL"/>
        </w:rPr>
        <w:t>P</w:t>
      </w:r>
      <w:r>
        <w:rPr>
          <w:lang w:val="sq-AL"/>
        </w:rPr>
        <w:t>Ë</w:t>
      </w:r>
      <w:r w:rsidRPr="001A3A2A">
        <w:rPr>
          <w:lang w:val="sq-AL"/>
        </w:rPr>
        <w:t xml:space="preserve">R </w:t>
      </w:r>
      <w:r w:rsidRPr="001A3A2A">
        <w:rPr>
          <w:spacing w:val="-3"/>
          <w:lang w:val="sq-AL"/>
        </w:rPr>
        <w:t xml:space="preserve">KRIJIMIN, ORGANIZIMIN, FUNKSIONIMIN, </w:t>
      </w:r>
      <w:r w:rsidRPr="001A3A2A">
        <w:rPr>
          <w:spacing w:val="-6"/>
          <w:lang w:val="sq-AL"/>
        </w:rPr>
        <w:t xml:space="preserve">KARAKTERISTIKATE PËRDORIMIT E AKSESIMIT, TË DHËNAT PARËSORE E DYTËSORE DHE DHËNËSIN E INFORMACIONIT TË </w:t>
      </w:r>
      <w:r w:rsidRPr="001A3A2A">
        <w:rPr>
          <w:spacing w:val="-3"/>
          <w:lang w:val="sq-AL"/>
        </w:rPr>
        <w:t xml:space="preserve">SISTEMIT TË </w:t>
      </w:r>
      <w:r w:rsidRPr="001A3A2A">
        <w:rPr>
          <w:spacing w:val="-7"/>
          <w:lang w:val="sq-AL"/>
        </w:rPr>
        <w:t xml:space="preserve">INTEGRUAR TË TË DHËNAVE TË </w:t>
      </w:r>
      <w:r w:rsidRPr="001A3A2A">
        <w:rPr>
          <w:lang w:val="sq-AL"/>
        </w:rPr>
        <w:t>DREJTËSISË PENALE PËR TË MITUR</w:t>
      </w:r>
    </w:p>
    <w:p w14:paraId="477FFC4A" w14:textId="77777777" w:rsidR="00BD63EC" w:rsidRDefault="00BD63EC" w:rsidP="00BD63EC">
      <w:pPr>
        <w:jc w:val="center"/>
        <w:rPr>
          <w:rFonts w:ascii="Garamond" w:hAnsi="Garamond"/>
          <w:i/>
          <w:lang w:val="sq-AL"/>
        </w:rPr>
      </w:pPr>
      <w:r w:rsidRPr="00BD63EC">
        <w:rPr>
          <w:rFonts w:ascii="Garamond" w:hAnsi="Garamond"/>
          <w:i/>
          <w:lang w:val="sq-AL"/>
        </w:rPr>
        <w:t>(ndryshuar me VKM-në nr. 655, datë 10.10.2022)</w:t>
      </w:r>
    </w:p>
    <w:p w14:paraId="13FE8C63" w14:textId="77777777" w:rsidR="00BD63EC" w:rsidRPr="00BD63EC" w:rsidRDefault="00BD63EC" w:rsidP="00BD63EC">
      <w:pPr>
        <w:jc w:val="right"/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(i përditësuar)</w:t>
      </w:r>
      <w:bookmarkStart w:id="0" w:name="_GoBack"/>
      <w:bookmarkEnd w:id="0"/>
    </w:p>
    <w:p w14:paraId="30CBD7DC" w14:textId="77777777" w:rsidR="00D631CB" w:rsidRPr="0005205A" w:rsidRDefault="00D631CB" w:rsidP="00D631CB">
      <w:pPr>
        <w:pStyle w:val="Paragrafi"/>
        <w:ind w:firstLine="288"/>
        <w:rPr>
          <w:sz w:val="14"/>
          <w:lang w:val="sq-AL"/>
        </w:rPr>
      </w:pPr>
      <w:r w:rsidRPr="001A3A2A">
        <w:rPr>
          <w:spacing w:val="-6"/>
          <w:lang w:val="sq-AL"/>
        </w:rPr>
        <w:t xml:space="preserve"> </w:t>
      </w:r>
    </w:p>
    <w:p w14:paraId="30CBD7DD" w14:textId="77777777"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>Në mbështetje të nenit 100 të Kushtetutës, të pikës 4, të nenit 137, të</w:t>
      </w:r>
      <w:r>
        <w:rPr>
          <w:rFonts w:cs="Times New Roman"/>
          <w:lang w:val="sq-AL"/>
        </w:rPr>
        <w:t xml:space="preserve"> </w:t>
      </w:r>
      <w:r w:rsidRPr="001A3A2A">
        <w:rPr>
          <w:rFonts w:cs="Times New Roman"/>
          <w:lang w:val="sq-AL"/>
        </w:rPr>
        <w:t xml:space="preserve">ligjit </w:t>
      </w:r>
      <w:r>
        <w:rPr>
          <w:rFonts w:cs="Times New Roman"/>
          <w:lang w:val="sq-AL"/>
        </w:rPr>
        <w:t xml:space="preserve">nr. </w:t>
      </w:r>
      <w:r w:rsidRPr="001A3A2A">
        <w:rPr>
          <w:rFonts w:cs="Times New Roman"/>
          <w:lang w:val="sq-AL"/>
        </w:rPr>
        <w:t xml:space="preserve">37/2017, </w:t>
      </w:r>
      <w:r>
        <w:rPr>
          <w:rFonts w:cs="Times New Roman"/>
          <w:lang w:val="sq-AL"/>
        </w:rPr>
        <w:t>“</w:t>
      </w:r>
      <w:r w:rsidRPr="001A3A2A">
        <w:rPr>
          <w:rFonts w:cs="Times New Roman"/>
          <w:lang w:val="sq-AL"/>
        </w:rPr>
        <w:t>Kodi i Drejtësisë Penale për të Mitur</w:t>
      </w:r>
      <w:r>
        <w:rPr>
          <w:rFonts w:cs="Times New Roman"/>
          <w:lang w:val="sq-AL"/>
        </w:rPr>
        <w:t>”</w:t>
      </w:r>
      <w:r w:rsidRPr="001A3A2A">
        <w:rPr>
          <w:rFonts w:cs="Times New Roman"/>
          <w:lang w:val="sq-AL"/>
        </w:rPr>
        <w:t>, dhe të nenit 4, të</w:t>
      </w:r>
      <w:r>
        <w:rPr>
          <w:rFonts w:cs="Times New Roman"/>
          <w:lang w:val="sq-AL"/>
        </w:rPr>
        <w:t xml:space="preserve"> </w:t>
      </w:r>
      <w:r w:rsidRPr="001A3A2A">
        <w:rPr>
          <w:rFonts w:cs="Times New Roman"/>
          <w:lang w:val="sq-AL"/>
        </w:rPr>
        <w:t xml:space="preserve">ligjit </w:t>
      </w:r>
      <w:r>
        <w:rPr>
          <w:rFonts w:cs="Times New Roman"/>
          <w:lang w:val="sq-AL"/>
        </w:rPr>
        <w:t xml:space="preserve">nr. </w:t>
      </w:r>
      <w:r w:rsidRPr="001A3A2A">
        <w:rPr>
          <w:rFonts w:cs="Times New Roman"/>
          <w:lang w:val="sq-AL"/>
        </w:rPr>
        <w:t xml:space="preserve">10325, datë 23.9.2010, </w:t>
      </w:r>
      <w:r>
        <w:rPr>
          <w:rFonts w:cs="Times New Roman"/>
          <w:lang w:val="sq-AL"/>
        </w:rPr>
        <w:t>“</w:t>
      </w:r>
      <w:r w:rsidRPr="001A3A2A">
        <w:rPr>
          <w:rFonts w:cs="Times New Roman"/>
          <w:lang w:val="sq-AL"/>
        </w:rPr>
        <w:t>Për bazat e të dhënave shtetërore</w:t>
      </w:r>
      <w:r>
        <w:rPr>
          <w:rFonts w:cs="Times New Roman"/>
          <w:lang w:val="sq-AL"/>
        </w:rPr>
        <w:t>”</w:t>
      </w:r>
      <w:r w:rsidRPr="001A3A2A">
        <w:rPr>
          <w:rFonts w:cs="Times New Roman"/>
          <w:lang w:val="sq-AL"/>
        </w:rPr>
        <w:t>, me propozimin e ministrit të Drejtësisë, Këshilli i Ministrave</w:t>
      </w:r>
    </w:p>
    <w:p w14:paraId="30CBD7DE" w14:textId="77777777" w:rsidR="00D631CB" w:rsidRPr="00B330AB" w:rsidRDefault="00D631CB" w:rsidP="00D631CB">
      <w:pPr>
        <w:pStyle w:val="Paragrafi"/>
        <w:ind w:firstLine="288"/>
        <w:rPr>
          <w:rFonts w:cs="Times New Roman"/>
          <w:sz w:val="14"/>
          <w:lang w:val="sq-AL"/>
        </w:rPr>
      </w:pPr>
    </w:p>
    <w:p w14:paraId="30CBD7DF" w14:textId="77777777" w:rsidR="00D631CB" w:rsidRPr="001A3A2A" w:rsidRDefault="00D631CB" w:rsidP="00D631CB">
      <w:pPr>
        <w:pStyle w:val="NeniNr"/>
        <w:ind w:firstLine="288"/>
        <w:rPr>
          <w:lang w:val="sq-AL"/>
        </w:rPr>
      </w:pPr>
      <w:r w:rsidRPr="001A3A2A">
        <w:rPr>
          <w:lang w:val="sq-AL"/>
        </w:rPr>
        <w:t>VENDOSI:</w:t>
      </w:r>
    </w:p>
    <w:p w14:paraId="30CBD7E0" w14:textId="77777777" w:rsidR="00D631CB" w:rsidRPr="0005205A" w:rsidRDefault="00D631CB" w:rsidP="00D631CB">
      <w:pPr>
        <w:pStyle w:val="Paragrafi"/>
        <w:ind w:firstLine="288"/>
        <w:rPr>
          <w:sz w:val="14"/>
          <w:lang w:val="sq-AL"/>
        </w:rPr>
      </w:pPr>
    </w:p>
    <w:p w14:paraId="30CBD7E1" w14:textId="77777777"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 xml:space="preserve">1. </w:t>
      </w:r>
      <w:r w:rsidRPr="001A3A2A">
        <w:rPr>
          <w:rFonts w:cs="Times New Roman"/>
          <w:lang w:val="sq-AL"/>
        </w:rPr>
        <w:tab/>
        <w:t xml:space="preserve">Përcaktimin e rregullave lidhur me krijimin, organizimin, funksionimin dhe karakteristikat e përdorimit e aksesimit, të dhënat parësore e dytësore dhe dhënësin e informacionit të Sistemit të Integruar të të Dhënave të Drejtësisë Penale për të Mitur. </w:t>
      </w:r>
    </w:p>
    <w:p w14:paraId="30CBD7E2" w14:textId="77777777"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 xml:space="preserve">2. Sistemi i Integruar i të Dhënave të Drejtësisë Penale për të Mitur përmban të dhëna elektronike të përditësuara mbi çdo fazë të procedimit penal, përfshirë edhe ekzekutimin e vendimit penal, ku përfshihen të miturit në konflikt me ligjin penal, të mitur viktima dhe dëshmitarë të veprave penale. </w:t>
      </w:r>
    </w:p>
    <w:p w14:paraId="30CBD7E3" w14:textId="77777777"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>3. Përdorimi dhe aksesimi i Sistemit të Integruar të të Dhënave të Drejtësisë Penale për të Miturit mbështetet në:</w:t>
      </w:r>
    </w:p>
    <w:p w14:paraId="30CBD7E4" w14:textId="77777777"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 xml:space="preserve">a) </w:t>
      </w:r>
      <w:r w:rsidRPr="001A3A2A">
        <w:rPr>
          <w:rFonts w:cs="Times New Roman"/>
          <w:lang w:val="sq-AL"/>
        </w:rPr>
        <w:tab/>
        <w:t>parimin e respektimit të jetës private, të dinjitetit dhe personalitetit të të miturit;</w:t>
      </w:r>
    </w:p>
    <w:p w14:paraId="30CBD7E5" w14:textId="77777777"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 xml:space="preserve">b) </w:t>
      </w:r>
      <w:r w:rsidRPr="001A3A2A">
        <w:rPr>
          <w:rFonts w:cs="Times New Roman"/>
          <w:lang w:val="sq-AL"/>
        </w:rPr>
        <w:tab/>
        <w:t xml:space="preserve">parimin e konfidencialitetit, duke mos bërë publike asnjë të dhënë ose informacion të marrë për shkak të detyrës/gjatë kryerjes së detyrës dhe pas përfundimit të saj, që mund të lidhet me dënimet e mëparshme të të miturit, në respektim të legjislacionit në fuqi për mbrojtjen e të dhënave personale; </w:t>
      </w:r>
    </w:p>
    <w:p w14:paraId="30CBD7E6" w14:textId="77777777"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 xml:space="preserve">c) </w:t>
      </w:r>
      <w:r w:rsidRPr="001A3A2A">
        <w:rPr>
          <w:rFonts w:cs="Times New Roman"/>
          <w:lang w:val="sq-AL"/>
        </w:rPr>
        <w:tab/>
        <w:t>parimin e interesit më të lartë të të miturit.</w:t>
      </w:r>
    </w:p>
    <w:p w14:paraId="30CBD7E7" w14:textId="77777777"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 xml:space="preserve">4. Krijimi, funksionimi dhe administrimi i Sistemit të Integruar të të Dhënave të Drejtësisë Penale për të Mitur bëhet në formatin </w:t>
      </w:r>
      <w:r>
        <w:rPr>
          <w:rFonts w:cs="Times New Roman"/>
          <w:lang w:val="sq-AL"/>
        </w:rPr>
        <w:t>“</w:t>
      </w:r>
      <w:r w:rsidRPr="001A3A2A">
        <w:rPr>
          <w:rFonts w:cs="Times New Roman"/>
          <w:i/>
          <w:lang w:val="sq-AL"/>
        </w:rPr>
        <w:t>web-based</w:t>
      </w:r>
      <w:r>
        <w:rPr>
          <w:rFonts w:cs="Times New Roman"/>
          <w:i/>
          <w:lang w:val="sq-AL"/>
        </w:rPr>
        <w:t>”</w:t>
      </w:r>
      <w:r w:rsidRPr="001A3A2A">
        <w:rPr>
          <w:rFonts w:cs="Times New Roman"/>
          <w:lang w:val="sq-AL"/>
        </w:rPr>
        <w:t xml:space="preserve">. </w:t>
      </w:r>
    </w:p>
    <w:p w14:paraId="30CBD7E8" w14:textId="77777777"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 xml:space="preserve">5. Sistemi i Integruar i të Dhënave të Drejtësisë Penale për të Mitur, si bazë të dhënash shtetërore, hostohet në serverët e Agjencisë Kombëtare të Shoqërisë së Informacionit (në vijim, </w:t>
      </w:r>
      <w:r>
        <w:rPr>
          <w:rFonts w:cs="Times New Roman"/>
          <w:lang w:val="sq-AL"/>
        </w:rPr>
        <w:t>“</w:t>
      </w:r>
      <w:r w:rsidRPr="001A3A2A">
        <w:rPr>
          <w:rFonts w:cs="Times New Roman"/>
          <w:lang w:val="sq-AL"/>
        </w:rPr>
        <w:t>AKSHI</w:t>
      </w:r>
      <w:r>
        <w:rPr>
          <w:rFonts w:cs="Times New Roman"/>
          <w:lang w:val="sq-AL"/>
        </w:rPr>
        <w:t>”</w:t>
      </w:r>
      <w:r w:rsidRPr="001A3A2A">
        <w:rPr>
          <w:rFonts w:cs="Times New Roman"/>
          <w:lang w:val="sq-AL"/>
        </w:rPr>
        <w:t>).</w:t>
      </w:r>
    </w:p>
    <w:p w14:paraId="30CBD7E9" w14:textId="77777777"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>6. Sistemi i Integruar i të Dhënave të Drejtësisë Penale për të Mitur përmban rubrika të posaçme për anonimizimin e të dhënave, që identifikojnë të miturin në konflikt me ligjin, të miturin viktimë ose dëshmitar të një vepre penale, të dhëna sensitive të lidhura me emrat, adresat, vendet e shkollimit dhe/ose të punës, të profesioneve ose çdo informacion tjetër që mund të përdoret për të identifikuar të miturin.</w:t>
      </w:r>
    </w:p>
    <w:p w14:paraId="30CBD7EA" w14:textId="77777777"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>7. Sistemi i Integruar i të Dhënave të Drejtësisë Penale për të Mitur ka për qëllim, si më poshtë vijon:</w:t>
      </w:r>
    </w:p>
    <w:p w14:paraId="30CBD7EB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a) </w:t>
      </w:r>
      <w:r w:rsidRPr="0056553B">
        <w:rPr>
          <w:rFonts w:cs="Times New Roman"/>
          <w:spacing w:val="-4"/>
          <w:lang w:val="sq-AL"/>
        </w:rPr>
        <w:tab/>
        <w:t>mbledhjen e të dhënave dhe harmonizimin e statistikave të rasteve të drejtësisë penale për të mitur në kohë reale, nëpërmjet gjurmimit të të dhënave të ndjekjes penale e procedurave gjyqësore;</w:t>
      </w:r>
    </w:p>
    <w:p w14:paraId="30CBD7EC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b) </w:t>
      </w:r>
      <w:r w:rsidRPr="0056553B">
        <w:rPr>
          <w:rFonts w:cs="Times New Roman"/>
          <w:spacing w:val="-4"/>
          <w:lang w:val="sq-AL"/>
        </w:rPr>
        <w:tab/>
        <w:t>përmirësimin e cilësisë së statistikave të harmonizuara, të gjeneruara nga institucionet e parashikuara nga ky vendim;</w:t>
      </w:r>
    </w:p>
    <w:p w14:paraId="30CBD7ED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c) </w:t>
      </w:r>
      <w:r w:rsidRPr="0056553B">
        <w:rPr>
          <w:rFonts w:cs="Times New Roman"/>
          <w:spacing w:val="-4"/>
          <w:lang w:val="sq-AL"/>
        </w:rPr>
        <w:tab/>
        <w:t xml:space="preserve">unifikimin dhe kompjuterizimin e të dhënave për rastet e drejtësisë penale për të mitur, me qëllim krijimin e një baze statistikore, që ndihmon analizën e orientimin e përmirësimit të politikave lidhur me drejtësinë penale për të mitur; </w:t>
      </w:r>
    </w:p>
    <w:p w14:paraId="30CBD7EE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ç) </w:t>
      </w:r>
      <w:r w:rsidRPr="0056553B">
        <w:rPr>
          <w:rFonts w:cs="Times New Roman"/>
          <w:spacing w:val="-4"/>
          <w:lang w:val="sq-AL"/>
        </w:rPr>
        <w:tab/>
        <w:t>ofrimin e zgjidhjeve të menjëhershme për rastet kur i mituri është subjekt i abuzimeve ose shkeljeve të garancive procedurale të parashikuara nga legjislacioni në fuqi.</w:t>
      </w:r>
    </w:p>
    <w:p w14:paraId="30CBD7EF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8. Sistemi i Integruar i të Dhënave të Drejtësisë Penale për të Mitur është një sistem unik digjital, që </w:t>
      </w:r>
      <w:r w:rsidRPr="0056553B">
        <w:rPr>
          <w:rFonts w:cs="Times New Roman"/>
          <w:spacing w:val="-4"/>
          <w:lang w:val="sq-AL"/>
        </w:rPr>
        <w:lastRenderedPageBreak/>
        <w:t>gjeneron tregues bazë në mënyrë sintetike</w:t>
      </w:r>
      <w:r>
        <w:rPr>
          <w:rFonts w:cs="Times New Roman"/>
          <w:spacing w:val="-4"/>
          <w:lang w:val="sq-AL"/>
        </w:rPr>
        <w:t>,</w:t>
      </w:r>
      <w:r w:rsidRPr="0056553B">
        <w:rPr>
          <w:rFonts w:cs="Times New Roman"/>
          <w:spacing w:val="-4"/>
          <w:lang w:val="sq-AL"/>
        </w:rPr>
        <w:t xml:space="preserve"> për:</w:t>
      </w:r>
    </w:p>
    <w:p w14:paraId="30CBD7F0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a) </w:t>
      </w:r>
      <w:r w:rsidRPr="0056553B">
        <w:rPr>
          <w:rFonts w:cs="Times New Roman"/>
          <w:spacing w:val="-4"/>
          <w:lang w:val="sq-AL"/>
        </w:rPr>
        <w:tab/>
        <w:t xml:space="preserve">gjendjen e kriminalitetit për të miturit; </w:t>
      </w:r>
    </w:p>
    <w:p w14:paraId="30CBD7F1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b)</w:t>
      </w:r>
      <w:r w:rsidRPr="0056553B">
        <w:rPr>
          <w:rFonts w:cs="Times New Roman"/>
          <w:spacing w:val="-4"/>
          <w:lang w:val="sq-AL"/>
        </w:rPr>
        <w:tab/>
      </w:r>
      <w:r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 xml:space="preserve">numrin e përsëritësve nga </w:t>
      </w:r>
      <w:r>
        <w:rPr>
          <w:rFonts w:cs="Times New Roman"/>
          <w:spacing w:val="-4"/>
          <w:lang w:val="sq-AL"/>
        </w:rPr>
        <w:t>grup-mosh</w:t>
      </w:r>
      <w:r w:rsidRPr="0056553B">
        <w:rPr>
          <w:rFonts w:cs="Times New Roman"/>
          <w:spacing w:val="-4"/>
          <w:lang w:val="sq-AL"/>
        </w:rPr>
        <w:t xml:space="preserve">at e mitura; </w:t>
      </w:r>
    </w:p>
    <w:p w14:paraId="30CBD7F2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c) </w:t>
      </w:r>
      <w:r w:rsidRPr="0056553B">
        <w:rPr>
          <w:rFonts w:cs="Times New Roman"/>
          <w:spacing w:val="-4"/>
          <w:lang w:val="sq-AL"/>
        </w:rPr>
        <w:tab/>
        <w:t xml:space="preserve">shkallën e riintegrimit apo rehabilitimit të të miturve pas kryerjes së dënimit me burgim ose në rastet kur nuk janë dënuar me burg; </w:t>
      </w:r>
    </w:p>
    <w:p w14:paraId="30CBD7F3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ç) </w:t>
      </w:r>
      <w:r w:rsidRPr="0056553B">
        <w:rPr>
          <w:rFonts w:cs="Times New Roman"/>
          <w:spacing w:val="-4"/>
          <w:lang w:val="sq-AL"/>
        </w:rPr>
        <w:tab/>
        <w:t xml:space="preserve">numrin e të miturve në konflikt me ligjin të proceduar në gjendje lirë, të arrestuar, të ndaluar; </w:t>
      </w:r>
    </w:p>
    <w:p w14:paraId="30CBD7F4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d) </w:t>
      </w:r>
      <w:r w:rsidRPr="0056553B">
        <w:rPr>
          <w:spacing w:val="-4"/>
          <w:lang w:val="sq-AL"/>
        </w:rPr>
        <w:tab/>
        <w:t>numrin e të miturve në konflikt me ligjin, të trajtuar me procedurën e shmangies nga ndjekja penale dhe nga dënimi përmes masave alternative;</w:t>
      </w:r>
    </w:p>
    <w:p w14:paraId="30CBD7F5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dh) </w:t>
      </w:r>
      <w:r w:rsidRPr="0056553B">
        <w:rPr>
          <w:spacing w:val="-4"/>
          <w:lang w:val="sq-AL"/>
        </w:rPr>
        <w:tab/>
        <w:t>numrin e të miturve në konflikt me ligjin, të gjykuar e të dënuar;</w:t>
      </w:r>
    </w:p>
    <w:p w14:paraId="30CBD7F6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e) </w:t>
      </w:r>
      <w:r w:rsidRPr="0056553B">
        <w:rPr>
          <w:rFonts w:cs="Times New Roman"/>
          <w:spacing w:val="-4"/>
          <w:lang w:val="sq-AL"/>
        </w:rPr>
        <w:tab/>
        <w:t xml:space="preserve">llojin e veprave penale të kryera nga të mitur; </w:t>
      </w:r>
    </w:p>
    <w:p w14:paraId="30CBD7F7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ë) </w:t>
      </w:r>
      <w:r w:rsidRPr="0056553B">
        <w:rPr>
          <w:rFonts w:cs="Times New Roman"/>
          <w:spacing w:val="-4"/>
          <w:lang w:val="sq-AL"/>
        </w:rPr>
        <w:tab/>
        <w:t>numrin e viktimave të mitura dhe llojin e veprave penale të kryera ndaj tyre; si dhe</w:t>
      </w:r>
    </w:p>
    <w:p w14:paraId="30CBD7F8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f) </w:t>
      </w:r>
      <w:r w:rsidRPr="0056553B">
        <w:rPr>
          <w:rFonts w:cs="Times New Roman"/>
          <w:spacing w:val="-4"/>
          <w:lang w:val="sq-AL"/>
        </w:rPr>
        <w:tab/>
        <w:t xml:space="preserve">të dhëna të tjera që lidhen me të miturit në konflikt me ligjin. </w:t>
      </w:r>
    </w:p>
    <w:p w14:paraId="30CBD7F9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9. Sistemi i Integruar i të Dhënave të Drejtësisë Penale për të Mitur përbëhet nga tërësia e të dhënave që burojnë nga fashikujt e dokumente të krijuara, të dërguara dhe të përpunuara gjatë veprimtarisë së institucioneve shtetërore ose joshtetërore, të personave juridikë e fizikë privatë, gjatë procedurave që ndiqen në hetimin ose gjykimin e çështjeve që lidhen me të miturit në konflikt me ligjin, të miturin viktimë dhe/ose dëshmitar. Në të dhënat e detyrueshme, që organet kompetente duhet të hedhin në version elektronik, të jenë:</w:t>
      </w:r>
    </w:p>
    <w:p w14:paraId="30CBD7FA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a) vendimet e gjykatave;</w:t>
      </w:r>
    </w:p>
    <w:p w14:paraId="30CBD7FB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b) vendimi i prokurorit për fillimin, mosfillimin ose shmangien nga ndjekja penale;</w:t>
      </w:r>
    </w:p>
    <w:p w14:paraId="30CBD7FC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c) marrëveshja e shmangies nga ndjekja penale;</w:t>
      </w:r>
    </w:p>
    <w:p w14:paraId="30CBD7FD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ç) </w:t>
      </w:r>
      <w:r w:rsidRPr="0056553B">
        <w:rPr>
          <w:rFonts w:cs="Times New Roman"/>
          <w:spacing w:val="-4"/>
          <w:lang w:val="sq-AL"/>
        </w:rPr>
        <w:tab/>
        <w:t>raportet e vlerësimit individual të të miturit;</w:t>
      </w:r>
    </w:p>
    <w:p w14:paraId="30CBD7FE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d) vendimet për ekzekutimin e vendimeve penale;</w:t>
      </w:r>
    </w:p>
    <w:p w14:paraId="30CBD7FF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dh) </w:t>
      </w:r>
      <w:r w:rsidRPr="0056553B">
        <w:rPr>
          <w:rFonts w:cs="Times New Roman"/>
          <w:spacing w:val="-4"/>
          <w:lang w:val="sq-AL"/>
        </w:rPr>
        <w:tab/>
        <w:t>dokumentet që vërtetojnë përmbushjen e detyrimeve të marra përsipër nga i mituri me marrëveshje, si: dëftesa shkollore, vërtetime për ndjekjen e programeve, si dhe akte të tjera;</w:t>
      </w:r>
    </w:p>
    <w:p w14:paraId="30CBD800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e)</w:t>
      </w:r>
      <w:r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 xml:space="preserve">lloji i veprës penale të evidentuar, si dhe të dhëna për identitetin, gjininë, arsimin dhe vendbanimin për të miturit në konflikt me ligjin, të miturit viktima dhe/ose dëshmitarë; </w:t>
      </w:r>
    </w:p>
    <w:p w14:paraId="30CBD801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10. </w:t>
      </w:r>
      <w:r w:rsidRPr="0056553B">
        <w:rPr>
          <w:spacing w:val="-4"/>
          <w:lang w:val="sq-AL"/>
        </w:rPr>
        <w:tab/>
        <w:t>Sistemi i Integruar i të Dhënave të Drejtësisë Penale për të Mitur përmban të dhëna që ndahen në të dhëna parësore dhe të dhëna dytësore, si më poshtë vijon:</w:t>
      </w:r>
    </w:p>
    <w:p w14:paraId="30CBD802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>a) Të dhëna parësore konsiderohen të dhënat e administruara nga institucioni përgjegjës dhe që kanë të bëjnë me:</w:t>
      </w:r>
    </w:p>
    <w:p w14:paraId="30CBD803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i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të miturit autorë, viktima apo dëshmitarë të një vepre penale; si dhe </w:t>
      </w:r>
    </w:p>
    <w:p w14:paraId="30CBD804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ii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çdo të dhënë tjetër që lidhet me të miturit në konflikt me ligjin.</w:t>
      </w:r>
    </w:p>
    <w:p w14:paraId="30CBD805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b</w:t>
      </w:r>
      <w:r w:rsidRPr="0056553B">
        <w:rPr>
          <w:spacing w:val="-4"/>
          <w:lang w:val="sq-AL"/>
        </w:rPr>
        <w:t>) Të dhëna dytësore konsiderohen të dhënat që kanë të bëjnë me:</w:t>
      </w:r>
    </w:p>
    <w:p w14:paraId="30CBD806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i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ab/>
        <w:t>veprat penale të evidentuara nga strukturat qendrore e vendore të Policisë së Shtetit për të miturit në konflikt me ligjin, duke përfshirë: llojin e veprës penale, datën e evidentimit, strukturën policore që e ka evidentuar dhe/ose trajtuar rastin, masën e marrë ndaj të miturit (gjendje e lirë, arrestuar, ndaluar, shpallur në kërkim);</w:t>
      </w:r>
    </w:p>
    <w:p w14:paraId="30CBD807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ii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ab/>
        <w:t>njoftimet dhe kallëzimet e kryera pranë organeve të ndjekjes penale për një vepër penale të dyshuar se është kryer nga një i mitur, duke përfshirë: datën e kallëzimit, prokurorinë ku bëhet kallëzimi, numrin e të miturve, veprën penale të dyshuar se është kryer nga i mituri, vendimin e prokurorisë;</w:t>
      </w:r>
    </w:p>
    <w:p w14:paraId="30CBD808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iii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ab/>
        <w:t>të dhënat që merren nga institucionet e ekzekutimit të vendimit, duke përfshirë: dënimin/</w:t>
      </w:r>
      <w:r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>masën e dhënë, afatin për kryerjen e dënimit/</w:t>
      </w:r>
      <w:r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>masës, institucionin/zyrën që do ta ndjekë, si dhe të dhëna të tjera që lidhen me procesin;</w:t>
      </w:r>
    </w:p>
    <w:p w14:paraId="30CBD809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>iv</w:t>
      </w:r>
      <w:r>
        <w:rPr>
          <w:spacing w:val="-4"/>
          <w:lang w:val="sq-AL"/>
        </w:rPr>
        <w:t>.</w:t>
      </w:r>
      <w:r w:rsidRPr="0056553B">
        <w:rPr>
          <w:spacing w:val="-4"/>
          <w:lang w:val="sq-AL"/>
        </w:rPr>
        <w:t xml:space="preserve"> </w:t>
      </w:r>
      <w:r w:rsidRPr="0056553B">
        <w:rPr>
          <w:spacing w:val="-4"/>
          <w:lang w:val="sq-AL"/>
        </w:rPr>
        <w:tab/>
        <w:t>të dhënat referenciale të gjendjes civile, si: numri personal, emri, mbiemri, atësia, vendlindja, datëlindja, gjinia, bashkia/njësia administrative, adresa;</w:t>
      </w:r>
    </w:p>
    <w:p w14:paraId="30CBD80A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v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procesin gjyqësor të kryer nga gjykata, duke përfshirë: të dhënat mbi akuzën e ngritur nga prokuroria, datën e numrin e regjistrimit të çështjes, llojin e gjykimit, vendimin e gjykatës, numrin të </w:t>
      </w:r>
      <w:r w:rsidRPr="0056553B">
        <w:rPr>
          <w:rFonts w:cs="Times New Roman"/>
          <w:spacing w:val="-4"/>
          <w:lang w:val="sq-AL"/>
        </w:rPr>
        <w:lastRenderedPageBreak/>
        <w:t>miturve të dënuar, llojin e dënimit;</w:t>
      </w:r>
    </w:p>
    <w:p w14:paraId="30CBD80B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>vi</w:t>
      </w:r>
      <w:r>
        <w:rPr>
          <w:spacing w:val="-4"/>
          <w:lang w:val="sq-AL"/>
        </w:rPr>
        <w:t>.</w:t>
      </w:r>
      <w:r w:rsidRPr="0056553B">
        <w:rPr>
          <w:spacing w:val="-4"/>
          <w:lang w:val="sq-AL"/>
        </w:rPr>
        <w:t xml:space="preserve"> të dhënat e marra nga baza të tjera të dhënash, ku ato janë të dhëna parësore.</w:t>
      </w:r>
    </w:p>
    <w:p w14:paraId="30CBD80C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11. </w:t>
      </w:r>
      <w:r w:rsidRPr="0056553B">
        <w:rPr>
          <w:spacing w:val="-4"/>
          <w:lang w:val="sq-AL"/>
        </w:rPr>
        <w:tab/>
        <w:t>Subjektet përgjegjëse të Sistemit të Integruar të të Dhënave të Drejtësisë Penale për të Mitur janë, si më poshtë vijon:</w:t>
      </w:r>
    </w:p>
    <w:p w14:paraId="30CBD80D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a) i</w:t>
      </w:r>
      <w:r w:rsidRPr="0056553B">
        <w:rPr>
          <w:spacing w:val="-4"/>
          <w:lang w:val="sq-AL"/>
        </w:rPr>
        <w:t>nstitucioni administrues i sistemit është Ministria e Drejtësisë;</w:t>
      </w:r>
    </w:p>
    <w:p w14:paraId="30CBD80E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b) i</w:t>
      </w:r>
      <w:r w:rsidRPr="0056553B">
        <w:rPr>
          <w:spacing w:val="-4"/>
          <w:lang w:val="sq-AL"/>
        </w:rPr>
        <w:t>nstitucionet përgjegjëse si dhënës për popullimin me të dhëna sipas fazave të procesit janë:</w:t>
      </w:r>
    </w:p>
    <w:p w14:paraId="30CBD80F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i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ab/>
        <w:t>Ministria e Brendshme;</w:t>
      </w:r>
    </w:p>
    <w:p w14:paraId="30CBD810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ii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ab/>
        <w:t xml:space="preserve">Prokuroria e Përgjithshme; </w:t>
      </w:r>
    </w:p>
    <w:p w14:paraId="30CBD811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iii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ab/>
      </w:r>
      <w:r>
        <w:rPr>
          <w:rFonts w:cs="Times New Roman"/>
          <w:spacing w:val="-4"/>
          <w:lang w:val="sq-AL"/>
        </w:rPr>
        <w:t>t</w:t>
      </w:r>
      <w:r w:rsidRPr="0056553B">
        <w:rPr>
          <w:rFonts w:cs="Times New Roman"/>
          <w:spacing w:val="-4"/>
          <w:lang w:val="sq-AL"/>
        </w:rPr>
        <w:t>ë gjitha gjykatat/seksionet në nivel rrethi dhe apeli, që gjykojnë çështje penale me të mitur;</w:t>
      </w:r>
    </w:p>
    <w:p w14:paraId="30CBD812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iv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ab/>
        <w:t>Gjykata e Lartë;</w:t>
      </w:r>
    </w:p>
    <w:p w14:paraId="30CBD813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v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ab/>
        <w:t>Drejtoria e Përgjithshme e Burgjeve;</w:t>
      </w:r>
    </w:p>
    <w:p w14:paraId="30CBD814" w14:textId="77777777" w:rsidR="00D631C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vi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ab/>
        <w:t>Drejtoria e Përgjithshme e Shërbimit të Provës.</w:t>
      </w:r>
    </w:p>
    <w:p w14:paraId="2AAE78CB" w14:textId="77777777" w:rsidR="00BD63EC" w:rsidRPr="00BD63EC" w:rsidRDefault="00BD63EC" w:rsidP="00D631CB">
      <w:pPr>
        <w:pStyle w:val="Paragrafi"/>
        <w:ind w:firstLine="288"/>
        <w:rPr>
          <w:rFonts w:cs="Times New Roman"/>
          <w:i/>
          <w:spacing w:val="-4"/>
          <w:lang w:val="sq-AL"/>
        </w:rPr>
      </w:pPr>
      <w:r w:rsidRPr="00BD63EC">
        <w:rPr>
          <w:rFonts w:cs="Times New Roman"/>
          <w:i/>
          <w:spacing w:val="-4"/>
          <w:lang w:val="sq-AL"/>
        </w:rPr>
        <w:t>vii. Qendra e Parandalimit të Krimeve të të Miturve dhe të Rinjve.</w:t>
      </w:r>
    </w:p>
    <w:p w14:paraId="30CBD815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>12. Përdoruesit e Sistemit të Integruar të të Dhënave të Drejtësisë Penale për të Mitur janë hedhësit e informacionit, si më poshtë vijon:</w:t>
      </w:r>
    </w:p>
    <w:p w14:paraId="30CBD816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a) </w:t>
      </w:r>
      <w:r w:rsidRPr="0056553B">
        <w:rPr>
          <w:rFonts w:cs="Times New Roman"/>
          <w:spacing w:val="-4"/>
          <w:lang w:val="sq-AL"/>
        </w:rPr>
        <w:tab/>
        <w:t xml:space="preserve">Drejtoria e Përgjithshme e Policisë së Shtetit, drejtoritë vendore të policisë dhe/ose drejtoritë vendore për kufirin dhe migracionin; </w:t>
      </w:r>
    </w:p>
    <w:p w14:paraId="30CBD817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b) </w:t>
      </w:r>
      <w:r w:rsidRPr="0056553B">
        <w:rPr>
          <w:rFonts w:cs="Times New Roman"/>
          <w:spacing w:val="-4"/>
          <w:lang w:val="sq-AL"/>
        </w:rPr>
        <w:tab/>
      </w:r>
      <w:r>
        <w:rPr>
          <w:rFonts w:cs="Times New Roman"/>
          <w:spacing w:val="-4"/>
          <w:lang w:val="sq-AL"/>
        </w:rPr>
        <w:t>z</w:t>
      </w:r>
      <w:r w:rsidRPr="0056553B">
        <w:rPr>
          <w:rFonts w:cs="Times New Roman"/>
          <w:spacing w:val="-4"/>
          <w:lang w:val="sq-AL"/>
        </w:rPr>
        <w:t xml:space="preserve">yrat/seksionet e prokurorisë në nivel rrethi dhe apeli, që hetojnë çështje penale me të mitur; </w:t>
      </w:r>
    </w:p>
    <w:p w14:paraId="30CBD818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c) </w:t>
      </w:r>
      <w:r w:rsidRPr="0056553B">
        <w:rPr>
          <w:rFonts w:cs="Times New Roman"/>
          <w:spacing w:val="-4"/>
          <w:lang w:val="sq-AL"/>
        </w:rPr>
        <w:tab/>
      </w:r>
      <w:r>
        <w:rPr>
          <w:rFonts w:cs="Times New Roman"/>
          <w:spacing w:val="-4"/>
          <w:lang w:val="sq-AL"/>
        </w:rPr>
        <w:t>g</w:t>
      </w:r>
      <w:r w:rsidRPr="0056553B">
        <w:rPr>
          <w:rFonts w:cs="Times New Roman"/>
          <w:spacing w:val="-4"/>
          <w:lang w:val="sq-AL"/>
        </w:rPr>
        <w:t>jykatat/seksionet në nivel rrethi dhe apeli, që gjykojnë çështje penale me të mitur;</w:t>
      </w:r>
    </w:p>
    <w:p w14:paraId="30CBD819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ç) </w:t>
      </w:r>
      <w:r w:rsidRPr="0056553B">
        <w:rPr>
          <w:rFonts w:cs="Times New Roman"/>
          <w:spacing w:val="-4"/>
          <w:lang w:val="sq-AL"/>
        </w:rPr>
        <w:tab/>
        <w:t xml:space="preserve">Gjykata e Lartë; </w:t>
      </w:r>
    </w:p>
    <w:p w14:paraId="30CBD81A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d) </w:t>
      </w:r>
      <w:r w:rsidRPr="0056553B">
        <w:rPr>
          <w:rFonts w:cs="Times New Roman"/>
          <w:spacing w:val="-4"/>
          <w:lang w:val="sq-AL"/>
        </w:rPr>
        <w:tab/>
        <w:t>Prokuroria e Përgjithshme;</w:t>
      </w:r>
    </w:p>
    <w:p w14:paraId="30CBD81B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dh) </w:t>
      </w:r>
      <w:r w:rsidRPr="0056553B">
        <w:rPr>
          <w:rFonts w:cs="Times New Roman"/>
          <w:spacing w:val="-4"/>
          <w:lang w:val="sq-AL"/>
        </w:rPr>
        <w:tab/>
      </w:r>
      <w:r>
        <w:rPr>
          <w:rFonts w:cs="Times New Roman"/>
          <w:spacing w:val="-4"/>
          <w:lang w:val="sq-AL"/>
        </w:rPr>
        <w:t>i</w:t>
      </w:r>
      <w:r w:rsidRPr="0056553B">
        <w:rPr>
          <w:rFonts w:cs="Times New Roman"/>
          <w:spacing w:val="-4"/>
          <w:lang w:val="sq-AL"/>
        </w:rPr>
        <w:t>nstitucionet e ekzekutimit të vendimeve penale, ku ndodhen të miturit e dënuar ose të paraburgosur;</w:t>
      </w:r>
    </w:p>
    <w:p w14:paraId="30CBD81C" w14:textId="77777777" w:rsidR="00D631C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e) </w:t>
      </w:r>
      <w:r w:rsidRPr="0056553B">
        <w:rPr>
          <w:rFonts w:cs="Times New Roman"/>
          <w:spacing w:val="-4"/>
          <w:lang w:val="sq-AL"/>
        </w:rPr>
        <w:tab/>
      </w:r>
      <w:r>
        <w:rPr>
          <w:rFonts w:cs="Times New Roman"/>
          <w:spacing w:val="-4"/>
          <w:lang w:val="sq-AL"/>
        </w:rPr>
        <w:t>z</w:t>
      </w:r>
      <w:r w:rsidRPr="0056553B">
        <w:rPr>
          <w:rFonts w:cs="Times New Roman"/>
          <w:spacing w:val="-4"/>
          <w:lang w:val="sq-AL"/>
        </w:rPr>
        <w:t>yrat vendore të shërbimit të provës që trajtojnë rastet e të miturve me masë shmangieje ose masë alternative të dënimit me burgim.</w:t>
      </w:r>
    </w:p>
    <w:p w14:paraId="7BCD988C" w14:textId="77777777" w:rsidR="00BD63EC" w:rsidRPr="00BD63EC" w:rsidRDefault="00BD63EC" w:rsidP="00D631CB">
      <w:pPr>
        <w:pStyle w:val="Paragrafi"/>
        <w:ind w:firstLine="288"/>
        <w:rPr>
          <w:rFonts w:cs="Times New Roman"/>
          <w:i/>
          <w:spacing w:val="-4"/>
          <w:lang w:val="sq-AL"/>
        </w:rPr>
      </w:pPr>
      <w:r w:rsidRPr="00BD63EC">
        <w:rPr>
          <w:rFonts w:cs="Times New Roman"/>
          <w:i/>
          <w:spacing w:val="-4"/>
          <w:lang w:val="sq-AL"/>
        </w:rPr>
        <w:t>ë)  Qendra e Parandalimit të Krimeve të të Miturve dhe të Rinjve.</w:t>
      </w:r>
    </w:p>
    <w:p w14:paraId="30CBD81D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>13. Subjekte të interesuara janë:</w:t>
      </w:r>
    </w:p>
    <w:p w14:paraId="30CBD81E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a) </w:t>
      </w:r>
      <w:r w:rsidRPr="0056553B">
        <w:rPr>
          <w:spacing w:val="-4"/>
          <w:lang w:val="sq-AL"/>
        </w:rPr>
        <w:tab/>
        <w:t>Këshilli i Lartë Gjyqësor;</w:t>
      </w:r>
    </w:p>
    <w:p w14:paraId="30CBD81F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b) </w:t>
      </w:r>
      <w:r w:rsidRPr="0056553B">
        <w:rPr>
          <w:spacing w:val="-4"/>
          <w:lang w:val="sq-AL"/>
        </w:rPr>
        <w:tab/>
        <w:t>Këshilli i Lartë i Prokurorisë;</w:t>
      </w:r>
    </w:p>
    <w:p w14:paraId="30CBD820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c) </w:t>
      </w:r>
      <w:r w:rsidRPr="0056553B">
        <w:rPr>
          <w:spacing w:val="-4"/>
          <w:lang w:val="sq-AL"/>
        </w:rPr>
        <w:tab/>
        <w:t>Inspektori i Lartë i Drejtësisë;</w:t>
      </w:r>
    </w:p>
    <w:p w14:paraId="30CBD821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ç) </w:t>
      </w:r>
      <w:r w:rsidRPr="0056553B">
        <w:rPr>
          <w:spacing w:val="-4"/>
          <w:lang w:val="sq-AL"/>
        </w:rPr>
        <w:tab/>
        <w:t>ministria përgjegjëse për arsimin;</w:t>
      </w:r>
    </w:p>
    <w:p w14:paraId="30CBD822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>d)</w:t>
      </w:r>
      <w:r w:rsidRPr="0056553B">
        <w:rPr>
          <w:spacing w:val="-4"/>
          <w:lang w:val="sq-AL"/>
        </w:rPr>
        <w:tab/>
        <w:t xml:space="preserve"> çdo subjekt tjetër, që paraqet kërkesën e argumentuar pranë ministrit të Drejtësisë dhe i përcaktuar shprehimisht me vendim të Këshillit të Ministrave.</w:t>
      </w:r>
    </w:p>
    <w:p w14:paraId="30CBD823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14.</w:t>
      </w:r>
      <w:r w:rsidRPr="0056553B">
        <w:rPr>
          <w:rFonts w:cs="Times New Roman"/>
          <w:spacing w:val="-4"/>
          <w:lang w:val="sq-AL"/>
        </w:rPr>
        <w:tab/>
      </w:r>
      <w:r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>Të dhënat lidhur me të miturin dhe procedur</w:t>
      </w:r>
      <w:r w:rsidRPr="0056553B">
        <w:rPr>
          <w:rFonts w:cs="Garamond"/>
          <w:spacing w:val="-4"/>
          <w:lang w:val="sq-AL"/>
        </w:rPr>
        <w:t>ë</w:t>
      </w:r>
      <w:r w:rsidRPr="0056553B">
        <w:rPr>
          <w:rFonts w:cs="Times New Roman"/>
          <w:spacing w:val="-4"/>
          <w:lang w:val="sq-AL"/>
        </w:rPr>
        <w:t>n q</w:t>
      </w:r>
      <w:r w:rsidRPr="0056553B">
        <w:rPr>
          <w:rFonts w:cs="Garamond"/>
          <w:spacing w:val="-4"/>
          <w:lang w:val="sq-AL"/>
        </w:rPr>
        <w:t>ë</w:t>
      </w:r>
      <w:r w:rsidRPr="0056553B">
        <w:rPr>
          <w:rFonts w:cs="Times New Roman"/>
          <w:spacing w:val="-4"/>
          <w:lang w:val="sq-AL"/>
        </w:rPr>
        <w:t xml:space="preserve"> parashikon ky vendim mbahen në përputhje me rregullat e përcaktuara n</w:t>
      </w:r>
      <w:r w:rsidRPr="0056553B">
        <w:rPr>
          <w:rFonts w:cs="Garamond"/>
          <w:spacing w:val="-4"/>
          <w:lang w:val="sq-AL"/>
        </w:rPr>
        <w:t>ë</w:t>
      </w:r>
      <w:r w:rsidRPr="0056553B">
        <w:rPr>
          <w:rFonts w:cs="Times New Roman"/>
          <w:spacing w:val="-4"/>
          <w:lang w:val="sq-AL"/>
        </w:rPr>
        <w:t xml:space="preserve"> legjislacionin n</w:t>
      </w:r>
      <w:r w:rsidRPr="0056553B">
        <w:rPr>
          <w:rFonts w:cs="Garamond"/>
          <w:spacing w:val="-4"/>
          <w:lang w:val="sq-AL"/>
        </w:rPr>
        <w:t>ë</w:t>
      </w:r>
      <w:r w:rsidRPr="0056553B">
        <w:rPr>
          <w:rFonts w:cs="Times New Roman"/>
          <w:spacing w:val="-4"/>
          <w:lang w:val="sq-AL"/>
        </w:rPr>
        <w:t xml:space="preserve"> fuqi p</w:t>
      </w:r>
      <w:r w:rsidRPr="0056553B">
        <w:rPr>
          <w:rFonts w:cs="Garamond"/>
          <w:spacing w:val="-4"/>
          <w:lang w:val="sq-AL"/>
        </w:rPr>
        <w:t>ë</w:t>
      </w:r>
      <w:r w:rsidRPr="0056553B">
        <w:rPr>
          <w:rFonts w:cs="Times New Roman"/>
          <w:spacing w:val="-4"/>
          <w:lang w:val="sq-AL"/>
        </w:rPr>
        <w:t>r mbrojtjen e t</w:t>
      </w:r>
      <w:r w:rsidRPr="0056553B">
        <w:rPr>
          <w:rFonts w:cs="Garamond"/>
          <w:spacing w:val="-4"/>
          <w:lang w:val="sq-AL"/>
        </w:rPr>
        <w:t>ë</w:t>
      </w:r>
      <w:r w:rsidRPr="0056553B">
        <w:rPr>
          <w:rFonts w:cs="Times New Roman"/>
          <w:spacing w:val="-4"/>
          <w:lang w:val="sq-AL"/>
        </w:rPr>
        <w:t xml:space="preserve"> dh</w:t>
      </w:r>
      <w:r w:rsidRPr="0056553B">
        <w:rPr>
          <w:rFonts w:cs="Garamond"/>
          <w:spacing w:val="-4"/>
          <w:lang w:val="sq-AL"/>
        </w:rPr>
        <w:t>ë</w:t>
      </w:r>
      <w:r w:rsidRPr="0056553B">
        <w:rPr>
          <w:rFonts w:cs="Times New Roman"/>
          <w:spacing w:val="-4"/>
          <w:lang w:val="sq-AL"/>
        </w:rPr>
        <w:t xml:space="preserve">nave personale. </w:t>
      </w:r>
    </w:p>
    <w:p w14:paraId="30CBD824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15. Pas lirimit të të miturit, për fashikullin e tij personal elektronik zbatohen rregullat për ruajtjen dhe asgjësimin e fashikujve, të parashikuara nga legjislacioni në fuqi për arkivat. </w:t>
      </w:r>
    </w:p>
    <w:p w14:paraId="30CBD825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16. Niveli i aksesit në Sistemin e Integruar të të Dhënave të Drejtësisë Penale për të Mitur është, si më poshtë vijon:</w:t>
      </w:r>
    </w:p>
    <w:p w14:paraId="30CBD826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a) </w:t>
      </w:r>
      <w:r w:rsidRPr="0056553B">
        <w:rPr>
          <w:spacing w:val="-4"/>
          <w:lang w:val="sq-AL"/>
        </w:rPr>
        <w:tab/>
      </w:r>
      <w:r>
        <w:rPr>
          <w:spacing w:val="-4"/>
          <w:lang w:val="sq-AL"/>
        </w:rPr>
        <w:t>s</w:t>
      </w:r>
      <w:r w:rsidRPr="0056553B">
        <w:rPr>
          <w:spacing w:val="-4"/>
          <w:lang w:val="sq-AL"/>
        </w:rPr>
        <w:t xml:space="preserve">ubjektet e përcaktuara në pikën 11, të këtij vendimi, kanë të drejtë leximi dhe gjenerimi të të dhënave të hedhura nga përdoruesit e tyre në sistem; </w:t>
      </w:r>
    </w:p>
    <w:p w14:paraId="30CBD827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b) </w:t>
      </w:r>
      <w:r w:rsidRPr="0056553B">
        <w:rPr>
          <w:spacing w:val="-4"/>
          <w:lang w:val="sq-AL"/>
        </w:rPr>
        <w:tab/>
      </w:r>
      <w:r>
        <w:rPr>
          <w:spacing w:val="-4"/>
          <w:lang w:val="sq-AL"/>
        </w:rPr>
        <w:t>s</w:t>
      </w:r>
      <w:r w:rsidRPr="0056553B">
        <w:rPr>
          <w:spacing w:val="-4"/>
          <w:lang w:val="sq-AL"/>
        </w:rPr>
        <w:t>ubjektet e përcaktuara në pikën 12, të këtij vendimi, kanë të drejtë leximi, shkrimi e modifikimi mbi të dhënat e hedhura prej tyre;</w:t>
      </w:r>
    </w:p>
    <w:p w14:paraId="30CBD828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c) </w:t>
      </w:r>
      <w:r w:rsidRPr="0056553B">
        <w:rPr>
          <w:spacing w:val="-4"/>
          <w:lang w:val="sq-AL"/>
        </w:rPr>
        <w:tab/>
      </w:r>
      <w:r>
        <w:rPr>
          <w:spacing w:val="-4"/>
          <w:lang w:val="sq-AL"/>
        </w:rPr>
        <w:t>s</w:t>
      </w:r>
      <w:r w:rsidRPr="0056553B">
        <w:rPr>
          <w:spacing w:val="-4"/>
          <w:lang w:val="sq-AL"/>
        </w:rPr>
        <w:t>ubjektet e përcaktuara në pikën 13, të këtij vendimi, kanë akses në nivelin “vizitor” mbi të dhënat që gjenerohen nga sistemi dhe dokumentet e prodhuara, që tregojnë ecurinë procedurale të çështjes, me përjashtim të të dhënave e dokumenteve që përmbajnë të dhëna personale të të miturit të mbrojtura nga ligji;</w:t>
      </w:r>
    </w:p>
    <w:p w14:paraId="30CBD829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ç) </w:t>
      </w:r>
      <w:r w:rsidRPr="0056553B">
        <w:rPr>
          <w:spacing w:val="-4"/>
          <w:lang w:val="sq-AL"/>
        </w:rPr>
        <w:tab/>
        <w:t>Ministria e Drejtësisë ka të drejta të plota administrative në sistem në këto role:</w:t>
      </w:r>
    </w:p>
    <w:p w14:paraId="30CBD82A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>i</w:t>
      </w:r>
      <w:r>
        <w:rPr>
          <w:spacing w:val="-4"/>
          <w:lang w:val="sq-AL"/>
        </w:rPr>
        <w:t>.</w:t>
      </w:r>
      <w:r w:rsidRPr="0056553B">
        <w:rPr>
          <w:spacing w:val="-4"/>
          <w:lang w:val="sq-AL"/>
        </w:rPr>
        <w:t xml:space="preserve"> administrator;</w:t>
      </w:r>
    </w:p>
    <w:p w14:paraId="30CBD82B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>ii</w:t>
      </w:r>
      <w:r>
        <w:rPr>
          <w:spacing w:val="-4"/>
          <w:lang w:val="sq-AL"/>
        </w:rPr>
        <w:t>.</w:t>
      </w:r>
      <w:r w:rsidRPr="0056553B">
        <w:rPr>
          <w:spacing w:val="-4"/>
          <w:lang w:val="sq-AL"/>
        </w:rPr>
        <w:t xml:space="preserve"> </w:t>
      </w:r>
      <w:r w:rsidRPr="0056553B">
        <w:rPr>
          <w:spacing w:val="-4"/>
          <w:lang w:val="sq-AL"/>
        </w:rPr>
        <w:tab/>
        <w:t>raportues;</w:t>
      </w:r>
    </w:p>
    <w:p w14:paraId="30CBD82C" w14:textId="77777777"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>iii</w:t>
      </w:r>
      <w:r>
        <w:rPr>
          <w:spacing w:val="-4"/>
          <w:lang w:val="sq-AL"/>
        </w:rPr>
        <w:t>.</w:t>
      </w:r>
      <w:r w:rsidRPr="0056553B">
        <w:rPr>
          <w:spacing w:val="-4"/>
          <w:lang w:val="sq-AL"/>
        </w:rPr>
        <w:t xml:space="preserve"> </w:t>
      </w:r>
      <w:r w:rsidRPr="0056553B">
        <w:rPr>
          <w:spacing w:val="-4"/>
          <w:lang w:val="sq-AL"/>
        </w:rPr>
        <w:tab/>
        <w:t>auditues;</w:t>
      </w:r>
    </w:p>
    <w:p w14:paraId="30CBD82D" w14:textId="77777777" w:rsidR="00D631C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>iv</w:t>
      </w:r>
      <w:r>
        <w:rPr>
          <w:spacing w:val="-4"/>
          <w:lang w:val="sq-AL"/>
        </w:rPr>
        <w:t>.</w:t>
      </w:r>
      <w:r w:rsidRPr="0056553B">
        <w:rPr>
          <w:spacing w:val="-4"/>
          <w:lang w:val="sq-AL"/>
        </w:rPr>
        <w:t xml:space="preserve"> </w:t>
      </w:r>
      <w:r w:rsidRPr="0056553B">
        <w:rPr>
          <w:spacing w:val="-4"/>
          <w:lang w:val="sq-AL"/>
        </w:rPr>
        <w:tab/>
        <w:t>zhvillues.</w:t>
      </w:r>
    </w:p>
    <w:p w14:paraId="3814B9CD" w14:textId="77777777" w:rsidR="00BD63EC" w:rsidRPr="00BD63EC" w:rsidRDefault="00BD63EC" w:rsidP="00D631CB">
      <w:pPr>
        <w:pStyle w:val="Paragrafi"/>
        <w:ind w:firstLine="288"/>
        <w:rPr>
          <w:i/>
          <w:spacing w:val="-4"/>
          <w:lang w:val="sq-AL"/>
        </w:rPr>
      </w:pPr>
      <w:r w:rsidRPr="00BD63EC">
        <w:rPr>
          <w:i/>
          <w:spacing w:val="-4"/>
          <w:lang w:val="sq-AL"/>
        </w:rPr>
        <w:t>d) Përveç të drejtave të parashikuara në shkronjat “a” dhe “b” të kësaj pike, Qendra e Parandalimit të Krimeve të të Miturve dhe të Rinjve ka të drejtë përdorimi, leximi, shkrimi dhe gjenerimi të të dhënave të hedhura nga përdoruesit e tjerë në sistem me qëllim grumbullimin e të dhënave, përpunimin e tyre statistikor, analizimin dhe përgatitjen e raporteve në kuadër të parandalimit e kriminalitetit dhe recidivizmit për të miturit dhe të rinjtë në konflikt me ligjin. Qendra e Parandalimit të Krimeve të të Miturve dhe të Rinjve realizon raporte periodike për Ministrinë e Drejtësisë për funksionimin dhe mbarëvajtjen e sistemit.</w:t>
      </w:r>
    </w:p>
    <w:p w14:paraId="30CBD82E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17. </w:t>
      </w:r>
      <w:r w:rsidRPr="0056553B">
        <w:rPr>
          <w:rFonts w:cs="Times New Roman"/>
          <w:spacing w:val="-4"/>
          <w:lang w:val="sq-AL"/>
        </w:rPr>
        <w:tab/>
        <w:t>Sistemi i Integruar i të Dhënave të Drejtësisë Penale për të Mitur ndërvepron me bazat e të dhënave ku ato ekzistojnë si të dhëna parësore, sipas parashikimeve të legjislacionit në fuqi.</w:t>
      </w:r>
    </w:p>
    <w:p w14:paraId="30CBD82F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18. </w:t>
      </w:r>
      <w:r w:rsidRPr="0056553B">
        <w:rPr>
          <w:rFonts w:cs="Times New Roman"/>
          <w:spacing w:val="-4"/>
          <w:lang w:val="sq-AL"/>
        </w:rPr>
        <w:tab/>
        <w:t>Institucionet e varësisë dhe/ose drejtoritë rajonale të institucioneve, të cilat nuk kanë akses të drejtpërdrejtë në sistem, sigurojnë që informacioni t’i dërgohet menjëherë organit epror, i cili ka llogari në sistem. Organi epror, nëpërmjet llogarisë së tij, plotëson sistemin në emër të institucionit që ka dërguar të dhënat. Institucionet e varësisë dhe/ose drejtoritë rajonale dhe institucionet eprore marrin të gjitha masat që komunikimi i të dhënave mes tyre dhe hedhja e të dhënave në sistem të përfundojë brenda 24 (njëzet e katër) orëve, po jo më vonë se 48 (dyzet e tetë) orë nga momenti i krijimit të informacionit nga institucioni dërgues. Për raste të veçanta, hedhja e informacionit nuk mund jetë përtej 72 (shtatëdhjetë e dy) orëve nga momenti i krijimit.</w:t>
      </w:r>
    </w:p>
    <w:p w14:paraId="30CBD830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19. </w:t>
      </w:r>
      <w:r w:rsidRPr="0056553B">
        <w:rPr>
          <w:rFonts w:cs="Times New Roman"/>
          <w:spacing w:val="-4"/>
          <w:lang w:val="sq-AL"/>
        </w:rPr>
        <w:tab/>
        <w:t>Ministria e Drejtësisë kujdeset që të mundësohet grumbullimi i të dhënave, përpunimi i tyre statistikor, analiza dhe përgatitja e raporteve për përmirësimin dhe parandalimin e kriminalitetit, ofrimi i zgjidhjeve të menjëhershme për rastet kur të miturit i mohohet aksesi në drejtësi ose kur nuk zbatohen garancitë procedurale të parashikuara nga legjislacioni në fuqi, si dhe:</w:t>
      </w:r>
    </w:p>
    <w:p w14:paraId="30CBD831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a) </w:t>
      </w:r>
      <w:r w:rsidRPr="0056553B">
        <w:rPr>
          <w:rFonts w:cs="Times New Roman"/>
          <w:spacing w:val="-4"/>
          <w:lang w:val="sq-AL"/>
        </w:rPr>
        <w:tab/>
        <w:t>të vendosë në dispozicion të përdoruesve të sistemit programin për hedhjen e të dhënave në formatin “</w:t>
      </w:r>
      <w:r w:rsidRPr="0056553B">
        <w:rPr>
          <w:rFonts w:cs="Times New Roman"/>
          <w:i/>
          <w:spacing w:val="-4"/>
          <w:lang w:val="sq-AL"/>
        </w:rPr>
        <w:t>web-based</w:t>
      </w:r>
      <w:r w:rsidRPr="0056553B">
        <w:rPr>
          <w:rFonts w:cs="Times New Roman"/>
          <w:spacing w:val="-4"/>
          <w:lang w:val="sq-AL"/>
        </w:rPr>
        <w:t>”;</w:t>
      </w:r>
    </w:p>
    <w:p w14:paraId="30CBD832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b) të bashkëpunojë dhe të bashkërendojë punën me AKSHI-n për hostimin e sistemit;</w:t>
      </w:r>
    </w:p>
    <w:p w14:paraId="30CBD833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c) </w:t>
      </w:r>
      <w:r w:rsidRPr="0056553B">
        <w:rPr>
          <w:rFonts w:cs="Times New Roman"/>
          <w:spacing w:val="-4"/>
          <w:lang w:val="sq-AL"/>
        </w:rPr>
        <w:tab/>
        <w:t>të mbikëqyrë dhe të ofrojë asistencë teknike për përdorimin e sistemit;</w:t>
      </w:r>
    </w:p>
    <w:p w14:paraId="30CBD834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ç) </w:t>
      </w:r>
      <w:r w:rsidRPr="0056553B">
        <w:rPr>
          <w:rFonts w:cs="Times New Roman"/>
          <w:spacing w:val="-4"/>
          <w:lang w:val="sq-AL"/>
        </w:rPr>
        <w:tab/>
        <w:t>të vendosë në dispozicion të organeve shtetërore mundësinë e gjenerimit automatik të statistikave nga sistemi për të dhënat e hedhura nga secili institucion;</w:t>
      </w:r>
    </w:p>
    <w:p w14:paraId="30CBD835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d) </w:t>
      </w:r>
      <w:r w:rsidRPr="0056553B">
        <w:rPr>
          <w:rFonts w:cs="Times New Roman"/>
          <w:spacing w:val="-4"/>
          <w:lang w:val="sq-AL"/>
        </w:rPr>
        <w:tab/>
        <w:t>të trajnojë përdoruesit e sistemit lidhur me raportimin, hedhjen e të dhënave dhe përditësimin e tyre, si dhe për administrimin e përshtatshëm të sistemit, sipas qëllimit të përcaktuar në pikën 7, të këtij vendimi;</w:t>
      </w:r>
    </w:p>
    <w:p w14:paraId="30CBD836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dh) </w:t>
      </w:r>
      <w:r w:rsidRPr="0056553B">
        <w:rPr>
          <w:rFonts w:cs="Times New Roman"/>
          <w:spacing w:val="-4"/>
          <w:lang w:val="sq-AL"/>
        </w:rPr>
        <w:tab/>
        <w:t xml:space="preserve">të propozojë masa për rritjen e efikasitetit të sistemit dhe përmirësimin e tij në të ardhmen. </w:t>
      </w:r>
    </w:p>
    <w:p w14:paraId="30CBD837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20. </w:t>
      </w:r>
      <w:r w:rsidRPr="0056553B">
        <w:rPr>
          <w:rFonts w:cs="Times New Roman"/>
          <w:spacing w:val="-4"/>
          <w:lang w:val="sq-AL"/>
        </w:rPr>
        <w:tab/>
        <w:t>Të gjithë përdoruesit janë përgjegjës për saktësinë dhe përditësimin e të dhënave të hedhura nëpërmjet llogarisë së tyre në Sistemin e Integruar të të Dhënave të Drejtësisë Penale për të Mitur.</w:t>
      </w:r>
    </w:p>
    <w:p w14:paraId="30CBD838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21. </w:t>
      </w:r>
      <w:r w:rsidRPr="0056553B">
        <w:rPr>
          <w:rFonts w:cs="Times New Roman"/>
          <w:spacing w:val="-4"/>
          <w:lang w:val="sq-AL"/>
        </w:rPr>
        <w:tab/>
        <w:t>Subjekti përgjegjës për administrimin e sistemit në cilësinë e “kontrolluesit”, sipas legjislacionit në fuqi për mbrojtjen e të dhënave personale, duhet të dokumentojë masat tekniko-organizative të përshtatura e të zbatuara për garantimin e mbrojtjes së të dhënave personale.</w:t>
      </w:r>
    </w:p>
    <w:p w14:paraId="30CBD839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22. AKSHI, si autoriteti rregullator koordinues i bazave të të dhënave shtetërore, regjistron, auditon dhe koordinon ndërveprimin me bazat e të dhënave shtetërore.</w:t>
      </w:r>
    </w:p>
    <w:p w14:paraId="30CBD83A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23. </w:t>
      </w:r>
      <w:r w:rsidRPr="0056553B">
        <w:rPr>
          <w:rFonts w:cs="Times New Roman"/>
          <w:spacing w:val="-4"/>
          <w:lang w:val="sq-AL"/>
        </w:rPr>
        <w:tab/>
        <w:t>Përdorimi i Sistemit të Integruar të të Dhënave të Drejtësisë Penale për të Mitur fillon nga data e vënies në funksionim e tij.</w:t>
      </w:r>
    </w:p>
    <w:p w14:paraId="30CBD83B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24. </w:t>
      </w:r>
      <w:r w:rsidRPr="0056553B">
        <w:rPr>
          <w:rFonts w:cs="Times New Roman"/>
          <w:spacing w:val="-4"/>
          <w:lang w:val="sq-AL"/>
        </w:rPr>
        <w:tab/>
        <w:t>Ngarkohen institucionet shtetërore, që hedhin të dhënat sipas fushave të veprimtarisë, për miratimin e rregullave të detajuara për përdorimin e sistemit nga institucionet e tyre të varësisë.</w:t>
      </w:r>
    </w:p>
    <w:p w14:paraId="30CBD83C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25. </w:t>
      </w:r>
      <w:r w:rsidRPr="0056553B">
        <w:rPr>
          <w:rFonts w:cs="Times New Roman"/>
          <w:spacing w:val="-4"/>
          <w:lang w:val="sq-AL"/>
        </w:rPr>
        <w:tab/>
        <w:t>Ngarkohen Ministria e Drejtësisë, Agjencia e Kombëtare e Shoqërisë së Informacionit, Ministria e Brendshme, Drejtoria e Përgjithshme e Policisë, Prokuroria e Përgjithshme, Këshilli i Lartë Gjyqësor, Gjykata e Lartë, Drejtoria e Përgjithshme e Burgjeve dhe Drejtoria e Përgjithshme e Shërbimit të Provës për zbatimin e këtij vendimi.</w:t>
      </w:r>
    </w:p>
    <w:p w14:paraId="30CBD83D" w14:textId="77777777"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Ky ven</w:t>
      </w:r>
      <w:r w:rsidRPr="0056553B">
        <w:rPr>
          <w:spacing w:val="-4"/>
          <w:lang w:val="sq-AL"/>
        </w:rPr>
        <w:t xml:space="preserve">dim hyn në fuqi pas botimit në </w:t>
      </w:r>
      <w:r w:rsidRPr="0056553B">
        <w:rPr>
          <w:rFonts w:cs="Times New Roman"/>
          <w:spacing w:val="-4"/>
          <w:lang w:val="sq-AL"/>
        </w:rPr>
        <w:t xml:space="preserve">Fletoren </w:t>
      </w:r>
      <w:r w:rsidRPr="0056553B">
        <w:rPr>
          <w:spacing w:val="-4"/>
          <w:lang w:val="sq-AL"/>
        </w:rPr>
        <w:t>Zyrtare</w:t>
      </w:r>
      <w:r w:rsidRPr="0056553B">
        <w:rPr>
          <w:rFonts w:cs="Times New Roman"/>
          <w:spacing w:val="-4"/>
          <w:lang w:val="sq-AL"/>
        </w:rPr>
        <w:t>.</w:t>
      </w:r>
    </w:p>
    <w:p w14:paraId="30CBD83E" w14:textId="77777777" w:rsidR="00D631CB" w:rsidRPr="0005205A" w:rsidRDefault="00D631CB" w:rsidP="00D631CB">
      <w:pPr>
        <w:pStyle w:val="Paragrafi"/>
        <w:ind w:firstLine="288"/>
        <w:rPr>
          <w:sz w:val="14"/>
          <w:lang w:val="sq-AL"/>
        </w:rPr>
      </w:pPr>
    </w:p>
    <w:p w14:paraId="30CBD83F" w14:textId="77777777" w:rsidR="00D631CB" w:rsidRPr="001A3A2A" w:rsidRDefault="00D631CB" w:rsidP="00D631CB">
      <w:pPr>
        <w:pStyle w:val="Paragrafi"/>
        <w:ind w:firstLine="288"/>
        <w:jc w:val="right"/>
        <w:rPr>
          <w:bCs/>
          <w:lang w:val="sq-AL" w:bidi="en-US"/>
        </w:rPr>
      </w:pPr>
      <w:r w:rsidRPr="001A3A2A">
        <w:rPr>
          <w:bCs/>
          <w:lang w:val="sq-AL" w:bidi="en-US"/>
        </w:rPr>
        <w:t>ZËVENDËSKRYEMINISTRI</w:t>
      </w:r>
    </w:p>
    <w:p w14:paraId="30CBD840" w14:textId="77777777" w:rsidR="00D631CB" w:rsidRPr="001A3A2A" w:rsidRDefault="00D631CB" w:rsidP="00D631CB">
      <w:pPr>
        <w:pStyle w:val="Paragrafi"/>
        <w:ind w:firstLine="288"/>
        <w:jc w:val="right"/>
        <w:rPr>
          <w:b/>
          <w:bCs/>
          <w:lang w:val="sq-AL" w:bidi="en-US"/>
        </w:rPr>
      </w:pPr>
      <w:r w:rsidRPr="001A3A2A">
        <w:rPr>
          <w:b/>
          <w:bCs/>
          <w:lang w:val="sq-AL" w:bidi="en-US"/>
        </w:rPr>
        <w:t>Erion Braçe</w:t>
      </w:r>
    </w:p>
    <w:p w14:paraId="30CBD841" w14:textId="77777777" w:rsidR="00D631CB" w:rsidRPr="001A3A2A" w:rsidRDefault="00D631CB" w:rsidP="00D631CB">
      <w:pPr>
        <w:pStyle w:val="Paragrafi"/>
        <w:ind w:firstLine="288"/>
        <w:rPr>
          <w:lang w:val="sq-AL"/>
        </w:rPr>
      </w:pPr>
    </w:p>
    <w:p w14:paraId="30CBD842" w14:textId="77777777" w:rsidR="00F834AC" w:rsidRDefault="00F834AC"/>
    <w:sectPr w:rsidR="00F834AC" w:rsidSect="00F834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631CB"/>
    <w:rsid w:val="00BD63EC"/>
    <w:rsid w:val="00D631CB"/>
    <w:rsid w:val="00F8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BD7D8"/>
  <w15:docId w15:val="{C72D3310-65EE-45FF-ADDA-68C007706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4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D631C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D631C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631C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D631C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D631CB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631CB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729C73E8C054013A91F5E6952DD10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2022-10-13T12:26:13Z</Data_x0020_e_x0020_Krijimit>
    <Modifikuesi xmlns="0e656187-b300-4fb0-8bf4-3a50f872073c">Eliona.Lloja</Modifikuesi>
    <Data_x0020_e_x0020_Modifikimit xmlns="0e656187-b300-4fb0-8bf4-3a50f872073c">2022-10-13T12:26:13Z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729C73E8C054013A91F5E6952DD10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2EC97-18BA-4D95-BCAA-F77C8E8CF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EDB62BA-1813-4B56-901C-185776CCC423}">
  <ds:schemaRefs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ECAEF32-6842-402F-9E69-F57B0DDD59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2CE8B2-7DDD-44CE-9CD5-53971D585E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6A53AC-8036-405B-B6E2-B5B8CA4FD9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BB80747-CDD8-4EBF-8560-719981590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2157</Words>
  <Characters>12300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cp:lastModifiedBy>Sara Mborja</cp:lastModifiedBy>
  <cp:revision>2</cp:revision>
  <dcterms:created xsi:type="dcterms:W3CDTF">2019-03-29T15:13:00Z</dcterms:created>
  <dcterms:modified xsi:type="dcterms:W3CDTF">2022-10-19T08:43:00Z</dcterms:modified>
</cp:coreProperties>
</file>