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8C2" w:rsidRDefault="00FA18C2" w:rsidP="00FA18C2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A18C2" w:rsidRDefault="00FA18C2" w:rsidP="00FA18C2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Nr. 151, datë 20.3.2019</w:t>
      </w:r>
    </w:p>
    <w:p w:rsidR="00FA18C2" w:rsidRDefault="00FA18C2" w:rsidP="00FA18C2">
      <w:pPr>
        <w:pStyle w:val="NeniTitull"/>
        <w:ind w:firstLine="288"/>
        <w:rPr>
          <w:spacing w:val="-4"/>
          <w:sz w:val="14"/>
          <w:lang w:val="sq-AL"/>
        </w:rPr>
      </w:pPr>
    </w:p>
    <w:p w:rsidR="00FA18C2" w:rsidRDefault="00FA18C2" w:rsidP="00FA18C2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PËR HEQJEN NGA FONDI PYJOR PUBLIK DHE ZVOGËLIMIN NË VOLUM TË SIPËRFAQES PREJ 1.1833 HA, NË OBJEKTIN “MAJA E MIDHËS”, TË BASHKISË FUSHË-ARRËZ, QË DO TË PËRDORET NGA MINISTRIA E MBROJTJES PËR NDËRTIMIN E RADARIT SIVHA</w:t>
      </w:r>
    </w:p>
    <w:p w:rsidR="00FA18C2" w:rsidRDefault="00FA18C2" w:rsidP="00FA18C2">
      <w:pPr>
        <w:pStyle w:val="Paragrafi"/>
        <w:ind w:firstLine="288"/>
        <w:rPr>
          <w:spacing w:val="-4"/>
          <w:sz w:val="14"/>
          <w:lang w:val="sq-AL"/>
        </w:rPr>
      </w:pP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17, të ligjit nr. 9385, datë 4.5.2005, “Për pyjet dhe shërbimin pyjor”, të ndryshuar, me propozimin e ministrit të Turizmit dhe Mjedisit dhe të ministrit të Mbrojtjes, Këshilli i Ministrave</w:t>
      </w:r>
    </w:p>
    <w:p w:rsidR="00FA18C2" w:rsidRDefault="00FA18C2" w:rsidP="00FA18C2">
      <w:pPr>
        <w:pStyle w:val="Paragrafi"/>
        <w:ind w:firstLine="288"/>
        <w:rPr>
          <w:spacing w:val="-4"/>
          <w:sz w:val="14"/>
          <w:lang w:val="sq-AL"/>
        </w:rPr>
      </w:pPr>
    </w:p>
    <w:p w:rsidR="00FA18C2" w:rsidRDefault="00FA18C2" w:rsidP="00FA18C2">
      <w:pPr>
        <w:pStyle w:val="NeniNr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A18C2" w:rsidRDefault="00FA18C2" w:rsidP="00FA18C2">
      <w:pPr>
        <w:pStyle w:val="Paragrafi"/>
        <w:ind w:firstLine="288"/>
        <w:rPr>
          <w:spacing w:val="-4"/>
          <w:sz w:val="14"/>
          <w:lang w:val="sq-AL"/>
        </w:rPr>
      </w:pP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1. Sipërfaqja pyjore publike, prej 1.1833 (një pikë një mijë e tetëqind e tridhjetë e tre) ha, që do të përdoret për kryerjen e punimeve civile nga kompania “Lockheed Martin Global, Incorporated, USA”, për ndërtimin e radarit SIVHA, në objektin “Maja e Midhës”, në Bashkinë Fushë-Arrëz, të hiqet nga fondi pyjor publik i bashkisë, të zvogëlohet në volum dhe të çregjistrohet nga Regjistri i Kadastrës së Pyjeve dhe Kullotave. Lidhja nr. 1, me të dhënat për sipërfaqen pyjore që zvogëlohet në volum dhe hiqet nga fondi pyjor publik, si dhe harta topografike me koordinatat e poligonit të sipërfaqes objekt ndërtimi, i bashkëlidhen këtij vendimi dhe janë pjesë përbërëse e tij. </w:t>
      </w: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2. Vlera përkatëse e volumit të materialit drusor, produkteve të tjera pyjore dhe investimeve të kryera në vite, në sipërfaqen objekt ndërtimi, kompensohet nga Ministria e Mbrojtjes për Bashkinë Fushë-Arrëz, në bazë të lidhjes 4, të vendimit nr. 391, datë 21.6.2006, të Këshillit të Ministrave, “Për përcaktimin e tarifave në sektorin e pyjeve dhe kullotave”, të ndryshuar. </w:t>
      </w: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3. Bashkia Fushë-Arrëz dhe Ministria e Mbrojtjes, si përfituese e ndërtimit të radarit SIVHA, nënshkruajnë marrëveshjen e bashkëpunimit jo më vonë se 60 ditë nga hyrja në fuqi e këtij vendimi. </w:t>
      </w: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4. Sipërfaqet pyjore, sipas lidhjes 1, të këtij vendimi, mbeten pronë publike e shtetit dhe regjistrohen në përgjegjësi administrimi të Ministrisë së Mbrojtjes. </w:t>
      </w: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5. Zyra vendore e regjistrimit të pasurive të paluajtshme publike çregjistron sipërfaqen pyjore të identifikuar sipas lidhjes 1, të këtij vendimi, nga kategoria “Tokë e zënë pyjore” dhe e regjistron në kategorinë “Tokë e zënë, objekt ndërtimi i radarit SIVHA”. </w:t>
      </w: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6. Ngarkohen Ministria e Turizmit dhe Mjedisit, Ministria e Mbrojtjes, Zyra Vendore e Regjistrimit të Pasurive të Paluajtshme dhe Bashkia Fushë-Arrëz për zbatimin e këtij vendimi. </w:t>
      </w:r>
    </w:p>
    <w:p w:rsidR="00FA18C2" w:rsidRDefault="00FA18C2" w:rsidP="00FA18C2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FA18C2" w:rsidRDefault="00FA18C2" w:rsidP="00FA18C2">
      <w:pPr>
        <w:pStyle w:val="Paragrafi"/>
        <w:ind w:firstLine="288"/>
        <w:rPr>
          <w:spacing w:val="-4"/>
          <w:sz w:val="14"/>
          <w:lang w:val="sq-AL"/>
        </w:rPr>
      </w:pPr>
    </w:p>
    <w:p w:rsidR="00FA18C2" w:rsidRDefault="00FA18C2" w:rsidP="00FA18C2">
      <w:pPr>
        <w:pStyle w:val="Paragrafi"/>
        <w:ind w:firstLine="288"/>
        <w:jc w:val="right"/>
        <w:rPr>
          <w:bCs/>
          <w:spacing w:val="-4"/>
          <w:lang w:val="sq-AL" w:bidi="en-US"/>
        </w:rPr>
      </w:pPr>
      <w:r>
        <w:rPr>
          <w:bCs/>
          <w:spacing w:val="-4"/>
          <w:lang w:val="sq-AL" w:bidi="en-US"/>
        </w:rPr>
        <w:t>ZËVENDËSKRYEMINISTRI</w:t>
      </w:r>
    </w:p>
    <w:p w:rsidR="00FA18C2" w:rsidRDefault="00FA18C2" w:rsidP="00FA18C2">
      <w:pPr>
        <w:pStyle w:val="Paragrafi"/>
        <w:ind w:firstLine="288"/>
        <w:jc w:val="right"/>
        <w:rPr>
          <w:b/>
          <w:bCs/>
          <w:spacing w:val="-4"/>
          <w:lang w:val="sq-AL" w:bidi="en-US"/>
        </w:rPr>
      </w:pPr>
      <w:r>
        <w:rPr>
          <w:b/>
          <w:bCs/>
          <w:spacing w:val="-4"/>
          <w:lang w:val="sq-AL" w:bidi="en-US"/>
        </w:rPr>
        <w:t>Erion Braçe</w:t>
      </w:r>
    </w:p>
    <w:p w:rsidR="00FA18C2" w:rsidRDefault="00FA18C2" w:rsidP="00FA18C2">
      <w:pPr>
        <w:pStyle w:val="Paragrafi"/>
        <w:ind w:firstLine="288"/>
        <w:rPr>
          <w:lang w:val="sq-AL"/>
        </w:rPr>
      </w:pPr>
    </w:p>
    <w:p w:rsidR="00FA18C2" w:rsidRDefault="00FA18C2" w:rsidP="00FA18C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FA18C2" w:rsidSect="00FA18C2">
          <w:pgSz w:w="11907" w:h="16840"/>
          <w:pgMar w:top="720" w:right="1134" w:bottom="720" w:left="1134" w:header="851" w:footer="851" w:gutter="0"/>
          <w:cols w:space="454"/>
        </w:sectPr>
      </w:pPr>
    </w:p>
    <w:p w:rsidR="00FA18C2" w:rsidRDefault="00FA18C2" w:rsidP="00FA18C2">
      <w:pPr>
        <w:pStyle w:val="Paragrafi"/>
        <w:ind w:firstLine="288"/>
        <w:rPr>
          <w:lang w:val="sq-AL"/>
        </w:rPr>
      </w:pPr>
    </w:p>
    <w:p w:rsidR="00FA18C2" w:rsidRDefault="00FA18C2" w:rsidP="00FA18C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679440" cy="3239135"/>
            <wp:effectExtent l="0" t="0" r="0" b="0"/>
            <wp:docPr id="2" name="Picture 2" descr="Lidhja 1 per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 1 per siste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5" t="14337" r="11267" b="50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40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8C2" w:rsidRDefault="00FA18C2" w:rsidP="00FA18C2">
      <w:pPr>
        <w:pStyle w:val="Paragrafi"/>
        <w:ind w:firstLine="288"/>
        <w:jc w:val="center"/>
        <w:rPr>
          <w:lang w:val="sq-AL"/>
        </w:rPr>
      </w:pPr>
    </w:p>
    <w:p w:rsidR="00FA18C2" w:rsidRDefault="00FA18C2" w:rsidP="00FA18C2">
      <w:pPr>
        <w:pStyle w:val="Paragrafi"/>
        <w:ind w:firstLine="288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001385" cy="7991475"/>
            <wp:effectExtent l="0" t="0" r="0" b="9525"/>
            <wp:docPr id="1" name="Picture 1" descr="Harta per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 per siste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" t="1784" b="5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8C2" w:rsidRDefault="00FA18C2" w:rsidP="00FA18C2">
      <w:pPr>
        <w:pStyle w:val="Paragrafi"/>
        <w:ind w:firstLine="288"/>
        <w:jc w:val="center"/>
        <w:rPr>
          <w:lang w:val="sq-AL"/>
        </w:rPr>
      </w:pPr>
    </w:p>
    <w:p w:rsidR="00FA18C2" w:rsidRDefault="00FA18C2" w:rsidP="00FA18C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FA18C2" w:rsidSect="00FA18C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221B1" w:rsidRDefault="00C221B1" w:rsidP="00FA18C2">
      <w:pPr>
        <w:pStyle w:val="NeniTitull"/>
        <w:keepNext w:val="0"/>
        <w:ind w:firstLine="289"/>
      </w:pPr>
      <w:bookmarkStart w:id="0" w:name="_GoBack"/>
      <w:bookmarkEnd w:id="0"/>
    </w:p>
    <w:sectPr w:rsidR="00C221B1" w:rsidSect="00FA1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8C2"/>
    <w:rsid w:val="00C221B1"/>
    <w:rsid w:val="00FA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D11CC-6154-4835-844E-825DBE51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8C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FA18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A18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FA18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A18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A18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A18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2019-03-29T12:35:00Z</dcterms:created>
  <dcterms:modified xsi:type="dcterms:W3CDTF">2019-03-29T12:35:00Z</dcterms:modified>
</cp:coreProperties>
</file>