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44E311" w14:textId="57D1F477" w:rsidR="005C0605" w:rsidRPr="00754BA9" w:rsidRDefault="00754BA9" w:rsidP="00754BA9">
      <w:pPr>
        <w:spacing w:after="0" w:line="240" w:lineRule="auto"/>
        <w:ind w:firstLine="284"/>
        <w:jc w:val="center"/>
        <w:rPr>
          <w:rFonts w:ascii="Garamond" w:hAnsi="Garamond"/>
          <w:b/>
          <w:sz w:val="24"/>
          <w:szCs w:val="24"/>
        </w:rPr>
      </w:pPr>
      <w:r>
        <w:rPr>
          <w:rFonts w:ascii="Garamond" w:hAnsi="Garamond"/>
          <w:b/>
          <w:sz w:val="24"/>
          <w:szCs w:val="24"/>
        </w:rPr>
        <w:t>VENDI</w:t>
      </w:r>
      <w:r w:rsidR="005C0605" w:rsidRPr="00754BA9">
        <w:rPr>
          <w:rFonts w:ascii="Garamond" w:hAnsi="Garamond"/>
          <w:b/>
          <w:sz w:val="24"/>
          <w:szCs w:val="24"/>
        </w:rPr>
        <w:t>M</w:t>
      </w:r>
    </w:p>
    <w:p w14:paraId="6944E314" w14:textId="50C131C2" w:rsidR="005C0605" w:rsidRPr="00754BA9" w:rsidRDefault="005C0605" w:rsidP="00754BA9">
      <w:pPr>
        <w:keepNext/>
        <w:spacing w:after="0" w:line="240" w:lineRule="auto"/>
        <w:ind w:firstLine="284"/>
        <w:jc w:val="center"/>
        <w:outlineLvl w:val="3"/>
        <w:rPr>
          <w:rFonts w:ascii="Garamond" w:hAnsi="Garamond"/>
          <w:b/>
          <w:sz w:val="24"/>
          <w:szCs w:val="24"/>
        </w:rPr>
      </w:pPr>
      <w:r w:rsidRPr="00754BA9">
        <w:rPr>
          <w:rFonts w:ascii="Garamond" w:hAnsi="Garamond"/>
          <w:b/>
          <w:sz w:val="24"/>
          <w:szCs w:val="24"/>
        </w:rPr>
        <w:t>Nr.</w:t>
      </w:r>
      <w:r w:rsidR="00D51B98">
        <w:rPr>
          <w:rFonts w:ascii="Garamond" w:hAnsi="Garamond"/>
          <w:b/>
          <w:sz w:val="24"/>
          <w:szCs w:val="24"/>
        </w:rPr>
        <w:t xml:space="preserve"> </w:t>
      </w:r>
      <w:r w:rsidR="00AB7442" w:rsidRPr="00754BA9">
        <w:rPr>
          <w:rFonts w:ascii="Garamond" w:hAnsi="Garamond"/>
          <w:b/>
          <w:sz w:val="24"/>
          <w:szCs w:val="24"/>
        </w:rPr>
        <w:t>232</w:t>
      </w:r>
      <w:r w:rsidRPr="00754BA9">
        <w:rPr>
          <w:rFonts w:ascii="Garamond" w:hAnsi="Garamond"/>
          <w:b/>
          <w:sz w:val="24"/>
          <w:szCs w:val="24"/>
        </w:rPr>
        <w:t>, datë</w:t>
      </w:r>
      <w:r w:rsidR="00D51B98">
        <w:rPr>
          <w:rFonts w:ascii="Garamond" w:hAnsi="Garamond"/>
          <w:b/>
          <w:sz w:val="24"/>
          <w:szCs w:val="24"/>
        </w:rPr>
        <w:t xml:space="preserve"> </w:t>
      </w:r>
      <w:r w:rsidR="00AB7442" w:rsidRPr="00754BA9">
        <w:rPr>
          <w:rFonts w:ascii="Garamond" w:hAnsi="Garamond"/>
          <w:b/>
          <w:sz w:val="24"/>
          <w:szCs w:val="24"/>
        </w:rPr>
        <w:t>17.4.2019</w:t>
      </w:r>
    </w:p>
    <w:p w14:paraId="6944E315" w14:textId="77777777" w:rsidR="005C0605" w:rsidRPr="00754BA9" w:rsidRDefault="005C0605" w:rsidP="00754BA9">
      <w:pPr>
        <w:spacing w:after="0" w:line="240" w:lineRule="auto"/>
        <w:ind w:firstLine="284"/>
        <w:jc w:val="center"/>
        <w:rPr>
          <w:rFonts w:ascii="Garamond" w:hAnsi="Garamond"/>
          <w:sz w:val="24"/>
          <w:szCs w:val="24"/>
        </w:rPr>
      </w:pPr>
    </w:p>
    <w:p w14:paraId="6944E319" w14:textId="1E9EC754" w:rsidR="005C0605" w:rsidRPr="00754BA9" w:rsidRDefault="00754BA9" w:rsidP="00754BA9">
      <w:pPr>
        <w:pStyle w:val="BodyText"/>
        <w:ind w:firstLine="284"/>
        <w:jc w:val="center"/>
        <w:rPr>
          <w:rFonts w:ascii="Garamond" w:hAnsi="Garamond"/>
          <w:lang w:val="sq-AL"/>
        </w:rPr>
      </w:pPr>
      <w:r>
        <w:rPr>
          <w:rFonts w:ascii="Garamond" w:hAnsi="Garamond"/>
          <w:lang w:val="sq-AL"/>
        </w:rPr>
        <w:t xml:space="preserve">PËR </w:t>
      </w:r>
      <w:r w:rsidR="005C0605" w:rsidRPr="00754BA9">
        <w:rPr>
          <w:rFonts w:ascii="Garamond" w:hAnsi="Garamond"/>
          <w:spacing w:val="-2"/>
        </w:rPr>
        <w:t>DISA SHTESA DHE NDRYSHIME NË VENDIMIN NR.</w:t>
      </w:r>
      <w:r w:rsidR="00D51B98">
        <w:rPr>
          <w:rFonts w:ascii="Garamond" w:hAnsi="Garamond"/>
          <w:spacing w:val="-2"/>
        </w:rPr>
        <w:t xml:space="preserve"> </w:t>
      </w:r>
      <w:r w:rsidR="005C0605" w:rsidRPr="00754BA9">
        <w:rPr>
          <w:rFonts w:ascii="Garamond" w:hAnsi="Garamond"/>
          <w:spacing w:val="-2"/>
        </w:rPr>
        <w:t>686, DATË 22.11.2017, TË KËSHILLIT TË MINISTRAVE, “PËR MIRATIMIN E RREGULLORES SË PLANIFIKIMIT TË TERRITORIT”</w:t>
      </w:r>
    </w:p>
    <w:p w14:paraId="6944E31A" w14:textId="77777777" w:rsidR="005C0605" w:rsidRPr="00754BA9" w:rsidRDefault="005C0605" w:rsidP="00754BA9">
      <w:pPr>
        <w:shd w:val="clear" w:color="auto" w:fill="FFFFFF"/>
        <w:spacing w:after="0" w:line="240" w:lineRule="auto"/>
        <w:ind w:firstLine="284"/>
        <w:jc w:val="both"/>
        <w:rPr>
          <w:rFonts w:ascii="Garamond" w:hAnsi="Garamond"/>
          <w:b/>
          <w:spacing w:val="-2"/>
          <w:sz w:val="24"/>
          <w:szCs w:val="24"/>
          <w:u w:val="single"/>
        </w:rPr>
      </w:pPr>
    </w:p>
    <w:p w14:paraId="6944E31B" w14:textId="75233406" w:rsidR="005C0605" w:rsidRPr="00754BA9" w:rsidRDefault="005C0605" w:rsidP="00754BA9">
      <w:pPr>
        <w:shd w:val="clear" w:color="auto" w:fill="FFFFFF"/>
        <w:spacing w:after="0" w:line="240" w:lineRule="auto"/>
        <w:ind w:firstLine="284"/>
        <w:jc w:val="both"/>
        <w:rPr>
          <w:rFonts w:ascii="Garamond" w:hAnsi="Garamond"/>
          <w:sz w:val="24"/>
          <w:szCs w:val="24"/>
        </w:rPr>
      </w:pPr>
      <w:r w:rsidRPr="00754BA9">
        <w:rPr>
          <w:rFonts w:ascii="Garamond" w:hAnsi="Garamond"/>
          <w:sz w:val="24"/>
          <w:szCs w:val="24"/>
        </w:rPr>
        <w:t>Në mbështetje të nenit 100 të Kushtetutës, të nenit 112, të ligjit nr.</w:t>
      </w:r>
      <w:r w:rsidR="00D51B98">
        <w:rPr>
          <w:rFonts w:ascii="Garamond" w:hAnsi="Garamond"/>
          <w:sz w:val="24"/>
          <w:szCs w:val="24"/>
        </w:rPr>
        <w:t xml:space="preserve"> </w:t>
      </w:r>
      <w:r w:rsidRPr="00754BA9">
        <w:rPr>
          <w:rFonts w:ascii="Garamond" w:hAnsi="Garamond"/>
          <w:sz w:val="24"/>
          <w:szCs w:val="24"/>
        </w:rPr>
        <w:t>44/2015, “Kodi i Procedurave Administrative të Republikës së Shqipërisë”, dhe të neneve 9 e 15, të ligjit nr.</w:t>
      </w:r>
      <w:r w:rsidR="00D51B98">
        <w:rPr>
          <w:rFonts w:ascii="Garamond" w:hAnsi="Garamond"/>
          <w:sz w:val="24"/>
          <w:szCs w:val="24"/>
        </w:rPr>
        <w:t xml:space="preserve"> </w:t>
      </w:r>
      <w:r w:rsidRPr="00754BA9">
        <w:rPr>
          <w:rFonts w:ascii="Garamond" w:hAnsi="Garamond"/>
          <w:sz w:val="24"/>
          <w:szCs w:val="24"/>
        </w:rPr>
        <w:t xml:space="preserve">107/2014, “Për planifikimin dhe zhvillimin e territorit”, të ndryshuar, me propozimin e ministrit të Infrastrukturës dhe Energjisë, Këshilli i Ministrave </w:t>
      </w:r>
    </w:p>
    <w:p w14:paraId="6944E31C" w14:textId="77777777" w:rsidR="005C0605" w:rsidRPr="00754BA9" w:rsidRDefault="005C0605" w:rsidP="00754BA9">
      <w:pPr>
        <w:shd w:val="clear" w:color="auto" w:fill="FFFFFF"/>
        <w:spacing w:after="0" w:line="240" w:lineRule="auto"/>
        <w:ind w:firstLine="284"/>
        <w:jc w:val="both"/>
        <w:rPr>
          <w:rFonts w:ascii="Garamond" w:hAnsi="Garamond"/>
          <w:sz w:val="24"/>
          <w:szCs w:val="24"/>
        </w:rPr>
      </w:pPr>
    </w:p>
    <w:p w14:paraId="6944E31D" w14:textId="194DF97F" w:rsidR="005C0605" w:rsidRPr="00754BA9" w:rsidRDefault="00754BA9" w:rsidP="00754BA9">
      <w:pPr>
        <w:spacing w:after="0" w:line="240" w:lineRule="auto"/>
        <w:ind w:firstLine="284"/>
        <w:jc w:val="center"/>
        <w:rPr>
          <w:rFonts w:ascii="Garamond" w:hAnsi="Garamond"/>
          <w:caps/>
          <w:sz w:val="24"/>
          <w:szCs w:val="24"/>
        </w:rPr>
      </w:pPr>
      <w:r w:rsidRPr="00754BA9">
        <w:rPr>
          <w:rFonts w:ascii="Garamond" w:hAnsi="Garamond"/>
          <w:caps/>
          <w:sz w:val="24"/>
          <w:szCs w:val="24"/>
        </w:rPr>
        <w:t>vendos</w:t>
      </w:r>
      <w:r w:rsidR="005C0605" w:rsidRPr="00754BA9">
        <w:rPr>
          <w:rFonts w:ascii="Garamond" w:hAnsi="Garamond"/>
          <w:caps/>
          <w:sz w:val="24"/>
          <w:szCs w:val="24"/>
        </w:rPr>
        <w:t>i:</w:t>
      </w:r>
    </w:p>
    <w:p w14:paraId="6944E31E" w14:textId="77777777" w:rsidR="005C0605" w:rsidRPr="00754BA9" w:rsidRDefault="005C0605" w:rsidP="00754BA9">
      <w:pPr>
        <w:spacing w:after="0" w:line="240" w:lineRule="auto"/>
        <w:ind w:firstLine="284"/>
        <w:jc w:val="both"/>
        <w:rPr>
          <w:rFonts w:ascii="Garamond" w:hAnsi="Garamond"/>
          <w:b/>
          <w:caps/>
          <w:sz w:val="24"/>
          <w:szCs w:val="24"/>
        </w:rPr>
      </w:pPr>
    </w:p>
    <w:p w14:paraId="6944E31F" w14:textId="628FB819" w:rsidR="005C0605" w:rsidRPr="00754BA9" w:rsidRDefault="005C0605" w:rsidP="00754BA9">
      <w:pPr>
        <w:pStyle w:val="Default"/>
        <w:ind w:firstLine="284"/>
        <w:jc w:val="both"/>
        <w:rPr>
          <w:color w:val="auto"/>
          <w:lang w:val="sq-AL"/>
        </w:rPr>
      </w:pPr>
      <w:r w:rsidRPr="00754BA9">
        <w:rPr>
          <w:color w:val="auto"/>
          <w:lang w:val="sq-AL"/>
        </w:rPr>
        <w:t>Në rregulloren e miratuar me vendimin nr.</w:t>
      </w:r>
      <w:r w:rsidR="00D51B98">
        <w:rPr>
          <w:color w:val="auto"/>
          <w:lang w:val="sq-AL"/>
        </w:rPr>
        <w:t xml:space="preserve"> </w:t>
      </w:r>
      <w:r w:rsidRPr="00754BA9">
        <w:rPr>
          <w:color w:val="auto"/>
          <w:lang w:val="sq-AL"/>
        </w:rPr>
        <w:t xml:space="preserve">686, datë 22.11.2017, të Këshillit të Ministrave, bëhen këto shtesa dhe ndryshime: </w:t>
      </w:r>
    </w:p>
    <w:p w14:paraId="6944E321" w14:textId="695741A1" w:rsidR="005C0605" w:rsidRPr="00754BA9" w:rsidRDefault="00754BA9" w:rsidP="00754BA9">
      <w:pPr>
        <w:pStyle w:val="ListParagraph"/>
        <w:shd w:val="clear" w:color="auto" w:fill="FFFFFF"/>
        <w:spacing w:after="0" w:line="240" w:lineRule="auto"/>
        <w:ind w:left="284"/>
        <w:jc w:val="both"/>
        <w:rPr>
          <w:rFonts w:ascii="Garamond" w:hAnsi="Garamond"/>
          <w:sz w:val="24"/>
          <w:szCs w:val="24"/>
        </w:rPr>
      </w:pPr>
      <w:r>
        <w:rPr>
          <w:rFonts w:ascii="Garamond" w:hAnsi="Garamond"/>
          <w:sz w:val="24"/>
          <w:szCs w:val="24"/>
        </w:rPr>
        <w:t xml:space="preserve"> 1. </w:t>
      </w:r>
      <w:r w:rsidR="005C0605" w:rsidRPr="00754BA9">
        <w:rPr>
          <w:rFonts w:ascii="Garamond" w:hAnsi="Garamond"/>
          <w:sz w:val="24"/>
          <w:szCs w:val="24"/>
        </w:rPr>
        <w:t xml:space="preserve">Pas pikës 37, të nenit 2, shtohet pika 38, si më poshtë vijon: </w:t>
      </w:r>
    </w:p>
    <w:p w14:paraId="0CAE6247" w14:textId="77777777" w:rsidR="00754BA9" w:rsidRDefault="00754BA9" w:rsidP="00754BA9">
      <w:pPr>
        <w:pStyle w:val="ListParagraph"/>
        <w:shd w:val="clear" w:color="auto" w:fill="FFFFFF"/>
        <w:spacing w:after="0" w:line="240" w:lineRule="auto"/>
        <w:ind w:left="0" w:firstLine="284"/>
        <w:jc w:val="both"/>
        <w:rPr>
          <w:rFonts w:ascii="Garamond" w:hAnsi="Garamond"/>
          <w:sz w:val="24"/>
          <w:szCs w:val="24"/>
        </w:rPr>
      </w:pPr>
      <w:r w:rsidRPr="00754BA9">
        <w:rPr>
          <w:rFonts w:ascii="Garamond" w:hAnsi="Garamond"/>
          <w:sz w:val="24"/>
          <w:szCs w:val="24"/>
        </w:rPr>
        <w:t xml:space="preserve"> </w:t>
      </w:r>
      <w:r w:rsidR="005C0605" w:rsidRPr="00754BA9">
        <w:rPr>
          <w:rFonts w:ascii="Garamond" w:hAnsi="Garamond"/>
          <w:sz w:val="24"/>
          <w:szCs w:val="24"/>
        </w:rPr>
        <w:t>“38. “Korrigjim i dokumentit të planifikimit”, procesi i korrigjimit të dokumentit të planifikimit në fuqi, për rastet kur konstatohen: gabime drejtshkrimore; dy ose më shumë parashikime të ndryshme për të njëjtën zonë/njësi strukturore në dokumente të ndryshme përbërëse të planit; mospërputhje e treguesit të lartësisë në kate me atë të lartësisë në metra; mospërputhje të përcaktimeve në dokumentin e planifikimit me gjendjen faktik</w:t>
      </w:r>
      <w:r>
        <w:rPr>
          <w:rFonts w:ascii="Garamond" w:hAnsi="Garamond"/>
          <w:sz w:val="24"/>
          <w:szCs w:val="24"/>
        </w:rPr>
        <w:t>e të zhvillimeve në territor.”.</w:t>
      </w:r>
    </w:p>
    <w:p w14:paraId="6944E325" w14:textId="18FCE6A2" w:rsidR="005C0605" w:rsidRPr="00754BA9" w:rsidRDefault="00754BA9" w:rsidP="00754BA9">
      <w:pPr>
        <w:pStyle w:val="ListParagraph"/>
        <w:shd w:val="clear" w:color="auto" w:fill="FFFFFF"/>
        <w:spacing w:after="0" w:line="240" w:lineRule="auto"/>
        <w:ind w:left="0" w:firstLine="284"/>
        <w:jc w:val="both"/>
        <w:rPr>
          <w:rFonts w:ascii="Garamond" w:hAnsi="Garamond"/>
          <w:sz w:val="24"/>
          <w:szCs w:val="24"/>
        </w:rPr>
      </w:pPr>
      <w:r>
        <w:rPr>
          <w:rFonts w:ascii="Garamond" w:hAnsi="Garamond"/>
          <w:sz w:val="24"/>
          <w:szCs w:val="24"/>
        </w:rPr>
        <w:t xml:space="preserve">2. </w:t>
      </w:r>
      <w:r w:rsidR="005C0605" w:rsidRPr="00754BA9">
        <w:rPr>
          <w:rFonts w:ascii="Garamond" w:hAnsi="Garamond"/>
          <w:sz w:val="24"/>
          <w:szCs w:val="24"/>
        </w:rPr>
        <w:t xml:space="preserve">Pas pikës 2, të nenit 10, shtohet pika 3, me këtë përmbajtje: </w:t>
      </w:r>
    </w:p>
    <w:p w14:paraId="0A393F4D" w14:textId="77777777" w:rsidR="00754BA9" w:rsidRDefault="005C0605" w:rsidP="00754BA9">
      <w:pPr>
        <w:pStyle w:val="ListParagraph"/>
        <w:shd w:val="clear" w:color="auto" w:fill="FFFFFF"/>
        <w:spacing w:after="0" w:line="240" w:lineRule="auto"/>
        <w:ind w:left="0" w:firstLine="284"/>
        <w:jc w:val="both"/>
        <w:rPr>
          <w:rFonts w:ascii="Garamond" w:hAnsi="Garamond"/>
          <w:sz w:val="24"/>
          <w:szCs w:val="24"/>
        </w:rPr>
      </w:pPr>
      <w:r w:rsidRPr="00754BA9">
        <w:rPr>
          <w:rFonts w:ascii="Garamond" w:hAnsi="Garamond"/>
          <w:sz w:val="24"/>
          <w:szCs w:val="24"/>
        </w:rPr>
        <w:t>“3. Nëse, gjatë zbatimit të dokumenteve të planifikimit, lind nevoja e korrigjimit të dokumenteve të planifikimit, sipas rasteve të përcaktuara në pikën 38, të nenit 2, të këtij vendimi, autoriteti përgjegjës për planifikimin e territorit përgatit një relacion shpjegues dhe njofton Agjencinë për  konstatimet. Agjencia, në bashkëpunim me autoritetin përgjegjës për planifikimin, shqyrton dhe vlerëson rastet e konstatuara. Në përfundim të këtij procesi, Agjencia dërgon në KKT kërkesën për miratimin e vendimit për korrigjimin e dokumentit të planifikimit, shoqëruar nga një relacion shpjegues. Vendimi hyn në fuqi pas botimit në Regjistrin Kombëtar t</w:t>
      </w:r>
      <w:r w:rsidR="00754BA9">
        <w:rPr>
          <w:rFonts w:ascii="Garamond" w:hAnsi="Garamond"/>
          <w:sz w:val="24"/>
          <w:szCs w:val="24"/>
        </w:rPr>
        <w:t>ë Planifikimit të Territorit.”.</w:t>
      </w:r>
    </w:p>
    <w:p w14:paraId="6944E329" w14:textId="2A6A0012" w:rsidR="005C0605" w:rsidRPr="00754BA9" w:rsidRDefault="00754BA9" w:rsidP="00754BA9">
      <w:pPr>
        <w:pStyle w:val="ListParagraph"/>
        <w:shd w:val="clear" w:color="auto" w:fill="FFFFFF"/>
        <w:spacing w:after="0" w:line="240" w:lineRule="auto"/>
        <w:ind w:left="0" w:firstLine="284"/>
        <w:jc w:val="both"/>
        <w:rPr>
          <w:rFonts w:ascii="Garamond" w:hAnsi="Garamond"/>
          <w:sz w:val="24"/>
          <w:szCs w:val="24"/>
        </w:rPr>
      </w:pPr>
      <w:r>
        <w:rPr>
          <w:rFonts w:ascii="Garamond" w:hAnsi="Garamond"/>
          <w:sz w:val="24"/>
          <w:szCs w:val="24"/>
        </w:rPr>
        <w:t xml:space="preserve">3. </w:t>
      </w:r>
      <w:r w:rsidR="005C0605" w:rsidRPr="00754BA9">
        <w:rPr>
          <w:rFonts w:ascii="Garamond" w:hAnsi="Garamond"/>
          <w:sz w:val="24"/>
          <w:szCs w:val="24"/>
        </w:rPr>
        <w:t>Nënndarja “ii”, e shkronjës “b”, të pikës 4, të nenit 12 ndryshohet, si më poshtë vijon:</w:t>
      </w:r>
    </w:p>
    <w:p w14:paraId="4A7E6333" w14:textId="77777777" w:rsidR="00754BA9" w:rsidRDefault="005C0605" w:rsidP="00754BA9">
      <w:pPr>
        <w:pStyle w:val="ListParagraph"/>
        <w:shd w:val="clear" w:color="auto" w:fill="FFFFFF"/>
        <w:spacing w:after="0" w:line="240" w:lineRule="auto"/>
        <w:ind w:left="0" w:firstLine="284"/>
        <w:jc w:val="both"/>
        <w:rPr>
          <w:rFonts w:ascii="Garamond" w:hAnsi="Garamond"/>
          <w:sz w:val="24"/>
          <w:szCs w:val="24"/>
        </w:rPr>
      </w:pPr>
      <w:r w:rsidRPr="00754BA9">
        <w:rPr>
          <w:rFonts w:ascii="Garamond" w:hAnsi="Garamond"/>
          <w:sz w:val="24"/>
          <w:szCs w:val="24"/>
        </w:rPr>
        <w:t>“ii. Dokumenti i rishikuar i PPV-së miratohet sipas përcaktimeve të nen</w:t>
      </w:r>
      <w:r w:rsidR="00754BA9">
        <w:rPr>
          <w:rFonts w:ascii="Garamond" w:hAnsi="Garamond"/>
          <w:sz w:val="24"/>
          <w:szCs w:val="24"/>
        </w:rPr>
        <w:t>it 62, të kësaj rregulloreje;”.</w:t>
      </w:r>
    </w:p>
    <w:p w14:paraId="0FC762A9" w14:textId="77777777" w:rsidR="00754BA9" w:rsidRDefault="00754BA9" w:rsidP="00754BA9">
      <w:pPr>
        <w:pStyle w:val="ListParagraph"/>
        <w:shd w:val="clear" w:color="auto" w:fill="FFFFFF"/>
        <w:spacing w:after="0" w:line="240" w:lineRule="auto"/>
        <w:ind w:left="0" w:firstLine="284"/>
        <w:jc w:val="both"/>
        <w:rPr>
          <w:rFonts w:ascii="Garamond" w:hAnsi="Garamond"/>
          <w:sz w:val="24"/>
          <w:szCs w:val="24"/>
        </w:rPr>
      </w:pPr>
      <w:r>
        <w:rPr>
          <w:rFonts w:ascii="Garamond" w:hAnsi="Garamond"/>
          <w:sz w:val="24"/>
          <w:szCs w:val="24"/>
        </w:rPr>
        <w:t xml:space="preserve">4. </w:t>
      </w:r>
      <w:r w:rsidR="005C0605" w:rsidRPr="00754BA9">
        <w:rPr>
          <w:rFonts w:ascii="Garamond" w:hAnsi="Garamond"/>
          <w:sz w:val="24"/>
          <w:szCs w:val="24"/>
        </w:rPr>
        <w:t>Referenca ligjore cituar në shkronjën “ç”, të pikës 4, të nenit 52, “... përcaktimet e nenit 8, të kësaj rregulloreje ...”, ndryshohet dhe bëhet  “... përcaktimet e nenit 6, të kësaj rregulloreje ...”.</w:t>
      </w:r>
    </w:p>
    <w:p w14:paraId="6944E32E" w14:textId="799076FE" w:rsidR="005C0605" w:rsidRPr="00754BA9" w:rsidRDefault="00754BA9" w:rsidP="00754BA9">
      <w:pPr>
        <w:pStyle w:val="ListParagraph"/>
        <w:shd w:val="clear" w:color="auto" w:fill="FFFFFF"/>
        <w:spacing w:after="0" w:line="240" w:lineRule="auto"/>
        <w:ind w:left="0" w:firstLine="284"/>
        <w:jc w:val="both"/>
        <w:rPr>
          <w:rFonts w:ascii="Garamond" w:hAnsi="Garamond"/>
          <w:sz w:val="24"/>
          <w:szCs w:val="24"/>
        </w:rPr>
      </w:pPr>
      <w:r>
        <w:rPr>
          <w:rFonts w:ascii="Garamond" w:hAnsi="Garamond"/>
          <w:sz w:val="24"/>
          <w:szCs w:val="24"/>
        </w:rPr>
        <w:t xml:space="preserve">5. </w:t>
      </w:r>
      <w:r w:rsidR="005C0605" w:rsidRPr="00754BA9">
        <w:rPr>
          <w:rFonts w:ascii="Garamond" w:hAnsi="Garamond"/>
          <w:sz w:val="24"/>
          <w:szCs w:val="24"/>
        </w:rPr>
        <w:t xml:space="preserve">Pika 3, e nenit 76 ndryshohet, si më poshtë vijon: </w:t>
      </w:r>
    </w:p>
    <w:p w14:paraId="61465624" w14:textId="77777777" w:rsidR="00754BA9" w:rsidRDefault="005C0605" w:rsidP="00754BA9">
      <w:pPr>
        <w:pStyle w:val="ListParagraph"/>
        <w:spacing w:after="0" w:line="240" w:lineRule="auto"/>
        <w:ind w:left="0" w:firstLine="284"/>
        <w:jc w:val="both"/>
        <w:rPr>
          <w:rFonts w:ascii="Garamond" w:hAnsi="Garamond"/>
          <w:sz w:val="24"/>
          <w:szCs w:val="24"/>
        </w:rPr>
      </w:pPr>
      <w:r w:rsidRPr="00754BA9">
        <w:rPr>
          <w:rFonts w:ascii="Garamond" w:hAnsi="Garamond"/>
          <w:sz w:val="24"/>
          <w:szCs w:val="24"/>
        </w:rPr>
        <w:t>“3. Zona mund të përmbajë disa kategori përdorimi toke, të cilat duhet të jenë pjesë të një sistemi territorial, në përputhje me nen</w:t>
      </w:r>
      <w:r w:rsidR="00754BA9">
        <w:rPr>
          <w:rFonts w:ascii="Garamond" w:hAnsi="Garamond"/>
          <w:sz w:val="24"/>
          <w:szCs w:val="24"/>
        </w:rPr>
        <w:t>in 79, të kësaj rregulloreje.”.</w:t>
      </w:r>
    </w:p>
    <w:p w14:paraId="6944E332" w14:textId="356B467F" w:rsidR="005C0605" w:rsidRPr="00754BA9" w:rsidRDefault="00754BA9" w:rsidP="00754BA9">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6. </w:t>
      </w:r>
      <w:r w:rsidR="005C0605" w:rsidRPr="00754BA9">
        <w:rPr>
          <w:rFonts w:ascii="Garamond" w:hAnsi="Garamond"/>
          <w:sz w:val="24"/>
          <w:szCs w:val="24"/>
        </w:rPr>
        <w:t xml:space="preserve">Pika 3, e nenit 77 ndryshohet, me këtë përmbajtje: </w:t>
      </w:r>
    </w:p>
    <w:p w14:paraId="18BF976A" w14:textId="77777777" w:rsidR="00754BA9" w:rsidRDefault="00754BA9" w:rsidP="00754BA9">
      <w:pPr>
        <w:pStyle w:val="ListParagraph"/>
        <w:spacing w:after="0" w:line="240" w:lineRule="auto"/>
        <w:ind w:left="0" w:firstLine="284"/>
        <w:jc w:val="both"/>
        <w:rPr>
          <w:rFonts w:ascii="Garamond" w:hAnsi="Garamond"/>
          <w:sz w:val="24"/>
          <w:szCs w:val="24"/>
        </w:rPr>
      </w:pPr>
      <w:r w:rsidRPr="00754BA9">
        <w:rPr>
          <w:rFonts w:ascii="Garamond" w:hAnsi="Garamond"/>
          <w:sz w:val="24"/>
          <w:szCs w:val="24"/>
        </w:rPr>
        <w:t xml:space="preserve"> </w:t>
      </w:r>
      <w:r w:rsidR="005C0605" w:rsidRPr="00754BA9">
        <w:rPr>
          <w:rFonts w:ascii="Garamond" w:hAnsi="Garamond"/>
          <w:sz w:val="24"/>
          <w:szCs w:val="24"/>
        </w:rPr>
        <w:t>“3. Njësia mund të përmbajë disa kategori/nënkategori përdorimi toke, të cilat duhet të jenë pjesë të një sistemi territorial, në përputhje me nenin 79, të kësaj rregulloreje. Në raste specifike, në një njësi ku mbizotëron një sistem i vetëm territorial, kur, për zhvillimin homogjen të njësisë nuk është e rekomandueshme ndarja e saj, mund të lejohen edhe përdorime që u  përkasin sis</w:t>
      </w:r>
      <w:r>
        <w:rPr>
          <w:rFonts w:ascii="Garamond" w:hAnsi="Garamond"/>
          <w:sz w:val="24"/>
          <w:szCs w:val="24"/>
        </w:rPr>
        <w:t>temeve të tjera territoriale.”.</w:t>
      </w:r>
    </w:p>
    <w:p w14:paraId="4CA8F770" w14:textId="407DD879" w:rsidR="00754BA9" w:rsidRPr="00754BA9" w:rsidRDefault="00754BA9" w:rsidP="00754BA9">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7. </w:t>
      </w:r>
      <w:r w:rsidR="005C0605" w:rsidRPr="00754BA9">
        <w:rPr>
          <w:rFonts w:ascii="Garamond" w:hAnsi="Garamond"/>
          <w:sz w:val="24"/>
          <w:szCs w:val="24"/>
        </w:rPr>
        <w:t>Pika 3, në nenin 86, shfuqizohet.</w:t>
      </w:r>
    </w:p>
    <w:p w14:paraId="6944E338" w14:textId="08A7A4AE" w:rsidR="005C0605" w:rsidRPr="00754BA9" w:rsidRDefault="00754BA9" w:rsidP="00754BA9">
      <w:pPr>
        <w:spacing w:after="0" w:line="240" w:lineRule="auto"/>
        <w:ind w:left="284"/>
        <w:jc w:val="both"/>
        <w:rPr>
          <w:rFonts w:ascii="Garamond" w:hAnsi="Garamond"/>
          <w:sz w:val="24"/>
          <w:szCs w:val="24"/>
        </w:rPr>
      </w:pPr>
      <w:r>
        <w:rPr>
          <w:rFonts w:ascii="Garamond" w:hAnsi="Garamond"/>
          <w:sz w:val="24"/>
          <w:szCs w:val="24"/>
        </w:rPr>
        <w:t xml:space="preserve">8. </w:t>
      </w:r>
      <w:r w:rsidR="005C0605" w:rsidRPr="00754BA9">
        <w:rPr>
          <w:rFonts w:ascii="Garamond" w:hAnsi="Garamond"/>
          <w:sz w:val="24"/>
          <w:szCs w:val="24"/>
        </w:rPr>
        <w:t>Neni 88 ndryshohet, si më poshtë vijon:</w:t>
      </w:r>
    </w:p>
    <w:p w14:paraId="6944E339" w14:textId="77777777" w:rsidR="005C0605" w:rsidRPr="00754BA9" w:rsidRDefault="005C0605" w:rsidP="00754BA9">
      <w:pPr>
        <w:pStyle w:val="ListParagraph"/>
        <w:spacing w:after="0" w:line="240" w:lineRule="auto"/>
        <w:ind w:left="0" w:firstLine="284"/>
        <w:jc w:val="both"/>
        <w:rPr>
          <w:rFonts w:ascii="Garamond" w:hAnsi="Garamond"/>
          <w:sz w:val="24"/>
          <w:szCs w:val="24"/>
        </w:rPr>
      </w:pPr>
    </w:p>
    <w:p w14:paraId="36E66CE7" w14:textId="77777777" w:rsidR="00754BA9" w:rsidRDefault="00754BA9" w:rsidP="00754BA9">
      <w:pPr>
        <w:pStyle w:val="ListParagraph"/>
        <w:shd w:val="clear" w:color="auto" w:fill="FFFFFF"/>
        <w:spacing w:after="0" w:line="240" w:lineRule="auto"/>
        <w:ind w:left="0" w:firstLine="284"/>
        <w:jc w:val="both"/>
        <w:rPr>
          <w:rFonts w:ascii="Garamond" w:hAnsi="Garamond"/>
          <w:spacing w:val="-7"/>
          <w:sz w:val="24"/>
          <w:szCs w:val="24"/>
        </w:rPr>
      </w:pPr>
    </w:p>
    <w:p w14:paraId="33DB9209" w14:textId="77777777" w:rsidR="00754BA9" w:rsidRDefault="00754BA9" w:rsidP="00754BA9">
      <w:pPr>
        <w:pStyle w:val="ListParagraph"/>
        <w:shd w:val="clear" w:color="auto" w:fill="FFFFFF"/>
        <w:spacing w:after="0" w:line="240" w:lineRule="auto"/>
        <w:ind w:left="0" w:firstLine="284"/>
        <w:jc w:val="center"/>
        <w:rPr>
          <w:rFonts w:ascii="Garamond" w:hAnsi="Garamond"/>
          <w:spacing w:val="-7"/>
          <w:sz w:val="24"/>
          <w:szCs w:val="24"/>
        </w:rPr>
      </w:pPr>
    </w:p>
    <w:p w14:paraId="6944E33A" w14:textId="77777777" w:rsidR="005C0605" w:rsidRPr="00754BA9" w:rsidRDefault="005C0605" w:rsidP="00754BA9">
      <w:pPr>
        <w:pStyle w:val="ListParagraph"/>
        <w:shd w:val="clear" w:color="auto" w:fill="FFFFFF"/>
        <w:spacing w:after="0" w:line="240" w:lineRule="auto"/>
        <w:ind w:left="0" w:firstLine="284"/>
        <w:jc w:val="center"/>
        <w:rPr>
          <w:rFonts w:ascii="Garamond" w:hAnsi="Garamond"/>
          <w:sz w:val="24"/>
          <w:szCs w:val="24"/>
        </w:rPr>
      </w:pPr>
      <w:r w:rsidRPr="00754BA9">
        <w:rPr>
          <w:rFonts w:ascii="Garamond" w:hAnsi="Garamond"/>
          <w:spacing w:val="-7"/>
          <w:sz w:val="24"/>
          <w:szCs w:val="24"/>
        </w:rPr>
        <w:lastRenderedPageBreak/>
        <w:t>“Neni 88</w:t>
      </w:r>
    </w:p>
    <w:p w14:paraId="6944E33B" w14:textId="77777777" w:rsidR="005C0605" w:rsidRPr="00754BA9" w:rsidRDefault="005C0605" w:rsidP="00754BA9">
      <w:pPr>
        <w:pStyle w:val="ListParagraph"/>
        <w:shd w:val="clear" w:color="auto" w:fill="FFFFFF"/>
        <w:spacing w:after="0" w:line="240" w:lineRule="auto"/>
        <w:ind w:left="0" w:firstLine="284"/>
        <w:jc w:val="center"/>
        <w:rPr>
          <w:rFonts w:ascii="Garamond" w:hAnsi="Garamond"/>
          <w:b/>
          <w:spacing w:val="-6"/>
          <w:sz w:val="24"/>
          <w:szCs w:val="24"/>
        </w:rPr>
      </w:pPr>
      <w:r w:rsidRPr="00754BA9">
        <w:rPr>
          <w:rFonts w:ascii="Garamond" w:hAnsi="Garamond"/>
          <w:b/>
          <w:spacing w:val="-6"/>
          <w:sz w:val="24"/>
          <w:szCs w:val="24"/>
        </w:rPr>
        <w:t>Zona bujqësore</w:t>
      </w:r>
    </w:p>
    <w:p w14:paraId="3ECD698E" w14:textId="77777777" w:rsidR="00754BA9" w:rsidRPr="00754BA9" w:rsidRDefault="00754BA9" w:rsidP="00754BA9">
      <w:pPr>
        <w:pStyle w:val="ListParagraph"/>
        <w:shd w:val="clear" w:color="auto" w:fill="FFFFFF"/>
        <w:spacing w:after="0" w:line="240" w:lineRule="auto"/>
        <w:ind w:left="0" w:firstLine="284"/>
        <w:jc w:val="both"/>
        <w:rPr>
          <w:rFonts w:ascii="Garamond" w:hAnsi="Garamond"/>
          <w:sz w:val="24"/>
          <w:szCs w:val="24"/>
        </w:rPr>
      </w:pPr>
    </w:p>
    <w:p w14:paraId="6944E33D" w14:textId="3E9682E7" w:rsidR="005C0605" w:rsidRPr="00754BA9" w:rsidRDefault="00D51B98" w:rsidP="00754BA9">
      <w:pPr>
        <w:pStyle w:val="ListParagraph"/>
        <w:numPr>
          <w:ilvl w:val="0"/>
          <w:numId w:val="5"/>
        </w:numPr>
        <w:spacing w:after="0" w:line="240" w:lineRule="auto"/>
        <w:ind w:left="0" w:firstLine="284"/>
        <w:jc w:val="both"/>
        <w:rPr>
          <w:rFonts w:ascii="Garamond" w:hAnsi="Garamond"/>
          <w:sz w:val="24"/>
          <w:szCs w:val="24"/>
        </w:rPr>
      </w:pPr>
      <w:bookmarkStart w:id="0" w:name="_GoBack"/>
      <w:bookmarkEnd w:id="0"/>
      <w:r>
        <w:rPr>
          <w:rFonts w:ascii="Garamond" w:hAnsi="Garamond"/>
          <w:sz w:val="24"/>
          <w:szCs w:val="24"/>
        </w:rPr>
        <w:t xml:space="preserve"> </w:t>
      </w:r>
      <w:r w:rsidR="005C0605" w:rsidRPr="00754BA9">
        <w:rPr>
          <w:rFonts w:ascii="Garamond" w:hAnsi="Garamond"/>
          <w:sz w:val="24"/>
          <w:szCs w:val="24"/>
        </w:rPr>
        <w:t xml:space="preserve">Procesi i planifikimit dhe i zhvillimit në zona bujqësore si dhe ndryshimi i kategorisë përkatëse bazë të përdorimit të tokës në kategori të tjera rregullohet nga legjislacioni i posaçëm për tokën bujqësore. </w:t>
      </w:r>
    </w:p>
    <w:p w14:paraId="2E0910E0" w14:textId="77777777" w:rsidR="00754BA9" w:rsidRDefault="005C0605" w:rsidP="00754BA9">
      <w:pPr>
        <w:pStyle w:val="ListParagraph"/>
        <w:spacing w:after="0" w:line="240" w:lineRule="auto"/>
        <w:ind w:left="0" w:firstLine="284"/>
        <w:jc w:val="both"/>
        <w:rPr>
          <w:rFonts w:ascii="Garamond" w:hAnsi="Garamond"/>
          <w:sz w:val="24"/>
          <w:szCs w:val="24"/>
        </w:rPr>
      </w:pPr>
      <w:r w:rsidRPr="00754BA9">
        <w:rPr>
          <w:rFonts w:ascii="Garamond" w:hAnsi="Garamond"/>
          <w:sz w:val="24"/>
          <w:szCs w:val="24"/>
        </w:rPr>
        <w:t>2.</w:t>
      </w:r>
      <w:r w:rsidRPr="00754BA9">
        <w:rPr>
          <w:rFonts w:ascii="Garamond" w:hAnsi="Garamond"/>
          <w:sz w:val="24"/>
          <w:szCs w:val="24"/>
        </w:rPr>
        <w:tab/>
      </w:r>
      <w:r w:rsidR="00754BA9">
        <w:rPr>
          <w:rFonts w:ascii="Garamond" w:hAnsi="Garamond"/>
          <w:sz w:val="24"/>
          <w:szCs w:val="24"/>
        </w:rPr>
        <w:t xml:space="preserve"> </w:t>
      </w:r>
      <w:r w:rsidRPr="00754BA9">
        <w:rPr>
          <w:rFonts w:ascii="Garamond" w:hAnsi="Garamond"/>
          <w:sz w:val="24"/>
          <w:szCs w:val="24"/>
        </w:rPr>
        <w:t>Propozimi për ndryshimin sipas pikës 1, të këtij neni, kryhet nëpërmjet dokumenteve të planifikimit dhe akteve përkatëse të detyrueshme</w:t>
      </w:r>
      <w:r w:rsidR="00754BA9">
        <w:rPr>
          <w:rFonts w:ascii="Garamond" w:hAnsi="Garamond"/>
          <w:sz w:val="24"/>
          <w:szCs w:val="24"/>
        </w:rPr>
        <w:t xml:space="preserve"> nga legjislacioni i posaçëm.”.</w:t>
      </w:r>
    </w:p>
    <w:p w14:paraId="115F0EE4" w14:textId="77777777" w:rsidR="00754BA9" w:rsidRDefault="00754BA9" w:rsidP="00754BA9">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9. </w:t>
      </w:r>
      <w:r w:rsidR="005C0605" w:rsidRPr="00754BA9">
        <w:rPr>
          <w:rFonts w:ascii="Garamond" w:hAnsi="Garamond"/>
          <w:sz w:val="24"/>
          <w:szCs w:val="24"/>
        </w:rPr>
        <w:t>Në shtojcën I, nënkategoria “Aktivitete Sportive” ndryshohet në “Aktivitete Sportive dhe Rekreative”.</w:t>
      </w:r>
    </w:p>
    <w:p w14:paraId="65F493BF" w14:textId="06CAE88B" w:rsidR="00754BA9" w:rsidRDefault="00754BA9" w:rsidP="00754BA9">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10. </w:t>
      </w:r>
      <w:r w:rsidR="005C0605" w:rsidRPr="00754BA9">
        <w:rPr>
          <w:rFonts w:ascii="Garamond" w:hAnsi="Garamond"/>
          <w:sz w:val="24"/>
          <w:szCs w:val="24"/>
        </w:rPr>
        <w:t>Në shtojcën II bëhen ndryshimet, si më poshtë vijon:</w:t>
      </w:r>
    </w:p>
    <w:p w14:paraId="6944E345" w14:textId="2ADF5BEE" w:rsidR="005C0605" w:rsidRPr="00754BA9" w:rsidRDefault="00754BA9"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a) </w:t>
      </w:r>
      <w:r w:rsidR="005C0605" w:rsidRPr="00754BA9">
        <w:rPr>
          <w:rFonts w:ascii="Garamond" w:hAnsi="Garamond"/>
          <w:sz w:val="24"/>
          <w:szCs w:val="24"/>
        </w:rPr>
        <w:t>Kodi për “ZONËN” ndryshon në: “[Kodi i Bashkisë_Kodi i Sistemit Territorial_Kodi i Kategorisë Bazë të përdorimi</w:t>
      </w:r>
      <w:r w:rsidR="00D51B98">
        <w:rPr>
          <w:rFonts w:ascii="Garamond" w:hAnsi="Garamond"/>
          <w:sz w:val="24"/>
          <w:szCs w:val="24"/>
        </w:rPr>
        <w:t>t të tokës_Nr. rendor i zonës]”.</w:t>
      </w:r>
      <w:r w:rsidR="005C0605" w:rsidRPr="00754BA9">
        <w:rPr>
          <w:rFonts w:ascii="Garamond" w:hAnsi="Garamond"/>
          <w:sz w:val="24"/>
          <w:szCs w:val="24"/>
        </w:rPr>
        <w:t xml:space="preserve"> </w:t>
      </w:r>
    </w:p>
    <w:p w14:paraId="222B1447" w14:textId="09D26250" w:rsidR="00754BA9" w:rsidRPr="00754BA9" w:rsidRDefault="00754BA9" w:rsidP="00754BA9">
      <w:pPr>
        <w:spacing w:after="0" w:line="240" w:lineRule="auto"/>
        <w:ind w:firstLine="284"/>
        <w:jc w:val="both"/>
        <w:rPr>
          <w:rFonts w:ascii="Garamond" w:hAnsi="Garamond"/>
          <w:sz w:val="24"/>
          <w:szCs w:val="24"/>
        </w:rPr>
      </w:pPr>
      <w:r>
        <w:rPr>
          <w:rFonts w:ascii="Garamond" w:hAnsi="Garamond"/>
          <w:sz w:val="24"/>
          <w:szCs w:val="24"/>
        </w:rPr>
        <w:t xml:space="preserve">b) </w:t>
      </w:r>
      <w:r w:rsidR="005C0605" w:rsidRPr="00754BA9">
        <w:rPr>
          <w:rFonts w:ascii="Garamond" w:hAnsi="Garamond"/>
          <w:sz w:val="24"/>
          <w:szCs w:val="24"/>
        </w:rPr>
        <w:t>Kodi për NJËSINË ndryshon në: “[Kodi i Bashkisë_Kodi i Sistemit Territorial_Kodi i Nënkategorisë kryesore të përdorimit të tokës_Nr. rendor i</w:t>
      </w:r>
      <w:r w:rsidR="00D51B98">
        <w:rPr>
          <w:rFonts w:ascii="Garamond" w:hAnsi="Garamond"/>
          <w:sz w:val="24"/>
          <w:szCs w:val="24"/>
        </w:rPr>
        <w:t xml:space="preserve"> zonës / Nr. rendor i njësisë]”.</w:t>
      </w:r>
      <w:r w:rsidR="005C0605" w:rsidRPr="00754BA9">
        <w:rPr>
          <w:rFonts w:ascii="Garamond" w:hAnsi="Garamond"/>
          <w:sz w:val="24"/>
          <w:szCs w:val="24"/>
        </w:rPr>
        <w:t xml:space="preserve"> </w:t>
      </w:r>
    </w:p>
    <w:p w14:paraId="6944E347" w14:textId="55CB111B" w:rsidR="005C0605" w:rsidRPr="00754BA9" w:rsidRDefault="00754BA9" w:rsidP="00754BA9">
      <w:pPr>
        <w:spacing w:after="0" w:line="240" w:lineRule="auto"/>
        <w:ind w:firstLine="284"/>
        <w:jc w:val="both"/>
        <w:rPr>
          <w:rFonts w:ascii="Garamond" w:hAnsi="Garamond"/>
          <w:sz w:val="24"/>
          <w:szCs w:val="24"/>
        </w:rPr>
      </w:pPr>
      <w:r>
        <w:rPr>
          <w:rFonts w:ascii="Garamond" w:hAnsi="Garamond"/>
          <w:sz w:val="24"/>
          <w:szCs w:val="24"/>
        </w:rPr>
        <w:t>c)</w:t>
      </w:r>
      <w:r w:rsidRPr="00754BA9">
        <w:rPr>
          <w:rFonts w:ascii="Garamond" w:hAnsi="Garamond"/>
          <w:sz w:val="24"/>
          <w:szCs w:val="24"/>
        </w:rPr>
        <w:t xml:space="preserve"> </w:t>
      </w:r>
      <w:r w:rsidR="005C0605" w:rsidRPr="00754BA9">
        <w:rPr>
          <w:rFonts w:ascii="Garamond" w:hAnsi="Garamond"/>
          <w:sz w:val="24"/>
          <w:szCs w:val="24"/>
        </w:rPr>
        <w:t xml:space="preserve">Kodi për NËNNJËSINË ndryshon në: “[Kodi i Bashkisë_Kodi i Sistemit Territorial_Kodi i Funksionit kryesor_Nr. rendor i zonës / Nr. rendor i njësisë / Nr. </w:t>
      </w:r>
      <w:r w:rsidR="00D51B98">
        <w:rPr>
          <w:rFonts w:ascii="Garamond" w:hAnsi="Garamond"/>
          <w:sz w:val="24"/>
          <w:szCs w:val="24"/>
        </w:rPr>
        <w:t>rendor i nënnjësisë]”.</w:t>
      </w:r>
      <w:r w:rsidR="005C0605" w:rsidRPr="00754BA9">
        <w:rPr>
          <w:rFonts w:ascii="Garamond" w:hAnsi="Garamond"/>
          <w:sz w:val="24"/>
          <w:szCs w:val="24"/>
        </w:rPr>
        <w:t xml:space="preserve"> </w:t>
      </w:r>
    </w:p>
    <w:p w14:paraId="6944E348" w14:textId="45BAEA65" w:rsidR="005C0605" w:rsidRPr="00754BA9" w:rsidRDefault="00754BA9" w:rsidP="00754BA9">
      <w:pPr>
        <w:spacing w:after="0" w:line="240" w:lineRule="auto"/>
        <w:ind w:firstLine="284"/>
        <w:jc w:val="both"/>
        <w:rPr>
          <w:rFonts w:ascii="Garamond" w:hAnsi="Garamond"/>
          <w:sz w:val="24"/>
          <w:szCs w:val="24"/>
        </w:rPr>
      </w:pPr>
      <w:r>
        <w:rPr>
          <w:rFonts w:ascii="Garamond" w:hAnsi="Garamond"/>
          <w:sz w:val="24"/>
          <w:szCs w:val="24"/>
        </w:rPr>
        <w:t xml:space="preserve">ç) </w:t>
      </w:r>
      <w:r w:rsidR="004C7988" w:rsidRPr="00754BA9">
        <w:rPr>
          <w:rFonts w:ascii="Garamond" w:hAnsi="Garamond"/>
          <w:sz w:val="24"/>
          <w:szCs w:val="24"/>
        </w:rPr>
        <w:tab/>
      </w:r>
      <w:r w:rsidR="005C0605" w:rsidRPr="00754BA9">
        <w:rPr>
          <w:rFonts w:ascii="Garamond" w:hAnsi="Garamond"/>
          <w:sz w:val="24"/>
          <w:szCs w:val="24"/>
        </w:rPr>
        <w:t>Përkufizimi nr.</w:t>
      </w:r>
      <w:r w:rsidR="00D51B98">
        <w:rPr>
          <w:rFonts w:ascii="Garamond" w:hAnsi="Garamond"/>
          <w:sz w:val="24"/>
          <w:szCs w:val="24"/>
        </w:rPr>
        <w:t xml:space="preserve"> </w:t>
      </w:r>
      <w:r w:rsidR="005C0605" w:rsidRPr="00754BA9">
        <w:rPr>
          <w:rFonts w:ascii="Garamond" w:hAnsi="Garamond"/>
          <w:sz w:val="24"/>
          <w:szCs w:val="24"/>
        </w:rPr>
        <w:t>1 ndryshohet në: “Kodi unik për territorin, sipas çdo niveli të nënndarjes, në përputhje me shto</w:t>
      </w:r>
      <w:r w:rsidR="00D51B98">
        <w:rPr>
          <w:rFonts w:ascii="Garamond" w:hAnsi="Garamond"/>
          <w:sz w:val="24"/>
          <w:szCs w:val="24"/>
        </w:rPr>
        <w:t>jcën I, të kësaj rregulloreje”.</w:t>
      </w:r>
    </w:p>
    <w:p w14:paraId="6944E349" w14:textId="254AD383"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d) Referenca ligjore, cituar në nr.5, “Sistemi Territorial”/Zonë/ Njësi/ Nënnjësi, me përmbajtje “sipas nenit 72”, </w:t>
      </w:r>
      <w:r w:rsidR="00D51B98">
        <w:rPr>
          <w:rFonts w:ascii="Garamond" w:hAnsi="Garamond"/>
          <w:sz w:val="24"/>
          <w:szCs w:val="24"/>
        </w:rPr>
        <w:t>ndryshohet  në “sipas nenit 75”.</w:t>
      </w:r>
      <w:r w:rsidRPr="00754BA9">
        <w:rPr>
          <w:rFonts w:ascii="Garamond" w:hAnsi="Garamond"/>
          <w:sz w:val="24"/>
          <w:szCs w:val="24"/>
        </w:rPr>
        <w:t xml:space="preserve"> </w:t>
      </w:r>
    </w:p>
    <w:p w14:paraId="6944E34A" w14:textId="284614B7"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dh) </w:t>
      </w:r>
      <w:r w:rsidR="004C7988" w:rsidRPr="00754BA9">
        <w:rPr>
          <w:rFonts w:ascii="Garamond" w:hAnsi="Garamond"/>
          <w:sz w:val="24"/>
          <w:szCs w:val="24"/>
        </w:rPr>
        <w:tab/>
      </w:r>
      <w:r w:rsidRPr="00754BA9">
        <w:rPr>
          <w:rFonts w:ascii="Garamond" w:hAnsi="Garamond"/>
          <w:sz w:val="24"/>
          <w:szCs w:val="24"/>
        </w:rPr>
        <w:t>Referenca ligjore cituar në nr.6, “Kategori përdorimi toke”/Zonë/ Njësi/ Nënnjësi, me përmbajtje “sipas nenit 77”, n</w:t>
      </w:r>
      <w:r w:rsidR="00D51B98">
        <w:rPr>
          <w:rFonts w:ascii="Garamond" w:hAnsi="Garamond"/>
          <w:sz w:val="24"/>
          <w:szCs w:val="24"/>
        </w:rPr>
        <w:t>dryshohet  në “sipas nenit 80”.</w:t>
      </w:r>
    </w:p>
    <w:p w14:paraId="6944E34B" w14:textId="793F5EB9"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e) Referenca ligjore cituar në nr.6, “Kategori përdorimi toke”/ Përkufizimi”, me përmbajtje “në përputhje me nenet 76 e 77” ndryshohet në “n</w:t>
      </w:r>
      <w:r w:rsidR="00D51B98">
        <w:rPr>
          <w:rFonts w:ascii="Garamond" w:hAnsi="Garamond"/>
          <w:sz w:val="24"/>
          <w:szCs w:val="24"/>
        </w:rPr>
        <w:t>ë përputhje me nenet 79 dhe 80”.</w:t>
      </w:r>
      <w:r w:rsidRPr="00754BA9">
        <w:rPr>
          <w:rFonts w:ascii="Garamond" w:hAnsi="Garamond"/>
          <w:sz w:val="24"/>
          <w:szCs w:val="24"/>
        </w:rPr>
        <w:t xml:space="preserve"> </w:t>
      </w:r>
    </w:p>
    <w:p w14:paraId="6944E34C" w14:textId="5DEBC190"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ë) Referenca ligjore cituar në nr.8, “Përdorime të lejuara”/Zonë/ Njësi/ Nënnjësi, me përmbajtje “Sipas rastit, duke ndjekur përcaktimet e nenit 77”, ndryshohet në “Sipas rastit, duke n</w:t>
      </w:r>
      <w:r w:rsidR="00D51B98">
        <w:rPr>
          <w:rFonts w:ascii="Garamond" w:hAnsi="Garamond"/>
          <w:sz w:val="24"/>
          <w:szCs w:val="24"/>
        </w:rPr>
        <w:t>djekur përcaktimet e nenit 80 ”.</w:t>
      </w:r>
      <w:r w:rsidRPr="00754BA9">
        <w:rPr>
          <w:rFonts w:ascii="Garamond" w:hAnsi="Garamond"/>
          <w:sz w:val="24"/>
          <w:szCs w:val="24"/>
        </w:rPr>
        <w:t xml:space="preserve"> </w:t>
      </w:r>
    </w:p>
    <w:p w14:paraId="6944E34D" w14:textId="77777777"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f) </w:t>
      </w:r>
      <w:r w:rsidR="004C7988" w:rsidRPr="00754BA9">
        <w:rPr>
          <w:rFonts w:ascii="Garamond" w:hAnsi="Garamond"/>
          <w:sz w:val="24"/>
          <w:szCs w:val="24"/>
        </w:rPr>
        <w:tab/>
      </w:r>
      <w:r w:rsidRPr="00754BA9">
        <w:rPr>
          <w:rFonts w:ascii="Garamond" w:hAnsi="Garamond"/>
          <w:sz w:val="24"/>
          <w:szCs w:val="24"/>
        </w:rPr>
        <w:t xml:space="preserve">Referenca ligjore cituar në nr.8, “Përdorime të lejuara”/Përkufizimi, me përmbajtje “në përputhje me nenet 76 dhe 77”, ndryshohet në “në përputhje me nenet 79 dhe 80”; </w:t>
      </w:r>
    </w:p>
    <w:p w14:paraId="6944E34E" w14:textId="77777777"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g) Referenca ligjore cituar në nr.9,“Përdorime të ndaluara”/Zonë/Njësi/ Nënnjësi, me përmbajtje “Sipas rastit, duke ndjekur përcaktimet e nenit 77”, ndryshohet në “Sipas rastit, duke ndjekur përcaktimet e nenit 80 ”; </w:t>
      </w:r>
    </w:p>
    <w:p w14:paraId="6944E34F" w14:textId="2BEEBC59"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gj) Referenca ligjore cituar në nr.9, “Përdorime të ndaluara”/Përkufizimi, me përmbajtje “Në përputhje me nenet 76 dhe 77”, ndryshohet në “N</w:t>
      </w:r>
      <w:r w:rsidR="00D51B98">
        <w:rPr>
          <w:rFonts w:ascii="Garamond" w:hAnsi="Garamond"/>
          <w:sz w:val="24"/>
          <w:szCs w:val="24"/>
        </w:rPr>
        <w:t>ë përputhje me nenet 79 dhe 80”.</w:t>
      </w:r>
      <w:r w:rsidRPr="00754BA9">
        <w:rPr>
          <w:rFonts w:ascii="Garamond" w:hAnsi="Garamond"/>
          <w:sz w:val="24"/>
          <w:szCs w:val="24"/>
        </w:rPr>
        <w:t xml:space="preserve"> </w:t>
      </w:r>
    </w:p>
    <w:p w14:paraId="6944E350" w14:textId="14588898"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h) </w:t>
      </w:r>
      <w:r w:rsidR="004C7988" w:rsidRPr="00754BA9">
        <w:rPr>
          <w:rFonts w:ascii="Garamond" w:hAnsi="Garamond"/>
          <w:sz w:val="24"/>
          <w:szCs w:val="24"/>
        </w:rPr>
        <w:tab/>
      </w:r>
      <w:r w:rsidRPr="00754BA9">
        <w:rPr>
          <w:rFonts w:ascii="Garamond" w:hAnsi="Garamond"/>
          <w:sz w:val="24"/>
          <w:szCs w:val="24"/>
        </w:rPr>
        <w:t xml:space="preserve">Referenca ligjore cituar në nr.10, “Përdorime të kushtëzuara”/Zonë/ Njësi/Nënnjësi, me përmbajtje “Sipas rastit, duke ndjekur përcaktimet e nenit 77”, ndryshohet në “Sipas rastit, duke </w:t>
      </w:r>
      <w:r w:rsidR="00D51B98">
        <w:rPr>
          <w:rFonts w:ascii="Garamond" w:hAnsi="Garamond"/>
          <w:sz w:val="24"/>
          <w:szCs w:val="24"/>
        </w:rPr>
        <w:t>ndjekur përcaktimet e nenit 80”.</w:t>
      </w:r>
      <w:r w:rsidRPr="00754BA9">
        <w:rPr>
          <w:rFonts w:ascii="Garamond" w:hAnsi="Garamond"/>
          <w:sz w:val="24"/>
          <w:szCs w:val="24"/>
        </w:rPr>
        <w:t xml:space="preserve"> </w:t>
      </w:r>
    </w:p>
    <w:p w14:paraId="6944E351" w14:textId="3D72EEB9"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i) </w:t>
      </w:r>
      <w:r w:rsidR="004C7988" w:rsidRPr="00754BA9">
        <w:rPr>
          <w:rFonts w:ascii="Garamond" w:hAnsi="Garamond"/>
          <w:sz w:val="24"/>
          <w:szCs w:val="24"/>
        </w:rPr>
        <w:tab/>
      </w:r>
      <w:r w:rsidRPr="00754BA9">
        <w:rPr>
          <w:rFonts w:ascii="Garamond" w:hAnsi="Garamond"/>
          <w:sz w:val="24"/>
          <w:szCs w:val="24"/>
        </w:rPr>
        <w:t>Referenca ligjore cituar në nr.10, “Përdorime të kushtëzuara”/ Përkufizimi, me përmbajtje “në përputhje me nenet 76 dhe 77”, ndryshohet në “n</w:t>
      </w:r>
      <w:r w:rsidR="00D51B98">
        <w:rPr>
          <w:rFonts w:ascii="Garamond" w:hAnsi="Garamond"/>
          <w:sz w:val="24"/>
          <w:szCs w:val="24"/>
        </w:rPr>
        <w:t>ë përputhje me nenet 79 dhe 80”.</w:t>
      </w:r>
      <w:r w:rsidRPr="00754BA9">
        <w:rPr>
          <w:rFonts w:ascii="Garamond" w:hAnsi="Garamond"/>
          <w:sz w:val="24"/>
          <w:szCs w:val="24"/>
        </w:rPr>
        <w:t xml:space="preserve"> </w:t>
      </w:r>
    </w:p>
    <w:p w14:paraId="6944E352" w14:textId="2D7D4117"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j) </w:t>
      </w:r>
      <w:r w:rsidR="004C7988" w:rsidRPr="00754BA9">
        <w:rPr>
          <w:rFonts w:ascii="Garamond" w:hAnsi="Garamond"/>
          <w:sz w:val="24"/>
          <w:szCs w:val="24"/>
        </w:rPr>
        <w:tab/>
      </w:r>
      <w:r w:rsidRPr="00754BA9">
        <w:rPr>
          <w:rFonts w:ascii="Garamond" w:hAnsi="Garamond"/>
          <w:sz w:val="24"/>
          <w:szCs w:val="24"/>
        </w:rPr>
        <w:t xml:space="preserve">Referenca ligjore cituar në nr.11, “Nënkategori përdorimi toke”/ Njësi/ Nënnjësi, me përmbajtje “Sipas nenit 76”, </w:t>
      </w:r>
      <w:r w:rsidR="00D51B98">
        <w:rPr>
          <w:rFonts w:ascii="Garamond" w:hAnsi="Garamond"/>
          <w:sz w:val="24"/>
          <w:szCs w:val="24"/>
        </w:rPr>
        <w:t>ndryshohet në “Sipas nenit 79”.</w:t>
      </w:r>
    </w:p>
    <w:p w14:paraId="6944E353" w14:textId="77777777"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k) </w:t>
      </w:r>
      <w:r w:rsidR="004C7988" w:rsidRPr="00754BA9">
        <w:rPr>
          <w:rFonts w:ascii="Garamond" w:hAnsi="Garamond"/>
          <w:sz w:val="24"/>
          <w:szCs w:val="24"/>
        </w:rPr>
        <w:tab/>
      </w:r>
      <w:r w:rsidRPr="00754BA9">
        <w:rPr>
          <w:rFonts w:ascii="Garamond" w:hAnsi="Garamond"/>
          <w:sz w:val="24"/>
          <w:szCs w:val="24"/>
        </w:rPr>
        <w:t>Referenca ligjore cituar në nr.12, “Funksion”/Nënnjësi, me përmbajtje “Sipas nenit 76”, ndryshohet në “Sipas nenit 79”.</w:t>
      </w:r>
    </w:p>
    <w:p w14:paraId="6944E355" w14:textId="1A538820" w:rsidR="005C0605" w:rsidRPr="00754BA9" w:rsidRDefault="005C0605" w:rsidP="00754BA9">
      <w:pPr>
        <w:spacing w:after="0" w:line="240" w:lineRule="auto"/>
        <w:ind w:firstLine="284"/>
        <w:jc w:val="both"/>
        <w:rPr>
          <w:rFonts w:ascii="Garamond" w:hAnsi="Garamond"/>
          <w:sz w:val="24"/>
          <w:szCs w:val="24"/>
        </w:rPr>
      </w:pPr>
      <w:r w:rsidRPr="00754BA9">
        <w:rPr>
          <w:rFonts w:ascii="Garamond" w:hAnsi="Garamond"/>
          <w:sz w:val="24"/>
          <w:szCs w:val="24"/>
        </w:rPr>
        <w:t xml:space="preserve">Ky vendim hyn në </w:t>
      </w:r>
      <w:r w:rsidR="00754BA9">
        <w:rPr>
          <w:rFonts w:ascii="Garamond" w:hAnsi="Garamond"/>
          <w:sz w:val="24"/>
          <w:szCs w:val="24"/>
        </w:rPr>
        <w:t xml:space="preserve">fuqi pas botimit në </w:t>
      </w:r>
      <w:r w:rsidRPr="00754BA9">
        <w:rPr>
          <w:rFonts w:ascii="Garamond" w:hAnsi="Garamond"/>
          <w:sz w:val="24"/>
          <w:szCs w:val="24"/>
        </w:rPr>
        <w:t xml:space="preserve">Fletoren </w:t>
      </w:r>
      <w:r w:rsidR="00754BA9" w:rsidRPr="00754BA9">
        <w:rPr>
          <w:rFonts w:ascii="Garamond" w:hAnsi="Garamond"/>
          <w:sz w:val="24"/>
          <w:szCs w:val="24"/>
        </w:rPr>
        <w:t>Zyrtare</w:t>
      </w:r>
      <w:r w:rsidRPr="00754BA9">
        <w:rPr>
          <w:rFonts w:ascii="Garamond" w:hAnsi="Garamond"/>
          <w:sz w:val="24"/>
          <w:szCs w:val="24"/>
        </w:rPr>
        <w:t>.</w:t>
      </w:r>
    </w:p>
    <w:p w14:paraId="6944E35F" w14:textId="40A86D0E" w:rsidR="004C7988" w:rsidRPr="00754BA9" w:rsidRDefault="00D51B98" w:rsidP="00754BA9">
      <w:pPr>
        <w:spacing w:after="0" w:line="240" w:lineRule="auto"/>
        <w:ind w:firstLine="284"/>
        <w:jc w:val="right"/>
        <w:rPr>
          <w:rFonts w:ascii="Garamond" w:hAnsi="Garamond"/>
          <w:sz w:val="24"/>
          <w:szCs w:val="24"/>
          <w:lang w:val="fr-FR"/>
        </w:rPr>
      </w:pPr>
      <w:r>
        <w:rPr>
          <w:rFonts w:ascii="Garamond" w:hAnsi="Garamond"/>
          <w:sz w:val="24"/>
          <w:szCs w:val="24"/>
          <w:lang w:val="fr-FR"/>
        </w:rPr>
        <w:t>ZËVENDËSKRYEMINISTËR</w:t>
      </w:r>
    </w:p>
    <w:p w14:paraId="6944E361" w14:textId="42F10863" w:rsidR="004C7988" w:rsidRPr="00754BA9" w:rsidRDefault="00754BA9" w:rsidP="00754BA9">
      <w:pPr>
        <w:spacing w:after="0" w:line="240" w:lineRule="auto"/>
        <w:ind w:firstLine="284"/>
        <w:jc w:val="right"/>
        <w:rPr>
          <w:rFonts w:ascii="Garamond" w:hAnsi="Garamond"/>
          <w:b/>
          <w:sz w:val="24"/>
          <w:szCs w:val="24"/>
          <w:lang w:val="fr-FR"/>
        </w:rPr>
      </w:pPr>
      <w:r w:rsidRPr="00754BA9">
        <w:rPr>
          <w:rFonts w:ascii="Garamond" w:hAnsi="Garamond"/>
          <w:b/>
          <w:sz w:val="24"/>
          <w:szCs w:val="24"/>
          <w:lang w:val="fr-FR"/>
        </w:rPr>
        <w:t>Erion Braçe</w:t>
      </w:r>
    </w:p>
    <w:p w14:paraId="6944E362" w14:textId="77777777" w:rsidR="004C7988" w:rsidRPr="00754BA9" w:rsidRDefault="004C7988" w:rsidP="00754BA9">
      <w:pPr>
        <w:spacing w:after="0" w:line="240" w:lineRule="auto"/>
        <w:ind w:firstLine="284"/>
        <w:jc w:val="both"/>
        <w:rPr>
          <w:rFonts w:ascii="Garamond" w:hAnsi="Garamond"/>
          <w:b/>
          <w:sz w:val="24"/>
          <w:szCs w:val="24"/>
        </w:rPr>
      </w:pPr>
    </w:p>
    <w:sectPr w:rsidR="004C7988" w:rsidRPr="00754BA9" w:rsidSect="00601D62">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A6D89" w14:textId="77777777" w:rsidR="00D31159" w:rsidRDefault="00D31159" w:rsidP="00F61489">
      <w:pPr>
        <w:spacing w:after="0" w:line="240" w:lineRule="auto"/>
      </w:pPr>
      <w:r>
        <w:separator/>
      </w:r>
    </w:p>
  </w:endnote>
  <w:endnote w:type="continuationSeparator" w:id="0">
    <w:p w14:paraId="607FCF5A" w14:textId="77777777" w:rsidR="00D31159" w:rsidRDefault="00D31159" w:rsidP="00F61489">
      <w:pPr>
        <w:spacing w:after="0" w:line="240" w:lineRule="auto"/>
      </w:pPr>
      <w:r>
        <w:continuationSeparator/>
      </w:r>
    </w:p>
  </w:endnote>
  <w:endnote w:type="continuationNotice" w:id="1">
    <w:p w14:paraId="6F524B0A" w14:textId="77777777" w:rsidR="00D31159" w:rsidRDefault="00D311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873983"/>
      <w:docPartObj>
        <w:docPartGallery w:val="Page Numbers (Bottom of Page)"/>
        <w:docPartUnique/>
      </w:docPartObj>
    </w:sdtPr>
    <w:sdtEndPr>
      <w:rPr>
        <w:noProof/>
      </w:rPr>
    </w:sdtEndPr>
    <w:sdtContent>
      <w:p w14:paraId="6944E373" w14:textId="77777777" w:rsidR="00D31159" w:rsidRDefault="00D31159">
        <w:pPr>
          <w:pStyle w:val="Footer"/>
          <w:jc w:val="right"/>
        </w:pPr>
        <w:r>
          <w:fldChar w:fldCharType="begin"/>
        </w:r>
        <w:r>
          <w:instrText xml:space="preserve"> PAGE   \* MERGEFORMAT </w:instrText>
        </w:r>
        <w:r>
          <w:fldChar w:fldCharType="separate"/>
        </w:r>
        <w:r w:rsidR="00F77426">
          <w:rPr>
            <w:noProof/>
          </w:rPr>
          <w:t>2</w:t>
        </w:r>
        <w:r>
          <w:rPr>
            <w:noProof/>
          </w:rPr>
          <w:fldChar w:fldCharType="end"/>
        </w:r>
      </w:p>
    </w:sdtContent>
  </w:sdt>
  <w:p w14:paraId="6944E374" w14:textId="77777777" w:rsidR="00D31159" w:rsidRDefault="00D311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D798F8" w14:textId="77777777" w:rsidR="00D31159" w:rsidRDefault="00D31159" w:rsidP="00F61489">
      <w:pPr>
        <w:spacing w:after="0" w:line="240" w:lineRule="auto"/>
      </w:pPr>
      <w:r>
        <w:separator/>
      </w:r>
    </w:p>
  </w:footnote>
  <w:footnote w:type="continuationSeparator" w:id="0">
    <w:p w14:paraId="787A0F6C" w14:textId="77777777" w:rsidR="00D31159" w:rsidRDefault="00D31159" w:rsidP="00F61489">
      <w:pPr>
        <w:spacing w:after="0" w:line="240" w:lineRule="auto"/>
      </w:pPr>
      <w:r>
        <w:continuationSeparator/>
      </w:r>
    </w:p>
  </w:footnote>
  <w:footnote w:type="continuationNotice" w:id="1">
    <w:p w14:paraId="31272297" w14:textId="77777777" w:rsidR="00D31159" w:rsidRDefault="00D3115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CEBCB" w14:textId="77777777" w:rsidR="00D31159" w:rsidRDefault="00D311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21F9B"/>
    <w:multiLevelType w:val="hybridMultilevel"/>
    <w:tmpl w:val="4858DDC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BF3A44"/>
    <w:multiLevelType w:val="hybridMultilevel"/>
    <w:tmpl w:val="7D5A42B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nsid w:val="17624A21"/>
    <w:multiLevelType w:val="hybridMultilevel"/>
    <w:tmpl w:val="D182DD66"/>
    <w:lvl w:ilvl="0" w:tplc="2654E2F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34EB46D8"/>
    <w:multiLevelType w:val="hybridMultilevel"/>
    <w:tmpl w:val="2C9E206A"/>
    <w:lvl w:ilvl="0" w:tplc="E6944AC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213EB3"/>
    <w:multiLevelType w:val="hybridMultilevel"/>
    <w:tmpl w:val="758CD8D2"/>
    <w:lvl w:ilvl="0" w:tplc="D5BC23D8">
      <w:start w:val="7"/>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57077662"/>
    <w:multiLevelType w:val="hybridMultilevel"/>
    <w:tmpl w:val="F384C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673F46"/>
    <w:multiLevelType w:val="hybridMultilevel"/>
    <w:tmpl w:val="6D9A4754"/>
    <w:lvl w:ilvl="0" w:tplc="E6088400">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
  </w:num>
  <w:num w:numId="2">
    <w:abstractNumId w:val="5"/>
  </w:num>
  <w:num w:numId="3">
    <w:abstractNumId w:val="0"/>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FEE"/>
    <w:rsid w:val="0005175D"/>
    <w:rsid w:val="00082E39"/>
    <w:rsid w:val="00093679"/>
    <w:rsid w:val="0009571F"/>
    <w:rsid w:val="000A4253"/>
    <w:rsid w:val="00122382"/>
    <w:rsid w:val="0017490F"/>
    <w:rsid w:val="001763C1"/>
    <w:rsid w:val="001A3957"/>
    <w:rsid w:val="001C5532"/>
    <w:rsid w:val="001E6048"/>
    <w:rsid w:val="00245807"/>
    <w:rsid w:val="002B4777"/>
    <w:rsid w:val="00300944"/>
    <w:rsid w:val="00323060"/>
    <w:rsid w:val="00337D1D"/>
    <w:rsid w:val="00361D36"/>
    <w:rsid w:val="003A0413"/>
    <w:rsid w:val="003D703C"/>
    <w:rsid w:val="003F1CFD"/>
    <w:rsid w:val="003F5BF2"/>
    <w:rsid w:val="004400E1"/>
    <w:rsid w:val="00450E27"/>
    <w:rsid w:val="00485949"/>
    <w:rsid w:val="004B4C95"/>
    <w:rsid w:val="004C6062"/>
    <w:rsid w:val="004C7988"/>
    <w:rsid w:val="004E52A5"/>
    <w:rsid w:val="004E5798"/>
    <w:rsid w:val="0050457D"/>
    <w:rsid w:val="00514C28"/>
    <w:rsid w:val="00520B09"/>
    <w:rsid w:val="00523017"/>
    <w:rsid w:val="00524CE8"/>
    <w:rsid w:val="0055727C"/>
    <w:rsid w:val="005C0605"/>
    <w:rsid w:val="005D5E0F"/>
    <w:rsid w:val="00601D62"/>
    <w:rsid w:val="00606871"/>
    <w:rsid w:val="00610178"/>
    <w:rsid w:val="0064291A"/>
    <w:rsid w:val="00651EE4"/>
    <w:rsid w:val="0067674F"/>
    <w:rsid w:val="0067711C"/>
    <w:rsid w:val="006E5B8C"/>
    <w:rsid w:val="00745BE6"/>
    <w:rsid w:val="0074741C"/>
    <w:rsid w:val="00754BA9"/>
    <w:rsid w:val="00766C4E"/>
    <w:rsid w:val="007D2B0F"/>
    <w:rsid w:val="007D613A"/>
    <w:rsid w:val="00823C7B"/>
    <w:rsid w:val="00832321"/>
    <w:rsid w:val="00854383"/>
    <w:rsid w:val="00863A0F"/>
    <w:rsid w:val="008749F6"/>
    <w:rsid w:val="008D078D"/>
    <w:rsid w:val="008F43C1"/>
    <w:rsid w:val="00927777"/>
    <w:rsid w:val="009E1A55"/>
    <w:rsid w:val="00A52150"/>
    <w:rsid w:val="00A8712D"/>
    <w:rsid w:val="00AB7442"/>
    <w:rsid w:val="00AC4B98"/>
    <w:rsid w:val="00AC4BB5"/>
    <w:rsid w:val="00B36926"/>
    <w:rsid w:val="00B37EFA"/>
    <w:rsid w:val="00B5316B"/>
    <w:rsid w:val="00B839BE"/>
    <w:rsid w:val="00BC2FEE"/>
    <w:rsid w:val="00BF5E46"/>
    <w:rsid w:val="00C232BD"/>
    <w:rsid w:val="00C243C8"/>
    <w:rsid w:val="00C36C2A"/>
    <w:rsid w:val="00C452DF"/>
    <w:rsid w:val="00C50F3F"/>
    <w:rsid w:val="00C62749"/>
    <w:rsid w:val="00C777B4"/>
    <w:rsid w:val="00D06F14"/>
    <w:rsid w:val="00D07065"/>
    <w:rsid w:val="00D31159"/>
    <w:rsid w:val="00D318D7"/>
    <w:rsid w:val="00D518CD"/>
    <w:rsid w:val="00D51B98"/>
    <w:rsid w:val="00DA1BC6"/>
    <w:rsid w:val="00DA36D6"/>
    <w:rsid w:val="00DB0E55"/>
    <w:rsid w:val="00DD57C3"/>
    <w:rsid w:val="00E37B1C"/>
    <w:rsid w:val="00E542C4"/>
    <w:rsid w:val="00E830B1"/>
    <w:rsid w:val="00EA1942"/>
    <w:rsid w:val="00EA631D"/>
    <w:rsid w:val="00ED6A3C"/>
    <w:rsid w:val="00EF626A"/>
    <w:rsid w:val="00F05069"/>
    <w:rsid w:val="00F131CA"/>
    <w:rsid w:val="00F33A2B"/>
    <w:rsid w:val="00F61489"/>
    <w:rsid w:val="00F709CA"/>
    <w:rsid w:val="00F77426"/>
    <w:rsid w:val="00FA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E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FEE"/>
    <w:rPr>
      <w:rFonts w:ascii="Calibri" w:eastAsia="Calibri" w:hAnsi="Calibri"/>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C2FEE"/>
    <w:pPr>
      <w:autoSpaceDE w:val="0"/>
      <w:autoSpaceDN w:val="0"/>
      <w:adjustRightInd w:val="0"/>
      <w:spacing w:after="0" w:line="240" w:lineRule="auto"/>
    </w:pPr>
    <w:rPr>
      <w:rFonts w:ascii="Garamond" w:eastAsia="Times New Roman" w:hAnsi="Garamond" w:cs="Garamond"/>
      <w:color w:val="000000"/>
    </w:rPr>
  </w:style>
  <w:style w:type="paragraph" w:styleId="ListParagraph">
    <w:name w:val="List Paragraph"/>
    <w:basedOn w:val="Normal"/>
    <w:uiPriority w:val="34"/>
    <w:qFormat/>
    <w:rsid w:val="00BC2FEE"/>
    <w:pPr>
      <w:ind w:left="720"/>
      <w:contextualSpacing/>
    </w:pPr>
  </w:style>
  <w:style w:type="character" w:styleId="CommentReference">
    <w:name w:val="annotation reference"/>
    <w:basedOn w:val="DefaultParagraphFont"/>
    <w:uiPriority w:val="99"/>
    <w:semiHidden/>
    <w:unhideWhenUsed/>
    <w:rsid w:val="00C243C8"/>
    <w:rPr>
      <w:sz w:val="16"/>
      <w:szCs w:val="16"/>
    </w:rPr>
  </w:style>
  <w:style w:type="paragraph" w:styleId="CommentText">
    <w:name w:val="annotation text"/>
    <w:basedOn w:val="Normal"/>
    <w:link w:val="CommentTextChar"/>
    <w:uiPriority w:val="99"/>
    <w:semiHidden/>
    <w:unhideWhenUsed/>
    <w:rsid w:val="00C243C8"/>
    <w:pPr>
      <w:spacing w:line="240" w:lineRule="auto"/>
    </w:pPr>
    <w:rPr>
      <w:sz w:val="20"/>
      <w:szCs w:val="20"/>
    </w:rPr>
  </w:style>
  <w:style w:type="character" w:customStyle="1" w:styleId="CommentTextChar">
    <w:name w:val="Comment Text Char"/>
    <w:basedOn w:val="DefaultParagraphFont"/>
    <w:link w:val="CommentText"/>
    <w:uiPriority w:val="99"/>
    <w:semiHidden/>
    <w:rsid w:val="00C243C8"/>
    <w:rPr>
      <w:rFonts w:ascii="Calibri" w:eastAsia="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C243C8"/>
    <w:rPr>
      <w:b/>
      <w:bCs/>
    </w:rPr>
  </w:style>
  <w:style w:type="character" w:customStyle="1" w:styleId="CommentSubjectChar">
    <w:name w:val="Comment Subject Char"/>
    <w:basedOn w:val="CommentTextChar"/>
    <w:link w:val="CommentSubject"/>
    <w:uiPriority w:val="99"/>
    <w:semiHidden/>
    <w:rsid w:val="00C243C8"/>
    <w:rPr>
      <w:rFonts w:ascii="Calibri" w:eastAsia="Calibri" w:hAnsi="Calibri"/>
      <w:b/>
      <w:bCs/>
      <w:sz w:val="20"/>
      <w:szCs w:val="20"/>
      <w:lang w:val="sq-AL"/>
    </w:rPr>
  </w:style>
  <w:style w:type="paragraph" w:styleId="BalloonText">
    <w:name w:val="Balloon Text"/>
    <w:basedOn w:val="Normal"/>
    <w:link w:val="BalloonTextChar"/>
    <w:uiPriority w:val="99"/>
    <w:semiHidden/>
    <w:unhideWhenUsed/>
    <w:rsid w:val="00C24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3C8"/>
    <w:rPr>
      <w:rFonts w:ascii="Tahoma" w:eastAsia="Calibri" w:hAnsi="Tahoma" w:cs="Tahoma"/>
      <w:sz w:val="16"/>
      <w:szCs w:val="16"/>
      <w:lang w:val="sq-AL"/>
    </w:rPr>
  </w:style>
  <w:style w:type="paragraph" w:styleId="BodyText">
    <w:name w:val="Body Text"/>
    <w:basedOn w:val="Normal"/>
    <w:link w:val="BodyTextChar"/>
    <w:unhideWhenUsed/>
    <w:rsid w:val="00601D62"/>
    <w:pPr>
      <w:spacing w:after="0" w:line="240" w:lineRule="auto"/>
    </w:pPr>
    <w:rPr>
      <w:rFonts w:ascii="Arial" w:eastAsia="Times New Roman" w:hAnsi="Arial"/>
      <w:b/>
      <w:bCs/>
      <w:sz w:val="24"/>
      <w:szCs w:val="24"/>
      <w:lang w:val="en-US"/>
    </w:rPr>
  </w:style>
  <w:style w:type="character" w:customStyle="1" w:styleId="BodyTextChar">
    <w:name w:val="Body Text Char"/>
    <w:basedOn w:val="DefaultParagraphFont"/>
    <w:link w:val="BodyText"/>
    <w:rsid w:val="00601D62"/>
    <w:rPr>
      <w:rFonts w:ascii="Arial" w:eastAsia="Times New Roman" w:hAnsi="Arial"/>
      <w:b/>
      <w:bCs/>
    </w:rPr>
  </w:style>
  <w:style w:type="paragraph" w:styleId="Header">
    <w:name w:val="header"/>
    <w:basedOn w:val="Normal"/>
    <w:link w:val="HeaderChar"/>
    <w:uiPriority w:val="99"/>
    <w:unhideWhenUsed/>
    <w:rsid w:val="00F61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489"/>
    <w:rPr>
      <w:rFonts w:ascii="Calibri" w:eastAsia="Calibri" w:hAnsi="Calibri"/>
      <w:sz w:val="22"/>
      <w:szCs w:val="22"/>
      <w:lang w:val="sq-AL"/>
    </w:rPr>
  </w:style>
  <w:style w:type="paragraph" w:styleId="Footer">
    <w:name w:val="footer"/>
    <w:basedOn w:val="Normal"/>
    <w:link w:val="FooterChar"/>
    <w:uiPriority w:val="99"/>
    <w:unhideWhenUsed/>
    <w:rsid w:val="00F61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489"/>
    <w:rPr>
      <w:rFonts w:ascii="Calibri" w:eastAsia="Calibri" w:hAnsi="Calibri"/>
      <w:sz w:val="22"/>
      <w:szCs w:val="22"/>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FEE"/>
    <w:rPr>
      <w:rFonts w:ascii="Calibri" w:eastAsia="Calibri" w:hAnsi="Calibri"/>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C2FEE"/>
    <w:pPr>
      <w:autoSpaceDE w:val="0"/>
      <w:autoSpaceDN w:val="0"/>
      <w:adjustRightInd w:val="0"/>
      <w:spacing w:after="0" w:line="240" w:lineRule="auto"/>
    </w:pPr>
    <w:rPr>
      <w:rFonts w:ascii="Garamond" w:eastAsia="Times New Roman" w:hAnsi="Garamond" w:cs="Garamond"/>
      <w:color w:val="000000"/>
    </w:rPr>
  </w:style>
  <w:style w:type="paragraph" w:styleId="ListParagraph">
    <w:name w:val="List Paragraph"/>
    <w:basedOn w:val="Normal"/>
    <w:uiPriority w:val="34"/>
    <w:qFormat/>
    <w:rsid w:val="00BC2FEE"/>
    <w:pPr>
      <w:ind w:left="720"/>
      <w:contextualSpacing/>
    </w:pPr>
  </w:style>
  <w:style w:type="character" w:styleId="CommentReference">
    <w:name w:val="annotation reference"/>
    <w:basedOn w:val="DefaultParagraphFont"/>
    <w:uiPriority w:val="99"/>
    <w:semiHidden/>
    <w:unhideWhenUsed/>
    <w:rsid w:val="00C243C8"/>
    <w:rPr>
      <w:sz w:val="16"/>
      <w:szCs w:val="16"/>
    </w:rPr>
  </w:style>
  <w:style w:type="paragraph" w:styleId="CommentText">
    <w:name w:val="annotation text"/>
    <w:basedOn w:val="Normal"/>
    <w:link w:val="CommentTextChar"/>
    <w:uiPriority w:val="99"/>
    <w:semiHidden/>
    <w:unhideWhenUsed/>
    <w:rsid w:val="00C243C8"/>
    <w:pPr>
      <w:spacing w:line="240" w:lineRule="auto"/>
    </w:pPr>
    <w:rPr>
      <w:sz w:val="20"/>
      <w:szCs w:val="20"/>
    </w:rPr>
  </w:style>
  <w:style w:type="character" w:customStyle="1" w:styleId="CommentTextChar">
    <w:name w:val="Comment Text Char"/>
    <w:basedOn w:val="DefaultParagraphFont"/>
    <w:link w:val="CommentText"/>
    <w:uiPriority w:val="99"/>
    <w:semiHidden/>
    <w:rsid w:val="00C243C8"/>
    <w:rPr>
      <w:rFonts w:ascii="Calibri" w:eastAsia="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C243C8"/>
    <w:rPr>
      <w:b/>
      <w:bCs/>
    </w:rPr>
  </w:style>
  <w:style w:type="character" w:customStyle="1" w:styleId="CommentSubjectChar">
    <w:name w:val="Comment Subject Char"/>
    <w:basedOn w:val="CommentTextChar"/>
    <w:link w:val="CommentSubject"/>
    <w:uiPriority w:val="99"/>
    <w:semiHidden/>
    <w:rsid w:val="00C243C8"/>
    <w:rPr>
      <w:rFonts w:ascii="Calibri" w:eastAsia="Calibri" w:hAnsi="Calibri"/>
      <w:b/>
      <w:bCs/>
      <w:sz w:val="20"/>
      <w:szCs w:val="20"/>
      <w:lang w:val="sq-AL"/>
    </w:rPr>
  </w:style>
  <w:style w:type="paragraph" w:styleId="BalloonText">
    <w:name w:val="Balloon Text"/>
    <w:basedOn w:val="Normal"/>
    <w:link w:val="BalloonTextChar"/>
    <w:uiPriority w:val="99"/>
    <w:semiHidden/>
    <w:unhideWhenUsed/>
    <w:rsid w:val="00C24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3C8"/>
    <w:rPr>
      <w:rFonts w:ascii="Tahoma" w:eastAsia="Calibri" w:hAnsi="Tahoma" w:cs="Tahoma"/>
      <w:sz w:val="16"/>
      <w:szCs w:val="16"/>
      <w:lang w:val="sq-AL"/>
    </w:rPr>
  </w:style>
  <w:style w:type="paragraph" w:styleId="BodyText">
    <w:name w:val="Body Text"/>
    <w:basedOn w:val="Normal"/>
    <w:link w:val="BodyTextChar"/>
    <w:unhideWhenUsed/>
    <w:rsid w:val="00601D62"/>
    <w:pPr>
      <w:spacing w:after="0" w:line="240" w:lineRule="auto"/>
    </w:pPr>
    <w:rPr>
      <w:rFonts w:ascii="Arial" w:eastAsia="Times New Roman" w:hAnsi="Arial"/>
      <w:b/>
      <w:bCs/>
      <w:sz w:val="24"/>
      <w:szCs w:val="24"/>
      <w:lang w:val="en-US"/>
    </w:rPr>
  </w:style>
  <w:style w:type="character" w:customStyle="1" w:styleId="BodyTextChar">
    <w:name w:val="Body Text Char"/>
    <w:basedOn w:val="DefaultParagraphFont"/>
    <w:link w:val="BodyText"/>
    <w:rsid w:val="00601D62"/>
    <w:rPr>
      <w:rFonts w:ascii="Arial" w:eastAsia="Times New Roman" w:hAnsi="Arial"/>
      <w:b/>
      <w:bCs/>
    </w:rPr>
  </w:style>
  <w:style w:type="paragraph" w:styleId="Header">
    <w:name w:val="header"/>
    <w:basedOn w:val="Normal"/>
    <w:link w:val="HeaderChar"/>
    <w:uiPriority w:val="99"/>
    <w:unhideWhenUsed/>
    <w:rsid w:val="00F61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489"/>
    <w:rPr>
      <w:rFonts w:ascii="Calibri" w:eastAsia="Calibri" w:hAnsi="Calibri"/>
      <w:sz w:val="22"/>
      <w:szCs w:val="22"/>
      <w:lang w:val="sq-AL"/>
    </w:rPr>
  </w:style>
  <w:style w:type="paragraph" w:styleId="Footer">
    <w:name w:val="footer"/>
    <w:basedOn w:val="Normal"/>
    <w:link w:val="FooterChar"/>
    <w:uiPriority w:val="99"/>
    <w:unhideWhenUsed/>
    <w:rsid w:val="00F61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489"/>
    <w:rPr>
      <w:rFonts w:ascii="Calibri" w:eastAsia="Calibri" w:hAnsi="Calibri"/>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232</Nr_x002e__x0020_akti>
    <Data_x0020_e_x0020_Krijimit xmlns="0e656187-b300-4fb0-8bf4-3a50f872073c">2019-04-19T15:02:33Z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2019-04-17T22:00:00Z</Date_x0020_protokolli>
    <Titulli xmlns="0e656187-b300-4fb0-8bf4-3a50f872073c">Për disa ndryshime dhe shtesa në vendimin nr. 686, datë 22.11.2017, të Këshillit të Ministrave, "Për miratimin e rregullores së planifikimit të territorit"</Titulli>
    <Modifikuesi xmlns="0e656187-b300-4fb0-8bf4-3a50f872073c">gladiola.cicako</Modifikuesi>
    <Nr_x002e__x0020_prot_x0020_QBZ xmlns="0e656187-b300-4fb0-8bf4-3a50f872073c">617</Nr_x002e__x0020_prot_x0020_QBZ>
    <Data_x0020_e_x0020_Modifikimit xmlns="0e656187-b300-4fb0-8bf4-3a50f872073c">2019-04-19T15:24:57Z</Data_x0020_e_x0020_Modifikimit>
    <Dekretuar xmlns="0e656187-b300-4fb0-8bf4-3a50f872073c">false</Dekretuar>
    <Data xmlns="0e656187-b300-4fb0-8bf4-3a50f872073c">2019-04-16T22:00:00Z</Data>
    <Nr_x002e__x0020_protokolli_x0020_i_x0020_aktit xmlns="0e656187-b300-4fb0-8bf4-3a50f872073c">2184/1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A773B9A2D1E4FE1B81A2DA6873FB1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773B9A2D1E4FE1B81A2DA6873FB1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ct:contentTypeSchema xmlns:ct="http://schemas.microsoft.com/office/2006/metadata/contentType" xmlns:ma="http://schemas.microsoft.com/office/2006/metadata/properties/metaAttributes" ct:_="" ma:_="" ma:contentTypeName="Akt ligjor" ma:contentTypeID="0x010100CA773B9A2D1E4FE1B81A2DA6873FB1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0A2FF7-8550-4560-8432-B4F47CAFF33A}">
  <ds:schemaRefs>
    <ds:schemaRef ds:uri="http://schemas.microsoft.com/sharepoint/v3/contenttype/forms"/>
  </ds:schemaRefs>
</ds:datastoreItem>
</file>

<file path=customXml/itemProps2.xml><?xml version="1.0" encoding="utf-8"?>
<ds:datastoreItem xmlns:ds="http://schemas.openxmlformats.org/officeDocument/2006/customXml" ds:itemID="{AE886C01-2469-485B-A45C-5CF7019A1979}">
  <ds:schemaRefs>
    <ds:schemaRef ds:uri="http://purl.org/dc/term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0e656187-b300-4fb0-8bf4-3a50f872073c"/>
    <ds:schemaRef ds:uri="http://purl.org/dc/dcmitype/"/>
    <ds:schemaRef ds:uri="http://purl.org/dc/elements/1.1/"/>
  </ds:schemaRefs>
</ds:datastoreItem>
</file>

<file path=customXml/itemProps3.xml><?xml version="1.0" encoding="utf-8"?>
<ds:datastoreItem xmlns:ds="http://schemas.openxmlformats.org/officeDocument/2006/customXml" ds:itemID="{08158D0E-C395-4504-AAE4-D022AFDE7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6E3007-9440-4AFF-BAAB-7652433FB77E}">
  <ds:schemaRefs>
    <ds:schemaRef ds:uri="http://schemas.microsoft.com/sharepoint/v3/contenttype/forms"/>
  </ds:schemaRefs>
</ds:datastoreItem>
</file>

<file path=customXml/itemProps5.xml><?xml version="1.0" encoding="utf-8"?>
<ds:datastoreItem xmlns:ds="http://schemas.openxmlformats.org/officeDocument/2006/customXml" ds:itemID="{D80F4E06-583C-4CB3-B78F-FFC0A767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FBB163-CDAF-4A42-9613-9FF02C1DA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FEC4CCB-7EF7-410D-ABB9-6E881B764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950</Words>
  <Characters>5420</Characters>
  <Application>Microsoft Office Word</Application>
  <DocSecurity>0</DocSecurity>
  <Lines>45</Lines>
  <Paragraphs>12</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disa ndryshime dhe shtesa në vendimin nr. 686, datë 22.11.2017, të Këshillit të Ministrave, "Për miratimin e rregullores së planifikimit të territorit"</vt:lpstr>
      <vt:lpstr/>
    </vt:vector>
  </TitlesOfParts>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686, datë 22.11.2017, të Këshillit të Ministrave, "Për miratimin e rregullores së planifikimit të territorit"</dc:title>
  <dc:creator>Alban Dokushi</dc:creator>
  <cp:lastModifiedBy>Gladiola.Cicako</cp:lastModifiedBy>
  <cp:revision>22</cp:revision>
  <cp:lastPrinted>2019-04-17T10:51:00Z</cp:lastPrinted>
  <dcterms:created xsi:type="dcterms:W3CDTF">2019-04-17T09:49:00Z</dcterms:created>
  <dcterms:modified xsi:type="dcterms:W3CDTF">2019-04-19T13:40:00Z</dcterms:modified>
</cp:coreProperties>
</file>