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84353" w14:textId="1EFD37A3" w:rsidR="00EA373E" w:rsidRPr="00DF7D36" w:rsidRDefault="00D1186D" w:rsidP="007A1271">
      <w:pPr>
        <w:spacing w:after="0" w:line="240" w:lineRule="auto"/>
        <w:jc w:val="center"/>
        <w:rPr>
          <w:rFonts w:ascii="Garamond" w:hAnsi="Garamond"/>
          <w:b/>
          <w:sz w:val="24"/>
          <w:szCs w:val="24"/>
        </w:rPr>
      </w:pPr>
      <w:r w:rsidRPr="00DF7D36">
        <w:rPr>
          <w:rFonts w:ascii="Garamond" w:hAnsi="Garamond"/>
          <w:b/>
          <w:sz w:val="24"/>
          <w:szCs w:val="24"/>
        </w:rPr>
        <w:t>VENDI</w:t>
      </w:r>
      <w:r w:rsidR="00EA373E" w:rsidRPr="00DF7D36">
        <w:rPr>
          <w:rFonts w:ascii="Garamond" w:hAnsi="Garamond"/>
          <w:b/>
          <w:sz w:val="24"/>
          <w:szCs w:val="24"/>
        </w:rPr>
        <w:t>M</w:t>
      </w:r>
    </w:p>
    <w:p w14:paraId="4B8B9EFE" w14:textId="7689631C" w:rsidR="00EA373E" w:rsidRPr="00DF7D36" w:rsidRDefault="007A1271" w:rsidP="007A1271">
      <w:pPr>
        <w:spacing w:after="0" w:line="240" w:lineRule="auto"/>
        <w:jc w:val="center"/>
        <w:rPr>
          <w:rFonts w:ascii="Garamond" w:hAnsi="Garamond"/>
          <w:b/>
          <w:sz w:val="24"/>
          <w:szCs w:val="24"/>
        </w:rPr>
      </w:pPr>
      <w:r w:rsidRPr="00DF7D36">
        <w:rPr>
          <w:rFonts w:ascii="Garamond" w:hAnsi="Garamond"/>
          <w:b/>
          <w:sz w:val="24"/>
          <w:szCs w:val="24"/>
        </w:rPr>
        <w:t>Nr. 296</w:t>
      </w:r>
      <w:r w:rsidR="00EA373E" w:rsidRPr="00DF7D36">
        <w:rPr>
          <w:rFonts w:ascii="Garamond" w:hAnsi="Garamond"/>
          <w:b/>
          <w:sz w:val="24"/>
          <w:szCs w:val="24"/>
        </w:rPr>
        <w:t>, d</w:t>
      </w:r>
      <w:r w:rsidR="00B6519D" w:rsidRPr="00DF7D36">
        <w:rPr>
          <w:rFonts w:ascii="Garamond" w:hAnsi="Garamond"/>
          <w:b/>
          <w:sz w:val="24"/>
          <w:szCs w:val="24"/>
        </w:rPr>
        <w:t>atë</w:t>
      </w:r>
      <w:r w:rsidRPr="00DF7D36">
        <w:rPr>
          <w:rFonts w:ascii="Garamond" w:hAnsi="Garamond"/>
          <w:b/>
          <w:sz w:val="24"/>
          <w:szCs w:val="24"/>
        </w:rPr>
        <w:t xml:space="preserve"> 10.5.2019</w:t>
      </w:r>
    </w:p>
    <w:p w14:paraId="49E5F5EC" w14:textId="77777777" w:rsidR="005006E7" w:rsidRPr="00DF7D36" w:rsidRDefault="005006E7" w:rsidP="007A1271">
      <w:pPr>
        <w:spacing w:after="0" w:line="240" w:lineRule="auto"/>
        <w:jc w:val="center"/>
        <w:rPr>
          <w:rFonts w:ascii="Garamond" w:hAnsi="Garamond"/>
          <w:b/>
          <w:sz w:val="24"/>
          <w:szCs w:val="24"/>
        </w:rPr>
      </w:pPr>
    </w:p>
    <w:p w14:paraId="7A6E7E59" w14:textId="70193797" w:rsidR="00EA373E" w:rsidRPr="00DF7D36" w:rsidRDefault="00B6519D" w:rsidP="007A1271">
      <w:pPr>
        <w:spacing w:after="0" w:line="240" w:lineRule="auto"/>
        <w:jc w:val="center"/>
        <w:rPr>
          <w:rFonts w:ascii="Garamond" w:hAnsi="Garamond"/>
          <w:b/>
          <w:sz w:val="24"/>
          <w:szCs w:val="24"/>
        </w:rPr>
      </w:pPr>
      <w:r w:rsidRPr="00DF7D36">
        <w:rPr>
          <w:rFonts w:ascii="Garamond" w:hAnsi="Garamond"/>
          <w:b/>
          <w:sz w:val="24"/>
          <w:szCs w:val="24"/>
        </w:rPr>
        <w:t>PËR</w:t>
      </w:r>
      <w:r w:rsidR="007A1271" w:rsidRPr="00DF7D36">
        <w:rPr>
          <w:rFonts w:ascii="Garamond" w:hAnsi="Garamond"/>
          <w:b/>
          <w:sz w:val="24"/>
          <w:szCs w:val="24"/>
        </w:rPr>
        <w:t xml:space="preserve"> </w:t>
      </w:r>
      <w:r w:rsidR="00341B00" w:rsidRPr="00DF7D36">
        <w:rPr>
          <w:rFonts w:ascii="Garamond" w:hAnsi="Garamond"/>
          <w:b/>
          <w:sz w:val="24"/>
          <w:szCs w:val="24"/>
        </w:rPr>
        <w:t>MIRATIMIN E REKOMANDIMEVE PRIORITARE PËR PROKURORIN E PËRGJITHSHËM</w:t>
      </w:r>
      <w:r w:rsidRPr="00DF7D36">
        <w:rPr>
          <w:rFonts w:ascii="Garamond" w:hAnsi="Garamond"/>
          <w:b/>
          <w:sz w:val="24"/>
          <w:szCs w:val="24"/>
        </w:rPr>
        <w:t>,</w:t>
      </w:r>
      <w:r w:rsidR="00341B00" w:rsidRPr="00DF7D36">
        <w:rPr>
          <w:rFonts w:ascii="Garamond" w:hAnsi="Garamond"/>
          <w:b/>
          <w:sz w:val="24"/>
          <w:szCs w:val="24"/>
        </w:rPr>
        <w:t xml:space="preserve"> NË LUFTËN KUNDËR KRIMINALITETIT, PËR VITIN 2019</w:t>
      </w:r>
    </w:p>
    <w:p w14:paraId="7BF22260" w14:textId="77777777" w:rsidR="00EA373E" w:rsidRPr="00DF7D36" w:rsidRDefault="00EA373E" w:rsidP="002D5457">
      <w:pPr>
        <w:spacing w:after="0" w:line="240" w:lineRule="auto"/>
        <w:jc w:val="both"/>
        <w:rPr>
          <w:rFonts w:ascii="Garamond" w:hAnsi="Garamond"/>
          <w:sz w:val="24"/>
          <w:szCs w:val="24"/>
        </w:rPr>
      </w:pPr>
    </w:p>
    <w:p w14:paraId="5B577C41" w14:textId="2A2C8222" w:rsidR="00341B00" w:rsidRPr="00DF7D36" w:rsidRDefault="00341B00" w:rsidP="007A1271">
      <w:pPr>
        <w:spacing w:after="0" w:line="240" w:lineRule="auto"/>
        <w:ind w:firstLine="284"/>
        <w:jc w:val="both"/>
        <w:rPr>
          <w:rFonts w:ascii="Garamond" w:hAnsi="Garamond"/>
          <w:sz w:val="24"/>
          <w:szCs w:val="24"/>
        </w:rPr>
      </w:pPr>
      <w:r w:rsidRPr="00DF7D36">
        <w:rPr>
          <w:rFonts w:ascii="Garamond" w:hAnsi="Garamond"/>
          <w:sz w:val="24"/>
          <w:szCs w:val="24"/>
        </w:rPr>
        <w:t>Në mbështetje të nenit 100 të Kushtetut</w:t>
      </w:r>
      <w:r w:rsidR="00B6519D" w:rsidRPr="00DF7D36">
        <w:rPr>
          <w:rFonts w:ascii="Garamond" w:hAnsi="Garamond"/>
          <w:sz w:val="24"/>
          <w:szCs w:val="24"/>
        </w:rPr>
        <w:t>ës, të nenit 103, të ligjit nr.</w:t>
      </w:r>
      <w:r w:rsidR="00E12463" w:rsidRPr="00DF7D36">
        <w:rPr>
          <w:rFonts w:ascii="Garamond" w:hAnsi="Garamond"/>
          <w:sz w:val="24"/>
          <w:szCs w:val="24"/>
        </w:rPr>
        <w:t xml:space="preserve"> </w:t>
      </w:r>
      <w:r w:rsidRPr="00DF7D36">
        <w:rPr>
          <w:rFonts w:ascii="Garamond" w:hAnsi="Garamond"/>
          <w:sz w:val="24"/>
          <w:szCs w:val="24"/>
        </w:rPr>
        <w:t xml:space="preserve">97/2016, </w:t>
      </w:r>
      <w:r w:rsidR="00327258">
        <w:rPr>
          <w:rFonts w:ascii="Garamond" w:hAnsi="Garamond"/>
          <w:sz w:val="24"/>
          <w:szCs w:val="24"/>
        </w:rPr>
        <w:t>“</w:t>
      </w:r>
      <w:r w:rsidRPr="00DF7D36">
        <w:rPr>
          <w:rFonts w:ascii="Garamond" w:hAnsi="Garamond"/>
          <w:sz w:val="24"/>
          <w:szCs w:val="24"/>
        </w:rPr>
        <w:t>Për organizimin dhe funksionimin e Prokurorisë në Republikën e Shqipërisë</w:t>
      </w:r>
      <w:r w:rsidR="00327258">
        <w:rPr>
          <w:rFonts w:ascii="Garamond" w:hAnsi="Garamond"/>
          <w:sz w:val="24"/>
          <w:szCs w:val="24"/>
        </w:rPr>
        <w:t>”</w:t>
      </w:r>
      <w:r w:rsidRPr="00DF7D36">
        <w:rPr>
          <w:rFonts w:ascii="Garamond" w:hAnsi="Garamond"/>
          <w:sz w:val="24"/>
          <w:szCs w:val="24"/>
        </w:rPr>
        <w:t>, dhe të pikë</w:t>
      </w:r>
      <w:r w:rsidR="00B6519D" w:rsidRPr="00DF7D36">
        <w:rPr>
          <w:rFonts w:ascii="Garamond" w:hAnsi="Garamond"/>
          <w:sz w:val="24"/>
          <w:szCs w:val="24"/>
        </w:rPr>
        <w:t>s 32, të nenit 6, të ligjit nr.</w:t>
      </w:r>
      <w:r w:rsidR="00376686">
        <w:rPr>
          <w:rFonts w:ascii="Garamond" w:hAnsi="Garamond"/>
          <w:sz w:val="24"/>
          <w:szCs w:val="24"/>
        </w:rPr>
        <w:t xml:space="preserve"> </w:t>
      </w:r>
      <w:r w:rsidRPr="00DF7D36">
        <w:rPr>
          <w:rFonts w:ascii="Garamond" w:hAnsi="Garamond"/>
          <w:sz w:val="24"/>
          <w:szCs w:val="24"/>
        </w:rPr>
        <w:t xml:space="preserve">8678, datë 14.5.2001, </w:t>
      </w:r>
      <w:r w:rsidR="00327258">
        <w:rPr>
          <w:rFonts w:ascii="Garamond" w:hAnsi="Garamond"/>
          <w:sz w:val="24"/>
          <w:szCs w:val="24"/>
        </w:rPr>
        <w:t>“</w:t>
      </w:r>
      <w:r w:rsidRPr="00DF7D36">
        <w:rPr>
          <w:rFonts w:ascii="Garamond" w:hAnsi="Garamond"/>
          <w:sz w:val="24"/>
          <w:szCs w:val="24"/>
        </w:rPr>
        <w:t>Për organizimin dhe funksionimin e Ministrisë së Drejtësisë</w:t>
      </w:r>
      <w:r w:rsidR="00327258">
        <w:rPr>
          <w:rFonts w:ascii="Garamond" w:hAnsi="Garamond"/>
          <w:sz w:val="24"/>
          <w:szCs w:val="24"/>
        </w:rPr>
        <w:t>”</w:t>
      </w:r>
      <w:r w:rsidRPr="00DF7D36">
        <w:rPr>
          <w:rFonts w:ascii="Garamond" w:hAnsi="Garamond"/>
          <w:sz w:val="24"/>
          <w:szCs w:val="24"/>
        </w:rPr>
        <w:t>, të ndryshuar, me propozimin e ministrit të Drejtësisë, Këshilli i Ministrave</w:t>
      </w:r>
    </w:p>
    <w:p w14:paraId="2E471B9D" w14:textId="77777777" w:rsidR="00135242" w:rsidRPr="00DF7D36" w:rsidRDefault="00135242" w:rsidP="007A1271">
      <w:pPr>
        <w:spacing w:after="0" w:line="240" w:lineRule="auto"/>
        <w:ind w:firstLine="284"/>
        <w:jc w:val="both"/>
        <w:rPr>
          <w:rFonts w:ascii="Garamond" w:hAnsi="Garamond"/>
          <w:sz w:val="24"/>
          <w:szCs w:val="24"/>
        </w:rPr>
      </w:pPr>
    </w:p>
    <w:p w14:paraId="48A78BDA" w14:textId="2EF99F80" w:rsidR="00EA373E" w:rsidRPr="00DF7D36" w:rsidRDefault="007A1271" w:rsidP="007A1271">
      <w:pPr>
        <w:spacing w:after="0" w:line="240" w:lineRule="auto"/>
        <w:ind w:firstLine="284"/>
        <w:jc w:val="center"/>
        <w:rPr>
          <w:rFonts w:ascii="Garamond" w:hAnsi="Garamond"/>
          <w:sz w:val="24"/>
          <w:szCs w:val="24"/>
        </w:rPr>
      </w:pPr>
      <w:r w:rsidRPr="00DF7D36">
        <w:rPr>
          <w:rFonts w:ascii="Garamond" w:hAnsi="Garamond"/>
          <w:sz w:val="24"/>
          <w:szCs w:val="24"/>
        </w:rPr>
        <w:t>VENDOS</w:t>
      </w:r>
      <w:r w:rsidR="00EA373E" w:rsidRPr="00DF7D36">
        <w:rPr>
          <w:rFonts w:ascii="Garamond" w:hAnsi="Garamond"/>
          <w:sz w:val="24"/>
          <w:szCs w:val="24"/>
        </w:rPr>
        <w:t>I:</w:t>
      </w:r>
    </w:p>
    <w:p w14:paraId="5EAD126B" w14:textId="77777777" w:rsidR="00EA373E" w:rsidRPr="00DF7D36" w:rsidRDefault="00EA373E" w:rsidP="007A1271">
      <w:pPr>
        <w:spacing w:after="0" w:line="240" w:lineRule="auto"/>
        <w:ind w:firstLine="284"/>
        <w:jc w:val="both"/>
        <w:rPr>
          <w:rFonts w:ascii="Garamond" w:hAnsi="Garamond"/>
          <w:sz w:val="24"/>
          <w:szCs w:val="24"/>
        </w:rPr>
      </w:pPr>
    </w:p>
    <w:p w14:paraId="4C2DC7F2" w14:textId="047ABEA4" w:rsidR="00EA373E" w:rsidRPr="00DF7D36" w:rsidRDefault="00EA373E" w:rsidP="007A1271">
      <w:pPr>
        <w:spacing w:after="0" w:line="240" w:lineRule="auto"/>
        <w:ind w:firstLine="284"/>
        <w:jc w:val="both"/>
        <w:rPr>
          <w:rFonts w:ascii="Garamond" w:hAnsi="Garamond"/>
          <w:sz w:val="24"/>
          <w:szCs w:val="24"/>
        </w:rPr>
      </w:pPr>
      <w:r w:rsidRPr="00DF7D36">
        <w:rPr>
          <w:rFonts w:ascii="Garamond" w:hAnsi="Garamond"/>
          <w:sz w:val="24"/>
          <w:szCs w:val="24"/>
        </w:rPr>
        <w:t xml:space="preserve">1. </w:t>
      </w:r>
      <w:r w:rsidR="00B6519D" w:rsidRPr="00DF7D36">
        <w:rPr>
          <w:rFonts w:ascii="Garamond" w:hAnsi="Garamond"/>
          <w:sz w:val="24"/>
          <w:szCs w:val="24"/>
        </w:rPr>
        <w:tab/>
      </w:r>
      <w:r w:rsidR="00341B00" w:rsidRPr="00DF7D36">
        <w:rPr>
          <w:rFonts w:ascii="Garamond" w:hAnsi="Garamond"/>
          <w:sz w:val="24"/>
          <w:szCs w:val="24"/>
        </w:rPr>
        <w:t>Miratimin e rekomandimeve prioritare për Prokurorin e Përgjithshëm, në luftën kundër kriminalitetit, për vitin 201</w:t>
      </w:r>
      <w:r w:rsidR="00A1383F" w:rsidRPr="00DF7D36">
        <w:rPr>
          <w:rFonts w:ascii="Garamond" w:hAnsi="Garamond"/>
          <w:sz w:val="24"/>
          <w:szCs w:val="24"/>
        </w:rPr>
        <w:t>9</w:t>
      </w:r>
      <w:r w:rsidR="00341B00" w:rsidRPr="00DF7D36">
        <w:rPr>
          <w:rFonts w:ascii="Garamond" w:hAnsi="Garamond"/>
          <w:sz w:val="24"/>
          <w:szCs w:val="24"/>
        </w:rPr>
        <w:t>, sipas tekstit që i bashkëlidhet këtij vendimi.</w:t>
      </w:r>
    </w:p>
    <w:p w14:paraId="7EE265BA" w14:textId="3BA35824" w:rsidR="00A1383F" w:rsidRPr="00DF7D36" w:rsidRDefault="00EA373E" w:rsidP="007A1271">
      <w:pPr>
        <w:spacing w:after="0" w:line="240" w:lineRule="auto"/>
        <w:ind w:firstLine="284"/>
        <w:jc w:val="both"/>
        <w:rPr>
          <w:rFonts w:ascii="Garamond" w:hAnsi="Garamond"/>
          <w:sz w:val="24"/>
          <w:szCs w:val="24"/>
        </w:rPr>
      </w:pPr>
      <w:r w:rsidRPr="00DF7D36">
        <w:rPr>
          <w:rFonts w:ascii="Garamond" w:hAnsi="Garamond"/>
          <w:sz w:val="24"/>
          <w:szCs w:val="24"/>
        </w:rPr>
        <w:t xml:space="preserve">2. </w:t>
      </w:r>
      <w:r w:rsidR="00B6519D" w:rsidRPr="00DF7D36">
        <w:rPr>
          <w:rFonts w:ascii="Garamond" w:hAnsi="Garamond"/>
          <w:sz w:val="24"/>
          <w:szCs w:val="24"/>
        </w:rPr>
        <w:tab/>
      </w:r>
      <w:r w:rsidR="00A1383F" w:rsidRPr="00DF7D36">
        <w:rPr>
          <w:rFonts w:ascii="Garamond" w:hAnsi="Garamond"/>
          <w:sz w:val="24"/>
          <w:szCs w:val="24"/>
        </w:rPr>
        <w:t>Ng</w:t>
      </w:r>
      <w:r w:rsidR="00B6519D" w:rsidRPr="00DF7D36">
        <w:rPr>
          <w:rFonts w:ascii="Garamond" w:hAnsi="Garamond"/>
          <w:sz w:val="24"/>
          <w:szCs w:val="24"/>
        </w:rPr>
        <w:t>arkohet ministri i Drejtësisë t’</w:t>
      </w:r>
      <w:r w:rsidR="00A1383F" w:rsidRPr="00DF7D36">
        <w:rPr>
          <w:rFonts w:ascii="Garamond" w:hAnsi="Garamond"/>
          <w:sz w:val="24"/>
          <w:szCs w:val="24"/>
        </w:rPr>
        <w:t>i përcjellë menjëherë Prokurorit të Përgjithshëm rekomandimet prioritare, si dhe t</w:t>
      </w:r>
      <w:r w:rsidR="00B6519D" w:rsidRPr="00DF7D36">
        <w:rPr>
          <w:rFonts w:ascii="Garamond" w:hAnsi="Garamond"/>
          <w:sz w:val="24"/>
          <w:szCs w:val="24"/>
        </w:rPr>
        <w:t>’</w:t>
      </w:r>
      <w:r w:rsidR="00A1383F" w:rsidRPr="00DF7D36">
        <w:rPr>
          <w:rFonts w:ascii="Garamond" w:hAnsi="Garamond"/>
          <w:sz w:val="24"/>
          <w:szCs w:val="24"/>
        </w:rPr>
        <w:t>ua bëjë ato të njohura drejtuesve të prokurorive të të gjitha shkallëve, në një mbledhje të përbashkët, jo më vonë se një muaj nga data e miratimit të këtij vendimi.</w:t>
      </w:r>
    </w:p>
    <w:p w14:paraId="729751AB" w14:textId="37E6966F" w:rsidR="00A1383F" w:rsidRPr="00DF7D36" w:rsidRDefault="00EA373E" w:rsidP="007A1271">
      <w:pPr>
        <w:spacing w:after="0" w:line="240" w:lineRule="auto"/>
        <w:ind w:firstLine="284"/>
        <w:jc w:val="both"/>
        <w:rPr>
          <w:rFonts w:ascii="Garamond" w:hAnsi="Garamond"/>
          <w:sz w:val="24"/>
          <w:szCs w:val="24"/>
        </w:rPr>
      </w:pPr>
      <w:r w:rsidRPr="00DF7D36">
        <w:rPr>
          <w:rFonts w:ascii="Garamond" w:hAnsi="Garamond"/>
          <w:sz w:val="24"/>
          <w:szCs w:val="24"/>
        </w:rPr>
        <w:t xml:space="preserve">3. </w:t>
      </w:r>
      <w:r w:rsidR="00B6519D" w:rsidRPr="00DF7D36">
        <w:rPr>
          <w:rFonts w:ascii="Garamond" w:hAnsi="Garamond"/>
          <w:sz w:val="24"/>
          <w:szCs w:val="24"/>
        </w:rPr>
        <w:tab/>
      </w:r>
      <w:r w:rsidR="00A1383F" w:rsidRPr="00DF7D36">
        <w:rPr>
          <w:rFonts w:ascii="Garamond" w:hAnsi="Garamond"/>
          <w:sz w:val="24"/>
          <w:szCs w:val="24"/>
        </w:rPr>
        <w:t>Ngarkohet ministri i Drejtësisë të ndjekë në vazhdimësi mënyrën e zbatimit të këtyre rekomandimeve, sipas legjislacionit në fuqi.</w:t>
      </w:r>
    </w:p>
    <w:p w14:paraId="1544511F" w14:textId="5D8D5FBA" w:rsidR="00EA373E" w:rsidRPr="00DF7D36" w:rsidRDefault="00EA373E" w:rsidP="007A1271">
      <w:pPr>
        <w:spacing w:after="0" w:line="240" w:lineRule="auto"/>
        <w:ind w:firstLine="284"/>
        <w:jc w:val="both"/>
        <w:rPr>
          <w:rFonts w:ascii="Garamond" w:hAnsi="Garamond"/>
          <w:sz w:val="24"/>
          <w:szCs w:val="24"/>
        </w:rPr>
      </w:pPr>
      <w:r w:rsidRPr="00DF7D36">
        <w:rPr>
          <w:rFonts w:ascii="Garamond" w:hAnsi="Garamond"/>
          <w:sz w:val="24"/>
          <w:szCs w:val="24"/>
        </w:rPr>
        <w:t xml:space="preserve">Ky vendim hyn në fuqi </w:t>
      </w:r>
      <w:r w:rsidR="00CB6C0D" w:rsidRPr="00DF7D36">
        <w:rPr>
          <w:rFonts w:ascii="Garamond" w:hAnsi="Garamond"/>
          <w:sz w:val="24"/>
          <w:szCs w:val="24"/>
        </w:rPr>
        <w:t>menjëherë</w:t>
      </w:r>
      <w:r w:rsidR="00A1383F" w:rsidRPr="00DF7D36">
        <w:rPr>
          <w:rFonts w:ascii="Garamond" w:hAnsi="Garamond"/>
          <w:sz w:val="24"/>
          <w:szCs w:val="24"/>
        </w:rPr>
        <w:t xml:space="preserve"> dhe botohet</w:t>
      </w:r>
      <w:r w:rsidRPr="00DF7D36">
        <w:rPr>
          <w:rFonts w:ascii="Garamond" w:hAnsi="Garamond"/>
          <w:sz w:val="24"/>
          <w:szCs w:val="24"/>
        </w:rPr>
        <w:t xml:space="preserve"> në Fletoren </w:t>
      </w:r>
      <w:r w:rsidR="007A1271" w:rsidRPr="00DF7D36">
        <w:rPr>
          <w:rFonts w:ascii="Garamond" w:hAnsi="Garamond"/>
          <w:sz w:val="24"/>
          <w:szCs w:val="24"/>
        </w:rPr>
        <w:t>Zyrtare</w:t>
      </w:r>
      <w:r w:rsidRPr="00DF7D36">
        <w:rPr>
          <w:rFonts w:ascii="Garamond" w:hAnsi="Garamond"/>
          <w:sz w:val="24"/>
          <w:szCs w:val="24"/>
        </w:rPr>
        <w:t>.</w:t>
      </w:r>
    </w:p>
    <w:p w14:paraId="78E8C01D" w14:textId="77777777" w:rsidR="00EA373E" w:rsidRPr="00DF7D36" w:rsidRDefault="00EA373E" w:rsidP="002D5457">
      <w:pPr>
        <w:spacing w:after="0" w:line="240" w:lineRule="auto"/>
        <w:jc w:val="both"/>
        <w:rPr>
          <w:rFonts w:ascii="Garamond" w:hAnsi="Garamond"/>
          <w:sz w:val="24"/>
          <w:szCs w:val="24"/>
        </w:rPr>
      </w:pPr>
    </w:p>
    <w:p w14:paraId="08F6518C" w14:textId="7F6F2819" w:rsidR="00EA373E" w:rsidRPr="00DF7D36" w:rsidRDefault="00E12463" w:rsidP="007A1271">
      <w:pPr>
        <w:spacing w:after="0" w:line="240" w:lineRule="auto"/>
        <w:jc w:val="right"/>
        <w:rPr>
          <w:rFonts w:ascii="Garamond" w:hAnsi="Garamond"/>
          <w:sz w:val="24"/>
          <w:szCs w:val="24"/>
        </w:rPr>
      </w:pPr>
      <w:r w:rsidRPr="00DF7D36">
        <w:rPr>
          <w:rFonts w:ascii="Garamond" w:hAnsi="Garamond"/>
          <w:sz w:val="24"/>
          <w:szCs w:val="24"/>
        </w:rPr>
        <w:t>KRYEMINISTËR</w:t>
      </w:r>
    </w:p>
    <w:p w14:paraId="175EB150" w14:textId="3D719AA4" w:rsidR="005006E7" w:rsidRPr="00DF7D36" w:rsidRDefault="007A1271" w:rsidP="007A1271">
      <w:pPr>
        <w:spacing w:after="0" w:line="240" w:lineRule="auto"/>
        <w:jc w:val="right"/>
        <w:rPr>
          <w:rFonts w:ascii="Garamond" w:hAnsi="Garamond"/>
          <w:b/>
          <w:sz w:val="24"/>
          <w:szCs w:val="24"/>
        </w:rPr>
      </w:pPr>
      <w:r w:rsidRPr="00DF7D36">
        <w:rPr>
          <w:rFonts w:ascii="Garamond" w:hAnsi="Garamond"/>
          <w:b/>
          <w:sz w:val="24"/>
          <w:szCs w:val="24"/>
        </w:rPr>
        <w:t>Edi Rama</w:t>
      </w:r>
    </w:p>
    <w:p w14:paraId="1EA5AEFF" w14:textId="77777777" w:rsidR="00E66042" w:rsidRPr="00DF7D36" w:rsidRDefault="00E66042" w:rsidP="007A1271">
      <w:pPr>
        <w:spacing w:after="0" w:line="240" w:lineRule="auto"/>
        <w:jc w:val="right"/>
        <w:rPr>
          <w:rFonts w:ascii="Garamond" w:hAnsi="Garamond"/>
          <w:b/>
          <w:sz w:val="24"/>
          <w:szCs w:val="24"/>
        </w:rPr>
      </w:pPr>
    </w:p>
    <w:p w14:paraId="666243FC" w14:textId="77777777" w:rsidR="00E12463" w:rsidRPr="00DF7D36" w:rsidRDefault="007238F1" w:rsidP="007238F1">
      <w:pPr>
        <w:spacing w:after="0" w:line="240" w:lineRule="auto"/>
        <w:jc w:val="center"/>
        <w:rPr>
          <w:rFonts w:ascii="Garamond" w:hAnsi="Garamond"/>
          <w:b/>
          <w:sz w:val="24"/>
          <w:szCs w:val="24"/>
        </w:rPr>
      </w:pPr>
      <w:r w:rsidRPr="00DF7D36">
        <w:rPr>
          <w:rFonts w:ascii="Garamond" w:hAnsi="Garamond"/>
          <w:b/>
          <w:sz w:val="24"/>
          <w:szCs w:val="24"/>
        </w:rPr>
        <w:t>REKOMANDIME PRIORI</w:t>
      </w:r>
      <w:r w:rsidR="004D5F43" w:rsidRPr="00DF7D36">
        <w:rPr>
          <w:rFonts w:ascii="Garamond" w:hAnsi="Garamond"/>
          <w:b/>
          <w:sz w:val="24"/>
          <w:szCs w:val="24"/>
        </w:rPr>
        <w:t xml:space="preserve">TARE </w:t>
      </w:r>
    </w:p>
    <w:p w14:paraId="28FDA64D" w14:textId="62D712F4" w:rsidR="007238F1" w:rsidRPr="00DF7D36" w:rsidRDefault="004D5F43" w:rsidP="007238F1">
      <w:pPr>
        <w:spacing w:after="0" w:line="240" w:lineRule="auto"/>
        <w:jc w:val="center"/>
        <w:rPr>
          <w:rFonts w:ascii="Garamond" w:hAnsi="Garamond"/>
          <w:sz w:val="24"/>
          <w:szCs w:val="24"/>
        </w:rPr>
      </w:pPr>
      <w:r w:rsidRPr="00DF7D36">
        <w:rPr>
          <w:rFonts w:ascii="Garamond" w:hAnsi="Garamond"/>
          <w:sz w:val="24"/>
          <w:szCs w:val="24"/>
        </w:rPr>
        <w:t>PË</w:t>
      </w:r>
      <w:r w:rsidR="007238F1" w:rsidRPr="00DF7D36">
        <w:rPr>
          <w:rFonts w:ascii="Garamond" w:hAnsi="Garamond"/>
          <w:sz w:val="24"/>
          <w:szCs w:val="24"/>
        </w:rPr>
        <w:t>R PROKURORIN E PËRGJITHSHËM NË LUFTËN KUNDËR KRIMINALITETIT PËR VITIN 2019</w:t>
      </w:r>
    </w:p>
    <w:p w14:paraId="25E19BA3" w14:textId="61FAAC8C" w:rsidR="007238F1" w:rsidRDefault="000F6BB5" w:rsidP="00376686">
      <w:pPr>
        <w:spacing w:after="0" w:line="240" w:lineRule="auto"/>
        <w:jc w:val="center"/>
        <w:rPr>
          <w:rFonts w:ascii="Garamond" w:hAnsi="Garamond"/>
          <w:sz w:val="24"/>
          <w:szCs w:val="24"/>
        </w:rPr>
      </w:pPr>
      <w:r>
        <w:rPr>
          <w:rFonts w:ascii="Garamond" w:hAnsi="Garamond"/>
          <w:sz w:val="24"/>
          <w:szCs w:val="24"/>
        </w:rPr>
        <w:t>Tiranë, mars 2019</w:t>
      </w:r>
    </w:p>
    <w:p w14:paraId="34F7C5D0" w14:textId="77777777" w:rsidR="00376686" w:rsidRPr="00DF7D36" w:rsidRDefault="00376686" w:rsidP="00376686">
      <w:pPr>
        <w:spacing w:after="0" w:line="240" w:lineRule="auto"/>
        <w:jc w:val="center"/>
        <w:rPr>
          <w:rFonts w:ascii="Garamond" w:hAnsi="Garamond"/>
          <w:sz w:val="24"/>
          <w:szCs w:val="24"/>
        </w:rPr>
      </w:pPr>
    </w:p>
    <w:p w14:paraId="554DDB37" w14:textId="56E0D1CE" w:rsidR="00833F3D" w:rsidRPr="00DF7D36" w:rsidRDefault="00833F3D" w:rsidP="0078717A">
      <w:pPr>
        <w:pStyle w:val="Paragrafi"/>
        <w:rPr>
          <w:szCs w:val="24"/>
          <w:lang w:val="sq-AL"/>
        </w:rPr>
      </w:pPr>
      <w:r w:rsidRPr="00DF7D36">
        <w:rPr>
          <w:szCs w:val="24"/>
          <w:lang w:val="sq-AL"/>
        </w:rPr>
        <w:t>Në zbatim të nenit 103</w:t>
      </w:r>
      <w:r w:rsidR="00E12463" w:rsidRPr="00DF7D36">
        <w:rPr>
          <w:szCs w:val="24"/>
          <w:lang w:val="sq-AL"/>
        </w:rPr>
        <w:t>,</w:t>
      </w:r>
      <w:r w:rsidRPr="00DF7D36">
        <w:rPr>
          <w:szCs w:val="24"/>
          <w:lang w:val="sq-AL"/>
        </w:rPr>
        <w:t xml:space="preserve"> të ligjit nr. 97</w:t>
      </w:r>
      <w:r w:rsidR="00E12463" w:rsidRPr="00DF7D36">
        <w:rPr>
          <w:szCs w:val="24"/>
          <w:lang w:val="sq-AL"/>
        </w:rPr>
        <w:t>,</w:t>
      </w:r>
      <w:r w:rsidRPr="00DF7D36">
        <w:rPr>
          <w:szCs w:val="24"/>
          <w:lang w:val="sq-AL"/>
        </w:rPr>
        <w:t xml:space="preserve"> datë 6.10.2016 </w:t>
      </w:r>
      <w:r w:rsidR="00327258">
        <w:rPr>
          <w:szCs w:val="24"/>
          <w:lang w:val="sq-AL"/>
        </w:rPr>
        <w:t>“</w:t>
      </w:r>
      <w:r w:rsidRPr="00DF7D36">
        <w:rPr>
          <w:szCs w:val="24"/>
          <w:lang w:val="sq-AL"/>
        </w:rPr>
        <w:t>Për organizimin dhe funksionimin e Prokurorisë në Republikën e Shqipërisë</w:t>
      </w:r>
      <w:r w:rsidR="00327258">
        <w:rPr>
          <w:szCs w:val="24"/>
          <w:lang w:val="sq-AL"/>
        </w:rPr>
        <w:t>”</w:t>
      </w:r>
      <w:r w:rsidRPr="00DF7D36">
        <w:rPr>
          <w:szCs w:val="24"/>
          <w:lang w:val="sq-AL"/>
        </w:rPr>
        <w:t>, K</w:t>
      </w:r>
      <w:r w:rsidR="00E12463" w:rsidRPr="00DF7D36">
        <w:rPr>
          <w:szCs w:val="24"/>
          <w:lang w:val="sq-AL"/>
        </w:rPr>
        <w:t>ë</w:t>
      </w:r>
      <w:r w:rsidRPr="00DF7D36">
        <w:rPr>
          <w:szCs w:val="24"/>
          <w:lang w:val="sq-AL"/>
        </w:rPr>
        <w:t>shilli i Ministrave, miraton dhe i p</w:t>
      </w:r>
      <w:r w:rsidR="00E12463" w:rsidRPr="00DF7D36">
        <w:rPr>
          <w:szCs w:val="24"/>
          <w:lang w:val="sq-AL"/>
        </w:rPr>
        <w:t>ë</w:t>
      </w:r>
      <w:r w:rsidRPr="00DF7D36">
        <w:rPr>
          <w:szCs w:val="24"/>
          <w:lang w:val="sq-AL"/>
        </w:rPr>
        <w:t>rcjell Prokurorit t</w:t>
      </w:r>
      <w:r w:rsidR="00E12463" w:rsidRPr="00DF7D36">
        <w:rPr>
          <w:szCs w:val="24"/>
          <w:lang w:val="sq-AL"/>
        </w:rPr>
        <w:t>ë</w:t>
      </w:r>
      <w:r w:rsidRPr="00DF7D36">
        <w:rPr>
          <w:szCs w:val="24"/>
          <w:lang w:val="sq-AL"/>
        </w:rPr>
        <w:t xml:space="preserve"> P</w:t>
      </w:r>
      <w:r w:rsidR="00E12463" w:rsidRPr="00DF7D36">
        <w:rPr>
          <w:szCs w:val="24"/>
          <w:lang w:val="sq-AL"/>
        </w:rPr>
        <w:t>ë</w:t>
      </w:r>
      <w:r w:rsidRPr="00DF7D36">
        <w:rPr>
          <w:szCs w:val="24"/>
          <w:lang w:val="sq-AL"/>
        </w:rPr>
        <w:t>rgjithsh</w:t>
      </w:r>
      <w:r w:rsidR="00E12463" w:rsidRPr="00DF7D36">
        <w:rPr>
          <w:szCs w:val="24"/>
          <w:lang w:val="sq-AL"/>
        </w:rPr>
        <w:t>ë</w:t>
      </w:r>
      <w:r w:rsidRPr="00DF7D36">
        <w:rPr>
          <w:szCs w:val="24"/>
          <w:lang w:val="sq-AL"/>
        </w:rPr>
        <w:t>m, Rekomandimet Prioritare q</w:t>
      </w:r>
      <w:r w:rsidR="00E12463" w:rsidRPr="00DF7D36">
        <w:rPr>
          <w:szCs w:val="24"/>
          <w:lang w:val="sq-AL"/>
        </w:rPr>
        <w:t>ë</w:t>
      </w:r>
      <w:r w:rsidRPr="00DF7D36">
        <w:rPr>
          <w:szCs w:val="24"/>
          <w:lang w:val="sq-AL"/>
        </w:rPr>
        <w:t xml:space="preserve"> duhen ndjekur p</w:t>
      </w:r>
      <w:r w:rsidR="00E12463" w:rsidRPr="00DF7D36">
        <w:rPr>
          <w:szCs w:val="24"/>
          <w:lang w:val="sq-AL"/>
        </w:rPr>
        <w:t>ë</w:t>
      </w:r>
      <w:r w:rsidRPr="00DF7D36">
        <w:rPr>
          <w:szCs w:val="24"/>
          <w:lang w:val="sq-AL"/>
        </w:rPr>
        <w:t>r vitin n</w:t>
      </w:r>
      <w:r w:rsidR="00E12463" w:rsidRPr="00DF7D36">
        <w:rPr>
          <w:szCs w:val="24"/>
          <w:lang w:val="sq-AL"/>
        </w:rPr>
        <w:t>ë</w:t>
      </w:r>
      <w:r w:rsidRPr="00DF7D36">
        <w:rPr>
          <w:szCs w:val="24"/>
          <w:lang w:val="sq-AL"/>
        </w:rPr>
        <w:t xml:space="preserve"> vazhdim n</w:t>
      </w:r>
      <w:r w:rsidR="00E12463" w:rsidRPr="00DF7D36">
        <w:rPr>
          <w:szCs w:val="24"/>
          <w:lang w:val="sq-AL"/>
        </w:rPr>
        <w:t>ë</w:t>
      </w:r>
      <w:r w:rsidRPr="00DF7D36">
        <w:rPr>
          <w:szCs w:val="24"/>
          <w:lang w:val="sq-AL"/>
        </w:rPr>
        <w:t xml:space="preserve"> luft</w:t>
      </w:r>
      <w:r w:rsidR="00E12463" w:rsidRPr="00DF7D36">
        <w:rPr>
          <w:szCs w:val="24"/>
          <w:lang w:val="sq-AL"/>
        </w:rPr>
        <w:t>ë</w:t>
      </w:r>
      <w:r w:rsidRPr="00DF7D36">
        <w:rPr>
          <w:szCs w:val="24"/>
          <w:lang w:val="sq-AL"/>
        </w:rPr>
        <w:t>n kund</w:t>
      </w:r>
      <w:r w:rsidR="00E12463" w:rsidRPr="00DF7D36">
        <w:rPr>
          <w:szCs w:val="24"/>
          <w:lang w:val="sq-AL"/>
        </w:rPr>
        <w:t>ë</w:t>
      </w:r>
      <w:r w:rsidRPr="00DF7D36">
        <w:rPr>
          <w:szCs w:val="24"/>
          <w:lang w:val="sq-AL"/>
        </w:rPr>
        <w:t>r kriminalitetit. Ministri i Drejt</w:t>
      </w:r>
      <w:r w:rsidRPr="00DF7D36">
        <w:rPr>
          <w:rFonts w:cs="Garamond"/>
          <w:szCs w:val="24"/>
          <w:lang w:val="sq-AL"/>
        </w:rPr>
        <w:t>ë</w:t>
      </w:r>
      <w:r w:rsidRPr="00DF7D36">
        <w:rPr>
          <w:szCs w:val="24"/>
          <w:lang w:val="sq-AL"/>
        </w:rPr>
        <w:t>sis</w:t>
      </w:r>
      <w:r w:rsidRPr="00DF7D36">
        <w:rPr>
          <w:rFonts w:cs="Garamond"/>
          <w:szCs w:val="24"/>
          <w:lang w:val="sq-AL"/>
        </w:rPr>
        <w:t>ë</w:t>
      </w:r>
      <w:r w:rsidRPr="00DF7D36">
        <w:rPr>
          <w:szCs w:val="24"/>
          <w:lang w:val="sq-AL"/>
        </w:rPr>
        <w:t xml:space="preserve"> ua b</w:t>
      </w:r>
      <w:r w:rsidR="00E12463" w:rsidRPr="00DF7D36">
        <w:rPr>
          <w:szCs w:val="24"/>
          <w:lang w:val="sq-AL"/>
        </w:rPr>
        <w:t>ë</w:t>
      </w:r>
      <w:r w:rsidRPr="00DF7D36">
        <w:rPr>
          <w:szCs w:val="24"/>
          <w:lang w:val="sq-AL"/>
        </w:rPr>
        <w:t>n t</w:t>
      </w:r>
      <w:r w:rsidR="00E12463" w:rsidRPr="00DF7D36">
        <w:rPr>
          <w:szCs w:val="24"/>
          <w:lang w:val="sq-AL"/>
        </w:rPr>
        <w:t>ë</w:t>
      </w:r>
      <w:r w:rsidRPr="00DF7D36">
        <w:rPr>
          <w:szCs w:val="24"/>
          <w:lang w:val="sq-AL"/>
        </w:rPr>
        <w:t xml:space="preserve"> njohura Rekomandimet e K</w:t>
      </w:r>
      <w:r w:rsidR="00E12463" w:rsidRPr="00DF7D36">
        <w:rPr>
          <w:szCs w:val="24"/>
          <w:lang w:val="sq-AL"/>
        </w:rPr>
        <w:t>ë</w:t>
      </w:r>
      <w:r w:rsidRPr="00DF7D36">
        <w:rPr>
          <w:szCs w:val="24"/>
          <w:lang w:val="sq-AL"/>
        </w:rPr>
        <w:t>shillit t</w:t>
      </w:r>
      <w:r w:rsidR="00E12463" w:rsidRPr="00DF7D36">
        <w:rPr>
          <w:szCs w:val="24"/>
          <w:lang w:val="sq-AL"/>
        </w:rPr>
        <w:t>ë</w:t>
      </w:r>
      <w:r w:rsidRPr="00DF7D36">
        <w:rPr>
          <w:szCs w:val="24"/>
          <w:lang w:val="sq-AL"/>
        </w:rPr>
        <w:t xml:space="preserve"> Ministrave, drejtuesve t</w:t>
      </w:r>
      <w:r w:rsidR="00E12463" w:rsidRPr="00DF7D36">
        <w:rPr>
          <w:szCs w:val="24"/>
          <w:lang w:val="sq-AL"/>
        </w:rPr>
        <w:t>ë</w:t>
      </w:r>
      <w:r w:rsidRPr="00DF7D36">
        <w:rPr>
          <w:szCs w:val="24"/>
          <w:lang w:val="sq-AL"/>
        </w:rPr>
        <w:t xml:space="preserve"> prokurorive t</w:t>
      </w:r>
      <w:r w:rsidR="00E12463" w:rsidRPr="00DF7D36">
        <w:rPr>
          <w:szCs w:val="24"/>
          <w:lang w:val="sq-AL"/>
        </w:rPr>
        <w:t>ë</w:t>
      </w:r>
      <w:r w:rsidRPr="00DF7D36">
        <w:rPr>
          <w:szCs w:val="24"/>
          <w:lang w:val="sq-AL"/>
        </w:rPr>
        <w:t xml:space="preserve"> t</w:t>
      </w:r>
      <w:r w:rsidR="00E12463" w:rsidRPr="00DF7D36">
        <w:rPr>
          <w:szCs w:val="24"/>
          <w:lang w:val="sq-AL"/>
        </w:rPr>
        <w:t>ë</w:t>
      </w:r>
      <w:r w:rsidRPr="00DF7D36">
        <w:rPr>
          <w:szCs w:val="24"/>
          <w:lang w:val="sq-AL"/>
        </w:rPr>
        <w:t xml:space="preserve"> gjitha shkall</w:t>
      </w:r>
      <w:r w:rsidR="00E12463" w:rsidRPr="00DF7D36">
        <w:rPr>
          <w:szCs w:val="24"/>
          <w:lang w:val="sq-AL"/>
        </w:rPr>
        <w:t>ë</w:t>
      </w:r>
      <w:r w:rsidRPr="00DF7D36">
        <w:rPr>
          <w:szCs w:val="24"/>
          <w:lang w:val="sq-AL"/>
        </w:rPr>
        <w:t>ve n</w:t>
      </w:r>
      <w:r w:rsidR="00E12463" w:rsidRPr="00DF7D36">
        <w:rPr>
          <w:szCs w:val="24"/>
          <w:lang w:val="sq-AL"/>
        </w:rPr>
        <w:t>ë</w:t>
      </w:r>
      <w:r w:rsidRPr="00DF7D36">
        <w:rPr>
          <w:szCs w:val="24"/>
          <w:lang w:val="sq-AL"/>
        </w:rPr>
        <w:t xml:space="preserve"> nj</w:t>
      </w:r>
      <w:r w:rsidR="00E12463" w:rsidRPr="00DF7D36">
        <w:rPr>
          <w:szCs w:val="24"/>
          <w:lang w:val="sq-AL"/>
        </w:rPr>
        <w:t>ë</w:t>
      </w:r>
      <w:r w:rsidRPr="00DF7D36">
        <w:rPr>
          <w:szCs w:val="24"/>
          <w:lang w:val="sq-AL"/>
        </w:rPr>
        <w:t xml:space="preserve"> mbledhje t</w:t>
      </w:r>
      <w:r w:rsidR="00E12463" w:rsidRPr="00DF7D36">
        <w:rPr>
          <w:szCs w:val="24"/>
          <w:lang w:val="sq-AL"/>
        </w:rPr>
        <w:t>ë</w:t>
      </w:r>
      <w:r w:rsidRPr="00DF7D36">
        <w:rPr>
          <w:szCs w:val="24"/>
          <w:lang w:val="sq-AL"/>
        </w:rPr>
        <w:t xml:space="preserve"> p</w:t>
      </w:r>
      <w:r w:rsidR="00E12463" w:rsidRPr="00DF7D36">
        <w:rPr>
          <w:szCs w:val="24"/>
          <w:lang w:val="sq-AL"/>
        </w:rPr>
        <w:t>ë</w:t>
      </w:r>
      <w:r w:rsidRPr="00DF7D36">
        <w:rPr>
          <w:szCs w:val="24"/>
          <w:lang w:val="sq-AL"/>
        </w:rPr>
        <w:t>rbashk</w:t>
      </w:r>
      <w:r w:rsidR="00E12463" w:rsidRPr="00DF7D36">
        <w:rPr>
          <w:szCs w:val="24"/>
          <w:lang w:val="sq-AL"/>
        </w:rPr>
        <w:t>ë</w:t>
      </w:r>
      <w:r w:rsidRPr="00DF7D36">
        <w:rPr>
          <w:szCs w:val="24"/>
          <w:lang w:val="sq-AL"/>
        </w:rPr>
        <w:t>t. K</w:t>
      </w:r>
      <w:r w:rsidRPr="00DF7D36">
        <w:rPr>
          <w:rFonts w:cs="Garamond"/>
          <w:szCs w:val="24"/>
          <w:lang w:val="sq-AL"/>
        </w:rPr>
        <w:t>ë</w:t>
      </w:r>
      <w:r w:rsidRPr="00DF7D36">
        <w:rPr>
          <w:szCs w:val="24"/>
          <w:lang w:val="sq-AL"/>
        </w:rPr>
        <w:t>shilli i Ministrave, n</w:t>
      </w:r>
      <w:r w:rsidRPr="00DF7D36">
        <w:rPr>
          <w:rFonts w:cs="Garamond"/>
          <w:szCs w:val="24"/>
          <w:lang w:val="sq-AL"/>
        </w:rPr>
        <w:t>ë</w:t>
      </w:r>
      <w:r w:rsidRPr="00DF7D36">
        <w:rPr>
          <w:szCs w:val="24"/>
          <w:lang w:val="sq-AL"/>
        </w:rPr>
        <w:t>p</w:t>
      </w:r>
      <w:r w:rsidRPr="00DF7D36">
        <w:rPr>
          <w:rFonts w:cs="Garamond"/>
          <w:szCs w:val="24"/>
          <w:lang w:val="sq-AL"/>
        </w:rPr>
        <w:t>ë</w:t>
      </w:r>
      <w:r w:rsidRPr="00DF7D36">
        <w:rPr>
          <w:szCs w:val="24"/>
          <w:lang w:val="sq-AL"/>
        </w:rPr>
        <w:t xml:space="preserve">rmjet </w:t>
      </w:r>
      <w:r w:rsidR="00E12463" w:rsidRPr="00DF7D36">
        <w:rPr>
          <w:szCs w:val="24"/>
          <w:lang w:val="sq-AL"/>
        </w:rPr>
        <w:t>m</w:t>
      </w:r>
      <w:r w:rsidRPr="00DF7D36">
        <w:rPr>
          <w:szCs w:val="24"/>
          <w:lang w:val="sq-AL"/>
        </w:rPr>
        <w:t>inistrit të Drejtësisë, ndjek në vazhdimësi mënyrën e zbatimit të rekomandimeve të dhëna prej tij.</w:t>
      </w:r>
      <w:r w:rsidR="00D119B4">
        <w:rPr>
          <w:szCs w:val="24"/>
          <w:lang w:val="sq-AL"/>
        </w:rPr>
        <w:t xml:space="preserve"> </w:t>
      </w:r>
    </w:p>
    <w:p w14:paraId="6F03C175" w14:textId="77777777" w:rsidR="00833F3D" w:rsidRPr="00DF7D36" w:rsidRDefault="00833F3D" w:rsidP="0078717A">
      <w:pPr>
        <w:pStyle w:val="Paragrafi"/>
        <w:rPr>
          <w:szCs w:val="24"/>
          <w:lang w:val="sq-AL"/>
        </w:rPr>
      </w:pPr>
      <w:r w:rsidRPr="00DF7D36">
        <w:rPr>
          <w:szCs w:val="24"/>
          <w:lang w:val="sq-AL"/>
        </w:rPr>
        <w:t>Këto rekomandime prioritare i përcillen organit të prokurorisë në ushtrim të përgjegjësisë shtetërore të Këshillit të Ministrave dhe Ministrisë së Drejtësisë, për ndjekjen dhe realizimin e politikës së përgjithshme shtetërore në fushën e drejtësisë dhe në respektim të parimit themelor të kontrollit dhe ekuilibrimit reciprok të pushteteve. Rekomandimet kanë për qëllim dhe synojnë garantimin e funksionimit efektiv të organit të prokurorisë, parandalimit dhe luftës kundër korrupsionit, krimit të organizuar, dhe respektimin e të drejtave dhe lirive themelore të të drejtave të njeriut.</w:t>
      </w:r>
    </w:p>
    <w:p w14:paraId="67D4110E" w14:textId="58EF31C0" w:rsidR="00833F3D" w:rsidRPr="00DF7D36" w:rsidRDefault="00833F3D" w:rsidP="0078717A">
      <w:pPr>
        <w:pStyle w:val="Paragrafi"/>
        <w:rPr>
          <w:szCs w:val="24"/>
          <w:lang w:val="sq-AL"/>
        </w:rPr>
      </w:pPr>
      <w:r w:rsidRPr="00DF7D36">
        <w:rPr>
          <w:szCs w:val="24"/>
          <w:lang w:val="sq-AL"/>
        </w:rPr>
        <w:t>Përgatitja e rekomandimeve prioritare, është mbështetur në Programin Qeverisës 2017</w:t>
      </w:r>
      <w:r w:rsidR="002326EF" w:rsidRPr="00DF7D36">
        <w:rPr>
          <w:szCs w:val="24"/>
          <w:lang w:val="sq-AL"/>
        </w:rPr>
        <w:t>–</w:t>
      </w:r>
      <w:r w:rsidRPr="00DF7D36">
        <w:rPr>
          <w:szCs w:val="24"/>
          <w:lang w:val="sq-AL"/>
        </w:rPr>
        <w:t>2021</w:t>
      </w:r>
      <w:r w:rsidRPr="00DF7D36">
        <w:rPr>
          <w:rStyle w:val="FootnoteReference"/>
          <w:szCs w:val="24"/>
          <w:lang w:val="sq-AL"/>
        </w:rPr>
        <w:footnoteReference w:id="2"/>
      </w:r>
      <w:r w:rsidRPr="00DF7D36">
        <w:rPr>
          <w:szCs w:val="24"/>
          <w:lang w:val="sq-AL"/>
        </w:rPr>
        <w:t>, analizën e dokumenteve strategjikë qeveritarë si Plani Kombëtar</w:t>
      </w:r>
      <w:r w:rsidR="002326EF" w:rsidRPr="00DF7D36">
        <w:rPr>
          <w:szCs w:val="24"/>
          <w:lang w:val="sq-AL"/>
        </w:rPr>
        <w:t xml:space="preserve"> për Integrimin E</w:t>
      </w:r>
      <w:r w:rsidR="00C32994" w:rsidRPr="00DF7D36">
        <w:rPr>
          <w:szCs w:val="24"/>
          <w:lang w:val="sq-AL"/>
        </w:rPr>
        <w:t>v</w:t>
      </w:r>
      <w:r w:rsidR="002326EF" w:rsidRPr="00DF7D36">
        <w:rPr>
          <w:szCs w:val="24"/>
          <w:lang w:val="sq-AL"/>
        </w:rPr>
        <w:t>ropian 2019–</w:t>
      </w:r>
      <w:r w:rsidRPr="00DF7D36">
        <w:rPr>
          <w:szCs w:val="24"/>
          <w:lang w:val="sq-AL"/>
        </w:rPr>
        <w:t>2021</w:t>
      </w:r>
      <w:r w:rsidRPr="00DF7D36">
        <w:rPr>
          <w:rStyle w:val="FootnoteReference"/>
          <w:szCs w:val="24"/>
          <w:lang w:val="sq-AL"/>
        </w:rPr>
        <w:footnoteReference w:id="3"/>
      </w:r>
      <w:r w:rsidRPr="00DF7D36">
        <w:rPr>
          <w:szCs w:val="24"/>
          <w:lang w:val="sq-AL"/>
        </w:rPr>
        <w:t>, Plani i Veprimit 2018</w:t>
      </w:r>
      <w:r w:rsidR="002326EF" w:rsidRPr="00DF7D36">
        <w:rPr>
          <w:szCs w:val="24"/>
          <w:lang w:val="sq-AL"/>
        </w:rPr>
        <w:t>–</w:t>
      </w:r>
      <w:r w:rsidRPr="00DF7D36">
        <w:rPr>
          <w:szCs w:val="24"/>
          <w:lang w:val="sq-AL"/>
        </w:rPr>
        <w:t>2020 në zbatim të Strategjisë Ndërsektoriale kundër Korrupsionit</w:t>
      </w:r>
      <w:r w:rsidRPr="00DF7D36">
        <w:rPr>
          <w:rStyle w:val="FootnoteReference"/>
          <w:szCs w:val="24"/>
          <w:lang w:val="sq-AL"/>
        </w:rPr>
        <w:footnoteReference w:id="4"/>
      </w:r>
      <w:r w:rsidRPr="00DF7D36">
        <w:rPr>
          <w:szCs w:val="24"/>
          <w:lang w:val="sq-AL"/>
        </w:rPr>
        <w:t xml:space="preserve"> </w:t>
      </w:r>
      <w:r w:rsidRPr="00DF7D36">
        <w:rPr>
          <w:szCs w:val="24"/>
          <w:lang w:val="sq-AL"/>
        </w:rPr>
        <w:lastRenderedPageBreak/>
        <w:t>Strategjia e Drejtësisë për të Mitur dhe Planit të Veprimit 2018-2021</w:t>
      </w:r>
      <w:r w:rsidRPr="00DF7D36">
        <w:rPr>
          <w:rStyle w:val="FootnoteReference"/>
          <w:szCs w:val="24"/>
          <w:lang w:val="sq-AL"/>
        </w:rPr>
        <w:footnoteReference w:id="5"/>
      </w:r>
      <w:r w:rsidRPr="00DF7D36">
        <w:rPr>
          <w:szCs w:val="24"/>
          <w:lang w:val="sq-AL"/>
        </w:rPr>
        <w:t>, Plani Kombëtar kundër Kanabisit</w:t>
      </w:r>
      <w:r w:rsidRPr="00DF7D36">
        <w:rPr>
          <w:rStyle w:val="FootnoteReference"/>
          <w:szCs w:val="24"/>
          <w:lang w:val="sq-AL"/>
        </w:rPr>
        <w:footnoteReference w:id="6"/>
      </w:r>
      <w:r w:rsidRPr="00DF7D36">
        <w:rPr>
          <w:szCs w:val="24"/>
          <w:lang w:val="sq-AL"/>
        </w:rPr>
        <w:t xml:space="preserve"> raportet e organizmave ndërkombëtarë joqeveritarë</w:t>
      </w:r>
      <w:r w:rsidRPr="00DF7D36">
        <w:rPr>
          <w:rStyle w:val="FootnoteReference"/>
          <w:szCs w:val="24"/>
          <w:lang w:val="sq-AL"/>
        </w:rPr>
        <w:footnoteReference w:id="7"/>
      </w:r>
      <w:r w:rsidRPr="00DF7D36">
        <w:rPr>
          <w:szCs w:val="24"/>
          <w:lang w:val="sq-AL"/>
        </w:rPr>
        <w:t xml:space="preserve"> që lidhen me monitorime për çështjet e korrupsionit, krimit të organizuar dhe trafikut të lëndëve narkotike.</w:t>
      </w:r>
      <w:r w:rsidR="00D119B4">
        <w:rPr>
          <w:szCs w:val="24"/>
          <w:lang w:val="sq-AL"/>
        </w:rPr>
        <w:t xml:space="preserve"> </w:t>
      </w:r>
    </w:p>
    <w:p w14:paraId="717260E6" w14:textId="48732DD3" w:rsidR="00833F3D" w:rsidRPr="00DF7D36" w:rsidRDefault="00833F3D" w:rsidP="0078717A">
      <w:pPr>
        <w:pStyle w:val="Paragrafi"/>
        <w:rPr>
          <w:szCs w:val="24"/>
          <w:lang w:val="sq-AL"/>
        </w:rPr>
      </w:pPr>
      <w:r w:rsidRPr="00DF7D36">
        <w:rPr>
          <w:szCs w:val="24"/>
          <w:lang w:val="sq-AL"/>
        </w:rPr>
        <w:t>Gjithashtu, në përgatitjen e këtyre rekomandimeve është shfrytëzuar edhe kontributi i paraqitur nga strukturat e pushtetit ekzekutiv, të cilat kanë në përbërje të tyre personel, që me ligj i është njohur cilësia e policisë gjyqësore, si dhe statistikat e dërguara nga organi i prokurorisë në zbatim të nenit 38</w:t>
      </w:r>
      <w:r w:rsidR="00C32994" w:rsidRPr="00DF7D36">
        <w:rPr>
          <w:szCs w:val="24"/>
          <w:lang w:val="sq-AL"/>
        </w:rPr>
        <w:t xml:space="preserve">, </w:t>
      </w:r>
      <w:r w:rsidRPr="00DF7D36">
        <w:rPr>
          <w:szCs w:val="24"/>
          <w:lang w:val="sq-AL"/>
        </w:rPr>
        <w:t>g</w:t>
      </w:r>
      <w:r w:rsidR="00C32994" w:rsidRPr="00DF7D36">
        <w:rPr>
          <w:szCs w:val="24"/>
          <w:lang w:val="sq-AL"/>
        </w:rPr>
        <w:t>e</w:t>
      </w:r>
      <w:r w:rsidRPr="00DF7D36">
        <w:rPr>
          <w:szCs w:val="24"/>
          <w:lang w:val="sq-AL"/>
        </w:rPr>
        <w:t xml:space="preserve">rma </w:t>
      </w:r>
      <w:r w:rsidR="00327258">
        <w:rPr>
          <w:szCs w:val="24"/>
          <w:lang w:val="sq-AL"/>
        </w:rPr>
        <w:t>“</w:t>
      </w:r>
      <w:r w:rsidRPr="00DF7D36">
        <w:rPr>
          <w:szCs w:val="24"/>
          <w:lang w:val="sq-AL"/>
        </w:rPr>
        <w:t>h</w:t>
      </w:r>
      <w:r w:rsidR="00327258">
        <w:rPr>
          <w:szCs w:val="24"/>
          <w:lang w:val="sq-AL"/>
        </w:rPr>
        <w:t>”</w:t>
      </w:r>
      <w:r w:rsidR="00C32994" w:rsidRPr="00DF7D36">
        <w:rPr>
          <w:szCs w:val="24"/>
          <w:lang w:val="sq-AL"/>
        </w:rPr>
        <w:t>,</w:t>
      </w:r>
      <w:r w:rsidRPr="00DF7D36">
        <w:rPr>
          <w:szCs w:val="24"/>
          <w:lang w:val="sq-AL"/>
        </w:rPr>
        <w:t xml:space="preserve"> të ligjit nr. 97/2016</w:t>
      </w:r>
      <w:r w:rsidRPr="00DF7D36">
        <w:rPr>
          <w:rStyle w:val="FootnoteReference"/>
          <w:szCs w:val="24"/>
          <w:lang w:val="sq-AL"/>
        </w:rPr>
        <w:footnoteReference w:id="8"/>
      </w:r>
      <w:r w:rsidRPr="00DF7D36">
        <w:rPr>
          <w:szCs w:val="24"/>
          <w:lang w:val="sq-AL"/>
        </w:rPr>
        <w:t>.</w:t>
      </w:r>
    </w:p>
    <w:p w14:paraId="28585AE7" w14:textId="49B8EE1F" w:rsidR="00833F3D" w:rsidRPr="00DF7D36" w:rsidRDefault="00833F3D" w:rsidP="0078717A">
      <w:pPr>
        <w:pStyle w:val="Paragrafi"/>
        <w:rPr>
          <w:szCs w:val="24"/>
          <w:lang w:val="sq-AL"/>
        </w:rPr>
      </w:pPr>
      <w:r w:rsidRPr="00DF7D36">
        <w:rPr>
          <w:szCs w:val="24"/>
          <w:lang w:val="sq-AL"/>
        </w:rPr>
        <w:t>Referuar nenit 6</w:t>
      </w:r>
      <w:r w:rsidR="00C32994" w:rsidRPr="00DF7D36">
        <w:rPr>
          <w:szCs w:val="24"/>
          <w:lang w:val="sq-AL"/>
        </w:rPr>
        <w:t>,</w:t>
      </w:r>
      <w:r w:rsidRPr="00DF7D36">
        <w:rPr>
          <w:szCs w:val="24"/>
          <w:lang w:val="sq-AL"/>
        </w:rPr>
        <w:t xml:space="preserve"> pika 32</w:t>
      </w:r>
      <w:r w:rsidR="00C32994" w:rsidRPr="00DF7D36">
        <w:rPr>
          <w:szCs w:val="24"/>
          <w:lang w:val="sq-AL"/>
        </w:rPr>
        <w:t>,</w:t>
      </w:r>
      <w:r w:rsidRPr="00DF7D36">
        <w:rPr>
          <w:szCs w:val="24"/>
          <w:lang w:val="sq-AL"/>
        </w:rPr>
        <w:t xml:space="preserve"> të ligjit nr. 8678, datë 14.5.2001, </w:t>
      </w:r>
      <w:r w:rsidR="00327258">
        <w:rPr>
          <w:szCs w:val="24"/>
          <w:lang w:val="sq-AL"/>
        </w:rPr>
        <w:t>“</w:t>
      </w:r>
      <w:r w:rsidRPr="00DF7D36">
        <w:rPr>
          <w:szCs w:val="24"/>
          <w:lang w:val="sq-AL"/>
        </w:rPr>
        <w:t>Për organizimin dhe funksionimin e Ministrisë së Drejtësisë</w:t>
      </w:r>
      <w:r w:rsidR="00327258">
        <w:rPr>
          <w:szCs w:val="24"/>
          <w:lang w:val="sq-AL"/>
        </w:rPr>
        <w:t>”</w:t>
      </w:r>
      <w:r w:rsidRPr="00DF7D36">
        <w:rPr>
          <w:szCs w:val="24"/>
          <w:lang w:val="sq-AL"/>
        </w:rPr>
        <w:t xml:space="preserve">, ndryshuar me ligjin </w:t>
      </w:r>
      <w:r w:rsidR="00C32994" w:rsidRPr="00DF7D36">
        <w:rPr>
          <w:szCs w:val="24"/>
          <w:lang w:val="sq-AL"/>
        </w:rPr>
        <w:t xml:space="preserve">nr. </w:t>
      </w:r>
      <w:r w:rsidRPr="00DF7D36">
        <w:rPr>
          <w:szCs w:val="24"/>
          <w:lang w:val="sq-AL"/>
        </w:rPr>
        <w:t xml:space="preserve">40/2017, Ministri i Drejtësisë ndjek në vazhdimësi mënyrën e zbatimit të rekomandimeve të dhëna prej Këshillit të Ministrave. Në zbatim të këtij detyrimi ligjor Ministri i Drejtësisë i ka kërkuar Prokurorit të Përgjithshëm informacion mbi zbatimin në vijimësi të Rekomandimeve Prioritare </w:t>
      </w:r>
      <w:r w:rsidR="00327258">
        <w:rPr>
          <w:szCs w:val="24"/>
          <w:lang w:val="sq-AL"/>
        </w:rPr>
        <w:t>“</w:t>
      </w:r>
      <w:r w:rsidRPr="00DF7D36">
        <w:rPr>
          <w:szCs w:val="24"/>
          <w:lang w:val="sq-AL"/>
        </w:rPr>
        <w:t>Në luftën kundër kriminalitetit për vitin 2018</w:t>
      </w:r>
      <w:r w:rsidR="00327258">
        <w:rPr>
          <w:szCs w:val="24"/>
          <w:lang w:val="sq-AL"/>
        </w:rPr>
        <w:t>”</w:t>
      </w:r>
      <w:r w:rsidRPr="00DF7D36">
        <w:rPr>
          <w:szCs w:val="24"/>
          <w:lang w:val="sq-AL"/>
        </w:rPr>
        <w:t>, i cili gjithashtu është konsideruar në përgatitjen e këtyre rekomandimeve</w:t>
      </w:r>
      <w:r w:rsidRPr="00DF7D36">
        <w:rPr>
          <w:rStyle w:val="FootnoteReference"/>
          <w:szCs w:val="24"/>
          <w:lang w:val="sq-AL"/>
        </w:rPr>
        <w:footnoteReference w:id="9"/>
      </w:r>
      <w:r w:rsidRPr="00DF7D36">
        <w:rPr>
          <w:szCs w:val="24"/>
          <w:lang w:val="sq-AL"/>
        </w:rPr>
        <w:t>.</w:t>
      </w:r>
    </w:p>
    <w:p w14:paraId="100BE0E4" w14:textId="3A72DA6C" w:rsidR="00833F3D" w:rsidRPr="00DF7D36" w:rsidRDefault="00833F3D" w:rsidP="0078717A">
      <w:pPr>
        <w:pStyle w:val="Paragrafi"/>
        <w:rPr>
          <w:szCs w:val="24"/>
          <w:lang w:val="sq-AL"/>
        </w:rPr>
      </w:pPr>
      <w:r w:rsidRPr="00DF7D36">
        <w:rPr>
          <w:szCs w:val="24"/>
          <w:lang w:val="sq-AL"/>
        </w:rPr>
        <w:t>Reforma që Qeveria Shqiptare ka ndërmarrë në sistemin e drejtësisë ka objektiv final krijimin e një sistemi drejtësie të aftë të sigurojë garantimin e pavarësisë, përgjegjshmërisë, ndershmërisë dhe efektivitetit, të respektojë parimet e procedimit të drejtë, të barabartë e të rregullt ligjor, duke mbrojtur të drejtat, interesat dhe liritë e ligjshme të njeriut, të kontribuojë në administrimin e drejtësisë penale, të zgjidhë mosmarrëveshjet në mënyrë efektive dhe të drejtë, si dhe të implementojë legjislacionin e BE</w:t>
      </w:r>
      <w:r w:rsidR="00C32994" w:rsidRPr="00DF7D36">
        <w:rPr>
          <w:szCs w:val="24"/>
          <w:lang w:val="sq-AL"/>
        </w:rPr>
        <w:t>-së</w:t>
      </w:r>
      <w:r w:rsidRPr="00DF7D36">
        <w:rPr>
          <w:szCs w:val="24"/>
          <w:lang w:val="sq-AL"/>
        </w:rPr>
        <w:t xml:space="preserve"> dhe të pasqyrojë standardet e Bashkimit Evropian në fushën e drejtësisë. </w:t>
      </w:r>
    </w:p>
    <w:p w14:paraId="6F6C94FF" w14:textId="6ED999D9" w:rsidR="00833F3D" w:rsidRPr="00DF7D36" w:rsidRDefault="00833F3D" w:rsidP="0078717A">
      <w:pPr>
        <w:pStyle w:val="Paragrafi"/>
        <w:rPr>
          <w:szCs w:val="24"/>
          <w:lang w:val="sq-AL"/>
        </w:rPr>
      </w:pPr>
      <w:r w:rsidRPr="00DF7D36">
        <w:rPr>
          <w:szCs w:val="24"/>
          <w:lang w:val="sq-AL"/>
        </w:rPr>
        <w:t>Implementimi i plotë i reformës në drejtësi synon</w:t>
      </w:r>
      <w:r w:rsidR="00D119B4">
        <w:rPr>
          <w:szCs w:val="24"/>
          <w:lang w:val="sq-AL"/>
        </w:rPr>
        <w:t xml:space="preserve"> </w:t>
      </w:r>
      <w:r w:rsidRPr="00DF7D36">
        <w:rPr>
          <w:szCs w:val="24"/>
          <w:lang w:val="sq-AL"/>
        </w:rPr>
        <w:t xml:space="preserve">forcimin e </w:t>
      </w:r>
      <w:r w:rsidR="00C32994" w:rsidRPr="00DF7D36">
        <w:rPr>
          <w:szCs w:val="24"/>
          <w:lang w:val="sq-AL"/>
        </w:rPr>
        <w:t>pavarësisë</w:t>
      </w:r>
      <w:r w:rsidRPr="00DF7D36">
        <w:rPr>
          <w:szCs w:val="24"/>
          <w:lang w:val="sq-AL"/>
        </w:rPr>
        <w:t>, llogaridhënies dhe profesionalizmit në sistemin gjyqësor, si garanci për një qeverisje funksionale dhe të përgjegjshme, si një kontratë e ligjshme, e monitorueshme dhe e kontrollueshme mes të zgjedhurve dhe qytetarëve të lirë.</w:t>
      </w:r>
      <w:r w:rsidR="00D119B4">
        <w:rPr>
          <w:szCs w:val="24"/>
          <w:lang w:val="sq-AL"/>
        </w:rPr>
        <w:t xml:space="preserve"> </w:t>
      </w:r>
    </w:p>
    <w:p w14:paraId="23B270EF" w14:textId="6FEE7E1E" w:rsidR="00833F3D" w:rsidRPr="00DF7D36" w:rsidRDefault="00833F3D" w:rsidP="0078717A">
      <w:pPr>
        <w:pStyle w:val="Paragrafi"/>
        <w:rPr>
          <w:szCs w:val="24"/>
          <w:lang w:val="sq-AL"/>
        </w:rPr>
      </w:pPr>
      <w:r w:rsidRPr="00DF7D36">
        <w:rPr>
          <w:szCs w:val="24"/>
          <w:lang w:val="sq-AL"/>
        </w:rPr>
        <w:t>Krijimi i Këshillit të Lartë Gjyqësor</w:t>
      </w:r>
      <w:r w:rsidRPr="00DF7D36">
        <w:rPr>
          <w:rStyle w:val="FootnoteReference"/>
          <w:szCs w:val="24"/>
          <w:lang w:val="sq-AL"/>
        </w:rPr>
        <w:footnoteReference w:id="10"/>
      </w:r>
      <w:r w:rsidRPr="00DF7D36">
        <w:rPr>
          <w:szCs w:val="24"/>
          <w:lang w:val="sq-AL"/>
        </w:rPr>
        <w:t xml:space="preserve"> dhe Këshillit të Lartë të Prokurorisë</w:t>
      </w:r>
      <w:r w:rsidRPr="00DF7D36">
        <w:rPr>
          <w:rStyle w:val="FootnoteReference"/>
          <w:szCs w:val="24"/>
          <w:lang w:val="sq-AL"/>
        </w:rPr>
        <w:footnoteReference w:id="11"/>
      </w:r>
      <w:r w:rsidRPr="00DF7D36">
        <w:rPr>
          <w:szCs w:val="24"/>
          <w:lang w:val="sq-AL"/>
        </w:rPr>
        <w:t xml:space="preserve"> në muajin dhjetor 2018, si dy nga shtyllat kryesore të sistemit gjyqësor, shënoi një hap më tej drejtë zbatimit me sukses të reformës në drejtësi, pasi tashmë sistemi i drejtësisë do të qeveriset bazuar në parimet e pavarësisë, llogaridhënies, transparencës dhe të </w:t>
      </w:r>
      <w:r w:rsidR="00C32994" w:rsidRPr="00DF7D36">
        <w:rPr>
          <w:szCs w:val="24"/>
          <w:lang w:val="sq-AL"/>
        </w:rPr>
        <w:t>efcienc</w:t>
      </w:r>
      <w:r w:rsidRPr="00DF7D36">
        <w:rPr>
          <w:szCs w:val="24"/>
          <w:lang w:val="sq-AL"/>
        </w:rPr>
        <w:t>ës. Ngritja e Këshillit të Lartë të Prokurorisë i hap rrugën krijimit të Strukturës së Posa</w:t>
      </w:r>
      <w:r w:rsidR="00C32994" w:rsidRPr="00DF7D36">
        <w:rPr>
          <w:rFonts w:cs="MS Mincho"/>
          <w:szCs w:val="24"/>
          <w:lang w:val="sq-AL"/>
        </w:rPr>
        <w:t>ç</w:t>
      </w:r>
      <w:r w:rsidRPr="00DF7D36">
        <w:rPr>
          <w:szCs w:val="24"/>
          <w:lang w:val="sq-AL"/>
        </w:rPr>
        <w:t>me Anti</w:t>
      </w:r>
      <w:r w:rsidR="00C32994" w:rsidRPr="00DF7D36">
        <w:rPr>
          <w:szCs w:val="24"/>
          <w:lang w:val="sq-AL"/>
        </w:rPr>
        <w:t>k</w:t>
      </w:r>
      <w:r w:rsidRPr="00DF7D36">
        <w:rPr>
          <w:szCs w:val="24"/>
          <w:lang w:val="sq-AL"/>
        </w:rPr>
        <w:t>orrupsion</w:t>
      </w:r>
      <w:r w:rsidRPr="00DF7D36">
        <w:rPr>
          <w:rStyle w:val="FootnoteReference"/>
          <w:szCs w:val="24"/>
          <w:lang w:val="sq-AL"/>
        </w:rPr>
        <w:footnoteReference w:id="12"/>
      </w:r>
      <w:r w:rsidRPr="00DF7D36">
        <w:rPr>
          <w:szCs w:val="24"/>
          <w:lang w:val="sq-AL"/>
        </w:rPr>
        <w:t>, Byrosë Kombëtare të Hetimit dhe zgjedhjes së Prokurorit të Përgjithshëm të Përhershëm</w:t>
      </w:r>
      <w:r w:rsidRPr="00DF7D36">
        <w:rPr>
          <w:rStyle w:val="FootnoteReference"/>
          <w:szCs w:val="24"/>
          <w:lang w:val="sq-AL"/>
        </w:rPr>
        <w:footnoteReference w:id="13"/>
      </w:r>
      <w:r w:rsidRPr="00DF7D36">
        <w:rPr>
          <w:szCs w:val="24"/>
          <w:lang w:val="sq-AL"/>
        </w:rPr>
        <w:t>, institucione këto shumë të rëndësishme në funksionimin e Drejtësisë së Reformuar.</w:t>
      </w:r>
    </w:p>
    <w:p w14:paraId="03E65677" w14:textId="77777777" w:rsidR="00833F3D" w:rsidRPr="00DF7D36" w:rsidRDefault="00833F3D" w:rsidP="0078717A">
      <w:pPr>
        <w:pStyle w:val="Paragrafi"/>
        <w:rPr>
          <w:szCs w:val="24"/>
          <w:lang w:val="sq-AL"/>
        </w:rPr>
      </w:pPr>
      <w:r w:rsidRPr="00DF7D36">
        <w:rPr>
          <w:szCs w:val="24"/>
          <w:lang w:val="sq-AL"/>
        </w:rPr>
        <w:t>Zgjedhja e Inspektorit të Lartë të Drejtësisë</w:t>
      </w:r>
      <w:r w:rsidRPr="00DF7D36">
        <w:rPr>
          <w:rStyle w:val="FootnoteReference"/>
          <w:szCs w:val="24"/>
          <w:lang w:val="sq-AL"/>
        </w:rPr>
        <w:footnoteReference w:id="14"/>
      </w:r>
      <w:r w:rsidRPr="00DF7D36">
        <w:rPr>
          <w:szCs w:val="24"/>
          <w:lang w:val="sq-AL"/>
        </w:rPr>
        <w:t xml:space="preserve"> si autoriteti shtetëror përgjegjës për verifikimin e ankesave, hetimin e shkeljeve disiplinore dhe për fillimin e procedurës disiplinore ndaj gjyqtarëve dhe prokurorëve, që pritet të kryhet brenda vitit 2019, do të plotësojë kuadrin institucional të qeverisjes së sistemit të drejtësisë. </w:t>
      </w:r>
    </w:p>
    <w:p w14:paraId="46DAA780" w14:textId="03506363" w:rsidR="00833F3D" w:rsidRPr="00DF7D36" w:rsidRDefault="00833F3D" w:rsidP="0078717A">
      <w:pPr>
        <w:pStyle w:val="Paragrafi"/>
        <w:rPr>
          <w:szCs w:val="24"/>
          <w:lang w:val="sq-AL"/>
        </w:rPr>
      </w:pPr>
      <w:r w:rsidRPr="00DF7D36">
        <w:rPr>
          <w:szCs w:val="24"/>
          <w:lang w:val="sq-AL"/>
        </w:rPr>
        <w:lastRenderedPageBreak/>
        <w:t>Ngritja e institucioneve të reja të drejtësisë si mekanizma që do të garantojnë edhe ndëshkimin e zyrtarëve të lartë të përfshirë në çështje korrupsioni do të jetë një hap shumë i rëndësishëm që do të ndihmojë në rifitimin e besimit të publikut te sistemi i drejtësisë dhe do të shënojë një gur themeli në luftën kundër korrupsionit.</w:t>
      </w:r>
    </w:p>
    <w:p w14:paraId="5F8E7AA5" w14:textId="0E46C982" w:rsidR="00833F3D" w:rsidRPr="00DF7D36" w:rsidRDefault="00833F3D" w:rsidP="0078717A">
      <w:pPr>
        <w:pStyle w:val="Paragrafi"/>
        <w:rPr>
          <w:szCs w:val="24"/>
          <w:lang w:val="sq-AL"/>
        </w:rPr>
      </w:pPr>
      <w:r w:rsidRPr="00DF7D36">
        <w:rPr>
          <w:szCs w:val="24"/>
          <w:lang w:val="sq-AL"/>
        </w:rPr>
        <w:t>Qeveria Shqiptare, ka dhënë dhe do të vijojë të jap gjithë mbështetjen e nevojshme infrastrukturore dhe financiare për funksionimin optimal të institucioneve të reja të sistemit të drejtësisë, si dhe do të vazhdojë të japë mbështetjen maksimale organeve të rivlerësimit kalimtar të gjyqtarëve dhe prokurorëve, si një garanci për ndërtimin e një sistemi drejtësie siç qytetarët shqiptarë e</w:t>
      </w:r>
      <w:r w:rsidR="00D119B4">
        <w:rPr>
          <w:szCs w:val="24"/>
          <w:lang w:val="sq-AL"/>
        </w:rPr>
        <w:t xml:space="preserve"> </w:t>
      </w:r>
      <w:r w:rsidRPr="00DF7D36">
        <w:rPr>
          <w:szCs w:val="24"/>
          <w:lang w:val="sq-AL"/>
        </w:rPr>
        <w:t>meritojnë – të drejtë, të pavarur dhe të denjë për një shtet evropian.</w:t>
      </w:r>
    </w:p>
    <w:p w14:paraId="4C503043" w14:textId="2C5A69EB" w:rsidR="00833F3D" w:rsidRPr="00DF7D36" w:rsidRDefault="00833F3D" w:rsidP="0078717A">
      <w:pPr>
        <w:pStyle w:val="Paragrafi"/>
        <w:rPr>
          <w:szCs w:val="24"/>
          <w:lang w:val="sq-AL"/>
        </w:rPr>
      </w:pPr>
      <w:r w:rsidRPr="00DF7D36">
        <w:rPr>
          <w:szCs w:val="24"/>
          <w:lang w:val="sq-AL"/>
        </w:rPr>
        <w:t>Në funksion të realizimit të këtij synimi Qeveria mbështet dhe kërkon angazhimin maksimal të institucioneve ligjzbatuese, në marrjen e masave për luftën kundër korrupsionit, goditjen e krimit të organizuar në të gjitha format e tij, intesifikimin e luftës kundër terrorizmit dhe krimit ndërkombëtar, në respekt të plotë të lirive dhe të drejtave të individit, barazinë e shtetasve përpara ligjit, dhe angazhimeve të saj ndërkombëtare.</w:t>
      </w:r>
      <w:r w:rsidR="00D119B4">
        <w:rPr>
          <w:szCs w:val="24"/>
          <w:lang w:val="sq-AL"/>
        </w:rPr>
        <w:t xml:space="preserve"> </w:t>
      </w:r>
    </w:p>
    <w:p w14:paraId="47E42BE6" w14:textId="648B26AF" w:rsidR="00833F3D" w:rsidRPr="00DF7D36" w:rsidRDefault="00833F3D" w:rsidP="0078717A">
      <w:pPr>
        <w:pStyle w:val="Paragrafi"/>
        <w:rPr>
          <w:b/>
          <w:szCs w:val="24"/>
          <w:lang w:val="sq-AL"/>
        </w:rPr>
      </w:pPr>
      <w:r w:rsidRPr="00DF7D36">
        <w:rPr>
          <w:b/>
          <w:szCs w:val="24"/>
          <w:lang w:val="sq-AL"/>
        </w:rPr>
        <w:t>Rekomandimet prioritare të Këshillit të Ministrave q</w:t>
      </w:r>
      <w:r w:rsidR="00E12463" w:rsidRPr="00DF7D36">
        <w:rPr>
          <w:b/>
          <w:szCs w:val="24"/>
          <w:lang w:val="sq-AL"/>
        </w:rPr>
        <w:t>ë</w:t>
      </w:r>
      <w:r w:rsidRPr="00DF7D36">
        <w:rPr>
          <w:b/>
          <w:szCs w:val="24"/>
          <w:lang w:val="sq-AL"/>
        </w:rPr>
        <w:t xml:space="preserve"> duhen ndjekur nga organi i prokurorisë n</w:t>
      </w:r>
      <w:r w:rsidR="00E12463" w:rsidRPr="00DF7D36">
        <w:rPr>
          <w:b/>
          <w:szCs w:val="24"/>
          <w:lang w:val="sq-AL"/>
        </w:rPr>
        <w:t>ë</w:t>
      </w:r>
      <w:r w:rsidRPr="00DF7D36">
        <w:rPr>
          <w:b/>
          <w:szCs w:val="24"/>
          <w:lang w:val="sq-AL"/>
        </w:rPr>
        <w:t xml:space="preserve"> luft</w:t>
      </w:r>
      <w:r w:rsidR="00E12463" w:rsidRPr="00DF7D36">
        <w:rPr>
          <w:b/>
          <w:szCs w:val="24"/>
          <w:lang w:val="sq-AL"/>
        </w:rPr>
        <w:t>ë</w:t>
      </w:r>
      <w:r w:rsidRPr="00DF7D36">
        <w:rPr>
          <w:b/>
          <w:szCs w:val="24"/>
          <w:lang w:val="sq-AL"/>
        </w:rPr>
        <w:t>n kund</w:t>
      </w:r>
      <w:r w:rsidR="00E12463" w:rsidRPr="00DF7D36">
        <w:rPr>
          <w:b/>
          <w:szCs w:val="24"/>
          <w:lang w:val="sq-AL"/>
        </w:rPr>
        <w:t>ë</w:t>
      </w:r>
      <w:r w:rsidRPr="00DF7D36">
        <w:rPr>
          <w:b/>
          <w:szCs w:val="24"/>
          <w:lang w:val="sq-AL"/>
        </w:rPr>
        <w:t>r kriminalitetit p</w:t>
      </w:r>
      <w:r w:rsidR="00E12463" w:rsidRPr="00DF7D36">
        <w:rPr>
          <w:b/>
          <w:szCs w:val="24"/>
          <w:lang w:val="sq-AL"/>
        </w:rPr>
        <w:t>ë</w:t>
      </w:r>
      <w:r w:rsidRPr="00DF7D36">
        <w:rPr>
          <w:b/>
          <w:szCs w:val="24"/>
          <w:lang w:val="sq-AL"/>
        </w:rPr>
        <w:t>r vitin 2019 jepen në këto drejtime:</w:t>
      </w:r>
    </w:p>
    <w:p w14:paraId="7BF7E735" w14:textId="77777777" w:rsidR="00833F3D" w:rsidRPr="00DF7D36" w:rsidRDefault="00833F3D" w:rsidP="0078717A">
      <w:pPr>
        <w:pStyle w:val="Paragrafi"/>
        <w:rPr>
          <w:b/>
          <w:szCs w:val="24"/>
          <w:lang w:val="sq-AL"/>
        </w:rPr>
      </w:pPr>
      <w:r w:rsidRPr="00DF7D36">
        <w:rPr>
          <w:b/>
          <w:szCs w:val="24"/>
          <w:lang w:val="sq-AL"/>
        </w:rPr>
        <w:t>Lufta kundër korrupsionit</w:t>
      </w:r>
    </w:p>
    <w:p w14:paraId="706DC394" w14:textId="77777777" w:rsidR="00833F3D" w:rsidRPr="00DF7D36" w:rsidRDefault="00833F3D" w:rsidP="0078717A">
      <w:pPr>
        <w:pStyle w:val="Paragrafi"/>
        <w:rPr>
          <w:b/>
          <w:szCs w:val="24"/>
          <w:lang w:val="sq-AL"/>
        </w:rPr>
      </w:pPr>
      <w:r w:rsidRPr="00DF7D36">
        <w:rPr>
          <w:b/>
          <w:szCs w:val="24"/>
          <w:lang w:val="sq-AL"/>
        </w:rPr>
        <w:t>Lufta kundër krimit të organizuar</w:t>
      </w:r>
    </w:p>
    <w:p w14:paraId="3DF4F130" w14:textId="77777777" w:rsidR="00833F3D" w:rsidRPr="00DF7D36" w:rsidRDefault="00833F3D" w:rsidP="0078717A">
      <w:pPr>
        <w:pStyle w:val="Paragrafi"/>
        <w:rPr>
          <w:b/>
          <w:szCs w:val="24"/>
          <w:lang w:val="sq-AL"/>
        </w:rPr>
      </w:pPr>
      <w:r w:rsidRPr="00DF7D36">
        <w:rPr>
          <w:b/>
          <w:szCs w:val="24"/>
          <w:lang w:val="sq-AL"/>
        </w:rPr>
        <w:t>Respektimi i të drejtave të njeriut</w:t>
      </w:r>
    </w:p>
    <w:p w14:paraId="78D591FB" w14:textId="77777777" w:rsidR="00833F3D" w:rsidRPr="00DF7D36" w:rsidRDefault="00833F3D" w:rsidP="0078717A">
      <w:pPr>
        <w:pStyle w:val="Paragrafi"/>
        <w:rPr>
          <w:b/>
          <w:szCs w:val="24"/>
          <w:lang w:val="sq-AL"/>
        </w:rPr>
      </w:pPr>
      <w:r w:rsidRPr="00DF7D36">
        <w:rPr>
          <w:b/>
          <w:szCs w:val="24"/>
          <w:lang w:val="sq-AL"/>
        </w:rPr>
        <w:t>Bashkëpunimi ndërinstitucional</w:t>
      </w:r>
    </w:p>
    <w:p w14:paraId="52D11BB2" w14:textId="77777777" w:rsidR="00833F3D" w:rsidRPr="00DF7D36" w:rsidRDefault="00833F3D" w:rsidP="0078717A">
      <w:pPr>
        <w:pStyle w:val="Paragrafi"/>
        <w:rPr>
          <w:b/>
          <w:szCs w:val="24"/>
          <w:lang w:val="sq-AL"/>
        </w:rPr>
      </w:pPr>
      <w:r w:rsidRPr="00DF7D36">
        <w:rPr>
          <w:b/>
          <w:szCs w:val="24"/>
          <w:u w:val="single"/>
          <w:lang w:val="sq-AL"/>
        </w:rPr>
        <w:t>Lufta kundër korrupsionit</w:t>
      </w:r>
      <w:r w:rsidRPr="00DF7D36">
        <w:rPr>
          <w:b/>
          <w:szCs w:val="24"/>
          <w:lang w:val="sq-AL"/>
        </w:rPr>
        <w:t xml:space="preserve"> </w:t>
      </w:r>
    </w:p>
    <w:p w14:paraId="633ABEFF" w14:textId="77777777" w:rsidR="00833F3D" w:rsidRPr="00DF7D36" w:rsidRDefault="00833F3D" w:rsidP="0078717A">
      <w:pPr>
        <w:pStyle w:val="Paragrafi"/>
        <w:rPr>
          <w:szCs w:val="24"/>
          <w:shd w:val="clear" w:color="auto" w:fill="FFFFFF"/>
          <w:lang w:val="sq-AL"/>
        </w:rPr>
      </w:pPr>
      <w:r w:rsidRPr="00DF7D36">
        <w:rPr>
          <w:szCs w:val="24"/>
          <w:lang w:val="sq-AL"/>
        </w:rPr>
        <w:t>Lufta kundër korrupsionit përfaqëson një ndër sfidat kryesore për progresin ekonomik dhe shoqëror të Shqipërisë. Krijimi i një historiku solid me hetime, ndjekje penale dhe dënime për korrupsion, sidomos në nivele të larta, është një ndër kushtet e vendosura nga Bashkimi Evropian për avancimin e Shqipërisë në rrugën e integrimit.</w:t>
      </w:r>
    </w:p>
    <w:p w14:paraId="1F9B5C81" w14:textId="40644792" w:rsidR="00833F3D" w:rsidRPr="00DF7D36" w:rsidRDefault="00833F3D" w:rsidP="0078717A">
      <w:pPr>
        <w:pStyle w:val="Paragrafi"/>
        <w:rPr>
          <w:szCs w:val="24"/>
          <w:shd w:val="clear" w:color="auto" w:fill="FFFFFF"/>
          <w:lang w:val="sq-AL"/>
        </w:rPr>
      </w:pPr>
      <w:r w:rsidRPr="00DF7D36">
        <w:rPr>
          <w:szCs w:val="24"/>
          <w:shd w:val="clear" w:color="auto" w:fill="FFFFFF"/>
          <w:lang w:val="sq-AL"/>
        </w:rPr>
        <w:t>Qeveria Shqiptare gjatë vitit 2018 ka rritur fokusin e saj në luftën kundër korrupsionit, duke miratuar planin e veprimit 2018</w:t>
      </w:r>
      <w:r w:rsidR="00B31885" w:rsidRPr="00DF7D36">
        <w:rPr>
          <w:szCs w:val="24"/>
          <w:shd w:val="clear" w:color="auto" w:fill="FFFFFF"/>
          <w:lang w:val="sq-AL"/>
        </w:rPr>
        <w:t>–</w:t>
      </w:r>
      <w:r w:rsidRPr="00DF7D36">
        <w:rPr>
          <w:szCs w:val="24"/>
          <w:shd w:val="clear" w:color="auto" w:fill="FFFFFF"/>
          <w:lang w:val="sq-AL"/>
        </w:rPr>
        <w:t>2020</w:t>
      </w:r>
      <w:r w:rsidRPr="00DF7D36">
        <w:rPr>
          <w:rStyle w:val="FootnoteReference"/>
          <w:szCs w:val="24"/>
          <w:shd w:val="clear" w:color="auto" w:fill="FFFFFF"/>
          <w:lang w:val="sq-AL"/>
        </w:rPr>
        <w:footnoteReference w:id="15"/>
      </w:r>
      <w:r w:rsidRPr="00DF7D36">
        <w:rPr>
          <w:szCs w:val="24"/>
          <w:shd w:val="clear" w:color="auto" w:fill="FFFFFF"/>
          <w:lang w:val="sq-AL"/>
        </w:rPr>
        <w:t xml:space="preserve"> në zbatim të Strategjisë Ndërsektoriale Kundër Korrupsionit 2015–2020, i cili parashikon ngritjen e Krijimin e Komitetit Koordinator për zbatimin e Strategjisë Ndërsektoriale kundër Korrupsionit, për periudhën 2015–2020,</w:t>
      </w:r>
      <w:r w:rsidR="00D119B4">
        <w:rPr>
          <w:szCs w:val="24"/>
          <w:shd w:val="clear" w:color="auto" w:fill="FFFFFF"/>
          <w:lang w:val="sq-AL"/>
        </w:rPr>
        <w:t xml:space="preserve"> </w:t>
      </w:r>
      <w:r w:rsidRPr="00DF7D36">
        <w:rPr>
          <w:szCs w:val="24"/>
          <w:shd w:val="clear" w:color="auto" w:fill="FFFFFF"/>
          <w:lang w:val="sq-AL"/>
        </w:rPr>
        <w:t>si dhe Task Forcës Ndërinstitucionale Antikorrupsion që kryesohet nga Ministri i Drejtësisë.</w:t>
      </w:r>
      <w:r w:rsidR="00D119B4">
        <w:rPr>
          <w:szCs w:val="24"/>
          <w:shd w:val="clear" w:color="auto" w:fill="FFFFFF"/>
          <w:lang w:val="sq-AL"/>
        </w:rPr>
        <w:t xml:space="preserve"> </w:t>
      </w:r>
      <w:r w:rsidRPr="00DF7D36">
        <w:rPr>
          <w:szCs w:val="24"/>
          <w:shd w:val="clear" w:color="auto" w:fill="FFFFFF"/>
          <w:lang w:val="sq-AL"/>
        </w:rPr>
        <w:t xml:space="preserve"> </w:t>
      </w:r>
    </w:p>
    <w:p w14:paraId="62211941" w14:textId="4167FDA0" w:rsidR="00833F3D" w:rsidRPr="00DF7D36" w:rsidRDefault="00833F3D" w:rsidP="0078717A">
      <w:pPr>
        <w:pStyle w:val="Paragrafi"/>
        <w:rPr>
          <w:szCs w:val="24"/>
          <w:shd w:val="clear" w:color="auto" w:fill="FFFFFF"/>
          <w:lang w:val="sq-AL"/>
        </w:rPr>
      </w:pPr>
      <w:r w:rsidRPr="00DF7D36">
        <w:rPr>
          <w:szCs w:val="24"/>
          <w:lang w:val="sq-AL"/>
        </w:rPr>
        <w:t>Në kuadër të realizimit të këtij objektivi është e rëndësishme që insitucionet ligjzbatuese dhe veçanërisht ato të pavarura, të monitorojnë zbatimin e ligjit dhe sundimin e shtetit të së drejtës, duke siguruar kështu transparencën dhe integritetin e organeve shtetërore.</w:t>
      </w:r>
      <w:r w:rsidR="00D119B4">
        <w:rPr>
          <w:szCs w:val="24"/>
          <w:lang w:val="sq-AL"/>
        </w:rPr>
        <w:t xml:space="preserve"> </w:t>
      </w:r>
    </w:p>
    <w:p w14:paraId="718494E9" w14:textId="77777777" w:rsidR="00833F3D" w:rsidRPr="00DF7D36" w:rsidRDefault="00833F3D" w:rsidP="0078717A">
      <w:pPr>
        <w:pStyle w:val="Paragrafi"/>
        <w:rPr>
          <w:i/>
          <w:szCs w:val="24"/>
          <w:lang w:val="sq-AL"/>
        </w:rPr>
      </w:pPr>
      <w:r w:rsidRPr="00DF7D36">
        <w:rPr>
          <w:szCs w:val="24"/>
          <w:u w:val="single"/>
          <w:lang w:val="sq-AL"/>
        </w:rPr>
        <w:t>Raporti i Departamentit Amerikan të Shtetit i Marsit 2018</w:t>
      </w:r>
      <w:r w:rsidRPr="00DF7D36">
        <w:rPr>
          <w:rStyle w:val="FootnoteReference"/>
          <w:i/>
          <w:szCs w:val="24"/>
          <w:lang w:val="sq-AL"/>
        </w:rPr>
        <w:footnoteReference w:id="16"/>
      </w:r>
      <w:r w:rsidRPr="00DF7D36">
        <w:rPr>
          <w:szCs w:val="24"/>
          <w:u w:val="single"/>
          <w:lang w:val="sq-AL"/>
        </w:rPr>
        <w:t xml:space="preserve"> midis të tjerave ka përmendur se:</w:t>
      </w:r>
      <w:r w:rsidRPr="00DF7D36">
        <w:rPr>
          <w:i/>
          <w:szCs w:val="24"/>
          <w:lang w:val="sq-AL"/>
        </w:rPr>
        <w:t xml:space="preserve"> …Ligji parashikon sanksione penale për korrupsionin e zyrtarëve publikë, por mungesa e zbatimit efektiv të ligjit ka passjellë pandëshkueshmërinë e zyrtarëve të përfshirë në veprime korruptive.</w:t>
      </w:r>
    </w:p>
    <w:p w14:paraId="04A2641F" w14:textId="6F656E3B" w:rsidR="00833F3D" w:rsidRPr="00DF7D36" w:rsidRDefault="00833F3D" w:rsidP="0078717A">
      <w:pPr>
        <w:pStyle w:val="Paragrafi"/>
        <w:rPr>
          <w:szCs w:val="24"/>
          <w:u w:val="single"/>
          <w:lang w:val="sq-AL"/>
        </w:rPr>
      </w:pPr>
      <w:r w:rsidRPr="00DF7D36">
        <w:rPr>
          <w:szCs w:val="24"/>
          <w:u w:val="single"/>
          <w:lang w:val="sq-AL"/>
        </w:rPr>
        <w:t xml:space="preserve">Raporti i Departamentit Amerikan të Shtetit </w:t>
      </w:r>
      <w:r w:rsidR="00327258">
        <w:rPr>
          <w:szCs w:val="24"/>
          <w:lang w:val="sq-AL"/>
        </w:rPr>
        <w:t>“</w:t>
      </w:r>
      <w:r w:rsidRPr="00DF7D36">
        <w:rPr>
          <w:szCs w:val="24"/>
          <w:lang w:val="sq-AL"/>
        </w:rPr>
        <w:t>Kontrolli i narkotikëve dhe lëndëve kimike</w:t>
      </w:r>
      <w:r w:rsidR="00327258">
        <w:rPr>
          <w:szCs w:val="24"/>
          <w:lang w:val="sq-AL"/>
        </w:rPr>
        <w:t>”</w:t>
      </w:r>
      <w:r w:rsidRPr="00DF7D36">
        <w:rPr>
          <w:rStyle w:val="FootnoteReference"/>
          <w:szCs w:val="24"/>
          <w:lang w:val="sq-AL"/>
        </w:rPr>
        <w:footnoteReference w:id="17"/>
      </w:r>
      <w:r w:rsidRPr="00DF7D36">
        <w:rPr>
          <w:szCs w:val="24"/>
          <w:lang w:val="sq-AL"/>
        </w:rPr>
        <w:t xml:space="preserve"> për vitin 2018, në të dy volumet e tij, midis të tjerave ka përmendur se: ..</w:t>
      </w:r>
      <w:r w:rsidRPr="00DF7D36">
        <w:rPr>
          <w:i/>
          <w:szCs w:val="24"/>
          <w:lang w:val="sq-AL"/>
        </w:rPr>
        <w:t>.... Shqipëria duhet të zbatojë efektivisht ligjet dhe të forcojë kapacitetin e policisë dhe prokurorisë, duke u fokusuar në korrupsionin, pastrimin e</w:t>
      </w:r>
      <w:r w:rsidR="00D119B4">
        <w:rPr>
          <w:i/>
          <w:szCs w:val="24"/>
          <w:lang w:val="sq-AL"/>
        </w:rPr>
        <w:t xml:space="preserve"> </w:t>
      </w:r>
      <w:r w:rsidRPr="00DF7D36">
        <w:rPr>
          <w:i/>
          <w:szCs w:val="24"/>
          <w:lang w:val="sq-AL"/>
        </w:rPr>
        <w:t>parave dhe krimin ekonomik.</w:t>
      </w:r>
      <w:r w:rsidRPr="00DF7D36">
        <w:rPr>
          <w:szCs w:val="24"/>
          <w:lang w:val="sq-AL"/>
        </w:rPr>
        <w:t xml:space="preserve"> </w:t>
      </w:r>
      <w:r w:rsidRPr="00DF7D36">
        <w:rPr>
          <w:i/>
          <w:szCs w:val="24"/>
          <w:lang w:val="sq-AL"/>
        </w:rPr>
        <w:t>Qeveria ka ndërmarrë hapa për luftën e korrupsionit të zyrtarëve të lartë. Prokuroria për Krimet e Rënda ka ndjekur penalisht 4 gjyqtarë, përfshirë një gjyqtar të Gjykatës së Lartë, ndërsa 4 gjyqtarë të tjerë presin gjykimin. Në çështjen e gjyqtarit të Gjykatës së Lartë, në 2017, prokurorët sekuestruan rreth $57,000 (€50,000) nga një llogari bankare, duke përdorur për herë të parë parashikimin ligjor që lejon konfiskimin e vlerës së barasvle</w:t>
      </w:r>
      <w:r w:rsidR="008320E7">
        <w:rPr>
          <w:i/>
          <w:szCs w:val="24"/>
          <w:lang w:val="sq-AL"/>
        </w:rPr>
        <w:t>r</w:t>
      </w:r>
      <w:r w:rsidRPr="00DF7D36">
        <w:rPr>
          <w:i/>
          <w:szCs w:val="24"/>
          <w:lang w:val="sq-AL"/>
        </w:rPr>
        <w:t xml:space="preserve">shme me të ardhurat kriminale. Në raste të tjera, janë dënuar për korrupsion, një </w:t>
      </w:r>
      <w:r w:rsidRPr="00DF7D36">
        <w:rPr>
          <w:i/>
          <w:szCs w:val="24"/>
          <w:lang w:val="sq-AL"/>
        </w:rPr>
        <w:lastRenderedPageBreak/>
        <w:t xml:space="preserve">prokuror, një zyrtar i burgjeve dhe një kryetar bashkie janë dënuar për vepra penale të korrupsionit. </w:t>
      </w:r>
      <w:r w:rsidR="008320E7">
        <w:rPr>
          <w:i/>
          <w:szCs w:val="24"/>
          <w:lang w:val="sq-AL"/>
        </w:rPr>
        <w:t>M</w:t>
      </w:r>
      <w:r w:rsidRPr="00DF7D36">
        <w:rPr>
          <w:i/>
          <w:szCs w:val="24"/>
          <w:lang w:val="sq-AL"/>
        </w:rPr>
        <w:t>ë 2018</w:t>
      </w:r>
      <w:r w:rsidR="008320E7">
        <w:rPr>
          <w:i/>
          <w:szCs w:val="24"/>
          <w:lang w:val="sq-AL"/>
        </w:rPr>
        <w:t>-n,</w:t>
      </w:r>
      <w:r w:rsidRPr="00DF7D36">
        <w:rPr>
          <w:i/>
          <w:szCs w:val="24"/>
          <w:lang w:val="sq-AL"/>
        </w:rPr>
        <w:t xml:space="preserve"> prokurorët sekuestruan truall në pronësi të ish</w:t>
      </w:r>
      <w:r w:rsidR="00D119B4">
        <w:rPr>
          <w:i/>
          <w:szCs w:val="24"/>
          <w:lang w:val="sq-AL"/>
        </w:rPr>
        <w:t xml:space="preserve"> </w:t>
      </w:r>
      <w:r w:rsidRPr="00DF7D36">
        <w:rPr>
          <w:i/>
          <w:szCs w:val="24"/>
          <w:lang w:val="sq-AL"/>
        </w:rPr>
        <w:t>Prokurorit të Përgjithshëm, në kuadër të hetimit të tij për vepra penale. Në kontekstin e aksesimit në BE, vullneti politik për hetimin e zyrtarëve të lartë pritet të forcohet.</w:t>
      </w:r>
    </w:p>
    <w:p w14:paraId="253F92D4" w14:textId="17FAB8DE" w:rsidR="00833F3D" w:rsidRPr="00DF7D36" w:rsidRDefault="00833F3D" w:rsidP="0078717A">
      <w:pPr>
        <w:pStyle w:val="Paragrafi"/>
        <w:rPr>
          <w:szCs w:val="24"/>
          <w:lang w:val="sq-AL"/>
        </w:rPr>
      </w:pPr>
      <w:r w:rsidRPr="00DF7D36">
        <w:rPr>
          <w:szCs w:val="24"/>
          <w:lang w:val="sq-AL"/>
        </w:rPr>
        <w:t>Në Raportin e Raundit V të vlerësimit</w:t>
      </w:r>
      <w:r w:rsidRPr="00DF7D36">
        <w:rPr>
          <w:rStyle w:val="FootnoteReference"/>
          <w:szCs w:val="24"/>
          <w:lang w:val="sq-AL"/>
        </w:rPr>
        <w:footnoteReference w:id="18"/>
      </w:r>
      <w:r w:rsidRPr="00DF7D36">
        <w:rPr>
          <w:szCs w:val="24"/>
          <w:lang w:val="sq-AL"/>
        </w:rPr>
        <w:t xml:space="preserve"> për masat kundër pastrimit të parave dhe luftës kundër terrorizmit (AML/CFT) në Shqipëri, Komiteti i ekspertëve të MONEYVAL, konstaton se:...</w:t>
      </w:r>
      <w:r w:rsidRPr="00DF7D36">
        <w:rPr>
          <w:i/>
          <w:szCs w:val="24"/>
          <w:lang w:val="sq-AL"/>
        </w:rPr>
        <w:t>Korrupsioni përbën kërcënim madhor për pastrimin e parave në Shqipëri. Shpesh i lidhur me krimin e organizuar, korrupsioni gjeneron sasi të konsiderueshme produktesh të veprës penale dhe c</w:t>
      </w:r>
      <w:r w:rsidR="00950502">
        <w:rPr>
          <w:i/>
          <w:szCs w:val="24"/>
          <w:lang w:val="sq-AL"/>
        </w:rPr>
        <w:t>e</w:t>
      </w:r>
      <w:r w:rsidRPr="00DF7D36">
        <w:rPr>
          <w:i/>
          <w:szCs w:val="24"/>
          <w:lang w:val="sq-AL"/>
        </w:rPr>
        <w:t>non funksionimin efektiv të sistemit të drejtësisë penale. ... reforma e rëndësishme në gjyqësor, e cila është duke u implementuar, do të adresojë më mirë riskun e korrupsion që prevalon në vend.</w:t>
      </w:r>
      <w:r w:rsidR="00327258">
        <w:rPr>
          <w:szCs w:val="24"/>
          <w:lang w:val="sq-AL"/>
        </w:rPr>
        <w:t>”</w:t>
      </w:r>
      <w:r w:rsidRPr="00DF7D36">
        <w:rPr>
          <w:szCs w:val="24"/>
          <w:lang w:val="sq-AL"/>
        </w:rPr>
        <w:t xml:space="preserve"> </w:t>
      </w:r>
    </w:p>
    <w:p w14:paraId="31CD764C" w14:textId="334C6143" w:rsidR="00833F3D" w:rsidRPr="00DF7D36" w:rsidRDefault="00833F3D" w:rsidP="0078717A">
      <w:pPr>
        <w:pStyle w:val="Paragrafi"/>
        <w:rPr>
          <w:szCs w:val="24"/>
          <w:shd w:val="clear" w:color="auto" w:fill="FFFFFF"/>
          <w:lang w:val="sq-AL"/>
        </w:rPr>
      </w:pPr>
      <w:r w:rsidRPr="00DF7D36">
        <w:rPr>
          <w:szCs w:val="24"/>
          <w:shd w:val="clear" w:color="auto" w:fill="FFFFFF"/>
          <w:lang w:val="sq-AL"/>
        </w:rPr>
        <w:t xml:space="preserve">Përmirësimi i efektivitetit të hetimeve penale në drejtim të zbatimit efektiv të ligjit, rritjes së numrit të çështjeve dhe të pandehurve të dërguar në gjykatë, rritjes së personave të dënuar me vendim të formës së prerë veçanërisht zyrtarë të niveleve të larta, hetime më të mira financiare dhe procedura të gjetjes, sekuestrimit dhe konfiskimit të aseteve dhe pasurive që burojnë nga krimi dhe praktikat korruptive; shtimit të përdorimit të teknikave speciale të hetimit, </w:t>
      </w:r>
      <w:r w:rsidRPr="00DF7D36">
        <w:rPr>
          <w:szCs w:val="24"/>
          <w:lang w:val="sq-AL"/>
        </w:rPr>
        <w:t xml:space="preserve">rritjes së aksesit dhe përdorimit të të dhënave në databazat shtetërorë, </w:t>
      </w:r>
      <w:r w:rsidRPr="00DF7D36">
        <w:rPr>
          <w:szCs w:val="24"/>
          <w:shd w:val="clear" w:color="auto" w:fill="FFFFFF"/>
          <w:lang w:val="sq-AL"/>
        </w:rPr>
        <w:t xml:space="preserve">forcimi dhe rritja e kapaciteteve sasiore dhe cilësore të </w:t>
      </w:r>
      <w:r w:rsidR="00950502" w:rsidRPr="00DF7D36">
        <w:rPr>
          <w:szCs w:val="24"/>
          <w:shd w:val="clear" w:color="auto" w:fill="FFFFFF"/>
          <w:lang w:val="sq-AL"/>
        </w:rPr>
        <w:t>strukturave</w:t>
      </w:r>
      <w:r w:rsidRPr="00DF7D36">
        <w:rPr>
          <w:szCs w:val="24"/>
          <w:shd w:val="clear" w:color="auto" w:fill="FFFFFF"/>
          <w:lang w:val="sq-AL"/>
        </w:rPr>
        <w:t xml:space="preserve"> ligjzbatuese dhe hetimore, bashkëpunimi dhe skuadrat e përbashkëta hetimore janë drejtimet kryesore ku duhet të fokusohet lufta kundër korrupsionit nga organet ligjzbatuese.</w:t>
      </w:r>
    </w:p>
    <w:p w14:paraId="5F084C5B" w14:textId="3E017594" w:rsidR="00833F3D" w:rsidRPr="00DF7D36" w:rsidRDefault="00833F3D" w:rsidP="0078717A">
      <w:pPr>
        <w:pStyle w:val="Paragrafi"/>
        <w:rPr>
          <w:szCs w:val="24"/>
          <w:lang w:val="sq-AL"/>
        </w:rPr>
      </w:pPr>
      <w:r w:rsidRPr="00DF7D36">
        <w:rPr>
          <w:szCs w:val="24"/>
          <w:lang w:val="sq-AL"/>
        </w:rPr>
        <w:t>Ngritja e Prokurorisë së Posaçme, Byrosë Kombëtare të Hetimit dhe Gjykatave Speciale kompetencë lëndore e të cilave është çdo akuzë penale kundër të gjithë zyrtarëve dhe ish-zyrtarëve të lartë shtetëror</w:t>
      </w:r>
      <w:r w:rsidR="00950502">
        <w:rPr>
          <w:szCs w:val="24"/>
          <w:lang w:val="sq-AL"/>
        </w:rPr>
        <w:t>,</w:t>
      </w:r>
      <w:r w:rsidRPr="00DF7D36">
        <w:rPr>
          <w:szCs w:val="24"/>
          <w:lang w:val="sq-AL"/>
        </w:rPr>
        <w:t xml:space="preserve"> si dhe të gjitha veprat penale të korrupsionit të konsumuara nga çdo shtetas, do të jetë një hap shumë i rëndësishëm që do të ndihmojë në rifitimin e besimit të publikut te sistemi i drejtësisë dhe do të shënojë një gur themeli në luftën kundër korrupsionit.</w:t>
      </w:r>
      <w:r w:rsidR="00D119B4">
        <w:rPr>
          <w:szCs w:val="24"/>
          <w:lang w:val="sq-AL"/>
        </w:rPr>
        <w:t xml:space="preserve"> </w:t>
      </w:r>
    </w:p>
    <w:p w14:paraId="54FE13E8" w14:textId="77777777" w:rsidR="00833F3D" w:rsidRPr="00DF7D36" w:rsidRDefault="00833F3D" w:rsidP="0078717A">
      <w:pPr>
        <w:pStyle w:val="Paragrafi"/>
        <w:rPr>
          <w:szCs w:val="24"/>
          <w:lang w:val="sq-AL"/>
        </w:rPr>
      </w:pPr>
      <w:r w:rsidRPr="00DF7D36">
        <w:rPr>
          <w:b/>
          <w:szCs w:val="24"/>
          <w:lang w:val="sq-AL"/>
        </w:rPr>
        <w:t>Lidhur me zbatimin e rekomandimeve prioritare të dhëna për vitin 2018 në drejtim të luftës kundër korrupsionit nga organi i prokurorisë rezulton:</w:t>
      </w:r>
      <w:r w:rsidRPr="00DF7D36">
        <w:rPr>
          <w:szCs w:val="24"/>
          <w:lang w:val="sq-AL"/>
        </w:rPr>
        <w:t xml:space="preserve"> </w:t>
      </w:r>
    </w:p>
    <w:p w14:paraId="08E5ACFB" w14:textId="64897E22" w:rsidR="00833F3D" w:rsidRPr="00DF7D36" w:rsidRDefault="00833F3D" w:rsidP="0078717A">
      <w:pPr>
        <w:pStyle w:val="Paragrafi"/>
        <w:rPr>
          <w:szCs w:val="24"/>
          <w:lang w:val="sq-AL"/>
        </w:rPr>
      </w:pPr>
      <w:r w:rsidRPr="00DF7D36">
        <w:rPr>
          <w:b/>
          <w:szCs w:val="24"/>
          <w:lang w:val="sq-AL"/>
        </w:rPr>
        <w:t>i)</w:t>
      </w:r>
      <w:r w:rsidRPr="00DF7D36">
        <w:rPr>
          <w:szCs w:val="24"/>
          <w:lang w:val="sq-AL"/>
        </w:rPr>
        <w:t xml:space="preserve"> për veprat penale kundër korrupsionit janë kryer hetime proaktive dhe me përdorim të mjeteve/teknikave të posaçme/special të hetimit në kuadrin e 93 pro</w:t>
      </w:r>
      <w:r w:rsidR="00950502">
        <w:rPr>
          <w:szCs w:val="24"/>
          <w:lang w:val="sq-AL"/>
        </w:rPr>
        <w:t>c</w:t>
      </w:r>
      <w:r w:rsidRPr="00DF7D36">
        <w:rPr>
          <w:szCs w:val="24"/>
          <w:lang w:val="sq-AL"/>
        </w:rPr>
        <w:t>edimeve penale, prej të cilëve 30 procedime i përkasin prokurorisë për krime të rënda dhe 63 procedime i përkasin prokurorive pranë gjykat</w:t>
      </w:r>
      <w:r w:rsidR="00950502">
        <w:rPr>
          <w:szCs w:val="24"/>
          <w:lang w:val="sq-AL"/>
        </w:rPr>
        <w:t>a</w:t>
      </w:r>
      <w:r w:rsidRPr="00DF7D36">
        <w:rPr>
          <w:szCs w:val="24"/>
          <w:lang w:val="sq-AL"/>
        </w:rPr>
        <w:t xml:space="preserve">ve të rretheve gjyqësore ose krahasuar me vitin 2017 me shifra në rritje 14.4 për qind të procedimeve; </w:t>
      </w:r>
      <w:r w:rsidRPr="00DF7D36">
        <w:rPr>
          <w:b/>
          <w:szCs w:val="24"/>
          <w:lang w:val="sq-AL"/>
        </w:rPr>
        <w:t>ii)</w:t>
      </w:r>
      <w:r w:rsidRPr="00DF7D36">
        <w:rPr>
          <w:szCs w:val="24"/>
          <w:lang w:val="sq-AL"/>
        </w:rPr>
        <w:t xml:space="preserve"> Në vitin 2018, në një rast, është vendosur sekuestrimi sipas ligjit antimafia mbi pasuritë e një subjekti të dënuar në shkallë të parë për veprën penale të korrupsionit pasiv të gjyqtarit, prokurorit dhe funksionarëve të tjerë të organeve të drejtësisë; </w:t>
      </w:r>
      <w:r w:rsidRPr="00DF7D36">
        <w:rPr>
          <w:b/>
          <w:szCs w:val="24"/>
          <w:lang w:val="sq-AL"/>
        </w:rPr>
        <w:t>iii)</w:t>
      </w:r>
      <w:r w:rsidRPr="00DF7D36">
        <w:rPr>
          <w:szCs w:val="24"/>
          <w:lang w:val="sq-AL"/>
        </w:rPr>
        <w:t xml:space="preserve"> Peshën më të lartë të procedimeve të regjistruara për veprat penale të korrupsionit, konkretisht 43% të tyre e zë neni 259 i K. Penal </w:t>
      </w:r>
      <w:r w:rsidR="00327258">
        <w:rPr>
          <w:szCs w:val="24"/>
          <w:lang w:val="sq-AL"/>
        </w:rPr>
        <w:t>“</w:t>
      </w:r>
      <w:r w:rsidRPr="00DF7D36">
        <w:rPr>
          <w:szCs w:val="24"/>
          <w:lang w:val="sq-AL"/>
        </w:rPr>
        <w:t>Korrupsioni pasiv i personave që ushtrojnë funksione publike</w:t>
      </w:r>
      <w:r w:rsidR="00327258">
        <w:rPr>
          <w:szCs w:val="24"/>
          <w:lang w:val="sq-AL"/>
        </w:rPr>
        <w:t>”</w:t>
      </w:r>
      <w:r w:rsidRPr="00DF7D36">
        <w:rPr>
          <w:szCs w:val="24"/>
          <w:lang w:val="sq-AL"/>
        </w:rPr>
        <w:t xml:space="preserve">, për të cilën rezulton të jenë regjistruar 74 procedime penale duke shënuar rritje në krahasim me vitin 2017 ku kanë qenë 61 procedime të regjistruara. Për nenin 319 i K.Penal </w:t>
      </w:r>
      <w:r w:rsidR="00327258">
        <w:rPr>
          <w:szCs w:val="24"/>
          <w:lang w:val="sq-AL"/>
        </w:rPr>
        <w:t>“</w:t>
      </w:r>
      <w:r w:rsidRPr="00DF7D36">
        <w:rPr>
          <w:szCs w:val="24"/>
          <w:lang w:val="sq-AL" w:eastAsia="sq-AL"/>
        </w:rPr>
        <w:t>Korrupsion aktiv i gjyqtarit, prokurorit dhe i funksionarëve të tjerë të drejtësisë</w:t>
      </w:r>
      <w:r w:rsidR="00327258">
        <w:rPr>
          <w:szCs w:val="24"/>
          <w:lang w:val="sq-AL" w:eastAsia="sq-AL"/>
        </w:rPr>
        <w:t>”</w:t>
      </w:r>
      <w:r w:rsidRPr="00DF7D36">
        <w:rPr>
          <w:szCs w:val="24"/>
          <w:lang w:val="sq-AL" w:eastAsia="sq-AL"/>
        </w:rPr>
        <w:t xml:space="preserve"> ka 2 procedime penale të regjistruara për 2018 nga 1 që ka qenë regjistruar për 2017. Për nenin 319/ç të Kodit Penal </w:t>
      </w:r>
      <w:r w:rsidR="00327258">
        <w:rPr>
          <w:szCs w:val="24"/>
          <w:lang w:val="sq-AL" w:eastAsia="sq-AL"/>
        </w:rPr>
        <w:t>“</w:t>
      </w:r>
      <w:r w:rsidRPr="00DF7D36">
        <w:rPr>
          <w:szCs w:val="24"/>
          <w:lang w:val="sq-AL" w:eastAsia="sq-AL"/>
        </w:rPr>
        <w:t>Korrupsioni pasiv i gjyqtarëve, prokurorëve, dhe zyrtarëve të tjerë të drejtësisë</w:t>
      </w:r>
      <w:r w:rsidR="00327258">
        <w:rPr>
          <w:szCs w:val="24"/>
          <w:lang w:val="sq-AL" w:eastAsia="sq-AL"/>
        </w:rPr>
        <w:t>”</w:t>
      </w:r>
      <w:r w:rsidRPr="00DF7D36">
        <w:rPr>
          <w:szCs w:val="24"/>
          <w:lang w:val="sq-AL" w:eastAsia="sq-AL"/>
        </w:rPr>
        <w:t xml:space="preserve">, prokuroria ka regjistruar 14 procedime penale nga të cilat 1 është dërguar në gjykatë; </w:t>
      </w:r>
      <w:r w:rsidRPr="00DF7D36">
        <w:rPr>
          <w:b/>
          <w:szCs w:val="24"/>
          <w:lang w:val="sq-AL"/>
        </w:rPr>
        <w:t>iv)</w:t>
      </w:r>
      <w:r w:rsidRPr="00DF7D36">
        <w:rPr>
          <w:szCs w:val="24"/>
          <w:lang w:val="sq-AL"/>
        </w:rPr>
        <w:t xml:space="preserve"> Sa i përket ashpërsimit të politikës penale në drejtim të masave të sigurimit dhe atyre të dënimit, për personat e dyshuar dhe/ose të akuzuar për kryerjen e vepra penale korruptive, 80</w:t>
      </w:r>
      <w:r w:rsidR="008B7AE6">
        <w:rPr>
          <w:szCs w:val="24"/>
          <w:lang w:val="sq-AL"/>
        </w:rPr>
        <w:t>%</w:t>
      </w:r>
      <w:r w:rsidRPr="00DF7D36">
        <w:rPr>
          <w:szCs w:val="24"/>
          <w:lang w:val="sq-AL"/>
        </w:rPr>
        <w:t xml:space="preserve"> e kërkesave të prokurorit për caktimin e masave të sigurimit personal janë për caktimin e masës sigurimit </w:t>
      </w:r>
      <w:r w:rsidR="00327258">
        <w:rPr>
          <w:szCs w:val="24"/>
          <w:lang w:val="sq-AL"/>
        </w:rPr>
        <w:t>“</w:t>
      </w:r>
      <w:r w:rsidRPr="00DF7D36">
        <w:rPr>
          <w:szCs w:val="24"/>
          <w:lang w:val="sq-AL"/>
        </w:rPr>
        <w:t>arrest në burg</w:t>
      </w:r>
      <w:r w:rsidR="00327258">
        <w:rPr>
          <w:szCs w:val="24"/>
          <w:lang w:val="sq-AL"/>
        </w:rPr>
        <w:t>”</w:t>
      </w:r>
      <w:r w:rsidRPr="00DF7D36">
        <w:rPr>
          <w:szCs w:val="24"/>
          <w:lang w:val="sq-AL"/>
        </w:rPr>
        <w:t>. 49</w:t>
      </w:r>
      <w:r w:rsidR="008B7AE6">
        <w:rPr>
          <w:szCs w:val="24"/>
          <w:lang w:val="sq-AL"/>
        </w:rPr>
        <w:t>%</w:t>
      </w:r>
      <w:r w:rsidR="00D119B4">
        <w:rPr>
          <w:szCs w:val="24"/>
          <w:lang w:val="sq-AL"/>
        </w:rPr>
        <w:t xml:space="preserve"> </w:t>
      </w:r>
      <w:r w:rsidRPr="00DF7D36">
        <w:rPr>
          <w:szCs w:val="24"/>
          <w:lang w:val="sq-AL"/>
        </w:rPr>
        <w:t>e kërkesave të prokurorit për caktimin e llojit dhe masës së dënimit, janë për caktimin e dënimit me burgim dhe 50</w:t>
      </w:r>
      <w:r w:rsidR="008B7AE6">
        <w:rPr>
          <w:szCs w:val="24"/>
          <w:lang w:val="sq-AL"/>
        </w:rPr>
        <w:t>%</w:t>
      </w:r>
      <w:r w:rsidRPr="00DF7D36">
        <w:rPr>
          <w:szCs w:val="24"/>
          <w:lang w:val="sq-AL"/>
        </w:rPr>
        <w:t xml:space="preserve"> e tyre për caktimin e dënimit alternativ me burgim; </w:t>
      </w:r>
      <w:r w:rsidRPr="00DF7D36">
        <w:rPr>
          <w:b/>
          <w:szCs w:val="24"/>
          <w:lang w:val="sq-AL"/>
        </w:rPr>
        <w:t>v)</w:t>
      </w:r>
      <w:r w:rsidRPr="00DF7D36">
        <w:rPr>
          <w:szCs w:val="24"/>
          <w:lang w:val="sq-AL"/>
        </w:rPr>
        <w:t xml:space="preserve"> Gjatë vitit 2018, bazuar në kallëzimet e paraqitura nga Inspektorati i Lartë i Deklarimit dhe Kontrollit të Pasurisë dhe Konfliktit të Interesit janë regjistruar 24 procedime penale për veprën penale </w:t>
      </w:r>
      <w:r w:rsidR="00327258">
        <w:rPr>
          <w:szCs w:val="24"/>
          <w:lang w:val="sq-AL"/>
        </w:rPr>
        <w:t>“</w:t>
      </w:r>
      <w:r w:rsidRPr="00DF7D36">
        <w:rPr>
          <w:szCs w:val="24"/>
          <w:lang w:val="sq-AL"/>
        </w:rPr>
        <w:t>Refuzimi për deklarimin, mosdeklarimi, fshehja ose deklarimi i rremë i pasurive, interesave private të personave të zgjedhur dhe nëpunësve publikë ose i çdo personi tjetër që ka detyrimin ligjor për deklarim</w:t>
      </w:r>
      <w:r w:rsidR="00327258">
        <w:rPr>
          <w:szCs w:val="24"/>
          <w:lang w:val="sq-AL"/>
        </w:rPr>
        <w:t>”</w:t>
      </w:r>
      <w:r w:rsidR="00D119B4">
        <w:rPr>
          <w:szCs w:val="24"/>
          <w:lang w:val="sq-AL"/>
        </w:rPr>
        <w:t xml:space="preserve"> </w:t>
      </w:r>
      <w:r w:rsidRPr="00DF7D36">
        <w:rPr>
          <w:szCs w:val="24"/>
          <w:lang w:val="sq-AL"/>
        </w:rPr>
        <w:t>të parashikuar nga neni 257/a i Kodit Penal. Nga këto 14 procedime/pandehur janë dërguar në gjykatë dhe për 11 të pandehur ka përfunduar gjykimi. Të dhënat krahasimore në dy vite, tregojnë tendencën në rritje të numrit të procedimeve për këtë vepër, e konkretisht nga 20 procedime të regjistruara në vitin 2017, në 24 procedime të regjistruara në vitin 2018 ose e shprehur në përqindje, me rritje 20</w:t>
      </w:r>
      <w:r w:rsidR="008B7AE6">
        <w:rPr>
          <w:szCs w:val="24"/>
          <w:lang w:val="sq-AL"/>
        </w:rPr>
        <w:t>%</w:t>
      </w:r>
      <w:r w:rsidRPr="00DF7D36">
        <w:rPr>
          <w:szCs w:val="24"/>
          <w:lang w:val="sq-AL"/>
        </w:rPr>
        <w:t xml:space="preserve"> të pro</w:t>
      </w:r>
      <w:r w:rsidR="00D55BC7">
        <w:rPr>
          <w:szCs w:val="24"/>
          <w:lang w:val="sq-AL"/>
        </w:rPr>
        <w:t>c</w:t>
      </w:r>
      <w:r w:rsidRPr="00DF7D36">
        <w:rPr>
          <w:szCs w:val="24"/>
          <w:lang w:val="sq-AL"/>
        </w:rPr>
        <w:t xml:space="preserve">edimeve të regjistruara; </w:t>
      </w:r>
      <w:r w:rsidRPr="00DF7D36">
        <w:rPr>
          <w:b/>
          <w:szCs w:val="24"/>
          <w:lang w:val="sq-AL"/>
        </w:rPr>
        <w:t>vi)</w:t>
      </w:r>
      <w:r w:rsidRPr="00DF7D36">
        <w:rPr>
          <w:szCs w:val="24"/>
          <w:lang w:val="sq-AL"/>
        </w:rPr>
        <w:t xml:space="preserve"> lidhur me forcimin e kapaciteteve profesionale ndërmjet trajnimeve të përbashkëta me agjen</w:t>
      </w:r>
      <w:r w:rsidR="00D55BC7">
        <w:rPr>
          <w:szCs w:val="24"/>
          <w:lang w:val="sq-AL"/>
        </w:rPr>
        <w:t>c</w:t>
      </w:r>
      <w:r w:rsidRPr="00DF7D36">
        <w:rPr>
          <w:szCs w:val="24"/>
          <w:lang w:val="sq-AL"/>
        </w:rPr>
        <w:t>itë e zbatimit të ligjit të përfshira në luftën kundër korrupsionit, rezulton se janë zhvilluar 6 aktivitete nga Shkolla e Magjistraturës me fokus luftën kundër korrupsionit, hetimin financiar, zbatimin e ligjit antimafia dhe parandalimin e pastrimit të parave, në të cilat kanë marrë pjesë 120 prokurorë. Tr</w:t>
      </w:r>
      <w:r w:rsidR="003118E1">
        <w:rPr>
          <w:szCs w:val="24"/>
          <w:lang w:val="sq-AL"/>
        </w:rPr>
        <w:t>i</w:t>
      </w:r>
      <w:r w:rsidRPr="00DF7D36">
        <w:rPr>
          <w:szCs w:val="24"/>
          <w:lang w:val="sq-AL"/>
        </w:rPr>
        <w:t xml:space="preserve"> prej këtyre trajnimeve janë zhvilluar në bashkëpunim me Euralius. Ndërkohë Pameca V, ka dhënë kontribut në forcimin e kapaciteteve të prokurorëve dhe oficerëve të policisë gjyqësore.</w:t>
      </w:r>
      <w:r w:rsidR="00D55BC7">
        <w:rPr>
          <w:szCs w:val="24"/>
          <w:lang w:val="sq-AL"/>
        </w:rPr>
        <w:t xml:space="preserve"> </w:t>
      </w:r>
      <w:r w:rsidRPr="00DF7D36">
        <w:rPr>
          <w:szCs w:val="24"/>
          <w:lang w:val="sq-AL"/>
        </w:rPr>
        <w:t>Ndër aktivitetet e organizuara nga ky projekt përmendim, zhvillimin në bashkëpunim me Shkollën e Magjistraturës, të tr</w:t>
      </w:r>
      <w:r w:rsidR="003118E1">
        <w:rPr>
          <w:szCs w:val="24"/>
          <w:lang w:val="sq-AL"/>
        </w:rPr>
        <w:t>ia</w:t>
      </w:r>
      <w:r w:rsidRPr="00DF7D36">
        <w:rPr>
          <w:szCs w:val="24"/>
          <w:lang w:val="sq-AL"/>
        </w:rPr>
        <w:t xml:space="preserve"> sesioneve trajnuese lidhur me seancën paraprake ligjin antimafia; </w:t>
      </w:r>
      <w:r w:rsidRPr="00DF7D36">
        <w:rPr>
          <w:b/>
          <w:szCs w:val="24"/>
          <w:lang w:val="sq-AL"/>
        </w:rPr>
        <w:t xml:space="preserve">vii) </w:t>
      </w:r>
      <w:r w:rsidRPr="00DF7D36">
        <w:rPr>
          <w:szCs w:val="24"/>
          <w:lang w:val="sq-AL"/>
        </w:rPr>
        <w:t>Sa i përket rritjes së aksesit dhe përdorimit të të dhënave në databazat shtetërorë, prokuroria ka nënshkruar marrëveshjen e bashkëpunimit me Zyrën Qend</w:t>
      </w:r>
      <w:r w:rsidR="00D55BC7">
        <w:rPr>
          <w:szCs w:val="24"/>
          <w:lang w:val="sq-AL"/>
        </w:rPr>
        <w:t>r</w:t>
      </w:r>
      <w:r w:rsidRPr="00DF7D36">
        <w:rPr>
          <w:szCs w:val="24"/>
          <w:lang w:val="sq-AL"/>
        </w:rPr>
        <w:t xml:space="preserve">ore të Regjistrimit të Pasurive të Paluajtshme </w:t>
      </w:r>
      <w:r w:rsidR="00327258">
        <w:rPr>
          <w:szCs w:val="24"/>
          <w:lang w:val="sq-AL"/>
        </w:rPr>
        <w:t>“</w:t>
      </w:r>
      <w:r w:rsidRPr="00DF7D36">
        <w:rPr>
          <w:szCs w:val="24"/>
          <w:lang w:val="sq-AL"/>
        </w:rPr>
        <w:t>Për dhënien e të drejtës të aksesit në prokurori të regjistrit elektronik të pasurive të paluajtshme</w:t>
      </w:r>
      <w:r w:rsidR="00327258">
        <w:rPr>
          <w:szCs w:val="24"/>
          <w:lang w:val="sq-AL"/>
        </w:rPr>
        <w:t>”</w:t>
      </w:r>
      <w:r w:rsidRPr="00DF7D36">
        <w:rPr>
          <w:szCs w:val="24"/>
          <w:lang w:val="sq-AL"/>
        </w:rPr>
        <w:t>, me Agjencinë Kombëtare të Shoqërisë së Informacionit ka realizuar lidhjen për akses në disa module të portalit e-Albania dhe printimin e 5 dokument</w:t>
      </w:r>
      <w:r w:rsidR="00D55BC7">
        <w:rPr>
          <w:szCs w:val="24"/>
          <w:lang w:val="sq-AL"/>
        </w:rPr>
        <w:t>e</w:t>
      </w:r>
      <w:r w:rsidRPr="00DF7D36">
        <w:rPr>
          <w:szCs w:val="24"/>
          <w:lang w:val="sq-AL"/>
        </w:rPr>
        <w:t xml:space="preserve">ve; është nënshkruar Memorandumi i Bashkëpunimit midis Agjencisë së Prokurimit Publik dhe Prokurorisë së Përgjithshme, </w:t>
      </w:r>
      <w:r w:rsidR="00327258">
        <w:rPr>
          <w:szCs w:val="24"/>
          <w:lang w:val="sq-AL"/>
        </w:rPr>
        <w:t>“</w:t>
      </w:r>
      <w:r w:rsidRPr="00DF7D36">
        <w:rPr>
          <w:szCs w:val="24"/>
          <w:lang w:val="sq-AL"/>
        </w:rPr>
        <w:t>Për dhënien e të drejtës së aksesit prokurorisë në sistemin elektronik të prokurimeve</w:t>
      </w:r>
      <w:r w:rsidR="00327258">
        <w:rPr>
          <w:szCs w:val="24"/>
          <w:lang w:val="sq-AL"/>
        </w:rPr>
        <w:t>”</w:t>
      </w:r>
      <w:r w:rsidRPr="00DF7D36">
        <w:rPr>
          <w:szCs w:val="24"/>
          <w:lang w:val="sq-AL"/>
        </w:rPr>
        <w:t xml:space="preserve">, për të cilin po vijon ende puna; është testuar me sukses lidhja midis dy sistemeve Sistemit të Menaxhimit Policor të Çështjes së Policisë së Shtetit dhe Sistemit të Menaxhimit të Çështjes së Prokurorisë dhe së shpejti kjo ndërlidhje do të pilotohet në Prokurorinë e Rrethit Gjyqësor Elbasan; </w:t>
      </w:r>
      <w:r w:rsidRPr="00DF7D36">
        <w:rPr>
          <w:b/>
          <w:szCs w:val="24"/>
          <w:lang w:val="sq-AL"/>
        </w:rPr>
        <w:t>viii)</w:t>
      </w:r>
      <w:r w:rsidRPr="00DF7D36">
        <w:rPr>
          <w:szCs w:val="24"/>
          <w:lang w:val="sq-AL"/>
        </w:rPr>
        <w:t xml:space="preserve"> jepen të dhëna për 21 vepra penale të korrupsionit</w:t>
      </w:r>
      <w:r w:rsidRPr="00DF7D36">
        <w:rPr>
          <w:rStyle w:val="FootnoteReference"/>
          <w:szCs w:val="24"/>
          <w:lang w:val="sq-AL"/>
        </w:rPr>
        <w:footnoteReference w:id="19"/>
      </w:r>
      <w:r w:rsidRPr="00DF7D36">
        <w:rPr>
          <w:szCs w:val="24"/>
          <w:lang w:val="sq-AL"/>
        </w:rPr>
        <w:t xml:space="preserve"> sipas të cilave rezulton se</w:t>
      </w:r>
      <w:r w:rsidR="00D119B4">
        <w:rPr>
          <w:szCs w:val="24"/>
          <w:lang w:val="sq-AL"/>
        </w:rPr>
        <w:t xml:space="preserve"> </w:t>
      </w:r>
      <w:r w:rsidRPr="00DF7D36">
        <w:rPr>
          <w:szCs w:val="24"/>
          <w:lang w:val="sq-AL"/>
        </w:rPr>
        <w:t>janë regjistruar 172 procedime penale, me 176 të pandehur dhe janë dërguar për gjykim 231 procedime me 203 të pandehur, nga të cilat janë dënuar 156 të pandehur. Krahasuar me 2017</w:t>
      </w:r>
      <w:r w:rsidRPr="00DF7D36">
        <w:rPr>
          <w:rStyle w:val="FootnoteReference"/>
          <w:szCs w:val="24"/>
          <w:lang w:val="sq-AL"/>
        </w:rPr>
        <w:footnoteReference w:id="20"/>
      </w:r>
      <w:r w:rsidRPr="00DF7D36">
        <w:rPr>
          <w:szCs w:val="24"/>
          <w:lang w:val="sq-AL"/>
        </w:rPr>
        <w:t xml:space="preserve"> rezultojnë 101 procedime më pak të regjistruara me 21 të pandehur më pak, por ka një rritje prej 90 procedime më tepër të dërguara për gjykim, me 35 të pandehur me tepër; ndërsa ka një rënie të lehtë prej 2 të pandehurish më pak të dënuar.</w:t>
      </w:r>
    </w:p>
    <w:p w14:paraId="6E29D37A" w14:textId="66F0A246" w:rsidR="00833F3D" w:rsidRPr="00DF7D36" w:rsidRDefault="00833F3D" w:rsidP="0078717A">
      <w:pPr>
        <w:pStyle w:val="Paragrafi"/>
        <w:rPr>
          <w:b/>
          <w:szCs w:val="24"/>
          <w:lang w:val="sq-AL"/>
        </w:rPr>
      </w:pPr>
      <w:r w:rsidRPr="00DF7D36">
        <w:rPr>
          <w:b/>
          <w:szCs w:val="24"/>
          <w:lang w:val="sq-AL"/>
        </w:rPr>
        <w:t xml:space="preserve">ix) </w:t>
      </w:r>
      <w:r w:rsidRPr="00DF7D36">
        <w:rPr>
          <w:szCs w:val="24"/>
          <w:lang w:val="sq-AL"/>
        </w:rPr>
        <w:t>lidhur me çështjet e filluara/regjistruara kryesisht nga prokuroria për veprat penale të korrupsionit</w:t>
      </w:r>
      <w:r w:rsidRPr="00DF7D36">
        <w:rPr>
          <w:rStyle w:val="FootnoteReference"/>
          <w:szCs w:val="24"/>
          <w:lang w:val="sq-AL"/>
        </w:rPr>
        <w:footnoteReference w:id="21"/>
      </w:r>
      <w:r w:rsidRPr="00DF7D36">
        <w:rPr>
          <w:szCs w:val="24"/>
          <w:lang w:val="sq-AL"/>
        </w:rPr>
        <w:t>, numri total është 13 procedime</w:t>
      </w:r>
      <w:r w:rsidR="00D119B4">
        <w:rPr>
          <w:szCs w:val="24"/>
          <w:lang w:val="sq-AL"/>
        </w:rPr>
        <w:t xml:space="preserve"> </w:t>
      </w:r>
      <w:r w:rsidRPr="00DF7D36">
        <w:rPr>
          <w:szCs w:val="24"/>
          <w:lang w:val="sq-AL"/>
        </w:rPr>
        <w:t>dhe peshën kryesore e përbëjnë procedimet që lidhen me korrupsionin pasiv të funksionarëve të sistemit të drejtësis</w:t>
      </w:r>
      <w:r w:rsidR="00D55BC7">
        <w:rPr>
          <w:szCs w:val="24"/>
          <w:lang w:val="sq-AL"/>
        </w:rPr>
        <w:t>ë</w:t>
      </w:r>
      <w:r w:rsidRPr="00DF7D36">
        <w:rPr>
          <w:szCs w:val="24"/>
          <w:lang w:val="sq-AL"/>
        </w:rPr>
        <w:t xml:space="preserve"> dhe personave me funksione publike</w:t>
      </w:r>
      <w:r w:rsidRPr="00DF7D36">
        <w:rPr>
          <w:rStyle w:val="FootnoteReference"/>
          <w:szCs w:val="24"/>
          <w:lang w:val="sq-AL"/>
        </w:rPr>
        <w:footnoteReference w:id="22"/>
      </w:r>
      <w:r w:rsidRPr="00DF7D36">
        <w:rPr>
          <w:szCs w:val="24"/>
          <w:lang w:val="sq-AL"/>
        </w:rPr>
        <w:t>.</w:t>
      </w:r>
      <w:r w:rsidR="00D119B4">
        <w:rPr>
          <w:b/>
          <w:szCs w:val="24"/>
          <w:lang w:val="sq-AL"/>
        </w:rPr>
        <w:t xml:space="preserve"> </w:t>
      </w:r>
    </w:p>
    <w:p w14:paraId="62DDA6B0" w14:textId="77777777" w:rsidR="00833F3D" w:rsidRPr="00DF7D36" w:rsidRDefault="00833F3D" w:rsidP="0078717A">
      <w:pPr>
        <w:pStyle w:val="Paragrafi"/>
        <w:rPr>
          <w:szCs w:val="24"/>
          <w:lang w:val="sq-AL"/>
        </w:rPr>
      </w:pPr>
      <w:r w:rsidRPr="00DF7D36">
        <w:rPr>
          <w:b/>
          <w:szCs w:val="24"/>
          <w:lang w:val="sq-AL"/>
        </w:rPr>
        <w:t>Nga analiza e të dhënave statistikore, dërguar pranë Ministrisë së Drejtësisë nga organi i prokurorisë për vitin 2018 rezulton</w:t>
      </w:r>
      <w:r w:rsidRPr="00DF7D36">
        <w:rPr>
          <w:szCs w:val="24"/>
          <w:lang w:val="sq-AL"/>
        </w:rPr>
        <w:t xml:space="preserve">: </w:t>
      </w:r>
    </w:p>
    <w:p w14:paraId="6CDF5C23" w14:textId="4782880B" w:rsidR="00833F3D" w:rsidRPr="00DF7D36" w:rsidRDefault="00833F3D" w:rsidP="0078717A">
      <w:pPr>
        <w:pStyle w:val="Paragrafi"/>
        <w:rPr>
          <w:szCs w:val="24"/>
          <w:lang w:val="sq-AL"/>
        </w:rPr>
      </w:pPr>
      <w:r w:rsidRPr="00DF7D36">
        <w:rPr>
          <w:szCs w:val="24"/>
          <w:lang w:val="sq-AL"/>
        </w:rPr>
        <w:t>Janë hetuar 1721 procedime penale për veprat penale në fushën e korrupsionit</w:t>
      </w:r>
      <w:r w:rsidRPr="00DF7D36">
        <w:rPr>
          <w:rStyle w:val="FootnoteReference"/>
          <w:szCs w:val="24"/>
          <w:lang w:val="sq-AL"/>
        </w:rPr>
        <w:footnoteReference w:id="23"/>
      </w:r>
      <w:r w:rsidRPr="00DF7D36">
        <w:rPr>
          <w:szCs w:val="24"/>
          <w:lang w:val="sq-AL"/>
        </w:rPr>
        <w:t>, me një numër total prej 372 personash nën hetim dhe janë marrë të pandehur 300 persona. Rezulton se ka një rritje të numrit të çështjeve me 143 çështje më tepër, por rezulton ulje e numrit të personave nën hetim krahasuar me vitin e kaluar, 26 persona më pak. Gjithashtu ka një ulje prej 32 personash të marrë si të pandehur gjatë hetimit, krahasuar me të dhënat e vitit të kaluar</w:t>
      </w:r>
      <w:r w:rsidRPr="00DF7D36">
        <w:rPr>
          <w:rStyle w:val="FootnoteReference"/>
          <w:rFonts w:eastAsia="Calibri"/>
          <w:szCs w:val="24"/>
          <w:lang w:val="sq-AL"/>
        </w:rPr>
        <w:footnoteReference w:id="24"/>
      </w:r>
      <w:r w:rsidRPr="00DF7D36">
        <w:rPr>
          <w:szCs w:val="24"/>
          <w:lang w:val="sq-AL"/>
        </w:rPr>
        <w:t>. Rezulton se për vitin 2018 janë dërguar për gjykim vetëm 148 procedime penale ose rreth 8,6</w:t>
      </w:r>
      <w:r w:rsidR="008B7AE6">
        <w:rPr>
          <w:szCs w:val="24"/>
          <w:lang w:val="sq-AL"/>
        </w:rPr>
        <w:t>%</w:t>
      </w:r>
      <w:r w:rsidRPr="00DF7D36">
        <w:rPr>
          <w:szCs w:val="24"/>
          <w:lang w:val="sq-AL"/>
        </w:rPr>
        <w:t xml:space="preserve"> të rasteve, me 285 të pandehur, krahasuar me vitin 2017</w:t>
      </w:r>
      <w:r w:rsidRPr="00DF7D36">
        <w:rPr>
          <w:rStyle w:val="FootnoteReference"/>
          <w:rFonts w:eastAsia="Calibri"/>
          <w:szCs w:val="24"/>
          <w:lang w:val="sq-AL"/>
        </w:rPr>
        <w:footnoteReference w:id="25"/>
      </w:r>
      <w:r w:rsidRPr="00DF7D36">
        <w:rPr>
          <w:szCs w:val="24"/>
          <w:lang w:val="sq-AL"/>
        </w:rPr>
        <w:t>, konstatohet rënie e numrit të çështjeve me 112 çështje më pak dhe 30</w:t>
      </w:r>
      <w:r w:rsidRPr="00DF7D36">
        <w:rPr>
          <w:b/>
          <w:szCs w:val="24"/>
          <w:lang w:val="sq-AL"/>
        </w:rPr>
        <w:t xml:space="preserve"> </w:t>
      </w:r>
      <w:r w:rsidRPr="00DF7D36">
        <w:rPr>
          <w:szCs w:val="24"/>
          <w:lang w:val="sq-AL"/>
        </w:rPr>
        <w:t>të pandehur më pak. Për vitin 2018 ka përfunduar gjykimi për 112 çështje penale (për veprat penale kundër korrupsionit) me një numër prej 207 të pandehurish, nga të cilët janë dënuar 165 persona, krahasuar me vitin 2017</w:t>
      </w:r>
      <w:r w:rsidRPr="00DF7D36">
        <w:rPr>
          <w:rStyle w:val="FootnoteReference"/>
          <w:rFonts w:eastAsia="Calibri"/>
          <w:szCs w:val="24"/>
          <w:lang w:val="sq-AL"/>
        </w:rPr>
        <w:footnoteReference w:id="26"/>
      </w:r>
      <w:r w:rsidRPr="00DF7D36">
        <w:rPr>
          <w:szCs w:val="24"/>
          <w:lang w:val="sq-AL"/>
        </w:rPr>
        <w:t xml:space="preserve"> ka një ulje prej 146 çështjesh dhe 75 të dënuar më pak.</w:t>
      </w:r>
    </w:p>
    <w:p w14:paraId="2B025A1F" w14:textId="12FEC51B" w:rsidR="00833F3D" w:rsidRPr="00DF7D36" w:rsidRDefault="00833F3D" w:rsidP="0078717A">
      <w:pPr>
        <w:pStyle w:val="Paragrafi"/>
        <w:rPr>
          <w:szCs w:val="24"/>
          <w:lang w:val="sq-AL"/>
        </w:rPr>
      </w:pPr>
      <w:r w:rsidRPr="00DF7D36">
        <w:rPr>
          <w:szCs w:val="24"/>
          <w:lang w:val="sq-AL"/>
        </w:rPr>
        <w:t>Në vitin 2018, numri i përgjithshëm i veprave penale të referuara dhe kall</w:t>
      </w:r>
      <w:r w:rsidR="00D55BC7">
        <w:rPr>
          <w:szCs w:val="24"/>
          <w:lang w:val="sq-AL"/>
        </w:rPr>
        <w:t>ë</w:t>
      </w:r>
      <w:r w:rsidRPr="00DF7D36">
        <w:rPr>
          <w:szCs w:val="24"/>
          <w:lang w:val="sq-AL"/>
        </w:rPr>
        <w:t>zuara është 46892, nga të cilat vetëm 109 janë vepra penale të filluara kryesisht nga Prokurori, ose rreth 0,23% e numrit të përgjithshëm. Nga 109 çështje penale të filluara kryesisht nga prokurori, vetëm 22 janë të filluara kryesisht për veprat penale në fushën e korrupsionit, ose rreth 20</w:t>
      </w:r>
      <w:r w:rsidR="008B7AE6">
        <w:rPr>
          <w:szCs w:val="24"/>
          <w:lang w:val="sq-AL"/>
        </w:rPr>
        <w:t>%</w:t>
      </w:r>
      <w:r w:rsidRPr="00DF7D36">
        <w:rPr>
          <w:szCs w:val="24"/>
          <w:lang w:val="sq-AL"/>
        </w:rPr>
        <w:t xml:space="preserve"> e numrit të çështjeve kryesisht, ku vendin kryesor e zë vepra penale </w:t>
      </w:r>
      <w:r w:rsidR="00327258">
        <w:rPr>
          <w:szCs w:val="24"/>
          <w:lang w:val="sq-AL"/>
        </w:rPr>
        <w:t>“</w:t>
      </w:r>
      <w:r w:rsidRPr="00DF7D36">
        <w:rPr>
          <w:szCs w:val="24"/>
          <w:lang w:val="sq-AL"/>
        </w:rPr>
        <w:t>Shpërdorimi i detyrës</w:t>
      </w:r>
      <w:r w:rsidR="00327258">
        <w:rPr>
          <w:szCs w:val="24"/>
          <w:lang w:val="sq-AL"/>
        </w:rPr>
        <w:t>”</w:t>
      </w:r>
      <w:r w:rsidRPr="00DF7D36">
        <w:rPr>
          <w:szCs w:val="24"/>
          <w:lang w:val="sq-AL"/>
        </w:rPr>
        <w:t>, parashikuar nga neni 248 i K.Penal, me 8 çështje, ose 26 çështje më pak se në vitin 2017. Pra, konstatohet një ulje prej 24 çështjesh krahasuar me numrin e çështjeve të regjistruara kryesisht në 2017, ku kanë qenë regjistruar 46 çështje për vepra penale në fushën e korrupsionit.</w:t>
      </w:r>
    </w:p>
    <w:p w14:paraId="2E713C90" w14:textId="15C329BB" w:rsidR="00833F3D" w:rsidRPr="00DF7D36" w:rsidRDefault="00833F3D" w:rsidP="0078717A">
      <w:pPr>
        <w:pStyle w:val="Paragrafi"/>
        <w:rPr>
          <w:szCs w:val="24"/>
          <w:lang w:val="sq-AL"/>
        </w:rPr>
      </w:pPr>
      <w:r w:rsidRPr="00DF7D36">
        <w:rPr>
          <w:szCs w:val="24"/>
          <w:lang w:val="sq-AL"/>
        </w:rPr>
        <w:t>Ndërsa, nga të dhënat statistikore të dërguara nga organi i prokurorisë rezulton se nga totali i çështjeve të filluara kryesisht, për veprën penale të pastrimit të parave rezultojnë 5 çështje</w:t>
      </w:r>
      <w:r w:rsidRPr="00DF7D36">
        <w:rPr>
          <w:rStyle w:val="FootnoteReference"/>
          <w:szCs w:val="24"/>
          <w:lang w:val="sq-AL"/>
        </w:rPr>
        <w:footnoteReference w:id="27"/>
      </w:r>
      <w:r w:rsidRPr="00DF7D36">
        <w:rPr>
          <w:szCs w:val="24"/>
          <w:lang w:val="sq-AL"/>
        </w:rPr>
        <w:t xml:space="preserve"> nga të cilat 4 çështje për veprën penale </w:t>
      </w:r>
      <w:r w:rsidR="00327258">
        <w:rPr>
          <w:szCs w:val="24"/>
          <w:lang w:val="sq-AL"/>
        </w:rPr>
        <w:t>“</w:t>
      </w:r>
      <w:r w:rsidRPr="00DF7D36">
        <w:rPr>
          <w:szCs w:val="24"/>
          <w:lang w:val="sq-AL"/>
        </w:rPr>
        <w:t>Pastrimi i produkteve të veprës penale ose veprimtarisë kriminale</w:t>
      </w:r>
      <w:r w:rsidR="00327258">
        <w:rPr>
          <w:szCs w:val="24"/>
          <w:lang w:val="sq-AL"/>
        </w:rPr>
        <w:t>”</w:t>
      </w:r>
      <w:r w:rsidRPr="00DF7D36">
        <w:rPr>
          <w:szCs w:val="24"/>
          <w:lang w:val="sq-AL"/>
        </w:rPr>
        <w:t xml:space="preserve">, neni 287/1 i K.Penal dhe 1 çështje për veprën penale </w:t>
      </w:r>
      <w:r w:rsidR="00327258">
        <w:rPr>
          <w:szCs w:val="24"/>
          <w:lang w:val="sq-AL"/>
        </w:rPr>
        <w:t>“</w:t>
      </w:r>
      <w:r w:rsidRPr="00DF7D36">
        <w:rPr>
          <w:szCs w:val="24"/>
          <w:lang w:val="sq-AL"/>
        </w:rPr>
        <w:t>Përvetësimi i parave ose mallrave që rrjedhin nga vepra penale ose veprimtaria kriminale</w:t>
      </w:r>
      <w:r w:rsidR="00327258">
        <w:rPr>
          <w:szCs w:val="24"/>
          <w:lang w:val="sq-AL"/>
        </w:rPr>
        <w:t>”</w:t>
      </w:r>
      <w:r w:rsidRPr="00DF7D36">
        <w:rPr>
          <w:szCs w:val="24"/>
          <w:lang w:val="sq-AL"/>
        </w:rPr>
        <w:t xml:space="preserve">, neni 287/b i K.Penal. </w:t>
      </w:r>
    </w:p>
    <w:p w14:paraId="63094AC9" w14:textId="7FF5CAA5" w:rsidR="00833F3D" w:rsidRPr="00DF7D36" w:rsidRDefault="00833F3D" w:rsidP="0078717A">
      <w:pPr>
        <w:pStyle w:val="Paragrafi"/>
        <w:rPr>
          <w:szCs w:val="24"/>
          <w:lang w:val="sq-AL"/>
        </w:rPr>
      </w:pPr>
      <w:r w:rsidRPr="00DF7D36">
        <w:rPr>
          <w:szCs w:val="24"/>
          <w:lang w:val="sq-AL"/>
        </w:rPr>
        <w:t>Në total numri i çështjeve të regjistruara për veprat penale të pastrimit të parave</w:t>
      </w:r>
      <w:r w:rsidRPr="00DF7D36">
        <w:rPr>
          <w:rStyle w:val="FootnoteReference"/>
          <w:szCs w:val="24"/>
          <w:lang w:val="sq-AL"/>
        </w:rPr>
        <w:footnoteReference w:id="28"/>
      </w:r>
      <w:r w:rsidRPr="00DF7D36">
        <w:rPr>
          <w:szCs w:val="24"/>
          <w:lang w:val="sq-AL"/>
        </w:rPr>
        <w:t xml:space="preserve"> është 269 çështje, me një numër total prej 35 personash nën hetim nga të cilët vetëm 15 prej tyre janë marrë si të pandehur. Krahasuar me të dhënat për vitin 2017</w:t>
      </w:r>
      <w:r w:rsidRPr="00DF7D36">
        <w:rPr>
          <w:rStyle w:val="FootnoteReference"/>
          <w:szCs w:val="24"/>
          <w:lang w:val="sq-AL"/>
        </w:rPr>
        <w:footnoteReference w:id="29"/>
      </w:r>
      <w:r w:rsidRPr="00DF7D36">
        <w:rPr>
          <w:szCs w:val="24"/>
          <w:lang w:val="sq-AL"/>
        </w:rPr>
        <w:t>, rezulton se</w:t>
      </w:r>
      <w:r w:rsidR="00D119B4">
        <w:rPr>
          <w:szCs w:val="24"/>
          <w:lang w:val="sq-AL"/>
        </w:rPr>
        <w:t xml:space="preserve"> </w:t>
      </w:r>
      <w:r w:rsidRPr="00DF7D36">
        <w:rPr>
          <w:szCs w:val="24"/>
          <w:lang w:val="sq-AL"/>
        </w:rPr>
        <w:t>ka një rënie prej 51 çështjesh më pak të regjistruara me 13 persona nën hetim më pak dhe shtim të numrit të të pandehurve me 1 të pandehur më tepër.</w:t>
      </w:r>
      <w:r w:rsidR="00D119B4">
        <w:rPr>
          <w:szCs w:val="24"/>
          <w:lang w:val="sq-AL"/>
        </w:rPr>
        <w:t xml:space="preserve"> </w:t>
      </w:r>
    </w:p>
    <w:p w14:paraId="2E6D1CC2" w14:textId="78DB9E43" w:rsidR="00833F3D" w:rsidRPr="00DF7D36" w:rsidRDefault="00833F3D" w:rsidP="0078717A">
      <w:pPr>
        <w:pStyle w:val="Paragrafi"/>
        <w:rPr>
          <w:szCs w:val="24"/>
          <w:lang w:val="sq-AL"/>
        </w:rPr>
      </w:pPr>
      <w:r w:rsidRPr="00DF7D36">
        <w:rPr>
          <w:szCs w:val="24"/>
          <w:lang w:val="sq-AL"/>
        </w:rPr>
        <w:t>Pra</w:t>
      </w:r>
      <w:r w:rsidR="00D55BC7">
        <w:rPr>
          <w:szCs w:val="24"/>
          <w:lang w:val="sq-AL"/>
        </w:rPr>
        <w:t>,</w:t>
      </w:r>
      <w:r w:rsidRPr="00DF7D36">
        <w:rPr>
          <w:szCs w:val="24"/>
          <w:lang w:val="sq-AL"/>
        </w:rPr>
        <w:t xml:space="preserve"> vijon të mbetet një numër i vogël hetimesh pasurore të kryera nga organi i prokurorisë që lidhen me veprën penale të korrupsionit, ndërkohë që për vitin 2018 është rekomanduar rritje e numrit të hetimeve proa</w:t>
      </w:r>
      <w:r w:rsidR="00D55BC7">
        <w:rPr>
          <w:szCs w:val="24"/>
          <w:lang w:val="sq-AL"/>
        </w:rPr>
        <w:t>k</w:t>
      </w:r>
      <w:r w:rsidRPr="00DF7D36">
        <w:rPr>
          <w:szCs w:val="24"/>
          <w:lang w:val="sq-AL"/>
        </w:rPr>
        <w:t>tive, shtimi i hetimeve sistematike pasurore dhe</w:t>
      </w:r>
      <w:r w:rsidRPr="00DF7D36">
        <w:rPr>
          <w:b/>
          <w:szCs w:val="24"/>
          <w:lang w:val="sq-AL"/>
        </w:rPr>
        <w:t xml:space="preserve"> </w:t>
      </w:r>
      <w:r w:rsidRPr="00DF7D36">
        <w:rPr>
          <w:szCs w:val="24"/>
          <w:lang w:val="sq-AL"/>
        </w:rPr>
        <w:t>rritje e numrit dhe të cilësisë së hetimeve sidomos të rasteve të zyrtarëve të lartë publikë.</w:t>
      </w:r>
    </w:p>
    <w:p w14:paraId="17736FF2" w14:textId="10E0E8C3" w:rsidR="00833F3D" w:rsidRPr="00DF7D36" w:rsidRDefault="00833F3D" w:rsidP="0078717A">
      <w:pPr>
        <w:pStyle w:val="Paragrafi"/>
        <w:rPr>
          <w:szCs w:val="24"/>
          <w:lang w:val="sq-AL"/>
        </w:rPr>
      </w:pPr>
      <w:r w:rsidRPr="00DF7D36">
        <w:rPr>
          <w:szCs w:val="24"/>
          <w:lang w:val="sq-AL"/>
        </w:rPr>
        <w:t>I njëjti konstatim vjen edhe nga Drejtoria e Përgjithshme e Parandalimit të Pastrimit të Parave</w:t>
      </w:r>
      <w:r w:rsidRPr="00DF7D36">
        <w:rPr>
          <w:rStyle w:val="FootnoteReference"/>
          <w:szCs w:val="24"/>
          <w:lang w:val="sq-AL"/>
        </w:rPr>
        <w:footnoteReference w:id="30"/>
      </w:r>
      <w:r w:rsidRPr="00DF7D36">
        <w:rPr>
          <w:szCs w:val="24"/>
          <w:lang w:val="sq-AL"/>
        </w:rPr>
        <w:t xml:space="preserve"> e cila thekson se, pavarësisht trajtimit me priroritet të rasteve dhe rritjes së numrit të çështjeve krahasuar me vitet para</w:t>
      </w:r>
      <w:r w:rsidR="00D55BC7">
        <w:rPr>
          <w:szCs w:val="24"/>
          <w:lang w:val="sq-AL"/>
        </w:rPr>
        <w:t>a</w:t>
      </w:r>
      <w:r w:rsidRPr="00DF7D36">
        <w:rPr>
          <w:szCs w:val="24"/>
          <w:lang w:val="sq-AL"/>
        </w:rPr>
        <w:t xml:space="preserve">rdhëse, mbetet i ulët numri i rasteve të dërguara për gjykim për veprën penale të parashikuar 287 KP, krahasuar me numrin e çështjeve të regjistruara për këtë vepër. </w:t>
      </w:r>
    </w:p>
    <w:p w14:paraId="362A18B9" w14:textId="77777777" w:rsidR="00833F3D" w:rsidRPr="00DF7D36" w:rsidRDefault="00833F3D" w:rsidP="0078717A">
      <w:pPr>
        <w:pStyle w:val="Paragrafi"/>
        <w:rPr>
          <w:b/>
          <w:szCs w:val="24"/>
          <w:lang w:val="sq-AL"/>
        </w:rPr>
      </w:pPr>
      <w:r w:rsidRPr="00DF7D36">
        <w:rPr>
          <w:szCs w:val="24"/>
          <w:lang w:val="sq-AL"/>
        </w:rPr>
        <w:t xml:space="preserve"> </w:t>
      </w:r>
      <w:r w:rsidRPr="00DF7D36">
        <w:rPr>
          <w:bCs/>
          <w:szCs w:val="24"/>
          <w:lang w:val="sq-AL"/>
        </w:rPr>
        <w:t>Sa më sipër me qëllim forcimin e luftës kundër korrupsionit,</w:t>
      </w:r>
      <w:r w:rsidRPr="00DF7D36">
        <w:rPr>
          <w:b/>
          <w:bCs/>
          <w:szCs w:val="24"/>
          <w:lang w:val="sq-AL"/>
        </w:rPr>
        <w:t xml:space="preserve"> </w:t>
      </w:r>
      <w:r w:rsidRPr="00DF7D36">
        <w:rPr>
          <w:b/>
          <w:szCs w:val="24"/>
          <w:lang w:val="sq-AL"/>
        </w:rPr>
        <w:t>Këshilli i Ministrave i rekomandon Prokurorit të Përgjithshëm:</w:t>
      </w:r>
    </w:p>
    <w:p w14:paraId="7F63340C" w14:textId="2C6BDFBA" w:rsidR="00833F3D" w:rsidRPr="00DF7D36" w:rsidRDefault="00F44EB3" w:rsidP="0078717A">
      <w:pPr>
        <w:pStyle w:val="Paragrafi"/>
        <w:rPr>
          <w:szCs w:val="24"/>
          <w:lang w:val="sq-AL"/>
        </w:rPr>
      </w:pPr>
      <w:r w:rsidRPr="00DF7D36">
        <w:rPr>
          <w:szCs w:val="24"/>
          <w:lang w:val="sq-AL"/>
        </w:rPr>
        <w:t xml:space="preserve">i) </w:t>
      </w:r>
      <w:r w:rsidR="00833F3D" w:rsidRPr="00DF7D36">
        <w:rPr>
          <w:szCs w:val="24"/>
          <w:lang w:val="sq-AL"/>
        </w:rPr>
        <w:t>Krijimin e një historiku solid me ndjekje penale dhe dënime për korrupsion, sidomos në nivele të larta nëpërmjet rritjes së numrit të personave të dënuar me vendim të formës së prerë;</w:t>
      </w:r>
    </w:p>
    <w:p w14:paraId="1BD0B4C3" w14:textId="58A3FCCC" w:rsidR="00833F3D" w:rsidRPr="00DF7D36" w:rsidRDefault="00F44EB3" w:rsidP="0078717A">
      <w:pPr>
        <w:pStyle w:val="Paragrafi"/>
        <w:rPr>
          <w:szCs w:val="24"/>
          <w:lang w:val="sq-AL"/>
        </w:rPr>
      </w:pPr>
      <w:r w:rsidRPr="00DF7D36">
        <w:rPr>
          <w:szCs w:val="24"/>
          <w:lang w:val="sq-AL"/>
        </w:rPr>
        <w:t xml:space="preserve">ii) </w:t>
      </w:r>
      <w:r w:rsidR="00833F3D" w:rsidRPr="00DF7D36">
        <w:rPr>
          <w:szCs w:val="24"/>
          <w:lang w:val="sq-AL"/>
        </w:rPr>
        <w:t>Zbatimin efektiv të ligjit nëpërmjet rritjes së numrit të hetimeve proaktive (çështje të filluara kryesisht dhe shtim të numrit të rasteve të përdorimit të metodave speciale të hetimit), përmirësimit të cilësisë së hetimeve me qëllim suksesin e kërkesave të prokurorit në gjykatë;</w:t>
      </w:r>
    </w:p>
    <w:p w14:paraId="30B34ED1" w14:textId="2625FF98" w:rsidR="00833F3D" w:rsidRPr="00DF7D36" w:rsidRDefault="00F44EB3" w:rsidP="0078717A">
      <w:pPr>
        <w:pStyle w:val="Paragrafi"/>
        <w:rPr>
          <w:szCs w:val="24"/>
          <w:lang w:val="sq-AL"/>
        </w:rPr>
      </w:pPr>
      <w:r w:rsidRPr="00DF7D36">
        <w:rPr>
          <w:szCs w:val="24"/>
          <w:lang w:val="sq-AL"/>
        </w:rPr>
        <w:t xml:space="preserve">iii) </w:t>
      </w:r>
      <w:r w:rsidR="00833F3D" w:rsidRPr="00DF7D36">
        <w:rPr>
          <w:szCs w:val="24"/>
          <w:lang w:val="sq-AL"/>
        </w:rPr>
        <w:t>Ashpërsim të politikës penale në drejtim të masave të sigurimit dhe atyre të dënimit, veçanërisht në rastet e korrupsionit të zyrtarëve të nivelit të lartë;</w:t>
      </w:r>
    </w:p>
    <w:p w14:paraId="69E387AF" w14:textId="1ACB29C3" w:rsidR="00833F3D" w:rsidRPr="00DF7D36" w:rsidRDefault="00F44EB3" w:rsidP="0078717A">
      <w:pPr>
        <w:pStyle w:val="Paragrafi"/>
        <w:rPr>
          <w:szCs w:val="24"/>
          <w:lang w:val="sq-AL"/>
        </w:rPr>
      </w:pPr>
      <w:r w:rsidRPr="00DF7D36">
        <w:rPr>
          <w:szCs w:val="24"/>
          <w:lang w:val="sq-AL"/>
        </w:rPr>
        <w:t xml:space="preserve">iv) </w:t>
      </w:r>
      <w:r w:rsidR="00833F3D" w:rsidRPr="00DF7D36">
        <w:rPr>
          <w:szCs w:val="24"/>
          <w:lang w:val="sq-AL"/>
        </w:rPr>
        <w:t xml:space="preserve">Shtim të numrit të hetimeve sistematike pasurore dhe veçanërisht rritje e numrit të aseteve të sekuestruara dhe atyre të konfiskuara; </w:t>
      </w:r>
    </w:p>
    <w:p w14:paraId="58D923A8" w14:textId="7F0DD283" w:rsidR="00833F3D" w:rsidRPr="00DF7D36" w:rsidRDefault="00F44EB3" w:rsidP="0078717A">
      <w:pPr>
        <w:pStyle w:val="Paragrafi"/>
        <w:rPr>
          <w:szCs w:val="24"/>
          <w:lang w:val="sq-AL"/>
        </w:rPr>
      </w:pPr>
      <w:r w:rsidRPr="00DF7D36">
        <w:rPr>
          <w:szCs w:val="24"/>
          <w:lang w:val="sq-AL"/>
        </w:rPr>
        <w:t xml:space="preserve">v) </w:t>
      </w:r>
      <w:r w:rsidR="00833F3D" w:rsidRPr="00DF7D36">
        <w:rPr>
          <w:szCs w:val="24"/>
          <w:lang w:val="sq-AL"/>
        </w:rPr>
        <w:t>Rritje e aksesit dhe përdorimit të të dhënave në databazat shtetërorë;</w:t>
      </w:r>
    </w:p>
    <w:p w14:paraId="1D39D121" w14:textId="5051E007" w:rsidR="00833F3D" w:rsidRPr="00DF7D36" w:rsidRDefault="00F44EB3" w:rsidP="0078717A">
      <w:pPr>
        <w:pStyle w:val="Paragrafi"/>
        <w:rPr>
          <w:szCs w:val="24"/>
          <w:lang w:val="sq-AL"/>
        </w:rPr>
      </w:pPr>
      <w:r w:rsidRPr="00DF7D36">
        <w:rPr>
          <w:szCs w:val="24"/>
          <w:lang w:val="sq-AL"/>
        </w:rPr>
        <w:t xml:space="preserve">vi) </w:t>
      </w:r>
      <w:r w:rsidR="00833F3D" w:rsidRPr="00DF7D36">
        <w:rPr>
          <w:szCs w:val="24"/>
          <w:lang w:val="sq-AL"/>
        </w:rPr>
        <w:t>Forcimi i bashkëpunimit me agjencitë ligjzbatuese vendase dhe ndërkombëtare sidomos për kryerjen e hetimeve pasurore financiare që lidhen me veprat penale të korrupsionit;</w:t>
      </w:r>
    </w:p>
    <w:p w14:paraId="4E18A472" w14:textId="700C50DF" w:rsidR="00833F3D" w:rsidRPr="00DF7D36" w:rsidRDefault="00F44EB3" w:rsidP="0078717A">
      <w:pPr>
        <w:pStyle w:val="Paragrafi"/>
        <w:rPr>
          <w:szCs w:val="24"/>
          <w:lang w:val="sq-AL"/>
        </w:rPr>
      </w:pPr>
      <w:r w:rsidRPr="00DF7D36">
        <w:rPr>
          <w:szCs w:val="24"/>
          <w:lang w:val="sq-AL"/>
        </w:rPr>
        <w:t xml:space="preserve">vii) </w:t>
      </w:r>
      <w:r w:rsidR="00833F3D" w:rsidRPr="00DF7D36">
        <w:rPr>
          <w:szCs w:val="24"/>
          <w:lang w:val="sq-AL"/>
        </w:rPr>
        <w:t xml:space="preserve">Forcim të kapaciteteve profesionale nëpërmjet trajnimeve të përbashkëta me agjencitë e zbatimit të ligjit të përfshira në luftën kundër korrupsionit, përfshirë edhe oficerët e policisë gjyqësore; </w:t>
      </w:r>
    </w:p>
    <w:p w14:paraId="72B54096" w14:textId="77777777" w:rsidR="00833F3D" w:rsidRPr="00DF7D36" w:rsidRDefault="00833F3D" w:rsidP="0078717A">
      <w:pPr>
        <w:pStyle w:val="Paragrafi"/>
        <w:rPr>
          <w:szCs w:val="24"/>
          <w:u w:val="single"/>
          <w:lang w:val="sq-AL"/>
        </w:rPr>
      </w:pPr>
      <w:r w:rsidRPr="00DF7D36">
        <w:rPr>
          <w:szCs w:val="24"/>
          <w:u w:val="single"/>
          <w:lang w:val="sq-AL"/>
        </w:rPr>
        <w:t>Lufta kundër krimit të organizuar</w:t>
      </w:r>
    </w:p>
    <w:p w14:paraId="596BAACB" w14:textId="040E498C" w:rsidR="00833F3D" w:rsidRPr="00DF7D36" w:rsidRDefault="00833F3D" w:rsidP="0078717A">
      <w:pPr>
        <w:pStyle w:val="Paragrafi"/>
        <w:rPr>
          <w:szCs w:val="24"/>
          <w:lang w:val="sq-AL"/>
        </w:rPr>
      </w:pPr>
      <w:r w:rsidRPr="00DF7D36">
        <w:rPr>
          <w:szCs w:val="24"/>
          <w:lang w:val="sq-AL"/>
        </w:rPr>
        <w:t>Forcimi i bashkëpunimit me organizatat rajonale dhe ndërkombëtare, në drejtim të luftës kundër krimit të organizuar, pastrimit të parave dhe terrorizmit, është një tjetër drejtim në të cilin është fokusuar Qeveria Shqiptare. Nënshkrimi i marrëveshjes së bashkëpunimit me Eurojust-in</w:t>
      </w:r>
      <w:r w:rsidRPr="00DF7D36">
        <w:rPr>
          <w:rStyle w:val="FootnoteReference"/>
          <w:szCs w:val="24"/>
          <w:lang w:val="sq-AL"/>
        </w:rPr>
        <w:footnoteReference w:id="31"/>
      </w:r>
      <w:r w:rsidRPr="00DF7D36">
        <w:rPr>
          <w:szCs w:val="24"/>
          <w:lang w:val="sq-AL"/>
        </w:rPr>
        <w:t>, krijon mundësinë e një shkëmbimi të sigurt dhe efi</w:t>
      </w:r>
      <w:r w:rsidR="00D55BC7">
        <w:rPr>
          <w:szCs w:val="24"/>
          <w:lang w:val="sq-AL"/>
        </w:rPr>
        <w:t>ci</w:t>
      </w:r>
      <w:r w:rsidRPr="00DF7D36">
        <w:rPr>
          <w:szCs w:val="24"/>
          <w:lang w:val="sq-AL"/>
        </w:rPr>
        <w:t>ent të informacionit gjyqësor dhe shkëmbimit të provave me organet dhe agjencitë ligjzbatuese ndërkombëtare në funksion të rritjes së efikasitetit të luftës kundër krimit të organizuar dhe pastrimit të parave.</w:t>
      </w:r>
    </w:p>
    <w:p w14:paraId="6E9F719A" w14:textId="2733CBBB" w:rsidR="00833F3D" w:rsidRPr="00DF7D36" w:rsidRDefault="00833F3D" w:rsidP="0078717A">
      <w:pPr>
        <w:pStyle w:val="Paragrafi"/>
        <w:rPr>
          <w:szCs w:val="24"/>
          <w:lang w:val="sq-AL"/>
        </w:rPr>
      </w:pPr>
      <w:r w:rsidRPr="00DF7D36">
        <w:rPr>
          <w:szCs w:val="24"/>
          <w:lang w:val="sq-AL"/>
        </w:rPr>
        <w:t xml:space="preserve">Kjo marrëveshje ka për objekt zgjerimin e bashkëpunimit ndërmjet Republikës së Shqipërisë dhe Eurojust-it në luftën kundër krimeve të rënda, veçanërisht kundër krimit të organizuar dhe terrorizmit, duke </w:t>
      </w:r>
      <w:r w:rsidRPr="00DF7D36">
        <w:rPr>
          <w:bCs/>
          <w:szCs w:val="24"/>
          <w:lang w:val="sq-AL"/>
        </w:rPr>
        <w:t xml:space="preserve">lehtësuar dhe </w:t>
      </w:r>
      <w:r w:rsidRPr="00DF7D36">
        <w:rPr>
          <w:szCs w:val="24"/>
          <w:lang w:val="sq-AL"/>
        </w:rPr>
        <w:t>bashkërendimin e hetimeve dhe ndjekjeve penale që mbulojnë territorin e Republikës së Shqipërisë dhe një ose më shumë Shtete Anëtare të Bashkimit E</w:t>
      </w:r>
      <w:r w:rsidR="00D119B4">
        <w:rPr>
          <w:szCs w:val="24"/>
          <w:lang w:val="sq-AL"/>
        </w:rPr>
        <w:t>v</w:t>
      </w:r>
      <w:r w:rsidRPr="00DF7D36">
        <w:rPr>
          <w:szCs w:val="24"/>
          <w:lang w:val="sq-AL"/>
        </w:rPr>
        <w:t xml:space="preserve">ropian nëpërmjet krijimit dhe financimit të ekipeve të përbashkëta hetimore. </w:t>
      </w:r>
    </w:p>
    <w:p w14:paraId="2F220A40" w14:textId="361042B9" w:rsidR="00833F3D" w:rsidRPr="00DF7D36" w:rsidRDefault="00833F3D" w:rsidP="0078717A">
      <w:pPr>
        <w:pStyle w:val="Paragrafi"/>
        <w:rPr>
          <w:szCs w:val="24"/>
          <w:lang w:val="sq-AL"/>
        </w:rPr>
      </w:pPr>
      <w:r w:rsidRPr="00DF7D36">
        <w:rPr>
          <w:szCs w:val="24"/>
          <w:lang w:val="sq-AL"/>
        </w:rPr>
        <w:t>Në kuadër të zbatimit të kësaj marrëveshjeje, me iniciativë të Ministrisë së Drejtësisë Prokuroria e Përgjithshme</w:t>
      </w:r>
      <w:r w:rsidR="00D119B4">
        <w:rPr>
          <w:szCs w:val="24"/>
          <w:lang w:val="sq-AL"/>
        </w:rPr>
        <w:t xml:space="preserve"> </w:t>
      </w:r>
      <w:r w:rsidRPr="00DF7D36">
        <w:rPr>
          <w:szCs w:val="24"/>
          <w:lang w:val="sq-AL"/>
        </w:rPr>
        <w:t>dhe Komisioneri për të Drejtën e Informimit dhe Mbrojtjen e të Dhëna</w:t>
      </w:r>
      <w:r w:rsidR="00D119B4">
        <w:rPr>
          <w:szCs w:val="24"/>
          <w:lang w:val="sq-AL"/>
        </w:rPr>
        <w:t>ve Personale në datën 25.</w:t>
      </w:r>
      <w:r w:rsidRPr="00DF7D36">
        <w:rPr>
          <w:szCs w:val="24"/>
          <w:lang w:val="sq-AL"/>
        </w:rPr>
        <w:t>2.2019</w:t>
      </w:r>
      <w:r w:rsidRPr="00DF7D36">
        <w:rPr>
          <w:rStyle w:val="FootnoteReference"/>
          <w:bCs/>
          <w:szCs w:val="24"/>
          <w:lang w:val="sq-AL"/>
        </w:rPr>
        <w:footnoteReference w:id="32"/>
      </w:r>
      <w:r w:rsidRPr="00DF7D36">
        <w:rPr>
          <w:szCs w:val="24"/>
          <w:lang w:val="sq-AL"/>
        </w:rPr>
        <w:t xml:space="preserve"> kanë nënshkruar Planin e Veprimit në kuadër të nënshkrimit dhe zbatimit të marrëveshjes së mësipërme. Ky plan veprimi përmban detyrimin e Prokurorisë së Përgjithshme si autoritet zbatues të kësaj marrëveshjeje për ngritjen e grupit të punës për të vlerësuar përpunimin e të dhënave personale në veprimtarinë e prokurorisë në nivel qendror dhe vendor, si dhe për të adresuar të gjitha problematikat që do të konstatohen në këtë proces. Zyra e Komisionerit do të asistojë organin e akuzës në zbatimin e standardeve më të larta për masat tekniko-organizative për sigurinë e të dhënave. Po ashtu, do të bashkëpunohet për të përshtatur Rregulloren e Mbrojtjes së të Dhënave Personale të Prokurorisë së Përgjithshme me detyrimet specifike të Marrëveshjes me EUROJUST.</w:t>
      </w:r>
    </w:p>
    <w:p w14:paraId="5E4D3FB8" w14:textId="301FA6B8" w:rsidR="00833F3D" w:rsidRPr="00DF7D36" w:rsidRDefault="00833F3D" w:rsidP="0078717A">
      <w:pPr>
        <w:pStyle w:val="Paragrafi"/>
        <w:rPr>
          <w:szCs w:val="24"/>
          <w:lang w:val="sq-AL"/>
        </w:rPr>
      </w:pPr>
      <w:r w:rsidRPr="00DF7D36">
        <w:rPr>
          <w:szCs w:val="24"/>
          <w:lang w:val="sq-AL"/>
        </w:rPr>
        <w:t>Në tjetër pikë me rëndësi e planit të veprimit</w:t>
      </w:r>
      <w:r w:rsidR="00D119B4">
        <w:rPr>
          <w:szCs w:val="24"/>
          <w:lang w:val="sq-AL"/>
        </w:rPr>
        <w:t xml:space="preserve"> </w:t>
      </w:r>
      <w:r w:rsidRPr="00DF7D36">
        <w:rPr>
          <w:szCs w:val="24"/>
          <w:lang w:val="sq-AL"/>
        </w:rPr>
        <w:t xml:space="preserve">edhe krijimi i </w:t>
      </w:r>
      <w:r w:rsidR="00327258">
        <w:rPr>
          <w:szCs w:val="24"/>
          <w:lang w:val="sq-AL"/>
        </w:rPr>
        <w:t>“</w:t>
      </w:r>
      <w:r w:rsidRPr="00DF7D36">
        <w:rPr>
          <w:szCs w:val="24"/>
          <w:lang w:val="sq-AL"/>
        </w:rPr>
        <w:t>Regjistrit për komunikimet mes Prokurorisë së Përgjithshme dhe EUROJUST</w:t>
      </w:r>
      <w:r w:rsidR="00327258">
        <w:rPr>
          <w:szCs w:val="24"/>
          <w:lang w:val="sq-AL"/>
        </w:rPr>
        <w:t>”</w:t>
      </w:r>
      <w:r w:rsidRPr="00DF7D36">
        <w:rPr>
          <w:szCs w:val="24"/>
          <w:lang w:val="sq-AL"/>
        </w:rPr>
        <w:t xml:space="preserve">. Ky dokument është një mekanizëm për garantimin, në përputhje me legjislacionin kombëtar dhe atë ndërkombëtar të fushës, të të drejtave të qytetarëve gjatë ushtrimit të veprimtarisë së organit të akuzës. Njëkohësisht, </w:t>
      </w:r>
      <w:r w:rsidR="00327258">
        <w:rPr>
          <w:szCs w:val="24"/>
          <w:lang w:val="sq-AL"/>
        </w:rPr>
        <w:t>“</w:t>
      </w:r>
      <w:r w:rsidRPr="00DF7D36">
        <w:rPr>
          <w:szCs w:val="24"/>
          <w:lang w:val="sq-AL"/>
        </w:rPr>
        <w:t>Planveprimi</w:t>
      </w:r>
      <w:r w:rsidR="00327258">
        <w:rPr>
          <w:szCs w:val="24"/>
          <w:lang w:val="sq-AL"/>
        </w:rPr>
        <w:t>”</w:t>
      </w:r>
      <w:r w:rsidRPr="00DF7D36">
        <w:rPr>
          <w:szCs w:val="24"/>
          <w:lang w:val="sq-AL"/>
        </w:rPr>
        <w:t xml:space="preserve"> ka përcaktuar dhe afate konkrete në realizimin e gjitha këtyre masave.</w:t>
      </w:r>
    </w:p>
    <w:p w14:paraId="5492566D" w14:textId="58C08C8E" w:rsidR="00833F3D" w:rsidRPr="00DF7D36" w:rsidRDefault="00833F3D" w:rsidP="0078717A">
      <w:pPr>
        <w:pStyle w:val="Paragrafi"/>
        <w:rPr>
          <w:szCs w:val="24"/>
          <w:lang w:val="sq-AL"/>
        </w:rPr>
      </w:pPr>
      <w:r w:rsidRPr="00DF7D36">
        <w:rPr>
          <w:szCs w:val="24"/>
          <w:lang w:val="sq-AL"/>
        </w:rPr>
        <w:t>Lufta kundër kultivimit të bimëve narkotike, trafikut të drogave është një nga drejtimet ku është fokusuar lufta kundër krimit të organizuar. Aktualisht Shqipëria ka një kuadër të gjerë dhe të plotë ligjor dhe nënligjor, si dhe një bazë të konsiderueshme dokumentesh strategjike që adresojnë çështjet e lëndëve narkotikëve si Plani Kombëtar kundër Kanabisit</w:t>
      </w:r>
      <w:r w:rsidRPr="00DF7D36">
        <w:rPr>
          <w:rStyle w:val="FootnoteReference"/>
          <w:szCs w:val="24"/>
          <w:lang w:val="sq-AL"/>
        </w:rPr>
        <w:footnoteReference w:id="33"/>
      </w:r>
      <w:r w:rsidRPr="00DF7D36">
        <w:rPr>
          <w:szCs w:val="24"/>
          <w:lang w:val="sq-AL"/>
        </w:rPr>
        <w:t xml:space="preserve"> . PKKK-ja mban në konsideratë faktorët bazë që nxisin kultivimin dhe trafikimin e lëndëve narkotike në vend, ndër të cilët mund të përmendim: kushtet ende të vështira social-ekonomike, kërkesën ndërkombëtare përherë në rritje, zbatimin e standardeve të ndryshme ligjore në vendet e destinacionit për konsumin e drogës, bashkëpunimin e ngushtë të rrjeteve kriminale në vend me rrjetet kriminale të Bashkimit Evropian, si dhe fuqinë financiare dhe fleksibilitetin për t'iu adaptuar këtyre grupeve.</w:t>
      </w:r>
      <w:r w:rsidR="00D119B4">
        <w:rPr>
          <w:szCs w:val="24"/>
          <w:lang w:val="sq-AL"/>
        </w:rPr>
        <w:t xml:space="preserve"> </w:t>
      </w:r>
      <w:r w:rsidRPr="00DF7D36">
        <w:rPr>
          <w:szCs w:val="24"/>
          <w:lang w:val="sq-AL"/>
        </w:rPr>
        <w:t>Theksi kryesor i PKKK-së është përpjekja e përbashkët ndërinstitucionale për goditjen e gjithanshme dhe frontale me qëllim identifikimin, zbulimin dhe shkatërrim in e grupeve dhe rrjeteve kriminale që janë aktive në fushën e kultivimit dhe trafikimit të kanabisit dhe jo vetëm.</w:t>
      </w:r>
    </w:p>
    <w:p w14:paraId="0D0A729C" w14:textId="77777777" w:rsidR="00833F3D" w:rsidRPr="00DF7D36" w:rsidRDefault="00833F3D" w:rsidP="0078717A">
      <w:pPr>
        <w:pStyle w:val="Paragrafi"/>
        <w:rPr>
          <w:szCs w:val="24"/>
          <w:lang w:val="sq-AL"/>
        </w:rPr>
      </w:pPr>
      <w:r w:rsidRPr="00DF7D36">
        <w:rPr>
          <w:szCs w:val="24"/>
          <w:lang w:val="sq-AL"/>
        </w:rPr>
        <w:t xml:space="preserve">Suksesi i institucioneve dhe strukturave të ngarkuara me parandalimin dhe goditjen e fenomenit të kultivimit dhe përdorimit të kanabisit në vend matet me identifikimin, zbulimin, ndalimin dhe vënien përpara drejtësisë të financuesve dhe drejtuesve të grupeve dhe rrjeteve kriminale. </w:t>
      </w:r>
    </w:p>
    <w:p w14:paraId="64DB8A6F" w14:textId="5A1F2763" w:rsidR="00833F3D" w:rsidRPr="00DF7D36" w:rsidRDefault="00833F3D" w:rsidP="0078717A">
      <w:pPr>
        <w:pStyle w:val="Paragrafi"/>
        <w:rPr>
          <w:szCs w:val="24"/>
          <w:lang w:val="sq-AL"/>
        </w:rPr>
      </w:pPr>
      <w:r w:rsidRPr="00DF7D36">
        <w:rPr>
          <w:szCs w:val="24"/>
          <w:lang w:val="sq-AL"/>
        </w:rPr>
        <w:t>Dobësimi i financave t</w:t>
      </w:r>
      <w:r w:rsidR="009B4999">
        <w:rPr>
          <w:szCs w:val="24"/>
          <w:lang w:val="sq-AL"/>
        </w:rPr>
        <w:t>ë</w:t>
      </w:r>
      <w:r w:rsidRPr="00DF7D36">
        <w:rPr>
          <w:szCs w:val="24"/>
          <w:lang w:val="sq-AL"/>
        </w:rPr>
        <w:t xml:space="preserve"> rrjeteve kriminale t</w:t>
      </w:r>
      <w:r w:rsidR="009B4999">
        <w:rPr>
          <w:szCs w:val="24"/>
          <w:lang w:val="sq-AL"/>
        </w:rPr>
        <w:t>ë</w:t>
      </w:r>
      <w:r w:rsidRPr="00DF7D36">
        <w:rPr>
          <w:szCs w:val="24"/>
          <w:lang w:val="sq-AL"/>
        </w:rPr>
        <w:t xml:space="preserve"> krimit t</w:t>
      </w:r>
      <w:r w:rsidR="009B4999">
        <w:rPr>
          <w:szCs w:val="24"/>
          <w:lang w:val="sq-AL"/>
        </w:rPr>
        <w:t>ë</w:t>
      </w:r>
      <w:r w:rsidRPr="00DF7D36">
        <w:rPr>
          <w:szCs w:val="24"/>
          <w:lang w:val="sq-AL"/>
        </w:rPr>
        <w:t xml:space="preserve"> organizuar dhe terrorizmit </w:t>
      </w:r>
      <w:r w:rsidRPr="00DF7D36">
        <w:rPr>
          <w:spacing w:val="-1"/>
          <w:szCs w:val="24"/>
          <w:lang w:val="sq-AL"/>
        </w:rPr>
        <w:t>nëpërmjet sekuestrimit dhe konfiskimit t</w:t>
      </w:r>
      <w:r w:rsidR="009B4999">
        <w:rPr>
          <w:spacing w:val="-1"/>
          <w:szCs w:val="24"/>
          <w:lang w:val="sq-AL"/>
        </w:rPr>
        <w:t>ë</w:t>
      </w:r>
      <w:r w:rsidRPr="00DF7D36">
        <w:rPr>
          <w:spacing w:val="-1"/>
          <w:szCs w:val="24"/>
          <w:lang w:val="sq-AL"/>
        </w:rPr>
        <w:t xml:space="preserve"> pasurive dhe t</w:t>
      </w:r>
      <w:r w:rsidR="009B4999">
        <w:rPr>
          <w:spacing w:val="-1"/>
          <w:szCs w:val="24"/>
          <w:lang w:val="sq-AL"/>
        </w:rPr>
        <w:t>ë</w:t>
      </w:r>
      <w:r w:rsidRPr="00DF7D36">
        <w:rPr>
          <w:spacing w:val="-1"/>
          <w:szCs w:val="24"/>
          <w:lang w:val="sq-AL"/>
        </w:rPr>
        <w:t xml:space="preserve"> ardhurave t</w:t>
      </w:r>
      <w:r w:rsidR="009B4999">
        <w:rPr>
          <w:spacing w:val="-1"/>
          <w:szCs w:val="24"/>
          <w:lang w:val="sq-AL"/>
        </w:rPr>
        <w:t>ë</w:t>
      </w:r>
      <w:r w:rsidRPr="00DF7D36">
        <w:rPr>
          <w:spacing w:val="-1"/>
          <w:szCs w:val="24"/>
          <w:lang w:val="sq-AL"/>
        </w:rPr>
        <w:t xml:space="preserve"> </w:t>
      </w:r>
      <w:r w:rsidRPr="00DF7D36">
        <w:rPr>
          <w:szCs w:val="24"/>
          <w:lang w:val="sq-AL"/>
        </w:rPr>
        <w:t>përfituara nga aktiviteti kriminal është po ashtu një tjetër drejtim kryesor ku duhet të fokusohet lufta kundër krimit të organizuar.</w:t>
      </w:r>
    </w:p>
    <w:p w14:paraId="555AB444" w14:textId="20E84A54" w:rsidR="00833F3D" w:rsidRPr="00DF7D36" w:rsidRDefault="00833F3D" w:rsidP="0078717A">
      <w:pPr>
        <w:pStyle w:val="Paragrafi"/>
        <w:rPr>
          <w:szCs w:val="24"/>
          <w:lang w:val="sq-AL"/>
        </w:rPr>
      </w:pPr>
      <w:r w:rsidRPr="00DF7D36">
        <w:rPr>
          <w:szCs w:val="24"/>
          <w:lang w:val="sq-AL"/>
        </w:rPr>
        <w:t xml:space="preserve">Një hap i rëndësishëm në luftën që po organizon Shqipëria kundër krimit të organizuar dhe masave konkrete që po ndërmerren në kuadër të kësaj lufte shënon dhe hyrja në </w:t>
      </w:r>
      <w:r w:rsidRPr="00DF7D36">
        <w:rPr>
          <w:szCs w:val="24"/>
          <w:shd w:val="clear" w:color="auto" w:fill="FFFFFF"/>
          <w:lang w:val="sq-AL"/>
        </w:rPr>
        <w:t>fuqi e ndryshimeve të ligjit, ‘Për të drejtat dhe trajtimin e të dënuarve me burgim dhe të paraburgosurve</w:t>
      </w:r>
      <w:r w:rsidR="00327258">
        <w:rPr>
          <w:szCs w:val="24"/>
          <w:shd w:val="clear" w:color="auto" w:fill="FFFFFF"/>
          <w:lang w:val="sq-AL"/>
        </w:rPr>
        <w:t>”</w:t>
      </w:r>
      <w:r w:rsidRPr="00DF7D36">
        <w:rPr>
          <w:rStyle w:val="FootnoteReference"/>
          <w:szCs w:val="24"/>
          <w:shd w:val="clear" w:color="auto" w:fill="FFFFFF"/>
          <w:lang w:val="sq-AL"/>
        </w:rPr>
        <w:footnoteReference w:id="34"/>
      </w:r>
      <w:r w:rsidRPr="00DF7D36">
        <w:rPr>
          <w:szCs w:val="24"/>
          <w:shd w:val="clear" w:color="auto" w:fill="FFFFFF"/>
          <w:lang w:val="sq-AL"/>
        </w:rPr>
        <w:t>, ose të regjimit të posaçëm të sigurisë së lartë, i ashtuquajturi nga të gjith</w:t>
      </w:r>
      <w:r w:rsidR="009B4999">
        <w:rPr>
          <w:szCs w:val="24"/>
          <w:shd w:val="clear" w:color="auto" w:fill="FFFFFF"/>
          <w:lang w:val="sq-AL"/>
        </w:rPr>
        <w:t>ë</w:t>
      </w:r>
      <w:r w:rsidRPr="00DF7D36">
        <w:rPr>
          <w:szCs w:val="24"/>
          <w:shd w:val="clear" w:color="auto" w:fill="FFFFFF"/>
          <w:lang w:val="sq-AL"/>
        </w:rPr>
        <w:t xml:space="preserve"> </w:t>
      </w:r>
      <w:r w:rsidR="00327258">
        <w:rPr>
          <w:szCs w:val="24"/>
          <w:shd w:val="clear" w:color="auto" w:fill="FFFFFF"/>
          <w:lang w:val="sq-AL"/>
        </w:rPr>
        <w:t>“</w:t>
      </w:r>
      <w:r w:rsidRPr="00DF7D36">
        <w:rPr>
          <w:szCs w:val="24"/>
          <w:shd w:val="clear" w:color="auto" w:fill="FFFFFF"/>
          <w:lang w:val="sq-AL"/>
        </w:rPr>
        <w:t>neni 41 bis</w:t>
      </w:r>
      <w:r w:rsidRPr="00DF7D36">
        <w:rPr>
          <w:rStyle w:val="FootnoteReference"/>
          <w:szCs w:val="24"/>
          <w:shd w:val="clear" w:color="auto" w:fill="FFFFFF"/>
          <w:lang w:val="sq-AL"/>
        </w:rPr>
        <w:footnoteReference w:id="35"/>
      </w:r>
      <w:r w:rsidR="00327258">
        <w:rPr>
          <w:szCs w:val="24"/>
          <w:shd w:val="clear" w:color="auto" w:fill="FFFFFF"/>
          <w:lang w:val="sq-AL"/>
        </w:rPr>
        <w:t>“</w:t>
      </w:r>
      <w:r w:rsidRPr="00DF7D36">
        <w:rPr>
          <w:szCs w:val="24"/>
          <w:shd w:val="clear" w:color="auto" w:fill="FFFFFF"/>
          <w:lang w:val="sq-AL"/>
        </w:rPr>
        <w:t xml:space="preserve">. Ligji parashikon regjim të </w:t>
      </w:r>
      <w:r w:rsidR="00127874" w:rsidRPr="00DF7D36">
        <w:rPr>
          <w:szCs w:val="24"/>
          <w:shd w:val="clear" w:color="auto" w:fill="FFFFFF"/>
          <w:lang w:val="sq-AL"/>
        </w:rPr>
        <w:t>posaçëm</w:t>
      </w:r>
      <w:r w:rsidRPr="00DF7D36">
        <w:rPr>
          <w:szCs w:val="24"/>
          <w:shd w:val="clear" w:color="auto" w:fill="FFFFFF"/>
          <w:lang w:val="sq-AL"/>
        </w:rPr>
        <w:t xml:space="preserve"> për të dënuarit/ paraburgosurit </w:t>
      </w:r>
      <w:r w:rsidRPr="00DF7D36">
        <w:rPr>
          <w:szCs w:val="24"/>
          <w:lang w:val="sq-AL"/>
        </w:rPr>
        <w:t>në burgun e sigurisë së lartë, për një kategori të caktuar veprash penale</w:t>
      </w:r>
      <w:r w:rsidRPr="00DF7D36">
        <w:rPr>
          <w:rStyle w:val="FootnoteReference"/>
          <w:szCs w:val="24"/>
          <w:lang w:val="sq-AL"/>
        </w:rPr>
        <w:footnoteReference w:id="36"/>
      </w:r>
      <w:r w:rsidRPr="00DF7D36">
        <w:rPr>
          <w:szCs w:val="24"/>
          <w:lang w:val="sq-AL"/>
        </w:rPr>
        <w:t xml:space="preserve"> me qëllim ruajtjen e rendit dhe të sigurisë dhe/ose parandalimin e komunikimit me organizatën kriminale ku bëjnë pjesë apo me organizata të tjera; si dhe nevojën për të parandaluar kontaktet/ konfliktet e mundshme, ndërveprimin me të burgosur të tjerë dhe shkëmbimin e sendeve me ta. </w:t>
      </w:r>
    </w:p>
    <w:p w14:paraId="13C27CC8" w14:textId="7FEA9D5F" w:rsidR="00833F3D" w:rsidRPr="00DF7D36" w:rsidRDefault="00833F3D" w:rsidP="0078717A">
      <w:pPr>
        <w:pStyle w:val="Paragrafi"/>
        <w:rPr>
          <w:szCs w:val="24"/>
          <w:lang w:val="sq-AL"/>
        </w:rPr>
      </w:pPr>
      <w:r w:rsidRPr="00DF7D36">
        <w:rPr>
          <w:szCs w:val="24"/>
          <w:lang w:val="sq-AL"/>
        </w:rPr>
        <w:t>Komiteti i ekspertëve të MONEYVAL të Këshillit të Evropës në raportin e Raundit V vlerësues</w:t>
      </w:r>
      <w:r w:rsidRPr="00DF7D36">
        <w:rPr>
          <w:rStyle w:val="FootnoteReference"/>
          <w:szCs w:val="24"/>
          <w:lang w:val="sq-AL"/>
        </w:rPr>
        <w:footnoteReference w:id="37"/>
      </w:r>
      <w:r w:rsidRPr="00DF7D36">
        <w:rPr>
          <w:szCs w:val="24"/>
          <w:lang w:val="sq-AL"/>
        </w:rPr>
        <w:t xml:space="preserve"> për masat kundër pastrimit të parave dhe luftës kundër terrorizmit (AML/CFT) në Shqipëri konstaton se</w:t>
      </w:r>
      <w:r w:rsidRPr="00DF7D36">
        <w:rPr>
          <w:i/>
          <w:szCs w:val="24"/>
          <w:lang w:val="sq-AL"/>
        </w:rPr>
        <w:t>:...Hetimet për pastrimin e parave rrallë përfundojnë me dënimin e autorëve dhe numri</w:t>
      </w:r>
      <w:r w:rsidR="00D119B4">
        <w:rPr>
          <w:i/>
          <w:szCs w:val="24"/>
          <w:lang w:val="sq-AL"/>
        </w:rPr>
        <w:t xml:space="preserve"> </w:t>
      </w:r>
      <w:r w:rsidRPr="00DF7D36">
        <w:rPr>
          <w:i/>
          <w:szCs w:val="24"/>
          <w:lang w:val="sq-AL"/>
        </w:rPr>
        <w:t>i këtyre çështjeve është në rënie. Procedimet për pastrimin e parave të lidhura me vepra të rënda shpesh pezullohen ose pushohen nga prokuroria. Numri i veprave penale kryesore që parashikohen nga legjislacionit është në përputhje me kërcënimet që paraqet situata në vend, por numri dhe lloji i çështjeve të pastrimit të parave nuk është konsistent me përmasat dhe rrezikshmërinë e kriminalitetit që gjeneron këto të ardhura.</w:t>
      </w:r>
      <w:r w:rsidR="00D119B4">
        <w:rPr>
          <w:i/>
          <w:szCs w:val="24"/>
          <w:lang w:val="sq-AL"/>
        </w:rPr>
        <w:t xml:space="preserve"> </w:t>
      </w:r>
      <w:r w:rsidRPr="00DF7D36">
        <w:rPr>
          <w:i/>
          <w:szCs w:val="24"/>
          <w:lang w:val="sq-AL"/>
        </w:rPr>
        <w:t xml:space="preserve">niveli i provave që nevojitet për lidhjen midis veprës kryesore dhe pastrimit të parave nuk është gjithmonë e qartë për praktikuesit e ligjit. Shqipëria ka një kuadër ligjor të plotë në lidhje me konfiskimin e aseteve kriminale, por statistikat tregojnë se numri dhe vlera e sendeve të sekuestruara nuk përputhet me nivelin e kriminalitetit në vend. në praktikë regjimi i konfiskimit bazuar në ligjin </w:t>
      </w:r>
      <w:r w:rsidR="00127874">
        <w:rPr>
          <w:i/>
          <w:szCs w:val="24"/>
          <w:lang w:val="sq-AL"/>
        </w:rPr>
        <w:t>anti</w:t>
      </w:r>
      <w:r w:rsidR="00127874" w:rsidRPr="00DF7D36">
        <w:rPr>
          <w:i/>
          <w:szCs w:val="24"/>
          <w:lang w:val="sq-AL"/>
        </w:rPr>
        <w:t xml:space="preserve">mafia </w:t>
      </w:r>
      <w:r w:rsidRPr="00DF7D36">
        <w:rPr>
          <w:i/>
          <w:szCs w:val="24"/>
          <w:lang w:val="sq-AL"/>
        </w:rPr>
        <w:t>përdoret më tepër se regjimi i konfiskimit penal, i cili është i detyrueshëm dhe zbatohet për të gjitha kategoritë e veprave penale. autoritetet kanë treguar se sistematikisht aplikohet hetimet paralele financiare, por performanca ka q</w:t>
      </w:r>
      <w:r w:rsidR="00127874">
        <w:rPr>
          <w:i/>
          <w:szCs w:val="24"/>
          <w:lang w:val="sq-AL"/>
        </w:rPr>
        <w:t>e</w:t>
      </w:r>
      <w:r w:rsidRPr="00DF7D36">
        <w:rPr>
          <w:i/>
          <w:szCs w:val="24"/>
          <w:lang w:val="sq-AL"/>
        </w:rPr>
        <w:t>në e mangët.</w:t>
      </w:r>
      <w:r w:rsidR="00327258">
        <w:rPr>
          <w:szCs w:val="24"/>
          <w:lang w:val="sq-AL"/>
        </w:rPr>
        <w:t>”</w:t>
      </w:r>
      <w:r w:rsidRPr="00DF7D36">
        <w:rPr>
          <w:szCs w:val="24"/>
          <w:lang w:val="sq-AL"/>
        </w:rPr>
        <w:t xml:space="preserve"> </w:t>
      </w:r>
    </w:p>
    <w:p w14:paraId="6E118E3C" w14:textId="77777777" w:rsidR="00833F3D" w:rsidRPr="00DF7D36" w:rsidRDefault="00833F3D" w:rsidP="0078717A">
      <w:pPr>
        <w:pStyle w:val="Paragrafi"/>
        <w:rPr>
          <w:szCs w:val="24"/>
          <w:lang w:val="sq-AL"/>
        </w:rPr>
      </w:pPr>
      <w:r w:rsidRPr="00DF7D36">
        <w:rPr>
          <w:szCs w:val="24"/>
          <w:lang w:val="sq-AL"/>
        </w:rPr>
        <w:t>Problematika për numrin e ulët të regjistrimit apo dërgimit në gjyq të procedimeve për veprën penale të pastrimit të produkteve të veprës penale është evidentuar edhe nga vetë organi i prokurorisë.</w:t>
      </w:r>
      <w:r w:rsidRPr="00DF7D36">
        <w:rPr>
          <w:rStyle w:val="FootnoteReference"/>
          <w:szCs w:val="24"/>
          <w:lang w:val="sq-AL"/>
        </w:rPr>
        <w:footnoteReference w:id="38"/>
      </w:r>
    </w:p>
    <w:p w14:paraId="06CA5371" w14:textId="5034D4CB" w:rsidR="00833F3D" w:rsidRPr="00DF7D36" w:rsidRDefault="00833F3D" w:rsidP="0078717A">
      <w:pPr>
        <w:pStyle w:val="Paragrafi"/>
        <w:rPr>
          <w:szCs w:val="24"/>
          <w:lang w:val="sq-AL"/>
        </w:rPr>
      </w:pPr>
      <w:r w:rsidRPr="00DF7D36">
        <w:rPr>
          <w:szCs w:val="24"/>
          <w:lang w:val="sq-AL"/>
        </w:rPr>
        <w:t xml:space="preserve">Raporti i Departamentit Amerikan të Shtetit </w:t>
      </w:r>
      <w:r w:rsidR="00327258">
        <w:rPr>
          <w:szCs w:val="24"/>
          <w:lang w:val="sq-AL"/>
        </w:rPr>
        <w:t>“</w:t>
      </w:r>
      <w:r w:rsidRPr="00DF7D36">
        <w:rPr>
          <w:szCs w:val="24"/>
          <w:lang w:val="sq-AL"/>
        </w:rPr>
        <w:t>Kontrolli i narkotikëve dhe lëndëve kimike</w:t>
      </w:r>
      <w:r w:rsidR="00327258">
        <w:rPr>
          <w:szCs w:val="24"/>
          <w:lang w:val="sq-AL"/>
        </w:rPr>
        <w:t>”</w:t>
      </w:r>
      <w:r w:rsidRPr="00DF7D36">
        <w:rPr>
          <w:rStyle w:val="FootnoteReference"/>
          <w:szCs w:val="24"/>
          <w:lang w:val="sq-AL"/>
        </w:rPr>
        <w:footnoteReference w:id="39"/>
      </w:r>
      <w:r w:rsidRPr="00DF7D36">
        <w:rPr>
          <w:szCs w:val="24"/>
          <w:lang w:val="sq-AL"/>
        </w:rPr>
        <w:t xml:space="preserve"> për vitin 2018, në volumin e parë, midis të tjerave ka përmendur se: ....</w:t>
      </w:r>
      <w:r w:rsidRPr="00DF7D36">
        <w:rPr>
          <w:i/>
          <w:szCs w:val="24"/>
          <w:lang w:val="sq-AL"/>
        </w:rPr>
        <w:t>. Sasia e lëndës së sekuestruar dhe arrestet për lëndë narkotike janë rritur ndjeshëm në 2018, për shkak edhe të rritjes së bashkëpunimit të organeve ligjzbatuese me partnerët ndërkombëtarë, presionit ndërkombëtar dhe përpjekjeve të Shqipërisë drejt integrimit në BE... Përpjekjet për zhdukjen dhe ndjekjen penale të kultivuesve të kanabisit kanë qënë të gjera, por jo uniforme, ndërsa ndërprerja e infrastrukturës së trafikut të narkotikëve të krijuar prej dy dekadash mbetet një sfidë. ...Gjendja e status quo, që rrallë përfundon me dënimin, nuk përbën faktor frenues për kriminelët. Shqipëria, megjithatë është duke ecur drejt reformës në drejtësi për të ndjekur penalisht dhe dënuar trafikantët e drogës dhe lidhjet me krimin e organizuar. Prokurorët aktualisht hetojnë paralelisht akuzat për krim</w:t>
      </w:r>
      <w:r w:rsidR="00D119B4">
        <w:rPr>
          <w:i/>
          <w:szCs w:val="24"/>
          <w:lang w:val="sq-AL"/>
        </w:rPr>
        <w:t xml:space="preserve"> </w:t>
      </w:r>
      <w:r w:rsidRPr="00DF7D36">
        <w:rPr>
          <w:i/>
          <w:szCs w:val="24"/>
          <w:lang w:val="sq-AL"/>
        </w:rPr>
        <w:t>të organizuar me akuzat për narkotikët...Është jetësore vijimi i implementimit të reformës në drejtësi dhe puna për shfarosjen e influencës së krimit të organizuar.</w:t>
      </w:r>
      <w:r w:rsidRPr="00DF7D36">
        <w:rPr>
          <w:szCs w:val="24"/>
          <w:lang w:val="sq-AL"/>
        </w:rPr>
        <w:t xml:space="preserve"> </w:t>
      </w:r>
    </w:p>
    <w:p w14:paraId="1AEFC7A8" w14:textId="3A23C520" w:rsidR="00833F3D" w:rsidRPr="00DF7D36" w:rsidRDefault="00833F3D" w:rsidP="0078717A">
      <w:pPr>
        <w:pStyle w:val="Paragrafi"/>
        <w:rPr>
          <w:i/>
          <w:szCs w:val="24"/>
          <w:lang w:val="sq-AL"/>
        </w:rPr>
      </w:pPr>
      <w:r w:rsidRPr="00DF7D36">
        <w:rPr>
          <w:szCs w:val="24"/>
          <w:lang w:val="sq-AL"/>
        </w:rPr>
        <w:t>Ndërsa në volumin e dytë</w:t>
      </w:r>
      <w:r w:rsidRPr="00DF7D36">
        <w:rPr>
          <w:rStyle w:val="FootnoteReference"/>
          <w:szCs w:val="24"/>
          <w:lang w:val="sq-AL"/>
        </w:rPr>
        <w:footnoteReference w:id="40"/>
      </w:r>
      <w:r w:rsidRPr="00DF7D36">
        <w:rPr>
          <w:szCs w:val="24"/>
          <w:lang w:val="sq-AL"/>
        </w:rPr>
        <w:t xml:space="preserve"> midis të tjerave përmendet se: …</w:t>
      </w:r>
      <w:r w:rsidRPr="00DF7D36">
        <w:rPr>
          <w:i/>
          <w:szCs w:val="24"/>
          <w:lang w:val="sq-AL"/>
        </w:rPr>
        <w:t xml:space="preserve">Veprat penale që gjenerojnë më tepër të ardhura në Shqipëri janë trafikimi i narkotikëve, evazioni fiskal dhe kontrabanda. Vepra të tjera penale janë falsifikimet, trafikimi i personave dhe i armëve. ….Projektet e zhvillimit të territorit, ndërtimi dhe lojërat e fatit janë metodat më prevalente për fshehjen e të ardhurave. Në 2018 Shqipëria miratoi një ligj për ndalimin e basteve sportive, kazinove online dhe kufizimin e kazinove reale. Ky ndryshim pritet të kufizojë mundësitë e trafikantëve për pastrimin e fondeve të paligjshme…Shqipëria duhet të zbatojë efektivisht ligjet dhe të forcojë kapacitetin e policisë dhe prokurorisë, duke u fokusuar në korrupsionin, pastrimi i parave dhe krimi ekonomik. Pavarësisht një numri të lartë hetimesh për pastrim parash vitet e fundit, numri i procedimeve mbetet i ulët…. </w:t>
      </w:r>
    </w:p>
    <w:p w14:paraId="3DBB1B9B" w14:textId="77777777" w:rsidR="00833F3D" w:rsidRPr="00DF7D36" w:rsidRDefault="00833F3D" w:rsidP="0078717A">
      <w:pPr>
        <w:pStyle w:val="Paragrafi"/>
        <w:rPr>
          <w:b/>
          <w:szCs w:val="24"/>
          <w:lang w:val="sq-AL"/>
        </w:rPr>
      </w:pPr>
      <w:r w:rsidRPr="00DF7D36">
        <w:rPr>
          <w:b/>
          <w:szCs w:val="24"/>
          <w:lang w:val="sq-AL"/>
        </w:rPr>
        <w:t>Lidhur me zbatimin e rekomandimeve prioritare të dhëna për vitin 2018 në drejtim të luftës kundër krimit të organizuar nga organi i prokurorisë rezulton</w:t>
      </w:r>
      <w:r w:rsidRPr="00DF7D36">
        <w:rPr>
          <w:rStyle w:val="FootnoteReference"/>
          <w:b/>
          <w:szCs w:val="24"/>
          <w:lang w:val="sq-AL"/>
        </w:rPr>
        <w:footnoteReference w:id="41"/>
      </w:r>
      <w:r w:rsidRPr="00DF7D36">
        <w:rPr>
          <w:b/>
          <w:szCs w:val="24"/>
          <w:lang w:val="sq-AL"/>
        </w:rPr>
        <w:t>:</w:t>
      </w:r>
    </w:p>
    <w:p w14:paraId="0ED81EB1" w14:textId="3AAA57C9" w:rsidR="00833F3D" w:rsidRPr="00DF7D36" w:rsidRDefault="00833F3D" w:rsidP="0078717A">
      <w:pPr>
        <w:pStyle w:val="Paragrafi"/>
        <w:rPr>
          <w:szCs w:val="24"/>
          <w:lang w:val="sq-AL"/>
        </w:rPr>
      </w:pPr>
      <w:r w:rsidRPr="00DF7D36">
        <w:rPr>
          <w:b/>
          <w:szCs w:val="24"/>
          <w:lang w:val="sq-AL"/>
        </w:rPr>
        <w:t>i)</w:t>
      </w:r>
      <w:r w:rsidRPr="00DF7D36">
        <w:rPr>
          <w:szCs w:val="24"/>
          <w:lang w:val="sq-AL"/>
        </w:rPr>
        <w:t xml:space="preserve"> Në strategjinë e saj afatmesme 2018</w:t>
      </w:r>
      <w:r w:rsidR="00BD5E7D" w:rsidRPr="00DF7D36">
        <w:rPr>
          <w:szCs w:val="24"/>
          <w:shd w:val="clear" w:color="auto" w:fill="FFFFFF"/>
          <w:lang w:val="sq-AL"/>
        </w:rPr>
        <w:t>–</w:t>
      </w:r>
      <w:r w:rsidRPr="00DF7D36">
        <w:rPr>
          <w:szCs w:val="24"/>
          <w:lang w:val="sq-AL"/>
        </w:rPr>
        <w:t>2020, Prokuroria ka përcaktuar si objektiv forcimin e bashkëpunimit ndërinstitucional me autoritetet vendase dhe të huaja, si në nivel operacional, ashtu dhe nëpërmjet përgjigjes në kohë e me efic</w:t>
      </w:r>
      <w:r w:rsidR="003A3ABA">
        <w:rPr>
          <w:szCs w:val="24"/>
          <w:lang w:val="sq-AL"/>
        </w:rPr>
        <w:t>i</w:t>
      </w:r>
      <w:r w:rsidRPr="00DF7D36">
        <w:rPr>
          <w:szCs w:val="24"/>
          <w:lang w:val="sq-AL"/>
        </w:rPr>
        <w:t>encë lidhur me trajtimin e letërkërkesave të autoriteteve të huaja. Në këtë kuadër, në muajin shkurt 2018 është nënshkruar një marrëveshje mes Prokurorit të Përgjithshëm dhe Ministrit të Brendshëm, me qëllim forcimin e bashkëpunimit në luftën kundër krimit të organizuar, anëtarëve të grupeve të strukturuara kriminale, aseteve dhe të ardhurave të tyre të paligjshme, si dhe rritjen e efektivitetit në hetimet penale dhe vënien para përgjegjësisë së autorëve.</w:t>
      </w:r>
      <w:r w:rsidR="00D119B4">
        <w:rPr>
          <w:szCs w:val="24"/>
          <w:lang w:val="sq-AL"/>
        </w:rPr>
        <w:t xml:space="preserve"> </w:t>
      </w:r>
      <w:r w:rsidRPr="00DF7D36">
        <w:rPr>
          <w:szCs w:val="24"/>
          <w:lang w:val="sq-AL"/>
        </w:rPr>
        <w:t>Në zbatim të kësaj marrëveshje, Prokurori i Përgjithshëm miratoi udhëzimin nr.</w:t>
      </w:r>
      <w:r w:rsidR="00165D92">
        <w:rPr>
          <w:szCs w:val="24"/>
          <w:lang w:val="sq-AL"/>
        </w:rPr>
        <w:t xml:space="preserve"> </w:t>
      </w:r>
      <w:r w:rsidRPr="00DF7D36">
        <w:rPr>
          <w:szCs w:val="24"/>
          <w:lang w:val="sq-AL"/>
        </w:rPr>
        <w:t xml:space="preserve">1, datë 20.2.2018, </w:t>
      </w:r>
      <w:r w:rsidR="00327258">
        <w:rPr>
          <w:szCs w:val="24"/>
          <w:lang w:val="sq-AL"/>
        </w:rPr>
        <w:t>“</w:t>
      </w:r>
      <w:r w:rsidRPr="00DF7D36">
        <w:rPr>
          <w:szCs w:val="24"/>
          <w:lang w:val="sq-AL"/>
        </w:rPr>
        <w:t>Për krijimin e seksioneve të posaçme</w:t>
      </w:r>
      <w:r w:rsidR="00327258">
        <w:rPr>
          <w:szCs w:val="24"/>
          <w:lang w:val="sq-AL"/>
        </w:rPr>
        <w:t>”</w:t>
      </w:r>
      <w:r w:rsidRPr="00DF7D36">
        <w:rPr>
          <w:szCs w:val="24"/>
          <w:lang w:val="sq-AL"/>
        </w:rPr>
        <w:t xml:space="preserve"> në 10 prokurorinë për krime të rënda dhe në 9 (nëntë) prokurori të shkallës së pare të juridiksionit të përgjithshëm; </w:t>
      </w:r>
      <w:r w:rsidRPr="00DF7D36">
        <w:rPr>
          <w:b/>
          <w:szCs w:val="24"/>
          <w:lang w:val="sq-AL"/>
        </w:rPr>
        <w:t>ii)</w:t>
      </w:r>
      <w:r w:rsidRPr="00DF7D36">
        <w:rPr>
          <w:szCs w:val="24"/>
          <w:lang w:val="sq-AL"/>
        </w:rPr>
        <w:t xml:space="preserve"> Mbështetur në rekomandimet e Progres Raportit dhe në zbatim të rekomandimeve të KM</w:t>
      </w:r>
      <w:r w:rsidR="003A3ABA">
        <w:rPr>
          <w:szCs w:val="24"/>
          <w:lang w:val="sq-AL"/>
        </w:rPr>
        <w:t>-së</w:t>
      </w:r>
      <w:r w:rsidRPr="00DF7D36">
        <w:rPr>
          <w:szCs w:val="24"/>
          <w:lang w:val="sq-AL"/>
        </w:rPr>
        <w:t xml:space="preserve"> për kryerjen e hetimeve pasurore sistematike dhe rritjen e numrit të pasurive të sekuestruara që nga faza fillestare e hetimit, në datë 20.11.2018, Prokurori i Përgjithshëm miratoi udhëzimin </w:t>
      </w:r>
      <w:r w:rsidR="003A3ABA">
        <w:rPr>
          <w:szCs w:val="24"/>
          <w:lang w:val="sq-AL"/>
        </w:rPr>
        <w:t>n</w:t>
      </w:r>
      <w:r w:rsidRPr="00DF7D36">
        <w:rPr>
          <w:szCs w:val="24"/>
          <w:lang w:val="sq-AL"/>
        </w:rPr>
        <w:t xml:space="preserve">r. 6/2018, </w:t>
      </w:r>
      <w:r w:rsidR="00327258">
        <w:rPr>
          <w:szCs w:val="24"/>
          <w:lang w:val="sq-AL"/>
        </w:rPr>
        <w:t>“</w:t>
      </w:r>
      <w:r w:rsidRPr="00DF7D36">
        <w:rPr>
          <w:szCs w:val="24"/>
          <w:lang w:val="sq-AL"/>
        </w:rPr>
        <w:t>Për hetimin pasuror, sekuestrimin dhe konfiskimin e produkteve të veprës penale</w:t>
      </w:r>
      <w:r w:rsidR="00327258">
        <w:rPr>
          <w:szCs w:val="24"/>
          <w:lang w:val="sq-AL"/>
        </w:rPr>
        <w:t>”</w:t>
      </w:r>
      <w:r w:rsidRPr="00DF7D36">
        <w:rPr>
          <w:szCs w:val="24"/>
          <w:lang w:val="sq-AL"/>
        </w:rPr>
        <w:t>, me synim unifikimin e zbatimit të ligjit nr.</w:t>
      </w:r>
      <w:r w:rsidR="003A3ABA">
        <w:rPr>
          <w:szCs w:val="24"/>
          <w:lang w:val="sq-AL"/>
        </w:rPr>
        <w:t xml:space="preserve"> 10192, datë </w:t>
      </w:r>
      <w:r w:rsidRPr="00DF7D36">
        <w:rPr>
          <w:szCs w:val="24"/>
          <w:lang w:val="sq-AL"/>
        </w:rPr>
        <w:t xml:space="preserve">3.12.2009 </w:t>
      </w:r>
      <w:r w:rsidR="00327258">
        <w:rPr>
          <w:szCs w:val="24"/>
          <w:lang w:val="sq-AL"/>
        </w:rPr>
        <w:t>“</w:t>
      </w:r>
      <w:r w:rsidRPr="00DF7D36">
        <w:rPr>
          <w:szCs w:val="24"/>
          <w:lang w:val="sq-AL"/>
        </w:rPr>
        <w:t xml:space="preserve">Për </w:t>
      </w:r>
      <w:r w:rsidR="00AD09C3" w:rsidRPr="00DF7D36">
        <w:rPr>
          <w:szCs w:val="24"/>
          <w:lang w:val="sq-AL"/>
        </w:rPr>
        <w:t>parandalimin dhe goditjen e krimit të organizuar, trafikimit, korrupsionit dhe krimeve të tjera</w:t>
      </w:r>
      <w:r w:rsidRPr="00DF7D36">
        <w:rPr>
          <w:szCs w:val="24"/>
          <w:lang w:val="sq-AL"/>
        </w:rPr>
        <w:t>, nëpërmjet masave parandaluese kundër pasurisë</w:t>
      </w:r>
      <w:r w:rsidR="00327258">
        <w:rPr>
          <w:szCs w:val="24"/>
          <w:lang w:val="sq-AL"/>
        </w:rPr>
        <w:t>”</w:t>
      </w:r>
      <w:r w:rsidRPr="00DF7D36">
        <w:rPr>
          <w:szCs w:val="24"/>
          <w:lang w:val="sq-AL"/>
        </w:rPr>
        <w:t xml:space="preserve"> ndaj personave të dyshuar për pjesëmarrje në krimin e organizuar, trafikimin, korrupsionin, pastrimin e produkteve të veprës penale etj</w:t>
      </w:r>
      <w:r w:rsidR="003A3ABA">
        <w:rPr>
          <w:szCs w:val="24"/>
          <w:lang w:val="sq-AL"/>
        </w:rPr>
        <w:t>.</w:t>
      </w:r>
      <w:r w:rsidRPr="00DF7D36">
        <w:rPr>
          <w:szCs w:val="24"/>
          <w:lang w:val="sq-AL"/>
        </w:rPr>
        <w:t xml:space="preserve">, si dhe për forcimin e ligjshmërisë dhe rritjen e efektivitetit në parandalimin dhe goditjen e kësaj veprimtarie kriminale; </w:t>
      </w:r>
      <w:r w:rsidRPr="00DF7D36">
        <w:rPr>
          <w:b/>
          <w:szCs w:val="24"/>
          <w:lang w:val="sq-AL"/>
        </w:rPr>
        <w:t>iii)</w:t>
      </w:r>
      <w:r w:rsidR="00D119B4">
        <w:rPr>
          <w:szCs w:val="24"/>
          <w:lang w:val="sq-AL"/>
        </w:rPr>
        <w:t xml:space="preserve"> </w:t>
      </w:r>
      <w:r w:rsidRPr="00DF7D36">
        <w:rPr>
          <w:szCs w:val="24"/>
          <w:lang w:val="sq-AL"/>
        </w:rPr>
        <w:t>Në zbatim të ligjit nr.</w:t>
      </w:r>
      <w:r w:rsidR="003A3ABA">
        <w:rPr>
          <w:szCs w:val="24"/>
          <w:lang w:val="sq-AL"/>
        </w:rPr>
        <w:t xml:space="preserve"> </w:t>
      </w:r>
      <w:r w:rsidRPr="00DF7D36">
        <w:rPr>
          <w:szCs w:val="24"/>
          <w:lang w:val="sq-AL"/>
        </w:rPr>
        <w:t xml:space="preserve">10192/2009 </w:t>
      </w:r>
      <w:r w:rsidR="00327258">
        <w:rPr>
          <w:szCs w:val="24"/>
          <w:lang w:val="sq-AL"/>
        </w:rPr>
        <w:t>“</w:t>
      </w:r>
      <w:r w:rsidRPr="00DF7D36">
        <w:rPr>
          <w:szCs w:val="24"/>
          <w:lang w:val="sq-AL"/>
        </w:rPr>
        <w:t xml:space="preserve">Për parandalimin dhe </w:t>
      </w:r>
      <w:r w:rsidR="003A3ABA" w:rsidRPr="00DF7D36">
        <w:rPr>
          <w:szCs w:val="24"/>
          <w:lang w:val="sq-AL"/>
        </w:rPr>
        <w:t>goditjen e krimit të organizuar dhe trafikimit nëpërmjet masave parandaluese kundër pasurisë</w:t>
      </w:r>
      <w:r w:rsidR="00327258">
        <w:rPr>
          <w:szCs w:val="24"/>
          <w:lang w:val="sq-AL"/>
        </w:rPr>
        <w:t>”</w:t>
      </w:r>
      <w:r w:rsidRPr="00DF7D36">
        <w:rPr>
          <w:szCs w:val="24"/>
          <w:lang w:val="sq-AL"/>
        </w:rPr>
        <w:t xml:space="preserve">, i ndryshuar, nga Prokuroria e Krimeve të Rënda, për vitin 2018, prokurorët kanë paraqitur në gjykatë 7 kërkesa për sekuestrim dhe 4 kërkesa për konfiskimin e pasurive të sekuestruara. Pasuritë objekt i këtyre vendimeve janë apartamente, troje, automjete me vlera të konsiderueshme, ndërsa veprat penale që ka shërbyer si indicie për hetimin pasuror kanë qenë ato të pastrimit të parave dhe trafikimit të narkotikëve. Në një rast prokuroria ka kërkuar në gjykatë dhe është pranuar kërkesa për sekuestrimin e pasurisë së një subjekti të dënuar në shkallë të parë për veprën penale të korrupsionit pasiv të gjyqtarit, prokurorit dhe funksionarëve të tjerë të organeve të drejtësisë. Në zbatim të udhëzimit të përgjithshëm nr. 6/2018 seksionet e ngritura për hetimin </w:t>
      </w:r>
      <w:r w:rsidR="003A3ABA" w:rsidRPr="00DF7D36">
        <w:rPr>
          <w:szCs w:val="24"/>
          <w:lang w:val="sq-AL"/>
        </w:rPr>
        <w:t>e krimit ekonomik, financiar e kibernetik dhe seksionet e posaçëm</w:t>
      </w:r>
      <w:r w:rsidRPr="00DF7D36">
        <w:rPr>
          <w:szCs w:val="24"/>
          <w:lang w:val="sq-AL"/>
        </w:rPr>
        <w:t xml:space="preserve"> në prokuroritë pranë gjykatave të shkallës së parë të juridiksionit të përgjithshëm, në zbatim të dispozitave të Kodit të Procedurës Penale kanë kërkuar dhe nga gjykatat është vendosur sekuestro proventive të sendeve që kanë shërbyer për kryerjen e veprës penale, duke përmendur raste sekuestrimi llogarish bankare, pasurive të paluajtshme, shoqëri tregtare dhe kuota në shoqëri tregtare; </w:t>
      </w:r>
      <w:r w:rsidRPr="00DF7D36">
        <w:rPr>
          <w:b/>
          <w:szCs w:val="24"/>
          <w:lang w:val="sq-AL"/>
        </w:rPr>
        <w:t xml:space="preserve">iv) </w:t>
      </w:r>
      <w:r w:rsidRPr="00DF7D36">
        <w:rPr>
          <w:szCs w:val="24"/>
          <w:lang w:val="sq-AL"/>
        </w:rPr>
        <w:t>Sa i përket rritjes së numrit dhe cilësisë së hetimeve, duke përdorur teknikat speciale të hetimit, gjatë vitit 2018 janë kryer hetime me përdorim të mjeteve/teknikave të posaçme/special të hetimit, si në kuadrin e 250 pro</w:t>
      </w:r>
      <w:r w:rsidR="00AD09C3">
        <w:rPr>
          <w:szCs w:val="24"/>
          <w:lang w:val="sq-AL"/>
        </w:rPr>
        <w:t>c</w:t>
      </w:r>
      <w:r w:rsidRPr="00DF7D36">
        <w:rPr>
          <w:szCs w:val="24"/>
          <w:lang w:val="sq-AL"/>
        </w:rPr>
        <w:t>edimeve penale për veprën penale në fushën e narkotikëve, prej të cilëve 104 procedime i përkasin prokurorisë për krime të rënda dhe 146 procedime i përkasin prokurorive pranë gjykat</w:t>
      </w:r>
      <w:r w:rsidR="00AD09C3">
        <w:rPr>
          <w:szCs w:val="24"/>
          <w:lang w:val="sq-AL"/>
        </w:rPr>
        <w:t>a</w:t>
      </w:r>
      <w:r w:rsidRPr="00DF7D36">
        <w:rPr>
          <w:szCs w:val="24"/>
          <w:lang w:val="sq-AL"/>
        </w:rPr>
        <w:t xml:space="preserve">ve të rretheve gjyqësore, ashtu dhe në kuadrin e 37 procedimeve për veprat penale në fushën e trafiqeve të paligjshme që i përkasin prokurorisë për krime të rënda; </w:t>
      </w:r>
      <w:r w:rsidRPr="00DF7D36">
        <w:rPr>
          <w:b/>
          <w:szCs w:val="24"/>
          <w:lang w:val="sq-AL"/>
        </w:rPr>
        <w:t>v)</w:t>
      </w:r>
      <w:r w:rsidRPr="00DF7D36">
        <w:rPr>
          <w:szCs w:val="24"/>
          <w:lang w:val="sq-AL"/>
        </w:rPr>
        <w:t xml:space="preserve"> Sa i përket rekomandimit për ashpërsimin e politikës penale në drejtim të masave të sigurimit dhe atyre të dënimit, prokuroria gjatë vitit 2018 ka ndjekur një politikë të ashpër penale për të pandehurit që kanë kryer këto grup</w:t>
      </w:r>
      <w:r w:rsidR="00AD09C3">
        <w:rPr>
          <w:szCs w:val="24"/>
          <w:lang w:val="sq-AL"/>
        </w:rPr>
        <w:t>-</w:t>
      </w:r>
      <w:r w:rsidRPr="00DF7D36">
        <w:rPr>
          <w:szCs w:val="24"/>
          <w:lang w:val="sq-AL"/>
        </w:rPr>
        <w:t>vepra penale dhe kjo pasqyrohet në të dhënat konkrete lidhur me kërkesat për masat e sigurimit persona, ku 99,5</w:t>
      </w:r>
      <w:r w:rsidR="008B7AE6">
        <w:rPr>
          <w:szCs w:val="24"/>
          <w:lang w:val="sq-AL"/>
        </w:rPr>
        <w:t>%</w:t>
      </w:r>
      <w:r w:rsidRPr="00DF7D36">
        <w:rPr>
          <w:szCs w:val="24"/>
          <w:lang w:val="sq-AL"/>
        </w:rPr>
        <w:t xml:space="preserve"> janë kërkesa për caktimin e masës të sigurimit </w:t>
      </w:r>
      <w:r w:rsidR="00327258">
        <w:rPr>
          <w:szCs w:val="24"/>
          <w:lang w:val="sq-AL"/>
        </w:rPr>
        <w:t>“</w:t>
      </w:r>
      <w:r w:rsidRPr="00DF7D36">
        <w:rPr>
          <w:szCs w:val="24"/>
          <w:lang w:val="sq-AL"/>
        </w:rPr>
        <w:t>arrest në burg</w:t>
      </w:r>
      <w:r w:rsidR="00327258">
        <w:rPr>
          <w:szCs w:val="24"/>
          <w:lang w:val="sq-AL"/>
        </w:rPr>
        <w:t>”</w:t>
      </w:r>
      <w:r w:rsidRPr="00DF7D36">
        <w:rPr>
          <w:szCs w:val="24"/>
          <w:lang w:val="sq-AL"/>
        </w:rPr>
        <w:t xml:space="preserve"> dhe në kërkesat e prokurorit për caktimin e llojit dhe masës së dënimit, ku të gjitha janë për caktimin e dënimit me burg, p</w:t>
      </w:r>
      <w:r w:rsidR="00AD09C3">
        <w:rPr>
          <w:szCs w:val="24"/>
          <w:lang w:val="sq-AL"/>
        </w:rPr>
        <w:t>r</w:t>
      </w:r>
      <w:r w:rsidRPr="00DF7D36">
        <w:rPr>
          <w:szCs w:val="24"/>
          <w:lang w:val="sq-AL"/>
        </w:rPr>
        <w:t>e</w:t>
      </w:r>
      <w:r w:rsidR="00AD09C3" w:rsidRPr="00DF7D36">
        <w:rPr>
          <w:szCs w:val="24"/>
          <w:lang w:val="sq-AL"/>
        </w:rPr>
        <w:t>j</w:t>
      </w:r>
      <w:r w:rsidRPr="00DF7D36">
        <w:rPr>
          <w:szCs w:val="24"/>
          <w:lang w:val="sq-AL"/>
        </w:rPr>
        <w:t xml:space="preserve"> të cilave: -92</w:t>
      </w:r>
      <w:r w:rsidR="008B7AE6">
        <w:rPr>
          <w:szCs w:val="24"/>
          <w:lang w:val="sq-AL"/>
        </w:rPr>
        <w:t>%</w:t>
      </w:r>
      <w:r w:rsidRPr="00DF7D36">
        <w:rPr>
          <w:szCs w:val="24"/>
          <w:lang w:val="sq-AL"/>
        </w:rPr>
        <w:t xml:space="preserve"> në marzhin mesatar të dënimit të parashikuar nga dispozita, 3</w:t>
      </w:r>
      <w:r w:rsidR="008B7AE6">
        <w:rPr>
          <w:szCs w:val="24"/>
          <w:lang w:val="sq-AL"/>
        </w:rPr>
        <w:t>%</w:t>
      </w:r>
      <w:r w:rsidRPr="00DF7D36">
        <w:rPr>
          <w:szCs w:val="24"/>
          <w:lang w:val="sq-AL"/>
        </w:rPr>
        <w:t xml:space="preserve"> në maksimumin e dënimit të parashikuar nga dispozita dhe 5</w:t>
      </w:r>
      <w:r w:rsidR="008B7AE6">
        <w:rPr>
          <w:szCs w:val="24"/>
          <w:lang w:val="sq-AL"/>
        </w:rPr>
        <w:t>%</w:t>
      </w:r>
      <w:r w:rsidRPr="00DF7D36">
        <w:rPr>
          <w:szCs w:val="24"/>
          <w:lang w:val="sq-AL"/>
        </w:rPr>
        <w:t xml:space="preserve"> e kërkesave për caktimin e dënimit me burgim të përjetshëm; </w:t>
      </w:r>
      <w:r w:rsidRPr="00DF7D36">
        <w:rPr>
          <w:b/>
          <w:szCs w:val="24"/>
          <w:lang w:val="sq-AL"/>
        </w:rPr>
        <w:t>vi)</w:t>
      </w:r>
      <w:r w:rsidRPr="00DF7D36">
        <w:rPr>
          <w:szCs w:val="24"/>
          <w:lang w:val="sq-AL"/>
        </w:rPr>
        <w:t xml:space="preserve"> </w:t>
      </w:r>
      <w:r w:rsidR="00522D2F">
        <w:rPr>
          <w:szCs w:val="24"/>
          <w:lang w:val="sq-AL"/>
        </w:rPr>
        <w:t>J</w:t>
      </w:r>
      <w:r w:rsidRPr="00DF7D36">
        <w:rPr>
          <w:szCs w:val="24"/>
          <w:lang w:val="sq-AL"/>
        </w:rPr>
        <w:t xml:space="preserve">epen të dhëna për veprën penale që parashikohet nga neni 333/a, </w:t>
      </w:r>
      <w:r w:rsidR="00327258">
        <w:rPr>
          <w:szCs w:val="24"/>
          <w:lang w:val="sq-AL"/>
        </w:rPr>
        <w:t>“</w:t>
      </w:r>
      <w:r w:rsidRPr="00DF7D36">
        <w:rPr>
          <w:szCs w:val="24"/>
          <w:lang w:val="sq-AL"/>
        </w:rPr>
        <w:t>Grupi i strukturuar kriminal</w:t>
      </w:r>
      <w:r w:rsidR="00327258">
        <w:rPr>
          <w:szCs w:val="24"/>
          <w:lang w:val="sq-AL"/>
        </w:rPr>
        <w:t>”</w:t>
      </w:r>
      <w:r w:rsidRPr="00DF7D36">
        <w:rPr>
          <w:szCs w:val="24"/>
          <w:lang w:val="sq-AL"/>
        </w:rPr>
        <w:t>, për të cilën rezulton se janë regjistruar 41 procedime, prej të cilëve 6 procedime penale janë dërguar në gjykatë ose krahasuar me vitin 2017 me rritje rreth 2,5 herë të numrit të pro</w:t>
      </w:r>
      <w:r w:rsidR="00AD09C3">
        <w:rPr>
          <w:szCs w:val="24"/>
          <w:lang w:val="sq-AL"/>
        </w:rPr>
        <w:t>c</w:t>
      </w:r>
      <w:r w:rsidRPr="00DF7D36">
        <w:rPr>
          <w:szCs w:val="24"/>
          <w:lang w:val="sq-AL"/>
        </w:rPr>
        <w:t>edimeve të regjistruara për këtë vepër penale.. Krahasuar me vitin 2017 për këtë kategori veprash penale</w:t>
      </w:r>
      <w:r w:rsidRPr="00DF7D36">
        <w:rPr>
          <w:rStyle w:val="FootnoteReference"/>
          <w:szCs w:val="24"/>
          <w:lang w:val="sq-AL"/>
        </w:rPr>
        <w:footnoteReference w:id="42"/>
      </w:r>
      <w:r w:rsidRPr="00DF7D36">
        <w:rPr>
          <w:szCs w:val="24"/>
          <w:lang w:val="sq-AL"/>
        </w:rPr>
        <w:t xml:space="preserve"> rezulton një rritje prej 24 procedimesh të regjistruara me 36 të pandehur më tepër, por një rënie me 2 procedime më</w:t>
      </w:r>
      <w:r w:rsidR="00AD09C3">
        <w:rPr>
          <w:szCs w:val="24"/>
          <w:lang w:val="sq-AL"/>
        </w:rPr>
        <w:t xml:space="preserve"> </w:t>
      </w:r>
      <w:r w:rsidRPr="00DF7D36">
        <w:rPr>
          <w:szCs w:val="24"/>
          <w:lang w:val="sq-AL"/>
        </w:rPr>
        <w:t>pak dërguar për gjykim me 16 të pandehur më pak për gjykim, ndërsa është rritur numri i të pandehurve të dënuar dyfish ose 30 të dënuar më tepër. Për vitin 2018 nuk rezultojnë procedime penale të regjistruara dhe as dërguara për gjykim për veprat penale ta parashikuara nga nenet 333 dhe 334 të K.Penal</w:t>
      </w:r>
      <w:r w:rsidR="00AD09C3">
        <w:rPr>
          <w:szCs w:val="24"/>
          <w:lang w:val="sq-AL"/>
        </w:rPr>
        <w:t>;</w:t>
      </w:r>
      <w:r w:rsidRPr="00DF7D36">
        <w:rPr>
          <w:b/>
          <w:szCs w:val="24"/>
          <w:lang w:val="sq-AL"/>
        </w:rPr>
        <w:t xml:space="preserve"> vii)</w:t>
      </w:r>
      <w:r w:rsidRPr="00DF7D36">
        <w:rPr>
          <w:szCs w:val="24"/>
          <w:lang w:val="sq-AL"/>
        </w:rPr>
        <w:t xml:space="preserve"> Jepen të dhëna për veprën </w:t>
      </w:r>
      <w:r w:rsidR="00327258">
        <w:rPr>
          <w:szCs w:val="24"/>
          <w:lang w:val="sq-AL"/>
        </w:rPr>
        <w:t>“</w:t>
      </w:r>
      <w:r w:rsidRPr="00DF7D36">
        <w:rPr>
          <w:szCs w:val="24"/>
          <w:lang w:val="sq-AL"/>
        </w:rPr>
        <w:t>Prodhimi dhe shitja e narkotikëve</w:t>
      </w:r>
      <w:r w:rsidR="00327258">
        <w:rPr>
          <w:szCs w:val="24"/>
          <w:lang w:val="sq-AL"/>
        </w:rPr>
        <w:t>”</w:t>
      </w:r>
      <w:r w:rsidRPr="00DF7D36">
        <w:rPr>
          <w:szCs w:val="24"/>
          <w:lang w:val="sq-AL"/>
        </w:rPr>
        <w:t>, parashikuar nga neni 283 i Kodit Penal ku janë regjistruar 1127 procedime, prej të cilëve 447 procedime janë dërguar në gjykatë ose krahasuar me vitin 2017 me ulje 5,5</w:t>
      </w:r>
      <w:r w:rsidR="008B7AE6">
        <w:rPr>
          <w:szCs w:val="24"/>
          <w:lang w:val="sq-AL"/>
        </w:rPr>
        <w:t>%</w:t>
      </w:r>
      <w:r w:rsidRPr="00DF7D36">
        <w:rPr>
          <w:szCs w:val="24"/>
          <w:lang w:val="sq-AL"/>
        </w:rPr>
        <w:t xml:space="preserve"> të numrit të procedimeve të regjistruara; për veprën </w:t>
      </w:r>
      <w:r w:rsidR="00327258">
        <w:rPr>
          <w:szCs w:val="24"/>
          <w:lang w:val="sq-AL"/>
        </w:rPr>
        <w:t>“</w:t>
      </w:r>
      <w:r w:rsidRPr="00DF7D36">
        <w:rPr>
          <w:szCs w:val="24"/>
          <w:lang w:val="sq-AL"/>
        </w:rPr>
        <w:t>Kultivimi i bimëve narkotikëve</w:t>
      </w:r>
      <w:r w:rsidR="00327258">
        <w:rPr>
          <w:szCs w:val="24"/>
          <w:lang w:val="sq-AL"/>
        </w:rPr>
        <w:t>”</w:t>
      </w:r>
      <w:r w:rsidRPr="00DF7D36">
        <w:rPr>
          <w:szCs w:val="24"/>
          <w:lang w:val="sq-AL"/>
        </w:rPr>
        <w:t xml:space="preserve"> të parashikuar nga neni 284 i Kodit Penal, ku janë regjistruar 292 procedime penale, prej të cilëve 46 procedime janë dërguar për gjykim ose krahasuar me vitin 2017 me ulje 22</w:t>
      </w:r>
      <w:r w:rsidR="008B7AE6">
        <w:rPr>
          <w:szCs w:val="24"/>
          <w:lang w:val="sq-AL"/>
        </w:rPr>
        <w:t>%</w:t>
      </w:r>
      <w:r w:rsidRPr="00DF7D36">
        <w:rPr>
          <w:szCs w:val="24"/>
          <w:lang w:val="sq-AL"/>
        </w:rPr>
        <w:t xml:space="preserve"> të numrit të procedimeve të regjistruara</w:t>
      </w:r>
      <w:r w:rsidR="00AD09C3">
        <w:rPr>
          <w:szCs w:val="24"/>
          <w:lang w:val="sq-AL"/>
        </w:rPr>
        <w:t>;</w:t>
      </w:r>
      <w:r w:rsidRPr="00DF7D36">
        <w:rPr>
          <w:szCs w:val="24"/>
          <w:lang w:val="sq-AL"/>
        </w:rPr>
        <w:t xml:space="preserve"> </w:t>
      </w:r>
      <w:r w:rsidRPr="00DF7D36">
        <w:rPr>
          <w:b/>
          <w:szCs w:val="24"/>
          <w:lang w:val="sq-AL"/>
        </w:rPr>
        <w:t>viii)</w:t>
      </w:r>
      <w:r w:rsidR="00D119B4">
        <w:rPr>
          <w:szCs w:val="24"/>
          <w:lang w:val="sq-AL"/>
        </w:rPr>
        <w:t xml:space="preserve"> </w:t>
      </w:r>
      <w:r w:rsidRPr="00DF7D36">
        <w:rPr>
          <w:szCs w:val="24"/>
          <w:lang w:val="sq-AL"/>
        </w:rPr>
        <w:t>Lidhur me veprat penale kundër trafiqeve jepen këto të dhëna: Për vitin 2018 janë regjistruar 284 procedime penale për 7 vepra penale</w:t>
      </w:r>
      <w:r w:rsidRPr="00DF7D36">
        <w:rPr>
          <w:rStyle w:val="FootnoteReference"/>
          <w:szCs w:val="24"/>
          <w:lang w:val="sq-AL"/>
        </w:rPr>
        <w:footnoteReference w:id="43"/>
      </w:r>
      <w:r w:rsidRPr="00DF7D36">
        <w:rPr>
          <w:szCs w:val="24"/>
          <w:lang w:val="sq-AL"/>
        </w:rPr>
        <w:t xml:space="preserve">, me 150 të pandehur, nga të cilat janë dërguar për gjykim 47 procedime me 105 të pandehur dhe janë dënuar 90 të pandehur; </w:t>
      </w:r>
      <w:r w:rsidRPr="00DF7D36">
        <w:rPr>
          <w:b/>
          <w:szCs w:val="24"/>
          <w:lang w:val="sq-AL"/>
        </w:rPr>
        <w:t>ix)</w:t>
      </w:r>
      <w:r w:rsidRPr="00DF7D36">
        <w:rPr>
          <w:szCs w:val="24"/>
          <w:lang w:val="sq-AL"/>
        </w:rPr>
        <w:t xml:space="preserve"> </w:t>
      </w:r>
      <w:r w:rsidR="00522D2F">
        <w:rPr>
          <w:szCs w:val="24"/>
          <w:lang w:val="sq-AL"/>
        </w:rPr>
        <w:t>J</w:t>
      </w:r>
      <w:r w:rsidRPr="00DF7D36">
        <w:rPr>
          <w:szCs w:val="24"/>
          <w:lang w:val="sq-AL"/>
        </w:rPr>
        <w:t>epen të dhëna për veprën penale të pastrimit të produkteve të veprës penale dhe pastrimit të parave të parashikuara nga nenet 287, 287/a e 287/b të Kodit Penal, ku rezulton se për vitin 2018 për këto tr</w:t>
      </w:r>
      <w:r w:rsidR="00AD09C3">
        <w:rPr>
          <w:szCs w:val="24"/>
          <w:lang w:val="sq-AL"/>
        </w:rPr>
        <w:t>i</w:t>
      </w:r>
      <w:r w:rsidRPr="00DF7D36">
        <w:rPr>
          <w:szCs w:val="24"/>
          <w:lang w:val="sq-AL"/>
        </w:rPr>
        <w:t xml:space="preserve"> vepra janë regjistruar </w:t>
      </w:r>
      <w:r w:rsidR="00AD09C3" w:rsidRPr="00DF7D36">
        <w:rPr>
          <w:szCs w:val="24"/>
          <w:lang w:val="sq-AL"/>
        </w:rPr>
        <w:t>gjithsej</w:t>
      </w:r>
      <w:r w:rsidRPr="00DF7D36">
        <w:rPr>
          <w:szCs w:val="24"/>
          <w:lang w:val="sq-AL"/>
        </w:rPr>
        <w:t xml:space="preserve"> 269 procedime penale, prej të cilëve janë dërguar për gjykim 23 procedime penale. Ndërsa për veprën penale </w:t>
      </w:r>
      <w:r w:rsidR="00327258">
        <w:rPr>
          <w:szCs w:val="24"/>
          <w:lang w:val="sq-AL"/>
        </w:rPr>
        <w:t>“</w:t>
      </w:r>
      <w:r w:rsidRPr="00DF7D36">
        <w:rPr>
          <w:szCs w:val="24"/>
          <w:lang w:val="sq-AL"/>
        </w:rPr>
        <w:t>Pastrimi i produkteve të veprës penale ose veprimtarisë kriminale</w:t>
      </w:r>
      <w:r w:rsidR="00327258">
        <w:rPr>
          <w:szCs w:val="24"/>
          <w:lang w:val="sq-AL"/>
        </w:rPr>
        <w:t>”</w:t>
      </w:r>
      <w:r w:rsidRPr="00DF7D36">
        <w:rPr>
          <w:szCs w:val="24"/>
          <w:lang w:val="sq-AL"/>
        </w:rPr>
        <w:t xml:space="preserve"> të parashikuar nga neni 287 i Kodit Penal, që zë peshën kryesore në këtë grup veprash rezulton se janë regjistruar 257 procedime, prej të cilëve 17 procedime janë dërguar për gjykim, ose krahasuar me vitin 2017 me ulje prej 16</w:t>
      </w:r>
      <w:r w:rsidR="008B7AE6">
        <w:rPr>
          <w:szCs w:val="24"/>
          <w:lang w:val="sq-AL"/>
        </w:rPr>
        <w:t>%</w:t>
      </w:r>
      <w:r w:rsidRPr="00DF7D36">
        <w:rPr>
          <w:szCs w:val="24"/>
          <w:lang w:val="sq-AL"/>
        </w:rPr>
        <w:t xml:space="preserve"> të numrit të procedimeve të regjistruara</w:t>
      </w:r>
      <w:r w:rsidR="00D119B4">
        <w:rPr>
          <w:szCs w:val="24"/>
          <w:lang w:val="sq-AL"/>
        </w:rPr>
        <w:t xml:space="preserve"> </w:t>
      </w:r>
      <w:r w:rsidRPr="00DF7D36">
        <w:rPr>
          <w:szCs w:val="24"/>
          <w:lang w:val="sq-AL"/>
        </w:rPr>
        <w:t xml:space="preserve">për këtë vepër; </w:t>
      </w:r>
      <w:r w:rsidRPr="00DF7D36">
        <w:rPr>
          <w:b/>
          <w:szCs w:val="24"/>
          <w:lang w:val="sq-AL"/>
        </w:rPr>
        <w:t xml:space="preserve">x) </w:t>
      </w:r>
      <w:r w:rsidRPr="00DF7D36">
        <w:rPr>
          <w:szCs w:val="24"/>
          <w:lang w:val="sq-AL"/>
        </w:rPr>
        <w:t xml:space="preserve">Të dhënat statistikore të vitit 2018, për veprat penale kundër terrorizmit, janë fokusuar në veprën penale </w:t>
      </w:r>
      <w:r w:rsidR="00327258">
        <w:rPr>
          <w:szCs w:val="24"/>
          <w:lang w:val="sq-AL"/>
        </w:rPr>
        <w:t>“</w:t>
      </w:r>
      <w:r w:rsidRPr="00DF7D36">
        <w:rPr>
          <w:szCs w:val="24"/>
          <w:lang w:val="sq-AL"/>
        </w:rPr>
        <w:t>Financimi i terrorizmit</w:t>
      </w:r>
      <w:r w:rsidR="00327258">
        <w:rPr>
          <w:szCs w:val="24"/>
          <w:lang w:val="sq-AL"/>
        </w:rPr>
        <w:t>”</w:t>
      </w:r>
      <w:r w:rsidRPr="00DF7D36">
        <w:rPr>
          <w:szCs w:val="24"/>
          <w:lang w:val="sq-AL"/>
        </w:rPr>
        <w:t xml:space="preserve"> të parashikuar nga neni 230/a i Kodit Penal ku rezulton se janë regjistruar 4 procedime penale ose krahasuar me vitin 2017 me ulje 33</w:t>
      </w:r>
      <w:r w:rsidR="008B7AE6">
        <w:rPr>
          <w:szCs w:val="24"/>
          <w:lang w:val="sq-AL"/>
        </w:rPr>
        <w:t>%</w:t>
      </w:r>
      <w:r w:rsidRPr="00DF7D36">
        <w:rPr>
          <w:szCs w:val="24"/>
          <w:lang w:val="sq-AL"/>
        </w:rPr>
        <w:t xml:space="preserve"> të numrit të procedimeve të regjistruara për këtë vepër; </w:t>
      </w:r>
      <w:r w:rsidRPr="00DF7D36">
        <w:rPr>
          <w:b/>
          <w:szCs w:val="24"/>
          <w:lang w:val="sq-AL"/>
        </w:rPr>
        <w:t xml:space="preserve">xi) </w:t>
      </w:r>
      <w:r w:rsidRPr="00DF7D36">
        <w:rPr>
          <w:szCs w:val="24"/>
          <w:lang w:val="sq-AL"/>
        </w:rPr>
        <w:t>Në kuadër të marrëdhënieve juridiksionale me jashtë dhe bashkëpunimit me agjen</w:t>
      </w:r>
      <w:r w:rsidR="00AD09C3">
        <w:rPr>
          <w:szCs w:val="24"/>
          <w:lang w:val="sq-AL"/>
        </w:rPr>
        <w:t>c</w:t>
      </w:r>
      <w:r w:rsidRPr="00DF7D36">
        <w:rPr>
          <w:szCs w:val="24"/>
          <w:lang w:val="sq-AL"/>
        </w:rPr>
        <w:t>itë ligjzbatuese rajonale dhe ndërkombëtare në funksion të efektivitetit të hetimeve për grupet e strukturuara kriminale, Prokurori i Përgjithshëm ka miratuar udhëzimin nr.</w:t>
      </w:r>
      <w:r w:rsidR="00165D92">
        <w:rPr>
          <w:szCs w:val="24"/>
          <w:lang w:val="sq-AL"/>
        </w:rPr>
        <w:t xml:space="preserve"> </w:t>
      </w:r>
      <w:r w:rsidRPr="00DF7D36">
        <w:rPr>
          <w:szCs w:val="24"/>
          <w:lang w:val="sq-AL"/>
        </w:rPr>
        <w:t>2</w:t>
      </w:r>
      <w:r w:rsidR="00165D92">
        <w:rPr>
          <w:szCs w:val="24"/>
          <w:lang w:val="sq-AL"/>
        </w:rPr>
        <w:t>, datë 18.</w:t>
      </w:r>
      <w:r w:rsidRPr="00DF7D36">
        <w:rPr>
          <w:szCs w:val="24"/>
          <w:lang w:val="sq-AL"/>
        </w:rPr>
        <w:t>6.2018 për të përmirësuar koordinimin e informacionit dhe ndjekjen e tij në çështjet e ekstradimit për jashtë. Në kuadër të forcimit të bashkëpunimit me agjencitë e huaja ligjzbatuese janë nënshkruar Memorandum Mirëkuptimi ndërmjet Prokurorisë së Përgjithshme të Republikës së Shqipërisë dhe Autoritetit Suedez të Prokurorisë; Memorandumi i Mirëkuptimit ndërmjet Prokurorisë së</w:t>
      </w:r>
      <w:r w:rsidR="00D119B4">
        <w:rPr>
          <w:szCs w:val="24"/>
          <w:lang w:val="sq-AL"/>
        </w:rPr>
        <w:t xml:space="preserve"> </w:t>
      </w:r>
      <w:r w:rsidRPr="00DF7D36">
        <w:rPr>
          <w:szCs w:val="24"/>
          <w:lang w:val="sq-AL"/>
        </w:rPr>
        <w:t xml:space="preserve">Republikës së Bullgarisë dhe Prokurorisë së Republikës së Shqipërisë; është miratuar në parim marrëveshjen e bashkëpunimit midis Republikës së Shqipërisë dhe EUROJUST-it; si dhe janë nënshkruar 3 marrëveshje për ngritjen e grupeve të përbashkëta hetimore ndërmjet Italisë dhe Shqipërisë, në kuadër të çështjeve penale të regjistruara për veprën penale të </w:t>
      </w:r>
      <w:r w:rsidR="00327258">
        <w:rPr>
          <w:szCs w:val="24"/>
          <w:lang w:val="sq-AL"/>
        </w:rPr>
        <w:t>“</w:t>
      </w:r>
      <w:r w:rsidRPr="00DF7D36">
        <w:rPr>
          <w:szCs w:val="24"/>
          <w:lang w:val="sq-AL"/>
        </w:rPr>
        <w:t>Organizatës kriminale me qëllim trafikimin e lëndëve narkotike</w:t>
      </w:r>
      <w:r w:rsidR="00327258">
        <w:rPr>
          <w:szCs w:val="24"/>
          <w:lang w:val="sq-AL"/>
        </w:rPr>
        <w:t>”</w:t>
      </w:r>
      <w:r w:rsidRPr="00DF7D36">
        <w:rPr>
          <w:szCs w:val="24"/>
          <w:lang w:val="sq-AL"/>
        </w:rPr>
        <w:t xml:space="preserve">. Gjithashtu jepen të dhëna lidhur me kërkesat në kuadër të mardhënieve juridiksionale me jashtë. </w:t>
      </w:r>
    </w:p>
    <w:p w14:paraId="6317A291" w14:textId="77777777" w:rsidR="00833F3D" w:rsidRPr="00DF7D36" w:rsidRDefault="00833F3D" w:rsidP="0078717A">
      <w:pPr>
        <w:pStyle w:val="Paragrafi"/>
        <w:rPr>
          <w:szCs w:val="24"/>
          <w:lang w:val="sq-AL"/>
        </w:rPr>
      </w:pPr>
      <w:r w:rsidRPr="00DF7D36">
        <w:rPr>
          <w:b/>
          <w:szCs w:val="24"/>
          <w:lang w:val="sq-AL"/>
        </w:rPr>
        <w:t>Nga të dhënat statistikore të dërguara nga organi i prokurorisë për vitin 2018 lidhur me veprat penale të krimit të organizuar rezulton</w:t>
      </w:r>
      <w:r w:rsidRPr="00DF7D36">
        <w:rPr>
          <w:szCs w:val="24"/>
          <w:lang w:val="sq-AL"/>
        </w:rPr>
        <w:t xml:space="preserve"> :</w:t>
      </w:r>
    </w:p>
    <w:p w14:paraId="1CC47B68" w14:textId="3669C065" w:rsidR="00833F3D" w:rsidRPr="00DF7D36" w:rsidRDefault="00833F3D" w:rsidP="0078717A">
      <w:pPr>
        <w:pStyle w:val="Paragrafi"/>
        <w:rPr>
          <w:szCs w:val="24"/>
          <w:lang w:val="sq-AL"/>
        </w:rPr>
      </w:pPr>
      <w:r w:rsidRPr="00DF7D36">
        <w:rPr>
          <w:szCs w:val="24"/>
          <w:lang w:val="sq-AL"/>
        </w:rPr>
        <w:t>Lidhur me veprat penale në fushën e lëndëve narkotike</w:t>
      </w:r>
      <w:r w:rsidRPr="00DF7D36">
        <w:rPr>
          <w:rStyle w:val="FootnoteReference"/>
          <w:szCs w:val="24"/>
          <w:lang w:val="sq-AL"/>
        </w:rPr>
        <w:footnoteReference w:id="44"/>
      </w:r>
      <w:r w:rsidRPr="00DF7D36">
        <w:rPr>
          <w:szCs w:val="24"/>
          <w:lang w:val="sq-AL"/>
        </w:rPr>
        <w:t>, janë hetuar 2459 çështje penale ose 608 çështje penale më pak se viti 2017. Janë dërguar për gjykim 533 çështje ose 21,7</w:t>
      </w:r>
      <w:r w:rsidR="008B7AE6">
        <w:rPr>
          <w:szCs w:val="24"/>
          <w:lang w:val="sq-AL"/>
        </w:rPr>
        <w:t>%</w:t>
      </w:r>
      <w:r w:rsidRPr="00DF7D36">
        <w:rPr>
          <w:szCs w:val="24"/>
          <w:lang w:val="sq-AL"/>
        </w:rPr>
        <w:t xml:space="preserve"> e çështjeve me 772 të pandehur</w:t>
      </w:r>
      <w:r w:rsidRPr="00DF7D36">
        <w:rPr>
          <w:rStyle w:val="FootnoteReference"/>
          <w:szCs w:val="24"/>
          <w:lang w:val="sq-AL"/>
        </w:rPr>
        <w:footnoteReference w:id="45"/>
      </w:r>
      <w:r w:rsidRPr="00DF7D36">
        <w:rPr>
          <w:szCs w:val="24"/>
          <w:lang w:val="sq-AL"/>
        </w:rPr>
        <w:t>. Janë hetuar 1114 persona dhe janë marrë të pandehur 915 persona. Krahasuar me vitin 2017 rezultojnë 238 persona më pak të hetuar dhe 380 më pak të pandehur.</w:t>
      </w:r>
      <w:r w:rsidR="00D119B4">
        <w:rPr>
          <w:szCs w:val="24"/>
          <w:lang w:val="sq-AL"/>
        </w:rPr>
        <w:t xml:space="preserve"> </w:t>
      </w:r>
      <w:r w:rsidRPr="00DF7D36">
        <w:rPr>
          <w:szCs w:val="24"/>
          <w:lang w:val="sq-AL"/>
        </w:rPr>
        <w:t xml:space="preserve"> </w:t>
      </w:r>
    </w:p>
    <w:p w14:paraId="1171EBB6" w14:textId="4E8A4F1B" w:rsidR="00833F3D" w:rsidRPr="00DF7D36" w:rsidRDefault="00833F3D" w:rsidP="0078717A">
      <w:pPr>
        <w:pStyle w:val="Paragrafi"/>
        <w:rPr>
          <w:szCs w:val="24"/>
          <w:lang w:val="sq-AL"/>
        </w:rPr>
      </w:pPr>
      <w:r w:rsidRPr="00DF7D36">
        <w:rPr>
          <w:szCs w:val="24"/>
          <w:lang w:val="sq-AL"/>
        </w:rPr>
        <w:t xml:space="preserve">Numrin më të lartë të çështjeve në hetim vijojnë ta zënë veprat penale: </w:t>
      </w:r>
      <w:r w:rsidR="00327258">
        <w:rPr>
          <w:szCs w:val="24"/>
          <w:lang w:val="sq-AL"/>
        </w:rPr>
        <w:t>“</w:t>
      </w:r>
      <w:r w:rsidRPr="00DF7D36">
        <w:rPr>
          <w:szCs w:val="24"/>
          <w:lang w:val="sq-AL"/>
        </w:rPr>
        <w:t>Prodhimi dhe shitja e narkotikëve</w:t>
      </w:r>
      <w:r w:rsidR="00327258">
        <w:rPr>
          <w:szCs w:val="24"/>
          <w:lang w:val="sq-AL"/>
        </w:rPr>
        <w:t>”</w:t>
      </w:r>
      <w:r w:rsidRPr="00DF7D36">
        <w:rPr>
          <w:szCs w:val="24"/>
          <w:lang w:val="sq-AL"/>
        </w:rPr>
        <w:t xml:space="preserve"> neni 283 K. Penal me 1624 çështje në hetim, nga të cilat janë dërguar për gjykim</w:t>
      </w:r>
      <w:r w:rsidR="00D119B4">
        <w:rPr>
          <w:szCs w:val="24"/>
          <w:lang w:val="sq-AL"/>
        </w:rPr>
        <w:t xml:space="preserve"> </w:t>
      </w:r>
      <w:r w:rsidRPr="00DF7D36">
        <w:rPr>
          <w:szCs w:val="24"/>
          <w:lang w:val="sq-AL"/>
        </w:rPr>
        <w:t>447 çësh</w:t>
      </w:r>
      <w:r w:rsidR="00805DDC">
        <w:rPr>
          <w:szCs w:val="24"/>
          <w:lang w:val="sq-AL"/>
        </w:rPr>
        <w:t>t</w:t>
      </w:r>
      <w:r w:rsidRPr="00DF7D36">
        <w:rPr>
          <w:szCs w:val="24"/>
          <w:lang w:val="sq-AL"/>
        </w:rPr>
        <w:t xml:space="preserve">je; </w:t>
      </w:r>
      <w:r w:rsidR="00327258">
        <w:rPr>
          <w:szCs w:val="24"/>
          <w:lang w:val="sq-AL"/>
        </w:rPr>
        <w:t>“</w:t>
      </w:r>
      <w:r w:rsidRPr="00DF7D36">
        <w:rPr>
          <w:szCs w:val="24"/>
          <w:lang w:val="sq-AL"/>
        </w:rPr>
        <w:t>Kultivimi i bimëve narkotike</w:t>
      </w:r>
      <w:r w:rsidR="00327258">
        <w:rPr>
          <w:szCs w:val="24"/>
          <w:lang w:val="sq-AL"/>
        </w:rPr>
        <w:t>”</w:t>
      </w:r>
      <w:r w:rsidRPr="00DF7D36">
        <w:rPr>
          <w:szCs w:val="24"/>
          <w:lang w:val="sq-AL"/>
        </w:rPr>
        <w:t>, neni</w:t>
      </w:r>
      <w:r w:rsidR="00D119B4">
        <w:rPr>
          <w:szCs w:val="24"/>
          <w:lang w:val="sq-AL"/>
        </w:rPr>
        <w:t xml:space="preserve"> </w:t>
      </w:r>
      <w:r w:rsidRPr="00DF7D36">
        <w:rPr>
          <w:szCs w:val="24"/>
          <w:lang w:val="sq-AL"/>
        </w:rPr>
        <w:t>284 K</w:t>
      </w:r>
      <w:r w:rsidR="00805DDC">
        <w:rPr>
          <w:szCs w:val="24"/>
          <w:lang w:val="sq-AL"/>
        </w:rPr>
        <w:t>.</w:t>
      </w:r>
      <w:r w:rsidRPr="00DF7D36">
        <w:rPr>
          <w:szCs w:val="24"/>
          <w:lang w:val="sq-AL"/>
        </w:rPr>
        <w:t>Penal me 500 çështje në hetim, nga të cilat janë dërguar për gjykim 46 çështje.</w:t>
      </w:r>
    </w:p>
    <w:p w14:paraId="0BBA57EF" w14:textId="1A3950A3" w:rsidR="00833F3D" w:rsidRPr="00DF7D36" w:rsidRDefault="00833F3D" w:rsidP="0078717A">
      <w:pPr>
        <w:pStyle w:val="Paragrafi"/>
        <w:rPr>
          <w:szCs w:val="24"/>
          <w:lang w:val="sq-AL"/>
        </w:rPr>
      </w:pPr>
      <w:r w:rsidRPr="00DF7D36">
        <w:rPr>
          <w:szCs w:val="24"/>
          <w:lang w:val="sq-AL"/>
        </w:rPr>
        <w:t>Nga këto të dhëna konstatohet qartë se ka rënie të numrit të çështjeve të hetuara dhe gjykuara për këto vepra penale</w:t>
      </w:r>
      <w:r w:rsidRPr="00DF7D36">
        <w:rPr>
          <w:rStyle w:val="FootnoteReference"/>
          <w:szCs w:val="24"/>
          <w:lang w:val="sq-AL"/>
        </w:rPr>
        <w:footnoteReference w:id="46"/>
      </w:r>
      <w:r w:rsidRPr="00DF7D36">
        <w:rPr>
          <w:szCs w:val="24"/>
          <w:lang w:val="sq-AL"/>
        </w:rPr>
        <w:t xml:space="preserve"> dhe ajo çfarë është më e dukshme është ulja e numrit të procedimeve dhe i të pandehurve që janë dërguar për gjykim nga organi i prokurorisë, </w:t>
      </w:r>
      <w:r w:rsidR="00805DDC" w:rsidRPr="00DF7D36">
        <w:rPr>
          <w:szCs w:val="24"/>
          <w:lang w:val="sq-AL"/>
        </w:rPr>
        <w:t>veçanërisht</w:t>
      </w:r>
      <w:r w:rsidRPr="00DF7D36">
        <w:rPr>
          <w:szCs w:val="24"/>
          <w:lang w:val="sq-AL"/>
        </w:rPr>
        <w:t xml:space="preserve"> është ulur edhe</w:t>
      </w:r>
      <w:r w:rsidR="00D119B4">
        <w:rPr>
          <w:szCs w:val="24"/>
          <w:lang w:val="sq-AL"/>
        </w:rPr>
        <w:t xml:space="preserve"> </w:t>
      </w:r>
      <w:r w:rsidRPr="00DF7D36">
        <w:rPr>
          <w:szCs w:val="24"/>
          <w:lang w:val="sq-AL"/>
        </w:rPr>
        <w:t xml:space="preserve">numri i pandehurve të dënuar. </w:t>
      </w:r>
    </w:p>
    <w:p w14:paraId="61522DB3" w14:textId="265C0C03" w:rsidR="00833F3D" w:rsidRPr="00DF7D36" w:rsidRDefault="00833F3D" w:rsidP="0078717A">
      <w:pPr>
        <w:pStyle w:val="Paragrafi"/>
        <w:rPr>
          <w:szCs w:val="24"/>
          <w:lang w:val="sq-AL"/>
        </w:rPr>
      </w:pPr>
      <w:r w:rsidRPr="00DF7D36">
        <w:rPr>
          <w:szCs w:val="24"/>
          <w:lang w:val="sq-AL"/>
        </w:rPr>
        <w:t>Lidhur me veprat penale të trafikimit</w:t>
      </w:r>
      <w:r w:rsidRPr="00DF7D36">
        <w:rPr>
          <w:rStyle w:val="FootnoteReference"/>
          <w:szCs w:val="24"/>
          <w:lang w:val="sq-AL"/>
        </w:rPr>
        <w:footnoteReference w:id="47"/>
      </w:r>
      <w:r w:rsidRPr="00DF7D36">
        <w:rPr>
          <w:szCs w:val="24"/>
          <w:lang w:val="sq-AL"/>
        </w:rPr>
        <w:t>, për vitin 2018 rezulton se janë regjistruar 215 çështje penale me 36 persona në hetim, nga të cilët vetëm 8 janë marrë si të pandehur. Nga këto çështje janë dërguar për gjykim 23 çështje me 35 të pandehur, ose rreth 10,7</w:t>
      </w:r>
      <w:r w:rsidR="008B7AE6">
        <w:rPr>
          <w:szCs w:val="24"/>
          <w:lang w:val="sq-AL"/>
        </w:rPr>
        <w:t>%</w:t>
      </w:r>
      <w:r w:rsidRPr="00DF7D36">
        <w:rPr>
          <w:szCs w:val="24"/>
          <w:lang w:val="sq-AL"/>
        </w:rPr>
        <w:t xml:space="preserve"> e çështjeve të regjistruara. Numrin më të madh</w:t>
      </w:r>
      <w:r w:rsidR="00D119B4">
        <w:rPr>
          <w:szCs w:val="24"/>
          <w:lang w:val="sq-AL"/>
        </w:rPr>
        <w:t xml:space="preserve"> </w:t>
      </w:r>
      <w:r w:rsidRPr="00DF7D36">
        <w:rPr>
          <w:szCs w:val="24"/>
          <w:lang w:val="sq-AL"/>
        </w:rPr>
        <w:t>të çështjeve të hetuara</w:t>
      </w:r>
      <w:r w:rsidR="00D119B4">
        <w:rPr>
          <w:szCs w:val="24"/>
          <w:lang w:val="sq-AL"/>
        </w:rPr>
        <w:t xml:space="preserve"> </w:t>
      </w:r>
      <w:r w:rsidRPr="00DF7D36">
        <w:rPr>
          <w:szCs w:val="24"/>
          <w:lang w:val="sq-AL"/>
        </w:rPr>
        <w:t xml:space="preserve">e zë vepra penale </w:t>
      </w:r>
      <w:r w:rsidR="00327258">
        <w:rPr>
          <w:szCs w:val="24"/>
          <w:lang w:val="sq-AL"/>
        </w:rPr>
        <w:t>“</w:t>
      </w:r>
      <w:r w:rsidRPr="00DF7D36">
        <w:rPr>
          <w:szCs w:val="24"/>
          <w:lang w:val="sq-AL"/>
        </w:rPr>
        <w:t>Trafikimi i mjeteve motorike</w:t>
      </w:r>
      <w:r w:rsidR="00327258">
        <w:rPr>
          <w:szCs w:val="24"/>
          <w:lang w:val="sq-AL"/>
        </w:rPr>
        <w:t>”</w:t>
      </w:r>
      <w:r w:rsidRPr="00DF7D36">
        <w:rPr>
          <w:szCs w:val="24"/>
          <w:lang w:val="sq-AL"/>
        </w:rPr>
        <w:t xml:space="preserve"> me 139</w:t>
      </w:r>
      <w:r w:rsidR="00D119B4">
        <w:rPr>
          <w:szCs w:val="24"/>
          <w:lang w:val="sq-AL"/>
        </w:rPr>
        <w:t xml:space="preserve"> </w:t>
      </w:r>
      <w:r w:rsidRPr="00DF7D36">
        <w:rPr>
          <w:szCs w:val="24"/>
          <w:lang w:val="sq-AL"/>
        </w:rPr>
        <w:t>çështje të regjistruara.</w:t>
      </w:r>
    </w:p>
    <w:p w14:paraId="09220AAC" w14:textId="0A0A26C8" w:rsidR="00833F3D" w:rsidRPr="00DF7D36" w:rsidRDefault="00833F3D" w:rsidP="0078717A">
      <w:pPr>
        <w:pStyle w:val="Paragrafi"/>
        <w:rPr>
          <w:szCs w:val="24"/>
          <w:lang w:val="sq-AL"/>
        </w:rPr>
      </w:pPr>
      <w:r w:rsidRPr="00DF7D36">
        <w:rPr>
          <w:szCs w:val="24"/>
          <w:lang w:val="sq-AL"/>
        </w:rPr>
        <w:t>Nga analiza e të dhëna statistikore për veprat penale të trafikimit rezulton një rënie e numrit</w:t>
      </w:r>
      <w:r w:rsidRPr="00DF7D36">
        <w:rPr>
          <w:rStyle w:val="FootnoteReference"/>
          <w:szCs w:val="24"/>
          <w:lang w:val="sq-AL"/>
        </w:rPr>
        <w:footnoteReference w:id="48"/>
      </w:r>
      <w:r w:rsidR="00D119B4">
        <w:rPr>
          <w:szCs w:val="24"/>
          <w:lang w:val="sq-AL"/>
        </w:rPr>
        <w:t xml:space="preserve"> </w:t>
      </w:r>
      <w:r w:rsidRPr="00DF7D36">
        <w:rPr>
          <w:szCs w:val="24"/>
          <w:lang w:val="sq-AL"/>
        </w:rPr>
        <w:t>të çështjeve të regjistruara, personave nën hetim dhe të marrë si të pandehur.</w:t>
      </w:r>
      <w:r w:rsidR="00D119B4">
        <w:rPr>
          <w:szCs w:val="24"/>
          <w:lang w:val="sq-AL"/>
        </w:rPr>
        <w:t xml:space="preserve"> </w:t>
      </w:r>
      <w:r w:rsidRPr="00DF7D36">
        <w:rPr>
          <w:szCs w:val="24"/>
          <w:lang w:val="sq-AL"/>
        </w:rPr>
        <w:t>Lidhur me numrin e çështjeve të dërguara për gjykim për vitin 2018, numri i tyre është rritur me 1 çështje më tepër dhe numri i pandehurve është rritur me 7 krahasuar me vitin 2017</w:t>
      </w:r>
      <w:r w:rsidRPr="00DF7D36">
        <w:rPr>
          <w:rStyle w:val="FootnoteReference"/>
          <w:szCs w:val="24"/>
          <w:lang w:val="sq-AL"/>
        </w:rPr>
        <w:footnoteReference w:id="49"/>
      </w:r>
      <w:r w:rsidRPr="00DF7D36">
        <w:rPr>
          <w:szCs w:val="24"/>
          <w:lang w:val="sq-AL"/>
        </w:rPr>
        <w:t xml:space="preserve">. </w:t>
      </w:r>
    </w:p>
    <w:p w14:paraId="6EFBB808" w14:textId="171E5267" w:rsidR="00833F3D" w:rsidRPr="00DF7D36" w:rsidRDefault="00833F3D" w:rsidP="0078717A">
      <w:pPr>
        <w:pStyle w:val="Paragrafi"/>
        <w:rPr>
          <w:szCs w:val="24"/>
          <w:lang w:val="sq-AL"/>
        </w:rPr>
      </w:pPr>
      <w:r w:rsidRPr="00DF7D36">
        <w:rPr>
          <w:szCs w:val="24"/>
          <w:lang w:val="sq-AL"/>
        </w:rPr>
        <w:t>Gjatë vitit 2018 janë regjistruar 41 çështje me 43 persona nën hetim për veprat penale të krimit të organizuar, ku të gjitha çështjet janë regjistruar</w:t>
      </w:r>
      <w:r w:rsidR="00D119B4">
        <w:rPr>
          <w:szCs w:val="24"/>
          <w:lang w:val="sq-AL"/>
        </w:rPr>
        <w:t xml:space="preserve"> </w:t>
      </w:r>
      <w:r w:rsidRPr="00DF7D36">
        <w:rPr>
          <w:szCs w:val="24"/>
          <w:lang w:val="sq-AL"/>
        </w:rPr>
        <w:t xml:space="preserve">për veprën penale </w:t>
      </w:r>
      <w:r w:rsidR="00327258">
        <w:rPr>
          <w:szCs w:val="24"/>
          <w:lang w:val="sq-AL"/>
        </w:rPr>
        <w:t>“</w:t>
      </w:r>
      <w:r w:rsidRPr="00DF7D36">
        <w:rPr>
          <w:szCs w:val="24"/>
          <w:lang w:val="sq-AL"/>
        </w:rPr>
        <w:t>Grupi i strukturuar kriminal</w:t>
      </w:r>
      <w:r w:rsidR="00327258">
        <w:rPr>
          <w:szCs w:val="24"/>
          <w:lang w:val="sq-AL"/>
        </w:rPr>
        <w:t>”</w:t>
      </w:r>
      <w:r w:rsidRPr="00DF7D36">
        <w:rPr>
          <w:szCs w:val="24"/>
          <w:lang w:val="sq-AL"/>
        </w:rPr>
        <w:t xml:space="preserve"> neni 333/a i K.Penal.</w:t>
      </w:r>
      <w:r w:rsidR="00D119B4">
        <w:rPr>
          <w:szCs w:val="24"/>
          <w:lang w:val="sq-AL"/>
        </w:rPr>
        <w:t xml:space="preserve"> </w:t>
      </w:r>
      <w:r w:rsidRPr="00DF7D36">
        <w:rPr>
          <w:szCs w:val="24"/>
          <w:lang w:val="sq-AL"/>
        </w:rPr>
        <w:t xml:space="preserve">Për këto vepra penale, gjatë vitit 2018 janë dërguar për gjykim 6 çështje me 30 të pandehur për veprën penale </w:t>
      </w:r>
      <w:r w:rsidR="00327258">
        <w:rPr>
          <w:szCs w:val="24"/>
          <w:lang w:val="sq-AL"/>
        </w:rPr>
        <w:t>“</w:t>
      </w:r>
      <w:r w:rsidRPr="00DF7D36">
        <w:rPr>
          <w:szCs w:val="24"/>
          <w:lang w:val="sq-AL"/>
        </w:rPr>
        <w:t>Grupi i strukturuar kriminal</w:t>
      </w:r>
      <w:r w:rsidR="00327258">
        <w:rPr>
          <w:szCs w:val="24"/>
          <w:lang w:val="sq-AL"/>
        </w:rPr>
        <w:t>”</w:t>
      </w:r>
      <w:r w:rsidRPr="00DF7D36">
        <w:rPr>
          <w:szCs w:val="24"/>
          <w:lang w:val="sq-AL"/>
        </w:rPr>
        <w:t xml:space="preserve"> neni 333/a.</w:t>
      </w:r>
    </w:p>
    <w:p w14:paraId="4ADFDE98" w14:textId="77777777" w:rsidR="00833F3D" w:rsidRPr="00DF7D36" w:rsidRDefault="00833F3D" w:rsidP="0078717A">
      <w:pPr>
        <w:pStyle w:val="Paragrafi"/>
        <w:rPr>
          <w:szCs w:val="24"/>
          <w:lang w:val="sq-AL"/>
        </w:rPr>
      </w:pPr>
      <w:r w:rsidRPr="00DF7D36">
        <w:rPr>
          <w:szCs w:val="24"/>
          <w:lang w:val="sq-AL"/>
        </w:rPr>
        <w:t>Për këtë kategori veprash penale, konstatohet një rritje e ndjeshme e numrit të çështjeve të regjistruara prej rreth 2,5 herë më tepër krahasuar me vitin 2017</w:t>
      </w:r>
      <w:r w:rsidRPr="00DF7D36">
        <w:rPr>
          <w:rStyle w:val="FootnoteReference"/>
          <w:szCs w:val="24"/>
          <w:lang w:val="sq-AL"/>
        </w:rPr>
        <w:footnoteReference w:id="50"/>
      </w:r>
      <w:r w:rsidRPr="00DF7D36">
        <w:rPr>
          <w:szCs w:val="24"/>
          <w:lang w:val="sq-AL"/>
        </w:rPr>
        <w:t xml:space="preserve"> dhe rritje e numrit të personave nën hetim me rreth 2 herë më tepër</w:t>
      </w:r>
      <w:r w:rsidRPr="00DF7D36">
        <w:rPr>
          <w:rStyle w:val="FootnoteReference"/>
          <w:szCs w:val="24"/>
          <w:lang w:val="sq-AL"/>
        </w:rPr>
        <w:footnoteReference w:id="51"/>
      </w:r>
      <w:r w:rsidRPr="00DF7D36">
        <w:rPr>
          <w:szCs w:val="24"/>
          <w:lang w:val="sq-AL"/>
        </w:rPr>
        <w:t>, por ka një rënie të numrit të çështjeve të dërguara për gjykim dhe numrit të personave të marrë si të pandehur</w:t>
      </w:r>
      <w:r w:rsidRPr="00DF7D36">
        <w:rPr>
          <w:rStyle w:val="FootnoteReference"/>
          <w:szCs w:val="24"/>
          <w:lang w:val="sq-AL"/>
        </w:rPr>
        <w:footnoteReference w:id="52"/>
      </w:r>
      <w:r w:rsidRPr="00DF7D36">
        <w:rPr>
          <w:szCs w:val="24"/>
          <w:lang w:val="sq-AL"/>
        </w:rPr>
        <w:t xml:space="preserve">. </w:t>
      </w:r>
    </w:p>
    <w:p w14:paraId="747AB1A5" w14:textId="6A906BDE" w:rsidR="00833F3D" w:rsidRPr="00DF7D36" w:rsidRDefault="00833F3D" w:rsidP="0078717A">
      <w:pPr>
        <w:pStyle w:val="Paragrafi"/>
        <w:rPr>
          <w:szCs w:val="24"/>
          <w:lang w:val="sq-AL"/>
        </w:rPr>
      </w:pPr>
      <w:r w:rsidRPr="00DF7D36">
        <w:rPr>
          <w:szCs w:val="24"/>
          <w:lang w:val="sq-AL"/>
        </w:rPr>
        <w:t>Lidhur me veprat penale me natyrë terroriste</w:t>
      </w:r>
      <w:r w:rsidRPr="00DF7D36">
        <w:rPr>
          <w:rStyle w:val="FootnoteReference"/>
          <w:szCs w:val="24"/>
          <w:lang w:val="sq-AL"/>
        </w:rPr>
        <w:footnoteReference w:id="53"/>
      </w:r>
      <w:r w:rsidRPr="00DF7D36">
        <w:rPr>
          <w:szCs w:val="24"/>
          <w:lang w:val="sq-AL"/>
        </w:rPr>
        <w:t xml:space="preserve">, rezulton se janë regjistruar në total 4 çështje për vitin 2018 të cilat janë regjistruar për veprën </w:t>
      </w:r>
      <w:r w:rsidR="00327258">
        <w:rPr>
          <w:szCs w:val="24"/>
          <w:lang w:val="sq-AL"/>
        </w:rPr>
        <w:t>“</w:t>
      </w:r>
      <w:r w:rsidRPr="00DF7D36">
        <w:rPr>
          <w:szCs w:val="24"/>
          <w:lang w:val="sq-AL"/>
        </w:rPr>
        <w:t>Financimi i terrorizmit</w:t>
      </w:r>
      <w:r w:rsidR="00327258">
        <w:rPr>
          <w:szCs w:val="24"/>
          <w:lang w:val="sq-AL"/>
        </w:rPr>
        <w:t>”</w:t>
      </w:r>
      <w:r w:rsidRPr="00DF7D36">
        <w:rPr>
          <w:szCs w:val="24"/>
          <w:lang w:val="sq-AL"/>
        </w:rPr>
        <w:t xml:space="preserve"> parashikuar nga neni 230/a i K.Penal. Për këto çështje të regjistruara nuk ka persona në hetim dhe as persona të marrë në cilësinë e të pandehurit. Nuk rezulton asnjë çështje e dërguar për gjykim për këtë kategori veprash për vitin 2018, megjithatë krahasuar me vitin 2017, vihet re një ulje e numrit të çështjeve të regjistruara me 2 çështje më pak</w:t>
      </w:r>
      <w:r w:rsidRPr="00DF7D36">
        <w:rPr>
          <w:rStyle w:val="FootnoteReference"/>
          <w:szCs w:val="24"/>
          <w:lang w:val="sq-AL"/>
        </w:rPr>
        <w:footnoteReference w:id="54"/>
      </w:r>
      <w:r w:rsidRPr="00DF7D36">
        <w:rPr>
          <w:szCs w:val="24"/>
          <w:lang w:val="sq-AL"/>
        </w:rPr>
        <w:t>.</w:t>
      </w:r>
    </w:p>
    <w:p w14:paraId="254BB778" w14:textId="07F5792F" w:rsidR="00833F3D" w:rsidRPr="00DF7D36" w:rsidRDefault="00833F3D" w:rsidP="0078717A">
      <w:pPr>
        <w:pStyle w:val="Paragrafi"/>
        <w:rPr>
          <w:szCs w:val="24"/>
          <w:lang w:val="sq-AL"/>
        </w:rPr>
      </w:pPr>
      <w:r w:rsidRPr="00DF7D36">
        <w:rPr>
          <w:szCs w:val="24"/>
          <w:lang w:val="sq-AL"/>
        </w:rPr>
        <w:t>Lidhur me veprat penale për nxitjen e urrejtjes dhe pjesëmarrjen në konfliktet e armatosura</w:t>
      </w:r>
      <w:r w:rsidRPr="00DF7D36">
        <w:rPr>
          <w:rStyle w:val="FootnoteReference"/>
          <w:szCs w:val="24"/>
          <w:lang w:val="sq-AL"/>
        </w:rPr>
        <w:footnoteReference w:id="55"/>
      </w:r>
      <w:r w:rsidR="00D119B4">
        <w:rPr>
          <w:szCs w:val="24"/>
          <w:lang w:val="sq-AL"/>
        </w:rPr>
        <w:t xml:space="preserve"> </w:t>
      </w:r>
      <w:r w:rsidRPr="00DF7D36">
        <w:rPr>
          <w:szCs w:val="24"/>
          <w:lang w:val="sq-AL"/>
        </w:rPr>
        <w:t xml:space="preserve"> për vitin 2018 janë regjistruar 5 çështje penale për veprën penale </w:t>
      </w:r>
      <w:r w:rsidR="00327258">
        <w:rPr>
          <w:szCs w:val="24"/>
          <w:lang w:val="sq-AL"/>
        </w:rPr>
        <w:t>“</w:t>
      </w:r>
      <w:r w:rsidRPr="00DF7D36">
        <w:rPr>
          <w:szCs w:val="24"/>
          <w:lang w:val="sq-AL"/>
        </w:rPr>
        <w:t>Nxitja e urrejtjes ose grindjeve</w:t>
      </w:r>
      <w:r w:rsidR="00327258">
        <w:rPr>
          <w:szCs w:val="24"/>
          <w:lang w:val="sq-AL"/>
        </w:rPr>
        <w:t>”</w:t>
      </w:r>
      <w:r w:rsidRPr="00DF7D36">
        <w:rPr>
          <w:szCs w:val="24"/>
          <w:lang w:val="sq-AL"/>
        </w:rPr>
        <w:t xml:space="preserve"> parashikuar nga neni 265 i K.Penal me 2 persona të marrë si të pandehur. rezulton një rënie e numrit të çështjeve me 4 çështje më pak krahasuar me vitin 2017, por nuk rezulton asnjë</w:t>
      </w:r>
      <w:r w:rsidR="00D119B4">
        <w:rPr>
          <w:szCs w:val="24"/>
          <w:lang w:val="sq-AL"/>
        </w:rPr>
        <w:t xml:space="preserve"> </w:t>
      </w:r>
      <w:r w:rsidRPr="00DF7D36">
        <w:rPr>
          <w:szCs w:val="24"/>
          <w:lang w:val="sq-AL"/>
        </w:rPr>
        <w:t>çështje e dërguar për gjykim për këtë katëgori veprash.</w:t>
      </w:r>
    </w:p>
    <w:p w14:paraId="64CA3F92" w14:textId="77777777" w:rsidR="00833F3D" w:rsidRPr="00DF7D36" w:rsidRDefault="00833F3D" w:rsidP="0078717A">
      <w:pPr>
        <w:pStyle w:val="Paragrafi"/>
        <w:rPr>
          <w:b/>
          <w:szCs w:val="24"/>
          <w:lang w:val="sq-AL"/>
        </w:rPr>
      </w:pPr>
      <w:r w:rsidRPr="00DF7D36">
        <w:rPr>
          <w:bCs/>
          <w:szCs w:val="24"/>
          <w:lang w:val="sq-AL"/>
        </w:rPr>
        <w:t>Sa më sipër, me qëllim forcimin e luftës kundër krimit të organizuar</w:t>
      </w:r>
      <w:r w:rsidRPr="00DF7D36">
        <w:rPr>
          <w:b/>
          <w:bCs/>
          <w:szCs w:val="24"/>
          <w:lang w:val="sq-AL"/>
        </w:rPr>
        <w:t xml:space="preserve">, </w:t>
      </w:r>
      <w:r w:rsidRPr="00DF7D36">
        <w:rPr>
          <w:b/>
          <w:szCs w:val="24"/>
          <w:lang w:val="sq-AL"/>
        </w:rPr>
        <w:t>Këshilli i Ministrave i rekomandon Prokurorit të Përgjithshëm:</w:t>
      </w:r>
    </w:p>
    <w:p w14:paraId="17FD95A1" w14:textId="5397809C" w:rsidR="00833F3D" w:rsidRPr="00DF7D36" w:rsidRDefault="00F83E5E" w:rsidP="0078717A">
      <w:pPr>
        <w:pStyle w:val="Paragrafi"/>
        <w:rPr>
          <w:szCs w:val="24"/>
          <w:lang w:val="sq-AL"/>
        </w:rPr>
      </w:pPr>
      <w:r w:rsidRPr="00DF7D36">
        <w:rPr>
          <w:szCs w:val="24"/>
          <w:lang w:val="sq-AL"/>
        </w:rPr>
        <w:t xml:space="preserve">i) </w:t>
      </w:r>
      <w:r w:rsidR="00833F3D" w:rsidRPr="00DF7D36">
        <w:rPr>
          <w:szCs w:val="24"/>
          <w:lang w:val="sq-AL"/>
        </w:rPr>
        <w:t xml:space="preserve">Përmirësim i cilësisë së hetimeve nëpërmjet rritjes të numrit të procedimeve penale/të pandehurve të dërguar në gjykatë dhe numrit të pandehurve të dënuar me vendim të formës së prerë, veçanërisht për veprat penale të </w:t>
      </w:r>
      <w:r w:rsidR="00833F3D" w:rsidRPr="00DF7D36">
        <w:rPr>
          <w:i/>
          <w:szCs w:val="24"/>
          <w:lang w:val="sq-AL"/>
        </w:rPr>
        <w:t>Pastrimi i produkteve të veprës penale ose veprimtarisë kriminale</w:t>
      </w:r>
      <w:r w:rsidR="00833F3D" w:rsidRPr="00DF7D36">
        <w:rPr>
          <w:szCs w:val="24"/>
          <w:lang w:val="sq-AL"/>
        </w:rPr>
        <w:t xml:space="preserve">, </w:t>
      </w:r>
      <w:r w:rsidR="00833F3D" w:rsidRPr="00DF7D36">
        <w:rPr>
          <w:i/>
          <w:szCs w:val="24"/>
          <w:lang w:val="sq-AL"/>
        </w:rPr>
        <w:t>Prodhimi dhe shitja e narkotikëve,</w:t>
      </w:r>
      <w:r w:rsidR="00327258">
        <w:rPr>
          <w:i/>
          <w:szCs w:val="24"/>
          <w:lang w:val="sq-AL"/>
        </w:rPr>
        <w:t xml:space="preserve"> </w:t>
      </w:r>
      <w:r w:rsidR="00833F3D" w:rsidRPr="00DF7D36">
        <w:rPr>
          <w:i/>
          <w:szCs w:val="24"/>
          <w:lang w:val="sq-AL"/>
        </w:rPr>
        <w:t>organizimi dhe drejtimi i organizatave kriminale</w:t>
      </w:r>
      <w:r w:rsidR="00833F3D" w:rsidRPr="00DF7D36">
        <w:rPr>
          <w:szCs w:val="24"/>
          <w:lang w:val="sq-AL"/>
        </w:rPr>
        <w:t xml:space="preserve"> parashikuar nga neni 287, 283,284/a të Kodit Penal. </w:t>
      </w:r>
    </w:p>
    <w:p w14:paraId="76620825" w14:textId="19D0B049" w:rsidR="00833F3D" w:rsidRPr="00DF7D36" w:rsidRDefault="00F83E5E" w:rsidP="0078717A">
      <w:pPr>
        <w:pStyle w:val="Paragrafi"/>
        <w:rPr>
          <w:szCs w:val="24"/>
          <w:lang w:val="sq-AL"/>
        </w:rPr>
      </w:pPr>
      <w:r w:rsidRPr="00DF7D36">
        <w:rPr>
          <w:szCs w:val="24"/>
          <w:lang w:val="sq-AL"/>
        </w:rPr>
        <w:t xml:space="preserve">ii) </w:t>
      </w:r>
      <w:r w:rsidR="00833F3D" w:rsidRPr="00DF7D36">
        <w:rPr>
          <w:szCs w:val="24"/>
          <w:lang w:val="sq-AL"/>
        </w:rPr>
        <w:t>Hetime financiare cilësore lidhur me rastet e organizatave apo grupeve të strukturuara kriminale me fokus rritjen e numrit të aseteve të sekuestruara, që në fazën fillestare të hetimit dhe rritje të numrit të aseteve të konfiskuara;</w:t>
      </w:r>
    </w:p>
    <w:p w14:paraId="29DF584C" w14:textId="760796FD" w:rsidR="00833F3D" w:rsidRPr="00DF7D36" w:rsidRDefault="00F83E5E" w:rsidP="0078717A">
      <w:pPr>
        <w:pStyle w:val="Paragrafi"/>
        <w:rPr>
          <w:szCs w:val="24"/>
          <w:lang w:val="sq-AL"/>
        </w:rPr>
      </w:pPr>
      <w:r w:rsidRPr="00DF7D36">
        <w:rPr>
          <w:szCs w:val="24"/>
          <w:lang w:val="sq-AL"/>
        </w:rPr>
        <w:t xml:space="preserve">iii) </w:t>
      </w:r>
      <w:r w:rsidR="00833F3D" w:rsidRPr="00DF7D36">
        <w:rPr>
          <w:szCs w:val="24"/>
          <w:lang w:val="sq-AL"/>
        </w:rPr>
        <w:t>Rritje të numrit të hetimeve proaktive me qëllim identifikimin, dërgimin në gjykatë dhe dënimin e drejtuesve të organizatave kriminale që lidhen me veprat penale të krimit të organizuar;</w:t>
      </w:r>
    </w:p>
    <w:p w14:paraId="784B21F7" w14:textId="554D2EC2" w:rsidR="00833F3D" w:rsidRPr="00DF7D36" w:rsidRDefault="00F83E5E" w:rsidP="0078717A">
      <w:pPr>
        <w:pStyle w:val="Paragrafi"/>
        <w:rPr>
          <w:szCs w:val="24"/>
          <w:lang w:val="sq-AL"/>
        </w:rPr>
      </w:pPr>
      <w:r w:rsidRPr="00DF7D36">
        <w:rPr>
          <w:szCs w:val="24"/>
          <w:lang w:val="sq-AL"/>
        </w:rPr>
        <w:t xml:space="preserve">iv) </w:t>
      </w:r>
      <w:r w:rsidR="00833F3D" w:rsidRPr="00DF7D36">
        <w:rPr>
          <w:szCs w:val="24"/>
          <w:lang w:val="sq-AL"/>
        </w:rPr>
        <w:t>Forcimin e bashkëpunimit me organet dhe agjencitë ligjzbatuese kombëtare dhe ndërkombëtare në rastet e krimit të organizuar që lidhet me financimin e terrorizmit, organizimin dhe drejtimin e organizatave kriminale, trafikimin e narkotikëve, trafikimin e q</w:t>
      </w:r>
      <w:r w:rsidR="00327258">
        <w:rPr>
          <w:szCs w:val="24"/>
          <w:lang w:val="sq-AL"/>
        </w:rPr>
        <w:t>e</w:t>
      </w:r>
      <w:r w:rsidR="00833F3D" w:rsidRPr="00DF7D36">
        <w:rPr>
          <w:szCs w:val="24"/>
          <w:lang w:val="sq-AL"/>
        </w:rPr>
        <w:t>nieve njerëzore, pastrimit të produkteve që rrjedhin nga vepra penale ose veprimtaria kriminale;</w:t>
      </w:r>
    </w:p>
    <w:p w14:paraId="7562F012" w14:textId="500129C9" w:rsidR="00833F3D" w:rsidRPr="00DF7D36" w:rsidRDefault="00F83E5E" w:rsidP="0078717A">
      <w:pPr>
        <w:pStyle w:val="Paragrafi"/>
        <w:rPr>
          <w:szCs w:val="24"/>
          <w:lang w:val="sq-AL"/>
        </w:rPr>
      </w:pPr>
      <w:r w:rsidRPr="00DF7D36">
        <w:rPr>
          <w:szCs w:val="24"/>
          <w:lang w:val="sq-AL"/>
        </w:rPr>
        <w:t xml:space="preserve">v) </w:t>
      </w:r>
      <w:r w:rsidR="00833F3D" w:rsidRPr="00DF7D36">
        <w:rPr>
          <w:szCs w:val="24"/>
          <w:lang w:val="sq-AL"/>
        </w:rPr>
        <w:t>Në</w:t>
      </w:r>
      <w:r w:rsidR="00D119B4">
        <w:rPr>
          <w:szCs w:val="24"/>
          <w:lang w:val="sq-AL"/>
        </w:rPr>
        <w:t xml:space="preserve"> </w:t>
      </w:r>
      <w:r w:rsidR="00833F3D" w:rsidRPr="00DF7D36">
        <w:rPr>
          <w:szCs w:val="24"/>
          <w:lang w:val="sq-AL"/>
        </w:rPr>
        <w:t>zbatim të planit të veprimit të marrëveshjes me EUROJUST, është e nevojshme marrja e masave për plotësimin dhe sigurimin e kushteve të nevojshme teknike dhe organizative për sigurinë e të dhënave personale, krijimi i regjistrit për komunikimet me Eurojust</w:t>
      </w:r>
      <w:r w:rsidR="00327258">
        <w:rPr>
          <w:szCs w:val="24"/>
          <w:lang w:val="sq-AL"/>
        </w:rPr>
        <w:t>;</w:t>
      </w:r>
      <w:r w:rsidR="00833F3D" w:rsidRPr="00DF7D36">
        <w:rPr>
          <w:szCs w:val="24"/>
          <w:lang w:val="sq-AL"/>
        </w:rPr>
        <w:t xml:space="preserve"> </w:t>
      </w:r>
    </w:p>
    <w:p w14:paraId="6FA0DFBE" w14:textId="1D2719D7" w:rsidR="00833F3D" w:rsidRPr="00DF7D36" w:rsidRDefault="00F33ACA" w:rsidP="0078717A">
      <w:pPr>
        <w:pStyle w:val="Paragrafi"/>
        <w:rPr>
          <w:szCs w:val="24"/>
          <w:lang w:val="sq-AL"/>
        </w:rPr>
      </w:pPr>
      <w:r w:rsidRPr="00DF7D36">
        <w:rPr>
          <w:szCs w:val="24"/>
          <w:lang w:val="sq-AL"/>
        </w:rPr>
        <w:t xml:space="preserve">vi) </w:t>
      </w:r>
      <w:r w:rsidR="00833F3D" w:rsidRPr="00DF7D36">
        <w:rPr>
          <w:szCs w:val="24"/>
          <w:lang w:val="sq-AL"/>
        </w:rPr>
        <w:t>Mbajtjen në konsideratë të nevojës për zbatimin e ligjit nr.</w:t>
      </w:r>
      <w:r w:rsidR="00327258">
        <w:rPr>
          <w:szCs w:val="24"/>
          <w:lang w:val="sq-AL"/>
        </w:rPr>
        <w:t xml:space="preserve"> </w:t>
      </w:r>
      <w:r w:rsidR="00833F3D" w:rsidRPr="00DF7D36">
        <w:rPr>
          <w:szCs w:val="24"/>
          <w:lang w:val="sq-AL"/>
        </w:rPr>
        <w:t xml:space="preserve">108/2018 për vendosjen në regjimin e </w:t>
      </w:r>
      <w:r w:rsidR="00327258" w:rsidRPr="00DF7D36">
        <w:rPr>
          <w:szCs w:val="24"/>
          <w:lang w:val="sq-AL"/>
        </w:rPr>
        <w:t>posaçëm</w:t>
      </w:r>
      <w:r w:rsidR="00833F3D" w:rsidRPr="00DF7D36">
        <w:rPr>
          <w:szCs w:val="24"/>
          <w:lang w:val="sq-AL"/>
        </w:rPr>
        <w:t xml:space="preserve"> të të dënuarve/parburgosurve për veprat penale të parashikuara nga ky ligj</w:t>
      </w:r>
      <w:r w:rsidR="00327258">
        <w:rPr>
          <w:szCs w:val="24"/>
          <w:lang w:val="sq-AL"/>
        </w:rPr>
        <w:t>;</w:t>
      </w:r>
      <w:r w:rsidR="00D119B4">
        <w:rPr>
          <w:szCs w:val="24"/>
          <w:lang w:val="sq-AL"/>
        </w:rPr>
        <w:t xml:space="preserve">  </w:t>
      </w:r>
    </w:p>
    <w:p w14:paraId="09B469F2" w14:textId="65736473" w:rsidR="00833F3D" w:rsidRPr="00DF7D36" w:rsidRDefault="00F33ACA" w:rsidP="0078717A">
      <w:pPr>
        <w:pStyle w:val="Paragrafi"/>
        <w:rPr>
          <w:szCs w:val="24"/>
          <w:lang w:val="sq-AL"/>
        </w:rPr>
      </w:pPr>
      <w:r w:rsidRPr="00DF7D36">
        <w:rPr>
          <w:szCs w:val="24"/>
          <w:lang w:val="sq-AL"/>
        </w:rPr>
        <w:t xml:space="preserve">vii) </w:t>
      </w:r>
      <w:r w:rsidR="00833F3D" w:rsidRPr="00DF7D36">
        <w:rPr>
          <w:szCs w:val="24"/>
          <w:lang w:val="sq-AL"/>
        </w:rPr>
        <w:t>Rritja e aksesit dhe përdorimit të të dhënave në databazat shtetërore, në funksion të shpejtësisë dhe efektivitetit të së hetimeve;</w:t>
      </w:r>
    </w:p>
    <w:p w14:paraId="69512E5F" w14:textId="16E17B4D" w:rsidR="00833F3D" w:rsidRPr="00DF7D36" w:rsidRDefault="00F33ACA" w:rsidP="0078717A">
      <w:pPr>
        <w:pStyle w:val="Paragrafi"/>
        <w:rPr>
          <w:szCs w:val="24"/>
          <w:lang w:val="sq-AL"/>
        </w:rPr>
      </w:pPr>
      <w:r w:rsidRPr="00DF7D36">
        <w:rPr>
          <w:szCs w:val="24"/>
          <w:lang w:val="sq-AL"/>
        </w:rPr>
        <w:t xml:space="preserve">viii) </w:t>
      </w:r>
      <w:r w:rsidR="00833F3D" w:rsidRPr="00DF7D36">
        <w:rPr>
          <w:szCs w:val="24"/>
          <w:lang w:val="sq-AL"/>
        </w:rPr>
        <w:t>Forcim të kapaciteteve profesionale nëpërmjet trajnimeve të përbashkëta me oficerët e policisë gjyqësore të agjencive të zbatimit të ligjit me qëllim kuptimin dhe zbatimin e njëjtë të ligjit dhe evidentimin e praktikave të mira.</w:t>
      </w:r>
    </w:p>
    <w:p w14:paraId="70E81A37" w14:textId="77777777" w:rsidR="00833F3D" w:rsidRPr="00DF7D36" w:rsidRDefault="00833F3D" w:rsidP="0078717A">
      <w:pPr>
        <w:pStyle w:val="Paragrafi"/>
        <w:rPr>
          <w:szCs w:val="24"/>
          <w:u w:val="single"/>
          <w:lang w:val="sq-AL"/>
        </w:rPr>
      </w:pPr>
      <w:r w:rsidRPr="00DF7D36">
        <w:rPr>
          <w:szCs w:val="24"/>
          <w:u w:val="single"/>
          <w:lang w:val="sq-AL"/>
        </w:rPr>
        <w:t>Forcimi i respektimit të të drejtave të njeriut</w:t>
      </w:r>
    </w:p>
    <w:p w14:paraId="7E236733" w14:textId="29BD1734" w:rsidR="00833F3D" w:rsidRPr="00DF7D36" w:rsidRDefault="00833F3D" w:rsidP="0078717A">
      <w:pPr>
        <w:pStyle w:val="Paragrafi"/>
        <w:rPr>
          <w:rFonts w:eastAsia="ヒラギノ角ゴ Pro W3"/>
          <w:szCs w:val="24"/>
          <w:lang w:val="sq-AL"/>
        </w:rPr>
      </w:pPr>
      <w:r w:rsidRPr="00DF7D36">
        <w:rPr>
          <w:rFonts w:eastAsia="ヒラギノ角ゴ Pro W3"/>
          <w:szCs w:val="24"/>
          <w:lang w:val="sq-AL"/>
        </w:rPr>
        <w:t xml:space="preserve">Respektimi i të drejtave të njeriut është padyshim një nga prioritetet kryesore të Qeverisë shqiptare me </w:t>
      </w:r>
      <w:r w:rsidRPr="00DF7D36">
        <w:rPr>
          <w:szCs w:val="24"/>
          <w:lang w:val="sq-AL"/>
        </w:rPr>
        <w:t>fokus të veçantë te grupet vulnerab</w:t>
      </w:r>
      <w:r w:rsidR="00327258">
        <w:rPr>
          <w:szCs w:val="24"/>
          <w:lang w:val="sq-AL"/>
        </w:rPr>
        <w:t>ë</w:t>
      </w:r>
      <w:r w:rsidRPr="00DF7D36">
        <w:rPr>
          <w:szCs w:val="24"/>
          <w:lang w:val="sq-AL"/>
        </w:rPr>
        <w:t xml:space="preserve">l të shoqërisë. </w:t>
      </w:r>
    </w:p>
    <w:p w14:paraId="0852E533" w14:textId="78082257" w:rsidR="00833F3D" w:rsidRPr="00DF7D36" w:rsidRDefault="00833F3D" w:rsidP="0078717A">
      <w:pPr>
        <w:pStyle w:val="Paragrafi"/>
        <w:rPr>
          <w:szCs w:val="24"/>
          <w:lang w:val="sq-AL"/>
        </w:rPr>
      </w:pPr>
      <w:r w:rsidRPr="00DF7D36">
        <w:rPr>
          <w:szCs w:val="24"/>
          <w:lang w:val="sq-AL"/>
        </w:rPr>
        <w:t>Miratimi i Strategjisë së Drejtësisë për të Miturit</w:t>
      </w:r>
      <w:r w:rsidRPr="00DF7D36">
        <w:rPr>
          <w:rStyle w:val="FootnoteReference"/>
          <w:szCs w:val="24"/>
          <w:lang w:val="sq-AL"/>
        </w:rPr>
        <w:footnoteReference w:id="56"/>
      </w:r>
      <w:r w:rsidRPr="00DF7D36">
        <w:rPr>
          <w:szCs w:val="24"/>
          <w:lang w:val="sq-AL"/>
        </w:rPr>
        <w:t xml:space="preserve"> shoqëruar me Planin e Veprimit 2018–2021 ka hyrë në fuqi më 11 </w:t>
      </w:r>
      <w:r w:rsidR="00327258">
        <w:rPr>
          <w:szCs w:val="24"/>
          <w:lang w:val="sq-AL"/>
        </w:rPr>
        <w:t>t</w:t>
      </w:r>
      <w:r w:rsidRPr="00DF7D36">
        <w:rPr>
          <w:szCs w:val="24"/>
          <w:lang w:val="sq-AL"/>
        </w:rPr>
        <w:t>etor 2018 dhe përbën dokumentin e parë të politikave të qeverisë shqiptare që përcakton shtyllat bazë të reformës së drejtësisë për të miturit.</w:t>
      </w:r>
    </w:p>
    <w:p w14:paraId="6F2F7EBC" w14:textId="77777777" w:rsidR="00833F3D" w:rsidRPr="00DF7D36" w:rsidRDefault="00833F3D" w:rsidP="0078717A">
      <w:pPr>
        <w:pStyle w:val="Paragrafi"/>
        <w:rPr>
          <w:szCs w:val="24"/>
          <w:lang w:val="sq-AL"/>
        </w:rPr>
      </w:pPr>
    </w:p>
    <w:p w14:paraId="0C1DEEC2" w14:textId="4A5EB1E7" w:rsidR="00833F3D" w:rsidRPr="00DF7D36" w:rsidRDefault="00833F3D" w:rsidP="0078717A">
      <w:pPr>
        <w:pStyle w:val="Paragrafi"/>
        <w:rPr>
          <w:szCs w:val="24"/>
          <w:lang w:val="sq-AL"/>
        </w:rPr>
      </w:pPr>
      <w:r w:rsidRPr="00DF7D36">
        <w:rPr>
          <w:szCs w:val="24"/>
          <w:lang w:val="sq-AL"/>
        </w:rPr>
        <w:t>Paketa ligjore, për të drejtat e të miturve, synon promovimin dhe mbrojtjen më efektive të të drejtave dhe nevojave në proceset gjyqësore dhe alternativat ndaj këtyre procedurave, për të miturit në konflikt me ligjin, viktima, dëshmitar të veprave penale, të miturit nën moshë për t’u ndjekur penalisht dhe të miturit pjesëmarrës në proceset gjyqësore, kryesisht atyre penale, nëpërmjet implementimit të standardeve kombëtare dhe ndërkombëtare të të drejtave të fëmijëve. Zbatimi efektiv i saj kërkon angazhimin institucional të organeve ligjzbatuese, bashkëpunimin midis aktorëve që veprojnë në fushën</w:t>
      </w:r>
      <w:r w:rsidR="00D119B4">
        <w:rPr>
          <w:szCs w:val="24"/>
          <w:lang w:val="sq-AL"/>
        </w:rPr>
        <w:t xml:space="preserve"> </w:t>
      </w:r>
      <w:r w:rsidRPr="00DF7D36">
        <w:rPr>
          <w:szCs w:val="24"/>
          <w:lang w:val="sq-AL"/>
        </w:rPr>
        <w:t>e drejtësisë penale dhe të drejtave të njeriut; forcimin e kapaciteteve njerëzore nëpërmjet trajnimeve gjithëpërfshirëse</w:t>
      </w:r>
      <w:r w:rsidR="00D119B4">
        <w:rPr>
          <w:szCs w:val="24"/>
          <w:lang w:val="sq-AL"/>
        </w:rPr>
        <w:t xml:space="preserve"> </w:t>
      </w:r>
      <w:r w:rsidRPr="00DF7D36">
        <w:rPr>
          <w:szCs w:val="24"/>
          <w:lang w:val="sq-AL"/>
        </w:rPr>
        <w:t>sistematike, me qëllim garantimin e një procesi që mbron interesin më të lartë të të miturit.</w:t>
      </w:r>
    </w:p>
    <w:p w14:paraId="5922A4B6" w14:textId="2F8F7F40" w:rsidR="00833F3D" w:rsidRPr="00DF7D36" w:rsidRDefault="00833F3D" w:rsidP="0078717A">
      <w:pPr>
        <w:pStyle w:val="Paragrafi"/>
        <w:rPr>
          <w:szCs w:val="24"/>
          <w:lang w:val="sq-AL"/>
        </w:rPr>
      </w:pPr>
      <w:r w:rsidRPr="00DF7D36">
        <w:rPr>
          <w:szCs w:val="24"/>
          <w:lang w:val="sq-AL"/>
        </w:rPr>
        <w:t>Dhuna në familje është një nga drejtimet ku Qeveria ka fokusuar punën e saj nëpërmjet programeve, iniciativave dhe strategjive për adresimin më të mirë të rasteve të dhunës në familje. Ndryshimet</w:t>
      </w:r>
      <w:r w:rsidRPr="00DF7D36">
        <w:rPr>
          <w:rStyle w:val="FootnoteReference"/>
          <w:szCs w:val="24"/>
          <w:lang w:val="sq-AL"/>
        </w:rPr>
        <w:footnoteReference w:id="57"/>
      </w:r>
      <w:r w:rsidRPr="00DF7D36">
        <w:rPr>
          <w:szCs w:val="24"/>
          <w:lang w:val="sq-AL"/>
        </w:rPr>
        <w:t xml:space="preserve">në ligjin nr. 9669, datë 18.12.2006, </w:t>
      </w:r>
      <w:r w:rsidR="00327258">
        <w:rPr>
          <w:szCs w:val="24"/>
          <w:lang w:val="sq-AL"/>
        </w:rPr>
        <w:t>“</w:t>
      </w:r>
      <w:r w:rsidRPr="00DF7D36">
        <w:rPr>
          <w:szCs w:val="24"/>
          <w:lang w:val="sq-AL"/>
        </w:rPr>
        <w:t>Për masat ndaj dhunës në marrëdhëniet familjare</w:t>
      </w:r>
      <w:r w:rsidR="00327258">
        <w:rPr>
          <w:szCs w:val="24"/>
          <w:lang w:val="sq-AL"/>
        </w:rPr>
        <w:t>”</w:t>
      </w:r>
      <w:r w:rsidRPr="00DF7D36">
        <w:rPr>
          <w:szCs w:val="24"/>
          <w:lang w:val="sq-AL"/>
        </w:rPr>
        <w:t>, i ndryshuar, garantojnë mbrojtjen me masa ligjore dhe me masa të tjera të nevojshme të pjesëtarëve të familjes, të cilët janë viktima të dhunës në familje, duke i kushtuar vëmendje të veçantë fëmijëve, të moshuarve dhe personave me aftësi të kufizuar, si dhe të çdo individi.</w:t>
      </w:r>
    </w:p>
    <w:p w14:paraId="593B08F3" w14:textId="74352E0D" w:rsidR="00833F3D" w:rsidRPr="00DF7D36" w:rsidRDefault="00833F3D" w:rsidP="0078717A">
      <w:pPr>
        <w:pStyle w:val="Paragrafi"/>
        <w:rPr>
          <w:rFonts w:cs="Times New Roman"/>
          <w:i/>
          <w:szCs w:val="24"/>
          <w:lang w:val="sq-AL"/>
        </w:rPr>
      </w:pPr>
      <w:r w:rsidRPr="00DF7D36">
        <w:rPr>
          <w:rFonts w:cs="Times New Roman"/>
          <w:szCs w:val="24"/>
          <w:lang w:val="sq-AL"/>
        </w:rPr>
        <w:t>Në raportin e</w:t>
      </w:r>
      <w:r w:rsidR="00D119B4">
        <w:rPr>
          <w:rFonts w:cs="Times New Roman"/>
          <w:szCs w:val="24"/>
          <w:lang w:val="sq-AL"/>
        </w:rPr>
        <w:t xml:space="preserve"> </w:t>
      </w:r>
      <w:r w:rsidRPr="00DF7D36">
        <w:rPr>
          <w:rFonts w:cs="Times New Roman"/>
          <w:szCs w:val="24"/>
          <w:lang w:val="sq-AL"/>
        </w:rPr>
        <w:t>Komisioneres të Këshillit të E</w:t>
      </w:r>
      <w:r w:rsidR="00327258">
        <w:rPr>
          <w:rFonts w:cs="Times New Roman"/>
          <w:szCs w:val="24"/>
          <w:lang w:val="sq-AL"/>
        </w:rPr>
        <w:t>v</w:t>
      </w:r>
      <w:r w:rsidRPr="00DF7D36">
        <w:rPr>
          <w:rFonts w:cs="Times New Roman"/>
          <w:szCs w:val="24"/>
          <w:lang w:val="sq-AL"/>
        </w:rPr>
        <w:t>ropës Dunja Mijatović pas vizitës në Shqipëri në datat 21</w:t>
      </w:r>
      <w:r w:rsidR="00327258">
        <w:rPr>
          <w:rFonts w:cs="Times New Roman"/>
          <w:szCs w:val="24"/>
          <w:lang w:val="sq-AL"/>
        </w:rPr>
        <w:t>–</w:t>
      </w:r>
      <w:r w:rsidRPr="00DF7D36">
        <w:rPr>
          <w:rFonts w:cs="Times New Roman"/>
          <w:szCs w:val="24"/>
          <w:lang w:val="sq-AL"/>
        </w:rPr>
        <w:t xml:space="preserve">25 </w:t>
      </w:r>
      <w:r w:rsidR="00327258">
        <w:rPr>
          <w:rFonts w:cs="Times New Roman"/>
          <w:szCs w:val="24"/>
          <w:lang w:val="sq-AL"/>
        </w:rPr>
        <w:t>m</w:t>
      </w:r>
      <w:r w:rsidRPr="00DF7D36">
        <w:rPr>
          <w:rFonts w:cs="Times New Roman"/>
          <w:szCs w:val="24"/>
          <w:lang w:val="sq-AL"/>
        </w:rPr>
        <w:t>aj 2018</w:t>
      </w:r>
      <w:r w:rsidRPr="00DF7D36">
        <w:rPr>
          <w:rStyle w:val="FootnoteReference"/>
          <w:szCs w:val="24"/>
          <w:lang w:val="sq-AL"/>
        </w:rPr>
        <w:footnoteReference w:id="58"/>
      </w:r>
      <w:r w:rsidRPr="00DF7D36">
        <w:rPr>
          <w:rFonts w:cs="Times New Roman"/>
          <w:i/>
          <w:szCs w:val="24"/>
          <w:lang w:val="sq-AL"/>
        </w:rPr>
        <w:t>përmendet se iu bëhet thirrje autoriteteve shqiptare</w:t>
      </w:r>
      <w:r w:rsidR="00D119B4">
        <w:rPr>
          <w:rFonts w:cs="Times New Roman"/>
          <w:i/>
          <w:szCs w:val="24"/>
          <w:lang w:val="sq-AL"/>
        </w:rPr>
        <w:t xml:space="preserve"> </w:t>
      </w:r>
      <w:r w:rsidRPr="00DF7D36">
        <w:rPr>
          <w:rFonts w:cs="Times New Roman"/>
          <w:i/>
          <w:szCs w:val="24"/>
          <w:lang w:val="sq-AL"/>
        </w:rPr>
        <w:t>të shtojnë veprimet për ç</w:t>
      </w:r>
      <w:r w:rsidR="00327258">
        <w:rPr>
          <w:rFonts w:cs="Times New Roman"/>
          <w:i/>
          <w:szCs w:val="24"/>
          <w:lang w:val="sq-AL"/>
        </w:rPr>
        <w:t>r</w:t>
      </w:r>
      <w:r w:rsidRPr="00DF7D36">
        <w:rPr>
          <w:rFonts w:cs="Times New Roman"/>
          <w:i/>
          <w:szCs w:val="24"/>
          <w:lang w:val="sq-AL"/>
        </w:rPr>
        <w:t>rënjosjen e dhunës ndaj fëmijëve, duke forcuar kapacitetet e shërbimeve të mbrojtjes sociale dhe profesionistëve për identifikimin dhe përballjen me dhunën, si dhe duke synuar parandalimin. autoritetet inkurajohen të ndërmarrin fushatën për zero tolerancë ndaj dhunës... me shqetësim konstatohet impakti i dhunës në familje te fëmijët dhe disa problematika në lidhje me ndjekjen penale</w:t>
      </w:r>
      <w:r w:rsidR="009B4999">
        <w:rPr>
          <w:rFonts w:cs="Times New Roman"/>
          <w:i/>
          <w:szCs w:val="24"/>
          <w:lang w:val="sq-AL"/>
        </w:rPr>
        <w:t xml:space="preserve"> dhe gjykimin e këtyre veprave,</w:t>
      </w:r>
      <w:r w:rsidRPr="00DF7D36">
        <w:rPr>
          <w:rFonts w:cs="Times New Roman"/>
          <w:i/>
          <w:szCs w:val="24"/>
          <w:lang w:val="sq-AL"/>
        </w:rPr>
        <w:t>...</w:t>
      </w:r>
      <w:r w:rsidR="009B4999">
        <w:rPr>
          <w:rFonts w:cs="Times New Roman"/>
          <w:i/>
          <w:szCs w:val="24"/>
          <w:lang w:val="sq-AL"/>
        </w:rPr>
        <w:t xml:space="preserve"> </w:t>
      </w:r>
      <w:r w:rsidRPr="00DF7D36">
        <w:rPr>
          <w:rFonts w:cs="Times New Roman"/>
          <w:i/>
          <w:szCs w:val="24"/>
          <w:lang w:val="sq-AL"/>
        </w:rPr>
        <w:t xml:space="preserve">Komisioneri inkurajon autoritetet të vijojnë me përpjekjet për ofrimin e trajnimeve të përshtatshme dhe sistematike për profesionistët të cilët punojnë me të miturit dhe në zbatimin e parimit të interesit më të lartë të të miturit. </w:t>
      </w:r>
    </w:p>
    <w:p w14:paraId="6AA071ED" w14:textId="65EAC22B" w:rsidR="00833F3D" w:rsidRPr="00DF7D36" w:rsidRDefault="00833F3D" w:rsidP="0078717A">
      <w:pPr>
        <w:pStyle w:val="Paragrafi"/>
        <w:rPr>
          <w:b/>
          <w:szCs w:val="24"/>
          <w:lang w:val="sq-AL"/>
        </w:rPr>
      </w:pPr>
      <w:r w:rsidRPr="00DF7D36">
        <w:rPr>
          <w:b/>
          <w:szCs w:val="24"/>
          <w:lang w:val="sq-AL"/>
        </w:rPr>
        <w:t>Lidhur me zbatimin e rekomandimeve prioritare të dhëna për vitin 2018 në drejtim të respektimit të të drejtave të njeriut, nga organi i prokurorisë rezulton:</w:t>
      </w:r>
      <w:r w:rsidR="00D119B4">
        <w:rPr>
          <w:b/>
          <w:szCs w:val="24"/>
          <w:lang w:val="sq-AL"/>
        </w:rPr>
        <w:t xml:space="preserve"> </w:t>
      </w:r>
    </w:p>
    <w:p w14:paraId="28E711F5" w14:textId="2D49FA3D" w:rsidR="00833F3D" w:rsidRPr="00DF7D36" w:rsidRDefault="00833F3D" w:rsidP="0078717A">
      <w:pPr>
        <w:pStyle w:val="Paragrafi"/>
        <w:rPr>
          <w:szCs w:val="24"/>
          <w:lang w:val="sq-AL"/>
        </w:rPr>
      </w:pPr>
      <w:r w:rsidRPr="00DF7D36">
        <w:rPr>
          <w:b/>
          <w:szCs w:val="24"/>
          <w:lang w:val="sq-AL"/>
        </w:rPr>
        <w:t>i)</w:t>
      </w:r>
      <w:r w:rsidRPr="00DF7D36">
        <w:rPr>
          <w:szCs w:val="24"/>
          <w:lang w:val="sq-AL"/>
        </w:rPr>
        <w:t xml:space="preserve">Në kuadrin e projektit të Mbretërisë së Suedisë, përmes Agjencisë Suedeze për Zhvillim Ndërkombëtar, </w:t>
      </w:r>
      <w:r w:rsidR="00327258">
        <w:rPr>
          <w:szCs w:val="24"/>
          <w:lang w:val="sq-AL"/>
        </w:rPr>
        <w:t>“</w:t>
      </w:r>
      <w:r w:rsidRPr="00DF7D36">
        <w:rPr>
          <w:szCs w:val="24"/>
          <w:lang w:val="sq-AL"/>
        </w:rPr>
        <w:t>Forcimi i kapaciteteve të agjencive ligj-zbatuese shqiptare për përmbushjen e standardeve të të drejtave të njeriut në drejtësinë për të miturit- një qasje gjithëpërfshirëse e zinxhirit të drejtësisë</w:t>
      </w:r>
      <w:r w:rsidR="00327258">
        <w:rPr>
          <w:szCs w:val="24"/>
          <w:lang w:val="sq-AL"/>
        </w:rPr>
        <w:t>”</w:t>
      </w:r>
      <w:r w:rsidRPr="00DF7D36">
        <w:rPr>
          <w:szCs w:val="24"/>
          <w:lang w:val="sq-AL"/>
        </w:rPr>
        <w:t xml:space="preserve">, prokuroria ka marrë dhe po merr asistencë për rritjen e kapaciteteve, ashtu si dhe agjencitë e tjera shqiptare të zbatimit të ligjit dhe gjykatave, për të përmbushur standardet e të drejtave të njeriut në drejtësinë për të miturit; </w:t>
      </w:r>
      <w:r w:rsidRPr="00DF7D36">
        <w:rPr>
          <w:b/>
          <w:szCs w:val="24"/>
          <w:lang w:val="sq-AL"/>
        </w:rPr>
        <w:t xml:space="preserve">ii) </w:t>
      </w:r>
      <w:r w:rsidRPr="00DF7D36">
        <w:rPr>
          <w:szCs w:val="24"/>
          <w:lang w:val="sq-AL"/>
        </w:rPr>
        <w:t>Në janar 2018 në Prokurorinë e Përgjithshme është ngritur strukturë e posaçme për ndihmën ndaj subjekteve me status të posaçëm me përbërje prokurorë dhe ndihmës/psikologë. Fillimisht janë caktuar në funksionet koordinatorë/psikolog të viktimave vetëm në prokuroritë e shkallës së parë Tiranë dhe Durrës, ndërsa pas miratimit të shtesës së</w:t>
      </w:r>
      <w:r w:rsidR="00D119B4">
        <w:rPr>
          <w:szCs w:val="24"/>
          <w:lang w:val="sq-AL"/>
        </w:rPr>
        <w:t xml:space="preserve"> </w:t>
      </w:r>
      <w:r w:rsidRPr="00DF7D36">
        <w:rPr>
          <w:szCs w:val="24"/>
          <w:lang w:val="sq-AL"/>
        </w:rPr>
        <w:t>numrit të punonjësve Prokurorisë së Përgjithshme me ligjin nr.</w:t>
      </w:r>
      <w:r w:rsidR="00327258">
        <w:rPr>
          <w:szCs w:val="24"/>
          <w:lang w:val="sq-AL"/>
        </w:rPr>
        <w:t xml:space="preserve"> </w:t>
      </w:r>
      <w:r w:rsidRPr="00DF7D36">
        <w:rPr>
          <w:szCs w:val="24"/>
          <w:lang w:val="sq-AL"/>
        </w:rPr>
        <w:t xml:space="preserve">99/2018 </w:t>
      </w:r>
      <w:r w:rsidR="00327258">
        <w:rPr>
          <w:szCs w:val="24"/>
          <w:lang w:val="sq-AL"/>
        </w:rPr>
        <w:t>“</w:t>
      </w:r>
      <w:r w:rsidRPr="00DF7D36">
        <w:rPr>
          <w:szCs w:val="24"/>
          <w:lang w:val="sq-AL"/>
        </w:rPr>
        <w:t>Për buxhetin e vitit 2019</w:t>
      </w:r>
      <w:r w:rsidR="00327258">
        <w:rPr>
          <w:szCs w:val="24"/>
          <w:lang w:val="sq-AL"/>
        </w:rPr>
        <w:t>”</w:t>
      </w:r>
      <w:r w:rsidRPr="00DF7D36">
        <w:rPr>
          <w:szCs w:val="24"/>
          <w:lang w:val="sq-AL"/>
        </w:rPr>
        <w:t xml:space="preserve">, në strukturën e vitit 2019 Prokurori i Përgjithshëm caktoi kordinatorë/psikologë të viktimave në gjithë prokuroritë e juridiksionit të përgjithshëm; </w:t>
      </w:r>
      <w:r w:rsidRPr="00DF7D36">
        <w:rPr>
          <w:b/>
          <w:szCs w:val="24"/>
          <w:lang w:val="sq-AL"/>
        </w:rPr>
        <w:t>iii)</w:t>
      </w:r>
      <w:r w:rsidRPr="00DF7D36">
        <w:rPr>
          <w:szCs w:val="24"/>
          <w:lang w:val="sq-AL"/>
        </w:rPr>
        <w:t xml:space="preserve"> Prokurori i Përgjithshëm në datë 26.10.2018, ka miratuar udhëzimin e përgjithshëm nr.</w:t>
      </w:r>
      <w:r w:rsidR="000B6025">
        <w:rPr>
          <w:szCs w:val="24"/>
          <w:lang w:val="sq-AL"/>
        </w:rPr>
        <w:t xml:space="preserve"> </w:t>
      </w:r>
      <w:r w:rsidRPr="00DF7D36">
        <w:rPr>
          <w:szCs w:val="24"/>
          <w:lang w:val="sq-AL"/>
        </w:rPr>
        <w:t>5/2018 për garantimin e asistencës të miturve viktima dhe dëshmitar të veprave penale i cili është hartuar me asistencën e OPDAT</w:t>
      </w:r>
      <w:r w:rsidR="00327258">
        <w:rPr>
          <w:szCs w:val="24"/>
          <w:lang w:val="sq-AL"/>
        </w:rPr>
        <w:t>-it</w:t>
      </w:r>
      <w:r w:rsidRPr="00DF7D36">
        <w:rPr>
          <w:szCs w:val="24"/>
          <w:lang w:val="sq-AL"/>
        </w:rPr>
        <w:t xml:space="preserve">, është miratuar edhe një broshurë informative për viktimat e krimit, që është shpërndarë në prokuroritë e shkallës së parë dhe është publikuar edhe në faqen e internetit të Prokurorisë së Përgjithshme; </w:t>
      </w:r>
      <w:r w:rsidRPr="00DF7D36">
        <w:rPr>
          <w:b/>
          <w:szCs w:val="24"/>
          <w:lang w:val="sq-AL"/>
        </w:rPr>
        <w:t>iv)</w:t>
      </w:r>
      <w:r w:rsidRPr="00DF7D36">
        <w:rPr>
          <w:szCs w:val="24"/>
          <w:lang w:val="sq-AL"/>
        </w:rPr>
        <w:t xml:space="preserve"> sipas informacionit të drejtuesve të prokurorive të juridiksionit të përgjithshëm, prokurorët në çështjet me të mitur në konflikt me ligjin dhe me viktima apo dëshmitar të mitur kanë marrë masa për zbatimin e ligjit për sigurimin e pjesëmarrjen e psikologut gjatë hetimit; ruajtjen e sekretit të informacionit dhe ndalimit të publikimit të akteve hetimore të mbledhura nga policia gjyqësore në ngarkim të pandehurve të mitur dhe për viktimat/dëshimtar të mitur; procedimin e sa më pak raste me arrestime apo ndalime me subjekt procedural të mitur, duke i kryer hetimet ndaj tyre në gjendje të lirë dhe/ose me masa sigurimi të lehta si </w:t>
      </w:r>
      <w:r w:rsidR="00327258">
        <w:rPr>
          <w:szCs w:val="24"/>
          <w:lang w:val="sq-AL"/>
        </w:rPr>
        <w:t>“</w:t>
      </w:r>
      <w:r w:rsidRPr="00DF7D36">
        <w:rPr>
          <w:szCs w:val="24"/>
          <w:lang w:val="sq-AL"/>
        </w:rPr>
        <w:t>Detyrimi për tu paraqitur në policinë gjyqësore</w:t>
      </w:r>
      <w:r w:rsidR="00327258">
        <w:rPr>
          <w:szCs w:val="24"/>
          <w:lang w:val="sq-AL"/>
        </w:rPr>
        <w:t>”</w:t>
      </w:r>
      <w:r w:rsidRPr="00DF7D36">
        <w:rPr>
          <w:szCs w:val="24"/>
          <w:lang w:val="sq-AL"/>
        </w:rPr>
        <w:t xml:space="preserve"> të parashikuar nga neni 234 të K.Pr.Penale, ndërsa masa e sigurimit </w:t>
      </w:r>
      <w:r w:rsidR="00327258">
        <w:rPr>
          <w:szCs w:val="24"/>
          <w:lang w:val="sq-AL"/>
        </w:rPr>
        <w:t>“</w:t>
      </w:r>
      <w:r w:rsidRPr="00DF7D36">
        <w:rPr>
          <w:szCs w:val="24"/>
          <w:lang w:val="sq-AL"/>
        </w:rPr>
        <w:t>Arrest në burg</w:t>
      </w:r>
      <w:r w:rsidR="00327258">
        <w:rPr>
          <w:szCs w:val="24"/>
          <w:lang w:val="sq-AL"/>
        </w:rPr>
        <w:t>”</w:t>
      </w:r>
      <w:r w:rsidRPr="00DF7D36">
        <w:rPr>
          <w:szCs w:val="24"/>
          <w:lang w:val="sq-AL"/>
        </w:rPr>
        <w:t xml:space="preserve"> e parashikuar nga neni 238 i K.Pr.Penale është caktuar vetëm në raste specifike dhe të rralla për të mitur që kanë kryer vepra penale të rënda, ose që kanë qenë recidivisht në kryerjen e veprave penale; shkurtimi i</w:t>
      </w:r>
      <w:r w:rsidR="00D119B4">
        <w:rPr>
          <w:szCs w:val="24"/>
          <w:lang w:val="sq-AL"/>
        </w:rPr>
        <w:t xml:space="preserve"> </w:t>
      </w:r>
      <w:r w:rsidRPr="00DF7D36">
        <w:rPr>
          <w:szCs w:val="24"/>
          <w:lang w:val="sq-AL"/>
        </w:rPr>
        <w:t>kohëzgjatjes së</w:t>
      </w:r>
      <w:r w:rsidR="00D119B4">
        <w:rPr>
          <w:szCs w:val="24"/>
          <w:lang w:val="sq-AL"/>
        </w:rPr>
        <w:t xml:space="preserve"> </w:t>
      </w:r>
      <w:r w:rsidRPr="00DF7D36">
        <w:rPr>
          <w:szCs w:val="24"/>
          <w:lang w:val="sq-AL"/>
        </w:rPr>
        <w:t>afatit të hetimeve në çështjet me të mitur dhe kryerja e veprimeve hetimore të kryhet në mënyrë të përshpejtuar; vëm</w:t>
      </w:r>
      <w:r w:rsidR="008B7AE6">
        <w:rPr>
          <w:szCs w:val="24"/>
          <w:lang w:val="sq-AL"/>
        </w:rPr>
        <w:t>e</w:t>
      </w:r>
      <w:r w:rsidRPr="00DF7D36">
        <w:rPr>
          <w:szCs w:val="24"/>
          <w:lang w:val="sq-AL"/>
        </w:rPr>
        <w:t>ndje në caktimin e masës së</w:t>
      </w:r>
      <w:r w:rsidR="00D119B4">
        <w:rPr>
          <w:szCs w:val="24"/>
          <w:lang w:val="sq-AL"/>
        </w:rPr>
        <w:t xml:space="preserve"> </w:t>
      </w:r>
      <w:r w:rsidRPr="00DF7D36">
        <w:rPr>
          <w:szCs w:val="24"/>
          <w:lang w:val="sq-AL"/>
        </w:rPr>
        <w:t>dënimit, duke kërkuar</w:t>
      </w:r>
      <w:r w:rsidR="00D119B4">
        <w:rPr>
          <w:szCs w:val="24"/>
          <w:lang w:val="sq-AL"/>
        </w:rPr>
        <w:t xml:space="preserve"> </w:t>
      </w:r>
      <w:r w:rsidRPr="00DF7D36">
        <w:rPr>
          <w:szCs w:val="24"/>
          <w:lang w:val="sq-AL"/>
        </w:rPr>
        <w:t>kërkimin e dënimeve të lehta apo aplikimin e dënimeve alternative dhe aplikimin e shmangies së të miturve nga dënimi, duke pa</w:t>
      </w:r>
      <w:r w:rsidR="008B7AE6">
        <w:rPr>
          <w:szCs w:val="24"/>
          <w:lang w:val="sq-AL"/>
        </w:rPr>
        <w:t>s</w:t>
      </w:r>
      <w:r w:rsidRPr="00DF7D36">
        <w:rPr>
          <w:szCs w:val="24"/>
          <w:lang w:val="sq-AL"/>
        </w:rPr>
        <w:t xml:space="preserve">ur parasysh riedukimin dhe riintegrimin e tyre, si dhe parandalimin e kryerjes të veprave penale nga ta miturit. Në informacionin e përcjellë nuk përmenden statistika të këtyre rasteve; </w:t>
      </w:r>
      <w:r w:rsidRPr="00DF7D36">
        <w:rPr>
          <w:b/>
          <w:szCs w:val="24"/>
          <w:lang w:val="sq-AL"/>
        </w:rPr>
        <w:t xml:space="preserve">v) </w:t>
      </w:r>
      <w:r w:rsidRPr="00DF7D36">
        <w:rPr>
          <w:szCs w:val="24"/>
          <w:lang w:val="sq-AL"/>
        </w:rPr>
        <w:t xml:space="preserve">Sa i përket ndjekjes penale të veprave penale ndaj fëmijëve e familjes dhe për vepra kundër fëmijëve martesës e familjes, të parashikuara nga </w:t>
      </w:r>
      <w:r w:rsidR="008B7AE6">
        <w:rPr>
          <w:szCs w:val="24"/>
          <w:lang w:val="sq-AL"/>
        </w:rPr>
        <w:t>s</w:t>
      </w:r>
      <w:r w:rsidRPr="00DF7D36">
        <w:rPr>
          <w:szCs w:val="24"/>
          <w:lang w:val="sq-AL"/>
        </w:rPr>
        <w:t>eksioni IX i Kodit Penal, në vitin 2018, jepen të dhëna se janë regjistruar 1349, prej të cilëve 1050 procedime penale janë dërguar për gjykim ose krahasuar me vitin 2017 me ulje 7,73</w:t>
      </w:r>
      <w:r w:rsidR="008B7AE6">
        <w:rPr>
          <w:szCs w:val="24"/>
          <w:lang w:val="sq-AL"/>
        </w:rPr>
        <w:t>%</w:t>
      </w:r>
      <w:r w:rsidRPr="00DF7D36">
        <w:rPr>
          <w:szCs w:val="24"/>
          <w:lang w:val="sq-AL"/>
        </w:rPr>
        <w:t xml:space="preserve"> të procedimeve të regjistruara për këtë grup</w:t>
      </w:r>
      <w:r w:rsidR="008B7AE6">
        <w:rPr>
          <w:szCs w:val="24"/>
          <w:lang w:val="sq-AL"/>
        </w:rPr>
        <w:t>-</w:t>
      </w:r>
      <w:r w:rsidRPr="00DF7D36">
        <w:rPr>
          <w:szCs w:val="24"/>
          <w:lang w:val="sq-AL"/>
        </w:rPr>
        <w:t>veprash penale. Dhuna në familje zë peshën më të lartë të procedimeve në këtë grup</w:t>
      </w:r>
      <w:r w:rsidR="00A347F5">
        <w:rPr>
          <w:szCs w:val="24"/>
          <w:lang w:val="sq-AL"/>
        </w:rPr>
        <w:t>-</w:t>
      </w:r>
      <w:r w:rsidRPr="00DF7D36">
        <w:rPr>
          <w:szCs w:val="24"/>
          <w:lang w:val="sq-AL"/>
        </w:rPr>
        <w:t>veprash, rreth 89,62</w:t>
      </w:r>
      <w:r w:rsidR="008B7AE6">
        <w:rPr>
          <w:szCs w:val="24"/>
          <w:lang w:val="sq-AL"/>
        </w:rPr>
        <w:t>%</w:t>
      </w:r>
      <w:r w:rsidRPr="00DF7D36">
        <w:rPr>
          <w:szCs w:val="24"/>
          <w:lang w:val="sq-AL"/>
        </w:rPr>
        <w:t>, e konkretisht 1209 procedime penale të regjistruara, prej të cilave 1007 procedime penale janë dërguar në gjykatë ose krahasuar me vitin 2017 me ulje prej 7,71</w:t>
      </w:r>
      <w:r w:rsidR="008B7AE6">
        <w:rPr>
          <w:szCs w:val="24"/>
          <w:lang w:val="sq-AL"/>
        </w:rPr>
        <w:t>%</w:t>
      </w:r>
      <w:r w:rsidRPr="00DF7D36">
        <w:rPr>
          <w:szCs w:val="24"/>
          <w:lang w:val="sq-AL"/>
        </w:rPr>
        <w:t xml:space="preserve"> të procedimeve të regjistruara për këtë vepër; </w:t>
      </w:r>
      <w:r w:rsidRPr="00DF7D36">
        <w:rPr>
          <w:b/>
          <w:szCs w:val="24"/>
          <w:lang w:val="sq-AL"/>
        </w:rPr>
        <w:t>vi)</w:t>
      </w:r>
      <w:r w:rsidRPr="00DF7D36">
        <w:rPr>
          <w:szCs w:val="24"/>
          <w:lang w:val="sq-AL"/>
        </w:rPr>
        <w:t xml:space="preserve"> Sa i përket veprës penale të vrasjes për shkak të marrëdhënieve familjare, jepen të dhëna se në vitin 2018 janë regjistruar 14 procedime ose me ulje prej 44</w:t>
      </w:r>
      <w:r w:rsidR="008B7AE6">
        <w:rPr>
          <w:szCs w:val="24"/>
          <w:lang w:val="sq-AL"/>
        </w:rPr>
        <w:t>%</w:t>
      </w:r>
      <w:r w:rsidRPr="00DF7D36">
        <w:rPr>
          <w:szCs w:val="24"/>
          <w:lang w:val="sq-AL"/>
        </w:rPr>
        <w:t xml:space="preserve"> të procedimeve të regjistruara krahasuar me vitin 2017. Sa </w:t>
      </w:r>
      <w:r w:rsidR="008B7AE6">
        <w:rPr>
          <w:szCs w:val="24"/>
          <w:lang w:val="sq-AL"/>
        </w:rPr>
        <w:t>u</w:t>
      </w:r>
      <w:r w:rsidRPr="00DF7D36">
        <w:rPr>
          <w:szCs w:val="24"/>
          <w:lang w:val="sq-AL"/>
        </w:rPr>
        <w:t xml:space="preserve"> përket kërkesave për caktimin e llojit dhe masës së dënimit për këtë vepër, nga prokurorët është kërkuar në 3 raste burgim i përjetshëm, në 3 raste burgim në maksimumin e marzheve me burgim të parashikuar nga ligji për këtë vepër, në 1 rast burgim në mesataren e marzheve. Ndërsa në rastet kur k</w:t>
      </w:r>
      <w:r w:rsidR="00A347F5">
        <w:rPr>
          <w:szCs w:val="24"/>
          <w:lang w:val="sq-AL"/>
        </w:rPr>
        <w:t>ë</w:t>
      </w:r>
      <w:r w:rsidRPr="00DF7D36">
        <w:rPr>
          <w:szCs w:val="24"/>
          <w:lang w:val="sq-AL"/>
        </w:rPr>
        <w:t>to vepra penale kanë mbetur në fazën e tentativës, në 3 raste është kërkuar caktimi i dënimit me burgim në minimumin e marzheve me burgim të parashikuar nga ligji për këtë vepër.</w:t>
      </w:r>
    </w:p>
    <w:p w14:paraId="39EFAB81" w14:textId="43251744" w:rsidR="00833F3D" w:rsidRPr="00DF7D36" w:rsidRDefault="00833F3D" w:rsidP="0078717A">
      <w:pPr>
        <w:pStyle w:val="Paragrafi"/>
        <w:rPr>
          <w:szCs w:val="24"/>
          <w:lang w:val="sq-AL"/>
        </w:rPr>
      </w:pPr>
      <w:r w:rsidRPr="00DF7D36">
        <w:rPr>
          <w:b/>
          <w:szCs w:val="24"/>
          <w:lang w:val="sq-AL"/>
        </w:rPr>
        <w:t>Nga të dhënat statistikore të dërguara nga organi i prokurorisë për vitin 2018 rezulton</w:t>
      </w:r>
      <w:r w:rsidRPr="00DF7D36">
        <w:rPr>
          <w:szCs w:val="24"/>
          <w:lang w:val="sq-AL"/>
        </w:rPr>
        <w:t>:</w:t>
      </w:r>
    </w:p>
    <w:p w14:paraId="417D3407" w14:textId="268AE06F" w:rsidR="00833F3D" w:rsidRPr="00DF7D36" w:rsidRDefault="00833F3D" w:rsidP="0078717A">
      <w:pPr>
        <w:pStyle w:val="Paragrafi"/>
        <w:rPr>
          <w:szCs w:val="24"/>
          <w:lang w:val="sq-AL"/>
        </w:rPr>
      </w:pPr>
      <w:r w:rsidRPr="00DF7D36">
        <w:rPr>
          <w:szCs w:val="24"/>
          <w:lang w:val="sq-AL"/>
        </w:rPr>
        <w:t>Në lidhje me veprat penale kundër fëmijëve, familjes dhe martesës</w:t>
      </w:r>
      <w:r w:rsidRPr="00DF7D36">
        <w:rPr>
          <w:rStyle w:val="FootnoteReference"/>
          <w:szCs w:val="24"/>
          <w:lang w:val="sq-AL"/>
        </w:rPr>
        <w:footnoteReference w:id="59"/>
      </w:r>
      <w:r w:rsidRPr="00DF7D36">
        <w:rPr>
          <w:szCs w:val="24"/>
          <w:lang w:val="sq-AL"/>
        </w:rPr>
        <w:t xml:space="preserve"> rezulton se për vitin 2018 janë regjistruar 1354 çështje penale me 395 persona nën hetim dhe janë marrë 869</w:t>
      </w:r>
      <w:r w:rsidR="00D119B4">
        <w:rPr>
          <w:szCs w:val="24"/>
          <w:lang w:val="sq-AL"/>
        </w:rPr>
        <w:t xml:space="preserve"> </w:t>
      </w:r>
      <w:r w:rsidRPr="00DF7D36">
        <w:rPr>
          <w:szCs w:val="24"/>
          <w:lang w:val="sq-AL"/>
        </w:rPr>
        <w:t>të pandehur. Krahasuar me vitin 2017</w:t>
      </w:r>
      <w:r w:rsidRPr="00DF7D36">
        <w:rPr>
          <w:rStyle w:val="FootnoteReference"/>
          <w:szCs w:val="24"/>
          <w:lang w:val="sq-AL"/>
        </w:rPr>
        <w:footnoteReference w:id="60"/>
      </w:r>
      <w:r w:rsidRPr="00DF7D36">
        <w:rPr>
          <w:szCs w:val="24"/>
          <w:lang w:val="sq-AL"/>
        </w:rPr>
        <w:t xml:space="preserve"> rezultojnë 115 çështje më pak të regjistruara, por 17 persona më tepër nën hetim, ndërkohë që ka një rënie prej 124 të pandehurish. Në lidhje me këtë kategori veprash rezulton se për vitin 208 janë dërguar për gjykim 1052 çështje me 118 të pandehur, me një rënie prej 53 çështjesh dhe 34 të pandehurish më pak krahasuar me 2017</w:t>
      </w:r>
      <w:r w:rsidRPr="00DF7D36">
        <w:rPr>
          <w:rStyle w:val="FootnoteReference"/>
          <w:szCs w:val="24"/>
          <w:lang w:val="sq-AL"/>
        </w:rPr>
        <w:footnoteReference w:id="61"/>
      </w:r>
      <w:r w:rsidRPr="00DF7D36">
        <w:rPr>
          <w:szCs w:val="24"/>
          <w:lang w:val="sq-AL"/>
        </w:rPr>
        <w:t>.</w:t>
      </w:r>
    </w:p>
    <w:p w14:paraId="24153943" w14:textId="6B27FF9B" w:rsidR="00833F3D" w:rsidRPr="00DF7D36" w:rsidRDefault="00833F3D" w:rsidP="0078717A">
      <w:pPr>
        <w:pStyle w:val="Paragrafi"/>
        <w:rPr>
          <w:szCs w:val="24"/>
          <w:lang w:val="sq-AL"/>
        </w:rPr>
      </w:pPr>
      <w:r w:rsidRPr="00DF7D36">
        <w:rPr>
          <w:szCs w:val="24"/>
          <w:lang w:val="sq-AL"/>
        </w:rPr>
        <w:t xml:space="preserve">Në lidhje me veprën penale </w:t>
      </w:r>
      <w:r w:rsidR="00327258">
        <w:rPr>
          <w:szCs w:val="24"/>
          <w:lang w:val="sq-AL"/>
        </w:rPr>
        <w:t>“</w:t>
      </w:r>
      <w:r w:rsidRPr="00DF7D36">
        <w:rPr>
          <w:szCs w:val="24"/>
          <w:lang w:val="sq-AL"/>
        </w:rPr>
        <w:t>Dhuna në familje</w:t>
      </w:r>
      <w:r w:rsidR="00327258">
        <w:rPr>
          <w:szCs w:val="24"/>
          <w:lang w:val="sq-AL"/>
        </w:rPr>
        <w:t>”</w:t>
      </w:r>
      <w:r w:rsidRPr="00DF7D36">
        <w:rPr>
          <w:szCs w:val="24"/>
          <w:lang w:val="sq-AL"/>
        </w:rPr>
        <w:t xml:space="preserve"> parashikuar nga neni 130/a i K.Penal, për vitin 2018 janë regjistruar 1209 çështje penale ose rreth 2,8</w:t>
      </w:r>
      <w:r w:rsidR="008B7AE6">
        <w:rPr>
          <w:szCs w:val="24"/>
          <w:lang w:val="sq-AL"/>
        </w:rPr>
        <w:t>%</w:t>
      </w:r>
      <w:r w:rsidRPr="00DF7D36">
        <w:rPr>
          <w:szCs w:val="24"/>
          <w:lang w:val="sq-AL"/>
        </w:rPr>
        <w:t xml:space="preserve"> e të gjitha çështjeve penale të r</w:t>
      </w:r>
      <w:r w:rsidR="00A347F5">
        <w:rPr>
          <w:szCs w:val="24"/>
          <w:lang w:val="sq-AL"/>
        </w:rPr>
        <w:t>r</w:t>
      </w:r>
      <w:r w:rsidRPr="00DF7D36">
        <w:rPr>
          <w:szCs w:val="24"/>
          <w:lang w:val="sq-AL"/>
        </w:rPr>
        <w:t>egjistuara</w:t>
      </w:r>
      <w:r w:rsidRPr="00DF7D36">
        <w:rPr>
          <w:rStyle w:val="FootnoteReference"/>
          <w:szCs w:val="24"/>
          <w:lang w:val="sq-AL"/>
        </w:rPr>
        <w:footnoteReference w:id="62"/>
      </w:r>
      <w:r w:rsidRPr="00DF7D36">
        <w:rPr>
          <w:szCs w:val="24"/>
          <w:lang w:val="sq-AL"/>
        </w:rPr>
        <w:t xml:space="preserve">, me 353 persona nën hetim. Për këto çështje janë marrë në cilësinë e të pandehurit 842 persona. </w:t>
      </w:r>
    </w:p>
    <w:p w14:paraId="5D427C68" w14:textId="77777777" w:rsidR="00833F3D" w:rsidRPr="00DF7D36" w:rsidRDefault="00833F3D" w:rsidP="0078717A">
      <w:pPr>
        <w:pStyle w:val="Paragrafi"/>
        <w:rPr>
          <w:szCs w:val="24"/>
          <w:lang w:val="sq-AL"/>
        </w:rPr>
      </w:pPr>
      <w:r w:rsidRPr="00DF7D36">
        <w:rPr>
          <w:szCs w:val="24"/>
          <w:lang w:val="sq-AL"/>
        </w:rPr>
        <w:t>Rezulton se janë dërguar për gjykim 1007 çështje për këtë vepër penale me total prej 1069 të pandehurish, ose rreth 8,5% e të gjitha çështjeve të dërguara për gjykim</w:t>
      </w:r>
      <w:r w:rsidRPr="00DF7D36">
        <w:rPr>
          <w:rStyle w:val="FootnoteReference"/>
          <w:szCs w:val="24"/>
          <w:lang w:val="sq-AL"/>
        </w:rPr>
        <w:footnoteReference w:id="63"/>
      </w:r>
      <w:r w:rsidRPr="00DF7D36">
        <w:rPr>
          <w:szCs w:val="24"/>
          <w:lang w:val="sq-AL"/>
        </w:rPr>
        <w:t>. Krahasuar me vitin 2017 konstatohet një rënie e numrit të çështjeve të regjistruara dhe personave të marrë si të pandehur, si dhe një rënie e numrit të numër më i ulët i çështjeve të dërguara për gjykim</w:t>
      </w:r>
      <w:r w:rsidRPr="00DF7D36">
        <w:rPr>
          <w:rStyle w:val="FootnoteReference"/>
          <w:rFonts w:eastAsia="Calibri"/>
          <w:szCs w:val="24"/>
          <w:lang w:val="sq-AL"/>
        </w:rPr>
        <w:footnoteReference w:id="64"/>
      </w:r>
      <w:r w:rsidRPr="00DF7D36">
        <w:rPr>
          <w:szCs w:val="24"/>
          <w:lang w:val="sq-AL"/>
        </w:rPr>
        <w:t>. Nga këto çështje për vitin 2018 janë gjykuar 777 çështje me 820 të pandehur, duke pësuar një rënie me 176 çështje më pak dhe 191 të pandehur më pak se në vitin 2017.</w:t>
      </w:r>
    </w:p>
    <w:p w14:paraId="7FE8F1F9" w14:textId="412F9229" w:rsidR="00833F3D" w:rsidRPr="00DF7D36" w:rsidRDefault="00833F3D" w:rsidP="0078717A">
      <w:pPr>
        <w:pStyle w:val="Paragrafi"/>
        <w:rPr>
          <w:szCs w:val="24"/>
          <w:lang w:val="sq-AL"/>
        </w:rPr>
      </w:pPr>
      <w:r w:rsidRPr="00DF7D36">
        <w:rPr>
          <w:szCs w:val="24"/>
          <w:lang w:val="sq-AL"/>
        </w:rPr>
        <w:t>Lidhur me politikën e dënimit të ndjekur gjatë gjykimit, në çështjet e dërguara për gjykim nga prokuroria për dhunën në familje vetëm për 12 të pandehur është kërkuar dënimi maksimal i parashikuar nga paragrafi përkatës i dispozitës( krahasuar me 9 rast</w:t>
      </w:r>
      <w:r w:rsidR="00A347F5">
        <w:rPr>
          <w:szCs w:val="24"/>
          <w:lang w:val="sq-AL"/>
        </w:rPr>
        <w:t>e</w:t>
      </w:r>
      <w:r w:rsidRPr="00DF7D36">
        <w:rPr>
          <w:szCs w:val="24"/>
          <w:lang w:val="sq-AL"/>
        </w:rPr>
        <w:t xml:space="preserve"> në vitin 2017), ndërsa: (i)</w:t>
      </w:r>
      <w:r w:rsidR="00D119B4">
        <w:rPr>
          <w:szCs w:val="24"/>
          <w:lang w:val="sq-AL"/>
        </w:rPr>
        <w:t xml:space="preserve"> </w:t>
      </w:r>
      <w:r w:rsidRPr="00DF7D36">
        <w:rPr>
          <w:szCs w:val="24"/>
          <w:lang w:val="sq-AL"/>
        </w:rPr>
        <w:t>për 1 rast është kërkuar dënimi me gjobë; (ii) për 298 të pandehur është kërkuar dënim mesatar; (iii) për 229 të pandehur është kërkuar</w:t>
      </w:r>
      <w:r w:rsidR="00D119B4">
        <w:rPr>
          <w:szCs w:val="24"/>
          <w:lang w:val="sq-AL"/>
        </w:rPr>
        <w:t xml:space="preserve"> </w:t>
      </w:r>
      <w:r w:rsidRPr="00DF7D36">
        <w:rPr>
          <w:szCs w:val="24"/>
          <w:lang w:val="sq-AL"/>
        </w:rPr>
        <w:t>dënimi minimal i parashikuar nga dispozita</w:t>
      </w:r>
      <w:r w:rsidRPr="00DF7D36">
        <w:rPr>
          <w:rStyle w:val="FootnoteReference"/>
          <w:rFonts w:eastAsia="Calibri"/>
          <w:szCs w:val="24"/>
          <w:lang w:val="sq-AL"/>
        </w:rPr>
        <w:footnoteReference w:id="65"/>
      </w:r>
      <w:r w:rsidRPr="00DF7D36">
        <w:rPr>
          <w:szCs w:val="24"/>
          <w:lang w:val="sq-AL"/>
        </w:rPr>
        <w:t>; (iv)</w:t>
      </w:r>
      <w:r w:rsidR="00A347F5">
        <w:rPr>
          <w:szCs w:val="24"/>
          <w:lang w:val="sq-AL"/>
        </w:rPr>
        <w:t xml:space="preserve"> </w:t>
      </w:r>
      <w:r w:rsidRPr="00DF7D36">
        <w:rPr>
          <w:szCs w:val="24"/>
          <w:lang w:val="sq-AL"/>
        </w:rPr>
        <w:t>për 299 të pandehur është</w:t>
      </w:r>
      <w:r w:rsidR="00D119B4">
        <w:rPr>
          <w:szCs w:val="24"/>
          <w:lang w:val="sq-AL"/>
        </w:rPr>
        <w:t xml:space="preserve"> </w:t>
      </w:r>
      <w:r w:rsidRPr="00DF7D36">
        <w:rPr>
          <w:szCs w:val="24"/>
          <w:lang w:val="sq-AL"/>
        </w:rPr>
        <w:t>kërkuar pezullimi i ekzekutimit të vendimit</w:t>
      </w:r>
      <w:r w:rsidRPr="00DF7D36">
        <w:rPr>
          <w:rStyle w:val="FootnoteReference"/>
          <w:rFonts w:eastAsia="Calibri"/>
          <w:szCs w:val="24"/>
          <w:lang w:val="sq-AL"/>
        </w:rPr>
        <w:footnoteReference w:id="66"/>
      </w:r>
      <w:r w:rsidRPr="00DF7D36">
        <w:rPr>
          <w:szCs w:val="24"/>
          <w:lang w:val="sq-AL"/>
        </w:rPr>
        <w:t>; dhe (iv) për 10 të pandehur për paragrafin e katërt të dispozitës është kërkuar tërheqja e akteve.</w:t>
      </w:r>
      <w:r w:rsidR="00D119B4">
        <w:rPr>
          <w:szCs w:val="24"/>
          <w:lang w:val="sq-AL"/>
        </w:rPr>
        <w:t xml:space="preserve"> </w:t>
      </w:r>
      <w:r w:rsidRPr="00DF7D36">
        <w:rPr>
          <w:szCs w:val="24"/>
          <w:lang w:val="sq-AL"/>
        </w:rPr>
        <w:t>Ndërkohë që për vitin 2018 është rekomanduar ashpërsim i politikës së dënimit për rastet e dhunës në familje.</w:t>
      </w:r>
    </w:p>
    <w:p w14:paraId="2AD1D18F" w14:textId="7B6E826B" w:rsidR="00833F3D" w:rsidRPr="00DF7D36" w:rsidRDefault="00833F3D" w:rsidP="0078717A">
      <w:pPr>
        <w:pStyle w:val="Paragrafi"/>
        <w:rPr>
          <w:szCs w:val="24"/>
          <w:lang w:val="sq-AL"/>
        </w:rPr>
      </w:pPr>
      <w:r w:rsidRPr="00DF7D36">
        <w:rPr>
          <w:szCs w:val="24"/>
          <w:lang w:val="sq-AL"/>
        </w:rPr>
        <w:t>Nga të dhënat statistikore rezulton se në çështjet penale të regjistruara gjatë vitit 2018, ka pa</w:t>
      </w:r>
      <w:r w:rsidR="00A347F5">
        <w:rPr>
          <w:szCs w:val="24"/>
          <w:lang w:val="sq-AL"/>
        </w:rPr>
        <w:t>s</w:t>
      </w:r>
      <w:r w:rsidRPr="00DF7D36">
        <w:rPr>
          <w:szCs w:val="24"/>
          <w:lang w:val="sq-AL"/>
        </w:rPr>
        <w:t xml:space="preserve">ur 555 të pandehur të mitur të moshës 14-18 vjeç, nga të cilët 517 janë meshkuj dhe 38 femra, ndërsa kanë rezultuar 65 viktima të mitur nga të cilët 34 meshkuj dhe 31 femra. </w:t>
      </w:r>
    </w:p>
    <w:p w14:paraId="018F226E" w14:textId="374559FC" w:rsidR="00833F3D" w:rsidRPr="00DF7D36" w:rsidRDefault="00833F3D" w:rsidP="0078717A">
      <w:pPr>
        <w:pStyle w:val="Paragrafi"/>
        <w:rPr>
          <w:szCs w:val="24"/>
          <w:lang w:val="sq-AL"/>
        </w:rPr>
      </w:pPr>
      <w:r w:rsidRPr="00DF7D36">
        <w:rPr>
          <w:szCs w:val="24"/>
          <w:lang w:val="sq-AL"/>
        </w:rPr>
        <w:t>Nga të dhënat e përcjella nga Prokuroria e Përgjithshme</w:t>
      </w:r>
      <w:r w:rsidRPr="00DF7D36">
        <w:rPr>
          <w:rStyle w:val="FootnoteReference"/>
          <w:szCs w:val="24"/>
          <w:lang w:val="sq-AL"/>
        </w:rPr>
        <w:footnoteReference w:id="67"/>
      </w:r>
      <w:r w:rsidRPr="00DF7D36">
        <w:rPr>
          <w:szCs w:val="24"/>
          <w:lang w:val="sq-AL"/>
        </w:rPr>
        <w:t>për të miturit për vitin 2018, në prokuroritë e rretheve gjyqësore janë regjistruar 423 procedime, me 481 persona në hetim. Për</w:t>
      </w:r>
      <w:r w:rsidR="00A347F5">
        <w:rPr>
          <w:szCs w:val="24"/>
          <w:lang w:val="sq-AL"/>
        </w:rPr>
        <w:t xml:space="preserve"> </w:t>
      </w:r>
      <w:r w:rsidRPr="00DF7D36">
        <w:rPr>
          <w:szCs w:val="24"/>
          <w:lang w:val="sq-AL"/>
        </w:rPr>
        <w:t xml:space="preserve">sa </w:t>
      </w:r>
      <w:r w:rsidR="00A347F5">
        <w:rPr>
          <w:szCs w:val="24"/>
          <w:lang w:val="sq-AL"/>
        </w:rPr>
        <w:t>u</w:t>
      </w:r>
      <w:r w:rsidRPr="00DF7D36">
        <w:rPr>
          <w:szCs w:val="24"/>
          <w:lang w:val="sq-AL"/>
        </w:rPr>
        <w:t xml:space="preserve"> përket masave të sigurimit personal, rezulton se në 25 raste është caktuar masa e sigurisë personale </w:t>
      </w:r>
      <w:r w:rsidR="00327258">
        <w:rPr>
          <w:szCs w:val="24"/>
          <w:lang w:val="sq-AL"/>
        </w:rPr>
        <w:t>“</w:t>
      </w:r>
      <w:r w:rsidRPr="00DF7D36">
        <w:rPr>
          <w:szCs w:val="24"/>
          <w:lang w:val="sq-AL"/>
        </w:rPr>
        <w:t>Arrest në burg</w:t>
      </w:r>
      <w:r w:rsidR="00327258">
        <w:rPr>
          <w:szCs w:val="24"/>
          <w:lang w:val="sq-AL"/>
        </w:rPr>
        <w:t>”</w:t>
      </w:r>
      <w:r w:rsidRPr="00DF7D36">
        <w:rPr>
          <w:szCs w:val="24"/>
          <w:lang w:val="sq-AL"/>
        </w:rPr>
        <w:t xml:space="preserve"> parashikuar nga neni 238 i K. Pr.Penale, në 11 raste është caktuar masa e sigurisë </w:t>
      </w:r>
      <w:r w:rsidR="00327258">
        <w:rPr>
          <w:szCs w:val="24"/>
          <w:lang w:val="sq-AL"/>
        </w:rPr>
        <w:t>“</w:t>
      </w:r>
      <w:r w:rsidRPr="00DF7D36">
        <w:rPr>
          <w:szCs w:val="24"/>
          <w:lang w:val="sq-AL"/>
        </w:rPr>
        <w:t>Arrest në shtëpi</w:t>
      </w:r>
      <w:r w:rsidR="00327258">
        <w:rPr>
          <w:szCs w:val="24"/>
          <w:lang w:val="sq-AL"/>
        </w:rPr>
        <w:t>”</w:t>
      </w:r>
      <w:r w:rsidRPr="00DF7D36">
        <w:rPr>
          <w:szCs w:val="24"/>
          <w:lang w:val="sq-AL"/>
        </w:rPr>
        <w:t xml:space="preserve"> parashikuar nga neni 237 i K.Pr.Penale, në 3 raste është caktuar masa e sigurisë </w:t>
      </w:r>
      <w:r w:rsidR="00327258">
        <w:rPr>
          <w:szCs w:val="24"/>
          <w:lang w:val="sq-AL"/>
        </w:rPr>
        <w:t>“</w:t>
      </w:r>
      <w:r w:rsidRPr="00DF7D36">
        <w:rPr>
          <w:szCs w:val="24"/>
          <w:lang w:val="sq-AL"/>
        </w:rPr>
        <w:t>Vendosja në mbik</w:t>
      </w:r>
      <w:r w:rsidR="005D00C2">
        <w:rPr>
          <w:szCs w:val="24"/>
          <w:lang w:val="sq-AL"/>
        </w:rPr>
        <w:t>ë</w:t>
      </w:r>
      <w:r w:rsidRPr="00DF7D36">
        <w:rPr>
          <w:szCs w:val="24"/>
          <w:lang w:val="sq-AL"/>
        </w:rPr>
        <w:t>qyrje</w:t>
      </w:r>
      <w:r w:rsidR="00327258">
        <w:rPr>
          <w:szCs w:val="24"/>
          <w:lang w:val="sq-AL"/>
        </w:rPr>
        <w:t>”</w:t>
      </w:r>
      <w:r w:rsidRPr="00DF7D36">
        <w:rPr>
          <w:szCs w:val="24"/>
          <w:lang w:val="sq-AL"/>
        </w:rPr>
        <w:t xml:space="preserve"> nga neni 83 i K.D.P.M. dhe në 66 raste janë vendosur masa të tjera sigurimi. Në lidhje me masën e sigurimit persona </w:t>
      </w:r>
      <w:r w:rsidR="00327258">
        <w:rPr>
          <w:szCs w:val="24"/>
          <w:lang w:val="sq-AL"/>
        </w:rPr>
        <w:t>“</w:t>
      </w:r>
      <w:r w:rsidRPr="00DF7D36">
        <w:rPr>
          <w:szCs w:val="24"/>
          <w:lang w:val="sq-AL"/>
        </w:rPr>
        <w:t>arresti në burg</w:t>
      </w:r>
      <w:r w:rsidR="00327258">
        <w:rPr>
          <w:szCs w:val="24"/>
          <w:lang w:val="sq-AL"/>
        </w:rPr>
        <w:t>”</w:t>
      </w:r>
      <w:r w:rsidRPr="00DF7D36">
        <w:rPr>
          <w:szCs w:val="24"/>
          <w:lang w:val="sq-AL"/>
        </w:rPr>
        <w:t xml:space="preserve"> konstatohet se ajo</w:t>
      </w:r>
      <w:r w:rsidR="00D119B4">
        <w:rPr>
          <w:szCs w:val="24"/>
          <w:lang w:val="sq-AL"/>
        </w:rPr>
        <w:t xml:space="preserve"> </w:t>
      </w:r>
      <w:r w:rsidRPr="00DF7D36">
        <w:rPr>
          <w:szCs w:val="24"/>
          <w:lang w:val="sq-AL"/>
        </w:rPr>
        <w:t>është caktuar në rreth 24</w:t>
      </w:r>
      <w:r w:rsidR="008B7AE6">
        <w:rPr>
          <w:szCs w:val="24"/>
          <w:lang w:val="sq-AL"/>
        </w:rPr>
        <w:t>%</w:t>
      </w:r>
      <w:r w:rsidRPr="00DF7D36">
        <w:rPr>
          <w:szCs w:val="24"/>
          <w:lang w:val="sq-AL"/>
        </w:rPr>
        <w:t xml:space="preserve"> të rasteve.</w:t>
      </w:r>
    </w:p>
    <w:p w14:paraId="6B288DB5" w14:textId="17DE8417" w:rsidR="00833F3D" w:rsidRPr="00DF7D36" w:rsidRDefault="00833F3D" w:rsidP="0078717A">
      <w:pPr>
        <w:pStyle w:val="Paragrafi"/>
        <w:rPr>
          <w:szCs w:val="24"/>
          <w:lang w:val="sq-AL"/>
        </w:rPr>
      </w:pPr>
      <w:r w:rsidRPr="00DF7D36">
        <w:rPr>
          <w:szCs w:val="24"/>
          <w:lang w:val="sq-AL"/>
        </w:rPr>
        <w:t>Në lidhje me mënyrën e përfundimit të procedimeve penale, rezulton se në 98 raste ose 27</w:t>
      </w:r>
      <w:r w:rsidR="008B7AE6">
        <w:rPr>
          <w:szCs w:val="24"/>
          <w:lang w:val="sq-AL"/>
        </w:rPr>
        <w:t>%</w:t>
      </w:r>
      <w:r w:rsidRPr="00DF7D36">
        <w:rPr>
          <w:rStyle w:val="FootnoteReference"/>
          <w:szCs w:val="24"/>
          <w:lang w:val="sq-AL"/>
        </w:rPr>
        <w:footnoteReference w:id="68"/>
      </w:r>
      <w:r w:rsidRPr="00DF7D36">
        <w:rPr>
          <w:szCs w:val="24"/>
          <w:lang w:val="sq-AL"/>
        </w:rPr>
        <w:t xml:space="preserve"> të çështjeve të përfunduara me 115 të pandehur janë vendosur masat alternative të shmangies. Në 2 raste me 2 të pandehur është vendosur pushimi i çështjes me ndërmjetësim dhe në 235 raste</w:t>
      </w:r>
      <w:r w:rsidR="00D119B4">
        <w:rPr>
          <w:szCs w:val="24"/>
          <w:lang w:val="sq-AL"/>
        </w:rPr>
        <w:t xml:space="preserve"> </w:t>
      </w:r>
      <w:r w:rsidRPr="00DF7D36">
        <w:rPr>
          <w:szCs w:val="24"/>
          <w:lang w:val="sq-AL"/>
        </w:rPr>
        <w:t xml:space="preserve">me 295 të pandehur është kërkuar gjykimi i çështjes. </w:t>
      </w:r>
    </w:p>
    <w:p w14:paraId="2E5DC532" w14:textId="0745B965" w:rsidR="00833F3D" w:rsidRPr="00DF7D36" w:rsidRDefault="00833F3D" w:rsidP="0078717A">
      <w:pPr>
        <w:pStyle w:val="Paragrafi"/>
        <w:rPr>
          <w:szCs w:val="24"/>
          <w:lang w:val="sq-AL"/>
        </w:rPr>
      </w:pPr>
      <w:r w:rsidRPr="00DF7D36">
        <w:rPr>
          <w:szCs w:val="24"/>
          <w:lang w:val="sq-AL"/>
        </w:rPr>
        <w:t xml:space="preserve">Nga të dhënat statistikore rezulton se gjykimi i </w:t>
      </w:r>
      <w:r w:rsidR="005D00C2" w:rsidRPr="00DF7D36">
        <w:rPr>
          <w:szCs w:val="24"/>
          <w:lang w:val="sq-AL"/>
        </w:rPr>
        <w:t>drejtpërdrejtë</w:t>
      </w:r>
      <w:r w:rsidRPr="00DF7D36">
        <w:rPr>
          <w:szCs w:val="24"/>
          <w:lang w:val="sq-AL"/>
        </w:rPr>
        <w:t xml:space="preserve"> vijon të mbetet një nga llojet e gjykimeve më pak të kërkuara nga organi i prokurorisë. Organi i prokurorisë për vitin 2018 ka dërguar për gjykim 11790 çështje (nuk përfshihen çështjet e mbartura në gjykim), por vetëm për 315 prej tyre prokuroria ka kërkuar që të gjykohen me procedurë gjykimi të drejtpërdrejtë ose me rreth 2,7%.</w:t>
      </w:r>
      <w:r w:rsidR="008B7AE6">
        <w:rPr>
          <w:szCs w:val="24"/>
          <w:lang w:val="sq-AL"/>
        </w:rPr>
        <w:t>%</w:t>
      </w:r>
      <w:r w:rsidRPr="00DF7D36">
        <w:rPr>
          <w:szCs w:val="24"/>
          <w:lang w:val="sq-AL"/>
        </w:rPr>
        <w:t>. Rezulton një rritje e numrit të çështjeve</w:t>
      </w:r>
      <w:r w:rsidR="00D119B4">
        <w:rPr>
          <w:szCs w:val="24"/>
          <w:lang w:val="sq-AL"/>
        </w:rPr>
        <w:t xml:space="preserve"> </w:t>
      </w:r>
      <w:r w:rsidRPr="00DF7D36">
        <w:rPr>
          <w:szCs w:val="24"/>
          <w:lang w:val="sq-AL"/>
        </w:rPr>
        <w:t>të dërguara për gjykim krahasuar me vitin 2017</w:t>
      </w:r>
      <w:r w:rsidRPr="00DF7D36">
        <w:rPr>
          <w:rStyle w:val="FootnoteReference"/>
          <w:rFonts w:eastAsia="Calibri"/>
          <w:szCs w:val="24"/>
          <w:lang w:val="sq-AL"/>
        </w:rPr>
        <w:footnoteReference w:id="69"/>
      </w:r>
      <w:r w:rsidRPr="00DF7D36">
        <w:rPr>
          <w:szCs w:val="24"/>
          <w:lang w:val="sq-AL"/>
        </w:rPr>
        <w:t xml:space="preserve"> por një ulje</w:t>
      </w:r>
      <w:r w:rsidR="00D119B4">
        <w:rPr>
          <w:szCs w:val="24"/>
          <w:lang w:val="sq-AL"/>
        </w:rPr>
        <w:t xml:space="preserve"> </w:t>
      </w:r>
      <w:r w:rsidRPr="00DF7D36">
        <w:rPr>
          <w:szCs w:val="24"/>
          <w:lang w:val="sq-AL"/>
        </w:rPr>
        <w:t xml:space="preserve">e çështjeve për të cilat është kërkuar gjykimi i drejtpërdrejtë. Ndërkohë që për vitin 2018 është rekomanduar rritje e rasteve të kërkuara nga organi i prokurorisë për gjykimin e drejtpërdrejtë. </w:t>
      </w:r>
    </w:p>
    <w:p w14:paraId="102AA439" w14:textId="18E609E6" w:rsidR="00833F3D" w:rsidRPr="00DF7D36" w:rsidRDefault="00833F3D" w:rsidP="0078717A">
      <w:pPr>
        <w:pStyle w:val="Paragrafi"/>
        <w:rPr>
          <w:szCs w:val="24"/>
          <w:lang w:val="sq-AL"/>
        </w:rPr>
      </w:pPr>
      <w:r w:rsidRPr="00DF7D36">
        <w:rPr>
          <w:szCs w:val="24"/>
          <w:lang w:val="sq-AL"/>
        </w:rPr>
        <w:t>Gjatë vitit 2018, janë paraqitur 591 kërkesa për miratim të urdhrit penal, me 619 të pandehur, nga të cilat janë miratuar 548 urdhra penale ose rreth 92</w:t>
      </w:r>
      <w:r w:rsidR="008B7AE6">
        <w:rPr>
          <w:szCs w:val="24"/>
          <w:lang w:val="sq-AL"/>
        </w:rPr>
        <w:t>%</w:t>
      </w:r>
      <w:r w:rsidRPr="00DF7D36">
        <w:rPr>
          <w:szCs w:val="24"/>
          <w:lang w:val="sq-AL"/>
        </w:rPr>
        <w:t xml:space="preserve"> e kërkesave të paraqitura. Po gjatë këtij viti, janë paraqitur 570 kërkesa për miratim të marrëveshjes me 621 të pandehur prej të cilave janë miratuar 532 kërkesa nga gjykata ose rreth 93</w:t>
      </w:r>
      <w:r w:rsidR="008B7AE6">
        <w:rPr>
          <w:szCs w:val="24"/>
          <w:lang w:val="sq-AL"/>
        </w:rPr>
        <w:t>%</w:t>
      </w:r>
      <w:r w:rsidRPr="00DF7D36">
        <w:rPr>
          <w:szCs w:val="24"/>
          <w:lang w:val="sq-AL"/>
        </w:rPr>
        <w:t xml:space="preserve"> e kërkesave të paraqitura. Krahasuar me numrin total të çështjeve të dërguara për gjykim për këtë vit</w:t>
      </w:r>
      <w:r w:rsidRPr="00DF7D36">
        <w:rPr>
          <w:rStyle w:val="FootnoteReference"/>
          <w:szCs w:val="24"/>
          <w:lang w:val="sq-AL"/>
        </w:rPr>
        <w:footnoteReference w:id="70"/>
      </w:r>
      <w:r w:rsidRPr="00DF7D36">
        <w:rPr>
          <w:szCs w:val="24"/>
          <w:lang w:val="sq-AL"/>
        </w:rPr>
        <w:t>, numri i çështjev</w:t>
      </w:r>
      <w:r w:rsidR="005D00C2">
        <w:rPr>
          <w:szCs w:val="24"/>
          <w:lang w:val="sq-AL"/>
        </w:rPr>
        <w:t>e</w:t>
      </w:r>
      <w:r w:rsidRPr="00DF7D36">
        <w:rPr>
          <w:szCs w:val="24"/>
          <w:lang w:val="sq-AL"/>
        </w:rPr>
        <w:t xml:space="preserve"> për të cilat është kërkuar miratimi i urdhrit penal dhe marrëveshjes është relativisht i ulët rreth 9,8</w:t>
      </w:r>
      <w:r w:rsidR="008B7AE6">
        <w:rPr>
          <w:szCs w:val="24"/>
          <w:lang w:val="sq-AL"/>
        </w:rPr>
        <w:t>%</w:t>
      </w:r>
      <w:r w:rsidRPr="00DF7D36">
        <w:rPr>
          <w:szCs w:val="24"/>
          <w:lang w:val="sq-AL"/>
        </w:rPr>
        <w:t xml:space="preserve">. </w:t>
      </w:r>
    </w:p>
    <w:p w14:paraId="24A4A32F" w14:textId="77777777" w:rsidR="00833F3D" w:rsidRPr="00DF7D36" w:rsidRDefault="00833F3D" w:rsidP="0078717A">
      <w:pPr>
        <w:pStyle w:val="Paragrafi"/>
        <w:rPr>
          <w:b/>
          <w:szCs w:val="24"/>
          <w:lang w:val="sq-AL"/>
        </w:rPr>
      </w:pPr>
      <w:r w:rsidRPr="00DF7D36">
        <w:rPr>
          <w:bCs/>
          <w:szCs w:val="24"/>
          <w:lang w:val="sq-AL"/>
        </w:rPr>
        <w:t>Me qëllim forcimin e respektimit të të drejtave të njeriut,</w:t>
      </w:r>
      <w:r w:rsidRPr="00DF7D36">
        <w:rPr>
          <w:b/>
          <w:bCs/>
          <w:szCs w:val="24"/>
          <w:lang w:val="sq-AL"/>
        </w:rPr>
        <w:t xml:space="preserve"> </w:t>
      </w:r>
      <w:r w:rsidRPr="00DF7D36">
        <w:rPr>
          <w:b/>
          <w:szCs w:val="24"/>
          <w:lang w:val="sq-AL"/>
        </w:rPr>
        <w:t>Këshilli i Ministrave i rekomandon Prokurorit të Përgjithshëm:</w:t>
      </w:r>
    </w:p>
    <w:p w14:paraId="50AF3647" w14:textId="2AFD3640" w:rsidR="00833F3D" w:rsidRPr="00DF7D36" w:rsidRDefault="007E2F09" w:rsidP="0078717A">
      <w:pPr>
        <w:pStyle w:val="Paragrafi"/>
        <w:rPr>
          <w:szCs w:val="24"/>
          <w:lang w:val="sq-AL"/>
        </w:rPr>
      </w:pPr>
      <w:r w:rsidRPr="00DF7D36">
        <w:rPr>
          <w:szCs w:val="24"/>
          <w:lang w:val="sq-AL"/>
        </w:rPr>
        <w:t xml:space="preserve">i) </w:t>
      </w:r>
      <w:r w:rsidR="00833F3D" w:rsidRPr="00DF7D36">
        <w:rPr>
          <w:szCs w:val="24"/>
          <w:lang w:val="sq-AL"/>
        </w:rPr>
        <w:t>Rritje të numrit të rasteve të zbatimit të urdhrit penal, marrëveshjes dhe gjykimit të drejtpërdrejtë, me synim përmirësimin e</w:t>
      </w:r>
      <w:r w:rsidR="00D119B4">
        <w:rPr>
          <w:szCs w:val="24"/>
          <w:lang w:val="sq-AL"/>
        </w:rPr>
        <w:t xml:space="preserve"> </w:t>
      </w:r>
      <w:r w:rsidR="00833F3D" w:rsidRPr="00DF7D36">
        <w:rPr>
          <w:szCs w:val="24"/>
          <w:lang w:val="sq-AL"/>
        </w:rPr>
        <w:t xml:space="preserve">efikasitetit të hetimit dhe uljes së normës së kohëzgjatjes mesatare të hetimit të </w:t>
      </w:r>
      <w:r w:rsidR="005D00C2" w:rsidRPr="00DF7D36">
        <w:rPr>
          <w:szCs w:val="24"/>
          <w:lang w:val="sq-AL"/>
        </w:rPr>
        <w:t>çështjeve</w:t>
      </w:r>
      <w:r w:rsidR="00833F3D" w:rsidRPr="00DF7D36">
        <w:rPr>
          <w:szCs w:val="24"/>
          <w:lang w:val="sq-AL"/>
        </w:rPr>
        <w:t xml:space="preserve">; </w:t>
      </w:r>
    </w:p>
    <w:p w14:paraId="6CC22A8A" w14:textId="414AAE3A" w:rsidR="00833F3D" w:rsidRPr="00DF7D36" w:rsidRDefault="006D2FE2" w:rsidP="0078717A">
      <w:pPr>
        <w:pStyle w:val="Paragrafi"/>
        <w:rPr>
          <w:szCs w:val="24"/>
          <w:lang w:val="sq-AL"/>
        </w:rPr>
      </w:pPr>
      <w:r w:rsidRPr="00DF7D36">
        <w:rPr>
          <w:szCs w:val="24"/>
          <w:lang w:val="sq-AL"/>
        </w:rPr>
        <w:t xml:space="preserve">ii) </w:t>
      </w:r>
      <w:r w:rsidR="00833F3D" w:rsidRPr="00DF7D36">
        <w:rPr>
          <w:szCs w:val="24"/>
          <w:lang w:val="sq-AL"/>
        </w:rPr>
        <w:t>Rritje të kërkesave për dhënien e dënimeve alternative për autorë dhe vepra penale me rrezikshmëri të ulët shoqërore;</w:t>
      </w:r>
    </w:p>
    <w:p w14:paraId="6FE6EDC9" w14:textId="690ABAEA" w:rsidR="00833F3D" w:rsidRPr="00DF7D36" w:rsidRDefault="006D2FE2" w:rsidP="0078717A">
      <w:pPr>
        <w:pStyle w:val="Paragrafi"/>
        <w:rPr>
          <w:szCs w:val="24"/>
          <w:lang w:val="sq-AL"/>
        </w:rPr>
      </w:pPr>
      <w:r w:rsidRPr="00DF7D36">
        <w:rPr>
          <w:szCs w:val="24"/>
          <w:lang w:val="sq-AL"/>
        </w:rPr>
        <w:t xml:space="preserve">iii) </w:t>
      </w:r>
      <w:r w:rsidR="00833F3D" w:rsidRPr="00DF7D36">
        <w:rPr>
          <w:szCs w:val="24"/>
          <w:lang w:val="sq-AL"/>
        </w:rPr>
        <w:t>Rritje të numrit të masave alternative që synojnë shmangien e të miturit autor të veprës penale nga procedimi penal;</w:t>
      </w:r>
    </w:p>
    <w:p w14:paraId="093D2964" w14:textId="0EC3ABF3" w:rsidR="00833F3D" w:rsidRPr="00DF7D36" w:rsidRDefault="006D2FE2" w:rsidP="0078717A">
      <w:pPr>
        <w:pStyle w:val="Paragrafi"/>
        <w:rPr>
          <w:szCs w:val="24"/>
          <w:lang w:val="sq-AL"/>
        </w:rPr>
      </w:pPr>
      <w:r w:rsidRPr="00DF7D36">
        <w:rPr>
          <w:szCs w:val="24"/>
          <w:lang w:val="sq-AL"/>
        </w:rPr>
        <w:t xml:space="preserve">iv) </w:t>
      </w:r>
      <w:r w:rsidR="00833F3D" w:rsidRPr="00DF7D36">
        <w:rPr>
          <w:szCs w:val="24"/>
          <w:lang w:val="sq-AL"/>
        </w:rPr>
        <w:t xml:space="preserve">Kërkesa për masën e sigurimit </w:t>
      </w:r>
      <w:r w:rsidR="00327258">
        <w:rPr>
          <w:szCs w:val="24"/>
          <w:lang w:val="sq-AL"/>
        </w:rPr>
        <w:t>“</w:t>
      </w:r>
      <w:r w:rsidR="00833F3D" w:rsidRPr="00DF7D36">
        <w:rPr>
          <w:szCs w:val="24"/>
          <w:lang w:val="sq-AL"/>
        </w:rPr>
        <w:t>arrest në burg</w:t>
      </w:r>
      <w:r w:rsidR="00327258">
        <w:rPr>
          <w:szCs w:val="24"/>
          <w:lang w:val="sq-AL"/>
        </w:rPr>
        <w:t>”</w:t>
      </w:r>
      <w:r w:rsidR="00833F3D" w:rsidRPr="00DF7D36">
        <w:rPr>
          <w:szCs w:val="24"/>
          <w:lang w:val="sq-AL"/>
        </w:rPr>
        <w:t xml:space="preserve"> për të miturit, të jetë rast përjashtimor, dhe në rastet kur ajo vendoset, duhet që hetimet të përfundojnë në kohën më shkurtër të mundshme;</w:t>
      </w:r>
    </w:p>
    <w:p w14:paraId="31843896" w14:textId="77777777" w:rsidR="006B6A7C" w:rsidRDefault="006D2FE2" w:rsidP="006B6A7C">
      <w:pPr>
        <w:pStyle w:val="Paragrafi"/>
        <w:rPr>
          <w:szCs w:val="24"/>
          <w:lang w:val="sq-AL"/>
        </w:rPr>
      </w:pPr>
      <w:r w:rsidRPr="00DF7D36">
        <w:rPr>
          <w:szCs w:val="24"/>
          <w:lang w:val="sq-AL"/>
        </w:rPr>
        <w:t xml:space="preserve">v) </w:t>
      </w:r>
      <w:r w:rsidR="00833F3D" w:rsidRPr="00DF7D36">
        <w:rPr>
          <w:szCs w:val="24"/>
          <w:lang w:val="sq-AL"/>
        </w:rPr>
        <w:t>Hetime të shpejta dhe respektim të të drejtave dhe garancive procedurale për rastet me të mitur dëshmita</w:t>
      </w:r>
      <w:r w:rsidR="006B6A7C">
        <w:rPr>
          <w:szCs w:val="24"/>
          <w:lang w:val="sq-AL"/>
        </w:rPr>
        <w:t>r dhe viktima të veprës penale;</w:t>
      </w:r>
    </w:p>
    <w:p w14:paraId="0E7BC027" w14:textId="3E819E24" w:rsidR="00833F3D" w:rsidRPr="000B6025" w:rsidRDefault="000B6025" w:rsidP="006B6A7C">
      <w:pPr>
        <w:pStyle w:val="Paragrafi"/>
        <w:rPr>
          <w:szCs w:val="24"/>
          <w:lang w:val="sq-AL"/>
        </w:rPr>
      </w:pPr>
      <w:r w:rsidRPr="000B6025">
        <w:rPr>
          <w:szCs w:val="24"/>
          <w:lang w:val="sq-AL"/>
        </w:rPr>
        <w:t>v</w:t>
      </w:r>
      <w:r w:rsidR="006B6A7C" w:rsidRPr="000B6025">
        <w:rPr>
          <w:szCs w:val="24"/>
          <w:lang w:val="sq-AL"/>
        </w:rPr>
        <w:t>i</w:t>
      </w:r>
      <w:r w:rsidR="006D2FE2" w:rsidRPr="000B6025">
        <w:rPr>
          <w:szCs w:val="24"/>
          <w:lang w:val="sq-AL"/>
        </w:rPr>
        <w:t xml:space="preserve">) </w:t>
      </w:r>
      <w:r w:rsidR="00833F3D" w:rsidRPr="000B6025">
        <w:rPr>
          <w:szCs w:val="24"/>
          <w:lang w:val="sq-AL"/>
        </w:rPr>
        <w:t>Ashpërsim të masave të sigurimit dhe masës së dënimit për veprat me natyrë gjinore dhe diskriminuese, si dhe për rastet e keqtrajtimit/abuzimit/shfrytëzimit e trafikimit të të fëmijëve;</w:t>
      </w:r>
    </w:p>
    <w:p w14:paraId="3C873E75" w14:textId="0F3951BE" w:rsidR="00833F3D" w:rsidRPr="000B6025" w:rsidRDefault="0061449D" w:rsidP="0078717A">
      <w:pPr>
        <w:pStyle w:val="Paragrafi"/>
        <w:rPr>
          <w:b/>
          <w:szCs w:val="24"/>
          <w:u w:val="single"/>
          <w:lang w:val="sq-AL"/>
        </w:rPr>
      </w:pPr>
      <w:r w:rsidRPr="000B6025">
        <w:rPr>
          <w:szCs w:val="24"/>
          <w:lang w:val="sq-AL"/>
        </w:rPr>
        <w:t>vi</w:t>
      </w:r>
      <w:r w:rsidR="000B6025" w:rsidRPr="000B6025">
        <w:rPr>
          <w:szCs w:val="24"/>
          <w:lang w:val="sq-AL"/>
        </w:rPr>
        <w:t>i</w:t>
      </w:r>
      <w:r w:rsidR="006D2FE2" w:rsidRPr="000B6025">
        <w:rPr>
          <w:szCs w:val="24"/>
          <w:lang w:val="sq-AL"/>
        </w:rPr>
        <w:t xml:space="preserve">) </w:t>
      </w:r>
      <w:r w:rsidR="00833F3D" w:rsidRPr="000B6025">
        <w:rPr>
          <w:szCs w:val="24"/>
          <w:lang w:val="sq-AL"/>
        </w:rPr>
        <w:t>Hetime të shpejta, efektive, dhe ashpërsim të dënimit për veprat penale që prekin zgjedhjet e lira dhe sistemin demokratik të zgjedhjeve;</w:t>
      </w:r>
    </w:p>
    <w:p w14:paraId="2B73E160" w14:textId="3482F420" w:rsidR="00833F3D" w:rsidRPr="00DF7D36" w:rsidRDefault="000B6025" w:rsidP="000B6025">
      <w:pPr>
        <w:pStyle w:val="Paragrafi"/>
        <w:ind w:firstLine="0"/>
        <w:rPr>
          <w:szCs w:val="24"/>
          <w:lang w:val="sq-AL"/>
        </w:rPr>
      </w:pPr>
      <w:r>
        <w:rPr>
          <w:szCs w:val="24"/>
          <w:lang w:val="sq-AL"/>
        </w:rPr>
        <w:t xml:space="preserve">     </w:t>
      </w:r>
      <w:bookmarkStart w:id="0" w:name="_GoBack"/>
      <w:bookmarkEnd w:id="0"/>
      <w:r w:rsidRPr="000B6025">
        <w:rPr>
          <w:szCs w:val="24"/>
          <w:lang w:val="sq-AL"/>
        </w:rPr>
        <w:t>vii</w:t>
      </w:r>
      <w:r w:rsidR="0061449D" w:rsidRPr="000B6025">
        <w:rPr>
          <w:szCs w:val="24"/>
          <w:lang w:val="sq-AL"/>
        </w:rPr>
        <w:t>i</w:t>
      </w:r>
      <w:r w:rsidR="006D2FE2" w:rsidRPr="000B6025">
        <w:rPr>
          <w:szCs w:val="24"/>
          <w:lang w:val="sq-AL"/>
        </w:rPr>
        <w:t xml:space="preserve">) </w:t>
      </w:r>
      <w:r w:rsidR="00833F3D" w:rsidRPr="000B6025">
        <w:rPr>
          <w:szCs w:val="24"/>
          <w:lang w:val="sq-AL"/>
        </w:rPr>
        <w:t>Përmirësimi i aftësive profesionale të oficerëve të policisë gjyqësore dhe prokurorëve me fokus specializimin</w:t>
      </w:r>
      <w:r w:rsidR="00833F3D" w:rsidRPr="00DF7D36">
        <w:rPr>
          <w:szCs w:val="24"/>
          <w:lang w:val="sq-AL"/>
        </w:rPr>
        <w:t xml:space="preserve"> dhe krijimin e profesionistëve që administrojnë procesin e drejtësisë penale për të mitur. </w:t>
      </w:r>
    </w:p>
    <w:p w14:paraId="08727A24" w14:textId="06EA4FE3" w:rsidR="00833F3D" w:rsidRPr="00DF7D36" w:rsidRDefault="00833F3D" w:rsidP="0078717A">
      <w:pPr>
        <w:pStyle w:val="Paragrafi"/>
        <w:rPr>
          <w:szCs w:val="24"/>
          <w:u w:val="single"/>
          <w:lang w:val="sq-AL"/>
        </w:rPr>
      </w:pPr>
      <w:r w:rsidRPr="00DF7D36">
        <w:rPr>
          <w:b/>
          <w:szCs w:val="24"/>
          <w:u w:val="single"/>
          <w:lang w:val="sq-AL"/>
        </w:rPr>
        <w:t xml:space="preserve">Forcimi i </w:t>
      </w:r>
      <w:r w:rsidR="006B6A7C">
        <w:rPr>
          <w:b/>
          <w:szCs w:val="24"/>
          <w:u w:val="single"/>
          <w:lang w:val="sq-AL"/>
        </w:rPr>
        <w:t>b</w:t>
      </w:r>
      <w:r w:rsidRPr="00DF7D36">
        <w:rPr>
          <w:b/>
          <w:szCs w:val="24"/>
          <w:u w:val="single"/>
          <w:lang w:val="sq-AL"/>
        </w:rPr>
        <w:t>ashkëpunimit ndërinstitucional</w:t>
      </w:r>
    </w:p>
    <w:p w14:paraId="4B02293A" w14:textId="66076758" w:rsidR="00833F3D" w:rsidRPr="00DF7D36" w:rsidRDefault="00833F3D" w:rsidP="0078717A">
      <w:pPr>
        <w:pStyle w:val="Paragrafi"/>
        <w:rPr>
          <w:szCs w:val="24"/>
          <w:lang w:val="sq-AL"/>
        </w:rPr>
      </w:pPr>
      <w:r w:rsidRPr="00DF7D36">
        <w:rPr>
          <w:szCs w:val="24"/>
          <w:lang w:val="sq-AL" w:eastAsia="sq-AL"/>
        </w:rPr>
        <w:t>Bashkëpunimi ndërinstitucional dhe ai ndërkombëtarë ndërmjet agjencive ligjzbatuese ndikon drejtpërdrejtë n</w:t>
      </w:r>
      <w:r w:rsidRPr="00DF7D36">
        <w:rPr>
          <w:szCs w:val="24"/>
          <w:lang w:val="sq-AL"/>
        </w:rPr>
        <w:t xml:space="preserve">ë rritjen e efektivitetit të hetimeve ndaj grupeve të strukturuara kriminale dhe është premisë bazë për suksesin e veprimtarisë së organit të prokurorisë lidhur me hetimin dhe goditjen e kriminalitetit. </w:t>
      </w:r>
    </w:p>
    <w:p w14:paraId="361A6A7A" w14:textId="2B70E4D1" w:rsidR="00833F3D" w:rsidRPr="00DF7D36" w:rsidRDefault="00833F3D" w:rsidP="0078717A">
      <w:pPr>
        <w:pStyle w:val="Paragrafi"/>
        <w:rPr>
          <w:szCs w:val="24"/>
          <w:lang w:val="sq-AL"/>
        </w:rPr>
      </w:pPr>
      <w:r w:rsidRPr="00DF7D36">
        <w:rPr>
          <w:szCs w:val="24"/>
          <w:lang w:val="sq-AL"/>
        </w:rPr>
        <w:t xml:space="preserve">Problematikat dhe rekomandimet e paraqitura nga institucionet që kanë në varësi struktura që kanë statusin e oficerëve të policisë gjyqësore lidhen me forcimin e bashkëpunimit dhe përfshirjen e oficerëve në hetimin e çështjeve ose në grupe hetimore të përbashkëta </w:t>
      </w:r>
      <w:r w:rsidR="00172B78" w:rsidRPr="00DF7D36">
        <w:rPr>
          <w:szCs w:val="24"/>
          <w:lang w:val="sq-AL"/>
        </w:rPr>
        <w:t>veçanërisht</w:t>
      </w:r>
      <w:r w:rsidRPr="00DF7D36">
        <w:rPr>
          <w:szCs w:val="24"/>
          <w:lang w:val="sq-AL"/>
        </w:rPr>
        <w:t xml:space="preserve"> në çështjet komplekse të krimit të organizuar dhe korrupsionit, përmirësimin e kapaciteteve profesionale të oficerëve të policisë gjyqësore dhe ko</w:t>
      </w:r>
      <w:r w:rsidR="00172B78">
        <w:rPr>
          <w:szCs w:val="24"/>
          <w:lang w:val="sq-AL"/>
        </w:rPr>
        <w:t>o</w:t>
      </w:r>
      <w:r w:rsidRPr="00DF7D36">
        <w:rPr>
          <w:szCs w:val="24"/>
          <w:lang w:val="sq-AL"/>
        </w:rPr>
        <w:t>rdinimin me prokurorinë në fu</w:t>
      </w:r>
      <w:r w:rsidR="00172B78">
        <w:rPr>
          <w:szCs w:val="24"/>
          <w:lang w:val="sq-AL"/>
        </w:rPr>
        <w:t>n</w:t>
      </w:r>
      <w:r w:rsidRPr="00DF7D36">
        <w:rPr>
          <w:szCs w:val="24"/>
          <w:lang w:val="sq-AL"/>
        </w:rPr>
        <w:t xml:space="preserve">ksion të rritjes së efektivitetit dhe cilësisë së hetimeve që kryhen prej tyre. </w:t>
      </w:r>
    </w:p>
    <w:p w14:paraId="22D2A892" w14:textId="77777777" w:rsidR="00833F3D" w:rsidRPr="00DF7D36" w:rsidRDefault="00833F3D" w:rsidP="0078717A">
      <w:pPr>
        <w:pStyle w:val="Paragrafi"/>
        <w:rPr>
          <w:szCs w:val="24"/>
          <w:lang w:val="sq-AL"/>
        </w:rPr>
      </w:pPr>
      <w:r w:rsidRPr="00DF7D36">
        <w:rPr>
          <w:szCs w:val="24"/>
          <w:lang w:val="sq-AL"/>
        </w:rPr>
        <w:t>Nga statistikat e prokurorisë për vitin 2018 konstatohet se numri më i madh i referimeve ka ardhur nga policia e shtetit me 36511 çështje të referuara, ndërkohë që referimet e policive të tjera janë si vijon: 36 çështje të referuara nga policia elektrike; 19 çështje të referuara nga policia pyjore; 20 çështje të referuara nga policia elektrike dhe 249 çështje të referuara nga policitë e tjera. përveç referimeve nga policia e shtetit, numri i referime të tjera vijon të jetë i ulët, edhe pse konstatohet një rritje e lehtë në krahasim me vitin 2017</w:t>
      </w:r>
      <w:r w:rsidRPr="00DF7D36">
        <w:rPr>
          <w:rStyle w:val="FootnoteReference"/>
          <w:szCs w:val="24"/>
          <w:lang w:val="sq-AL"/>
        </w:rPr>
        <w:footnoteReference w:id="71"/>
      </w:r>
      <w:r w:rsidRPr="00DF7D36">
        <w:rPr>
          <w:szCs w:val="24"/>
          <w:lang w:val="sq-AL"/>
        </w:rPr>
        <w:t xml:space="preserve">. </w:t>
      </w:r>
    </w:p>
    <w:p w14:paraId="5351C95C" w14:textId="22D5B25C" w:rsidR="00833F3D" w:rsidRPr="00DF7D36" w:rsidRDefault="00833F3D" w:rsidP="0078717A">
      <w:pPr>
        <w:pStyle w:val="Paragrafi"/>
        <w:rPr>
          <w:szCs w:val="24"/>
          <w:lang w:val="sq-AL"/>
        </w:rPr>
      </w:pPr>
      <w:r w:rsidRPr="00DF7D36">
        <w:rPr>
          <w:szCs w:val="24"/>
          <w:lang w:val="sq-AL"/>
        </w:rPr>
        <w:t xml:space="preserve">Bashkëpunimi i organeve të hetimit jo vetëm me oficerët e policisë gjyqësore dhe përfshirja e tyre në hetim me qëllim efektivitetin e burimeve njerëzore, sjellë jo vetëm hetime të plota dhe të </w:t>
      </w:r>
      <w:r w:rsidR="00172B78" w:rsidRPr="00DF7D36">
        <w:rPr>
          <w:szCs w:val="24"/>
          <w:lang w:val="sq-AL"/>
        </w:rPr>
        <w:t>gjithanshme</w:t>
      </w:r>
      <w:r w:rsidRPr="00DF7D36">
        <w:rPr>
          <w:szCs w:val="24"/>
          <w:lang w:val="sq-AL"/>
        </w:rPr>
        <w:t>, por dhe finalizim me sukses të çështjeve të regjistruara, duke shmangur referimet fiktive dhe hetime të dështuara me pasojë moshetimin dhe vënien para përgjegjësisë penale të elementëve të rrezikshëm kriminalë.</w:t>
      </w:r>
    </w:p>
    <w:p w14:paraId="2B2A68AB" w14:textId="77777777" w:rsidR="00833F3D" w:rsidRPr="00DF7D36" w:rsidRDefault="00833F3D" w:rsidP="0078717A">
      <w:pPr>
        <w:pStyle w:val="Paragrafi"/>
        <w:rPr>
          <w:szCs w:val="24"/>
          <w:lang w:val="sq-AL" w:eastAsia="sq-AL"/>
        </w:rPr>
      </w:pPr>
      <w:r w:rsidRPr="00DF7D36">
        <w:rPr>
          <w:szCs w:val="24"/>
          <w:lang w:val="sq-AL" w:eastAsia="sq-AL"/>
        </w:rPr>
        <w:t>Bashkëpunimi ndërkombëtar, shkëmbimi i informacionit dhe i përvojës, organizimi i operacioneve të përbashkëta dhe mbështetja logjistike dhe financiare nga partnerët ndërkombëtarë është po aq i rëndësishëm në suksesin e luftës kundër korrupsionit dhe krimit të organizuar.</w:t>
      </w:r>
    </w:p>
    <w:p w14:paraId="7860959B" w14:textId="77777777" w:rsidR="00833F3D" w:rsidRPr="00DF7D36" w:rsidRDefault="00833F3D" w:rsidP="0078717A">
      <w:pPr>
        <w:pStyle w:val="Paragrafi"/>
        <w:rPr>
          <w:b/>
          <w:szCs w:val="24"/>
          <w:lang w:val="sq-AL"/>
        </w:rPr>
      </w:pPr>
      <w:r w:rsidRPr="00DF7D36">
        <w:rPr>
          <w:b/>
          <w:szCs w:val="24"/>
          <w:lang w:val="sq-AL"/>
        </w:rPr>
        <w:t>Lidhur me zbatimin e rekomandimeve prioritare të dhëna për vitin 2018 në drejtim të bashkëpunimit ndërinstitucional, nga organi i prokurorisë rezulton:</w:t>
      </w:r>
    </w:p>
    <w:p w14:paraId="545F8679" w14:textId="30C4223D" w:rsidR="00833F3D" w:rsidRPr="00DF7D36" w:rsidRDefault="00833F3D" w:rsidP="0078717A">
      <w:pPr>
        <w:pStyle w:val="Paragrafi"/>
        <w:rPr>
          <w:szCs w:val="24"/>
          <w:lang w:val="sq-AL"/>
        </w:rPr>
      </w:pPr>
      <w:r w:rsidRPr="00DF7D36">
        <w:rPr>
          <w:b/>
          <w:szCs w:val="24"/>
          <w:lang w:val="sq-AL"/>
        </w:rPr>
        <w:t>i)</w:t>
      </w:r>
      <w:r w:rsidRPr="00DF7D36">
        <w:rPr>
          <w:szCs w:val="24"/>
          <w:lang w:val="sq-AL"/>
        </w:rPr>
        <w:t xml:space="preserve"> Është bashkëpunuar me Ministrinë e Drejtësisë dhe Ministrinë e Brendshme duke dhënë kontribut në hartimin e planeve të veprimit të dokumenteve strategjikë; </w:t>
      </w:r>
      <w:r w:rsidRPr="00DF7D36">
        <w:rPr>
          <w:b/>
          <w:szCs w:val="24"/>
          <w:lang w:val="sq-AL"/>
        </w:rPr>
        <w:t>ii)</w:t>
      </w:r>
      <w:r w:rsidRPr="00DF7D36">
        <w:rPr>
          <w:szCs w:val="24"/>
          <w:lang w:val="sq-AL"/>
        </w:rPr>
        <w:t xml:space="preserve"> Me </w:t>
      </w:r>
      <w:r w:rsidR="00172B78" w:rsidRPr="00DF7D36">
        <w:rPr>
          <w:szCs w:val="24"/>
          <w:lang w:val="sq-AL"/>
        </w:rPr>
        <w:t>Inspektoratin</w:t>
      </w:r>
      <w:r w:rsidRPr="00DF7D36">
        <w:rPr>
          <w:szCs w:val="24"/>
          <w:lang w:val="sq-AL"/>
        </w:rPr>
        <w:t xml:space="preserve"> e Lartë të Deklarimit dhe Kontrollit të Pasurive dhe Konfliktit të Interesave është ko</w:t>
      </w:r>
      <w:r w:rsidR="00172B78">
        <w:rPr>
          <w:szCs w:val="24"/>
          <w:lang w:val="sq-AL"/>
        </w:rPr>
        <w:t>o</w:t>
      </w:r>
      <w:r w:rsidRPr="00DF7D36">
        <w:rPr>
          <w:szCs w:val="24"/>
          <w:lang w:val="sq-AL"/>
        </w:rPr>
        <w:t xml:space="preserve">rdinuar puna në kuadër të raportimit të historikut të çështjeve penale që lidhen me deklarimin e pasurisë së zyrtarëve të lartë shtetërorë dhe të zgjedhurve vendor; </w:t>
      </w:r>
      <w:r w:rsidRPr="00DF7D36">
        <w:rPr>
          <w:b/>
          <w:szCs w:val="24"/>
          <w:lang w:val="sq-AL"/>
        </w:rPr>
        <w:t>iii)</w:t>
      </w:r>
      <w:r w:rsidRPr="00DF7D36">
        <w:rPr>
          <w:szCs w:val="24"/>
          <w:lang w:val="sq-AL"/>
        </w:rPr>
        <w:t xml:space="preserve"> Prokuroria e Përgjithshme ka marrë pjesë në grupe pune në Komisionin për Çështjet Ligjore, Administratën Publike dhe të Drejtat e Njeriut, për projektligjin </w:t>
      </w:r>
      <w:r w:rsidR="00327258">
        <w:rPr>
          <w:szCs w:val="24"/>
          <w:lang w:val="sq-AL"/>
        </w:rPr>
        <w:t>“</w:t>
      </w:r>
      <w:r w:rsidRPr="00DF7D36">
        <w:rPr>
          <w:szCs w:val="24"/>
          <w:lang w:val="sq-AL"/>
        </w:rPr>
        <w:t>Për shtesa e ndryshime në Kodin Penal</w:t>
      </w:r>
      <w:r w:rsidR="00327258">
        <w:rPr>
          <w:szCs w:val="24"/>
          <w:lang w:val="sq-AL"/>
        </w:rPr>
        <w:t>”</w:t>
      </w:r>
      <w:r w:rsidRPr="00DF7D36">
        <w:rPr>
          <w:szCs w:val="24"/>
          <w:lang w:val="sq-AL"/>
        </w:rPr>
        <w:t xml:space="preserve"> lidhur me veprat penale në fushat e sigurisë ushqimore, mbrojtjen e bimëve, kafshëve dhe mjedisit, në projektligjin </w:t>
      </w:r>
      <w:r w:rsidR="00327258">
        <w:rPr>
          <w:szCs w:val="24"/>
          <w:lang w:val="sq-AL"/>
        </w:rPr>
        <w:t>“</w:t>
      </w:r>
      <w:r w:rsidRPr="00DF7D36">
        <w:rPr>
          <w:szCs w:val="24"/>
          <w:lang w:val="sq-AL"/>
        </w:rPr>
        <w:t>Për organizimin dhe funksionimin e policisë gjyqësore</w:t>
      </w:r>
      <w:r w:rsidR="00327258">
        <w:rPr>
          <w:szCs w:val="24"/>
          <w:lang w:val="sq-AL"/>
        </w:rPr>
        <w:t>”</w:t>
      </w:r>
      <w:r w:rsidRPr="00DF7D36">
        <w:rPr>
          <w:szCs w:val="24"/>
          <w:lang w:val="sq-AL"/>
        </w:rPr>
        <w:t xml:space="preserve">, projektligjin </w:t>
      </w:r>
      <w:r w:rsidR="00327258">
        <w:rPr>
          <w:szCs w:val="24"/>
          <w:lang w:val="sq-AL"/>
        </w:rPr>
        <w:t>“</w:t>
      </w:r>
      <w:r w:rsidRPr="00DF7D36">
        <w:rPr>
          <w:szCs w:val="24"/>
          <w:lang w:val="sq-AL"/>
        </w:rPr>
        <w:t>Për një sh</w:t>
      </w:r>
      <w:r w:rsidR="00165D92">
        <w:rPr>
          <w:szCs w:val="24"/>
          <w:lang w:val="sq-AL"/>
        </w:rPr>
        <w:t>tesë në ligjin nr. 8328, datë 16.</w:t>
      </w:r>
      <w:r w:rsidRPr="00DF7D36">
        <w:rPr>
          <w:szCs w:val="24"/>
          <w:lang w:val="sq-AL"/>
        </w:rPr>
        <w:t xml:space="preserve">4.1998 </w:t>
      </w:r>
      <w:r w:rsidR="00327258">
        <w:rPr>
          <w:szCs w:val="24"/>
          <w:lang w:val="sq-AL"/>
        </w:rPr>
        <w:t>“</w:t>
      </w:r>
      <w:r w:rsidRPr="00DF7D36">
        <w:rPr>
          <w:szCs w:val="24"/>
          <w:lang w:val="sq-AL"/>
        </w:rPr>
        <w:t>Për të drejtat dhe trajtimin e të dënuarve me burgim dhe të paraburgosurve</w:t>
      </w:r>
      <w:r w:rsidR="00327258">
        <w:rPr>
          <w:szCs w:val="24"/>
          <w:lang w:val="sq-AL"/>
        </w:rPr>
        <w:t>”</w:t>
      </w:r>
      <w:r w:rsidRPr="00DF7D36">
        <w:rPr>
          <w:szCs w:val="24"/>
          <w:lang w:val="sq-AL"/>
        </w:rPr>
        <w:t xml:space="preserve"> lidhur me regjimin e posaçëm në institucionet e ekzekutimit të vendimeve penale të sigurisë së lartë, si dhe projektligjin </w:t>
      </w:r>
      <w:r w:rsidR="00327258">
        <w:rPr>
          <w:szCs w:val="24"/>
          <w:lang w:val="sq-AL"/>
        </w:rPr>
        <w:t>“</w:t>
      </w:r>
      <w:r w:rsidRPr="00DF7D36">
        <w:rPr>
          <w:szCs w:val="24"/>
          <w:lang w:val="sq-AL"/>
        </w:rPr>
        <w:t>Për disa ndryshime dhe sht</w:t>
      </w:r>
      <w:r w:rsidR="00172B78">
        <w:rPr>
          <w:szCs w:val="24"/>
          <w:lang w:val="sq-AL"/>
        </w:rPr>
        <w:t>esa në ligjin nr.8331, datë 21.</w:t>
      </w:r>
      <w:r w:rsidRPr="00DF7D36">
        <w:rPr>
          <w:szCs w:val="24"/>
          <w:lang w:val="sq-AL"/>
        </w:rPr>
        <w:t xml:space="preserve">4.1998 </w:t>
      </w:r>
      <w:r w:rsidR="00327258">
        <w:rPr>
          <w:szCs w:val="24"/>
          <w:lang w:val="sq-AL"/>
        </w:rPr>
        <w:t>“</w:t>
      </w:r>
      <w:r w:rsidRPr="00DF7D36">
        <w:rPr>
          <w:szCs w:val="24"/>
          <w:lang w:val="sq-AL"/>
        </w:rPr>
        <w:t>Për ekzekutimin e vendimeve penale</w:t>
      </w:r>
      <w:r w:rsidR="00327258">
        <w:rPr>
          <w:szCs w:val="24"/>
          <w:lang w:val="sq-AL"/>
        </w:rPr>
        <w:t>”</w:t>
      </w:r>
      <w:r w:rsidRPr="00DF7D36">
        <w:rPr>
          <w:szCs w:val="24"/>
          <w:lang w:val="sq-AL"/>
        </w:rPr>
        <w:t xml:space="preserve">; grupe pune me Ministrinë e Drejtësisë për amendimin e rregullave mbi ndihmën e ndërsjellë juridike në fushën penale në ligjin nr.10193 datë 3.12.2009 </w:t>
      </w:r>
      <w:r w:rsidR="00327258">
        <w:rPr>
          <w:szCs w:val="24"/>
          <w:lang w:val="sq-AL"/>
        </w:rPr>
        <w:t>“</w:t>
      </w:r>
      <w:r w:rsidRPr="00DF7D36">
        <w:rPr>
          <w:szCs w:val="24"/>
          <w:lang w:val="sq-AL"/>
        </w:rPr>
        <w:t>Për marrëdhëniet juridiksionale me autoritetet e huaja në çështjet penale</w:t>
      </w:r>
      <w:r w:rsidR="00327258">
        <w:rPr>
          <w:szCs w:val="24"/>
          <w:lang w:val="sq-AL"/>
        </w:rPr>
        <w:t>”</w:t>
      </w:r>
      <w:r w:rsidRPr="00DF7D36">
        <w:rPr>
          <w:szCs w:val="24"/>
          <w:lang w:val="sq-AL"/>
        </w:rPr>
        <w:t xml:space="preserve">; grup pune me Ministrinë për Evropën dhe Punët e Jashtme, për hartimin e projektligjit </w:t>
      </w:r>
      <w:r w:rsidR="00327258">
        <w:rPr>
          <w:szCs w:val="24"/>
          <w:lang w:val="sq-AL"/>
        </w:rPr>
        <w:t>“</w:t>
      </w:r>
      <w:r w:rsidRPr="00DF7D36">
        <w:rPr>
          <w:szCs w:val="24"/>
          <w:lang w:val="sq-AL"/>
        </w:rPr>
        <w:t>Për zbatimin e masave shtrënguese ndërkombëtare</w:t>
      </w:r>
      <w:r w:rsidR="00327258">
        <w:rPr>
          <w:szCs w:val="24"/>
          <w:lang w:val="sq-AL"/>
        </w:rPr>
        <w:t>”</w:t>
      </w:r>
      <w:r w:rsidRPr="00DF7D36">
        <w:rPr>
          <w:szCs w:val="24"/>
          <w:lang w:val="sq-AL"/>
        </w:rPr>
        <w:t xml:space="preserve">; </w:t>
      </w:r>
      <w:r w:rsidRPr="00DF7D36">
        <w:rPr>
          <w:b/>
          <w:szCs w:val="24"/>
          <w:lang w:val="sq-AL"/>
        </w:rPr>
        <w:t>iv)</w:t>
      </w:r>
      <w:r w:rsidRPr="00DF7D36">
        <w:rPr>
          <w:szCs w:val="24"/>
          <w:lang w:val="sq-AL"/>
        </w:rPr>
        <w:t xml:space="preserve"> në kuadrin e unifikimit të qëndrimit të prokurorisë për problematika të caktuara, Prokuroria e Përgjithshme në bashkëpunim me Projektin EURALIUS V ka ngritur një grupe pune për rishikimin dhe përgatitjen e udhëzimeve të përgjithshme të Prokurorit të Përgjithshëm dhe të drejtuesve të prokurorive, për unifikimin dhe </w:t>
      </w:r>
      <w:r w:rsidR="00172B78" w:rsidRPr="00DF7D36">
        <w:rPr>
          <w:szCs w:val="24"/>
          <w:lang w:val="sq-AL"/>
        </w:rPr>
        <w:t>përmirësimin</w:t>
      </w:r>
      <w:r w:rsidRPr="00DF7D36">
        <w:rPr>
          <w:szCs w:val="24"/>
          <w:lang w:val="sq-AL"/>
        </w:rPr>
        <w:t xml:space="preserve"> e veprimtarisë organizative dhe funksionale të prokurorisë në të gjitha hallkat dhe nivelet e juridiksionit të përgjithshëm; </w:t>
      </w:r>
      <w:r w:rsidRPr="00DF7D36">
        <w:rPr>
          <w:b/>
          <w:szCs w:val="24"/>
          <w:lang w:val="sq-AL"/>
        </w:rPr>
        <w:t>v)</w:t>
      </w:r>
      <w:r w:rsidRPr="00DF7D36">
        <w:rPr>
          <w:szCs w:val="24"/>
          <w:lang w:val="sq-AL"/>
        </w:rPr>
        <w:t xml:space="preserve"> Sa i përket bashkëpunimit në funksion të hetimeve të shpejta dhe forcimit të masave ndëshkuese nga prokuroria për veprat penale në fushën e mjedisit, me qëllim shmangien e katastrofave mjedisore dhe parandalimin e dëmtimit të mjedisit, gjatë vitit 2018 drejtuesit e prokurorive në kuadrin e bashkëpunimit me drejtues të Inspektoratit Shtetëror të Mjedisit, Pyjeve dhe Ujërave kanë bërë përpjekje për të zbardhur faktet penale në fushën e mjedisit dhe parandalimin e dëmtimeve në mjedis. Të dhënat statistikore në vitin 2018 për grup veprat penale kundër mjedisit, evidentojnë se, ka tregues në rritje të numrit të procedimeve të regjistruara në masën prej 14,35</w:t>
      </w:r>
      <w:r w:rsidR="008B7AE6">
        <w:rPr>
          <w:szCs w:val="24"/>
          <w:lang w:val="sq-AL"/>
        </w:rPr>
        <w:t>%</w:t>
      </w:r>
      <w:r w:rsidRPr="00DF7D36">
        <w:rPr>
          <w:szCs w:val="24"/>
          <w:lang w:val="sq-AL"/>
        </w:rPr>
        <w:t xml:space="preserve"> krahasuar me vitin 2017, ashtu dhe është rritur numri i</w:t>
      </w:r>
      <w:r w:rsidR="00D119B4">
        <w:rPr>
          <w:szCs w:val="24"/>
          <w:lang w:val="sq-AL"/>
        </w:rPr>
        <w:t xml:space="preserve"> </w:t>
      </w:r>
      <w:r w:rsidRPr="00DF7D36">
        <w:rPr>
          <w:szCs w:val="24"/>
          <w:lang w:val="sq-AL"/>
        </w:rPr>
        <w:t>procedimeve të dërguara në gjykatë në masën prej 73,33% krahasuar me vitin 2017. Gjithashtu, të dhënat lidhur me të pandehurit për këtë grup veprash penale të krahasuara me vitit 2017 evidentojnë tregues në rritje prej 54,64</w:t>
      </w:r>
      <w:r w:rsidR="008B7AE6">
        <w:rPr>
          <w:szCs w:val="24"/>
          <w:lang w:val="sq-AL"/>
        </w:rPr>
        <w:t>%</w:t>
      </w:r>
      <w:r w:rsidRPr="00DF7D36">
        <w:rPr>
          <w:szCs w:val="24"/>
          <w:lang w:val="sq-AL"/>
        </w:rPr>
        <w:t xml:space="preserve"> e numrit të pandehurve të regjistruar, rritje prej 82</w:t>
      </w:r>
      <w:r w:rsidR="008B7AE6">
        <w:rPr>
          <w:szCs w:val="24"/>
          <w:lang w:val="sq-AL"/>
        </w:rPr>
        <w:t>%</w:t>
      </w:r>
      <w:r w:rsidRPr="00DF7D36">
        <w:rPr>
          <w:szCs w:val="24"/>
          <w:lang w:val="sq-AL"/>
        </w:rPr>
        <w:t xml:space="preserve"> e numrit të pandehurve të dërguar në gjykatë dhe rritje rreth 2,</w:t>
      </w:r>
      <w:r w:rsidR="003118E1">
        <w:rPr>
          <w:szCs w:val="24"/>
          <w:lang w:val="sq-AL"/>
        </w:rPr>
        <w:t xml:space="preserve"> </w:t>
      </w:r>
      <w:r w:rsidRPr="00DF7D36">
        <w:rPr>
          <w:szCs w:val="24"/>
          <w:lang w:val="sq-AL"/>
        </w:rPr>
        <w:t>3 herë e numrit të pandehurve të dënuar nga gjykata.</w:t>
      </w:r>
    </w:p>
    <w:p w14:paraId="511AC08F" w14:textId="77777777" w:rsidR="00833F3D" w:rsidRPr="00DF7D36" w:rsidRDefault="00833F3D" w:rsidP="0078717A">
      <w:pPr>
        <w:pStyle w:val="Paragrafi"/>
        <w:rPr>
          <w:szCs w:val="24"/>
          <w:lang w:val="sq-AL"/>
        </w:rPr>
      </w:pPr>
      <w:r w:rsidRPr="00DF7D36">
        <w:rPr>
          <w:b/>
          <w:szCs w:val="24"/>
          <w:lang w:val="sq-AL"/>
        </w:rPr>
        <w:t xml:space="preserve">Ministritë e linjës </w:t>
      </w:r>
      <w:r w:rsidRPr="00DF7D36">
        <w:rPr>
          <w:szCs w:val="24"/>
          <w:lang w:val="sq-AL"/>
        </w:rPr>
        <w:t>që kanë në kompetencë agjencitë ligjzbatuese që ushtrojnë funksione të policisë gjyqësore, informojnë për bashkëpunimin me organin e prokurorisë duke referuar praktikat e mira pozitive por edhe problematikat :</w:t>
      </w:r>
    </w:p>
    <w:p w14:paraId="3E423B84" w14:textId="44DE0EDA" w:rsidR="00833F3D" w:rsidRPr="00DF7D36" w:rsidRDefault="00833F3D" w:rsidP="0078717A">
      <w:pPr>
        <w:pStyle w:val="Paragrafi"/>
        <w:rPr>
          <w:szCs w:val="24"/>
          <w:lang w:val="sq-AL"/>
        </w:rPr>
      </w:pPr>
      <w:r w:rsidRPr="00DF7D36">
        <w:rPr>
          <w:szCs w:val="24"/>
          <w:lang w:val="sq-AL"/>
        </w:rPr>
        <w:t>Ministria e Turizmit dhe Mjedisit</w:t>
      </w:r>
      <w:r w:rsidRPr="00DF7D36">
        <w:rPr>
          <w:rStyle w:val="FootnoteReference"/>
          <w:szCs w:val="24"/>
          <w:lang w:val="sq-AL"/>
        </w:rPr>
        <w:footnoteReference w:id="72"/>
      </w:r>
      <w:r w:rsidRPr="00DF7D36">
        <w:rPr>
          <w:szCs w:val="24"/>
          <w:lang w:val="sq-AL"/>
        </w:rPr>
        <w:t xml:space="preserve"> bën me dije se nga 95 materiale referuese të ISHMPU</w:t>
      </w:r>
      <w:r w:rsidR="00B24E07">
        <w:rPr>
          <w:szCs w:val="24"/>
          <w:lang w:val="sq-AL"/>
        </w:rPr>
        <w:t>-së</w:t>
      </w:r>
      <w:r w:rsidRPr="00DF7D36">
        <w:rPr>
          <w:szCs w:val="24"/>
          <w:lang w:val="sq-AL"/>
        </w:rPr>
        <w:t xml:space="preserve"> vetëm 4 prej tyre janë dërguar për gjykim, duke pësuar rënie krahasuar me vitin 2017. Argumentimi i paraqitur në vendimmarrjen ka q</w:t>
      </w:r>
      <w:r w:rsidR="00B24E07">
        <w:rPr>
          <w:szCs w:val="24"/>
          <w:lang w:val="sq-AL"/>
        </w:rPr>
        <w:t>e</w:t>
      </w:r>
      <w:r w:rsidRPr="00DF7D36">
        <w:rPr>
          <w:szCs w:val="24"/>
          <w:lang w:val="sq-AL"/>
        </w:rPr>
        <w:t>në mungesa e elementëve të një vepre penale, duke mos përmbushur elementët thelbësore të vendosura nga ligji, si kusht për t’u konsideruar e tillë. Në këto raste, vendimmarrja është përjashtuar nga fusha e zbatimit të ligjit penal, duke e cilësuar shkeljen si kundërvajtje administrative, dhe jo si vepër apo kundërvajtje penale (shkelje kjo e pa specifikuar, duke mos u referuar te ligji i posaçëm për kundërvajtjet administrative). Është rekomanduar: i) Forcimi i</w:t>
      </w:r>
      <w:r w:rsidR="00D119B4">
        <w:rPr>
          <w:szCs w:val="24"/>
          <w:lang w:val="sq-AL"/>
        </w:rPr>
        <w:t xml:space="preserve"> </w:t>
      </w:r>
      <w:r w:rsidRPr="00DF7D36">
        <w:rPr>
          <w:szCs w:val="24"/>
          <w:lang w:val="sq-AL"/>
        </w:rPr>
        <w:t>bashkëpunimit me strukturat në nivel q</w:t>
      </w:r>
      <w:r w:rsidR="009B4999">
        <w:rPr>
          <w:szCs w:val="24"/>
          <w:lang w:val="sq-AL"/>
        </w:rPr>
        <w:t>e</w:t>
      </w:r>
      <w:r w:rsidRPr="00DF7D36">
        <w:rPr>
          <w:szCs w:val="24"/>
          <w:lang w:val="sq-AL"/>
        </w:rPr>
        <w:t>ndror dhe rajonal të ISHMU</w:t>
      </w:r>
      <w:r w:rsidR="00B24E07">
        <w:rPr>
          <w:szCs w:val="24"/>
          <w:lang w:val="sq-AL"/>
        </w:rPr>
        <w:t>-së</w:t>
      </w:r>
      <w:r w:rsidRPr="00DF7D36">
        <w:rPr>
          <w:szCs w:val="24"/>
          <w:lang w:val="sq-AL"/>
        </w:rPr>
        <w:t xml:space="preserve"> me prokuroritë, për rritjen e cilësisë së hetimit dhe referimin e saktë të veprës penale, mbledhjen e provave dhe evidentimin e përgjegjësisë penale; ii) Zhvillimi i trajnimeve të përbashkëta midis inspektorëve të ISHMU</w:t>
      </w:r>
      <w:r w:rsidR="00B24E07">
        <w:rPr>
          <w:szCs w:val="24"/>
          <w:lang w:val="sq-AL"/>
        </w:rPr>
        <w:t>-së</w:t>
      </w:r>
      <w:r w:rsidRPr="00DF7D36">
        <w:rPr>
          <w:szCs w:val="24"/>
          <w:lang w:val="sq-AL"/>
        </w:rPr>
        <w:t xml:space="preserve"> në nivel q</w:t>
      </w:r>
      <w:r w:rsidR="00B24E07">
        <w:rPr>
          <w:szCs w:val="24"/>
          <w:lang w:val="sq-AL"/>
        </w:rPr>
        <w:t>e</w:t>
      </w:r>
      <w:r w:rsidRPr="00DF7D36">
        <w:rPr>
          <w:szCs w:val="24"/>
          <w:lang w:val="sq-AL"/>
        </w:rPr>
        <w:t>ndror/rajonal dhe prokurorëve të rretheve gjyqësore; iii) Forcimi i masave ndëshkuese nga prokuroria për kund</w:t>
      </w:r>
      <w:r w:rsidR="00B24E07">
        <w:rPr>
          <w:szCs w:val="24"/>
          <w:lang w:val="sq-AL"/>
        </w:rPr>
        <w:t>ë</w:t>
      </w:r>
      <w:r w:rsidRPr="00DF7D36">
        <w:rPr>
          <w:szCs w:val="24"/>
          <w:lang w:val="sq-AL"/>
        </w:rPr>
        <w:t>rvajtjet penale në fushën e mjedisit, me qëllim shmangien e katastrofave mjedisore dhe</w:t>
      </w:r>
      <w:r w:rsidR="00D119B4">
        <w:rPr>
          <w:szCs w:val="24"/>
          <w:lang w:val="sq-AL"/>
        </w:rPr>
        <w:t xml:space="preserve"> </w:t>
      </w:r>
      <w:r w:rsidRPr="00DF7D36">
        <w:rPr>
          <w:szCs w:val="24"/>
          <w:lang w:val="sq-AL"/>
        </w:rPr>
        <w:t>parandalimin e dëmtimit të mjedisit apo përbërësve të tij të veçantë.</w:t>
      </w:r>
    </w:p>
    <w:p w14:paraId="0DF20FE5" w14:textId="40B703B8" w:rsidR="00833F3D" w:rsidRPr="00DF7D36" w:rsidRDefault="00833F3D" w:rsidP="0078717A">
      <w:pPr>
        <w:pStyle w:val="Paragrafi"/>
        <w:rPr>
          <w:spacing w:val="-4"/>
          <w:szCs w:val="24"/>
          <w:lang w:val="sq-AL"/>
        </w:rPr>
      </w:pPr>
      <w:r w:rsidRPr="00DF7D36">
        <w:rPr>
          <w:szCs w:val="24"/>
          <w:lang w:val="sq-AL"/>
        </w:rPr>
        <w:t>E njëjta situatë rezulton edhe nga analiza e të dhënave statistikore të organit të prokurorisë. Për vitin 2018 për veprat penale të drejtuara ndaj mjedisit (nenet 201</w:t>
      </w:r>
      <w:r w:rsidR="00B24E07">
        <w:rPr>
          <w:szCs w:val="24"/>
          <w:lang w:val="sq-AL"/>
        </w:rPr>
        <w:t>–</w:t>
      </w:r>
      <w:r w:rsidRPr="00DF7D36">
        <w:rPr>
          <w:szCs w:val="24"/>
          <w:lang w:val="sq-AL"/>
        </w:rPr>
        <w:t>207 të K.Penal), janë regjistruar vetëm 247 çështje, ose 31 çështje më tepër se viti 2017. Nga këto çështje vetëm 78 ose rreth 23</w:t>
      </w:r>
      <w:r w:rsidR="008B7AE6">
        <w:rPr>
          <w:szCs w:val="24"/>
          <w:lang w:val="sq-AL"/>
        </w:rPr>
        <w:t>%</w:t>
      </w:r>
      <w:r w:rsidRPr="00DF7D36">
        <w:rPr>
          <w:szCs w:val="24"/>
          <w:lang w:val="sq-AL"/>
        </w:rPr>
        <w:t xml:space="preserve"> e numrit të çështjeve</w:t>
      </w:r>
      <w:r w:rsidR="00D119B4">
        <w:rPr>
          <w:szCs w:val="24"/>
          <w:lang w:val="sq-AL"/>
        </w:rPr>
        <w:t xml:space="preserve"> </w:t>
      </w:r>
      <w:r w:rsidRPr="00DF7D36">
        <w:rPr>
          <w:szCs w:val="24"/>
          <w:lang w:val="sq-AL"/>
        </w:rPr>
        <w:t>janë dërguar për gjykim me një numër prej 102 të pandehurish, shifra më të larta se të vitit 2017</w:t>
      </w:r>
      <w:r w:rsidRPr="00DF7D36">
        <w:rPr>
          <w:rStyle w:val="FootnoteReference"/>
          <w:rFonts w:eastAsia="Calibri"/>
          <w:szCs w:val="24"/>
          <w:lang w:val="sq-AL"/>
        </w:rPr>
        <w:footnoteReference w:id="73"/>
      </w:r>
      <w:r w:rsidRPr="00DF7D36">
        <w:rPr>
          <w:szCs w:val="24"/>
          <w:lang w:val="sq-AL"/>
        </w:rPr>
        <w:t xml:space="preserve">. Pavarësisht se për këto vepra për vitin 2018 është </w:t>
      </w:r>
      <w:r w:rsidRPr="00DF7D36">
        <w:rPr>
          <w:spacing w:val="-4"/>
          <w:szCs w:val="24"/>
          <w:lang w:val="sq-AL"/>
        </w:rPr>
        <w:t>rekomanduar hetime të shpejta dhe ashpërsim të dënimit, rritja e numrit të çështjeve mbetet e papërfillshme në tërësinë e veprave penale.</w:t>
      </w:r>
    </w:p>
    <w:p w14:paraId="5271A492" w14:textId="7329D557" w:rsidR="00833F3D" w:rsidRPr="00DF7D36" w:rsidRDefault="00833F3D" w:rsidP="0078717A">
      <w:pPr>
        <w:pStyle w:val="Paragrafi"/>
        <w:rPr>
          <w:spacing w:val="-4"/>
          <w:szCs w:val="24"/>
          <w:lang w:val="sq-AL" w:eastAsia="sq-AL"/>
        </w:rPr>
      </w:pPr>
      <w:r w:rsidRPr="00DF7D36">
        <w:rPr>
          <w:spacing w:val="-4"/>
          <w:szCs w:val="24"/>
          <w:lang w:val="sq-AL"/>
        </w:rPr>
        <w:t>Ministria e Brendshme</w:t>
      </w:r>
      <w:r w:rsidRPr="00DF7D36">
        <w:rPr>
          <w:rStyle w:val="FootnoteReference"/>
          <w:spacing w:val="-4"/>
          <w:szCs w:val="24"/>
          <w:lang w:val="sq-AL"/>
        </w:rPr>
        <w:footnoteReference w:id="74"/>
      </w:r>
      <w:r w:rsidRPr="00DF7D36">
        <w:rPr>
          <w:spacing w:val="-4"/>
          <w:szCs w:val="24"/>
          <w:lang w:val="sq-AL"/>
        </w:rPr>
        <w:t>, lidhur me bashkëpunimin ndërinstitucional bën me dije se në kuadër</w:t>
      </w:r>
      <w:r w:rsidRPr="00DF7D36">
        <w:rPr>
          <w:spacing w:val="-4"/>
          <w:szCs w:val="24"/>
          <w:lang w:val="sq-AL" w:eastAsia="sq-AL"/>
        </w:rPr>
        <w:t xml:space="preserve"> të identifikimit, gjurmimit dhe hetimit të anëtarëve të grupeve kriminal</w:t>
      </w:r>
      <w:r w:rsidR="00160EC8" w:rsidRPr="00DF7D36">
        <w:rPr>
          <w:spacing w:val="-4"/>
          <w:szCs w:val="24"/>
          <w:lang w:val="sq-AL" w:eastAsia="sq-AL"/>
        </w:rPr>
        <w:t xml:space="preserve">e dhe të aseteve të tyre është </w:t>
      </w:r>
      <w:r w:rsidRPr="00DF7D36">
        <w:rPr>
          <w:spacing w:val="-4"/>
          <w:szCs w:val="24"/>
          <w:lang w:val="sq-AL" w:eastAsia="sq-AL"/>
        </w:rPr>
        <w:t>e nevojshme :i) Koordinimi ndërinstitucional më qëllim parandalimin e aktiviteteve kriminale të organizuara dhe forcimi i bashkëpunimit midis Prokurorisë dhe Policisë së Shtetit, dhe institucionet e tjera ligjzbatuese në funksion të kryerjes së hetimeve të thelluara; ii) me qëllim rritjen e numrit të hetimeve të suksesshme, numrit dhe vlerave të sekuestrimeve dhe konfiskimeve sugjerohet ngritja e grupeve hetimore të përbashkëta, dokumentuar me urdhra delegimi për përfaqësuesit e institucioneve përkatëse; iii) Zhvillimi i hetimeve financiare cilësore gjatë procedimeve penale, me fokus dobësimin e financave të rrjeteve kriminale dhe terrorizmit nëpërmjet shënjestrimit, sekuestrimit dhe konfiskimit të pasurive dhe të ardhurave të përfitu</w:t>
      </w:r>
      <w:r w:rsidR="00160EC8" w:rsidRPr="00DF7D36">
        <w:rPr>
          <w:spacing w:val="-4"/>
          <w:szCs w:val="24"/>
          <w:lang w:val="sq-AL" w:eastAsia="sq-AL"/>
        </w:rPr>
        <w:t>ara nga veprimtaritë kriminale,</w:t>
      </w:r>
      <w:r w:rsidRPr="00DF7D36">
        <w:rPr>
          <w:spacing w:val="-4"/>
          <w:szCs w:val="24"/>
          <w:lang w:val="sq-AL" w:eastAsia="sq-AL"/>
        </w:rPr>
        <w:t xml:space="preserve"> iv) Rritje e cilësisë së hetimeve të përbashkëta kombëtare dhe ndërkombëtare, lidhur me rastet e organizatave apo grupeve të strukturuara kriminale, duke i dhënë prioritet metodave speciale të hetimit dhe koordinimit me hetime të plota financiare,</w:t>
      </w:r>
      <w:r w:rsidR="00D119B4">
        <w:rPr>
          <w:spacing w:val="-4"/>
          <w:szCs w:val="24"/>
          <w:lang w:val="sq-AL" w:eastAsia="sq-AL"/>
        </w:rPr>
        <w:t xml:space="preserve"> </w:t>
      </w:r>
      <w:r w:rsidRPr="00DF7D36">
        <w:rPr>
          <w:spacing w:val="-4"/>
          <w:szCs w:val="24"/>
          <w:lang w:val="sq-AL" w:eastAsia="sq-AL"/>
        </w:rPr>
        <w:t>veçanërisht në rastet e</w:t>
      </w:r>
      <w:r w:rsidR="00D119B4">
        <w:rPr>
          <w:spacing w:val="-4"/>
          <w:szCs w:val="24"/>
          <w:lang w:val="sq-AL" w:eastAsia="sq-AL"/>
        </w:rPr>
        <w:t xml:space="preserve"> </w:t>
      </w:r>
      <w:r w:rsidRPr="00DF7D36">
        <w:rPr>
          <w:spacing w:val="-4"/>
          <w:szCs w:val="24"/>
          <w:lang w:val="sq-AL" w:eastAsia="sq-AL"/>
        </w:rPr>
        <w:t>transaksioneve financiare të lidhura me vendet e Amerikës Latine.</w:t>
      </w:r>
    </w:p>
    <w:p w14:paraId="6CC36521" w14:textId="4ED9F1BD" w:rsidR="00833F3D" w:rsidRPr="00DF7D36" w:rsidRDefault="00833F3D" w:rsidP="0078717A">
      <w:pPr>
        <w:pStyle w:val="Paragrafi"/>
        <w:rPr>
          <w:spacing w:val="-4"/>
          <w:szCs w:val="24"/>
          <w:lang w:val="sq-AL" w:eastAsia="sq-AL"/>
        </w:rPr>
      </w:pPr>
      <w:r w:rsidRPr="00DF7D36">
        <w:rPr>
          <w:spacing w:val="-4"/>
          <w:szCs w:val="24"/>
          <w:lang w:val="sq-AL" w:eastAsia="sq-AL"/>
        </w:rPr>
        <w:t>Lidhur me çështjet e hetimit të korrupsionit, Ministria e Brendshme bën me dije se është e nevojshme: i) p</w:t>
      </w:r>
      <w:r w:rsidRPr="00DF7D36">
        <w:rPr>
          <w:spacing w:val="-4"/>
          <w:szCs w:val="24"/>
          <w:lang w:val="sq-AL"/>
        </w:rPr>
        <w:t>ërmirësimi i cilësisë së hetimeve, që përfshijnë zyrtarët e lartë publikë, duke përdorur metoda speciale të hetimit dhe duke kryer hetime të plota financiare brenda dhe jashtë vendit; ii) k</w:t>
      </w:r>
      <w:r w:rsidRPr="00DF7D36">
        <w:rPr>
          <w:spacing w:val="-4"/>
          <w:szCs w:val="24"/>
          <w:lang w:val="sq-AL" w:eastAsia="sq-AL"/>
        </w:rPr>
        <w:t xml:space="preserve">ryerjen e hetimeve sistematike pasurore me qëllim rritjen e numrit të aseteve të sekuestruara në rastet e korrupsionit, në fazën fillestare të hetimit, si dhe konfiskimin e tyre; iii) në kuadër të forcimit të </w:t>
      </w:r>
      <w:r w:rsidR="00B24E07" w:rsidRPr="00DF7D36">
        <w:rPr>
          <w:spacing w:val="-4"/>
          <w:szCs w:val="24"/>
          <w:lang w:val="sq-AL" w:eastAsia="sq-AL"/>
        </w:rPr>
        <w:t>kapaciteteve</w:t>
      </w:r>
      <w:r w:rsidRPr="00DF7D36">
        <w:rPr>
          <w:spacing w:val="-4"/>
          <w:szCs w:val="24"/>
          <w:lang w:val="sq-AL" w:eastAsia="sq-AL"/>
        </w:rPr>
        <w:t xml:space="preserve"> profesionale, zhvillimi i</w:t>
      </w:r>
      <w:r w:rsidR="00D119B4">
        <w:rPr>
          <w:spacing w:val="-4"/>
          <w:szCs w:val="24"/>
          <w:lang w:val="sq-AL" w:eastAsia="sq-AL"/>
        </w:rPr>
        <w:t xml:space="preserve"> </w:t>
      </w:r>
      <w:r w:rsidRPr="00DF7D36">
        <w:rPr>
          <w:spacing w:val="-4"/>
          <w:szCs w:val="24"/>
          <w:lang w:val="sq-AL"/>
        </w:rPr>
        <w:t>trajnimeve të përbashkëta polici-prokurori, si dhe SHÇBA-prokurori, edhe me asistencë të partnerëve ndërkombëtarë, në drejtim të teknikave speciale dhe hetimeve komplekse për krimet financiare, krimet kibernetike dhe ndryshimet e reja ligjore;</w:t>
      </w:r>
      <w:r w:rsidR="00B24E07">
        <w:rPr>
          <w:spacing w:val="-4"/>
          <w:szCs w:val="24"/>
          <w:lang w:val="sq-AL"/>
        </w:rPr>
        <w:t xml:space="preserve"> </w:t>
      </w:r>
      <w:r w:rsidRPr="00DF7D36">
        <w:rPr>
          <w:spacing w:val="-4"/>
          <w:szCs w:val="24"/>
          <w:lang w:val="sq-AL"/>
        </w:rPr>
        <w:t>si dhe iv) kryerja e analizave periodike mbi ecurinë dhe konkluzionet e hetimeve, me qëllim analizimin e mangësive</w:t>
      </w:r>
      <w:r w:rsidR="00D119B4">
        <w:rPr>
          <w:spacing w:val="-4"/>
          <w:szCs w:val="24"/>
          <w:lang w:val="sq-AL"/>
        </w:rPr>
        <w:t xml:space="preserve"> </w:t>
      </w:r>
      <w:r w:rsidRPr="00DF7D36">
        <w:rPr>
          <w:spacing w:val="-4"/>
          <w:szCs w:val="24"/>
          <w:lang w:val="sq-AL"/>
        </w:rPr>
        <w:t>të konstatuara, evidentimin e</w:t>
      </w:r>
      <w:r w:rsidR="00D119B4">
        <w:rPr>
          <w:spacing w:val="-4"/>
          <w:szCs w:val="24"/>
          <w:lang w:val="sq-AL"/>
        </w:rPr>
        <w:t xml:space="preserve"> </w:t>
      </w:r>
      <w:r w:rsidRPr="00DF7D36">
        <w:rPr>
          <w:spacing w:val="-4"/>
          <w:szCs w:val="24"/>
          <w:lang w:val="sq-AL"/>
        </w:rPr>
        <w:t>praktikave më të mira, adresimin e problematikave të hasura, si dhe kr</w:t>
      </w:r>
      <w:r w:rsidRPr="00DF7D36">
        <w:rPr>
          <w:spacing w:val="-4"/>
          <w:szCs w:val="24"/>
          <w:lang w:val="sq-AL" w:eastAsia="sq-AL"/>
        </w:rPr>
        <w:t>ijimi i skuadrave të përbashkëta hetimore,</w:t>
      </w:r>
      <w:r w:rsidR="00D119B4">
        <w:rPr>
          <w:spacing w:val="-4"/>
          <w:szCs w:val="24"/>
          <w:lang w:val="sq-AL" w:eastAsia="sq-AL"/>
        </w:rPr>
        <w:t xml:space="preserve"> </w:t>
      </w:r>
      <w:r w:rsidRPr="00DF7D36">
        <w:rPr>
          <w:spacing w:val="-4"/>
          <w:szCs w:val="24"/>
          <w:lang w:val="sq-AL" w:eastAsia="sq-AL"/>
        </w:rPr>
        <w:t>me pjesëmarrjen e oficerëve të shërbimit të policisë gjyqësore dhe seksioneve të policisë gjyqësore, të specializuara në tipologji të veçanta krimesh.</w:t>
      </w:r>
    </w:p>
    <w:p w14:paraId="1F0B9901" w14:textId="723845EE" w:rsidR="00833F3D" w:rsidRPr="00DF7D36" w:rsidRDefault="00833F3D" w:rsidP="0078717A">
      <w:pPr>
        <w:pStyle w:val="Paragrafi"/>
        <w:rPr>
          <w:szCs w:val="24"/>
          <w:lang w:val="sq-AL"/>
        </w:rPr>
      </w:pPr>
      <w:r w:rsidRPr="00DF7D36">
        <w:rPr>
          <w:spacing w:val="-4"/>
          <w:szCs w:val="24"/>
          <w:lang w:val="sq-AL"/>
        </w:rPr>
        <w:t>Ministria e Financave dhe Ekonomisë</w:t>
      </w:r>
      <w:r w:rsidRPr="00DF7D36">
        <w:rPr>
          <w:rStyle w:val="FootnoteReference"/>
          <w:spacing w:val="-4"/>
          <w:szCs w:val="24"/>
          <w:lang w:val="sq-AL"/>
        </w:rPr>
        <w:footnoteReference w:id="75"/>
      </w:r>
      <w:r w:rsidRPr="00DF7D36">
        <w:rPr>
          <w:spacing w:val="-4"/>
          <w:szCs w:val="24"/>
          <w:lang w:val="sq-AL"/>
        </w:rPr>
        <w:t>, lidhur me bashkëpunimin ndërinstitucional sugjeron: i)forcimin e mëtejshëm të bashkëpunimit ndërinstitucional dhe koordinimit me qëllim</w:t>
      </w:r>
      <w:r w:rsidR="00D119B4">
        <w:rPr>
          <w:spacing w:val="-4"/>
          <w:szCs w:val="24"/>
          <w:lang w:val="sq-AL"/>
        </w:rPr>
        <w:t xml:space="preserve"> </w:t>
      </w:r>
      <w:r w:rsidRPr="00DF7D36">
        <w:rPr>
          <w:spacing w:val="-4"/>
          <w:szCs w:val="24"/>
          <w:lang w:val="sq-AL"/>
        </w:rPr>
        <w:t>shkëmbimin e të dhënave në lidhje me subjektet që ushtrojnë aktivitetin e lojërave të fatit të pali</w:t>
      </w:r>
      <w:r w:rsidR="00B24E07">
        <w:rPr>
          <w:spacing w:val="-4"/>
          <w:szCs w:val="24"/>
          <w:lang w:val="sq-AL"/>
        </w:rPr>
        <w:t>c</w:t>
      </w:r>
      <w:r w:rsidRPr="00DF7D36">
        <w:rPr>
          <w:spacing w:val="-4"/>
          <w:szCs w:val="24"/>
          <w:lang w:val="sq-AL"/>
        </w:rPr>
        <w:t>encuara në republikën e Shqipërisë, me qëllim forcimin e luftës kundër informalitetit në tregun e lojërave të fatit; ii) forcimi i bashkëpunimit të oficerëve të policisë gjyqësore të doganave me prokuroritë dhe agjen</w:t>
      </w:r>
      <w:r w:rsidR="00B24E07">
        <w:rPr>
          <w:spacing w:val="-4"/>
          <w:szCs w:val="24"/>
          <w:lang w:val="sq-AL"/>
        </w:rPr>
        <w:t>c</w:t>
      </w:r>
      <w:r w:rsidRPr="00DF7D36">
        <w:rPr>
          <w:spacing w:val="-4"/>
          <w:szCs w:val="24"/>
          <w:lang w:val="sq-AL"/>
        </w:rPr>
        <w:t>itë e tjera ligjzbatuese dhe pjesëmarrja e</w:t>
      </w:r>
      <w:r w:rsidR="00D119B4">
        <w:rPr>
          <w:spacing w:val="-4"/>
          <w:szCs w:val="24"/>
          <w:lang w:val="sq-AL"/>
        </w:rPr>
        <w:t xml:space="preserve"> </w:t>
      </w:r>
      <w:r w:rsidRPr="00DF7D36">
        <w:rPr>
          <w:spacing w:val="-4"/>
          <w:szCs w:val="24"/>
          <w:lang w:val="sq-AL"/>
        </w:rPr>
        <w:t>tyre në grupe të përbashkëta hetimore dhe veprime proaktive dhe përfshirja e tyre në rastet kur referimi është kryer prej tyre; iii) rritje e numrit të rasteve që lidhen me nenin 287 të K.Penal, të cilat dërgohen për gjykim, i cili vijon të mbetet i ulët. Duke mbajtur në konsideratë rekomandimet e lëna nga MONEYVAL, është</w:t>
      </w:r>
      <w:r w:rsidR="00D119B4">
        <w:rPr>
          <w:spacing w:val="-4"/>
          <w:szCs w:val="24"/>
          <w:lang w:val="sq-AL"/>
        </w:rPr>
        <w:t xml:space="preserve"> </w:t>
      </w:r>
      <w:r w:rsidRPr="00DF7D36">
        <w:rPr>
          <w:spacing w:val="-4"/>
          <w:szCs w:val="24"/>
          <w:lang w:val="sq-AL"/>
        </w:rPr>
        <w:t>e nevojshme një analizë e thelluar nga prokuroria në lidhje me hetimin financiar, financimin e terrorizmit dhe bashkëpunimin ndërkombëtar; si dhe një angazhim më intensiv dhe profesional nga ana e prokurorisë; iv) rritje të numrit të aseteve të konfiskuara në zbatim të ligjit nr.</w:t>
      </w:r>
      <w:r w:rsidR="00B24E07">
        <w:rPr>
          <w:spacing w:val="-4"/>
          <w:szCs w:val="24"/>
          <w:lang w:val="sq-AL"/>
        </w:rPr>
        <w:t xml:space="preserve"> </w:t>
      </w:r>
      <w:r w:rsidRPr="00DF7D36">
        <w:rPr>
          <w:spacing w:val="-4"/>
          <w:szCs w:val="24"/>
          <w:lang w:val="sq-AL"/>
        </w:rPr>
        <w:t>10192</w:t>
      </w:r>
      <w:r w:rsidR="00B24E07">
        <w:rPr>
          <w:spacing w:val="-4"/>
          <w:szCs w:val="24"/>
          <w:lang w:val="sq-AL"/>
        </w:rPr>
        <w:t>,</w:t>
      </w:r>
      <w:r w:rsidR="00D119B4">
        <w:rPr>
          <w:spacing w:val="-4"/>
          <w:szCs w:val="24"/>
          <w:lang w:val="sq-AL"/>
        </w:rPr>
        <w:t xml:space="preserve"> </w:t>
      </w:r>
      <w:r w:rsidR="00B24E07">
        <w:rPr>
          <w:spacing w:val="-4"/>
          <w:szCs w:val="24"/>
          <w:lang w:val="sq-AL"/>
        </w:rPr>
        <w:t xml:space="preserve">datë </w:t>
      </w:r>
      <w:r w:rsidRPr="00DF7D36">
        <w:rPr>
          <w:spacing w:val="-4"/>
          <w:szCs w:val="24"/>
          <w:lang w:val="sq-AL"/>
        </w:rPr>
        <w:t>3.12.2009, duke rritur vëm</w:t>
      </w:r>
      <w:r w:rsidR="00B24E07">
        <w:rPr>
          <w:spacing w:val="-4"/>
          <w:szCs w:val="24"/>
          <w:lang w:val="sq-AL"/>
        </w:rPr>
        <w:t>e</w:t>
      </w:r>
      <w:r w:rsidRPr="00DF7D36">
        <w:rPr>
          <w:spacing w:val="-4"/>
          <w:szCs w:val="24"/>
          <w:lang w:val="sq-AL"/>
        </w:rPr>
        <w:t>ndjen lidhur me mënyrën e trajtimit të rasteve dhe kërkesat për heqjen e sekuestros; v) rakordim i statistikave midis Prokurorisë së Përgjithshme dhe Ministrisë së Drejtësisë në fushat e dënimeve, konfiskimeve, sekuestrimeve dhe letërpor</w:t>
      </w:r>
      <w:r w:rsidR="00B24E07">
        <w:rPr>
          <w:spacing w:val="-4"/>
          <w:szCs w:val="24"/>
          <w:lang w:val="sq-AL"/>
        </w:rPr>
        <w:t>o</w:t>
      </w:r>
      <w:r w:rsidRPr="00DF7D36">
        <w:rPr>
          <w:spacing w:val="-4"/>
          <w:szCs w:val="24"/>
          <w:lang w:val="sq-AL"/>
        </w:rPr>
        <w:t>sive, për të provuar efektivitetin gjatë raportimit në Komitetin e MONEYVAL; vi) Forcimi i bashkëpunimit midis prokurorisë dhe AAPSK</w:t>
      </w:r>
      <w:r w:rsidR="00B24E07">
        <w:rPr>
          <w:spacing w:val="-4"/>
          <w:szCs w:val="24"/>
          <w:lang w:val="sq-AL"/>
        </w:rPr>
        <w:t>-së</w:t>
      </w:r>
      <w:r w:rsidRPr="00DF7D36">
        <w:rPr>
          <w:spacing w:val="-4"/>
          <w:szCs w:val="24"/>
          <w:lang w:val="sq-AL"/>
        </w:rPr>
        <w:t xml:space="preserve"> me qëllim menaxhimin e pasurive që i nënshtrohen sekuestrimit/ konfiskimit, veçanërisht për raste specifike, përshpejtim i procesit të</w:t>
      </w:r>
      <w:r w:rsidRPr="00DF7D36">
        <w:rPr>
          <w:szCs w:val="24"/>
          <w:lang w:val="sq-AL"/>
        </w:rPr>
        <w:t xml:space="preserve"> dorëzimit të pasurive të sekuestruara/konfiskuara me qëllim zbatimit efektiv të ligjit, detajimin e</w:t>
      </w:r>
      <w:r w:rsidR="00D119B4">
        <w:rPr>
          <w:szCs w:val="24"/>
          <w:lang w:val="sq-AL"/>
        </w:rPr>
        <w:t xml:space="preserve"> </w:t>
      </w:r>
      <w:r w:rsidRPr="00DF7D36">
        <w:rPr>
          <w:szCs w:val="24"/>
          <w:lang w:val="sq-AL"/>
        </w:rPr>
        <w:t xml:space="preserve">pjesëve të pasurisë dhe shpenzimeve për </w:t>
      </w:r>
      <w:r w:rsidR="00B24E07" w:rsidRPr="00DF7D36">
        <w:rPr>
          <w:szCs w:val="24"/>
          <w:lang w:val="sq-AL"/>
        </w:rPr>
        <w:t>administrim</w:t>
      </w:r>
      <w:r w:rsidRPr="00DF7D36">
        <w:rPr>
          <w:szCs w:val="24"/>
          <w:lang w:val="sq-AL"/>
        </w:rPr>
        <w:t>.</w:t>
      </w:r>
      <w:r w:rsidR="00D119B4">
        <w:rPr>
          <w:szCs w:val="24"/>
          <w:lang w:val="sq-AL"/>
        </w:rPr>
        <w:t xml:space="preserve"> </w:t>
      </w:r>
    </w:p>
    <w:p w14:paraId="6E9C7A16" w14:textId="45FE4816" w:rsidR="00833F3D" w:rsidRPr="00DF7D36" w:rsidRDefault="00833F3D" w:rsidP="0078717A">
      <w:pPr>
        <w:pStyle w:val="Paragrafi"/>
        <w:rPr>
          <w:rFonts w:eastAsia="Calibri"/>
          <w:szCs w:val="24"/>
          <w:u w:val="single"/>
          <w:lang w:val="sq-AL"/>
        </w:rPr>
      </w:pPr>
      <w:r w:rsidRPr="00DF7D36">
        <w:rPr>
          <w:szCs w:val="24"/>
          <w:lang w:val="sq-AL"/>
        </w:rPr>
        <w:t>Ministria e Mbrojtjes</w:t>
      </w:r>
      <w:r w:rsidRPr="00DF7D36">
        <w:rPr>
          <w:rStyle w:val="FootnoteReference"/>
          <w:szCs w:val="24"/>
          <w:lang w:val="sq-AL"/>
        </w:rPr>
        <w:footnoteReference w:id="76"/>
      </w:r>
      <w:r w:rsidRPr="00DF7D36">
        <w:rPr>
          <w:szCs w:val="24"/>
          <w:lang w:val="sq-AL"/>
        </w:rPr>
        <w:t xml:space="preserve"> vlerëson </w:t>
      </w:r>
      <w:r w:rsidRPr="00DF7D36">
        <w:rPr>
          <w:rFonts w:eastAsia="Calibri"/>
          <w:szCs w:val="24"/>
          <w:lang w:val="sq-AL"/>
        </w:rPr>
        <w:t>bashkëpunimin ndërinstitucional me Prokurorinë</w:t>
      </w:r>
      <w:r w:rsidR="00D119B4">
        <w:rPr>
          <w:rFonts w:eastAsia="Calibri"/>
          <w:szCs w:val="24"/>
          <w:lang w:val="sq-AL"/>
        </w:rPr>
        <w:t xml:space="preserve"> </w:t>
      </w:r>
      <w:r w:rsidRPr="00DF7D36">
        <w:rPr>
          <w:rFonts w:eastAsia="Calibri"/>
          <w:szCs w:val="24"/>
          <w:lang w:val="sq-AL"/>
        </w:rPr>
        <w:t xml:space="preserve">dhe shpreh gatishmërinë për vijimin e forcimit të bashkëpunimit midis tyre lidhur me </w:t>
      </w:r>
      <w:r w:rsidRPr="00DF7D36">
        <w:rPr>
          <w:szCs w:val="24"/>
          <w:lang w:val="sq-AL"/>
        </w:rPr>
        <w:t>veprat</w:t>
      </w:r>
      <w:r w:rsidRPr="00DF7D36">
        <w:rPr>
          <w:rFonts w:eastAsia="Calibri"/>
          <w:szCs w:val="24"/>
          <w:lang w:val="sq-AL"/>
        </w:rPr>
        <w:t xml:space="preserve"> penale të referuara</w:t>
      </w:r>
      <w:r w:rsidRPr="00DF7D36">
        <w:rPr>
          <w:szCs w:val="24"/>
          <w:lang w:val="sq-AL"/>
        </w:rPr>
        <w:t xml:space="preserve"> gjatë fazës së hetimeve të këtyre veprave</w:t>
      </w:r>
      <w:r w:rsidRPr="00DF7D36">
        <w:rPr>
          <w:rFonts w:eastAsia="Calibri"/>
          <w:szCs w:val="24"/>
          <w:lang w:val="sq-AL"/>
        </w:rPr>
        <w:t>.</w:t>
      </w:r>
    </w:p>
    <w:p w14:paraId="3BF726CC" w14:textId="73DFB90A" w:rsidR="00833F3D" w:rsidRPr="00DF7D36" w:rsidRDefault="00833F3D" w:rsidP="0078717A">
      <w:pPr>
        <w:pStyle w:val="Paragrafi"/>
        <w:rPr>
          <w:szCs w:val="24"/>
          <w:lang w:val="sq-AL"/>
        </w:rPr>
      </w:pPr>
      <w:r w:rsidRPr="00DF7D36">
        <w:rPr>
          <w:szCs w:val="24"/>
          <w:lang w:val="sq-AL"/>
        </w:rPr>
        <w:t xml:space="preserve">Një problematikë e veçantë është paraqitur nga Shërbimi i Kontrollit të Brendshëm në Sistemin e Burgjeve </w:t>
      </w:r>
      <w:r w:rsidRPr="00DF7D36">
        <w:rPr>
          <w:rStyle w:val="FootnoteReference"/>
          <w:szCs w:val="24"/>
          <w:lang w:val="sq-AL"/>
        </w:rPr>
        <w:footnoteReference w:id="77"/>
      </w:r>
      <w:r w:rsidRPr="00DF7D36">
        <w:rPr>
          <w:szCs w:val="24"/>
          <w:lang w:val="sq-AL"/>
        </w:rPr>
        <w:t>, konkretisht në lidhje me referimet e paraqitura prej saj në prokuroritë e rretheve gjyqësore, nga të cilat për 20 çështje është vendosur mosfillimi i procedimit penal në 6 çështje është vendosur pushimi i procedimit penal dhe në 8 çështje është vendosur pezullimi i procedimit penal. Pavarësisht se në disa prej këtyre rasteve SHKBB</w:t>
      </w:r>
      <w:r w:rsidR="00B24E07">
        <w:rPr>
          <w:szCs w:val="24"/>
          <w:lang w:val="sq-AL"/>
        </w:rPr>
        <w:t>-ja</w:t>
      </w:r>
      <w:r w:rsidRPr="00DF7D36">
        <w:rPr>
          <w:szCs w:val="24"/>
          <w:lang w:val="sq-AL"/>
        </w:rPr>
        <w:t xml:space="preserve"> ka paraqitur ankim në</w:t>
      </w:r>
      <w:r w:rsidR="00D119B4">
        <w:rPr>
          <w:szCs w:val="24"/>
          <w:lang w:val="sq-AL"/>
        </w:rPr>
        <w:t xml:space="preserve"> </w:t>
      </w:r>
      <w:r w:rsidRPr="00DF7D36">
        <w:rPr>
          <w:szCs w:val="24"/>
          <w:lang w:val="sq-AL"/>
        </w:rPr>
        <w:t>gjykatë ndaj vendimeve, në kushtet kur ky subjekt referon veprat penale në cilësinë e policisë gjyqësore nuk është legjitimuar</w:t>
      </w:r>
      <w:r w:rsidR="00D119B4">
        <w:rPr>
          <w:szCs w:val="24"/>
          <w:lang w:val="sq-AL"/>
        </w:rPr>
        <w:t xml:space="preserve"> </w:t>
      </w:r>
      <w:r w:rsidRPr="00DF7D36">
        <w:rPr>
          <w:szCs w:val="24"/>
          <w:lang w:val="sq-AL"/>
        </w:rPr>
        <w:t xml:space="preserve">për të paraqitur ankim. </w:t>
      </w:r>
    </w:p>
    <w:p w14:paraId="13983156" w14:textId="68CA9EF4" w:rsidR="00833F3D" w:rsidRPr="00DF7D36" w:rsidRDefault="00833F3D" w:rsidP="0078717A">
      <w:pPr>
        <w:pStyle w:val="Paragrafi"/>
        <w:rPr>
          <w:szCs w:val="24"/>
          <w:lang w:val="sq-AL"/>
        </w:rPr>
      </w:pPr>
      <w:r w:rsidRPr="00DF7D36">
        <w:rPr>
          <w:bCs/>
          <w:szCs w:val="24"/>
          <w:lang w:val="sq-AL"/>
        </w:rPr>
        <w:t>Në Rekomandimet Prioritare të Këshillit të Ministrave në luftën kundër kriminalitetit për vitin 2018, i është rekomanduar Prokurorit të Përgjithshëm r</w:t>
      </w:r>
      <w:r w:rsidRPr="00DF7D36">
        <w:rPr>
          <w:szCs w:val="24"/>
          <w:lang w:val="sq-AL"/>
        </w:rPr>
        <w:t>ritja e rasteve të përfshirjes në kryerjen e veprimeve të përbashkëta hetimore të oficerëve të shërbimeve të tjera të policive gjyqësore, sidomos për rastet e referuara në prokurori prej tyre, ndaj në kuadër dhe të informacionit të paraqitur nga SHKBB</w:t>
      </w:r>
      <w:r w:rsidR="00B24E07">
        <w:rPr>
          <w:szCs w:val="24"/>
          <w:lang w:val="sq-AL"/>
        </w:rPr>
        <w:t>-ja</w:t>
      </w:r>
      <w:r w:rsidRPr="00DF7D36">
        <w:rPr>
          <w:szCs w:val="24"/>
          <w:lang w:val="sq-AL"/>
        </w:rPr>
        <w:t xml:space="preserve"> sugjerohet: i) përfshirja e oficerëve të policisë gjyqësore të cilët kanë bërë referimin me qëllim evidentimin e saktë të veprave penale</w:t>
      </w:r>
      <w:r w:rsidR="00D119B4">
        <w:rPr>
          <w:szCs w:val="24"/>
          <w:lang w:val="sq-AL"/>
        </w:rPr>
        <w:t xml:space="preserve"> </w:t>
      </w:r>
      <w:r w:rsidRPr="00DF7D36">
        <w:rPr>
          <w:szCs w:val="24"/>
          <w:lang w:val="sq-AL"/>
        </w:rPr>
        <w:t>dhe dallimin nga shkeljet administrative; si dhe ii) forcimin e bashkëpunimit me qëllim vënien përpara përgjegjësisë penale të autorëve dhe zhvillimin e një hetimi efikas.</w:t>
      </w:r>
    </w:p>
    <w:p w14:paraId="0CCDE23E" w14:textId="77777777" w:rsidR="00833F3D" w:rsidRPr="00DF7D36" w:rsidRDefault="00833F3D" w:rsidP="0078717A">
      <w:pPr>
        <w:pStyle w:val="Paragrafi"/>
        <w:rPr>
          <w:b/>
          <w:szCs w:val="24"/>
          <w:lang w:val="sq-AL"/>
        </w:rPr>
      </w:pPr>
      <w:r w:rsidRPr="00DF7D36">
        <w:rPr>
          <w:bCs/>
          <w:szCs w:val="24"/>
          <w:lang w:val="sq-AL"/>
        </w:rPr>
        <w:t>Sa më sipër, me qëllim forcimin e bashkëpunimit ndërinstitucional,</w:t>
      </w:r>
      <w:r w:rsidRPr="00DF7D36">
        <w:rPr>
          <w:b/>
          <w:bCs/>
          <w:szCs w:val="24"/>
          <w:lang w:val="sq-AL"/>
        </w:rPr>
        <w:t xml:space="preserve"> </w:t>
      </w:r>
      <w:r w:rsidRPr="00DF7D36">
        <w:rPr>
          <w:b/>
          <w:szCs w:val="24"/>
          <w:lang w:val="sq-AL"/>
        </w:rPr>
        <w:t>Këshilli i Ministrave i rekomandon Prokurorit të Përgjithshëm:</w:t>
      </w:r>
    </w:p>
    <w:p w14:paraId="648BA3A6" w14:textId="0E928F92" w:rsidR="00833F3D" w:rsidRPr="00DF7D36" w:rsidRDefault="00160EC8" w:rsidP="0078717A">
      <w:pPr>
        <w:pStyle w:val="Paragrafi"/>
        <w:rPr>
          <w:szCs w:val="24"/>
          <w:lang w:val="sq-AL"/>
        </w:rPr>
      </w:pPr>
      <w:r w:rsidRPr="00DF7D36">
        <w:rPr>
          <w:szCs w:val="24"/>
          <w:lang w:val="sq-AL"/>
        </w:rPr>
        <w:t xml:space="preserve">i) </w:t>
      </w:r>
      <w:r w:rsidR="00833F3D" w:rsidRPr="00DF7D36">
        <w:rPr>
          <w:szCs w:val="24"/>
          <w:lang w:val="sq-AL"/>
        </w:rPr>
        <w:t>Rritjen e bashkëpunimit me policinë gjyqësore në funksion të përmirësimit të cilësisë së veprimeve hetimore sidomos të metodave speciale të hetimit dhe</w:t>
      </w:r>
      <w:r w:rsidR="00D119B4">
        <w:rPr>
          <w:szCs w:val="24"/>
          <w:lang w:val="sq-AL"/>
        </w:rPr>
        <w:t xml:space="preserve"> </w:t>
      </w:r>
      <w:r w:rsidR="00833F3D" w:rsidRPr="00DF7D36">
        <w:rPr>
          <w:szCs w:val="24"/>
          <w:lang w:val="sq-AL"/>
        </w:rPr>
        <w:t xml:space="preserve">identifikimit dhe sekuestrimit të aseteve kriminale lidhur me veprat penale të </w:t>
      </w:r>
      <w:r w:rsidR="00B24E07" w:rsidRPr="00DF7D36">
        <w:rPr>
          <w:szCs w:val="24"/>
          <w:lang w:val="sq-AL"/>
        </w:rPr>
        <w:t>terrorizmit</w:t>
      </w:r>
      <w:r w:rsidR="00833F3D" w:rsidRPr="00DF7D36">
        <w:rPr>
          <w:szCs w:val="24"/>
          <w:lang w:val="sq-AL"/>
        </w:rPr>
        <w:t>, trafikimit të q</w:t>
      </w:r>
      <w:r w:rsidR="00B24E07">
        <w:rPr>
          <w:szCs w:val="24"/>
          <w:lang w:val="sq-AL"/>
        </w:rPr>
        <w:t>e</w:t>
      </w:r>
      <w:r w:rsidR="00833F3D" w:rsidRPr="00DF7D36">
        <w:rPr>
          <w:szCs w:val="24"/>
          <w:lang w:val="sq-AL"/>
        </w:rPr>
        <w:t>nieve njer</w:t>
      </w:r>
      <w:r w:rsidR="00B24E07">
        <w:rPr>
          <w:szCs w:val="24"/>
          <w:lang w:val="sq-AL"/>
        </w:rPr>
        <w:t>ë</w:t>
      </w:r>
      <w:r w:rsidR="00833F3D" w:rsidRPr="00DF7D36">
        <w:rPr>
          <w:szCs w:val="24"/>
          <w:lang w:val="sq-AL"/>
        </w:rPr>
        <w:t>zore, lëndëve narkotike dhe krimeve të tjera të rënda me ndikim të lartë shoqëror;</w:t>
      </w:r>
    </w:p>
    <w:p w14:paraId="5C1200BA" w14:textId="6FEBED2B" w:rsidR="00833F3D" w:rsidRPr="00DF7D36" w:rsidRDefault="00160EC8" w:rsidP="0078717A">
      <w:pPr>
        <w:pStyle w:val="Paragrafi"/>
        <w:rPr>
          <w:szCs w:val="24"/>
          <w:lang w:val="sq-AL"/>
        </w:rPr>
      </w:pPr>
      <w:r w:rsidRPr="00DF7D36">
        <w:rPr>
          <w:szCs w:val="24"/>
          <w:lang w:val="sq-AL"/>
        </w:rPr>
        <w:t xml:space="preserve">ii) </w:t>
      </w:r>
      <w:r w:rsidR="00833F3D" w:rsidRPr="00DF7D36">
        <w:rPr>
          <w:szCs w:val="24"/>
          <w:lang w:val="sq-AL"/>
        </w:rPr>
        <w:t>Forcimin e bashkëpunimit me të gjitha agjencitë ligjzbatuese dhe institucioneve kombëtare dhe ndërkombëtare në funksion të hetimeve proaktive që lidhen me veprat penale në fushën e korrupsionit, pastrimit të parave, pastrimit të ardhurave nga aktivitetet kriminale dhe terrorizmit;</w:t>
      </w:r>
    </w:p>
    <w:p w14:paraId="39B2CF37" w14:textId="48F689ED" w:rsidR="00833F3D" w:rsidRPr="00DF7D36" w:rsidRDefault="00160EC8" w:rsidP="0078717A">
      <w:pPr>
        <w:pStyle w:val="Paragrafi"/>
        <w:rPr>
          <w:szCs w:val="24"/>
          <w:lang w:val="sq-AL"/>
        </w:rPr>
      </w:pPr>
      <w:r w:rsidRPr="00DF7D36">
        <w:rPr>
          <w:szCs w:val="24"/>
          <w:lang w:val="sq-AL"/>
        </w:rPr>
        <w:t xml:space="preserve">iii) </w:t>
      </w:r>
      <w:r w:rsidR="00833F3D" w:rsidRPr="00DF7D36">
        <w:rPr>
          <w:szCs w:val="24"/>
          <w:lang w:val="sq-AL"/>
        </w:rPr>
        <w:t>Forcimi i bashkëpunimit me autoritetet gjyqësore dhe agjencitë ligjzbatuese vendase dhe të huaja në drejtim të përmirësimit të luftës kundër korrupsionit dhe krimit të organizuar.</w:t>
      </w:r>
    </w:p>
    <w:p w14:paraId="1BC43D2F" w14:textId="351613F4" w:rsidR="00833F3D" w:rsidRPr="00DF7D36" w:rsidRDefault="00160EC8" w:rsidP="0078717A">
      <w:pPr>
        <w:pStyle w:val="Paragrafi"/>
        <w:rPr>
          <w:szCs w:val="24"/>
          <w:lang w:val="sq-AL"/>
        </w:rPr>
      </w:pPr>
      <w:r w:rsidRPr="00DF7D36">
        <w:rPr>
          <w:szCs w:val="24"/>
          <w:lang w:val="sq-AL"/>
        </w:rPr>
        <w:t xml:space="preserve">iv) </w:t>
      </w:r>
      <w:r w:rsidR="00833F3D" w:rsidRPr="00DF7D36">
        <w:rPr>
          <w:szCs w:val="24"/>
          <w:lang w:val="sq-AL"/>
        </w:rPr>
        <w:t>Trajnime të përbashkëta me oficerët e policive gjyqësore me fokus rritjen e kapaciteteve profesionale të këtyre të fundit në drejtim të ligjshmërisë së veprimeve hetimore dhe vlerës së provave veçanërisht në rastet e hetimeve të krimit të organizuar, korrupsionit, hetimeve financiare, evazionit fiskal; krimit kibernetik;</w:t>
      </w:r>
    </w:p>
    <w:p w14:paraId="526C037F" w14:textId="2B083CBA" w:rsidR="00833F3D" w:rsidRPr="00DF7D36" w:rsidRDefault="00160EC8" w:rsidP="0078717A">
      <w:pPr>
        <w:pStyle w:val="Paragrafi"/>
        <w:rPr>
          <w:szCs w:val="24"/>
          <w:lang w:val="sq-AL"/>
        </w:rPr>
      </w:pPr>
      <w:r w:rsidRPr="00DF7D36">
        <w:rPr>
          <w:szCs w:val="24"/>
          <w:lang w:val="sq-AL"/>
        </w:rPr>
        <w:t xml:space="preserve">v) </w:t>
      </w:r>
      <w:r w:rsidR="00833F3D" w:rsidRPr="00DF7D36">
        <w:rPr>
          <w:szCs w:val="24"/>
          <w:lang w:val="sq-AL"/>
        </w:rPr>
        <w:t>Forcim të koordinimit ndërinstitucional në lidhje me të dhënat statistikore në fushën e veprave penale të korrupsionit, krimit të organizuar, pastrimit të parave, në kuadër të raportimeve që lidhen me procesin e integrimit të vendit.</w:t>
      </w:r>
    </w:p>
    <w:p w14:paraId="14CF0DA9" w14:textId="77777777" w:rsidR="00833F3D" w:rsidRPr="00DF7D36" w:rsidRDefault="00833F3D" w:rsidP="0078717A">
      <w:pPr>
        <w:pStyle w:val="Paragrafi"/>
        <w:rPr>
          <w:szCs w:val="24"/>
          <w:lang w:val="sq-AL"/>
        </w:rPr>
      </w:pPr>
    </w:p>
    <w:p w14:paraId="3EC3AB1D" w14:textId="77777777" w:rsidR="00E66042" w:rsidRPr="00DF7D36" w:rsidRDefault="00E66042" w:rsidP="007A1271">
      <w:pPr>
        <w:spacing w:after="0" w:line="240" w:lineRule="auto"/>
        <w:jc w:val="right"/>
        <w:rPr>
          <w:rFonts w:ascii="Garamond" w:hAnsi="Garamond"/>
          <w:b/>
          <w:sz w:val="24"/>
          <w:szCs w:val="24"/>
        </w:rPr>
      </w:pPr>
    </w:p>
    <w:sectPr w:rsidR="00E66042" w:rsidRPr="00DF7D36" w:rsidSect="00E66042">
      <w:footerReference w:type="even" r:id="rId13"/>
      <w:footerReference w:type="default" r:id="rId14"/>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4EF22F" w14:textId="77777777" w:rsidR="00376686" w:rsidRDefault="00376686">
      <w:pPr>
        <w:spacing w:after="0" w:line="240" w:lineRule="auto"/>
      </w:pPr>
      <w:r>
        <w:separator/>
      </w:r>
    </w:p>
  </w:endnote>
  <w:endnote w:type="continuationSeparator" w:id="0">
    <w:p w14:paraId="4D112770" w14:textId="77777777" w:rsidR="00376686" w:rsidRDefault="00376686">
      <w:pPr>
        <w:spacing w:after="0" w:line="240" w:lineRule="auto"/>
      </w:pPr>
      <w:r>
        <w:continuationSeparator/>
      </w:r>
    </w:p>
  </w:endnote>
  <w:endnote w:type="continuationNotice" w:id="1">
    <w:p w14:paraId="228C4AB0" w14:textId="77777777" w:rsidR="00376686" w:rsidRDefault="00376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ヒラギノ角ゴ Pro W3">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1CF35" w14:textId="77777777" w:rsidR="00376686" w:rsidRDefault="003766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46E72B" w14:textId="77777777" w:rsidR="00376686" w:rsidRDefault="0037668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7332C" w14:textId="77777777" w:rsidR="00376686" w:rsidRPr="00216D57" w:rsidRDefault="00376686" w:rsidP="0084453D">
    <w:pPr>
      <w:pStyle w:val="Footer"/>
      <w:jc w:val="center"/>
      <w:rPr>
        <w:rFonts w:ascii="Times New Roman" w:hAnsi="Times New Roman"/>
        <w:sz w:val="24"/>
      </w:rPr>
    </w:pPr>
  </w:p>
  <w:p w14:paraId="37A31406" w14:textId="77777777" w:rsidR="00376686" w:rsidRDefault="0037668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B263F1" w14:textId="77777777" w:rsidR="00376686" w:rsidRDefault="00376686">
      <w:pPr>
        <w:spacing w:after="0" w:line="240" w:lineRule="auto"/>
      </w:pPr>
      <w:r>
        <w:separator/>
      </w:r>
    </w:p>
  </w:footnote>
  <w:footnote w:type="continuationSeparator" w:id="0">
    <w:p w14:paraId="199B8BB1" w14:textId="77777777" w:rsidR="00376686" w:rsidRDefault="00376686">
      <w:pPr>
        <w:spacing w:after="0" w:line="240" w:lineRule="auto"/>
      </w:pPr>
      <w:r>
        <w:continuationSeparator/>
      </w:r>
    </w:p>
  </w:footnote>
  <w:footnote w:type="continuationNotice" w:id="1">
    <w:p w14:paraId="728DE5B8" w14:textId="77777777" w:rsidR="00376686" w:rsidRDefault="00376686">
      <w:pPr>
        <w:spacing w:after="0" w:line="240" w:lineRule="auto"/>
      </w:pPr>
    </w:p>
  </w:footnote>
  <w:footnote w:id="2">
    <w:p w14:paraId="664BBCCC" w14:textId="77777777" w:rsidR="00376686" w:rsidRPr="00E12463" w:rsidRDefault="00376686" w:rsidP="00E1246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faqen zyrtare: </w:t>
      </w:r>
      <w:hyperlink r:id="rId1" w:history="1">
        <w:r w:rsidRPr="00E12463">
          <w:rPr>
            <w:rStyle w:val="Hyperlink"/>
            <w:rFonts w:ascii="Garamond" w:hAnsi="Garamond"/>
            <w:sz w:val="18"/>
            <w:szCs w:val="18"/>
          </w:rPr>
          <w:t>https://kryeministria.al/ëp-content/uploads/2017/11/PROGRAMI.pdf</w:t>
        </w:r>
      </w:hyperlink>
      <w:r w:rsidRPr="00E12463">
        <w:rPr>
          <w:rFonts w:ascii="Garamond" w:hAnsi="Garamond"/>
          <w:sz w:val="18"/>
          <w:szCs w:val="18"/>
        </w:rPr>
        <w:t xml:space="preserve"> </w:t>
      </w:r>
    </w:p>
  </w:footnote>
  <w:footnote w:id="3">
    <w:p w14:paraId="0296C4FD" w14:textId="77777777" w:rsidR="00376686" w:rsidRPr="00E12463" w:rsidRDefault="00376686" w:rsidP="00E1246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Miratuar nga Këshilli i Ministrave, në datë 10.4.2019</w:t>
      </w:r>
    </w:p>
  </w:footnote>
  <w:footnote w:id="4">
    <w:p w14:paraId="6D0FE072" w14:textId="1FA85825" w:rsidR="00376686" w:rsidRPr="00E12463" w:rsidRDefault="00376686" w:rsidP="00E1246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 xml:space="preserve">Miratuar me VKM-në </w:t>
      </w:r>
      <w:r>
        <w:rPr>
          <w:rFonts w:ascii="Garamond" w:hAnsi="Garamond"/>
          <w:sz w:val="18"/>
          <w:szCs w:val="18"/>
        </w:rPr>
        <w:t xml:space="preserve">nr. </w:t>
      </w:r>
      <w:r w:rsidRPr="00E12463">
        <w:rPr>
          <w:rFonts w:ascii="Garamond" w:hAnsi="Garamond"/>
          <w:sz w:val="18"/>
          <w:szCs w:val="18"/>
        </w:rPr>
        <w:t>241, datë 20.4.2018</w:t>
      </w:r>
    </w:p>
  </w:footnote>
  <w:footnote w:id="5">
    <w:p w14:paraId="15225AA6" w14:textId="3DCE1008"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Miratuar me VKM</w:t>
      </w:r>
      <w:r>
        <w:rPr>
          <w:rFonts w:ascii="Garamond" w:hAnsi="Garamond"/>
          <w:sz w:val="18"/>
          <w:szCs w:val="18"/>
        </w:rPr>
        <w:t xml:space="preserve"> nr. </w:t>
      </w:r>
      <w:r w:rsidRPr="00E12463">
        <w:rPr>
          <w:rFonts w:ascii="Garamond" w:hAnsi="Garamond"/>
          <w:sz w:val="18"/>
          <w:szCs w:val="18"/>
        </w:rPr>
        <w:t>541</w:t>
      </w:r>
      <w:r>
        <w:rPr>
          <w:rFonts w:ascii="Garamond" w:hAnsi="Garamond"/>
          <w:sz w:val="18"/>
          <w:szCs w:val="18"/>
        </w:rPr>
        <w:t>,</w:t>
      </w:r>
      <w:r w:rsidRPr="00E12463">
        <w:rPr>
          <w:rFonts w:ascii="Garamond" w:hAnsi="Garamond"/>
          <w:sz w:val="18"/>
          <w:szCs w:val="18"/>
        </w:rPr>
        <w:t xml:space="preserve"> datë 19.9.2018</w:t>
      </w:r>
      <w:r>
        <w:rPr>
          <w:rFonts w:ascii="Garamond" w:hAnsi="Garamond"/>
          <w:sz w:val="18"/>
          <w:szCs w:val="18"/>
        </w:rPr>
        <w:t>.</w:t>
      </w:r>
    </w:p>
  </w:footnote>
  <w:footnote w:id="6">
    <w:p w14:paraId="61FC45A1" w14:textId="2549D375"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 xml:space="preserve">Ndryshuar me VKM </w:t>
      </w:r>
      <w:r>
        <w:rPr>
          <w:rFonts w:ascii="Garamond" w:hAnsi="Garamond"/>
          <w:sz w:val="18"/>
          <w:szCs w:val="18"/>
        </w:rPr>
        <w:t xml:space="preserve">nr. </w:t>
      </w:r>
      <w:r w:rsidRPr="00E12463">
        <w:rPr>
          <w:rFonts w:ascii="Garamond" w:hAnsi="Garamond"/>
          <w:sz w:val="18"/>
          <w:szCs w:val="18"/>
        </w:rPr>
        <w:t>313</w:t>
      </w:r>
      <w:r>
        <w:rPr>
          <w:rFonts w:ascii="Garamond" w:hAnsi="Garamond"/>
          <w:sz w:val="18"/>
          <w:szCs w:val="18"/>
        </w:rPr>
        <w:t>,</w:t>
      </w:r>
      <w:r w:rsidRPr="00E12463">
        <w:rPr>
          <w:rFonts w:ascii="Garamond" w:hAnsi="Garamond"/>
          <w:sz w:val="18"/>
          <w:szCs w:val="18"/>
        </w:rPr>
        <w:t xml:space="preserve"> datë 31.5.2018</w:t>
      </w:r>
      <w:r>
        <w:rPr>
          <w:rFonts w:ascii="Garamond" w:hAnsi="Garamond"/>
          <w:sz w:val="18"/>
          <w:szCs w:val="18"/>
        </w:rPr>
        <w:t>.</w:t>
      </w:r>
    </w:p>
  </w:footnote>
  <w:footnote w:id="7">
    <w:p w14:paraId="26081B97" w14:textId="536C46D6"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Raportet e Departamentit </w:t>
      </w:r>
      <w:r w:rsidRPr="00E12463">
        <w:rPr>
          <w:rFonts w:ascii="Garamond" w:hAnsi="Garamond"/>
          <w:sz w:val="18"/>
          <w:szCs w:val="18"/>
        </w:rPr>
        <w:t>Amerikan të Shtetit “International</w:t>
      </w:r>
      <w:r>
        <w:rPr>
          <w:rFonts w:ascii="Garamond" w:hAnsi="Garamond"/>
          <w:sz w:val="18"/>
          <w:szCs w:val="18"/>
        </w:rPr>
        <w:t xml:space="preserve"> </w:t>
      </w:r>
      <w:r w:rsidRPr="00E12463">
        <w:rPr>
          <w:rFonts w:ascii="Garamond" w:hAnsi="Garamond"/>
          <w:sz w:val="18"/>
          <w:szCs w:val="18"/>
        </w:rPr>
        <w:t xml:space="preserve">Narcotics Control Strategy Report- Money Laundering and Financial Crimes”, </w:t>
      </w:r>
      <w:r>
        <w:rPr>
          <w:rFonts w:ascii="Garamond" w:hAnsi="Garamond"/>
          <w:sz w:val="18"/>
          <w:szCs w:val="18"/>
        </w:rPr>
        <w:t>m</w:t>
      </w:r>
      <w:r w:rsidRPr="00E12463">
        <w:rPr>
          <w:rFonts w:ascii="Garamond" w:hAnsi="Garamond"/>
          <w:sz w:val="18"/>
          <w:szCs w:val="18"/>
        </w:rPr>
        <w:t xml:space="preserve">ars 2019 dhe “Country Reports on Human Rights Practices for 2018”; Indeksi i sundit të ligjit 2019 i </w:t>
      </w:r>
      <w:r>
        <w:rPr>
          <w:rFonts w:ascii="Garamond" w:hAnsi="Garamond"/>
          <w:sz w:val="18"/>
          <w:szCs w:val="18"/>
        </w:rPr>
        <w:t>W</w:t>
      </w:r>
      <w:r w:rsidRPr="00E12463">
        <w:rPr>
          <w:rFonts w:ascii="Garamond" w:hAnsi="Garamond"/>
          <w:sz w:val="18"/>
          <w:szCs w:val="18"/>
        </w:rPr>
        <w:t>orld Justice Project; dhe Indeksi i perceptimit të korrupsionit 2018”i Transparency International.</w:t>
      </w:r>
    </w:p>
  </w:footnote>
  <w:footnote w:id="8">
    <w:p w14:paraId="20172B20" w14:textId="1024C463"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Pr>
          <w:rFonts w:ascii="Garamond" w:hAnsi="Garamond"/>
          <w:sz w:val="18"/>
          <w:szCs w:val="18"/>
        </w:rPr>
        <w:t>M</w:t>
      </w:r>
      <w:r w:rsidRPr="00E12463">
        <w:rPr>
          <w:rFonts w:ascii="Garamond" w:hAnsi="Garamond"/>
          <w:sz w:val="18"/>
          <w:szCs w:val="18"/>
        </w:rPr>
        <w:t>e shkresën</w:t>
      </w:r>
      <w:r>
        <w:rPr>
          <w:rFonts w:ascii="Garamond" w:hAnsi="Garamond"/>
          <w:sz w:val="18"/>
          <w:szCs w:val="18"/>
        </w:rPr>
        <w:t xml:space="preserve"> </w:t>
      </w:r>
      <w:r w:rsidRPr="00E12463">
        <w:rPr>
          <w:rFonts w:ascii="Garamond" w:hAnsi="Garamond"/>
          <w:sz w:val="18"/>
          <w:szCs w:val="18"/>
        </w:rPr>
        <w:t xml:space="preserve">e tyre </w:t>
      </w:r>
      <w:r>
        <w:rPr>
          <w:rFonts w:ascii="Garamond" w:hAnsi="Garamond"/>
          <w:sz w:val="18"/>
          <w:szCs w:val="18"/>
        </w:rPr>
        <w:t xml:space="preserve">nr. </w:t>
      </w:r>
      <w:r w:rsidRPr="00E12463">
        <w:rPr>
          <w:rFonts w:ascii="Garamond" w:hAnsi="Garamond"/>
          <w:sz w:val="18"/>
          <w:szCs w:val="18"/>
        </w:rPr>
        <w:t>750/1 prot</w:t>
      </w:r>
      <w:r>
        <w:rPr>
          <w:rFonts w:ascii="Garamond" w:hAnsi="Garamond"/>
          <w:sz w:val="18"/>
          <w:szCs w:val="18"/>
        </w:rPr>
        <w:t>., datë 13.</w:t>
      </w:r>
      <w:r w:rsidRPr="00E12463">
        <w:rPr>
          <w:rFonts w:ascii="Garamond" w:hAnsi="Garamond"/>
          <w:sz w:val="18"/>
          <w:szCs w:val="18"/>
        </w:rPr>
        <w:t xml:space="preserve">3.2019, regjistruar me tonën me </w:t>
      </w:r>
      <w:r>
        <w:rPr>
          <w:rFonts w:ascii="Garamond" w:hAnsi="Garamond"/>
          <w:sz w:val="18"/>
          <w:szCs w:val="18"/>
        </w:rPr>
        <w:t>nr. 2441 prot., datë 15.</w:t>
      </w:r>
      <w:r w:rsidRPr="00E12463">
        <w:rPr>
          <w:rFonts w:ascii="Garamond" w:hAnsi="Garamond"/>
          <w:sz w:val="18"/>
          <w:szCs w:val="18"/>
        </w:rPr>
        <w:t>3.2019</w:t>
      </w:r>
      <w:r>
        <w:rPr>
          <w:rFonts w:ascii="Garamond" w:hAnsi="Garamond"/>
          <w:sz w:val="18"/>
          <w:szCs w:val="18"/>
        </w:rPr>
        <w:t>.</w:t>
      </w:r>
    </w:p>
  </w:footnote>
  <w:footnote w:id="9">
    <w:p w14:paraId="33DE381A" w14:textId="17DB4BAA"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Ministria e Drejtësisë me shkresat e saj </w:t>
      </w:r>
      <w:r>
        <w:rPr>
          <w:rFonts w:ascii="Garamond" w:hAnsi="Garamond"/>
          <w:sz w:val="18"/>
          <w:szCs w:val="18"/>
        </w:rPr>
        <w:t xml:space="preserve">nr. </w:t>
      </w:r>
      <w:r>
        <w:rPr>
          <w:rFonts w:ascii="Garamond" w:hAnsi="Garamond"/>
          <w:color w:val="000000" w:themeColor="text1"/>
          <w:sz w:val="18"/>
          <w:szCs w:val="18"/>
        </w:rPr>
        <w:t xml:space="preserve">nr. </w:t>
      </w:r>
      <w:r w:rsidRPr="00E12463">
        <w:rPr>
          <w:rFonts w:ascii="Garamond" w:hAnsi="Garamond"/>
          <w:color w:val="000000" w:themeColor="text1"/>
          <w:sz w:val="18"/>
          <w:szCs w:val="18"/>
        </w:rPr>
        <w:t>9443 prot.</w:t>
      </w:r>
      <w:r>
        <w:rPr>
          <w:rFonts w:ascii="Garamond" w:hAnsi="Garamond"/>
          <w:color w:val="000000" w:themeColor="text1"/>
          <w:sz w:val="18"/>
          <w:szCs w:val="18"/>
        </w:rPr>
        <w:t>, datë 14.</w:t>
      </w:r>
      <w:r w:rsidRPr="00E12463">
        <w:rPr>
          <w:rFonts w:ascii="Garamond" w:hAnsi="Garamond"/>
          <w:color w:val="000000" w:themeColor="text1"/>
          <w:sz w:val="18"/>
          <w:szCs w:val="18"/>
        </w:rPr>
        <w:t>9.2018</w:t>
      </w:r>
      <w:r w:rsidRPr="00E12463">
        <w:rPr>
          <w:rFonts w:ascii="Garamond" w:hAnsi="Garamond"/>
          <w:sz w:val="18"/>
          <w:szCs w:val="18"/>
        </w:rPr>
        <w:t xml:space="preserve"> dhe </w:t>
      </w:r>
      <w:r>
        <w:rPr>
          <w:rFonts w:ascii="Garamond" w:hAnsi="Garamond"/>
          <w:sz w:val="18"/>
          <w:szCs w:val="18"/>
        </w:rPr>
        <w:t xml:space="preserve">nr. </w:t>
      </w:r>
      <w:r w:rsidRPr="00E12463">
        <w:rPr>
          <w:rFonts w:ascii="Garamond" w:hAnsi="Garamond"/>
          <w:sz w:val="18"/>
          <w:szCs w:val="18"/>
        </w:rPr>
        <w:t>9443/3</w:t>
      </w:r>
      <w:r>
        <w:rPr>
          <w:rFonts w:ascii="Garamond" w:hAnsi="Garamond"/>
          <w:sz w:val="18"/>
          <w:szCs w:val="18"/>
        </w:rPr>
        <w:t>,</w:t>
      </w:r>
      <w:r w:rsidRPr="00E12463">
        <w:rPr>
          <w:rFonts w:ascii="Garamond" w:hAnsi="Garamond"/>
          <w:sz w:val="18"/>
          <w:szCs w:val="18"/>
        </w:rPr>
        <w:t xml:space="preserve"> datë 31.12.2018 i ka kërkuar Prokurorit të Përgjithshëm informacion lidhur me ecurinë e zbatimit të Rekomandimeve të vitit 2018. Prokuroria e Përgjithshme ka informuar me shkresat e saj </w:t>
      </w:r>
      <w:r>
        <w:rPr>
          <w:rFonts w:ascii="Garamond" w:hAnsi="Garamond"/>
          <w:sz w:val="18"/>
          <w:szCs w:val="18"/>
        </w:rPr>
        <w:t xml:space="preserve">nr. </w:t>
      </w:r>
      <w:r w:rsidRPr="00E12463">
        <w:rPr>
          <w:rFonts w:ascii="Garamond" w:hAnsi="Garamond"/>
          <w:color w:val="000000" w:themeColor="text1"/>
          <w:sz w:val="18"/>
          <w:szCs w:val="18"/>
        </w:rPr>
        <w:t>9443/1</w:t>
      </w:r>
      <w:r>
        <w:rPr>
          <w:rFonts w:ascii="Garamond" w:hAnsi="Garamond"/>
          <w:color w:val="000000" w:themeColor="text1"/>
          <w:sz w:val="18"/>
          <w:szCs w:val="18"/>
        </w:rPr>
        <w:t>,</w:t>
      </w:r>
      <w:r w:rsidRPr="00E12463">
        <w:rPr>
          <w:rFonts w:ascii="Garamond" w:hAnsi="Garamond"/>
          <w:color w:val="000000" w:themeColor="text1"/>
          <w:sz w:val="18"/>
          <w:szCs w:val="18"/>
        </w:rPr>
        <w:t xml:space="preserve"> datë 30.10.2018 </w:t>
      </w:r>
      <w:r w:rsidRPr="00E12463">
        <w:rPr>
          <w:rFonts w:ascii="Garamond" w:hAnsi="Garamond"/>
          <w:sz w:val="18"/>
          <w:szCs w:val="18"/>
        </w:rPr>
        <w:t xml:space="preserve">dhe </w:t>
      </w:r>
      <w:r>
        <w:rPr>
          <w:rFonts w:ascii="Garamond" w:hAnsi="Garamond"/>
          <w:sz w:val="18"/>
          <w:szCs w:val="18"/>
        </w:rPr>
        <w:t xml:space="preserve">nr. </w:t>
      </w:r>
      <w:r w:rsidRPr="00E12463">
        <w:rPr>
          <w:rFonts w:ascii="Garamond" w:hAnsi="Garamond"/>
          <w:sz w:val="18"/>
          <w:szCs w:val="18"/>
        </w:rPr>
        <w:t>1465/</w:t>
      </w:r>
      <w:r>
        <w:rPr>
          <w:rFonts w:ascii="Garamond" w:hAnsi="Garamond"/>
          <w:sz w:val="18"/>
          <w:szCs w:val="18"/>
        </w:rPr>
        <w:t>1 datë 29.</w:t>
      </w:r>
      <w:r w:rsidRPr="00E12463">
        <w:rPr>
          <w:rFonts w:ascii="Garamond" w:hAnsi="Garamond"/>
          <w:sz w:val="18"/>
          <w:szCs w:val="18"/>
        </w:rPr>
        <w:t>3.2019</w:t>
      </w:r>
      <w:r>
        <w:rPr>
          <w:rFonts w:ascii="Garamond" w:hAnsi="Garamond"/>
          <w:sz w:val="18"/>
          <w:szCs w:val="18"/>
        </w:rPr>
        <w:t>.</w:t>
      </w:r>
    </w:p>
  </w:footnote>
  <w:footnote w:id="10">
    <w:p w14:paraId="6F1B103D" w14:textId="6627E42A"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Vendimi </w:t>
      </w:r>
      <w:r>
        <w:rPr>
          <w:rFonts w:ascii="Garamond" w:hAnsi="Garamond"/>
          <w:sz w:val="18"/>
          <w:szCs w:val="18"/>
        </w:rPr>
        <w:t xml:space="preserve">nr. </w:t>
      </w:r>
      <w:r w:rsidRPr="00E12463">
        <w:rPr>
          <w:rFonts w:ascii="Garamond" w:hAnsi="Garamond"/>
          <w:sz w:val="18"/>
          <w:szCs w:val="18"/>
        </w:rPr>
        <w:t>4</w:t>
      </w:r>
      <w:r>
        <w:rPr>
          <w:rFonts w:ascii="Garamond" w:hAnsi="Garamond"/>
          <w:sz w:val="18"/>
          <w:szCs w:val="18"/>
        </w:rPr>
        <w:t>,</w:t>
      </w:r>
      <w:r w:rsidRPr="00E12463">
        <w:rPr>
          <w:rFonts w:ascii="Garamond" w:hAnsi="Garamond"/>
          <w:sz w:val="18"/>
          <w:szCs w:val="18"/>
        </w:rPr>
        <w:t xml:space="preserve"> datë 20.12.2018 “Mbi deklarimin e krijimit të Këshillit të Lartë Gjyqësor”</w:t>
      </w:r>
      <w:r>
        <w:rPr>
          <w:rFonts w:ascii="Garamond" w:hAnsi="Garamond"/>
          <w:sz w:val="18"/>
          <w:szCs w:val="18"/>
        </w:rPr>
        <w:t>.</w:t>
      </w:r>
    </w:p>
  </w:footnote>
  <w:footnote w:id="11">
    <w:p w14:paraId="7C4AE958" w14:textId="236917D2"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Vendimi </w:t>
      </w:r>
      <w:r>
        <w:rPr>
          <w:rFonts w:ascii="Garamond" w:hAnsi="Garamond"/>
          <w:sz w:val="18"/>
          <w:szCs w:val="18"/>
        </w:rPr>
        <w:t xml:space="preserve">nr. </w:t>
      </w:r>
      <w:r w:rsidRPr="00E12463">
        <w:rPr>
          <w:rFonts w:ascii="Garamond" w:hAnsi="Garamond"/>
          <w:sz w:val="18"/>
          <w:szCs w:val="18"/>
        </w:rPr>
        <w:t>1</w:t>
      </w:r>
      <w:r>
        <w:rPr>
          <w:rFonts w:ascii="Garamond" w:hAnsi="Garamond"/>
          <w:sz w:val="18"/>
          <w:szCs w:val="18"/>
        </w:rPr>
        <w:t>,</w:t>
      </w:r>
      <w:r w:rsidRPr="00E12463">
        <w:rPr>
          <w:rFonts w:ascii="Garamond" w:hAnsi="Garamond"/>
          <w:sz w:val="18"/>
          <w:szCs w:val="18"/>
        </w:rPr>
        <w:t xml:space="preserve"> datë 19.12.2018 “Për krijimin e Këshillit të Lartë të Prokurorisë”</w:t>
      </w:r>
      <w:r>
        <w:rPr>
          <w:rFonts w:ascii="Garamond" w:hAnsi="Garamond"/>
          <w:sz w:val="18"/>
          <w:szCs w:val="18"/>
        </w:rPr>
        <w:t>.</w:t>
      </w:r>
    </w:p>
  </w:footnote>
  <w:footnote w:id="12">
    <w:p w14:paraId="60E6D877" w14:textId="4DA91439"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w:t>
      </w:r>
      <w:r>
        <w:rPr>
          <w:rFonts w:ascii="Garamond" w:hAnsi="Garamond"/>
          <w:sz w:val="18"/>
          <w:szCs w:val="18"/>
        </w:rPr>
        <w:t>v</w:t>
      </w:r>
      <w:r w:rsidRPr="00E12463">
        <w:rPr>
          <w:rFonts w:ascii="Garamond" w:hAnsi="Garamond"/>
          <w:sz w:val="18"/>
          <w:szCs w:val="18"/>
        </w:rPr>
        <w:t xml:space="preserve">endimin </w:t>
      </w:r>
      <w:r>
        <w:rPr>
          <w:rFonts w:ascii="Garamond" w:hAnsi="Garamond"/>
          <w:sz w:val="18"/>
          <w:szCs w:val="18"/>
        </w:rPr>
        <w:t xml:space="preserve">nr. </w:t>
      </w:r>
      <w:r w:rsidRPr="00E12463">
        <w:rPr>
          <w:rFonts w:ascii="Garamond" w:hAnsi="Garamond"/>
          <w:sz w:val="18"/>
          <w:szCs w:val="18"/>
        </w:rPr>
        <w:t>10/1</w:t>
      </w:r>
      <w:r>
        <w:rPr>
          <w:rFonts w:ascii="Garamond" w:hAnsi="Garamond"/>
          <w:sz w:val="18"/>
          <w:szCs w:val="18"/>
        </w:rPr>
        <w:t>,</w:t>
      </w:r>
      <w:r w:rsidRPr="00E12463">
        <w:rPr>
          <w:rFonts w:ascii="Garamond" w:hAnsi="Garamond"/>
          <w:sz w:val="18"/>
          <w:szCs w:val="18"/>
        </w:rPr>
        <w:t xml:space="preserve"> dat</w:t>
      </w:r>
      <w:r>
        <w:rPr>
          <w:rFonts w:ascii="Garamond" w:hAnsi="Garamond"/>
          <w:sz w:val="18"/>
          <w:szCs w:val="18"/>
        </w:rPr>
        <w:t>ë</w:t>
      </w:r>
      <w:r w:rsidRPr="00E12463">
        <w:rPr>
          <w:rFonts w:ascii="Garamond" w:hAnsi="Garamond"/>
          <w:sz w:val="18"/>
          <w:szCs w:val="18"/>
        </w:rPr>
        <w:t xml:space="preserve"> 7.1.2019</w:t>
      </w:r>
      <w:r>
        <w:rPr>
          <w:rFonts w:ascii="Garamond" w:hAnsi="Garamond"/>
          <w:sz w:val="18"/>
          <w:szCs w:val="18"/>
        </w:rPr>
        <w:t>,</w:t>
      </w:r>
      <w:r w:rsidRPr="00E12463">
        <w:rPr>
          <w:rFonts w:ascii="Garamond" w:hAnsi="Garamond"/>
          <w:sz w:val="18"/>
          <w:szCs w:val="18"/>
        </w:rPr>
        <w:t xml:space="preserve"> KLP</w:t>
      </w:r>
      <w:r>
        <w:rPr>
          <w:rFonts w:ascii="Garamond" w:hAnsi="Garamond"/>
          <w:sz w:val="18"/>
          <w:szCs w:val="18"/>
        </w:rPr>
        <w:t>-ja</w:t>
      </w:r>
      <w:r w:rsidRPr="00E12463">
        <w:rPr>
          <w:rFonts w:ascii="Garamond" w:hAnsi="Garamond"/>
          <w:sz w:val="18"/>
          <w:szCs w:val="18"/>
        </w:rPr>
        <w:t xml:space="preserve"> shpalli fillimin e procedurave p</w:t>
      </w:r>
      <w:r>
        <w:rPr>
          <w:rFonts w:ascii="Garamond" w:hAnsi="Garamond"/>
          <w:sz w:val="18"/>
          <w:szCs w:val="18"/>
        </w:rPr>
        <w:t>ë</w:t>
      </w:r>
      <w:r w:rsidRPr="00E12463">
        <w:rPr>
          <w:rFonts w:ascii="Garamond" w:hAnsi="Garamond"/>
          <w:sz w:val="18"/>
          <w:szCs w:val="18"/>
        </w:rPr>
        <w:t xml:space="preserve">r shpalljen e vendeve vakante për prokurorë të Prokurorisë së Posaçme . Me vendimin </w:t>
      </w:r>
      <w:r>
        <w:rPr>
          <w:rFonts w:ascii="Garamond" w:hAnsi="Garamond"/>
          <w:sz w:val="18"/>
          <w:szCs w:val="18"/>
        </w:rPr>
        <w:t xml:space="preserve">nr. </w:t>
      </w:r>
      <w:r w:rsidRPr="00E12463">
        <w:rPr>
          <w:rFonts w:ascii="Garamond" w:hAnsi="Garamond"/>
          <w:sz w:val="18"/>
          <w:szCs w:val="18"/>
        </w:rPr>
        <w:t>57 datë 5.4.2019 ka miratuar listën paraprake të 25 kandidatëve që plotësojnë kushtet ligjore që do të vazhdojnë garën e mëtejshme për prokurorë</w:t>
      </w:r>
      <w:r>
        <w:rPr>
          <w:rFonts w:ascii="Garamond" w:hAnsi="Garamond"/>
          <w:sz w:val="18"/>
          <w:szCs w:val="18"/>
        </w:rPr>
        <w:t xml:space="preserve"> </w:t>
      </w:r>
      <w:r w:rsidRPr="00E12463">
        <w:rPr>
          <w:rFonts w:ascii="Garamond" w:hAnsi="Garamond"/>
          <w:sz w:val="18"/>
          <w:szCs w:val="18"/>
        </w:rPr>
        <w:t>të Prokurorisë së Posaçme.</w:t>
      </w:r>
    </w:p>
  </w:footnote>
  <w:footnote w:id="13">
    <w:p w14:paraId="130B450B" w14:textId="61A68807"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 xml:space="preserve">KLP me vendimin </w:t>
      </w:r>
      <w:r>
        <w:rPr>
          <w:rFonts w:ascii="Garamond" w:hAnsi="Garamond"/>
          <w:sz w:val="18"/>
          <w:szCs w:val="18"/>
        </w:rPr>
        <w:t xml:space="preserve">nr. </w:t>
      </w:r>
      <w:r w:rsidRPr="00E12463">
        <w:rPr>
          <w:rFonts w:ascii="Garamond" w:hAnsi="Garamond"/>
          <w:sz w:val="18"/>
          <w:szCs w:val="18"/>
        </w:rPr>
        <w:t>50</w:t>
      </w:r>
      <w:r>
        <w:rPr>
          <w:rFonts w:ascii="Garamond" w:hAnsi="Garamond"/>
          <w:sz w:val="18"/>
          <w:szCs w:val="18"/>
        </w:rPr>
        <w:t>,</w:t>
      </w:r>
      <w:r w:rsidRPr="00E12463">
        <w:rPr>
          <w:rFonts w:ascii="Garamond" w:hAnsi="Garamond"/>
          <w:sz w:val="18"/>
          <w:szCs w:val="18"/>
        </w:rPr>
        <w:t xml:space="preserve"> datë 19.3.2019 ka miratuar Rregulloren</w:t>
      </w:r>
      <w:r>
        <w:rPr>
          <w:rFonts w:ascii="Garamond" w:hAnsi="Garamond"/>
          <w:sz w:val="18"/>
          <w:szCs w:val="18"/>
        </w:rPr>
        <w:t xml:space="preserve"> “</w:t>
      </w:r>
      <w:r w:rsidRPr="00E12463">
        <w:rPr>
          <w:rFonts w:ascii="Garamond" w:hAnsi="Garamond"/>
          <w:sz w:val="18"/>
          <w:szCs w:val="18"/>
        </w:rPr>
        <w:t>Mbi kriteret dhe përzgjedhjen e kandidatëve për prokuror të përgjithshëm” dhe në datën 29.3.2019 ka hapur garën për kandidatët për Prokuror të Përgjithshëm.</w:t>
      </w:r>
    </w:p>
  </w:footnote>
  <w:footnote w:id="14">
    <w:p w14:paraId="32647B7B" w14:textId="55AD46D9" w:rsidR="00376686" w:rsidRPr="00E12463" w:rsidRDefault="00376686" w:rsidP="00DF7D3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Këshilli i Emërimeve ka shpallur thirrjen për Inspektorin e Lartë të Drejtësisë dhe listën e kandidatëve të paraqitur për këtë pozicion</w:t>
      </w:r>
      <w:r>
        <w:rPr>
          <w:rFonts w:ascii="Garamond" w:hAnsi="Garamond"/>
          <w:sz w:val="18"/>
          <w:szCs w:val="18"/>
        </w:rPr>
        <w:t>.</w:t>
      </w:r>
    </w:p>
  </w:footnote>
  <w:footnote w:id="15">
    <w:p w14:paraId="53E1F845" w14:textId="40D1F166" w:rsidR="00376686" w:rsidRPr="00E12463" w:rsidRDefault="00376686" w:rsidP="000B1799">
      <w:pPr>
        <w:pStyle w:val="FootnoteText"/>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 xml:space="preserve">Miratuar me VKM </w:t>
      </w:r>
      <w:r>
        <w:rPr>
          <w:rFonts w:ascii="Garamond" w:hAnsi="Garamond"/>
          <w:sz w:val="18"/>
          <w:szCs w:val="18"/>
        </w:rPr>
        <w:t xml:space="preserve">nr. </w:t>
      </w:r>
      <w:r w:rsidRPr="00E12463">
        <w:rPr>
          <w:rFonts w:ascii="Garamond" w:hAnsi="Garamond"/>
          <w:sz w:val="18"/>
          <w:szCs w:val="18"/>
        </w:rPr>
        <w:t>241 datë 20.4.2018</w:t>
      </w:r>
    </w:p>
  </w:footnote>
  <w:footnote w:id="16">
    <w:p w14:paraId="1EFE6010" w14:textId="77777777" w:rsidR="00376686" w:rsidRPr="00E12463" w:rsidRDefault="00376686" w:rsidP="000B1799">
      <w:pPr>
        <w:shd w:val="clear" w:color="auto" w:fill="FFFFFF"/>
        <w:spacing w:after="0" w:line="240" w:lineRule="auto"/>
        <w:ind w:firstLine="284"/>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Raporti i Departamentit </w:t>
      </w:r>
      <w:r w:rsidRPr="00E12463">
        <w:rPr>
          <w:rFonts w:ascii="Garamond" w:hAnsi="Garamond"/>
          <w:sz w:val="18"/>
          <w:szCs w:val="18"/>
        </w:rPr>
        <w:t xml:space="preserve">Amerikan të Shtetit “Country Reports on Human Rights Practices for 2018”, publikuar në faqen zyrtare: </w:t>
      </w:r>
      <w:hyperlink r:id="rId2" w:history="1">
        <w:r w:rsidRPr="00E12463">
          <w:rPr>
            <w:rStyle w:val="Hyperlink"/>
            <w:rFonts w:ascii="Garamond" w:hAnsi="Garamond"/>
            <w:sz w:val="18"/>
            <w:szCs w:val="18"/>
          </w:rPr>
          <w:t>http://www.state.gov/j/drl/rls/hrrpt/humanrightsreport/index.htm?year=2018&amp;dlid=289097</w:t>
        </w:r>
      </w:hyperlink>
      <w:r w:rsidRPr="00E12463">
        <w:rPr>
          <w:rFonts w:ascii="Garamond" w:hAnsi="Garamond"/>
          <w:sz w:val="18"/>
          <w:szCs w:val="18"/>
        </w:rPr>
        <w:t xml:space="preserve"> </w:t>
      </w:r>
    </w:p>
  </w:footnote>
  <w:footnote w:id="17">
    <w:p w14:paraId="563DBF8A" w14:textId="77777777" w:rsidR="00376686" w:rsidRPr="00E12463" w:rsidRDefault="00376686" w:rsidP="000B1799">
      <w:pPr>
        <w:pStyle w:val="FootnoteText"/>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faqen zyrtare: </w:t>
      </w:r>
    </w:p>
    <w:p w14:paraId="61CB5530" w14:textId="77777777" w:rsidR="00376686" w:rsidRPr="00E12463" w:rsidRDefault="00376686" w:rsidP="000B1799">
      <w:pPr>
        <w:pStyle w:val="FootnoteText"/>
        <w:rPr>
          <w:rFonts w:ascii="Garamond" w:hAnsi="Garamond"/>
          <w:sz w:val="18"/>
          <w:szCs w:val="18"/>
        </w:rPr>
      </w:pPr>
      <w:hyperlink r:id="rId3" w:history="1">
        <w:r w:rsidRPr="00E12463">
          <w:rPr>
            <w:rStyle w:val="Hyperlink"/>
            <w:rFonts w:ascii="Garamond" w:hAnsi="Garamond"/>
            <w:sz w:val="18"/>
            <w:szCs w:val="18"/>
          </w:rPr>
          <w:t>https://www.state.gov/documents/organization/290501.pdf</w:t>
        </w:r>
      </w:hyperlink>
      <w:r w:rsidRPr="00E12463">
        <w:rPr>
          <w:rFonts w:ascii="Garamond" w:hAnsi="Garamond"/>
          <w:sz w:val="18"/>
          <w:szCs w:val="18"/>
        </w:rPr>
        <w:t xml:space="preserve"> </w:t>
      </w:r>
    </w:p>
    <w:p w14:paraId="1FB7F5FE" w14:textId="02785781" w:rsidR="00376686" w:rsidRPr="00E12463" w:rsidRDefault="00376686" w:rsidP="000B1799">
      <w:pPr>
        <w:pStyle w:val="FootnoteText"/>
        <w:rPr>
          <w:rFonts w:ascii="Garamond" w:hAnsi="Garamond"/>
          <w:sz w:val="18"/>
          <w:szCs w:val="18"/>
        </w:rPr>
      </w:pPr>
      <w:r w:rsidRPr="00E12463">
        <w:rPr>
          <w:rFonts w:ascii="Garamond" w:hAnsi="Garamond"/>
          <w:sz w:val="18"/>
          <w:szCs w:val="18"/>
        </w:rPr>
        <w:t xml:space="preserve">dhe </w:t>
      </w:r>
      <w:hyperlink r:id="rId4" w:history="1">
        <w:r w:rsidRPr="00E12463">
          <w:rPr>
            <w:rStyle w:val="Hyperlink"/>
            <w:rFonts w:ascii="Garamond" w:hAnsi="Garamond"/>
            <w:sz w:val="18"/>
            <w:szCs w:val="18"/>
          </w:rPr>
          <w:t>https://www.state.gov/documents/organization/290502.pdf</w:t>
        </w:r>
      </w:hyperlink>
      <w:r>
        <w:rPr>
          <w:rFonts w:ascii="Garamond" w:hAnsi="Garamond"/>
          <w:sz w:val="18"/>
          <w:szCs w:val="18"/>
        </w:rPr>
        <w:t xml:space="preserve"> </w:t>
      </w:r>
    </w:p>
  </w:footnote>
  <w:footnote w:id="18">
    <w:p w14:paraId="6F64E33E" w14:textId="0C428C69"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Korrik 2018 faqen e Këshillit të E</w:t>
      </w:r>
      <w:r>
        <w:rPr>
          <w:rFonts w:ascii="Garamond" w:hAnsi="Garamond"/>
          <w:sz w:val="18"/>
          <w:szCs w:val="18"/>
        </w:rPr>
        <w:t>v</w:t>
      </w:r>
      <w:r w:rsidRPr="00E12463">
        <w:rPr>
          <w:rFonts w:ascii="Garamond" w:hAnsi="Garamond"/>
          <w:sz w:val="18"/>
          <w:szCs w:val="18"/>
        </w:rPr>
        <w:t xml:space="preserve">ropës: </w:t>
      </w:r>
      <w:hyperlink r:id="rId5" w:history="1">
        <w:r w:rsidRPr="00E12463">
          <w:rPr>
            <w:rStyle w:val="Hyperlink"/>
            <w:rFonts w:ascii="Garamond" w:hAnsi="Garamond"/>
            <w:sz w:val="18"/>
            <w:szCs w:val="18"/>
          </w:rPr>
          <w:t>https://rm.coe.int/committee-of-experts-on-the-evaluation-of-anti-money-laundering-measur/1680931f70</w:t>
        </w:r>
      </w:hyperlink>
    </w:p>
  </w:footnote>
  <w:footnote w:id="19">
    <w:p w14:paraId="0C6EB6CA" w14:textId="1F254691" w:rsidR="00376686" w:rsidRPr="00E12463" w:rsidRDefault="00376686" w:rsidP="00D55BC7">
      <w:pPr>
        <w:pStyle w:val="FootnoteText"/>
        <w:ind w:firstLine="0"/>
        <w:jc w:val="left"/>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Ku përfshihen</w:t>
      </w:r>
      <w:r>
        <w:rPr>
          <w:rFonts w:ascii="Garamond" w:hAnsi="Garamond"/>
          <w:sz w:val="18"/>
          <w:szCs w:val="18"/>
        </w:rPr>
        <w:t xml:space="preserve"> </w:t>
      </w:r>
      <w:r w:rsidRPr="00E12463">
        <w:rPr>
          <w:rFonts w:ascii="Garamond" w:hAnsi="Garamond"/>
          <w:sz w:val="18"/>
          <w:szCs w:val="18"/>
        </w:rPr>
        <w:t xml:space="preserve">nenet 124/a;164/a;164/b;244;245;245/1;259;259/a;260;312;319;319/a,319/b;319/c;319/ç;319/d;319/dh;319/e;328;328/b por jo nenet 248,256, </w:t>
      </w:r>
      <w:r w:rsidRPr="00E12463">
        <w:rPr>
          <w:rFonts w:ascii="Garamond" w:hAnsi="Garamond"/>
          <w:sz w:val="18"/>
          <w:szCs w:val="18"/>
        </w:rPr>
        <w:t>257, 257/a të K.Penal</w:t>
      </w:r>
      <w:r>
        <w:rPr>
          <w:rFonts w:ascii="Garamond" w:hAnsi="Garamond"/>
          <w:sz w:val="18"/>
          <w:szCs w:val="18"/>
        </w:rPr>
        <w:t>.</w:t>
      </w:r>
    </w:p>
  </w:footnote>
  <w:footnote w:id="20">
    <w:p w14:paraId="0E672134" w14:textId="77777777"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ishin 273 procedime penale të regjistruara me 196 të pandehur, janë dërguar për gjykim 141 procedime penale me 168 të pandehur dhe janë dënuar 158 të pandehur.</w:t>
      </w:r>
    </w:p>
  </w:footnote>
  <w:footnote w:id="21">
    <w:p w14:paraId="257175C0" w14:textId="7874B8FB"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material janë paraqitur për 6 vepra penale</w:t>
      </w:r>
      <w:r>
        <w:rPr>
          <w:rFonts w:ascii="Garamond" w:hAnsi="Garamond"/>
          <w:sz w:val="18"/>
          <w:szCs w:val="18"/>
        </w:rPr>
        <w:t xml:space="preserve"> </w:t>
      </w:r>
      <w:r w:rsidRPr="00E12463">
        <w:rPr>
          <w:rFonts w:ascii="Garamond" w:hAnsi="Garamond"/>
          <w:sz w:val="18"/>
          <w:szCs w:val="18"/>
        </w:rPr>
        <w:t xml:space="preserve">të korrupsionit, parashikuar nga nenet 244; </w:t>
      </w:r>
      <w:r w:rsidRPr="00E12463">
        <w:rPr>
          <w:rFonts w:ascii="Garamond" w:hAnsi="Garamond"/>
          <w:sz w:val="18"/>
          <w:szCs w:val="18"/>
        </w:rPr>
        <w:t>245/1; 259;259/a;260 dhe 319/cc të K.Penal.</w:t>
      </w:r>
    </w:p>
  </w:footnote>
  <w:footnote w:id="22">
    <w:p w14:paraId="0CBF0086" w14:textId="77777777"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Konkretisht neni 259 ka 4 çështje kryesisht dhe neni 319/ç ka 5 çështje kryesisht.</w:t>
      </w:r>
    </w:p>
  </w:footnote>
  <w:footnote w:id="23">
    <w:p w14:paraId="1683C9E2" w14:textId="752AD32A"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Pr>
          <w:rFonts w:ascii="Garamond" w:hAnsi="Garamond"/>
          <w:sz w:val="18"/>
          <w:szCs w:val="18"/>
        </w:rPr>
        <w:t>B</w:t>
      </w:r>
      <w:r w:rsidRPr="00E12463">
        <w:rPr>
          <w:rFonts w:ascii="Garamond" w:hAnsi="Garamond"/>
          <w:sz w:val="18"/>
          <w:szCs w:val="18"/>
        </w:rPr>
        <w:t>azuar n</w:t>
      </w:r>
      <w:r>
        <w:rPr>
          <w:rFonts w:ascii="Garamond" w:hAnsi="Garamond"/>
          <w:sz w:val="18"/>
          <w:szCs w:val="18"/>
        </w:rPr>
        <w:t>ë</w:t>
      </w:r>
      <w:r w:rsidRPr="00E12463">
        <w:rPr>
          <w:rFonts w:ascii="Garamond" w:hAnsi="Garamond"/>
          <w:sz w:val="18"/>
          <w:szCs w:val="18"/>
        </w:rPr>
        <w:t xml:space="preserve"> 22 veprat penale të analizuara edhe në dy vitet paraardhëse 2016, 2017, ku përfshihen këto nene 164/a; 164/b; 244; 244/a; 245; 245/1; 248; 256; 257; 257/a; 259; 259/a ;260; 312;319;319/a’319/b;319/c; 319/ç; 319/d; </w:t>
      </w:r>
      <w:r w:rsidRPr="00E12463">
        <w:rPr>
          <w:rFonts w:ascii="Garamond" w:hAnsi="Garamond"/>
          <w:sz w:val="18"/>
          <w:szCs w:val="18"/>
        </w:rPr>
        <w:t>319/dh; 319/e të K.Penal.</w:t>
      </w:r>
      <w:r>
        <w:rPr>
          <w:rFonts w:ascii="Garamond" w:hAnsi="Garamond"/>
          <w:sz w:val="18"/>
          <w:szCs w:val="18"/>
        </w:rPr>
        <w:t xml:space="preserve"> </w:t>
      </w:r>
    </w:p>
  </w:footnote>
  <w:footnote w:id="24">
    <w:p w14:paraId="58E4953A" w14:textId="45EF3A0E" w:rsidR="00376686" w:rsidRPr="00E12463" w:rsidRDefault="00376686" w:rsidP="00D55BC7">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Në 2017 ishin 1578 çështje në hetim me 398 persona nën hetim dhe 332</w:t>
      </w:r>
      <w:r>
        <w:rPr>
          <w:rFonts w:ascii="Garamond" w:hAnsi="Garamond"/>
          <w:sz w:val="18"/>
          <w:szCs w:val="18"/>
        </w:rPr>
        <w:t xml:space="preserve"> </w:t>
      </w:r>
      <w:r w:rsidRPr="00E12463">
        <w:rPr>
          <w:rFonts w:ascii="Garamond" w:hAnsi="Garamond"/>
          <w:sz w:val="18"/>
          <w:szCs w:val="18"/>
        </w:rPr>
        <w:t xml:space="preserve">të pandehur. </w:t>
      </w:r>
    </w:p>
  </w:footnote>
  <w:footnote w:id="25">
    <w:p w14:paraId="543DBFC4" w14:textId="1D766AAB" w:rsidR="00376686" w:rsidRPr="00E12463" w:rsidRDefault="00376686" w:rsidP="00D55BC7">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Në vitin 2017 numri i çështjeve të dërguara për gjykim për këto vepra ka q</w:t>
      </w:r>
      <w:r>
        <w:rPr>
          <w:rFonts w:ascii="Garamond" w:hAnsi="Garamond"/>
          <w:sz w:val="18"/>
          <w:szCs w:val="18"/>
        </w:rPr>
        <w:t>e</w:t>
      </w:r>
      <w:r w:rsidRPr="00E12463">
        <w:rPr>
          <w:rFonts w:ascii="Garamond" w:hAnsi="Garamond"/>
          <w:sz w:val="18"/>
          <w:szCs w:val="18"/>
        </w:rPr>
        <w:t>në 260 (16,5% e rasteve) me 315 të pandehur.</w:t>
      </w:r>
    </w:p>
  </w:footnote>
  <w:footnote w:id="26">
    <w:p w14:paraId="5FF2990B" w14:textId="77777777" w:rsidR="00376686" w:rsidRPr="00E12463" w:rsidRDefault="00376686" w:rsidP="00D55BC7">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Në vitin 2017 kishin përfunduar gjykimin 258 çështje penale me 337 të pandehur, nga të cilët janë dënuar 240 persona.</w:t>
      </w:r>
    </w:p>
  </w:footnote>
  <w:footnote w:id="27">
    <w:p w14:paraId="78E628D6" w14:textId="4DD39249"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ka një rritje prej 2 çështjesh krahasuar me vitin 2017</w:t>
      </w:r>
      <w:r>
        <w:rPr>
          <w:rFonts w:ascii="Garamond" w:hAnsi="Garamond"/>
          <w:sz w:val="18"/>
          <w:szCs w:val="18"/>
        </w:rPr>
        <w:t>.</w:t>
      </w:r>
    </w:p>
  </w:footnote>
  <w:footnote w:id="28">
    <w:p w14:paraId="30B9A4E3" w14:textId="62E6DDB0"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nenet 287, 287/a dhe 287/b të Kodit Penal</w:t>
      </w:r>
      <w:r>
        <w:rPr>
          <w:rFonts w:ascii="Garamond" w:hAnsi="Garamond"/>
          <w:sz w:val="18"/>
          <w:szCs w:val="18"/>
        </w:rPr>
        <w:t>.</w:t>
      </w:r>
    </w:p>
  </w:footnote>
  <w:footnote w:id="29">
    <w:p w14:paraId="5CF757C7" w14:textId="2EC260F2"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për këto tr</w:t>
      </w:r>
      <w:r>
        <w:rPr>
          <w:rFonts w:ascii="Garamond" w:hAnsi="Garamond"/>
          <w:sz w:val="18"/>
          <w:szCs w:val="18"/>
        </w:rPr>
        <w:t>i</w:t>
      </w:r>
      <w:r w:rsidRPr="00E12463">
        <w:rPr>
          <w:rFonts w:ascii="Garamond" w:hAnsi="Garamond"/>
          <w:sz w:val="18"/>
          <w:szCs w:val="18"/>
        </w:rPr>
        <w:t xml:space="preserve"> vepra penale janë regjistruar 320 çështje me 48 persona nën hetim dhe 14 të pandehur.</w:t>
      </w:r>
    </w:p>
  </w:footnote>
  <w:footnote w:id="30">
    <w:p w14:paraId="17EF59CB" w14:textId="489FE332" w:rsidR="00376686" w:rsidRPr="00E12463" w:rsidRDefault="00376686" w:rsidP="00D55BC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w:t>
      </w:r>
      <w:r>
        <w:rPr>
          <w:rFonts w:ascii="Garamond" w:hAnsi="Garamond"/>
          <w:sz w:val="18"/>
          <w:szCs w:val="18"/>
        </w:rPr>
        <w:t>ë</w:t>
      </w:r>
      <w:r w:rsidRPr="00E12463">
        <w:rPr>
          <w:rFonts w:ascii="Garamond" w:hAnsi="Garamond"/>
          <w:sz w:val="18"/>
          <w:szCs w:val="18"/>
        </w:rPr>
        <w:t xml:space="preserve">n e saj </w:t>
      </w:r>
      <w:r>
        <w:rPr>
          <w:rFonts w:ascii="Garamond" w:hAnsi="Garamond"/>
          <w:sz w:val="18"/>
          <w:szCs w:val="18"/>
        </w:rPr>
        <w:t xml:space="preserve">nr. </w:t>
      </w:r>
      <w:r w:rsidRPr="00E12463">
        <w:rPr>
          <w:rFonts w:ascii="Garamond" w:hAnsi="Garamond"/>
          <w:sz w:val="18"/>
          <w:szCs w:val="18"/>
        </w:rPr>
        <w:t>243/1 prot.</w:t>
      </w:r>
      <w:r>
        <w:rPr>
          <w:rFonts w:ascii="Garamond" w:hAnsi="Garamond"/>
          <w:sz w:val="18"/>
          <w:szCs w:val="18"/>
        </w:rPr>
        <w:t>,</w:t>
      </w:r>
      <w:r w:rsidRPr="00E12463">
        <w:rPr>
          <w:rFonts w:ascii="Garamond" w:hAnsi="Garamond"/>
          <w:sz w:val="18"/>
          <w:szCs w:val="18"/>
        </w:rPr>
        <w:t xml:space="preserve"> datë 21.2.2018, regjistruar me tonën </w:t>
      </w:r>
      <w:r>
        <w:rPr>
          <w:rFonts w:ascii="Garamond" w:hAnsi="Garamond"/>
          <w:sz w:val="18"/>
          <w:szCs w:val="18"/>
        </w:rPr>
        <w:t xml:space="preserve">nr. </w:t>
      </w:r>
      <w:r w:rsidRPr="00E12463">
        <w:rPr>
          <w:rFonts w:ascii="Garamond" w:hAnsi="Garamond"/>
          <w:sz w:val="18"/>
          <w:szCs w:val="18"/>
        </w:rPr>
        <w:t>1466/1 prot.</w:t>
      </w:r>
      <w:r>
        <w:rPr>
          <w:rFonts w:ascii="Garamond" w:hAnsi="Garamond"/>
          <w:sz w:val="18"/>
          <w:szCs w:val="18"/>
        </w:rPr>
        <w:t>, datë 22.</w:t>
      </w:r>
      <w:r w:rsidRPr="00E12463">
        <w:rPr>
          <w:rFonts w:ascii="Garamond" w:hAnsi="Garamond"/>
          <w:sz w:val="18"/>
          <w:szCs w:val="18"/>
        </w:rPr>
        <w:t>2.2019</w:t>
      </w:r>
      <w:r>
        <w:rPr>
          <w:rFonts w:ascii="Garamond" w:hAnsi="Garamond"/>
          <w:sz w:val="18"/>
          <w:szCs w:val="18"/>
        </w:rPr>
        <w:t>.</w:t>
      </w:r>
    </w:p>
  </w:footnote>
  <w:footnote w:id="31">
    <w:p w14:paraId="545474D2" w14:textId="3ADF79E4" w:rsidR="00376686" w:rsidRPr="00E12463" w:rsidRDefault="00376686" w:rsidP="00D119B4">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Marrëveshja është ratifikuar me ligjin </w:t>
      </w:r>
      <w:r>
        <w:rPr>
          <w:rFonts w:ascii="Garamond" w:hAnsi="Garamond"/>
          <w:sz w:val="18"/>
          <w:szCs w:val="18"/>
        </w:rPr>
        <w:t xml:space="preserve">nr. </w:t>
      </w:r>
      <w:r w:rsidRPr="00E12463">
        <w:rPr>
          <w:rFonts w:ascii="Garamond" w:hAnsi="Garamond"/>
          <w:sz w:val="18"/>
          <w:szCs w:val="18"/>
        </w:rPr>
        <w:t xml:space="preserve">113/2018, botuar në fletoren zyrtare </w:t>
      </w:r>
      <w:r>
        <w:rPr>
          <w:rFonts w:ascii="Garamond" w:hAnsi="Garamond"/>
          <w:sz w:val="18"/>
          <w:szCs w:val="18"/>
        </w:rPr>
        <w:t xml:space="preserve">nr. </w:t>
      </w:r>
      <w:r w:rsidRPr="00E12463">
        <w:rPr>
          <w:rFonts w:ascii="Garamond" w:hAnsi="Garamond"/>
          <w:sz w:val="18"/>
          <w:szCs w:val="18"/>
        </w:rPr>
        <w:t xml:space="preserve">197 </w:t>
      </w:r>
      <w:r w:rsidRPr="00E12463">
        <w:rPr>
          <w:rFonts w:ascii="Garamond" w:hAnsi="Garamond"/>
          <w:sz w:val="18"/>
          <w:szCs w:val="18"/>
        </w:rPr>
        <w:t xml:space="preserve">të vitit 2018, pubikuar në faqen zyrtare: </w:t>
      </w:r>
      <w:hyperlink r:id="rId6" w:history="1">
        <w:r w:rsidRPr="00E12463">
          <w:rPr>
            <w:rStyle w:val="Hyperlink"/>
            <w:rFonts w:ascii="Garamond" w:hAnsi="Garamond"/>
            <w:sz w:val="18"/>
            <w:szCs w:val="18"/>
          </w:rPr>
          <w:t>https://qbz.gov.al/eli/fz/2018/197/c296680f-0015-4e9c-8bef-76fb6f7bb626</w:t>
        </w:r>
      </w:hyperlink>
    </w:p>
  </w:footnote>
  <w:footnote w:id="32">
    <w:p w14:paraId="47127F58" w14:textId="7CC2ACBE" w:rsidR="00376686" w:rsidRPr="00E12463" w:rsidRDefault="00376686" w:rsidP="00D119B4">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Pr>
          <w:rFonts w:ascii="Garamond" w:hAnsi="Garamond"/>
          <w:sz w:val="18"/>
          <w:szCs w:val="18"/>
        </w:rPr>
        <w:t xml:space="preserve">Nr. </w:t>
      </w:r>
      <w:r w:rsidRPr="00E12463">
        <w:rPr>
          <w:rFonts w:ascii="Garamond" w:hAnsi="Garamond"/>
          <w:sz w:val="18"/>
          <w:szCs w:val="18"/>
        </w:rPr>
        <w:t xml:space="preserve">334 prot të KDIMDP dhe </w:t>
      </w:r>
      <w:r>
        <w:rPr>
          <w:rFonts w:ascii="Garamond" w:hAnsi="Garamond"/>
          <w:sz w:val="18"/>
          <w:szCs w:val="18"/>
        </w:rPr>
        <w:t xml:space="preserve">nr. </w:t>
      </w:r>
      <w:r w:rsidRPr="00E12463">
        <w:rPr>
          <w:rFonts w:ascii="Garamond" w:hAnsi="Garamond"/>
          <w:sz w:val="18"/>
          <w:szCs w:val="18"/>
        </w:rPr>
        <w:t>623 prot. të PP</w:t>
      </w:r>
      <w:r>
        <w:rPr>
          <w:rFonts w:ascii="Garamond" w:hAnsi="Garamond"/>
          <w:sz w:val="18"/>
          <w:szCs w:val="18"/>
        </w:rPr>
        <w:t>-së</w:t>
      </w:r>
      <w:r w:rsidRPr="00E12463">
        <w:rPr>
          <w:rFonts w:ascii="Garamond" w:hAnsi="Garamond"/>
          <w:sz w:val="18"/>
          <w:szCs w:val="18"/>
        </w:rPr>
        <w:t>, pub</w:t>
      </w:r>
      <w:r>
        <w:rPr>
          <w:rFonts w:ascii="Garamond" w:hAnsi="Garamond"/>
          <w:sz w:val="18"/>
          <w:szCs w:val="18"/>
        </w:rPr>
        <w:t>l</w:t>
      </w:r>
      <w:r w:rsidRPr="00E12463">
        <w:rPr>
          <w:rFonts w:ascii="Garamond" w:hAnsi="Garamond"/>
          <w:sz w:val="18"/>
          <w:szCs w:val="18"/>
        </w:rPr>
        <w:t xml:space="preserve">ikuar në faqen zyrtare: </w:t>
      </w:r>
      <w:hyperlink r:id="rId7" w:history="1">
        <w:r w:rsidRPr="00E12463">
          <w:rPr>
            <w:rStyle w:val="Hyperlink"/>
            <w:rFonts w:ascii="Garamond" w:hAnsi="Garamond"/>
            <w:sz w:val="18"/>
            <w:szCs w:val="18"/>
          </w:rPr>
          <w:t>http://www.idp.al/ëp-content/uploads/2019/03/Planveprimi_PP_KDIMDP.pdf</w:t>
        </w:r>
      </w:hyperlink>
      <w:r w:rsidRPr="00E12463">
        <w:rPr>
          <w:rFonts w:ascii="Garamond" w:hAnsi="Garamond"/>
          <w:sz w:val="18"/>
          <w:szCs w:val="18"/>
        </w:rPr>
        <w:t xml:space="preserve"> </w:t>
      </w:r>
    </w:p>
  </w:footnote>
  <w:footnote w:id="33">
    <w:p w14:paraId="2BAC31C1" w14:textId="5B425E21" w:rsidR="00376686" w:rsidRPr="00E12463" w:rsidRDefault="00376686" w:rsidP="00D119B4">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color w:val="000000"/>
          <w:sz w:val="18"/>
          <w:szCs w:val="18"/>
        </w:rPr>
        <w:t xml:space="preserve">Plani Kombëtar kundër </w:t>
      </w:r>
      <w:r w:rsidRPr="00E12463">
        <w:rPr>
          <w:rFonts w:ascii="Garamond" w:hAnsi="Garamond"/>
          <w:color w:val="000000"/>
          <w:sz w:val="18"/>
          <w:szCs w:val="18"/>
        </w:rPr>
        <w:t>Kanabisit</w:t>
      </w:r>
      <w:r w:rsidRPr="00E12463">
        <w:rPr>
          <w:rFonts w:ascii="Garamond" w:hAnsi="Garamond"/>
          <w:sz w:val="18"/>
          <w:szCs w:val="18"/>
        </w:rPr>
        <w:t xml:space="preserve"> miratuar me VKM </w:t>
      </w:r>
      <w:r>
        <w:rPr>
          <w:rFonts w:ascii="Garamond" w:hAnsi="Garamond"/>
          <w:sz w:val="18"/>
          <w:szCs w:val="18"/>
        </w:rPr>
        <w:t xml:space="preserve">nr. </w:t>
      </w:r>
      <w:r w:rsidRPr="00E12463">
        <w:rPr>
          <w:rFonts w:ascii="Garamond" w:hAnsi="Garamond"/>
          <w:color w:val="000000"/>
          <w:sz w:val="18"/>
          <w:szCs w:val="18"/>
        </w:rPr>
        <w:t xml:space="preserve">248, datë 29.3.2017 </w:t>
      </w:r>
      <w:r>
        <w:rPr>
          <w:rFonts w:ascii="Garamond" w:hAnsi="Garamond"/>
          <w:color w:val="000000"/>
          <w:sz w:val="18"/>
          <w:szCs w:val="18"/>
        </w:rPr>
        <w:t>“</w:t>
      </w:r>
      <w:r w:rsidRPr="00E12463">
        <w:rPr>
          <w:rFonts w:ascii="Garamond" w:hAnsi="Garamond"/>
          <w:color w:val="000000"/>
          <w:sz w:val="18"/>
          <w:szCs w:val="18"/>
        </w:rPr>
        <w:t>Për miratimin e planit të veprimit kundër kultivimit dhe trafikimit të kanabisit 2017</w:t>
      </w:r>
      <w:r w:rsidRPr="00DF7D36">
        <w:rPr>
          <w:rFonts w:ascii="Garamond" w:hAnsi="Garamond"/>
          <w:sz w:val="24"/>
          <w:szCs w:val="24"/>
          <w:shd w:val="clear" w:color="auto" w:fill="FFFFFF"/>
        </w:rPr>
        <w:t>–</w:t>
      </w:r>
      <w:r w:rsidRPr="00E12463">
        <w:rPr>
          <w:rFonts w:ascii="Garamond" w:hAnsi="Garamond"/>
          <w:color w:val="000000"/>
          <w:sz w:val="18"/>
          <w:szCs w:val="18"/>
        </w:rPr>
        <w:t>2020”, ndryshuar me</w:t>
      </w:r>
      <w:r>
        <w:rPr>
          <w:rFonts w:ascii="Garamond" w:hAnsi="Garamond"/>
          <w:color w:val="000000"/>
          <w:sz w:val="18"/>
          <w:szCs w:val="18"/>
        </w:rPr>
        <w:t xml:space="preserve"> </w:t>
      </w:r>
      <w:r w:rsidRPr="00E12463">
        <w:rPr>
          <w:rFonts w:ascii="Garamond" w:hAnsi="Garamond"/>
          <w:color w:val="000000"/>
          <w:sz w:val="18"/>
          <w:szCs w:val="18"/>
        </w:rPr>
        <w:t xml:space="preserve">VKM </w:t>
      </w:r>
      <w:r>
        <w:rPr>
          <w:rFonts w:ascii="Garamond" w:hAnsi="Garamond"/>
          <w:color w:val="000000"/>
          <w:sz w:val="18"/>
          <w:szCs w:val="18"/>
        </w:rPr>
        <w:t xml:space="preserve">nr. </w:t>
      </w:r>
      <w:r w:rsidRPr="00E12463">
        <w:rPr>
          <w:rFonts w:ascii="Garamond" w:hAnsi="Garamond"/>
          <w:color w:val="000000"/>
          <w:sz w:val="18"/>
          <w:szCs w:val="18"/>
        </w:rPr>
        <w:t>313, datë 31.5.2018</w:t>
      </w:r>
      <w:r>
        <w:rPr>
          <w:rFonts w:ascii="Garamond" w:hAnsi="Garamond"/>
          <w:color w:val="000000"/>
          <w:sz w:val="18"/>
          <w:szCs w:val="18"/>
        </w:rPr>
        <w:t>.</w:t>
      </w:r>
    </w:p>
  </w:footnote>
  <w:footnote w:id="34">
    <w:p w14:paraId="07FD8A57" w14:textId="7E2DB85E" w:rsidR="00376686" w:rsidRPr="00E12463" w:rsidRDefault="00376686" w:rsidP="002C14FD">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Ligjit </w:t>
      </w:r>
      <w:r>
        <w:rPr>
          <w:rFonts w:ascii="Garamond" w:hAnsi="Garamond"/>
          <w:sz w:val="18"/>
          <w:szCs w:val="18"/>
        </w:rPr>
        <w:t xml:space="preserve">nr. </w:t>
      </w:r>
      <w:r w:rsidRPr="00E12463">
        <w:rPr>
          <w:rFonts w:ascii="Garamond" w:hAnsi="Garamond"/>
          <w:sz w:val="18"/>
          <w:szCs w:val="18"/>
        </w:rPr>
        <w:t>108/2018 “</w:t>
      </w:r>
      <w:r w:rsidRPr="00E12463">
        <w:rPr>
          <w:rFonts w:ascii="Garamond" w:hAnsi="Garamond"/>
          <w:color w:val="000000"/>
          <w:sz w:val="18"/>
          <w:szCs w:val="18"/>
        </w:rPr>
        <w:t xml:space="preserve">Për një shtesë në ligjin </w:t>
      </w:r>
      <w:r>
        <w:rPr>
          <w:rFonts w:ascii="Garamond" w:hAnsi="Garamond"/>
          <w:color w:val="000000"/>
          <w:sz w:val="18"/>
          <w:szCs w:val="18"/>
        </w:rPr>
        <w:t xml:space="preserve">nr. </w:t>
      </w:r>
      <w:r w:rsidRPr="00E12463">
        <w:rPr>
          <w:rFonts w:ascii="Garamond" w:hAnsi="Garamond"/>
          <w:color w:val="000000"/>
          <w:sz w:val="18"/>
          <w:szCs w:val="18"/>
        </w:rPr>
        <w:t xml:space="preserve">8328, datë 16.4.1998, </w:t>
      </w:r>
      <w:r>
        <w:rPr>
          <w:rFonts w:ascii="Garamond" w:hAnsi="Garamond"/>
          <w:color w:val="000000"/>
          <w:sz w:val="18"/>
          <w:szCs w:val="18"/>
        </w:rPr>
        <w:t>“P</w:t>
      </w:r>
      <w:r w:rsidRPr="00E12463">
        <w:rPr>
          <w:rFonts w:ascii="Garamond" w:hAnsi="Garamond"/>
          <w:color w:val="000000"/>
          <w:sz w:val="18"/>
          <w:szCs w:val="18"/>
        </w:rPr>
        <w:t xml:space="preserve">ër të drejtat dhe trajtimin e të dënuarve me </w:t>
      </w:r>
      <w:r w:rsidRPr="00E12463">
        <w:rPr>
          <w:rFonts w:ascii="Garamond" w:hAnsi="Garamond"/>
          <w:color w:val="000000"/>
          <w:sz w:val="18"/>
          <w:szCs w:val="18"/>
        </w:rPr>
        <w:t>burgim dhe të të paraburgosurve</w:t>
      </w:r>
      <w:r>
        <w:rPr>
          <w:rFonts w:ascii="Garamond" w:hAnsi="Garamond"/>
          <w:color w:val="000000"/>
          <w:sz w:val="18"/>
          <w:szCs w:val="18"/>
        </w:rPr>
        <w:t>”</w:t>
      </w:r>
      <w:r w:rsidRPr="00E12463">
        <w:rPr>
          <w:rFonts w:ascii="Garamond" w:hAnsi="Garamond"/>
          <w:color w:val="000000"/>
          <w:sz w:val="18"/>
          <w:szCs w:val="18"/>
        </w:rPr>
        <w:t xml:space="preserve">, të ndryshuar”, botuar në Fletoren Zyrtare </w:t>
      </w:r>
      <w:r>
        <w:rPr>
          <w:rFonts w:ascii="Garamond" w:hAnsi="Garamond"/>
          <w:color w:val="000000"/>
          <w:sz w:val="18"/>
          <w:szCs w:val="18"/>
        </w:rPr>
        <w:t xml:space="preserve">nr. </w:t>
      </w:r>
      <w:r w:rsidRPr="00E12463">
        <w:rPr>
          <w:rFonts w:ascii="Garamond" w:hAnsi="Garamond"/>
          <w:color w:val="000000"/>
          <w:sz w:val="18"/>
          <w:szCs w:val="18"/>
        </w:rPr>
        <w:t xml:space="preserve">197 të vitit 2018, publikuar në faqen zyrtare: </w:t>
      </w:r>
      <w:hyperlink r:id="rId8" w:history="1">
        <w:r w:rsidRPr="00E12463">
          <w:rPr>
            <w:rStyle w:val="Hyperlink"/>
            <w:rFonts w:ascii="Garamond" w:hAnsi="Garamond"/>
            <w:sz w:val="18"/>
            <w:szCs w:val="18"/>
          </w:rPr>
          <w:t>https://qbz.gov.al/eli/fz/2018/197/c296680f-0015-4e9c-8bef-76fb6f7bb626</w:t>
        </w:r>
      </w:hyperlink>
    </w:p>
  </w:footnote>
  <w:footnote w:id="35">
    <w:p w14:paraId="24B0DB30" w14:textId="77777777" w:rsidR="00376686" w:rsidRPr="00E12463" w:rsidRDefault="00376686" w:rsidP="002C14FD">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referuar modelit italian </w:t>
      </w:r>
    </w:p>
  </w:footnote>
  <w:footnote w:id="36">
    <w:p w14:paraId="2FD58107" w14:textId="77777777" w:rsidR="00376686" w:rsidRPr="00E12463" w:rsidRDefault="00376686" w:rsidP="002C14FD">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neni 1 i ligjit parashikon veprat penale sipas</w:t>
      </w:r>
      <w:r w:rsidRPr="00E12463">
        <w:rPr>
          <w:rFonts w:ascii="Garamond" w:hAnsi="Garamond"/>
          <w:color w:val="000000"/>
          <w:sz w:val="18"/>
          <w:szCs w:val="18"/>
        </w:rPr>
        <w:t xml:space="preserve"> neneve 79, shkronja "ç", 79/a, 79/b, 230, 230/a, 230/b, 230/c, 230/ç, 231, 232, 232/a, 234, 234/a, 234/b, 283, paragrafi 3, 283/a, paragrafi 3, 284, paragrafi 3, 284/a, 284/c, paragrafi 3, 284/ç, paragrafi 3, 333, 333/a dhe 334 të Kodit Penal, të kryera në kuadër të pjesëmarrjes në grup të strukturuar kriminal, organizatë kriminale, bandë të armatosur, organizatë terroriste ose për vepra me qëllime terroriste</w:t>
      </w:r>
    </w:p>
  </w:footnote>
  <w:footnote w:id="37">
    <w:p w14:paraId="2CC3B30D" w14:textId="08B2BE57" w:rsidR="00376686" w:rsidRPr="00E12463" w:rsidRDefault="00376686" w:rsidP="002C14FD">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Korrik 2018 faqen e Këshillit të E</w:t>
      </w:r>
      <w:r>
        <w:rPr>
          <w:rFonts w:ascii="Garamond" w:hAnsi="Garamond"/>
          <w:sz w:val="18"/>
          <w:szCs w:val="18"/>
        </w:rPr>
        <w:t>v</w:t>
      </w:r>
      <w:r w:rsidRPr="00E12463">
        <w:rPr>
          <w:rFonts w:ascii="Garamond" w:hAnsi="Garamond"/>
          <w:sz w:val="18"/>
          <w:szCs w:val="18"/>
        </w:rPr>
        <w:t xml:space="preserve">ropës: </w:t>
      </w:r>
      <w:hyperlink r:id="rId9" w:history="1">
        <w:r w:rsidRPr="00E12463">
          <w:rPr>
            <w:rStyle w:val="Hyperlink"/>
            <w:rFonts w:ascii="Garamond" w:hAnsi="Garamond"/>
            <w:sz w:val="18"/>
            <w:szCs w:val="18"/>
          </w:rPr>
          <w:t>https://rm.coe.int/committee-of-experts-on-the-evaluation-of-anti-money-laundering-measur/1680931f70</w:t>
        </w:r>
      </w:hyperlink>
    </w:p>
  </w:footnote>
  <w:footnote w:id="38">
    <w:p w14:paraId="6AB8B477" w14:textId="4C3CBCF0" w:rsidR="00376686" w:rsidRPr="00E12463" w:rsidRDefault="00376686" w:rsidP="0093395F">
      <w:pPr>
        <w:spacing w:after="0" w:line="240" w:lineRule="auto"/>
        <w:jc w:val="both"/>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analizën e prokurorisë së juridiksionit të apelit Tiranë datë 27 Mars 2019 Prokurorja e Përgjithshme e Përkohshme ka evidentuar se: për veprën penale të pastrimit të produkteve të veprës penale ka shumë pak çështje që janë regjistruar dhe aq më pak që të jenë dërguar për gjykim. Kjo situatë nuk i përgjigjet aspak realitet dhe është një nga pikat e dobëta për të cilat Shqipëria ka marrë kritika të </w:t>
      </w:r>
      <w:r w:rsidRPr="00E12463">
        <w:rPr>
          <w:rFonts w:ascii="Garamond" w:hAnsi="Garamond"/>
          <w:sz w:val="18"/>
          <w:szCs w:val="18"/>
        </w:rPr>
        <w:t>shumta nga komiteti Moneyval (institucioni i monitorimit të pastrimit të parave) dhe mund të penalizohet. Pra</w:t>
      </w:r>
      <w:r>
        <w:rPr>
          <w:rFonts w:ascii="Garamond" w:hAnsi="Garamond"/>
          <w:sz w:val="18"/>
          <w:szCs w:val="18"/>
        </w:rPr>
        <w:t>,</w:t>
      </w:r>
      <w:r w:rsidRPr="00E12463">
        <w:rPr>
          <w:rFonts w:ascii="Garamond" w:hAnsi="Garamond"/>
          <w:sz w:val="18"/>
          <w:szCs w:val="18"/>
        </w:rPr>
        <w:t xml:space="preserve"> hetimet janë të pakta dhe jo të suksesshme për këtë vepër penale.</w:t>
      </w:r>
    </w:p>
  </w:footnote>
  <w:footnote w:id="39">
    <w:p w14:paraId="4AF022A7" w14:textId="77777777" w:rsidR="00376686" w:rsidRPr="00E12463" w:rsidRDefault="00376686" w:rsidP="002C14FD">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faqen zyrtare: </w:t>
      </w:r>
      <w:hyperlink r:id="rId10" w:history="1">
        <w:r w:rsidRPr="00E12463">
          <w:rPr>
            <w:rStyle w:val="Hyperlink"/>
            <w:rFonts w:ascii="Garamond" w:hAnsi="Garamond"/>
            <w:sz w:val="18"/>
            <w:szCs w:val="18"/>
          </w:rPr>
          <w:t>https://www.state.gov/documents/organization/290501.pdf</w:t>
        </w:r>
      </w:hyperlink>
      <w:r w:rsidRPr="00E12463">
        <w:rPr>
          <w:rFonts w:ascii="Garamond" w:hAnsi="Garamond"/>
          <w:sz w:val="18"/>
          <w:szCs w:val="18"/>
        </w:rPr>
        <w:t xml:space="preserve"> </w:t>
      </w:r>
    </w:p>
  </w:footnote>
  <w:footnote w:id="40">
    <w:p w14:paraId="796E504F" w14:textId="77777777" w:rsidR="00376686" w:rsidRPr="00E12463" w:rsidRDefault="00376686" w:rsidP="00AD09C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faqen zyrtare: </w:t>
      </w:r>
      <w:hyperlink r:id="rId11" w:history="1">
        <w:r w:rsidRPr="00E12463">
          <w:rPr>
            <w:rStyle w:val="Hyperlink"/>
            <w:rFonts w:ascii="Garamond" w:hAnsi="Garamond"/>
            <w:sz w:val="18"/>
            <w:szCs w:val="18"/>
          </w:rPr>
          <w:t>https://www.state.gov/documents/organization/290502.pdf</w:t>
        </w:r>
      </w:hyperlink>
      <w:r w:rsidRPr="00E12463">
        <w:rPr>
          <w:rFonts w:ascii="Garamond" w:hAnsi="Garamond"/>
          <w:sz w:val="18"/>
          <w:szCs w:val="18"/>
        </w:rPr>
        <w:t xml:space="preserve"> </w:t>
      </w:r>
    </w:p>
  </w:footnote>
  <w:footnote w:id="41">
    <w:p w14:paraId="180BD944" w14:textId="52F28350" w:rsidR="00376686" w:rsidRPr="00E12463" w:rsidRDefault="00376686" w:rsidP="00AD09C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shkresën </w:t>
      </w:r>
      <w:r>
        <w:rPr>
          <w:rFonts w:ascii="Garamond" w:hAnsi="Garamond"/>
          <w:sz w:val="18"/>
          <w:szCs w:val="18"/>
        </w:rPr>
        <w:t xml:space="preserve">nr. </w:t>
      </w:r>
      <w:r>
        <w:rPr>
          <w:rFonts w:ascii="Garamond" w:hAnsi="Garamond"/>
          <w:sz w:val="18"/>
          <w:szCs w:val="18"/>
        </w:rPr>
        <w:t>1266/22 prot., datë 28.</w:t>
      </w:r>
      <w:r w:rsidRPr="00E12463">
        <w:rPr>
          <w:rFonts w:ascii="Garamond" w:hAnsi="Garamond"/>
          <w:sz w:val="18"/>
          <w:szCs w:val="18"/>
        </w:rPr>
        <w:t xml:space="preserve">3.2019, regjistruar me tonën me </w:t>
      </w:r>
      <w:r>
        <w:rPr>
          <w:rFonts w:ascii="Garamond" w:hAnsi="Garamond"/>
          <w:sz w:val="18"/>
          <w:szCs w:val="18"/>
        </w:rPr>
        <w:t>nr. 1465/1 prot., datë 29.</w:t>
      </w:r>
      <w:r w:rsidRPr="00E12463">
        <w:rPr>
          <w:rFonts w:ascii="Garamond" w:hAnsi="Garamond"/>
          <w:sz w:val="18"/>
          <w:szCs w:val="18"/>
        </w:rPr>
        <w:t>3.2019</w:t>
      </w:r>
      <w:r>
        <w:rPr>
          <w:rFonts w:ascii="Garamond" w:hAnsi="Garamond"/>
          <w:sz w:val="18"/>
          <w:szCs w:val="18"/>
        </w:rPr>
        <w:t>.</w:t>
      </w:r>
    </w:p>
  </w:footnote>
  <w:footnote w:id="42">
    <w:p w14:paraId="199AD534" w14:textId="77777777" w:rsidR="00376686" w:rsidRPr="00E12463" w:rsidRDefault="00376686" w:rsidP="00AD09C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Për vitin 2017 për veprat penale të krimit të organizuar të parashikuar nga nenet 333, 333/a </w:t>
      </w:r>
      <w:r w:rsidRPr="00E12463">
        <w:rPr>
          <w:rFonts w:ascii="Garamond" w:hAnsi="Garamond"/>
          <w:sz w:val="18"/>
          <w:szCs w:val="18"/>
        </w:rPr>
        <w:t>dhe 334 të K.Penal janë regjistruar 17 procedime penale, me 34 të pandehur, janë dërguar për gjykim 8 procedime penale me 46 të pandehur dhe janë dënuar 30 të pandehur.</w:t>
      </w:r>
    </w:p>
  </w:footnote>
  <w:footnote w:id="43">
    <w:p w14:paraId="63F1FB03" w14:textId="77777777" w:rsidR="00376686" w:rsidRPr="00E12463" w:rsidRDefault="00376686" w:rsidP="00AD09C3">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Veprat penale të paraqitura në tabelë janë 7 veprat e parashikuara nga nenet 110/a; 128/b; 138/a; 141/a; 278/a; 282/a </w:t>
      </w:r>
      <w:r w:rsidRPr="00E12463">
        <w:rPr>
          <w:rFonts w:ascii="Garamond" w:hAnsi="Garamond"/>
          <w:sz w:val="18"/>
          <w:szCs w:val="18"/>
        </w:rPr>
        <w:t>dhe 283/a të K.Penal.</w:t>
      </w:r>
    </w:p>
  </w:footnote>
  <w:footnote w:id="44">
    <w:p w14:paraId="55379B19" w14:textId="202C03B9" w:rsidR="00376686" w:rsidRPr="00E12463" w:rsidRDefault="00376686" w:rsidP="00805DDC">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Ku janë </w:t>
      </w:r>
      <w:r w:rsidRPr="00E12463">
        <w:rPr>
          <w:rFonts w:ascii="Garamond" w:hAnsi="Garamond"/>
          <w:sz w:val="18"/>
          <w:szCs w:val="18"/>
        </w:rPr>
        <w:t>përfshirë 283/a; 283/b; 284/cc; 285/a; 285/b; 286 dhe 286/a të K.Penal</w:t>
      </w:r>
      <w:r>
        <w:rPr>
          <w:rFonts w:ascii="Garamond" w:hAnsi="Garamond"/>
          <w:sz w:val="18"/>
          <w:szCs w:val="18"/>
        </w:rPr>
        <w:t>.</w:t>
      </w:r>
    </w:p>
  </w:footnote>
  <w:footnote w:id="45">
    <w:p w14:paraId="5145F555" w14:textId="5806071A" w:rsidR="00376686" w:rsidRPr="00E12463" w:rsidRDefault="00376686" w:rsidP="00805DDC">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Krahasuar me të dhënat e vitit 2017, rezulton ulje prej 256 çështje më pak për gjykim dhe 354 të</w:t>
      </w:r>
      <w:r>
        <w:rPr>
          <w:rFonts w:ascii="Garamond" w:hAnsi="Garamond"/>
          <w:sz w:val="18"/>
          <w:szCs w:val="18"/>
        </w:rPr>
        <w:t xml:space="preserve"> </w:t>
      </w:r>
      <w:r w:rsidRPr="00E12463">
        <w:rPr>
          <w:rFonts w:ascii="Garamond" w:hAnsi="Garamond"/>
          <w:sz w:val="18"/>
          <w:szCs w:val="18"/>
        </w:rPr>
        <w:t>pandehur më pak.</w:t>
      </w:r>
      <w:r>
        <w:rPr>
          <w:rFonts w:ascii="Garamond" w:hAnsi="Garamond"/>
          <w:sz w:val="18"/>
          <w:szCs w:val="18"/>
        </w:rPr>
        <w:t xml:space="preserve"> </w:t>
      </w:r>
    </w:p>
  </w:footnote>
  <w:footnote w:id="46">
    <w:p w14:paraId="03E1A343" w14:textId="66DF50CF" w:rsidR="00376686" w:rsidRPr="00E12463" w:rsidRDefault="00376686" w:rsidP="006D5CAF">
      <w:pPr>
        <w:spacing w:after="0" w:line="240" w:lineRule="auto"/>
        <w:jc w:val="both"/>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Vepra penale “Prodhimi dhe shitja e </w:t>
      </w:r>
      <w:r w:rsidRPr="00E12463">
        <w:rPr>
          <w:rFonts w:ascii="Garamond" w:hAnsi="Garamond"/>
          <w:sz w:val="18"/>
          <w:szCs w:val="18"/>
        </w:rPr>
        <w:t>narkotikëve”, neni 283 KP ka një rënie prej 56 çështje më pak</w:t>
      </w:r>
      <w:r>
        <w:rPr>
          <w:rFonts w:ascii="Garamond" w:hAnsi="Garamond"/>
          <w:sz w:val="18"/>
          <w:szCs w:val="18"/>
        </w:rPr>
        <w:t xml:space="preserve"> </w:t>
      </w:r>
      <w:r w:rsidRPr="00E12463">
        <w:rPr>
          <w:rFonts w:ascii="Garamond" w:hAnsi="Garamond"/>
          <w:sz w:val="18"/>
          <w:szCs w:val="18"/>
        </w:rPr>
        <w:t>në hetim dhe 149 çështje më pak në gjykim.</w:t>
      </w:r>
      <w:r>
        <w:rPr>
          <w:rFonts w:ascii="Garamond" w:hAnsi="Garamond"/>
          <w:sz w:val="18"/>
          <w:szCs w:val="18"/>
        </w:rPr>
        <w:t xml:space="preserve"> </w:t>
      </w:r>
      <w:r w:rsidRPr="00E12463">
        <w:rPr>
          <w:rFonts w:ascii="Garamond" w:hAnsi="Garamond"/>
          <w:sz w:val="18"/>
          <w:szCs w:val="18"/>
        </w:rPr>
        <w:t>Vepra penale “Kultivimi i bimëve narkotike”,</w:t>
      </w:r>
      <w:r>
        <w:rPr>
          <w:rFonts w:ascii="Garamond" w:hAnsi="Garamond"/>
          <w:sz w:val="18"/>
          <w:szCs w:val="18"/>
        </w:rPr>
        <w:t xml:space="preserve"> </w:t>
      </w:r>
      <w:r w:rsidRPr="00E12463">
        <w:rPr>
          <w:rFonts w:ascii="Garamond" w:hAnsi="Garamond"/>
          <w:sz w:val="18"/>
          <w:szCs w:val="18"/>
        </w:rPr>
        <w:t>neni</w:t>
      </w:r>
      <w:r>
        <w:rPr>
          <w:rFonts w:ascii="Garamond" w:hAnsi="Garamond"/>
          <w:sz w:val="18"/>
          <w:szCs w:val="18"/>
        </w:rPr>
        <w:t xml:space="preserve"> </w:t>
      </w:r>
      <w:r w:rsidRPr="00E12463">
        <w:rPr>
          <w:rFonts w:ascii="Garamond" w:hAnsi="Garamond"/>
          <w:sz w:val="18"/>
          <w:szCs w:val="18"/>
        </w:rPr>
        <w:t>284 KP , ka pësuar pothuajse</w:t>
      </w:r>
      <w:r>
        <w:rPr>
          <w:rFonts w:ascii="Garamond" w:hAnsi="Garamond"/>
          <w:sz w:val="18"/>
          <w:szCs w:val="18"/>
        </w:rPr>
        <w:t xml:space="preserve"> </w:t>
      </w:r>
      <w:r w:rsidRPr="00E12463">
        <w:rPr>
          <w:rFonts w:ascii="Garamond" w:hAnsi="Garamond"/>
          <w:sz w:val="18"/>
          <w:szCs w:val="18"/>
        </w:rPr>
        <w:t>një përgjysmim të çështjeve, me</w:t>
      </w:r>
      <w:r>
        <w:rPr>
          <w:rFonts w:ascii="Garamond" w:hAnsi="Garamond"/>
          <w:sz w:val="18"/>
          <w:szCs w:val="18"/>
        </w:rPr>
        <w:t xml:space="preserve"> </w:t>
      </w:r>
      <w:r w:rsidRPr="00E12463">
        <w:rPr>
          <w:rFonts w:ascii="Garamond" w:hAnsi="Garamond"/>
          <w:sz w:val="18"/>
          <w:szCs w:val="18"/>
        </w:rPr>
        <w:t>523 çështje me pak në hetim dhe 88 çështje më pak të dërguara për gjykim.</w:t>
      </w:r>
      <w:r>
        <w:rPr>
          <w:rFonts w:ascii="Garamond" w:hAnsi="Garamond"/>
          <w:sz w:val="18"/>
          <w:szCs w:val="18"/>
        </w:rPr>
        <w:t xml:space="preserve"> </w:t>
      </w:r>
    </w:p>
  </w:footnote>
  <w:footnote w:id="47">
    <w:p w14:paraId="0240EB9A" w14:textId="21348C91" w:rsidR="00376686" w:rsidRPr="00E12463" w:rsidRDefault="00376686" w:rsidP="00805DDC">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Nenet 109, 109/b, 110/a, 128/b, 138/a, 141/a, 278/a </w:t>
      </w:r>
      <w:r w:rsidRPr="00E12463">
        <w:rPr>
          <w:rFonts w:ascii="Garamond" w:hAnsi="Garamond"/>
          <w:sz w:val="18"/>
          <w:szCs w:val="18"/>
        </w:rPr>
        <w:t>dhe 282/a të K.Penal</w:t>
      </w:r>
      <w:r>
        <w:rPr>
          <w:rFonts w:ascii="Garamond" w:hAnsi="Garamond"/>
          <w:sz w:val="18"/>
          <w:szCs w:val="18"/>
        </w:rPr>
        <w:t>.</w:t>
      </w:r>
    </w:p>
  </w:footnote>
  <w:footnote w:id="48">
    <w:p w14:paraId="0F9B3782" w14:textId="653F4F1E" w:rsidR="00376686" w:rsidRPr="00E12463" w:rsidRDefault="00376686" w:rsidP="00805DDC">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ishin regjistruar 21 çështje penale me 42 persona në hetim, nga të cilët 12 janë marrë si të pandehur.</w:t>
      </w:r>
    </w:p>
  </w:footnote>
  <w:footnote w:id="49">
    <w:p w14:paraId="50AD316C" w14:textId="0CC32005" w:rsidR="00376686" w:rsidRPr="00E12463" w:rsidRDefault="00376686" w:rsidP="00805DDC">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ishin dërguar për gjykim 22 çështje me 28 të pandehur për këtë kategori veprash penale.</w:t>
      </w:r>
    </w:p>
  </w:footnote>
  <w:footnote w:id="50">
    <w:p w14:paraId="1F4DD9BF" w14:textId="66FA08E8" w:rsidR="00376686" w:rsidRPr="00E12463" w:rsidRDefault="00376686" w:rsidP="00805DDC">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numri i çështjeve të regjistruara ishte 17 çështje</w:t>
      </w:r>
      <w:r>
        <w:rPr>
          <w:rFonts w:ascii="Garamond" w:hAnsi="Garamond"/>
          <w:sz w:val="18"/>
          <w:szCs w:val="18"/>
        </w:rPr>
        <w:t>.</w:t>
      </w:r>
    </w:p>
  </w:footnote>
  <w:footnote w:id="51">
    <w:p w14:paraId="08A7423E" w14:textId="3958D441" w:rsidR="00376686" w:rsidRPr="00E12463" w:rsidRDefault="00376686" w:rsidP="00805DDC">
      <w:pPr>
        <w:pStyle w:val="FootnoteText"/>
        <w:ind w:firstLine="0"/>
        <w:rPr>
          <w:sz w:val="16"/>
          <w:szCs w:val="16"/>
        </w:rPr>
      </w:pPr>
      <w:r w:rsidRPr="00E12463">
        <w:rPr>
          <w:rStyle w:val="FootnoteReference"/>
          <w:sz w:val="16"/>
          <w:szCs w:val="16"/>
        </w:rPr>
        <w:footnoteRef/>
      </w:r>
      <w:r w:rsidRPr="00E12463">
        <w:rPr>
          <w:sz w:val="16"/>
          <w:szCs w:val="16"/>
        </w:rPr>
        <w:t xml:space="preserve"> Në vitin 2017 numri i personave nën hetim ishte 20 ose 21 persona më pak se 2018.</w:t>
      </w:r>
    </w:p>
  </w:footnote>
  <w:footnote w:id="52">
    <w:p w14:paraId="13A4ED70" w14:textId="77777777" w:rsidR="00376686" w:rsidRPr="00E12463" w:rsidRDefault="00376686" w:rsidP="00327258">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krahasuar me 2017, ka 2 çështje më pak për gjykim dhe 15 të pandehur më pak. </w:t>
      </w:r>
    </w:p>
  </w:footnote>
  <w:footnote w:id="53">
    <w:p w14:paraId="39359BE8" w14:textId="77777777" w:rsidR="00376686" w:rsidRPr="00E12463" w:rsidRDefault="00376686" w:rsidP="00327258">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Nenet 230-232/b të Kodit Penal.</w:t>
      </w:r>
    </w:p>
  </w:footnote>
  <w:footnote w:id="54">
    <w:p w14:paraId="58AAF24A" w14:textId="60242835" w:rsidR="00376686" w:rsidRPr="00E12463" w:rsidRDefault="00376686" w:rsidP="00327258">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Pr>
          <w:rFonts w:ascii="Garamond" w:hAnsi="Garamond"/>
          <w:sz w:val="18"/>
          <w:szCs w:val="18"/>
        </w:rPr>
        <w:t>N</w:t>
      </w:r>
      <w:r w:rsidRPr="00E12463">
        <w:rPr>
          <w:rFonts w:ascii="Garamond" w:hAnsi="Garamond"/>
          <w:sz w:val="18"/>
          <w:szCs w:val="18"/>
        </w:rPr>
        <w:t>ë vitin 2017 ishin 67 çështje të regjistruara por nuk kishte persona nën hetim dhe as të pandehur. gjithashtu as për vitin 2017 nuk ka pa</w:t>
      </w:r>
      <w:r>
        <w:rPr>
          <w:rFonts w:ascii="Garamond" w:hAnsi="Garamond"/>
          <w:sz w:val="18"/>
          <w:szCs w:val="18"/>
        </w:rPr>
        <w:t>s</w:t>
      </w:r>
      <w:r w:rsidRPr="00E12463">
        <w:rPr>
          <w:rFonts w:ascii="Garamond" w:hAnsi="Garamond"/>
          <w:sz w:val="18"/>
          <w:szCs w:val="18"/>
        </w:rPr>
        <w:t>ur çështje të dërguara për gjykim për këtë kategori veprash penale.</w:t>
      </w:r>
    </w:p>
  </w:footnote>
  <w:footnote w:id="55">
    <w:p w14:paraId="311DE703" w14:textId="10159597" w:rsidR="00376686" w:rsidRPr="00E12463" w:rsidRDefault="00376686" w:rsidP="00327258">
      <w:pPr>
        <w:pStyle w:val="FootnoteText"/>
        <w:ind w:firstLine="0"/>
        <w:rPr>
          <w:rFonts w:ascii="Garamond" w:hAnsi="Garamond"/>
          <w:sz w:val="18"/>
          <w:szCs w:val="18"/>
        </w:rPr>
      </w:pPr>
      <w:r w:rsidRPr="00E12463">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Nenet 265-</w:t>
      </w:r>
      <w:r w:rsidRPr="00E12463">
        <w:rPr>
          <w:rFonts w:ascii="Garamond" w:hAnsi="Garamond"/>
          <w:sz w:val="18"/>
          <w:szCs w:val="18"/>
        </w:rPr>
        <w:t>265/c të K.Penal</w:t>
      </w:r>
      <w:r>
        <w:rPr>
          <w:rFonts w:ascii="Garamond" w:hAnsi="Garamond"/>
          <w:sz w:val="18"/>
          <w:szCs w:val="18"/>
        </w:rPr>
        <w:t>.</w:t>
      </w:r>
    </w:p>
  </w:footnote>
  <w:footnote w:id="56">
    <w:p w14:paraId="633427AB" w14:textId="6B1A65D4" w:rsidR="00376686" w:rsidRPr="00E12463" w:rsidRDefault="00376686" w:rsidP="00327258">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 xml:space="preserve">Miratuar me VKM </w:t>
      </w:r>
      <w:r>
        <w:rPr>
          <w:rFonts w:ascii="Garamond" w:hAnsi="Garamond"/>
          <w:sz w:val="18"/>
          <w:szCs w:val="18"/>
        </w:rPr>
        <w:t xml:space="preserve">nr. </w:t>
      </w:r>
      <w:r w:rsidRPr="00E12463">
        <w:rPr>
          <w:rFonts w:ascii="Garamond" w:hAnsi="Garamond"/>
          <w:sz w:val="18"/>
          <w:szCs w:val="18"/>
        </w:rPr>
        <w:t>541, datë 19.9.2018</w:t>
      </w:r>
      <w:r>
        <w:rPr>
          <w:rFonts w:ascii="Garamond" w:hAnsi="Garamond"/>
          <w:sz w:val="18"/>
          <w:szCs w:val="18"/>
        </w:rPr>
        <w:t>.</w:t>
      </w:r>
    </w:p>
  </w:footnote>
  <w:footnote w:id="57">
    <w:p w14:paraId="62E2B332" w14:textId="2C397DE1" w:rsidR="00376686" w:rsidRPr="00E12463" w:rsidRDefault="00376686" w:rsidP="008B7AE6">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Miratuar me ligjin </w:t>
      </w:r>
      <w:r>
        <w:rPr>
          <w:rFonts w:ascii="Garamond" w:hAnsi="Garamond"/>
          <w:sz w:val="18"/>
          <w:szCs w:val="18"/>
        </w:rPr>
        <w:t xml:space="preserve">nr. </w:t>
      </w:r>
      <w:r w:rsidRPr="00E12463">
        <w:rPr>
          <w:rFonts w:ascii="Garamond" w:hAnsi="Garamond"/>
          <w:color w:val="000000"/>
          <w:sz w:val="18"/>
          <w:szCs w:val="18"/>
        </w:rPr>
        <w:t>47/2018</w:t>
      </w:r>
      <w:r>
        <w:rPr>
          <w:rFonts w:ascii="Garamond" w:hAnsi="Garamond"/>
          <w:color w:val="000000"/>
          <w:sz w:val="18"/>
          <w:szCs w:val="18"/>
        </w:rPr>
        <w:t>.</w:t>
      </w:r>
    </w:p>
  </w:footnote>
  <w:footnote w:id="58">
    <w:p w14:paraId="2E016A78" w14:textId="182D5FD6" w:rsidR="00376686" w:rsidRPr="00E12463" w:rsidRDefault="00376686" w:rsidP="008B7AE6">
      <w:pPr>
        <w:spacing w:after="0" w:line="240" w:lineRule="auto"/>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publikuar në faqen e KE</w:t>
      </w:r>
      <w:r>
        <w:rPr>
          <w:rFonts w:ascii="Garamond" w:hAnsi="Garamond"/>
          <w:sz w:val="18"/>
          <w:szCs w:val="18"/>
        </w:rPr>
        <w:t>-së</w:t>
      </w:r>
      <w:r w:rsidRPr="00E12463">
        <w:rPr>
          <w:rFonts w:ascii="Garamond" w:hAnsi="Garamond"/>
          <w:sz w:val="18"/>
          <w:szCs w:val="18"/>
        </w:rPr>
        <w:t xml:space="preserve">: </w:t>
      </w:r>
      <w:hyperlink r:id="rId12" w:history="1">
        <w:r w:rsidRPr="00E12463">
          <w:rPr>
            <w:rStyle w:val="Hyperlink"/>
            <w:rFonts w:ascii="Garamond" w:hAnsi="Garamond"/>
            <w:sz w:val="18"/>
            <w:szCs w:val="18"/>
          </w:rPr>
          <w:t>https://rm.coe.int/report-on-the-visit-to-albania-from-21-to-25-may-2018-by-dunja-mijatov/16808d2e22</w:t>
        </w:r>
      </w:hyperlink>
      <w:r w:rsidRPr="00E12463">
        <w:rPr>
          <w:rFonts w:ascii="Garamond" w:hAnsi="Garamond"/>
          <w:sz w:val="18"/>
          <w:szCs w:val="18"/>
        </w:rPr>
        <w:t xml:space="preserve"> </w:t>
      </w:r>
    </w:p>
  </w:footnote>
  <w:footnote w:id="59">
    <w:p w14:paraId="075E4741" w14:textId="7885BF46" w:rsidR="00376686" w:rsidRPr="00E12463" w:rsidRDefault="00376686" w:rsidP="00A347F5">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w:t>
      </w:r>
      <w:r w:rsidRPr="00E12463">
        <w:rPr>
          <w:rFonts w:ascii="Garamond" w:hAnsi="Garamond"/>
          <w:sz w:val="18"/>
          <w:szCs w:val="18"/>
        </w:rPr>
        <w:t>Seksioni IX ,nenet 124- 130/a të</w:t>
      </w:r>
      <w:r>
        <w:rPr>
          <w:rFonts w:ascii="Garamond" w:hAnsi="Garamond"/>
          <w:sz w:val="18"/>
          <w:szCs w:val="18"/>
        </w:rPr>
        <w:t xml:space="preserve"> </w:t>
      </w:r>
      <w:r w:rsidRPr="00E12463">
        <w:rPr>
          <w:rFonts w:ascii="Garamond" w:hAnsi="Garamond"/>
          <w:sz w:val="18"/>
          <w:szCs w:val="18"/>
        </w:rPr>
        <w:t>Kodit Penal</w:t>
      </w:r>
      <w:r>
        <w:rPr>
          <w:rFonts w:ascii="Garamond" w:hAnsi="Garamond"/>
          <w:sz w:val="18"/>
          <w:szCs w:val="18"/>
        </w:rPr>
        <w:t>.</w:t>
      </w:r>
    </w:p>
  </w:footnote>
  <w:footnote w:id="60">
    <w:p w14:paraId="46E02AEE" w14:textId="77777777" w:rsidR="00376686" w:rsidRPr="00E12463" w:rsidRDefault="00376686" w:rsidP="00A347F5">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ishin regjistruar 1469 çështje me 378 persona nën hetim dhe 993 të pandehur.</w:t>
      </w:r>
    </w:p>
  </w:footnote>
  <w:footnote w:id="61">
    <w:p w14:paraId="20DBCDA5" w14:textId="77777777" w:rsidR="00376686" w:rsidRPr="00E12463" w:rsidRDefault="00376686" w:rsidP="00A347F5">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2017 ishin dërguar për gjykim 1105 </w:t>
      </w:r>
      <w:r w:rsidRPr="00E12463">
        <w:rPr>
          <w:rFonts w:ascii="Garamond" w:hAnsi="Garamond"/>
          <w:color w:val="000000"/>
          <w:sz w:val="18"/>
          <w:szCs w:val="18"/>
        </w:rPr>
        <w:t>ç</w:t>
      </w:r>
      <w:r w:rsidRPr="00E12463">
        <w:rPr>
          <w:rFonts w:ascii="Garamond" w:hAnsi="Garamond"/>
          <w:sz w:val="18"/>
          <w:szCs w:val="18"/>
        </w:rPr>
        <w:t>ështje me 1152 të pandehur.</w:t>
      </w:r>
    </w:p>
  </w:footnote>
  <w:footnote w:id="62">
    <w:p w14:paraId="2B6CFCF9" w14:textId="77777777" w:rsidR="00376686" w:rsidRPr="00E12463" w:rsidRDefault="00376686" w:rsidP="00A347F5">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Për vitin 2018 janë regjistruar në total 43752 çështje.</w:t>
      </w:r>
    </w:p>
  </w:footnote>
  <w:footnote w:id="63">
    <w:p w14:paraId="0F31A19F" w14:textId="77777777" w:rsidR="00376686" w:rsidRPr="00E12463" w:rsidRDefault="00376686" w:rsidP="00A347F5">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Për vitin 2018 janë dërguar për gjykim 11790 çështje.</w:t>
      </w:r>
    </w:p>
  </w:footnote>
  <w:footnote w:id="64">
    <w:p w14:paraId="7E11F6F9" w14:textId="77777777" w:rsidR="00376686" w:rsidRPr="00E12463" w:rsidRDefault="00376686" w:rsidP="00A347F5">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Për vitin 2017 janë regjistruar 1310 çështje me 327 persona nën hetim dhe 952 persona në cilësinë e të pandehurit gjatë hetimeve, nga të cilat janë dërguar për gjykim 1057 çështje. </w:t>
      </w:r>
    </w:p>
  </w:footnote>
  <w:footnote w:id="65">
    <w:p w14:paraId="123CA0BA" w14:textId="77777777" w:rsidR="00376686" w:rsidRPr="00E12463" w:rsidRDefault="00376686" w:rsidP="005D00C2">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Në vitin 2017, dënimi minimal është kërkuar për 166 të pandehur.</w:t>
      </w:r>
    </w:p>
  </w:footnote>
  <w:footnote w:id="66">
    <w:p w14:paraId="3AEEB332" w14:textId="6D83B7DA" w:rsidR="00376686" w:rsidRPr="00E12463" w:rsidRDefault="00376686" w:rsidP="005D00C2">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Në vitin 2017, pezullimi i ekzekutimit</w:t>
      </w:r>
      <w:r>
        <w:rPr>
          <w:rFonts w:ascii="Garamond" w:hAnsi="Garamond"/>
          <w:sz w:val="18"/>
          <w:szCs w:val="18"/>
        </w:rPr>
        <w:t xml:space="preserve"> </w:t>
      </w:r>
      <w:r w:rsidRPr="00E12463">
        <w:rPr>
          <w:rFonts w:ascii="Garamond" w:hAnsi="Garamond"/>
          <w:sz w:val="18"/>
          <w:szCs w:val="18"/>
        </w:rPr>
        <w:t>është kërkuar për 343 të pandehur.</w:t>
      </w:r>
    </w:p>
  </w:footnote>
  <w:footnote w:id="67">
    <w:p w14:paraId="725D64C5" w14:textId="7E1B3C61" w:rsidR="00376686" w:rsidRPr="00E12463" w:rsidRDefault="00376686" w:rsidP="005D00C2">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Përcjellë në rrugë elektronike në datën 1</w:t>
      </w:r>
      <w:r>
        <w:rPr>
          <w:rFonts w:ascii="Garamond" w:hAnsi="Garamond"/>
          <w:sz w:val="18"/>
          <w:szCs w:val="18"/>
        </w:rPr>
        <w:t>2.</w:t>
      </w:r>
      <w:r w:rsidRPr="00E12463">
        <w:rPr>
          <w:rFonts w:ascii="Garamond" w:hAnsi="Garamond"/>
          <w:sz w:val="18"/>
          <w:szCs w:val="18"/>
        </w:rPr>
        <w:t>4.2019</w:t>
      </w:r>
      <w:r>
        <w:rPr>
          <w:rFonts w:ascii="Garamond" w:hAnsi="Garamond"/>
          <w:sz w:val="18"/>
          <w:szCs w:val="18"/>
        </w:rPr>
        <w:t>.</w:t>
      </w:r>
    </w:p>
  </w:footnote>
  <w:footnote w:id="68">
    <w:p w14:paraId="03EFD115" w14:textId="52D1E6A2" w:rsidR="00376686" w:rsidRPr="00E12463" w:rsidRDefault="00376686" w:rsidP="005D00C2">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Totali i çështjeve të përfunduara sipas statistikave rezul</w:t>
      </w:r>
      <w:r>
        <w:rPr>
          <w:rFonts w:ascii="Garamond" w:hAnsi="Garamond"/>
          <w:sz w:val="18"/>
          <w:szCs w:val="18"/>
        </w:rPr>
        <w:t>t</w:t>
      </w:r>
      <w:r w:rsidRPr="00E12463">
        <w:rPr>
          <w:rFonts w:ascii="Garamond" w:hAnsi="Garamond"/>
          <w:sz w:val="18"/>
          <w:szCs w:val="18"/>
        </w:rPr>
        <w:t>on 363 çështje.</w:t>
      </w:r>
    </w:p>
  </w:footnote>
  <w:footnote w:id="69">
    <w:p w14:paraId="2234BB51" w14:textId="0644811A" w:rsidR="00376686" w:rsidRPr="00E12463" w:rsidRDefault="00376686" w:rsidP="0061449D">
      <w:pPr>
        <w:spacing w:after="0" w:line="240" w:lineRule="auto"/>
        <w:jc w:val="both"/>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Për vitin 2017 janë dërguar për</w:t>
      </w:r>
      <w:r>
        <w:rPr>
          <w:rFonts w:ascii="Garamond" w:hAnsi="Garamond"/>
          <w:sz w:val="18"/>
          <w:szCs w:val="18"/>
        </w:rPr>
        <w:t xml:space="preserve"> </w:t>
      </w:r>
      <w:r w:rsidRPr="00E12463">
        <w:rPr>
          <w:rFonts w:ascii="Garamond" w:hAnsi="Garamond"/>
          <w:sz w:val="18"/>
          <w:szCs w:val="18"/>
        </w:rPr>
        <w:t xml:space="preserve">gjykim </w:t>
      </w:r>
      <w:r w:rsidRPr="00E12463">
        <w:rPr>
          <w:rFonts w:ascii="Garamond" w:hAnsi="Garamond"/>
          <w:color w:val="000000"/>
          <w:sz w:val="18"/>
          <w:szCs w:val="18"/>
        </w:rPr>
        <w:t>12997 çështje, për 1241 prej të cilave është kërkuar gjykimi i drejtpërdrejtë.</w:t>
      </w:r>
    </w:p>
  </w:footnote>
  <w:footnote w:id="70">
    <w:p w14:paraId="5C02DE1A" w14:textId="75E8518B" w:rsidR="00376686" w:rsidRPr="00E12463" w:rsidRDefault="00376686" w:rsidP="005D00C2">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Në vitin 2018 janë dërguar për gjykim 11790 </w:t>
      </w:r>
      <w:r w:rsidRPr="00E12463">
        <w:rPr>
          <w:rFonts w:ascii="Garamond" w:hAnsi="Garamond"/>
          <w:color w:val="000000"/>
          <w:sz w:val="18"/>
          <w:szCs w:val="18"/>
        </w:rPr>
        <w:t>ç</w:t>
      </w:r>
      <w:r w:rsidRPr="00E12463">
        <w:rPr>
          <w:rFonts w:ascii="Garamond" w:hAnsi="Garamond"/>
          <w:sz w:val="18"/>
          <w:szCs w:val="18"/>
        </w:rPr>
        <w:t>ështje</w:t>
      </w:r>
      <w:r>
        <w:rPr>
          <w:rFonts w:ascii="Garamond" w:hAnsi="Garamond"/>
          <w:sz w:val="18"/>
          <w:szCs w:val="18"/>
        </w:rPr>
        <w:t>.</w:t>
      </w:r>
    </w:p>
  </w:footnote>
  <w:footnote w:id="71">
    <w:p w14:paraId="750F76D1" w14:textId="6F665D9E" w:rsidR="00376686" w:rsidRPr="00E12463" w:rsidRDefault="00376686" w:rsidP="00172B78">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Të dhënat për vitin 2017 kanë qenë: 35676 referime nga policia e shtetit;</w:t>
      </w:r>
      <w:r>
        <w:rPr>
          <w:rFonts w:ascii="Garamond" w:hAnsi="Garamond"/>
          <w:sz w:val="18"/>
          <w:szCs w:val="18"/>
        </w:rPr>
        <w:t xml:space="preserve"> </w:t>
      </w:r>
      <w:r w:rsidRPr="00E12463">
        <w:rPr>
          <w:rFonts w:ascii="Garamond" w:hAnsi="Garamond"/>
          <w:sz w:val="18"/>
          <w:szCs w:val="18"/>
        </w:rPr>
        <w:t>19 referime nga policia financiare; 48 referime nga policia pyjore; 29 referime nga policia e ndërtimit; 7 referime nga policia elektrike</w:t>
      </w:r>
      <w:r>
        <w:rPr>
          <w:rFonts w:ascii="Garamond" w:hAnsi="Garamond"/>
          <w:sz w:val="18"/>
          <w:szCs w:val="18"/>
        </w:rPr>
        <w:t xml:space="preserve"> </w:t>
      </w:r>
      <w:r w:rsidRPr="00E12463">
        <w:rPr>
          <w:rFonts w:ascii="Garamond" w:hAnsi="Garamond"/>
          <w:sz w:val="18"/>
          <w:szCs w:val="18"/>
        </w:rPr>
        <w:t>dhe 149 referime nga policitë e tjera.</w:t>
      </w:r>
    </w:p>
  </w:footnote>
  <w:footnote w:id="72">
    <w:p w14:paraId="6D4E14ED" w14:textId="3CA463A3" w:rsidR="00376686" w:rsidRPr="00E12463" w:rsidRDefault="00376686" w:rsidP="00160EC8">
      <w:pPr>
        <w:spacing w:after="0" w:line="240" w:lineRule="auto"/>
        <w:jc w:val="both"/>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shkresën e saj </w:t>
      </w:r>
      <w:r>
        <w:rPr>
          <w:rFonts w:ascii="Garamond" w:hAnsi="Garamond"/>
          <w:sz w:val="18"/>
          <w:szCs w:val="18"/>
        </w:rPr>
        <w:t xml:space="preserve">nr. </w:t>
      </w:r>
      <w:r>
        <w:rPr>
          <w:rFonts w:ascii="Garamond" w:hAnsi="Garamond"/>
          <w:sz w:val="18"/>
          <w:szCs w:val="18"/>
        </w:rPr>
        <w:t>1684/1 prot., datë 21.</w:t>
      </w:r>
      <w:r w:rsidRPr="00E12463">
        <w:rPr>
          <w:rFonts w:ascii="Garamond" w:hAnsi="Garamond"/>
          <w:sz w:val="18"/>
          <w:szCs w:val="18"/>
        </w:rPr>
        <w:t xml:space="preserve">3.2019, regjistruar me tonën me </w:t>
      </w:r>
      <w:r>
        <w:rPr>
          <w:rFonts w:ascii="Garamond" w:hAnsi="Garamond"/>
          <w:sz w:val="18"/>
          <w:szCs w:val="18"/>
        </w:rPr>
        <w:t xml:space="preserve">nr. </w:t>
      </w:r>
      <w:r w:rsidRPr="00E12463">
        <w:rPr>
          <w:rFonts w:ascii="Garamond" w:hAnsi="Garamond"/>
          <w:sz w:val="18"/>
          <w:szCs w:val="18"/>
        </w:rPr>
        <w:t>1466/6 prot.</w:t>
      </w:r>
      <w:r>
        <w:rPr>
          <w:rFonts w:ascii="Garamond" w:hAnsi="Garamond"/>
          <w:sz w:val="18"/>
          <w:szCs w:val="18"/>
        </w:rPr>
        <w:t>, datë 26.</w:t>
      </w:r>
      <w:r w:rsidRPr="00E12463">
        <w:rPr>
          <w:rFonts w:ascii="Garamond" w:hAnsi="Garamond"/>
          <w:sz w:val="18"/>
          <w:szCs w:val="18"/>
        </w:rPr>
        <w:t>3.2019 informon se, për vitin 2018 ka depozituar në organin e prokurorisë 95 kall</w:t>
      </w:r>
      <w:r>
        <w:rPr>
          <w:rFonts w:ascii="Garamond" w:hAnsi="Garamond"/>
          <w:sz w:val="18"/>
          <w:szCs w:val="18"/>
        </w:rPr>
        <w:t>ë</w:t>
      </w:r>
      <w:r w:rsidRPr="00E12463">
        <w:rPr>
          <w:rFonts w:ascii="Garamond" w:hAnsi="Garamond"/>
          <w:sz w:val="18"/>
          <w:szCs w:val="18"/>
        </w:rPr>
        <w:t>zime penale për vepra penale që lidhen me mjedisin. Rezulton se per24 kallëzime prokuroria ka vendosur mosfillimin, pezullimin, pushimin e hetimeve dhe vetëm për 4 prej tyre është vendosur dërgimi në gjyq, 67 kallëzime kanë q</w:t>
      </w:r>
      <w:r>
        <w:rPr>
          <w:rFonts w:ascii="Garamond" w:hAnsi="Garamond"/>
          <w:sz w:val="18"/>
          <w:szCs w:val="18"/>
        </w:rPr>
        <w:t>e</w:t>
      </w:r>
      <w:r w:rsidRPr="00E12463">
        <w:rPr>
          <w:rFonts w:ascii="Garamond" w:hAnsi="Garamond"/>
          <w:sz w:val="18"/>
          <w:szCs w:val="18"/>
        </w:rPr>
        <w:t>në në proces.</w:t>
      </w:r>
    </w:p>
  </w:footnote>
  <w:footnote w:id="73">
    <w:p w14:paraId="6785C29A" w14:textId="158B39D9" w:rsidR="00376686" w:rsidRPr="00E12463" w:rsidRDefault="00376686" w:rsidP="00160EC8">
      <w:pPr>
        <w:pStyle w:val="FootnoteText"/>
        <w:ind w:firstLine="0"/>
        <w:rPr>
          <w:rFonts w:ascii="Garamond" w:hAnsi="Garamond"/>
          <w:sz w:val="18"/>
          <w:szCs w:val="18"/>
        </w:rPr>
      </w:pPr>
      <w:r w:rsidRPr="00E12463">
        <w:rPr>
          <w:rStyle w:val="FootnoteReference"/>
          <w:rFonts w:ascii="Garamond" w:eastAsia="Calibri" w:hAnsi="Garamond"/>
          <w:sz w:val="18"/>
          <w:szCs w:val="18"/>
        </w:rPr>
        <w:footnoteRef/>
      </w:r>
      <w:r w:rsidRPr="00E12463">
        <w:rPr>
          <w:rFonts w:ascii="Garamond" w:hAnsi="Garamond"/>
          <w:sz w:val="18"/>
          <w:szCs w:val="18"/>
        </w:rPr>
        <w:t xml:space="preserve"> Në vitin 2017 janë dërguar për gjykim 45 çështje me 56 të pandehur.</w:t>
      </w:r>
    </w:p>
  </w:footnote>
  <w:footnote w:id="74">
    <w:p w14:paraId="11878D8D" w14:textId="098F3A50" w:rsidR="00376686" w:rsidRPr="00E12463" w:rsidRDefault="00376686" w:rsidP="00B24E0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shkresën e saj </w:t>
      </w:r>
      <w:r>
        <w:rPr>
          <w:rFonts w:ascii="Garamond" w:hAnsi="Garamond"/>
          <w:sz w:val="18"/>
          <w:szCs w:val="18"/>
        </w:rPr>
        <w:t>nr. 1363/2, datë 5.</w:t>
      </w:r>
      <w:r w:rsidRPr="00E12463">
        <w:rPr>
          <w:rFonts w:ascii="Garamond" w:hAnsi="Garamond"/>
          <w:sz w:val="18"/>
          <w:szCs w:val="18"/>
        </w:rPr>
        <w:t xml:space="preserve">3.2019, regjistruar me tonën </w:t>
      </w:r>
      <w:r>
        <w:rPr>
          <w:rFonts w:ascii="Garamond" w:hAnsi="Garamond"/>
          <w:sz w:val="18"/>
          <w:szCs w:val="18"/>
        </w:rPr>
        <w:t xml:space="preserve">nr. </w:t>
      </w:r>
      <w:r>
        <w:rPr>
          <w:rFonts w:ascii="Garamond" w:hAnsi="Garamond"/>
          <w:sz w:val="18"/>
          <w:szCs w:val="18"/>
        </w:rPr>
        <w:t>2155 prot., datë 6.</w:t>
      </w:r>
      <w:r w:rsidRPr="00E12463">
        <w:rPr>
          <w:rFonts w:ascii="Garamond" w:hAnsi="Garamond"/>
          <w:sz w:val="18"/>
          <w:szCs w:val="18"/>
        </w:rPr>
        <w:t>3.2019</w:t>
      </w:r>
      <w:r>
        <w:rPr>
          <w:rFonts w:ascii="Garamond" w:hAnsi="Garamond"/>
          <w:sz w:val="18"/>
          <w:szCs w:val="18"/>
        </w:rPr>
        <w:t>.</w:t>
      </w:r>
    </w:p>
  </w:footnote>
  <w:footnote w:id="75">
    <w:p w14:paraId="184E1A84" w14:textId="3CEC9B83" w:rsidR="00376686" w:rsidRPr="00E12463" w:rsidRDefault="00376686" w:rsidP="00B24E0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shkresën e tyre </w:t>
      </w:r>
      <w:r>
        <w:rPr>
          <w:rFonts w:ascii="Garamond" w:hAnsi="Garamond"/>
          <w:sz w:val="18"/>
          <w:szCs w:val="18"/>
        </w:rPr>
        <w:t>nr. 2710/7, datë 25.</w:t>
      </w:r>
      <w:r w:rsidRPr="00E12463">
        <w:rPr>
          <w:rFonts w:ascii="Garamond" w:hAnsi="Garamond"/>
          <w:sz w:val="18"/>
          <w:szCs w:val="18"/>
        </w:rPr>
        <w:t>3.2019 ku është përcjellë kontributi në fushën</w:t>
      </w:r>
      <w:r>
        <w:rPr>
          <w:rFonts w:ascii="Garamond" w:hAnsi="Garamond"/>
          <w:sz w:val="18"/>
          <w:szCs w:val="18"/>
        </w:rPr>
        <w:t xml:space="preserve"> </w:t>
      </w:r>
      <w:r w:rsidRPr="00E12463">
        <w:rPr>
          <w:rFonts w:ascii="Garamond" w:hAnsi="Garamond"/>
          <w:sz w:val="18"/>
          <w:szCs w:val="18"/>
        </w:rPr>
        <w:t>e mbik</w:t>
      </w:r>
      <w:r>
        <w:rPr>
          <w:rFonts w:ascii="Garamond" w:hAnsi="Garamond"/>
          <w:sz w:val="18"/>
          <w:szCs w:val="18"/>
        </w:rPr>
        <w:t>ë</w:t>
      </w:r>
      <w:r w:rsidRPr="00E12463">
        <w:rPr>
          <w:rFonts w:ascii="Garamond" w:hAnsi="Garamond"/>
          <w:sz w:val="18"/>
          <w:szCs w:val="18"/>
        </w:rPr>
        <w:t>qyrjes së lojërave të fatit, fushën e doganave dhe</w:t>
      </w:r>
      <w:r>
        <w:rPr>
          <w:rFonts w:ascii="Garamond" w:hAnsi="Garamond"/>
          <w:sz w:val="18"/>
          <w:szCs w:val="18"/>
        </w:rPr>
        <w:t xml:space="preserve"> </w:t>
      </w:r>
      <w:r w:rsidRPr="00E12463">
        <w:rPr>
          <w:rFonts w:ascii="Garamond" w:hAnsi="Garamond"/>
          <w:sz w:val="18"/>
          <w:szCs w:val="18"/>
        </w:rPr>
        <w:t>Agjencisë së Administrimit të Pasurive të Sekuestruara dhe Konfiskuara; si</w:t>
      </w:r>
      <w:r>
        <w:rPr>
          <w:rFonts w:ascii="Garamond" w:hAnsi="Garamond"/>
          <w:sz w:val="18"/>
          <w:szCs w:val="18"/>
        </w:rPr>
        <w:t xml:space="preserve"> </w:t>
      </w:r>
      <w:r w:rsidRPr="00E12463">
        <w:rPr>
          <w:rFonts w:ascii="Garamond" w:hAnsi="Garamond"/>
          <w:sz w:val="18"/>
          <w:szCs w:val="18"/>
        </w:rPr>
        <w:t xml:space="preserve">dhe shkresa </w:t>
      </w:r>
      <w:r>
        <w:rPr>
          <w:rFonts w:ascii="Garamond" w:hAnsi="Garamond"/>
          <w:sz w:val="18"/>
          <w:szCs w:val="18"/>
        </w:rPr>
        <w:t xml:space="preserve">nr. </w:t>
      </w:r>
      <w:r w:rsidRPr="00E12463">
        <w:rPr>
          <w:rFonts w:ascii="Garamond" w:hAnsi="Garamond"/>
          <w:sz w:val="18"/>
          <w:szCs w:val="18"/>
        </w:rPr>
        <w:t>243/1</w:t>
      </w:r>
      <w:r>
        <w:rPr>
          <w:rFonts w:ascii="Garamond" w:hAnsi="Garamond"/>
          <w:sz w:val="18"/>
          <w:szCs w:val="18"/>
        </w:rPr>
        <w:t>,</w:t>
      </w:r>
      <w:r w:rsidRPr="00E12463">
        <w:rPr>
          <w:rFonts w:ascii="Garamond" w:hAnsi="Garamond"/>
          <w:sz w:val="18"/>
          <w:szCs w:val="18"/>
        </w:rPr>
        <w:t xml:space="preserve"> </w:t>
      </w:r>
      <w:r w:rsidRPr="00E12463">
        <w:rPr>
          <w:rFonts w:ascii="Garamond" w:hAnsi="Garamond"/>
          <w:sz w:val="18"/>
          <w:szCs w:val="18"/>
        </w:rPr>
        <w:t>datë 21.2.2019 e DPPPP</w:t>
      </w:r>
      <w:r>
        <w:rPr>
          <w:rFonts w:ascii="Garamond" w:hAnsi="Garamond"/>
          <w:sz w:val="18"/>
          <w:szCs w:val="18"/>
        </w:rPr>
        <w:t>-së</w:t>
      </w:r>
      <w:r w:rsidRPr="00E12463">
        <w:rPr>
          <w:rFonts w:ascii="Garamond" w:hAnsi="Garamond"/>
          <w:sz w:val="18"/>
          <w:szCs w:val="18"/>
        </w:rPr>
        <w:t xml:space="preserve">, regjistruar me tonën me </w:t>
      </w:r>
      <w:r>
        <w:rPr>
          <w:rFonts w:ascii="Garamond" w:hAnsi="Garamond"/>
          <w:sz w:val="18"/>
          <w:szCs w:val="18"/>
        </w:rPr>
        <w:t>nr. 1466/3 prot., datë 22.</w:t>
      </w:r>
      <w:r w:rsidRPr="00E12463">
        <w:rPr>
          <w:rFonts w:ascii="Garamond" w:hAnsi="Garamond"/>
          <w:sz w:val="18"/>
          <w:szCs w:val="18"/>
        </w:rPr>
        <w:t>2.2019.</w:t>
      </w:r>
    </w:p>
  </w:footnote>
  <w:footnote w:id="76">
    <w:p w14:paraId="075BE797" w14:textId="4C7812CE" w:rsidR="00376686" w:rsidRPr="00E12463" w:rsidRDefault="00376686" w:rsidP="00B24E0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shkresën e tyre </w:t>
      </w:r>
      <w:r>
        <w:rPr>
          <w:rFonts w:ascii="Garamond" w:hAnsi="Garamond"/>
          <w:sz w:val="18"/>
          <w:szCs w:val="18"/>
        </w:rPr>
        <w:t xml:space="preserve">nr. </w:t>
      </w:r>
      <w:r w:rsidRPr="00E12463">
        <w:rPr>
          <w:rFonts w:ascii="Garamond" w:hAnsi="Garamond"/>
          <w:sz w:val="18"/>
          <w:szCs w:val="18"/>
        </w:rPr>
        <w:t>1350/2 prot.</w:t>
      </w:r>
      <w:r>
        <w:rPr>
          <w:rFonts w:ascii="Garamond" w:hAnsi="Garamond"/>
          <w:sz w:val="18"/>
          <w:szCs w:val="18"/>
        </w:rPr>
        <w:t>, datë 20.</w:t>
      </w:r>
      <w:r w:rsidRPr="00E12463">
        <w:rPr>
          <w:rFonts w:ascii="Garamond" w:hAnsi="Garamond"/>
          <w:sz w:val="18"/>
          <w:szCs w:val="18"/>
        </w:rPr>
        <w:t>3.2019, regjistruar</w:t>
      </w:r>
      <w:r>
        <w:rPr>
          <w:rFonts w:ascii="Garamond" w:hAnsi="Garamond"/>
          <w:sz w:val="18"/>
          <w:szCs w:val="18"/>
        </w:rPr>
        <w:t xml:space="preserve"> </w:t>
      </w:r>
      <w:r w:rsidRPr="00E12463">
        <w:rPr>
          <w:rFonts w:ascii="Garamond" w:hAnsi="Garamond"/>
          <w:sz w:val="18"/>
          <w:szCs w:val="18"/>
        </w:rPr>
        <w:t xml:space="preserve">me tonën </w:t>
      </w:r>
      <w:r>
        <w:rPr>
          <w:rFonts w:ascii="Garamond" w:hAnsi="Garamond"/>
          <w:sz w:val="18"/>
          <w:szCs w:val="18"/>
        </w:rPr>
        <w:t xml:space="preserve">nr. </w:t>
      </w:r>
      <w:r w:rsidRPr="00E12463">
        <w:rPr>
          <w:rFonts w:ascii="Garamond" w:hAnsi="Garamond"/>
          <w:sz w:val="18"/>
          <w:szCs w:val="18"/>
        </w:rPr>
        <w:t>1466/4 prot.</w:t>
      </w:r>
      <w:r>
        <w:rPr>
          <w:rFonts w:ascii="Garamond" w:hAnsi="Garamond"/>
          <w:sz w:val="18"/>
          <w:szCs w:val="18"/>
        </w:rPr>
        <w:t>, datë 21.</w:t>
      </w:r>
      <w:r w:rsidRPr="00E12463">
        <w:rPr>
          <w:rFonts w:ascii="Garamond" w:hAnsi="Garamond"/>
          <w:sz w:val="18"/>
          <w:szCs w:val="18"/>
        </w:rPr>
        <w:t>3.2019</w:t>
      </w:r>
      <w:r>
        <w:rPr>
          <w:rFonts w:ascii="Garamond" w:hAnsi="Garamond"/>
          <w:sz w:val="18"/>
          <w:szCs w:val="18"/>
        </w:rPr>
        <w:t>.</w:t>
      </w:r>
    </w:p>
  </w:footnote>
  <w:footnote w:id="77">
    <w:p w14:paraId="6BD030B8" w14:textId="0D54C9DC" w:rsidR="00376686" w:rsidRPr="00E12463" w:rsidRDefault="00376686" w:rsidP="00B24E07">
      <w:pPr>
        <w:pStyle w:val="FootnoteText"/>
        <w:ind w:firstLine="0"/>
        <w:rPr>
          <w:rFonts w:ascii="Garamond" w:hAnsi="Garamond"/>
          <w:sz w:val="18"/>
          <w:szCs w:val="18"/>
        </w:rPr>
      </w:pPr>
      <w:r w:rsidRPr="00E12463">
        <w:rPr>
          <w:rStyle w:val="FootnoteReference"/>
          <w:rFonts w:ascii="Garamond" w:hAnsi="Garamond"/>
          <w:sz w:val="18"/>
          <w:szCs w:val="18"/>
        </w:rPr>
        <w:footnoteRef/>
      </w:r>
      <w:r w:rsidRPr="00E12463">
        <w:rPr>
          <w:rFonts w:ascii="Garamond" w:hAnsi="Garamond"/>
          <w:sz w:val="18"/>
          <w:szCs w:val="18"/>
        </w:rPr>
        <w:t xml:space="preserve"> Me shkresën e tyre </w:t>
      </w:r>
      <w:r>
        <w:rPr>
          <w:rFonts w:ascii="Garamond" w:hAnsi="Garamond"/>
          <w:sz w:val="18"/>
          <w:szCs w:val="18"/>
        </w:rPr>
        <w:t xml:space="preserve">nr. </w:t>
      </w:r>
      <w:r w:rsidRPr="00E12463">
        <w:rPr>
          <w:rFonts w:ascii="Garamond" w:hAnsi="Garamond"/>
          <w:sz w:val="18"/>
          <w:szCs w:val="18"/>
        </w:rPr>
        <w:t>159 prot.</w:t>
      </w:r>
      <w:r>
        <w:rPr>
          <w:rFonts w:ascii="Garamond" w:hAnsi="Garamond"/>
          <w:sz w:val="18"/>
          <w:szCs w:val="18"/>
        </w:rPr>
        <w:t>, datë 31.</w:t>
      </w:r>
      <w:r w:rsidRPr="00E12463">
        <w:rPr>
          <w:rFonts w:ascii="Garamond" w:hAnsi="Garamond"/>
          <w:sz w:val="18"/>
          <w:szCs w:val="18"/>
        </w:rPr>
        <w:t>1.2019, regjistruar</w:t>
      </w:r>
      <w:r>
        <w:rPr>
          <w:rFonts w:ascii="Garamond" w:hAnsi="Garamond"/>
          <w:sz w:val="18"/>
          <w:szCs w:val="18"/>
        </w:rPr>
        <w:t xml:space="preserve"> </w:t>
      </w:r>
      <w:r w:rsidRPr="00E12463">
        <w:rPr>
          <w:rFonts w:ascii="Garamond" w:hAnsi="Garamond"/>
          <w:sz w:val="18"/>
          <w:szCs w:val="18"/>
        </w:rPr>
        <w:t xml:space="preserve">me tonë </w:t>
      </w:r>
      <w:r>
        <w:rPr>
          <w:rFonts w:ascii="Garamond" w:hAnsi="Garamond"/>
          <w:sz w:val="18"/>
          <w:szCs w:val="18"/>
        </w:rPr>
        <w:t xml:space="preserve">nr. </w:t>
      </w:r>
      <w:r w:rsidRPr="00E12463">
        <w:rPr>
          <w:rFonts w:ascii="Garamond" w:hAnsi="Garamond"/>
          <w:sz w:val="18"/>
          <w:szCs w:val="18"/>
        </w:rPr>
        <w:t>969 prot.</w:t>
      </w:r>
      <w:r>
        <w:rPr>
          <w:rFonts w:ascii="Garamond" w:hAnsi="Garamond"/>
          <w:sz w:val="18"/>
          <w:szCs w:val="18"/>
        </w:rPr>
        <w:t>,</w:t>
      </w:r>
      <w:r w:rsidRPr="00E12463">
        <w:rPr>
          <w:rFonts w:ascii="Garamond" w:hAnsi="Garamond"/>
          <w:sz w:val="18"/>
          <w:szCs w:val="18"/>
        </w:rPr>
        <w:t xml:space="preserve"> datë 31.1.2019</w:t>
      </w:r>
      <w:r>
        <w:rPr>
          <w:rFonts w:ascii="Garamond" w:hAnsi="Garamond"/>
          <w:sz w:val="18"/>
          <w:szCs w:val="18"/>
        </w:rPr>
        <w:t>.</w:t>
      </w:r>
      <w:r w:rsidRPr="00E12463">
        <w:rPr>
          <w:rFonts w:ascii="Garamond" w:hAnsi="Garamond"/>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10D49AC"/>
    <w:multiLevelType w:val="hybridMultilevel"/>
    <w:tmpl w:val="0778FB58"/>
    <w:lvl w:ilvl="0" w:tplc="F8B60684">
      <w:start w:val="1"/>
      <w:numFmt w:val="lowerRoman"/>
      <w:lvlText w:val="%1."/>
      <w:lvlJc w:val="right"/>
      <w:pPr>
        <w:ind w:left="720" w:hanging="360"/>
      </w:pPr>
      <w:rPr>
        <w:b/>
        <w:color w:val="44546A" w:themeColor="text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9003D11"/>
    <w:multiLevelType w:val="hybridMultilevel"/>
    <w:tmpl w:val="0778FB58"/>
    <w:lvl w:ilvl="0" w:tplc="F8B60684">
      <w:start w:val="1"/>
      <w:numFmt w:val="lowerRoman"/>
      <w:lvlText w:val="%1."/>
      <w:lvlJc w:val="right"/>
      <w:pPr>
        <w:ind w:left="720" w:hanging="360"/>
      </w:pPr>
      <w:rPr>
        <w:b/>
        <w:color w:val="44546A" w:themeColor="text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325066F"/>
    <w:multiLevelType w:val="hybridMultilevel"/>
    <w:tmpl w:val="F24E295E"/>
    <w:lvl w:ilvl="0" w:tplc="5FEAFDDE">
      <w:start w:val="1"/>
      <w:numFmt w:val="lowerRoman"/>
      <w:lvlText w:val="%1."/>
      <w:lvlJc w:val="right"/>
      <w:pPr>
        <w:ind w:left="720" w:hanging="360"/>
      </w:pPr>
      <w:rPr>
        <w:b/>
        <w:color w:val="44546A" w:themeColor="text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634A6412"/>
    <w:multiLevelType w:val="hybridMultilevel"/>
    <w:tmpl w:val="B184901E"/>
    <w:lvl w:ilvl="0" w:tplc="933AA1BC">
      <w:start w:val="1"/>
      <w:numFmt w:val="lowerRoman"/>
      <w:lvlText w:val="%1."/>
      <w:lvlJc w:val="right"/>
      <w:pPr>
        <w:ind w:left="720" w:hanging="360"/>
      </w:pPr>
      <w:rPr>
        <w:b/>
        <w:color w:val="44546A" w:themeColor="text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64D16E6E"/>
    <w:multiLevelType w:val="hybridMultilevel"/>
    <w:tmpl w:val="20326BFC"/>
    <w:lvl w:ilvl="0" w:tplc="2B5A8BC2">
      <w:start w:val="1"/>
      <w:numFmt w:val="lowerRoman"/>
      <w:lvlText w:val="%1."/>
      <w:lvlJc w:val="right"/>
      <w:pPr>
        <w:ind w:left="720" w:hanging="360"/>
      </w:pPr>
      <w:rPr>
        <w:b/>
        <w:color w:val="44546A" w:themeColor="text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9D1149A"/>
    <w:multiLevelType w:val="hybridMultilevel"/>
    <w:tmpl w:val="0778FB58"/>
    <w:lvl w:ilvl="0" w:tplc="F8B60684">
      <w:start w:val="1"/>
      <w:numFmt w:val="lowerRoman"/>
      <w:lvlText w:val="%1."/>
      <w:lvlJc w:val="right"/>
      <w:pPr>
        <w:ind w:left="720" w:hanging="360"/>
      </w:pPr>
      <w:rPr>
        <w:b/>
        <w:color w:val="44546A" w:themeColor="text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BE54DFF"/>
    <w:multiLevelType w:val="hybridMultilevel"/>
    <w:tmpl w:val="E084AFC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1"/>
  </w:num>
  <w:num w:numId="16">
    <w:abstractNumId w:val="19"/>
  </w:num>
  <w:num w:numId="17">
    <w:abstractNumId w:val="16"/>
  </w:num>
  <w:num w:numId="18">
    <w:abstractNumId w:val="17"/>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0"/>
  </w:num>
  <w:num w:numId="22">
    <w:abstractNumId w:val="15"/>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98A"/>
    <w:rsid w:val="00006E2D"/>
    <w:rsid w:val="000107AA"/>
    <w:rsid w:val="00021B28"/>
    <w:rsid w:val="00030007"/>
    <w:rsid w:val="00043FB6"/>
    <w:rsid w:val="0005002D"/>
    <w:rsid w:val="00054595"/>
    <w:rsid w:val="00071D38"/>
    <w:rsid w:val="00073E00"/>
    <w:rsid w:val="00081CA9"/>
    <w:rsid w:val="000837E4"/>
    <w:rsid w:val="000918BE"/>
    <w:rsid w:val="00093917"/>
    <w:rsid w:val="000B1799"/>
    <w:rsid w:val="000B47E5"/>
    <w:rsid w:val="000B6025"/>
    <w:rsid w:val="000D0F67"/>
    <w:rsid w:val="000D79F4"/>
    <w:rsid w:val="000F6BB5"/>
    <w:rsid w:val="0010286D"/>
    <w:rsid w:val="001032B9"/>
    <w:rsid w:val="001071A2"/>
    <w:rsid w:val="00127874"/>
    <w:rsid w:val="001308B1"/>
    <w:rsid w:val="00131D2C"/>
    <w:rsid w:val="00135242"/>
    <w:rsid w:val="001543E4"/>
    <w:rsid w:val="00160EC8"/>
    <w:rsid w:val="00165D92"/>
    <w:rsid w:val="00170E19"/>
    <w:rsid w:val="00172B78"/>
    <w:rsid w:val="001738DD"/>
    <w:rsid w:val="00196CE0"/>
    <w:rsid w:val="001B201B"/>
    <w:rsid w:val="001E6E6F"/>
    <w:rsid w:val="001E7101"/>
    <w:rsid w:val="001F28DF"/>
    <w:rsid w:val="00205C17"/>
    <w:rsid w:val="002145A6"/>
    <w:rsid w:val="002326EF"/>
    <w:rsid w:val="00240BD8"/>
    <w:rsid w:val="002623B8"/>
    <w:rsid w:val="00277F6D"/>
    <w:rsid w:val="00292C81"/>
    <w:rsid w:val="00294F45"/>
    <w:rsid w:val="002A3AE5"/>
    <w:rsid w:val="002C14FD"/>
    <w:rsid w:val="002C4153"/>
    <w:rsid w:val="002D05A6"/>
    <w:rsid w:val="002D5457"/>
    <w:rsid w:val="002D6A81"/>
    <w:rsid w:val="002F7943"/>
    <w:rsid w:val="00302AFC"/>
    <w:rsid w:val="003118E1"/>
    <w:rsid w:val="00323477"/>
    <w:rsid w:val="00325CB8"/>
    <w:rsid w:val="00327258"/>
    <w:rsid w:val="003347CD"/>
    <w:rsid w:val="00341B00"/>
    <w:rsid w:val="003427FC"/>
    <w:rsid w:val="00363835"/>
    <w:rsid w:val="0037277E"/>
    <w:rsid w:val="00376686"/>
    <w:rsid w:val="003825CD"/>
    <w:rsid w:val="003950B3"/>
    <w:rsid w:val="003A3ABA"/>
    <w:rsid w:val="003A5898"/>
    <w:rsid w:val="003C40B7"/>
    <w:rsid w:val="003D045D"/>
    <w:rsid w:val="003D4382"/>
    <w:rsid w:val="003E72F0"/>
    <w:rsid w:val="003F5BB7"/>
    <w:rsid w:val="00411168"/>
    <w:rsid w:val="00416DFC"/>
    <w:rsid w:val="0044698A"/>
    <w:rsid w:val="004504E5"/>
    <w:rsid w:val="004A64B2"/>
    <w:rsid w:val="004C2608"/>
    <w:rsid w:val="004C6CD7"/>
    <w:rsid w:val="004D1A44"/>
    <w:rsid w:val="004D5F43"/>
    <w:rsid w:val="004E21E3"/>
    <w:rsid w:val="004E79A2"/>
    <w:rsid w:val="004F2BCD"/>
    <w:rsid w:val="004F42C4"/>
    <w:rsid w:val="004F43D1"/>
    <w:rsid w:val="005006E7"/>
    <w:rsid w:val="00501361"/>
    <w:rsid w:val="00522D2F"/>
    <w:rsid w:val="0054395F"/>
    <w:rsid w:val="0058241A"/>
    <w:rsid w:val="00590AD2"/>
    <w:rsid w:val="00595644"/>
    <w:rsid w:val="005A497C"/>
    <w:rsid w:val="005C7952"/>
    <w:rsid w:val="005D00C2"/>
    <w:rsid w:val="005E18A4"/>
    <w:rsid w:val="005E7CB1"/>
    <w:rsid w:val="005F0AFA"/>
    <w:rsid w:val="005F4BAB"/>
    <w:rsid w:val="0061449D"/>
    <w:rsid w:val="00616AEE"/>
    <w:rsid w:val="0062483E"/>
    <w:rsid w:val="00625A7B"/>
    <w:rsid w:val="0063774A"/>
    <w:rsid w:val="00643F60"/>
    <w:rsid w:val="006562D7"/>
    <w:rsid w:val="006656AA"/>
    <w:rsid w:val="006B082D"/>
    <w:rsid w:val="006B225D"/>
    <w:rsid w:val="006B4AED"/>
    <w:rsid w:val="006B6A7C"/>
    <w:rsid w:val="006B6B1A"/>
    <w:rsid w:val="006C6A6C"/>
    <w:rsid w:val="006D2FE2"/>
    <w:rsid w:val="006D5CAF"/>
    <w:rsid w:val="006F17A9"/>
    <w:rsid w:val="006F6381"/>
    <w:rsid w:val="007026C4"/>
    <w:rsid w:val="007238F1"/>
    <w:rsid w:val="007324A9"/>
    <w:rsid w:val="007348D0"/>
    <w:rsid w:val="0075443E"/>
    <w:rsid w:val="0076211F"/>
    <w:rsid w:val="007630FC"/>
    <w:rsid w:val="0078717A"/>
    <w:rsid w:val="00792A36"/>
    <w:rsid w:val="007947DA"/>
    <w:rsid w:val="00796F77"/>
    <w:rsid w:val="007A1271"/>
    <w:rsid w:val="007B3297"/>
    <w:rsid w:val="007C4AA9"/>
    <w:rsid w:val="007D798A"/>
    <w:rsid w:val="007E2F09"/>
    <w:rsid w:val="007F0286"/>
    <w:rsid w:val="007F5484"/>
    <w:rsid w:val="00805DDC"/>
    <w:rsid w:val="008320E7"/>
    <w:rsid w:val="00833F3D"/>
    <w:rsid w:val="0084453D"/>
    <w:rsid w:val="0085686F"/>
    <w:rsid w:val="008707A7"/>
    <w:rsid w:val="008A24B0"/>
    <w:rsid w:val="008A2F5E"/>
    <w:rsid w:val="008A7C0B"/>
    <w:rsid w:val="008B7AE6"/>
    <w:rsid w:val="008C3BB4"/>
    <w:rsid w:val="008C5349"/>
    <w:rsid w:val="008E5487"/>
    <w:rsid w:val="008F3F2C"/>
    <w:rsid w:val="0090210B"/>
    <w:rsid w:val="0093395F"/>
    <w:rsid w:val="009443B3"/>
    <w:rsid w:val="00950502"/>
    <w:rsid w:val="00954111"/>
    <w:rsid w:val="00955C1B"/>
    <w:rsid w:val="00970DEC"/>
    <w:rsid w:val="009A7C29"/>
    <w:rsid w:val="009B3EE6"/>
    <w:rsid w:val="009B40D8"/>
    <w:rsid w:val="009B4999"/>
    <w:rsid w:val="009B4D5D"/>
    <w:rsid w:val="009E23BA"/>
    <w:rsid w:val="009E60B8"/>
    <w:rsid w:val="009F4CE3"/>
    <w:rsid w:val="00A0740D"/>
    <w:rsid w:val="00A1383F"/>
    <w:rsid w:val="00A16923"/>
    <w:rsid w:val="00A170C7"/>
    <w:rsid w:val="00A173BC"/>
    <w:rsid w:val="00A246CF"/>
    <w:rsid w:val="00A347F5"/>
    <w:rsid w:val="00A35D64"/>
    <w:rsid w:val="00A36C52"/>
    <w:rsid w:val="00A41271"/>
    <w:rsid w:val="00A47AC7"/>
    <w:rsid w:val="00A55E48"/>
    <w:rsid w:val="00A66ED6"/>
    <w:rsid w:val="00A9089B"/>
    <w:rsid w:val="00AA20BD"/>
    <w:rsid w:val="00AA5C7C"/>
    <w:rsid w:val="00AB209B"/>
    <w:rsid w:val="00AB32C9"/>
    <w:rsid w:val="00AD09C3"/>
    <w:rsid w:val="00AE61C7"/>
    <w:rsid w:val="00AE795C"/>
    <w:rsid w:val="00AF1EBC"/>
    <w:rsid w:val="00AF6B05"/>
    <w:rsid w:val="00B24E07"/>
    <w:rsid w:val="00B31885"/>
    <w:rsid w:val="00B364FA"/>
    <w:rsid w:val="00B442EB"/>
    <w:rsid w:val="00B532E4"/>
    <w:rsid w:val="00B54EB7"/>
    <w:rsid w:val="00B63C18"/>
    <w:rsid w:val="00B6519D"/>
    <w:rsid w:val="00B866AC"/>
    <w:rsid w:val="00B95BCE"/>
    <w:rsid w:val="00B96355"/>
    <w:rsid w:val="00BA1926"/>
    <w:rsid w:val="00BC57C4"/>
    <w:rsid w:val="00BD5E7D"/>
    <w:rsid w:val="00BE41EE"/>
    <w:rsid w:val="00BE57B7"/>
    <w:rsid w:val="00BF0F32"/>
    <w:rsid w:val="00BF48A4"/>
    <w:rsid w:val="00C0364D"/>
    <w:rsid w:val="00C03ED0"/>
    <w:rsid w:val="00C125D6"/>
    <w:rsid w:val="00C2297A"/>
    <w:rsid w:val="00C32994"/>
    <w:rsid w:val="00C47190"/>
    <w:rsid w:val="00C50A3F"/>
    <w:rsid w:val="00C53BB7"/>
    <w:rsid w:val="00C5574D"/>
    <w:rsid w:val="00C673C9"/>
    <w:rsid w:val="00C678BC"/>
    <w:rsid w:val="00C81B5D"/>
    <w:rsid w:val="00CB0ECA"/>
    <w:rsid w:val="00CB6C0D"/>
    <w:rsid w:val="00CC0811"/>
    <w:rsid w:val="00CC1E83"/>
    <w:rsid w:val="00CD6C57"/>
    <w:rsid w:val="00CE13F0"/>
    <w:rsid w:val="00D041F6"/>
    <w:rsid w:val="00D1186D"/>
    <w:rsid w:val="00D119B4"/>
    <w:rsid w:val="00D15600"/>
    <w:rsid w:val="00D30E33"/>
    <w:rsid w:val="00D356C7"/>
    <w:rsid w:val="00D55BC7"/>
    <w:rsid w:val="00D56C41"/>
    <w:rsid w:val="00D611A2"/>
    <w:rsid w:val="00D86089"/>
    <w:rsid w:val="00DA64D3"/>
    <w:rsid w:val="00DA6AEF"/>
    <w:rsid w:val="00DB3185"/>
    <w:rsid w:val="00DB6533"/>
    <w:rsid w:val="00DB69D3"/>
    <w:rsid w:val="00DC1217"/>
    <w:rsid w:val="00DE40A8"/>
    <w:rsid w:val="00DF7D36"/>
    <w:rsid w:val="00E12463"/>
    <w:rsid w:val="00E24DCA"/>
    <w:rsid w:val="00E358A7"/>
    <w:rsid w:val="00E52CF9"/>
    <w:rsid w:val="00E60BAA"/>
    <w:rsid w:val="00E66042"/>
    <w:rsid w:val="00E74C42"/>
    <w:rsid w:val="00E75D22"/>
    <w:rsid w:val="00E75ED8"/>
    <w:rsid w:val="00E90543"/>
    <w:rsid w:val="00E914C0"/>
    <w:rsid w:val="00E94BCD"/>
    <w:rsid w:val="00E94D9E"/>
    <w:rsid w:val="00EA373E"/>
    <w:rsid w:val="00EA7EF9"/>
    <w:rsid w:val="00EC4E20"/>
    <w:rsid w:val="00EC7616"/>
    <w:rsid w:val="00EE346D"/>
    <w:rsid w:val="00EF6075"/>
    <w:rsid w:val="00F04459"/>
    <w:rsid w:val="00F0638F"/>
    <w:rsid w:val="00F17035"/>
    <w:rsid w:val="00F23563"/>
    <w:rsid w:val="00F3395A"/>
    <w:rsid w:val="00F33ACA"/>
    <w:rsid w:val="00F40BCB"/>
    <w:rsid w:val="00F44EB3"/>
    <w:rsid w:val="00F479B0"/>
    <w:rsid w:val="00F60DC3"/>
    <w:rsid w:val="00F64545"/>
    <w:rsid w:val="00F779D6"/>
    <w:rsid w:val="00F81C26"/>
    <w:rsid w:val="00F83E5E"/>
    <w:rsid w:val="00F9087E"/>
    <w:rsid w:val="00F94598"/>
    <w:rsid w:val="00F961CA"/>
    <w:rsid w:val="00FC3C24"/>
    <w:rsid w:val="00FC7D4A"/>
    <w:rsid w:val="00FD2112"/>
    <w:rsid w:val="00FD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FBAFB"/>
  <w15:docId w15:val="{FE9046EF-37A4-46B6-A40D-2A43BD72F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aliases w:val="Heading 1 Char1,Heading 1 Char1 Char,Heading 1 Char Char Char,Kreu,Heading 1."/>
    <w:basedOn w:val="Normal"/>
    <w:next w:val="Normal"/>
    <w:link w:val="Heading1Char"/>
    <w:uiPriority w:val="9"/>
    <w:qFormat/>
    <w:rsid w:val="00833F3D"/>
    <w:pPr>
      <w:keepNext/>
      <w:tabs>
        <w:tab w:val="num" w:pos="1134"/>
      </w:tabs>
      <w:spacing w:before="240" w:after="60" w:line="240" w:lineRule="auto"/>
      <w:jc w:val="both"/>
      <w:outlineLvl w:val="0"/>
    </w:pPr>
    <w:rPr>
      <w:rFonts w:ascii="Arial" w:eastAsia="MS Mincho" w:hAnsi="Arial" w:cs="Arial"/>
      <w:b/>
      <w:bCs/>
      <w:kern w:val="32"/>
      <w:sz w:val="32"/>
      <w:szCs w:val="32"/>
      <w:lang w:val="en-US"/>
    </w:rPr>
  </w:style>
  <w:style w:type="paragraph" w:styleId="Heading2">
    <w:name w:val="heading 2"/>
    <w:basedOn w:val="Normal"/>
    <w:next w:val="Normal"/>
    <w:link w:val="Heading2Char1"/>
    <w:uiPriority w:val="9"/>
    <w:qFormat/>
    <w:rsid w:val="00833F3D"/>
    <w:pPr>
      <w:numPr>
        <w:ilvl w:val="1"/>
        <w:numId w:val="13"/>
      </w:numPr>
      <w:spacing w:before="200" w:after="0" w:line="240" w:lineRule="auto"/>
      <w:ind w:left="0" w:firstLine="0"/>
      <w:jc w:val="both"/>
      <w:outlineLvl w:val="1"/>
    </w:pPr>
    <w:rPr>
      <w:rFonts w:ascii="Cambria" w:eastAsia="MS Mincho" w:hAnsi="Cambria" w:cs="Cambria"/>
      <w:b/>
      <w:bCs/>
      <w:sz w:val="26"/>
      <w:szCs w:val="26"/>
      <w:lang w:val="en-US"/>
    </w:rPr>
  </w:style>
  <w:style w:type="paragraph" w:styleId="Heading3">
    <w:name w:val="heading 3"/>
    <w:aliases w:val="Germa"/>
    <w:basedOn w:val="Normal"/>
    <w:next w:val="Normal"/>
    <w:link w:val="Heading3Char1"/>
    <w:qFormat/>
    <w:rsid w:val="00833F3D"/>
    <w:pPr>
      <w:numPr>
        <w:ilvl w:val="2"/>
        <w:numId w:val="13"/>
      </w:numPr>
      <w:spacing w:before="200" w:after="0" w:line="271" w:lineRule="auto"/>
      <w:ind w:left="720" w:hanging="432"/>
      <w:jc w:val="both"/>
      <w:outlineLvl w:val="2"/>
    </w:pPr>
    <w:rPr>
      <w:rFonts w:ascii="Cambria" w:eastAsia="MS Mincho" w:hAnsi="Cambria" w:cs="Cambria"/>
      <w:b/>
      <w:bCs/>
      <w:sz w:val="24"/>
      <w:szCs w:val="24"/>
      <w:lang w:val="en-US"/>
    </w:rPr>
  </w:style>
  <w:style w:type="paragraph" w:styleId="Heading4">
    <w:name w:val="heading 4"/>
    <w:basedOn w:val="Normal"/>
    <w:next w:val="Normal"/>
    <w:link w:val="Heading4Char"/>
    <w:uiPriority w:val="9"/>
    <w:qFormat/>
    <w:rsid w:val="00833F3D"/>
    <w:pPr>
      <w:numPr>
        <w:ilvl w:val="3"/>
        <w:numId w:val="13"/>
      </w:numPr>
      <w:spacing w:before="200" w:after="0" w:line="240" w:lineRule="auto"/>
      <w:ind w:left="864" w:hanging="144"/>
      <w:jc w:val="both"/>
      <w:outlineLvl w:val="3"/>
    </w:pPr>
    <w:rPr>
      <w:rFonts w:ascii="Cambria" w:eastAsia="MS Mincho" w:hAnsi="Cambria" w:cs="Cambria"/>
      <w:b/>
      <w:bCs/>
      <w:i/>
      <w:iCs/>
      <w:sz w:val="24"/>
      <w:szCs w:val="24"/>
      <w:lang w:val="en-US"/>
    </w:rPr>
  </w:style>
  <w:style w:type="paragraph" w:styleId="Heading5">
    <w:name w:val="heading 5"/>
    <w:basedOn w:val="Normal"/>
    <w:next w:val="Normal"/>
    <w:link w:val="Heading5Char"/>
    <w:qFormat/>
    <w:rsid w:val="00833F3D"/>
    <w:pPr>
      <w:numPr>
        <w:ilvl w:val="4"/>
        <w:numId w:val="13"/>
      </w:numPr>
      <w:spacing w:before="200" w:after="0" w:line="240" w:lineRule="auto"/>
      <w:ind w:left="1008" w:hanging="432"/>
      <w:jc w:val="both"/>
      <w:outlineLvl w:val="4"/>
    </w:pPr>
    <w:rPr>
      <w:rFonts w:ascii="Cambria" w:eastAsia="MS Mincho" w:hAnsi="Cambria" w:cs="Cambria"/>
      <w:b/>
      <w:bCs/>
      <w:color w:val="7F7F7F"/>
      <w:sz w:val="24"/>
      <w:szCs w:val="24"/>
      <w:lang w:val="en-US"/>
    </w:rPr>
  </w:style>
  <w:style w:type="paragraph" w:styleId="Heading6">
    <w:name w:val="heading 6"/>
    <w:basedOn w:val="Normal"/>
    <w:next w:val="Normal"/>
    <w:link w:val="Heading6Char"/>
    <w:qFormat/>
    <w:rsid w:val="00833F3D"/>
    <w:pPr>
      <w:numPr>
        <w:ilvl w:val="5"/>
        <w:numId w:val="13"/>
      </w:numPr>
      <w:spacing w:after="0" w:line="271" w:lineRule="auto"/>
      <w:ind w:left="1152" w:hanging="432"/>
      <w:jc w:val="both"/>
      <w:outlineLvl w:val="5"/>
    </w:pPr>
    <w:rPr>
      <w:rFonts w:ascii="Cambria" w:eastAsia="MS Mincho" w:hAnsi="Cambria" w:cs="Cambria"/>
      <w:b/>
      <w:bCs/>
      <w:i/>
      <w:iCs/>
      <w:color w:val="7F7F7F"/>
      <w:sz w:val="24"/>
      <w:szCs w:val="24"/>
      <w:lang w:val="en-US"/>
    </w:rPr>
  </w:style>
  <w:style w:type="paragraph" w:styleId="Heading7">
    <w:name w:val="heading 7"/>
    <w:aliases w:val="Style Left: 3,25 cm"/>
    <w:basedOn w:val="Normal"/>
    <w:next w:val="Normal"/>
    <w:link w:val="Heading7Char"/>
    <w:qFormat/>
    <w:rsid w:val="00833F3D"/>
    <w:pPr>
      <w:numPr>
        <w:ilvl w:val="6"/>
        <w:numId w:val="13"/>
      </w:numPr>
      <w:spacing w:after="0" w:line="240" w:lineRule="auto"/>
      <w:ind w:left="1296" w:hanging="288"/>
      <w:jc w:val="both"/>
      <w:outlineLvl w:val="6"/>
    </w:pPr>
    <w:rPr>
      <w:rFonts w:ascii="Cambria" w:eastAsia="MS Mincho" w:hAnsi="Cambria" w:cs="Cambria"/>
      <w:i/>
      <w:iCs/>
      <w:sz w:val="24"/>
      <w:szCs w:val="24"/>
      <w:lang w:val="en-US"/>
    </w:rPr>
  </w:style>
  <w:style w:type="paragraph" w:styleId="Heading8">
    <w:name w:val="heading 8"/>
    <w:aliases w:val="h"/>
    <w:basedOn w:val="Normal"/>
    <w:next w:val="Normal"/>
    <w:link w:val="Heading8Char"/>
    <w:uiPriority w:val="9"/>
    <w:qFormat/>
    <w:rsid w:val="00833F3D"/>
    <w:pPr>
      <w:numPr>
        <w:ilvl w:val="7"/>
        <w:numId w:val="13"/>
      </w:numPr>
      <w:spacing w:after="0" w:line="240" w:lineRule="auto"/>
      <w:ind w:left="1440" w:hanging="432"/>
      <w:jc w:val="both"/>
      <w:outlineLvl w:val="7"/>
    </w:pPr>
    <w:rPr>
      <w:rFonts w:ascii="Cambria" w:eastAsia="MS Mincho" w:hAnsi="Cambria" w:cs="Cambria"/>
      <w:sz w:val="20"/>
      <w:szCs w:val="20"/>
      <w:lang w:val="en-US"/>
    </w:rPr>
  </w:style>
  <w:style w:type="paragraph" w:styleId="Heading9">
    <w:name w:val="heading 9"/>
    <w:basedOn w:val="Normal"/>
    <w:next w:val="Normal"/>
    <w:link w:val="Heading9Char"/>
    <w:uiPriority w:val="9"/>
    <w:qFormat/>
    <w:rsid w:val="00833F3D"/>
    <w:pPr>
      <w:numPr>
        <w:ilvl w:val="8"/>
        <w:numId w:val="13"/>
      </w:numPr>
      <w:spacing w:after="0" w:line="240" w:lineRule="auto"/>
      <w:ind w:left="1584" w:hanging="144"/>
      <w:jc w:val="both"/>
      <w:outlineLvl w:val="8"/>
    </w:pPr>
    <w:rPr>
      <w:rFonts w:ascii="Cambria" w:eastAsia="MS Mincho" w:hAnsi="Cambria" w:cs="Cambria"/>
      <w:i/>
      <w:iCs/>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E79A2"/>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4E79A2"/>
    <w:rPr>
      <w:rFonts w:ascii="Calibri" w:eastAsia="Calibri" w:hAnsi="Calibri" w:cs="Times New Roman"/>
    </w:rPr>
  </w:style>
  <w:style w:type="character" w:styleId="PageNumber">
    <w:name w:val="page number"/>
    <w:basedOn w:val="DefaultParagraphFont"/>
    <w:uiPriority w:val="99"/>
    <w:rsid w:val="004E79A2"/>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4E79A2"/>
    <w:pPr>
      <w:spacing w:after="200" w:line="276" w:lineRule="auto"/>
      <w:ind w:left="720"/>
      <w:contextualSpacing/>
    </w:pPr>
    <w:rPr>
      <w:rFonts w:ascii="Calibri" w:eastAsia="Calibri" w:hAnsi="Calibri" w:cs="Times New Roman"/>
      <w:lang w:val="en-US"/>
    </w:rPr>
  </w:style>
  <w:style w:type="paragraph" w:styleId="BodyText2">
    <w:name w:val="Body Text 2"/>
    <w:basedOn w:val="Normal"/>
    <w:link w:val="BodyText2Char"/>
    <w:uiPriority w:val="99"/>
    <w:unhideWhenUsed/>
    <w:rsid w:val="004E79A2"/>
    <w:pPr>
      <w:tabs>
        <w:tab w:val="left" w:pos="3480"/>
      </w:tabs>
      <w:spacing w:after="200" w:line="276" w:lineRule="auto"/>
      <w:jc w:val="center"/>
    </w:pPr>
    <w:rPr>
      <w:rFonts w:ascii="Times New Roman" w:eastAsia="Times New Roman" w:hAnsi="Times New Roman" w:cs="Times New Roman"/>
      <w:b/>
      <w:sz w:val="24"/>
      <w:szCs w:val="24"/>
      <w:lang w:eastAsia="sq-AL"/>
    </w:rPr>
  </w:style>
  <w:style w:type="character" w:customStyle="1" w:styleId="BodyText2Char">
    <w:name w:val="Body Text 2 Char"/>
    <w:basedOn w:val="DefaultParagraphFont"/>
    <w:link w:val="BodyText2"/>
    <w:uiPriority w:val="99"/>
    <w:rsid w:val="004E79A2"/>
    <w:rPr>
      <w:rFonts w:ascii="Times New Roman" w:eastAsia="Times New Roman" w:hAnsi="Times New Roman" w:cs="Times New Roman"/>
      <w:b/>
      <w:sz w:val="24"/>
      <w:szCs w:val="24"/>
      <w:lang w:val="sq-AL" w:eastAsia="sq-AL"/>
    </w:rPr>
  </w:style>
  <w:style w:type="paragraph" w:customStyle="1" w:styleId="yiv8006555621msonormal">
    <w:name w:val="yiv8006555621msonormal"/>
    <w:basedOn w:val="Normal"/>
    <w:rsid w:val="004E79A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umpedfont15">
    <w:name w:val="bumpedfont15"/>
    <w:rsid w:val="004E79A2"/>
  </w:style>
  <w:style w:type="paragraph" w:customStyle="1" w:styleId="s13">
    <w:name w:val="s13"/>
    <w:basedOn w:val="Normal"/>
    <w:rsid w:val="004E79A2"/>
    <w:pPr>
      <w:spacing w:before="100" w:beforeAutospacing="1" w:after="100" w:afterAutospacing="1" w:line="240" w:lineRule="auto"/>
    </w:pPr>
    <w:rPr>
      <w:rFonts w:ascii="Times New Roman" w:eastAsia="Calibri" w:hAnsi="Times New Roman" w:cs="Times New Roman"/>
      <w:sz w:val="24"/>
      <w:szCs w:val="24"/>
      <w:lang w:val="en-GB" w:eastAsia="en-GB"/>
    </w:rPr>
  </w:style>
  <w:style w:type="character" w:styleId="CommentReference">
    <w:name w:val="annotation reference"/>
    <w:basedOn w:val="DefaultParagraphFont"/>
    <w:uiPriority w:val="99"/>
    <w:unhideWhenUsed/>
    <w:rsid w:val="002623B8"/>
    <w:rPr>
      <w:sz w:val="16"/>
      <w:szCs w:val="16"/>
    </w:rPr>
  </w:style>
  <w:style w:type="paragraph" w:styleId="CommentText">
    <w:name w:val="annotation text"/>
    <w:aliases w:val=" Char"/>
    <w:basedOn w:val="Normal"/>
    <w:link w:val="CommentTextChar"/>
    <w:uiPriority w:val="99"/>
    <w:unhideWhenUsed/>
    <w:rsid w:val="002623B8"/>
    <w:pPr>
      <w:spacing w:line="240" w:lineRule="auto"/>
    </w:pPr>
    <w:rPr>
      <w:sz w:val="20"/>
      <w:szCs w:val="20"/>
    </w:rPr>
  </w:style>
  <w:style w:type="character" w:customStyle="1" w:styleId="CommentTextChar">
    <w:name w:val="Comment Text Char"/>
    <w:aliases w:val=" Char Char1"/>
    <w:basedOn w:val="DefaultParagraphFont"/>
    <w:link w:val="CommentText"/>
    <w:uiPriority w:val="99"/>
    <w:rsid w:val="002623B8"/>
    <w:rPr>
      <w:sz w:val="20"/>
      <w:szCs w:val="20"/>
      <w:lang w:val="sq-AL"/>
    </w:rPr>
  </w:style>
  <w:style w:type="paragraph" w:styleId="CommentSubject">
    <w:name w:val="annotation subject"/>
    <w:basedOn w:val="CommentText"/>
    <w:next w:val="CommentText"/>
    <w:link w:val="CommentSubjectChar"/>
    <w:uiPriority w:val="99"/>
    <w:unhideWhenUsed/>
    <w:rsid w:val="002623B8"/>
    <w:rPr>
      <w:b/>
      <w:bCs/>
    </w:rPr>
  </w:style>
  <w:style w:type="character" w:customStyle="1" w:styleId="CommentSubjectChar">
    <w:name w:val="Comment Subject Char"/>
    <w:basedOn w:val="CommentTextChar"/>
    <w:link w:val="CommentSubject"/>
    <w:uiPriority w:val="99"/>
    <w:rsid w:val="002623B8"/>
    <w:rPr>
      <w:b/>
      <w:bCs/>
      <w:sz w:val="20"/>
      <w:szCs w:val="20"/>
      <w:lang w:val="sq-AL"/>
    </w:rPr>
  </w:style>
  <w:style w:type="paragraph" w:styleId="BalloonText">
    <w:name w:val="Balloon Text"/>
    <w:basedOn w:val="Normal"/>
    <w:link w:val="BalloonTextChar"/>
    <w:uiPriority w:val="99"/>
    <w:unhideWhenUsed/>
    <w:rsid w:val="00262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2623B8"/>
    <w:rPr>
      <w:rFonts w:ascii="Segoe UI" w:hAnsi="Segoe UI" w:cs="Segoe UI"/>
      <w:sz w:val="18"/>
      <w:szCs w:val="18"/>
      <w:lang w:val="sq-AL"/>
    </w:rPr>
  </w:style>
  <w:style w:type="paragraph" w:styleId="NormalWeb">
    <w:name w:val="Normal (Web)"/>
    <w:aliases w:val="Normal (Web) Char,Normal (Web) Char Char Char Char"/>
    <w:basedOn w:val="Normal"/>
    <w:uiPriority w:val="99"/>
    <w:unhideWhenUsed/>
    <w:rsid w:val="00A1383F"/>
    <w:rPr>
      <w:rFonts w:ascii="Times New Roman" w:hAnsi="Times New Roman" w:cs="Times New Roman"/>
      <w:sz w:val="24"/>
      <w:szCs w:val="24"/>
    </w:rPr>
  </w:style>
  <w:style w:type="paragraph" w:styleId="Header">
    <w:name w:val="header"/>
    <w:basedOn w:val="Normal"/>
    <w:link w:val="HeaderChar"/>
    <w:uiPriority w:val="99"/>
    <w:unhideWhenUsed/>
    <w:rsid w:val="00081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CA9"/>
    <w:rPr>
      <w:lang w:val="sq-AL"/>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33F3D"/>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833F3D"/>
    <w:rPr>
      <w:rFonts w:ascii="Cambria" w:eastAsia="MS Mincho" w:hAnsi="Cambria" w:cs="Cambria"/>
      <w:b/>
      <w:bCs/>
      <w:sz w:val="26"/>
      <w:szCs w:val="26"/>
    </w:rPr>
  </w:style>
  <w:style w:type="character" w:customStyle="1" w:styleId="Heading3Char">
    <w:name w:val="Heading 3 Char"/>
    <w:aliases w:val="Germa Char"/>
    <w:basedOn w:val="DefaultParagraphFont"/>
    <w:rsid w:val="00833F3D"/>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33F3D"/>
    <w:rPr>
      <w:rFonts w:ascii="Cambria" w:eastAsia="MS Mincho" w:hAnsi="Cambria" w:cs="Cambria"/>
      <w:b/>
      <w:bCs/>
      <w:i/>
      <w:iCs/>
      <w:sz w:val="24"/>
      <w:szCs w:val="24"/>
    </w:rPr>
  </w:style>
  <w:style w:type="character" w:customStyle="1" w:styleId="Heading5Char">
    <w:name w:val="Heading 5 Char"/>
    <w:basedOn w:val="DefaultParagraphFont"/>
    <w:link w:val="Heading5"/>
    <w:rsid w:val="00833F3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33F3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33F3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33F3D"/>
    <w:rPr>
      <w:rFonts w:ascii="Cambria" w:eastAsia="MS Mincho" w:hAnsi="Cambria" w:cs="Cambria"/>
      <w:sz w:val="20"/>
      <w:szCs w:val="20"/>
    </w:rPr>
  </w:style>
  <w:style w:type="character" w:customStyle="1" w:styleId="Heading9Char">
    <w:name w:val="Heading 9 Char"/>
    <w:basedOn w:val="DefaultParagraphFont"/>
    <w:link w:val="Heading9"/>
    <w:uiPriority w:val="9"/>
    <w:rsid w:val="00833F3D"/>
    <w:rPr>
      <w:rFonts w:ascii="Cambria" w:eastAsia="MS Mincho" w:hAnsi="Cambria" w:cs="Cambria"/>
      <w:i/>
      <w:iCs/>
      <w:spacing w:val="5"/>
      <w:sz w:val="20"/>
      <w:szCs w:val="20"/>
    </w:rPr>
  </w:style>
  <w:style w:type="paragraph" w:styleId="NoSpacing">
    <w:name w:val="No Spacing"/>
    <w:link w:val="NoSpacingChar"/>
    <w:uiPriority w:val="1"/>
    <w:qFormat/>
    <w:rsid w:val="00833F3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33F3D"/>
    <w:rPr>
      <w:rFonts w:ascii="Times New Roman" w:eastAsia="Times New Roman" w:hAnsi="Times New Roman" w:cs="Times New Roman"/>
      <w:sz w:val="24"/>
      <w:szCs w:val="24"/>
      <w:lang w:val="sq-AL"/>
    </w:rPr>
  </w:style>
  <w:style w:type="paragraph" w:customStyle="1" w:styleId="Akti">
    <w:name w:val="Akti"/>
    <w:link w:val="AktiChar"/>
    <w:rsid w:val="00833F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33F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33F3D"/>
    <w:rPr>
      <w:rFonts w:ascii="Garamond" w:eastAsia="MS Mincho" w:hAnsi="Garamond" w:cs="CG Times"/>
      <w:b/>
      <w:bCs/>
      <w:sz w:val="24"/>
      <w:lang w:val="en-GB"/>
    </w:rPr>
  </w:style>
  <w:style w:type="paragraph" w:customStyle="1" w:styleId="Paragrafi">
    <w:name w:val="Paragrafi"/>
    <w:link w:val="ParagrafiChar"/>
    <w:qFormat/>
    <w:rsid w:val="00833F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33F3D"/>
    <w:rPr>
      <w:rFonts w:ascii="Garamond" w:eastAsia="MS Mincho" w:hAnsi="Garamond" w:cs="CG Times"/>
      <w:sz w:val="24"/>
    </w:rPr>
  </w:style>
  <w:style w:type="paragraph" w:customStyle="1" w:styleId="Titulli">
    <w:name w:val="Titulli"/>
    <w:next w:val="Normal"/>
    <w:link w:val="TitulliChar"/>
    <w:rsid w:val="00833F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33F3D"/>
    <w:rPr>
      <w:rFonts w:ascii="Garamond" w:eastAsia="MS Mincho" w:hAnsi="Garamond" w:cs="CG Times"/>
      <w:b/>
      <w:bCs/>
      <w:caps/>
      <w:sz w:val="24"/>
      <w:lang w:val="en-GB"/>
    </w:rPr>
  </w:style>
  <w:style w:type="character" w:customStyle="1" w:styleId="AktiChar">
    <w:name w:val="Akti Char"/>
    <w:basedOn w:val="DefaultParagraphFont"/>
    <w:link w:val="Akti"/>
    <w:rsid w:val="00833F3D"/>
    <w:rPr>
      <w:rFonts w:ascii="Garamond" w:eastAsia="MS Mincho" w:hAnsi="Garamond" w:cs="CG Times"/>
      <w:b/>
      <w:bCs/>
      <w:caps/>
      <w:color w:val="000000"/>
      <w:sz w:val="24"/>
      <w:lang w:val="en-GB"/>
    </w:rPr>
  </w:style>
  <w:style w:type="paragraph" w:customStyle="1" w:styleId="NeniNr">
    <w:name w:val="Neni_Nr"/>
    <w:next w:val="Normal"/>
    <w:link w:val="NeniNrChar"/>
    <w:rsid w:val="00833F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33F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33F3D"/>
    <w:rPr>
      <w:rFonts w:ascii="Garamond" w:eastAsia="MS Mincho" w:hAnsi="Garamond" w:cs="CG Times"/>
      <w:sz w:val="24"/>
      <w:lang w:val="en-GB"/>
    </w:rPr>
  </w:style>
  <w:style w:type="paragraph" w:customStyle="1" w:styleId="Autoriteti">
    <w:name w:val="Autoriteti"/>
    <w:next w:val="Normal"/>
    <w:link w:val="AutoritetiChar"/>
    <w:rsid w:val="00833F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33F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33F3D"/>
    <w:rPr>
      <w:rFonts w:ascii="Garamond" w:eastAsia="MS Mincho" w:hAnsi="Garamond" w:cs="CG Times"/>
      <w:caps/>
      <w:sz w:val="24"/>
      <w:lang w:val="en-GB"/>
    </w:rPr>
  </w:style>
  <w:style w:type="character" w:customStyle="1" w:styleId="AutoritetiEmerChar">
    <w:name w:val="Autoriteti_Emer Char"/>
    <w:link w:val="AutoritetiEmer"/>
    <w:locked/>
    <w:rsid w:val="00833F3D"/>
    <w:rPr>
      <w:rFonts w:ascii="Garamond" w:eastAsia="MS Mincho" w:hAnsi="Garamond" w:cs="Times New Roman"/>
      <w:b/>
      <w:bCs/>
      <w:sz w:val="24"/>
      <w:lang w:val="en-GB"/>
    </w:rPr>
  </w:style>
  <w:style w:type="paragraph" w:customStyle="1" w:styleId="Titull-Titull">
    <w:name w:val="Titull-Titull"/>
    <w:basedOn w:val="Paragrafi"/>
    <w:qFormat/>
    <w:rsid w:val="00833F3D"/>
    <w:pPr>
      <w:ind w:firstLine="0"/>
      <w:jc w:val="center"/>
    </w:pPr>
    <w:rPr>
      <w:caps/>
      <w:szCs w:val="24"/>
    </w:rPr>
  </w:style>
  <w:style w:type="paragraph" w:customStyle="1" w:styleId="Vendosi">
    <w:name w:val="Vendosi"/>
    <w:basedOn w:val="Titull-Titull"/>
    <w:qFormat/>
    <w:rsid w:val="00833F3D"/>
  </w:style>
  <w:style w:type="paragraph" w:customStyle="1" w:styleId="Hapesira7">
    <w:name w:val="Hapesira 7"/>
    <w:basedOn w:val="Paragrafi"/>
    <w:qFormat/>
    <w:rsid w:val="00833F3D"/>
    <w:rPr>
      <w:sz w:val="14"/>
      <w:szCs w:val="24"/>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qFormat/>
    <w:locked/>
    <w:rsid w:val="00833F3D"/>
    <w:rPr>
      <w:rFonts w:ascii="Calibri" w:eastAsia="Calibri" w:hAnsi="Calibri" w:cs="Times New Roman"/>
    </w:rPr>
  </w:style>
  <w:style w:type="paragraph" w:customStyle="1" w:styleId="Style1">
    <w:name w:val="Style1"/>
    <w:basedOn w:val="Akti"/>
    <w:qFormat/>
    <w:rsid w:val="00833F3D"/>
    <w:rPr>
      <w:rFonts w:ascii="CG Times" w:hAnsi="CG Times"/>
      <w:sz w:val="21"/>
    </w:rPr>
  </w:style>
  <w:style w:type="character" w:customStyle="1" w:styleId="Heading2Char1">
    <w:name w:val="Heading 2 Char1"/>
    <w:link w:val="Heading2"/>
    <w:uiPriority w:val="9"/>
    <w:locked/>
    <w:rsid w:val="00833F3D"/>
    <w:rPr>
      <w:rFonts w:ascii="Cambria" w:eastAsia="MS Mincho" w:hAnsi="Cambria" w:cs="Cambria"/>
      <w:b/>
      <w:bCs/>
      <w:sz w:val="26"/>
      <w:szCs w:val="26"/>
    </w:rPr>
  </w:style>
  <w:style w:type="character" w:customStyle="1" w:styleId="Heading3Char1">
    <w:name w:val="Heading 3 Char1"/>
    <w:aliases w:val="Germa Char1"/>
    <w:link w:val="Heading3"/>
    <w:locked/>
    <w:rsid w:val="00833F3D"/>
    <w:rPr>
      <w:rFonts w:ascii="Cambria" w:eastAsia="MS Mincho" w:hAnsi="Cambria" w:cs="Cambria"/>
      <w:b/>
      <w:bCs/>
      <w:sz w:val="24"/>
      <w:szCs w:val="24"/>
    </w:rPr>
  </w:style>
  <w:style w:type="paragraph" w:customStyle="1" w:styleId="ADDRESS">
    <w:name w:val="ADDRESS"/>
    <w:basedOn w:val="Normal"/>
    <w:rsid w:val="00833F3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33F3D"/>
    <w:pPr>
      <w:spacing w:after="0" w:line="240" w:lineRule="auto"/>
      <w:jc w:val="both"/>
    </w:pPr>
    <w:rPr>
      <w:rFonts w:ascii="CG Times" w:eastAsia="MS Mincho" w:hAnsi="CG Times" w:cs="CG Times"/>
      <w:sz w:val="21"/>
      <w:lang w:val="en-GB"/>
    </w:rPr>
  </w:style>
  <w:style w:type="paragraph" w:customStyle="1" w:styleId="AneksiNr">
    <w:name w:val="Aneksi_Nr"/>
    <w:next w:val="Normal"/>
    <w:rsid w:val="00833F3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33F3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33F3D"/>
    <w:pPr>
      <w:numPr>
        <w:numId w:val="1"/>
      </w:numPr>
      <w:spacing w:after="0" w:line="240" w:lineRule="auto"/>
      <w:jc w:val="both"/>
    </w:pPr>
    <w:rPr>
      <w:rFonts w:ascii="Arial" w:eastAsia="Times New Roman" w:hAnsi="Arial" w:cs="Arial"/>
      <w:color w:val="000000"/>
      <w:sz w:val="24"/>
      <w:szCs w:val="24"/>
      <w:lang w:val="en-US"/>
    </w:rPr>
  </w:style>
  <w:style w:type="character" w:customStyle="1" w:styleId="BodyTextChar">
    <w:name w:val="Body Text Char"/>
    <w:basedOn w:val="DefaultParagraphFont"/>
    <w:link w:val="BodyText"/>
    <w:uiPriority w:val="99"/>
    <w:rsid w:val="00833F3D"/>
    <w:rPr>
      <w:rFonts w:ascii="Arial" w:eastAsia="Times New Roman" w:hAnsi="Arial" w:cs="Arial"/>
      <w:color w:val="000000"/>
      <w:sz w:val="24"/>
      <w:szCs w:val="24"/>
    </w:rPr>
  </w:style>
  <w:style w:type="paragraph" w:customStyle="1" w:styleId="BazLigjPropozues">
    <w:name w:val="Baz_Ligj_Propozues"/>
    <w:rsid w:val="00833F3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33F3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833F3D"/>
    <w:rPr>
      <w:rFonts w:ascii="Times New Roman" w:eastAsia="Times New Roman" w:hAnsi="Times New Roman" w:cs="Times New Roman"/>
      <w:caps/>
      <w:sz w:val="26"/>
      <w:szCs w:val="26"/>
      <w:lang w:val="en-GB"/>
    </w:rPr>
  </w:style>
  <w:style w:type="character" w:customStyle="1" w:styleId="apple-converted-space">
    <w:name w:val="apple-converted-space"/>
    <w:rsid w:val="00833F3D"/>
  </w:style>
  <w:style w:type="character" w:styleId="Hyperlink">
    <w:name w:val="Hyperlink"/>
    <w:uiPriority w:val="99"/>
    <w:unhideWhenUsed/>
    <w:rsid w:val="00833F3D"/>
    <w:rPr>
      <w:color w:val="0000FF"/>
      <w:u w:val="single"/>
    </w:rPr>
  </w:style>
  <w:style w:type="character" w:styleId="FollowedHyperlink">
    <w:name w:val="FollowedHyperlink"/>
    <w:uiPriority w:val="99"/>
    <w:unhideWhenUsed/>
    <w:rsid w:val="00833F3D"/>
    <w:rPr>
      <w:color w:val="800080"/>
      <w:u w:val="single"/>
    </w:rPr>
  </w:style>
  <w:style w:type="paragraph" w:customStyle="1" w:styleId="font5">
    <w:name w:val="font5"/>
    <w:basedOn w:val="Normal"/>
    <w:rsid w:val="00833F3D"/>
    <w:pP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font6">
    <w:name w:val="font6"/>
    <w:basedOn w:val="Normal"/>
    <w:rsid w:val="00833F3D"/>
    <w:pPr>
      <w:spacing w:before="100" w:beforeAutospacing="1" w:after="100" w:afterAutospacing="1" w:line="240" w:lineRule="auto"/>
    </w:pPr>
    <w:rPr>
      <w:rFonts w:ascii="CG Times" w:eastAsia="Times New Roman" w:hAnsi="CG Times" w:cs="Times New Roman"/>
      <w:color w:val="FFFFFF"/>
      <w:sz w:val="16"/>
      <w:szCs w:val="16"/>
      <w:lang w:val="en-US"/>
    </w:rPr>
  </w:style>
  <w:style w:type="paragraph" w:customStyle="1" w:styleId="xl65">
    <w:name w:val="xl65"/>
    <w:basedOn w:val="Normal"/>
    <w:rsid w:val="00833F3D"/>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6">
    <w:name w:val="xl66"/>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
    <w:rsid w:val="00833F3D"/>
    <w:pP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68">
    <w:name w:val="xl68"/>
    <w:basedOn w:val="Normal"/>
    <w:rsid w:val="00833F3D"/>
    <w:pP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Figure">
    <w:name w:val="Figure"/>
    <w:next w:val="Normal"/>
    <w:rsid w:val="00833F3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33F3D"/>
    <w:pP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70">
    <w:name w:val="xl70"/>
    <w:basedOn w:val="Normal"/>
    <w:rsid w:val="00833F3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71">
    <w:name w:val="xl71"/>
    <w:basedOn w:val="Normal"/>
    <w:rsid w:val="00833F3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2">
    <w:name w:val="xl72"/>
    <w:basedOn w:val="Normal"/>
    <w:rsid w:val="00833F3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3">
    <w:name w:val="xl73"/>
    <w:basedOn w:val="Normal"/>
    <w:rsid w:val="00833F3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Institucioni">
    <w:name w:val="Institucioni"/>
    <w:next w:val="Normal"/>
    <w:rsid w:val="00833F3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33F3D"/>
    <w:pPr>
      <w:pageBreakBefore/>
      <w:spacing w:after="0" w:line="240" w:lineRule="auto"/>
      <w:jc w:val="both"/>
    </w:pPr>
    <w:rPr>
      <w:rFonts w:ascii="CG Times" w:eastAsia="MS Mincho" w:hAnsi="CG Times" w:cs="CG Times"/>
      <w:b/>
      <w:bCs/>
      <w:sz w:val="21"/>
    </w:rPr>
  </w:style>
  <w:style w:type="paragraph" w:customStyle="1" w:styleId="KapitulliNr">
    <w:name w:val="Kapitulli_Nr"/>
    <w:rsid w:val="00833F3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33F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33F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33F3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33F3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75">
    <w:name w:val="xl75"/>
    <w:basedOn w:val="Normal"/>
    <w:rsid w:val="00833F3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6">
    <w:name w:val="xl76"/>
    <w:basedOn w:val="Normal"/>
    <w:rsid w:val="00833F3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7">
    <w:name w:val="xl77"/>
    <w:basedOn w:val="Normal"/>
    <w:rsid w:val="00833F3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8">
    <w:name w:val="xl78"/>
    <w:basedOn w:val="Normal"/>
    <w:rsid w:val="00833F3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9">
    <w:name w:val="xl79"/>
    <w:basedOn w:val="Normal"/>
    <w:rsid w:val="00833F3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0">
    <w:name w:val="xl80"/>
    <w:basedOn w:val="Normal"/>
    <w:rsid w:val="00833F3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1">
    <w:name w:val="xl81"/>
    <w:basedOn w:val="Normal"/>
    <w:rsid w:val="00833F3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Ndryshimet">
    <w:name w:val="Ndryshimet"/>
    <w:next w:val="Normal"/>
    <w:rsid w:val="00833F3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33F3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33F3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33F3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3">
    <w:name w:val="xl83"/>
    <w:basedOn w:val="Normal"/>
    <w:rsid w:val="00833F3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4">
    <w:name w:val="xl84"/>
    <w:basedOn w:val="Normal"/>
    <w:rsid w:val="00833F3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5">
    <w:name w:val="xl85"/>
    <w:basedOn w:val="Normal"/>
    <w:rsid w:val="00833F3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6">
    <w:name w:val="xl86"/>
    <w:basedOn w:val="Normal"/>
    <w:rsid w:val="00833F3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7">
    <w:name w:val="xl87"/>
    <w:basedOn w:val="Normal"/>
    <w:rsid w:val="00833F3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8">
    <w:name w:val="xl88"/>
    <w:basedOn w:val="Normal"/>
    <w:rsid w:val="00833F3D"/>
    <w:pPr>
      <w:pBdr>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9">
    <w:name w:val="xl89"/>
    <w:basedOn w:val="Normal"/>
    <w:rsid w:val="00833F3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Pika">
    <w:name w:val="Pika"/>
    <w:next w:val="Normal"/>
    <w:autoRedefine/>
    <w:rsid w:val="00833F3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33F3D"/>
  </w:style>
  <w:style w:type="paragraph" w:customStyle="1" w:styleId="PjesaNr">
    <w:name w:val="Pjesa_Nr"/>
    <w:next w:val="Normal"/>
    <w:rsid w:val="00833F3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33F3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33F3D"/>
    <w:pPr>
      <w:pBdr>
        <w:lef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1">
    <w:name w:val="xl91"/>
    <w:basedOn w:val="Normal"/>
    <w:rsid w:val="00833F3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Shpallja">
    <w:name w:val="Shpallja"/>
    <w:rsid w:val="00833F3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33F3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93">
    <w:name w:val="xl93"/>
    <w:basedOn w:val="Normal"/>
    <w:rsid w:val="00833F3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4">
    <w:name w:val="xl94"/>
    <w:basedOn w:val="Normal"/>
    <w:rsid w:val="00833F3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5">
    <w:name w:val="xl95"/>
    <w:basedOn w:val="Normal"/>
    <w:rsid w:val="00833F3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6">
    <w:name w:val="xl96"/>
    <w:basedOn w:val="Normal"/>
    <w:rsid w:val="00833F3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Tabele">
    <w:name w:val="Tabele"/>
    <w:rsid w:val="00833F3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33F3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8">
    <w:name w:val="xl98"/>
    <w:basedOn w:val="Normal"/>
    <w:rsid w:val="00833F3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9">
    <w:name w:val="xl99"/>
    <w:basedOn w:val="Normal"/>
    <w:rsid w:val="00833F3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100">
    <w:name w:val="xl100"/>
    <w:basedOn w:val="Normal"/>
    <w:rsid w:val="00833F3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101">
    <w:name w:val="xl101"/>
    <w:basedOn w:val="Normal"/>
    <w:rsid w:val="00833F3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102">
    <w:name w:val="xl102"/>
    <w:basedOn w:val="Normal"/>
    <w:rsid w:val="00833F3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3">
    <w:name w:val="xl103"/>
    <w:basedOn w:val="Normal"/>
    <w:rsid w:val="00833F3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TitulliNr">
    <w:name w:val="Titulli_Nr"/>
    <w:rsid w:val="00833F3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33F3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5">
    <w:name w:val="xl105"/>
    <w:basedOn w:val="Normal"/>
    <w:rsid w:val="00833F3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6">
    <w:name w:val="xl106"/>
    <w:basedOn w:val="Normal"/>
    <w:rsid w:val="00833F3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07">
    <w:name w:val="xl107"/>
    <w:basedOn w:val="Normal"/>
    <w:rsid w:val="00833F3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8">
    <w:name w:val="xl108"/>
    <w:basedOn w:val="Normal"/>
    <w:rsid w:val="00833F3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9">
    <w:name w:val="xl109"/>
    <w:basedOn w:val="Normal"/>
    <w:rsid w:val="00833F3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0">
    <w:name w:val="xl110"/>
    <w:basedOn w:val="Normal"/>
    <w:rsid w:val="00833F3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1">
    <w:name w:val="xl111"/>
    <w:basedOn w:val="Normal"/>
    <w:rsid w:val="00833F3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2">
    <w:name w:val="xl112"/>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3">
    <w:name w:val="xl113"/>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4">
    <w:name w:val="xl114"/>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5">
    <w:name w:val="xl115"/>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6">
    <w:name w:val="xl116"/>
    <w:basedOn w:val="Normal"/>
    <w:rsid w:val="00833F3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7">
    <w:name w:val="xl117"/>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8">
    <w:name w:val="xl118"/>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9">
    <w:name w:val="xl119"/>
    <w:basedOn w:val="Normal"/>
    <w:rsid w:val="00833F3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0">
    <w:name w:val="xl120"/>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1">
    <w:name w:val="xl121"/>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2">
    <w:name w:val="xl122"/>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3">
    <w:name w:val="xl123"/>
    <w:basedOn w:val="Normal"/>
    <w:rsid w:val="00833F3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4">
    <w:name w:val="xl124"/>
    <w:basedOn w:val="Normal"/>
    <w:rsid w:val="00833F3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5">
    <w:name w:val="xl125"/>
    <w:basedOn w:val="Normal"/>
    <w:rsid w:val="00833F3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6">
    <w:name w:val="xl126"/>
    <w:basedOn w:val="Normal"/>
    <w:rsid w:val="00833F3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27">
    <w:name w:val="xl127"/>
    <w:basedOn w:val="Normal"/>
    <w:rsid w:val="00833F3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8">
    <w:name w:val="xl128"/>
    <w:basedOn w:val="Normal"/>
    <w:rsid w:val="00833F3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9">
    <w:name w:val="xl129"/>
    <w:basedOn w:val="Normal"/>
    <w:rsid w:val="00833F3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table" w:styleId="TableGrid">
    <w:name w:val="Table Grid"/>
    <w:basedOn w:val="TableNormal"/>
    <w:uiPriority w:val="59"/>
    <w:rsid w:val="00833F3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1">
    <w:name w:val="xl131"/>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lang w:val="en-US"/>
    </w:rPr>
  </w:style>
  <w:style w:type="paragraph" w:customStyle="1" w:styleId="xl132">
    <w:name w:val="xl132"/>
    <w:basedOn w:val="Normal"/>
    <w:rsid w:val="00833F3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33">
    <w:name w:val="xl133"/>
    <w:basedOn w:val="Normal"/>
    <w:rsid w:val="00833F3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4">
    <w:name w:val="xl134"/>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5">
    <w:name w:val="xl135"/>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character" w:styleId="Strong">
    <w:name w:val="Strong"/>
    <w:qFormat/>
    <w:rsid w:val="00833F3D"/>
    <w:rPr>
      <w:b/>
      <w:bCs/>
    </w:rPr>
  </w:style>
  <w:style w:type="paragraph" w:customStyle="1" w:styleId="xl136">
    <w:name w:val="xl136"/>
    <w:basedOn w:val="Normal"/>
    <w:rsid w:val="00833F3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lang w:val="en-US"/>
    </w:rPr>
  </w:style>
  <w:style w:type="paragraph" w:customStyle="1" w:styleId="xl137">
    <w:name w:val="xl137"/>
    <w:basedOn w:val="Normal"/>
    <w:rsid w:val="00833F3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8">
    <w:name w:val="xl138"/>
    <w:basedOn w:val="Normal"/>
    <w:rsid w:val="00833F3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9">
    <w:name w:val="xl139"/>
    <w:basedOn w:val="Normal"/>
    <w:rsid w:val="00833F3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0">
    <w:name w:val="xl140"/>
    <w:basedOn w:val="Normal"/>
    <w:rsid w:val="00833F3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1">
    <w:name w:val="xl141"/>
    <w:basedOn w:val="Normal"/>
    <w:rsid w:val="00833F3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2">
    <w:name w:val="xl142"/>
    <w:basedOn w:val="Normal"/>
    <w:rsid w:val="00833F3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3">
    <w:name w:val="xl143"/>
    <w:basedOn w:val="Normal"/>
    <w:rsid w:val="00833F3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4">
    <w:name w:val="xl144"/>
    <w:basedOn w:val="Normal"/>
    <w:rsid w:val="00833F3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5">
    <w:name w:val="xl145"/>
    <w:basedOn w:val="Normal"/>
    <w:rsid w:val="00833F3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6">
    <w:name w:val="xl146"/>
    <w:basedOn w:val="Normal"/>
    <w:rsid w:val="00833F3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7">
    <w:name w:val="xl147"/>
    <w:basedOn w:val="Normal"/>
    <w:rsid w:val="00833F3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8">
    <w:name w:val="xl148"/>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lang w:val="en-US"/>
    </w:rPr>
  </w:style>
  <w:style w:type="paragraph" w:customStyle="1" w:styleId="xl149">
    <w:name w:val="xl149"/>
    <w:basedOn w:val="Normal"/>
    <w:rsid w:val="00833F3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lang w:val="en-US"/>
    </w:rPr>
  </w:style>
  <w:style w:type="paragraph" w:customStyle="1" w:styleId="xl150">
    <w:name w:val="xl150"/>
    <w:basedOn w:val="Normal"/>
    <w:rsid w:val="00833F3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lang w:val="en-US"/>
    </w:rPr>
  </w:style>
  <w:style w:type="paragraph" w:customStyle="1" w:styleId="xl151">
    <w:name w:val="xl151"/>
    <w:basedOn w:val="Normal"/>
    <w:rsid w:val="00833F3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lang w:val="en-US"/>
    </w:rPr>
  </w:style>
  <w:style w:type="paragraph" w:customStyle="1" w:styleId="xl152">
    <w:name w:val="xl152"/>
    <w:basedOn w:val="Normal"/>
    <w:rsid w:val="00833F3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lang w:val="en-US"/>
    </w:rPr>
  </w:style>
  <w:style w:type="paragraph" w:customStyle="1" w:styleId="xl153">
    <w:name w:val="xl153"/>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lang w:val="en-US"/>
    </w:rPr>
  </w:style>
  <w:style w:type="paragraph" w:customStyle="1" w:styleId="xl154">
    <w:name w:val="xl154"/>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xl155">
    <w:name w:val="xl155"/>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xl156">
    <w:name w:val="xl156"/>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lang w:val="en-US"/>
    </w:rPr>
  </w:style>
  <w:style w:type="paragraph" w:customStyle="1" w:styleId="xl157">
    <w:name w:val="xl157"/>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xl158">
    <w:name w:val="xl158"/>
    <w:basedOn w:val="Normal"/>
    <w:rsid w:val="00833F3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lang w:val="en-US"/>
    </w:rPr>
  </w:style>
  <w:style w:type="paragraph" w:customStyle="1" w:styleId="xl159">
    <w:name w:val="xl159"/>
    <w:basedOn w:val="Normal"/>
    <w:rsid w:val="00833F3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HI00">
    <w:name w:val="HI 00"/>
    <w:basedOn w:val="Normal"/>
    <w:rsid w:val="00833F3D"/>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Default">
    <w:name w:val="Default"/>
    <w:rsid w:val="00833F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normal">
    <w:name w:val="x_msonormal"/>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2">
    <w:name w:val="No List2"/>
    <w:next w:val="NoList"/>
    <w:uiPriority w:val="99"/>
    <w:semiHidden/>
    <w:unhideWhenUsed/>
    <w:rsid w:val="00833F3D"/>
  </w:style>
  <w:style w:type="paragraph" w:styleId="Title">
    <w:name w:val="Title"/>
    <w:basedOn w:val="Heading1"/>
    <w:next w:val="Normal"/>
    <w:link w:val="TitleChar"/>
    <w:qFormat/>
    <w:rsid w:val="00833F3D"/>
    <w:pPr>
      <w:keepNext w:val="0"/>
      <w:pBdr>
        <w:bottom w:val="single" w:sz="4" w:space="1" w:color="auto"/>
      </w:pBdr>
      <w:tabs>
        <w:tab w:val="clear" w:pos="1134"/>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33F3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833F3D"/>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lang w:val="sq-AL"/>
    </w:rPr>
  </w:style>
  <w:style w:type="paragraph" w:styleId="TOC1">
    <w:name w:val="toc 1"/>
    <w:basedOn w:val="Normal"/>
    <w:next w:val="Normal"/>
    <w:autoRedefine/>
    <w:uiPriority w:val="39"/>
    <w:unhideWhenUsed/>
    <w:qFormat/>
    <w:rsid w:val="00833F3D"/>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nhideWhenUsed/>
    <w:qFormat/>
    <w:rsid w:val="00833F3D"/>
    <w:pPr>
      <w:spacing w:after="10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nhideWhenUsed/>
    <w:qFormat/>
    <w:rsid w:val="00833F3D"/>
    <w:pPr>
      <w:spacing w:after="100" w:line="240" w:lineRule="auto"/>
      <w:ind w:left="480"/>
    </w:pPr>
    <w:rPr>
      <w:rFonts w:ascii="Times New Roman" w:eastAsia="Times New Roman" w:hAnsi="Times New Roman" w:cs="Times New Roman"/>
      <w:sz w:val="24"/>
      <w:szCs w:val="24"/>
    </w:rPr>
  </w:style>
  <w:style w:type="paragraph" w:styleId="TOC4">
    <w:name w:val="toc 4"/>
    <w:basedOn w:val="Normal"/>
    <w:next w:val="Normal"/>
    <w:autoRedefine/>
    <w:unhideWhenUsed/>
    <w:rsid w:val="00833F3D"/>
    <w:pPr>
      <w:spacing w:after="100" w:line="276" w:lineRule="auto"/>
      <w:ind w:left="660"/>
    </w:pPr>
    <w:rPr>
      <w:rFonts w:ascii="Calibri" w:eastAsia="Times New Roman" w:hAnsi="Calibri" w:cs="Times New Roman"/>
      <w:lang w:val="en-US"/>
    </w:rPr>
  </w:style>
  <w:style w:type="paragraph" w:styleId="TOC5">
    <w:name w:val="toc 5"/>
    <w:basedOn w:val="Normal"/>
    <w:next w:val="Normal"/>
    <w:autoRedefine/>
    <w:unhideWhenUsed/>
    <w:rsid w:val="00833F3D"/>
    <w:pPr>
      <w:spacing w:after="100" w:line="276" w:lineRule="auto"/>
      <w:ind w:left="880"/>
    </w:pPr>
    <w:rPr>
      <w:rFonts w:ascii="Calibri" w:eastAsia="Times New Roman" w:hAnsi="Calibri" w:cs="Times New Roman"/>
      <w:lang w:val="en-US"/>
    </w:rPr>
  </w:style>
  <w:style w:type="paragraph" w:styleId="TOC6">
    <w:name w:val="toc 6"/>
    <w:basedOn w:val="Normal"/>
    <w:next w:val="Normal"/>
    <w:autoRedefine/>
    <w:unhideWhenUsed/>
    <w:rsid w:val="00833F3D"/>
    <w:pPr>
      <w:spacing w:after="100" w:line="276" w:lineRule="auto"/>
      <w:ind w:left="1100"/>
    </w:pPr>
    <w:rPr>
      <w:rFonts w:ascii="Calibri" w:eastAsia="Times New Roman" w:hAnsi="Calibri" w:cs="Times New Roman"/>
      <w:lang w:val="en-US"/>
    </w:rPr>
  </w:style>
  <w:style w:type="paragraph" w:styleId="TOC7">
    <w:name w:val="toc 7"/>
    <w:basedOn w:val="Normal"/>
    <w:next w:val="Normal"/>
    <w:autoRedefine/>
    <w:unhideWhenUsed/>
    <w:rsid w:val="00833F3D"/>
    <w:pPr>
      <w:spacing w:after="100" w:line="276" w:lineRule="auto"/>
      <w:ind w:left="1320"/>
    </w:pPr>
    <w:rPr>
      <w:rFonts w:ascii="Calibri" w:eastAsia="Times New Roman" w:hAnsi="Calibri" w:cs="Times New Roman"/>
      <w:lang w:val="en-US"/>
    </w:rPr>
  </w:style>
  <w:style w:type="paragraph" w:styleId="TOC8">
    <w:name w:val="toc 8"/>
    <w:basedOn w:val="Normal"/>
    <w:next w:val="Normal"/>
    <w:autoRedefine/>
    <w:unhideWhenUsed/>
    <w:rsid w:val="00833F3D"/>
    <w:pPr>
      <w:spacing w:after="100" w:line="276" w:lineRule="auto"/>
      <w:ind w:left="1540"/>
    </w:pPr>
    <w:rPr>
      <w:rFonts w:ascii="Calibri" w:eastAsia="Times New Roman" w:hAnsi="Calibri" w:cs="Times New Roman"/>
      <w:lang w:val="en-US"/>
    </w:rPr>
  </w:style>
  <w:style w:type="paragraph" w:styleId="TOC9">
    <w:name w:val="toc 9"/>
    <w:basedOn w:val="Normal"/>
    <w:next w:val="Normal"/>
    <w:autoRedefine/>
    <w:unhideWhenUsed/>
    <w:rsid w:val="00833F3D"/>
    <w:pPr>
      <w:spacing w:after="100" w:line="276" w:lineRule="auto"/>
      <w:ind w:left="1760"/>
    </w:pPr>
    <w:rPr>
      <w:rFonts w:ascii="Calibri" w:eastAsia="Times New Roman" w:hAnsi="Calibri" w:cs="Times New Roman"/>
      <w:lang w:val="en-US"/>
    </w:rPr>
  </w:style>
  <w:style w:type="paragraph" w:styleId="BodyTextIndent">
    <w:name w:val="Body Text Indent"/>
    <w:basedOn w:val="Normal"/>
    <w:link w:val="BodyTextIndentChar"/>
    <w:unhideWhenUsed/>
    <w:rsid w:val="00833F3D"/>
    <w:pPr>
      <w:spacing w:after="120" w:line="276" w:lineRule="auto"/>
      <w:ind w:left="360" w:firstLine="284"/>
      <w:jc w:val="both"/>
    </w:pPr>
    <w:rPr>
      <w:rFonts w:ascii="Calibri" w:eastAsia="Calibri" w:hAnsi="Calibri" w:cs="Times New Roman"/>
      <w:lang w:val="en-US"/>
    </w:rPr>
  </w:style>
  <w:style w:type="character" w:customStyle="1" w:styleId="BodyTextIndentChar">
    <w:name w:val="Body Text Indent Char"/>
    <w:basedOn w:val="DefaultParagraphFont"/>
    <w:link w:val="BodyTextIndent"/>
    <w:rsid w:val="00833F3D"/>
    <w:rPr>
      <w:rFonts w:ascii="Calibri" w:eastAsia="Calibri" w:hAnsi="Calibri" w:cs="Times New Roman"/>
    </w:rPr>
  </w:style>
  <w:style w:type="paragraph" w:customStyle="1" w:styleId="numridata0">
    <w:name w:val="numridata"/>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CharCharChar">
    <w:name w:val="Char Char Char Char"/>
    <w:basedOn w:val="Normal"/>
    <w:rsid w:val="00833F3D"/>
    <w:pPr>
      <w:spacing w:line="240" w:lineRule="exact"/>
    </w:pPr>
    <w:rPr>
      <w:rFonts w:ascii="Tahoma" w:eastAsia="MS Mincho" w:hAnsi="Tahoma" w:cs="Times New Roman"/>
      <w:sz w:val="20"/>
      <w:szCs w:val="20"/>
    </w:rPr>
  </w:style>
  <w:style w:type="paragraph" w:styleId="BodyText3">
    <w:name w:val="Body Text 3"/>
    <w:basedOn w:val="Normal"/>
    <w:link w:val="BodyText3Char"/>
    <w:uiPriority w:val="99"/>
    <w:rsid w:val="00833F3D"/>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rsid w:val="00833F3D"/>
    <w:rPr>
      <w:rFonts w:ascii="Times New Roman" w:eastAsia="Times New Roman" w:hAnsi="Times New Roman" w:cs="Times New Roman"/>
      <w:sz w:val="16"/>
      <w:szCs w:val="16"/>
    </w:rPr>
  </w:style>
  <w:style w:type="paragraph" w:customStyle="1" w:styleId="s32b251d">
    <w:name w:val="s32b251d"/>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b8d990e2">
    <w:name w:val="sb8d990e2"/>
    <w:basedOn w:val="DefaultParagraphFont"/>
    <w:rsid w:val="00833F3D"/>
  </w:style>
  <w:style w:type="paragraph" w:customStyle="1" w:styleId="s30eec3f8">
    <w:name w:val="s30eec3f8"/>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uParaCar">
    <w:name w:val="Ju_Para Car"/>
    <w:link w:val="JuPara"/>
    <w:locked/>
    <w:rsid w:val="00833F3D"/>
    <w:rPr>
      <w:sz w:val="24"/>
      <w:lang w:val="en-GB" w:eastAsia="fr-FR"/>
    </w:rPr>
  </w:style>
  <w:style w:type="paragraph" w:customStyle="1" w:styleId="JuPara">
    <w:name w:val="Ju_Para"/>
    <w:aliases w:val="ECHR_Para"/>
    <w:basedOn w:val="Normal"/>
    <w:link w:val="JuParaCar"/>
    <w:qFormat/>
    <w:rsid w:val="00833F3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33F3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33F3D"/>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33F3D"/>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33F3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833F3D"/>
    <w:rPr>
      <w:vertAlign w:val="superscript"/>
    </w:rPr>
  </w:style>
  <w:style w:type="paragraph" w:customStyle="1" w:styleId="ju-005fpara">
    <w:name w:val="ju-005fpara"/>
    <w:basedOn w:val="Normal"/>
    <w:rsid w:val="00833F3D"/>
    <w:pPr>
      <w:spacing w:after="0" w:line="240" w:lineRule="auto"/>
      <w:ind w:firstLine="280"/>
      <w:jc w:val="both"/>
    </w:pPr>
    <w:rPr>
      <w:rFonts w:ascii="Times New Roman" w:eastAsia="Arial Unicode MS" w:hAnsi="Times New Roman" w:cs="Times New Roman"/>
      <w:sz w:val="24"/>
      <w:szCs w:val="24"/>
    </w:rPr>
  </w:style>
  <w:style w:type="character" w:customStyle="1" w:styleId="normal--char">
    <w:name w:val="normal--char"/>
    <w:basedOn w:val="DefaultParagraphFont"/>
    <w:rsid w:val="00833F3D"/>
  </w:style>
  <w:style w:type="character" w:customStyle="1" w:styleId="s7d2086b4">
    <w:name w:val="s7d2086b4"/>
    <w:basedOn w:val="DefaultParagraphFont"/>
    <w:uiPriority w:val="99"/>
    <w:rsid w:val="00833F3D"/>
  </w:style>
  <w:style w:type="character" w:customStyle="1" w:styleId="hps">
    <w:name w:val="hps"/>
    <w:basedOn w:val="DefaultParagraphFont"/>
    <w:rsid w:val="00833F3D"/>
  </w:style>
  <w:style w:type="paragraph" w:customStyle="1" w:styleId="paragrafi0">
    <w:name w:val="paragrafi"/>
    <w:basedOn w:val="Normal"/>
    <w:rsid w:val="00833F3D"/>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ragrafi00">
    <w:name w:val="paragrafi0"/>
    <w:basedOn w:val="Normal"/>
    <w:rsid w:val="00833F3D"/>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grame">
    <w:name w:val="grame"/>
    <w:rsid w:val="00833F3D"/>
    <w:rPr>
      <w:rFonts w:cs="Times New Roman"/>
    </w:rPr>
  </w:style>
  <w:style w:type="paragraph" w:customStyle="1" w:styleId="titulli0">
    <w:name w:val="titulli"/>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vendosi0">
    <w:name w:val="vendosi"/>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pyright">
    <w:name w:val="copyright"/>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tn">
    <w:name w:val="atn"/>
    <w:basedOn w:val="DefaultParagraphFont"/>
    <w:rsid w:val="00833F3D"/>
  </w:style>
  <w:style w:type="paragraph" w:customStyle="1" w:styleId="akti0">
    <w:name w:val="akti"/>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zligjpropozues0">
    <w:name w:val="bazligjpropozues"/>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eninr0">
    <w:name w:val="neninr"/>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utoriteti0">
    <w:name w:val="autoriteti"/>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utoritetiemer0">
    <w:name w:val="autoritetiemer"/>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M49">
    <w:name w:val="CM49"/>
    <w:basedOn w:val="Normal"/>
    <w:next w:val="Normal"/>
    <w:rsid w:val="00833F3D"/>
    <w:pPr>
      <w:widowControl w:val="0"/>
      <w:autoSpaceDE w:val="0"/>
      <w:autoSpaceDN w:val="0"/>
      <w:adjustRightInd w:val="0"/>
      <w:spacing w:after="270" w:line="240" w:lineRule="auto"/>
    </w:pPr>
    <w:rPr>
      <w:rFonts w:ascii="Helvetica" w:eastAsia="Times New Roman" w:hAnsi="Helvetica" w:cs="Helvetica"/>
      <w:sz w:val="24"/>
      <w:szCs w:val="24"/>
    </w:rPr>
  </w:style>
  <w:style w:type="paragraph" w:customStyle="1" w:styleId="a">
    <w:name w:val="Κείμενο πλαισίου"/>
    <w:basedOn w:val="Normal"/>
    <w:semiHidden/>
    <w:rsid w:val="00833F3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33F3D"/>
    <w:pPr>
      <w:widowControl w:val="0"/>
      <w:autoSpaceDE w:val="0"/>
      <w:autoSpaceDN w:val="0"/>
      <w:adjustRightInd w:val="0"/>
      <w:spacing w:after="1000" w:line="240" w:lineRule="auto"/>
    </w:pPr>
    <w:rPr>
      <w:rFonts w:ascii="Helvetica" w:eastAsia="Times New Roman" w:hAnsi="Helvetica" w:cs="Helvetica"/>
      <w:sz w:val="24"/>
      <w:szCs w:val="24"/>
    </w:rPr>
  </w:style>
  <w:style w:type="paragraph" w:customStyle="1" w:styleId="CM6">
    <w:name w:val="CM6"/>
    <w:basedOn w:val="Default"/>
    <w:next w:val="Default"/>
    <w:rsid w:val="00833F3D"/>
    <w:pPr>
      <w:widowControl w:val="0"/>
    </w:pPr>
    <w:rPr>
      <w:rFonts w:ascii="Helvetica" w:eastAsia="Times New Roman" w:hAnsi="Helvetica" w:cs="Helvetica"/>
      <w:lang w:val="sq-AL"/>
    </w:rPr>
  </w:style>
  <w:style w:type="paragraph" w:customStyle="1" w:styleId="CM57">
    <w:name w:val="CM57"/>
    <w:basedOn w:val="Normal"/>
    <w:next w:val="Normal"/>
    <w:rsid w:val="00833F3D"/>
    <w:pPr>
      <w:widowControl w:val="0"/>
      <w:autoSpaceDE w:val="0"/>
      <w:autoSpaceDN w:val="0"/>
      <w:adjustRightInd w:val="0"/>
      <w:spacing w:after="113" w:line="240" w:lineRule="auto"/>
    </w:pPr>
    <w:rPr>
      <w:rFonts w:ascii="Helvetica" w:eastAsia="Times New Roman" w:hAnsi="Helvetica" w:cs="Helvetica"/>
      <w:sz w:val="24"/>
      <w:szCs w:val="24"/>
    </w:rPr>
  </w:style>
  <w:style w:type="paragraph" w:customStyle="1" w:styleId="CM11">
    <w:name w:val="CM11"/>
    <w:basedOn w:val="Normal"/>
    <w:next w:val="Normal"/>
    <w:rsid w:val="00833F3D"/>
    <w:pPr>
      <w:widowControl w:val="0"/>
      <w:autoSpaceDE w:val="0"/>
      <w:autoSpaceDN w:val="0"/>
      <w:adjustRightInd w:val="0"/>
      <w:spacing w:after="0" w:line="253" w:lineRule="atLeast"/>
    </w:pPr>
    <w:rPr>
      <w:rFonts w:ascii="Helvetica" w:eastAsia="Times New Roman" w:hAnsi="Helvetica" w:cs="Helvetica"/>
      <w:sz w:val="24"/>
      <w:szCs w:val="24"/>
    </w:rPr>
  </w:style>
  <w:style w:type="paragraph" w:customStyle="1" w:styleId="Normal0">
    <w:name w:val="[Normal]"/>
    <w:rsid w:val="00833F3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33F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33F3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33F3D"/>
  </w:style>
  <w:style w:type="character" w:customStyle="1" w:styleId="StyleHeading6BoldChar">
    <w:name w:val="Style Heading 6 + Bold Char"/>
    <w:link w:val="StyleHeading6Bold"/>
    <w:rsid w:val="00833F3D"/>
    <w:rPr>
      <w:rFonts w:ascii="Cambria" w:eastAsia="MS Mincho" w:hAnsi="Cambria" w:cs="Cambria"/>
      <w:b/>
      <w:bCs/>
      <w:i/>
      <w:iCs/>
      <w:color w:val="7F7F7F"/>
      <w:sz w:val="24"/>
      <w:szCs w:val="24"/>
    </w:rPr>
  </w:style>
  <w:style w:type="paragraph" w:customStyle="1" w:styleId="tableheaders">
    <w:name w:val="table headers"/>
    <w:rsid w:val="00833F3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33F3D"/>
    <w:rPr>
      <w:b w:val="0"/>
    </w:rPr>
  </w:style>
  <w:style w:type="paragraph" w:styleId="PlainText">
    <w:name w:val="Plain Text"/>
    <w:basedOn w:val="Normal"/>
    <w:link w:val="PlainTextChar"/>
    <w:unhideWhenUsed/>
    <w:rsid w:val="00833F3D"/>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rsid w:val="00833F3D"/>
    <w:rPr>
      <w:rFonts w:ascii="Consolas" w:eastAsia="Calibri" w:hAnsi="Consolas" w:cs="Times New Roman"/>
      <w:sz w:val="21"/>
      <w:szCs w:val="21"/>
      <w:lang w:val="sq-AL" w:eastAsia="x-none"/>
    </w:rPr>
  </w:style>
  <w:style w:type="paragraph" w:customStyle="1" w:styleId="StyleStyle1Bold">
    <w:name w:val="Style Style1 + Bold"/>
    <w:basedOn w:val="Style1"/>
    <w:rsid w:val="00833F3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33F3D"/>
    <w:rPr>
      <w:rFonts w:ascii="EUAlbertina" w:hAnsi="EUAlbertina"/>
      <w:color w:val="auto"/>
    </w:rPr>
  </w:style>
  <w:style w:type="paragraph" w:customStyle="1" w:styleId="CM4">
    <w:name w:val="CM4"/>
    <w:basedOn w:val="Normal"/>
    <w:next w:val="Normal"/>
    <w:rsid w:val="00833F3D"/>
    <w:pPr>
      <w:autoSpaceDE w:val="0"/>
      <w:autoSpaceDN w:val="0"/>
      <w:adjustRightInd w:val="0"/>
      <w:spacing w:after="0" w:line="240" w:lineRule="auto"/>
    </w:pPr>
    <w:rPr>
      <w:rFonts w:ascii="EUAlbertina" w:eastAsia="Times New Roman" w:hAnsi="EUAlbertina" w:cs="Times New Roman"/>
      <w:sz w:val="24"/>
      <w:szCs w:val="24"/>
      <w:lang w:val="en-US"/>
    </w:rPr>
  </w:style>
  <w:style w:type="paragraph" w:customStyle="1" w:styleId="CM3">
    <w:name w:val="CM3"/>
    <w:basedOn w:val="Normal"/>
    <w:next w:val="Normal"/>
    <w:rsid w:val="00833F3D"/>
    <w:pPr>
      <w:autoSpaceDE w:val="0"/>
      <w:autoSpaceDN w:val="0"/>
      <w:adjustRightInd w:val="0"/>
      <w:spacing w:after="0" w:line="240" w:lineRule="auto"/>
    </w:pPr>
    <w:rPr>
      <w:rFonts w:ascii="EUAlbertina" w:eastAsia="Times New Roman" w:hAnsi="EUAlbertina" w:cs="Times New Roman"/>
      <w:sz w:val="24"/>
      <w:szCs w:val="24"/>
      <w:lang w:val="en-US"/>
    </w:rPr>
  </w:style>
  <w:style w:type="paragraph" w:styleId="DocumentMap">
    <w:name w:val="Document Map"/>
    <w:basedOn w:val="Normal"/>
    <w:link w:val="DocumentMapChar"/>
    <w:rsid w:val="00833F3D"/>
    <w:pPr>
      <w:spacing w:after="0" w:line="240" w:lineRule="auto"/>
    </w:pPr>
    <w:rPr>
      <w:rFonts w:ascii="Tahoma" w:eastAsia="Times New Roman" w:hAnsi="Tahoma" w:cs="Times New Roman"/>
      <w:sz w:val="16"/>
      <w:szCs w:val="16"/>
      <w:lang w:eastAsia="x-none"/>
    </w:rPr>
  </w:style>
  <w:style w:type="character" w:customStyle="1" w:styleId="DocumentMapChar">
    <w:name w:val="Document Map Char"/>
    <w:basedOn w:val="DefaultParagraphFont"/>
    <w:link w:val="DocumentMap"/>
    <w:rsid w:val="00833F3D"/>
    <w:rPr>
      <w:rFonts w:ascii="Tahoma" w:eastAsia="Times New Roman" w:hAnsi="Tahoma" w:cs="Times New Roman"/>
      <w:sz w:val="16"/>
      <w:szCs w:val="16"/>
      <w:lang w:val="sq-AL" w:eastAsia="x-none"/>
    </w:rPr>
  </w:style>
  <w:style w:type="numbering" w:customStyle="1" w:styleId="NoList3">
    <w:name w:val="No List3"/>
    <w:next w:val="NoList"/>
    <w:semiHidden/>
    <w:rsid w:val="00833F3D"/>
  </w:style>
  <w:style w:type="numbering" w:customStyle="1" w:styleId="NoList4">
    <w:name w:val="No List4"/>
    <w:next w:val="NoList"/>
    <w:semiHidden/>
    <w:rsid w:val="00833F3D"/>
  </w:style>
  <w:style w:type="paragraph" w:customStyle="1" w:styleId="Point1">
    <w:name w:val="Point 1"/>
    <w:basedOn w:val="Normal"/>
    <w:link w:val="Point1Char"/>
    <w:rsid w:val="00833F3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33F3D"/>
    <w:rPr>
      <w:rFonts w:ascii="Calibri" w:eastAsia="Times New Roman" w:hAnsi="Calibri" w:cs="Times New Roman"/>
      <w:sz w:val="24"/>
      <w:szCs w:val="24"/>
      <w:lang w:val="en-GB" w:eastAsia="en-GB"/>
    </w:rPr>
  </w:style>
  <w:style w:type="character" w:customStyle="1" w:styleId="longtext">
    <w:name w:val="long_text"/>
    <w:rsid w:val="00833F3D"/>
    <w:rPr>
      <w:rFonts w:ascii="Comic Sans MS" w:hAnsi="Comic Sans MS"/>
      <w:b/>
      <w:sz w:val="96"/>
      <w:szCs w:val="24"/>
      <w:lang w:val="pl-PL" w:eastAsia="pl-PL" w:bidi="ar-SA"/>
    </w:rPr>
  </w:style>
  <w:style w:type="paragraph" w:customStyle="1" w:styleId="Text1">
    <w:name w:val="Text 1"/>
    <w:basedOn w:val="Normal"/>
    <w:link w:val="Text1Char"/>
    <w:rsid w:val="00833F3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33F3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33F3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33F3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33F3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33F3D"/>
  </w:style>
  <w:style w:type="character" w:customStyle="1" w:styleId="SectionTitleCharCharChar">
    <w:name w:val="SectionTitle Char Char Char"/>
    <w:link w:val="SectionTitleCharChar"/>
    <w:rsid w:val="00833F3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33F3D"/>
    <w:rPr>
      <w:rFonts w:ascii="Calibri" w:eastAsia="Times New Roman" w:hAnsi="Calibri" w:cs="Times New Roman"/>
      <w:b/>
      <w:bCs/>
      <w:smallCaps/>
      <w:sz w:val="28"/>
      <w:szCs w:val="28"/>
      <w:lang w:val="en-GB" w:eastAsia="en-GB"/>
    </w:rPr>
  </w:style>
  <w:style w:type="character" w:customStyle="1" w:styleId="Text1Char">
    <w:name w:val="Text 1 Char"/>
    <w:link w:val="Text1"/>
    <w:rsid w:val="00833F3D"/>
    <w:rPr>
      <w:rFonts w:ascii="Calibri" w:eastAsia="Times New Roman" w:hAnsi="Calibri" w:cs="Times New Roman"/>
      <w:sz w:val="24"/>
      <w:szCs w:val="24"/>
      <w:lang w:val="en-GB" w:eastAsia="en-GB"/>
    </w:rPr>
  </w:style>
  <w:style w:type="character" w:customStyle="1" w:styleId="Point1CharChar">
    <w:name w:val="Point 1 Char Char"/>
    <w:rsid w:val="00833F3D"/>
    <w:rPr>
      <w:sz w:val="24"/>
      <w:szCs w:val="24"/>
      <w:lang w:val="en-GB" w:eastAsia="en-GB" w:bidi="ar-SA"/>
    </w:rPr>
  </w:style>
  <w:style w:type="paragraph" w:customStyle="1" w:styleId="Point0">
    <w:name w:val="Point 0"/>
    <w:basedOn w:val="Normal"/>
    <w:rsid w:val="00833F3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33F3D"/>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33F3D"/>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33F3D"/>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33F3D"/>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33F3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33F3D"/>
    <w:pPr>
      <w:keepNext/>
      <w:spacing w:before="120" w:after="360" w:line="240" w:lineRule="auto"/>
      <w:jc w:val="center"/>
    </w:pPr>
    <w:rPr>
      <w:rFonts w:ascii="Tahoma" w:eastAsia="Times New Roman" w:hAnsi="Tahoma" w:cs="Times New Roman"/>
      <w:b/>
      <w:bCs/>
      <w:smallCaps/>
      <w:sz w:val="28"/>
      <w:szCs w:val="28"/>
      <w:lang w:eastAsia="en-GB"/>
    </w:rPr>
  </w:style>
  <w:style w:type="character" w:customStyle="1" w:styleId="SubsectionTitleChar">
    <w:name w:val="SubsectionTitle Char"/>
    <w:link w:val="SubsectionTitle"/>
    <w:rsid w:val="00833F3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33F3D"/>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33F3D"/>
    <w:rPr>
      <w:rFonts w:ascii="CG Times" w:hAnsi="CG Times"/>
      <w:sz w:val="22"/>
      <w:lang w:val="en-US" w:eastAsia="en-US" w:bidi="ar-SA"/>
    </w:rPr>
  </w:style>
  <w:style w:type="paragraph" w:customStyle="1" w:styleId="SectionTitle">
    <w:name w:val="SectionTitle"/>
    <w:basedOn w:val="Normal"/>
    <w:next w:val="Heading1"/>
    <w:rsid w:val="00833F3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33F3D"/>
  </w:style>
  <w:style w:type="paragraph" w:styleId="TableofFigures">
    <w:name w:val="table of figures"/>
    <w:basedOn w:val="Normal"/>
    <w:next w:val="Normal"/>
    <w:rsid w:val="00833F3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833F3D"/>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33F3D"/>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33F3D"/>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33F3D"/>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33F3D"/>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33F3D"/>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33F3D"/>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33F3D"/>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33F3D"/>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33F3D"/>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33F3D"/>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33F3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33F3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33F3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33F3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33F3D"/>
    <w:pPr>
      <w:spacing w:after="0" w:line="360" w:lineRule="auto"/>
    </w:pPr>
    <w:rPr>
      <w:rFonts w:ascii="Tahoma" w:eastAsia="Times New Roman" w:hAnsi="Tahoma" w:cs="Times New Roman"/>
      <w:lang w:val="de-AT" w:eastAsia="de-DE"/>
    </w:rPr>
  </w:style>
  <w:style w:type="paragraph" w:styleId="List">
    <w:name w:val="List"/>
    <w:basedOn w:val="Normal"/>
    <w:rsid w:val="00833F3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33F3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33F3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33F3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33F3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33F3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33F3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33F3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33F3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33F3D"/>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33F3D"/>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33F3D"/>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33F3D"/>
    <w:pPr>
      <w:numPr>
        <w:numId w:val="11"/>
      </w:numPr>
      <w:spacing w:after="0" w:line="360" w:lineRule="auto"/>
    </w:pPr>
    <w:rPr>
      <w:rFonts w:ascii="Tahoma" w:eastAsia="Times New Roman" w:hAnsi="Tahoma" w:cs="Times New Roman"/>
      <w:lang w:val="de-AT" w:eastAsia="de-DE"/>
    </w:rPr>
  </w:style>
  <w:style w:type="paragraph" w:styleId="ListNumber4">
    <w:name w:val="List Number 4"/>
    <w:basedOn w:val="Normal"/>
    <w:rsid w:val="00833F3D"/>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33F3D"/>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833F3D"/>
  </w:style>
  <w:style w:type="paragraph" w:styleId="MacroText">
    <w:name w:val="macro"/>
    <w:link w:val="MacroTextChar"/>
    <w:semiHidden/>
    <w:rsid w:val="00833F3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33F3D"/>
    <w:rPr>
      <w:rFonts w:ascii="Courier New" w:eastAsia="Times New Roman" w:hAnsi="Courier New" w:cs="Times New Roman"/>
      <w:lang w:val="de-DE" w:eastAsia="de-DE"/>
    </w:rPr>
  </w:style>
  <w:style w:type="paragraph" w:styleId="NormalIndent">
    <w:name w:val="Normal Indent"/>
    <w:basedOn w:val="Normal"/>
    <w:link w:val="NormalIndentChar"/>
    <w:rsid w:val="00833F3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33F3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33F3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33F3D"/>
    <w:rPr>
      <w:rFonts w:ascii="Tahoma" w:hAnsi="Tahoma"/>
      <w:sz w:val="22"/>
    </w:rPr>
  </w:style>
  <w:style w:type="paragraph" w:styleId="BlockText">
    <w:name w:val="Block Text"/>
    <w:basedOn w:val="Normal"/>
    <w:rsid w:val="00833F3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33F3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33F3D"/>
    <w:rPr>
      <w:rFonts w:ascii="Tahoma" w:eastAsia="Times New Roman" w:hAnsi="Tahoma" w:cs="Times New Roman"/>
      <w:lang w:val="de-AT" w:eastAsia="de-DE"/>
    </w:rPr>
  </w:style>
  <w:style w:type="character" w:customStyle="1" w:styleId="Emphasis1">
    <w:name w:val="Emphasis1"/>
    <w:semiHidden/>
    <w:rsid w:val="00833F3D"/>
  </w:style>
  <w:style w:type="paragraph" w:styleId="NoteHeading">
    <w:name w:val="Note Heading"/>
    <w:basedOn w:val="Normal"/>
    <w:next w:val="Normal"/>
    <w:link w:val="NoteHeadingChar"/>
    <w:rsid w:val="00833F3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33F3D"/>
    <w:rPr>
      <w:rFonts w:ascii="Tahoma" w:eastAsia="Times New Roman" w:hAnsi="Tahoma" w:cs="Times New Roman"/>
      <w:lang w:val="de-AT" w:eastAsia="de-DE"/>
    </w:rPr>
  </w:style>
  <w:style w:type="paragraph" w:styleId="MessageHeader">
    <w:name w:val="Message Header"/>
    <w:basedOn w:val="Normal"/>
    <w:link w:val="MessageHeaderChar"/>
    <w:rsid w:val="00833F3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833F3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33F3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33F3D"/>
    <w:pPr>
      <w:spacing w:after="0" w:line="240" w:lineRule="auto"/>
      <w:ind w:firstLine="284"/>
      <w:jc w:val="both"/>
    </w:pPr>
    <w:rPr>
      <w:rFonts w:ascii="Tahoma" w:eastAsia="Times New Roman" w:hAnsi="Tahoma" w:cs="Times New Roman"/>
      <w:sz w:val="20"/>
      <w:szCs w:val="20"/>
      <w:lang w:val="en-US"/>
    </w:rPr>
  </w:style>
  <w:style w:type="character" w:customStyle="1" w:styleId="EndnoteTextChar">
    <w:name w:val="Endnote Text Char"/>
    <w:aliases w:val=" Char Char Char"/>
    <w:basedOn w:val="DefaultParagraphFont"/>
    <w:link w:val="EndnoteText"/>
    <w:uiPriority w:val="99"/>
    <w:rsid w:val="00833F3D"/>
    <w:rPr>
      <w:rFonts w:ascii="Tahoma" w:eastAsia="Times New Roman" w:hAnsi="Tahoma" w:cs="Times New Roman"/>
      <w:sz w:val="20"/>
      <w:szCs w:val="20"/>
    </w:rPr>
  </w:style>
  <w:style w:type="character" w:styleId="EndnoteReference">
    <w:name w:val="endnote reference"/>
    <w:uiPriority w:val="99"/>
    <w:semiHidden/>
    <w:unhideWhenUsed/>
    <w:rsid w:val="00833F3D"/>
    <w:rPr>
      <w:vertAlign w:val="superscript"/>
    </w:rPr>
  </w:style>
  <w:style w:type="paragraph" w:styleId="BodyTextFirstIndent2">
    <w:name w:val="Body Text First Indent 2"/>
    <w:basedOn w:val="BodyTextIndent"/>
    <w:link w:val="BodyTextFirstIndent2Char"/>
    <w:semiHidden/>
    <w:rsid w:val="00833F3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33F3D"/>
    <w:rPr>
      <w:rFonts w:ascii="Tahoma" w:eastAsia="Times New Roman" w:hAnsi="Tahoma" w:cs="Times New Roman"/>
      <w:lang w:val="de-AT" w:eastAsia="de-DE"/>
    </w:rPr>
  </w:style>
  <w:style w:type="numbering" w:styleId="111111">
    <w:name w:val="Outline List 2"/>
    <w:basedOn w:val="NoList"/>
    <w:semiHidden/>
    <w:rsid w:val="00833F3D"/>
    <w:pPr>
      <w:numPr>
        <w:numId w:val="14"/>
      </w:numPr>
    </w:pPr>
  </w:style>
  <w:style w:type="paragraph" w:customStyle="1" w:styleId="Zusatz2">
    <w:name w:val="Zusatz 2"/>
    <w:basedOn w:val="Normal"/>
    <w:next w:val="Normal"/>
    <w:semiHidden/>
    <w:rsid w:val="00833F3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33F3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33F3D"/>
    <w:pPr>
      <w:numPr>
        <w:numId w:val="15"/>
      </w:numPr>
    </w:pPr>
  </w:style>
  <w:style w:type="paragraph" w:styleId="Salutation">
    <w:name w:val="Salutation"/>
    <w:basedOn w:val="Normal"/>
    <w:next w:val="Normal"/>
    <w:link w:val="SalutationChar"/>
    <w:semiHidden/>
    <w:rsid w:val="00833F3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33F3D"/>
    <w:rPr>
      <w:rFonts w:ascii="Tahoma" w:eastAsia="Times New Roman" w:hAnsi="Tahoma" w:cs="Times New Roman"/>
      <w:lang w:val="de-AT" w:eastAsia="de-DE"/>
    </w:rPr>
  </w:style>
  <w:style w:type="numbering" w:styleId="ArticleSection">
    <w:name w:val="Outline List 3"/>
    <w:basedOn w:val="NoList"/>
    <w:semiHidden/>
    <w:rsid w:val="00833F3D"/>
    <w:pPr>
      <w:numPr>
        <w:numId w:val="16"/>
      </w:numPr>
    </w:pPr>
  </w:style>
  <w:style w:type="paragraph" w:styleId="Closing">
    <w:name w:val="Closing"/>
    <w:basedOn w:val="Normal"/>
    <w:link w:val="ClosingChar"/>
    <w:rsid w:val="00833F3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rsid w:val="00833F3D"/>
    <w:rPr>
      <w:rFonts w:ascii="Tahoma" w:eastAsia="Times New Roman" w:hAnsi="Tahoma" w:cs="Times New Roman"/>
      <w:lang w:val="de-AT" w:eastAsia="de-DE"/>
    </w:rPr>
  </w:style>
  <w:style w:type="character" w:styleId="Emphasis">
    <w:name w:val="Emphasis"/>
    <w:qFormat/>
    <w:rsid w:val="00833F3D"/>
    <w:rPr>
      <w:i/>
      <w:iCs/>
    </w:rPr>
  </w:style>
  <w:style w:type="paragraph" w:styleId="HTMLAddress">
    <w:name w:val="HTML Address"/>
    <w:basedOn w:val="Normal"/>
    <w:link w:val="HTMLAddressChar"/>
    <w:semiHidden/>
    <w:rsid w:val="00833F3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33F3D"/>
    <w:rPr>
      <w:rFonts w:ascii="Tahoma" w:eastAsia="Times New Roman" w:hAnsi="Tahoma" w:cs="Times New Roman"/>
      <w:i/>
      <w:iCs/>
      <w:lang w:val="de-AT" w:eastAsia="de-DE"/>
    </w:rPr>
  </w:style>
  <w:style w:type="character" w:styleId="HTMLAcronym">
    <w:name w:val="HTML Acronym"/>
    <w:semiHidden/>
    <w:rsid w:val="00833F3D"/>
  </w:style>
  <w:style w:type="character" w:styleId="HTMLSample">
    <w:name w:val="HTML Sample"/>
    <w:semiHidden/>
    <w:rsid w:val="00833F3D"/>
    <w:rPr>
      <w:rFonts w:ascii="Courier New" w:hAnsi="Courier New" w:cs="Courier New"/>
    </w:rPr>
  </w:style>
  <w:style w:type="character" w:styleId="HTMLCode">
    <w:name w:val="HTML Code"/>
    <w:semiHidden/>
    <w:rsid w:val="00833F3D"/>
    <w:rPr>
      <w:rFonts w:ascii="Courier New" w:hAnsi="Courier New" w:cs="Courier New"/>
      <w:sz w:val="20"/>
      <w:szCs w:val="20"/>
    </w:rPr>
  </w:style>
  <w:style w:type="character" w:styleId="HTMLDefinition">
    <w:name w:val="HTML Definition"/>
    <w:semiHidden/>
    <w:rsid w:val="00833F3D"/>
    <w:rPr>
      <w:i/>
      <w:iCs/>
    </w:rPr>
  </w:style>
  <w:style w:type="character" w:styleId="HTMLTypewriter">
    <w:name w:val="HTML Typewriter"/>
    <w:semiHidden/>
    <w:rsid w:val="00833F3D"/>
    <w:rPr>
      <w:rFonts w:ascii="Courier New" w:hAnsi="Courier New" w:cs="Courier New"/>
      <w:sz w:val="20"/>
      <w:szCs w:val="20"/>
    </w:rPr>
  </w:style>
  <w:style w:type="character" w:styleId="HTMLKeyboard">
    <w:name w:val="HTML Keyboard"/>
    <w:semiHidden/>
    <w:rsid w:val="00833F3D"/>
    <w:rPr>
      <w:rFonts w:ascii="Courier New" w:hAnsi="Courier New" w:cs="Courier New"/>
      <w:sz w:val="20"/>
      <w:szCs w:val="20"/>
    </w:rPr>
  </w:style>
  <w:style w:type="character" w:styleId="HTMLVariable">
    <w:name w:val="HTML Variable"/>
    <w:semiHidden/>
    <w:rsid w:val="00833F3D"/>
    <w:rPr>
      <w:i/>
      <w:iCs/>
    </w:rPr>
  </w:style>
  <w:style w:type="paragraph" w:styleId="HTMLPreformatted">
    <w:name w:val="HTML Preformatted"/>
    <w:basedOn w:val="Normal"/>
    <w:link w:val="HTMLPreformattedChar"/>
    <w:uiPriority w:val="99"/>
    <w:rsid w:val="00833F3D"/>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33F3D"/>
    <w:rPr>
      <w:rFonts w:ascii="Courier New" w:eastAsia="Times New Roman" w:hAnsi="Courier New" w:cs="Times New Roman"/>
      <w:sz w:val="20"/>
      <w:lang w:val="de-AT" w:eastAsia="de-DE"/>
    </w:rPr>
  </w:style>
  <w:style w:type="character" w:styleId="HTMLCite">
    <w:name w:val="HTML Cite"/>
    <w:semiHidden/>
    <w:rsid w:val="00833F3D"/>
    <w:rPr>
      <w:i/>
      <w:iCs/>
    </w:rPr>
  </w:style>
  <w:style w:type="table" w:styleId="Table3Deffects1">
    <w:name w:val="Table 3D effects 1"/>
    <w:basedOn w:val="TableNormal"/>
    <w:semiHidden/>
    <w:rsid w:val="00833F3D"/>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33F3D"/>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33F3D"/>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33F3D"/>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33F3D"/>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33F3D"/>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33F3D"/>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33F3D"/>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33F3D"/>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33F3D"/>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33F3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33F3D"/>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33F3D"/>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33F3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33F3D"/>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33F3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33F3D"/>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33F3D"/>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33F3D"/>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33F3D"/>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33F3D"/>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33F3D"/>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33F3D"/>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33F3D"/>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33F3D"/>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33F3D"/>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33F3D"/>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33F3D"/>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33F3D"/>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33F3D"/>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33F3D"/>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33F3D"/>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33F3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33F3D"/>
    <w:rPr>
      <w:rFonts w:ascii="Tahoma" w:eastAsia="Times New Roman" w:hAnsi="Tahoma" w:cs="Times New Roman"/>
      <w:lang w:val="de-AT" w:eastAsia="de-DE"/>
    </w:rPr>
  </w:style>
  <w:style w:type="paragraph" w:styleId="E-mailSignature">
    <w:name w:val="E-mail Signature"/>
    <w:basedOn w:val="Normal"/>
    <w:link w:val="E-mailSignatureChar"/>
    <w:rsid w:val="00833F3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33F3D"/>
    <w:rPr>
      <w:rFonts w:ascii="Tahoma" w:eastAsia="Times New Roman" w:hAnsi="Tahoma" w:cs="Times New Roman"/>
      <w:lang w:val="de-AT" w:eastAsia="de-DE"/>
    </w:rPr>
  </w:style>
  <w:style w:type="paragraph" w:styleId="BodyTextIndent2">
    <w:name w:val="Body Text Indent 2"/>
    <w:basedOn w:val="Normal"/>
    <w:link w:val="BodyTextIndent2Char"/>
    <w:rsid w:val="00833F3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833F3D"/>
    <w:rPr>
      <w:rFonts w:ascii="Tahoma" w:eastAsia="Times New Roman" w:hAnsi="Tahoma" w:cs="Times New Roman"/>
      <w:lang w:val="de-AT" w:eastAsia="de-DE"/>
    </w:rPr>
  </w:style>
  <w:style w:type="paragraph" w:styleId="BodyTextIndent3">
    <w:name w:val="Body Text Indent 3"/>
    <w:basedOn w:val="Normal"/>
    <w:link w:val="BodyTextIndent3Char"/>
    <w:rsid w:val="00833F3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833F3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33F3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33F3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33F3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33F3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33F3D"/>
    <w:rPr>
      <w:rFonts w:ascii="CG Times" w:eastAsia="Times New Roman" w:hAnsi="CG Times" w:cs="Times New Roman"/>
      <w:b/>
      <w:szCs w:val="24"/>
    </w:rPr>
  </w:style>
  <w:style w:type="character" w:customStyle="1" w:styleId="SubtitleChar1">
    <w:name w:val="Subtitle Char1"/>
    <w:locked/>
    <w:rsid w:val="00833F3D"/>
    <w:rPr>
      <w:rFonts w:ascii="Cambria" w:hAnsi="Cambria"/>
      <w:sz w:val="24"/>
      <w:szCs w:val="24"/>
    </w:rPr>
  </w:style>
  <w:style w:type="paragraph" w:customStyle="1" w:styleId="Char1">
    <w:name w:val="Char1"/>
    <w:basedOn w:val="Normal"/>
    <w:rsid w:val="00833F3D"/>
    <w:pPr>
      <w:spacing w:line="240" w:lineRule="exact"/>
    </w:pPr>
    <w:rPr>
      <w:rFonts w:ascii="Arial" w:eastAsia="Times New Roman" w:hAnsi="Arial" w:cs="Arial"/>
      <w:sz w:val="20"/>
      <w:szCs w:val="20"/>
      <w:lang w:val="en-US"/>
    </w:rPr>
  </w:style>
  <w:style w:type="character" w:customStyle="1" w:styleId="CharChar11">
    <w:name w:val="Char Char11"/>
    <w:semiHidden/>
    <w:locked/>
    <w:rsid w:val="00833F3D"/>
    <w:rPr>
      <w:rFonts w:ascii="Tahoma" w:hAnsi="Tahoma" w:cs="Tahoma"/>
      <w:i/>
      <w:iCs/>
      <w:sz w:val="22"/>
      <w:szCs w:val="22"/>
      <w:lang w:val="de-AT" w:eastAsia="de-DE" w:bidi="ar-SA"/>
    </w:rPr>
  </w:style>
  <w:style w:type="character" w:customStyle="1" w:styleId="CharChar36">
    <w:name w:val="Char Char36"/>
    <w:locked/>
    <w:rsid w:val="00833F3D"/>
    <w:rPr>
      <w:rFonts w:ascii="Arial" w:hAnsi="Arial" w:cs="Arial"/>
      <w:b/>
      <w:bCs/>
      <w:kern w:val="32"/>
      <w:sz w:val="32"/>
      <w:szCs w:val="32"/>
      <w:lang w:val="sq-AL" w:eastAsia="en-US" w:bidi="ar-SA"/>
    </w:rPr>
  </w:style>
  <w:style w:type="character" w:customStyle="1" w:styleId="CharChar35">
    <w:name w:val="Char Char35"/>
    <w:locked/>
    <w:rsid w:val="00833F3D"/>
    <w:rPr>
      <w:rFonts w:ascii="Arial" w:hAnsi="Arial" w:cs="Arial"/>
      <w:b/>
      <w:bCs/>
      <w:i/>
      <w:iCs/>
      <w:sz w:val="28"/>
      <w:szCs w:val="28"/>
      <w:lang w:val="sq-AL" w:eastAsia="en-US" w:bidi="ar-SA"/>
    </w:rPr>
  </w:style>
  <w:style w:type="character" w:customStyle="1" w:styleId="CharChar34">
    <w:name w:val="Char Char34"/>
    <w:locked/>
    <w:rsid w:val="00833F3D"/>
    <w:rPr>
      <w:rFonts w:ascii="Tahoma" w:hAnsi="Tahoma"/>
      <w:b/>
      <w:kern w:val="28"/>
      <w:sz w:val="24"/>
      <w:szCs w:val="28"/>
      <w:lang w:val="de-AT" w:eastAsia="de-DE" w:bidi="ar-SA"/>
    </w:rPr>
  </w:style>
  <w:style w:type="character" w:customStyle="1" w:styleId="CharChar33">
    <w:name w:val="Char Char33"/>
    <w:locked/>
    <w:rsid w:val="00833F3D"/>
    <w:rPr>
      <w:rFonts w:ascii="Tahoma" w:hAnsi="Tahoma"/>
      <w:b/>
      <w:i/>
      <w:kern w:val="28"/>
      <w:sz w:val="22"/>
      <w:szCs w:val="22"/>
      <w:lang w:val="de-AT" w:eastAsia="de-DE" w:bidi="ar-SA"/>
    </w:rPr>
  </w:style>
  <w:style w:type="character" w:customStyle="1" w:styleId="CharChar32">
    <w:name w:val="Char Char32"/>
    <w:locked/>
    <w:rsid w:val="00833F3D"/>
    <w:rPr>
      <w:rFonts w:ascii="Tahoma" w:hAnsi="Tahoma"/>
      <w:b/>
      <w:i/>
      <w:kern w:val="28"/>
      <w:sz w:val="22"/>
      <w:szCs w:val="22"/>
      <w:lang w:val="de-AT" w:eastAsia="de-DE" w:bidi="ar-SA"/>
    </w:rPr>
  </w:style>
  <w:style w:type="character" w:customStyle="1" w:styleId="CharChar31">
    <w:name w:val="Char Char31"/>
    <w:locked/>
    <w:rsid w:val="00833F3D"/>
    <w:rPr>
      <w:rFonts w:ascii="Tahoma" w:hAnsi="Tahoma"/>
      <w:b/>
      <w:i/>
      <w:kern w:val="28"/>
      <w:sz w:val="22"/>
      <w:szCs w:val="22"/>
      <w:lang w:val="de-AT" w:eastAsia="de-DE" w:bidi="ar-SA"/>
    </w:rPr>
  </w:style>
  <w:style w:type="character" w:customStyle="1" w:styleId="CharChar10">
    <w:name w:val="Char Char10"/>
    <w:semiHidden/>
    <w:locked/>
    <w:rsid w:val="00833F3D"/>
    <w:rPr>
      <w:rFonts w:ascii="Courier New" w:hAnsi="Courier New" w:cs="Courier New"/>
      <w:szCs w:val="22"/>
      <w:lang w:val="de-AT" w:eastAsia="de-DE" w:bidi="ar-SA"/>
    </w:rPr>
  </w:style>
  <w:style w:type="character" w:customStyle="1" w:styleId="CharChar30">
    <w:name w:val="Char Char30"/>
    <w:locked/>
    <w:rsid w:val="00833F3D"/>
    <w:rPr>
      <w:rFonts w:ascii="Tahoma" w:hAnsi="Tahoma"/>
      <w:b/>
      <w:i/>
      <w:kern w:val="28"/>
      <w:sz w:val="22"/>
      <w:szCs w:val="22"/>
      <w:lang w:val="de-AT" w:eastAsia="de-DE" w:bidi="ar-SA"/>
    </w:rPr>
  </w:style>
  <w:style w:type="character" w:customStyle="1" w:styleId="CharChar29">
    <w:name w:val="Char Char29"/>
    <w:locked/>
    <w:rsid w:val="00833F3D"/>
    <w:rPr>
      <w:rFonts w:ascii="Tahoma" w:hAnsi="Tahoma"/>
      <w:b/>
      <w:i/>
      <w:kern w:val="28"/>
      <w:sz w:val="22"/>
      <w:szCs w:val="22"/>
      <w:lang w:val="de-AT" w:eastAsia="de-DE" w:bidi="ar-SA"/>
    </w:rPr>
  </w:style>
  <w:style w:type="character" w:customStyle="1" w:styleId="CharChar28">
    <w:name w:val="Char Char28"/>
    <w:locked/>
    <w:rsid w:val="00833F3D"/>
    <w:rPr>
      <w:rFonts w:ascii="Tahoma" w:hAnsi="Tahoma"/>
      <w:b/>
      <w:i/>
      <w:kern w:val="28"/>
      <w:sz w:val="22"/>
      <w:szCs w:val="22"/>
      <w:lang w:val="de-AT" w:eastAsia="de-DE" w:bidi="ar-SA"/>
    </w:rPr>
  </w:style>
  <w:style w:type="character" w:customStyle="1" w:styleId="CharChar27">
    <w:name w:val="Char Char27"/>
    <w:locked/>
    <w:rsid w:val="00833F3D"/>
    <w:rPr>
      <w:rFonts w:ascii="Calibri" w:eastAsia="Calibri" w:hAnsi="Calibri"/>
      <w:lang w:val="sq-AL" w:eastAsia="en-US" w:bidi="ar-SA"/>
    </w:rPr>
  </w:style>
  <w:style w:type="character" w:customStyle="1" w:styleId="CharChar24">
    <w:name w:val="Char Char24"/>
    <w:locked/>
    <w:rsid w:val="00833F3D"/>
    <w:rPr>
      <w:rFonts w:ascii="Tahoma" w:hAnsi="Tahoma" w:cs="Tahoma"/>
      <w:sz w:val="22"/>
      <w:szCs w:val="22"/>
      <w:lang w:val="de-AT" w:eastAsia="de-DE" w:bidi="ar-SA"/>
    </w:rPr>
  </w:style>
  <w:style w:type="character" w:customStyle="1" w:styleId="CharChar23">
    <w:name w:val="Char Char23"/>
    <w:locked/>
    <w:rsid w:val="00833F3D"/>
    <w:rPr>
      <w:rFonts w:ascii="Tahoma" w:hAnsi="Tahoma" w:cs="Tahoma"/>
      <w:sz w:val="22"/>
      <w:szCs w:val="22"/>
      <w:lang w:val="de-AT" w:eastAsia="de-DE" w:bidi="ar-SA"/>
    </w:rPr>
  </w:style>
  <w:style w:type="character" w:customStyle="1" w:styleId="CharChar22">
    <w:name w:val="Char Char22"/>
    <w:semiHidden/>
    <w:locked/>
    <w:rsid w:val="00833F3D"/>
    <w:rPr>
      <w:rFonts w:ascii="Courier New" w:hAnsi="Courier New" w:cs="Courier New"/>
      <w:sz w:val="22"/>
      <w:szCs w:val="22"/>
      <w:lang w:val="de-DE" w:eastAsia="de-DE" w:bidi="ar-SA"/>
    </w:rPr>
  </w:style>
  <w:style w:type="character" w:customStyle="1" w:styleId="CharChar21">
    <w:name w:val="Char Char21"/>
    <w:locked/>
    <w:rsid w:val="00833F3D"/>
    <w:rPr>
      <w:rFonts w:ascii="Tahoma" w:hAnsi="Tahoma" w:cs="Tahoma"/>
      <w:b/>
      <w:kern w:val="28"/>
      <w:sz w:val="36"/>
      <w:szCs w:val="36"/>
      <w:lang w:val="de-AT" w:eastAsia="de-DE" w:bidi="ar-SA"/>
    </w:rPr>
  </w:style>
  <w:style w:type="character" w:customStyle="1" w:styleId="CharChar12">
    <w:name w:val="Char Char12"/>
    <w:semiHidden/>
    <w:locked/>
    <w:rsid w:val="00833F3D"/>
    <w:rPr>
      <w:rFonts w:ascii="Tahoma" w:hAnsi="Tahoma" w:cs="Tahoma"/>
      <w:sz w:val="22"/>
      <w:szCs w:val="22"/>
      <w:lang w:val="de-AT" w:eastAsia="de-DE" w:bidi="ar-SA"/>
    </w:rPr>
  </w:style>
  <w:style w:type="character" w:customStyle="1" w:styleId="CharChar9">
    <w:name w:val="Char Char9"/>
    <w:semiHidden/>
    <w:locked/>
    <w:rsid w:val="00833F3D"/>
    <w:rPr>
      <w:rFonts w:ascii="Tahoma" w:hAnsi="Tahoma" w:cs="Tahoma"/>
      <w:sz w:val="22"/>
      <w:szCs w:val="22"/>
      <w:lang w:val="de-AT" w:eastAsia="de-DE" w:bidi="ar-SA"/>
    </w:rPr>
  </w:style>
  <w:style w:type="character" w:customStyle="1" w:styleId="CharChar25">
    <w:name w:val="Char Char25"/>
    <w:semiHidden/>
    <w:locked/>
    <w:rsid w:val="00833F3D"/>
    <w:rPr>
      <w:rFonts w:ascii="Tahoma" w:hAnsi="Tahoma" w:cs="Tahoma"/>
      <w:sz w:val="22"/>
      <w:szCs w:val="22"/>
      <w:lang w:val="de-AT" w:eastAsia="de-DE" w:bidi="ar-SA"/>
    </w:rPr>
  </w:style>
  <w:style w:type="character" w:customStyle="1" w:styleId="CharChar15">
    <w:name w:val="Char Char15"/>
    <w:semiHidden/>
    <w:locked/>
    <w:rsid w:val="00833F3D"/>
    <w:rPr>
      <w:rFonts w:ascii="Tahoma" w:hAnsi="Tahoma" w:cs="Tahoma"/>
      <w:sz w:val="22"/>
      <w:szCs w:val="22"/>
      <w:lang w:val="de-AT" w:eastAsia="de-DE" w:bidi="ar-SA"/>
    </w:rPr>
  </w:style>
  <w:style w:type="character" w:customStyle="1" w:styleId="CharChar16">
    <w:name w:val="Char Char16"/>
    <w:semiHidden/>
    <w:locked/>
    <w:rsid w:val="00833F3D"/>
    <w:rPr>
      <w:rFonts w:ascii="Tahoma" w:hAnsi="Tahoma" w:cs="Arial"/>
      <w:sz w:val="24"/>
      <w:szCs w:val="24"/>
      <w:lang w:val="de-AT" w:eastAsia="de-DE" w:bidi="ar-SA"/>
    </w:rPr>
  </w:style>
  <w:style w:type="character" w:customStyle="1" w:styleId="CharChar20">
    <w:name w:val="Char Char20"/>
    <w:locked/>
    <w:rsid w:val="00833F3D"/>
    <w:rPr>
      <w:rFonts w:ascii="Tahoma" w:hAnsi="Tahoma" w:cs="Tahoma"/>
      <w:b/>
      <w:kern w:val="28"/>
      <w:sz w:val="32"/>
      <w:szCs w:val="36"/>
      <w:lang w:val="de-AT" w:eastAsia="de-DE" w:bidi="ar-SA"/>
    </w:rPr>
  </w:style>
  <w:style w:type="character" w:customStyle="1" w:styleId="CharChar13">
    <w:name w:val="Char Char13"/>
    <w:semiHidden/>
    <w:locked/>
    <w:rsid w:val="00833F3D"/>
    <w:rPr>
      <w:rFonts w:ascii="Tahoma" w:hAnsi="Tahoma" w:cs="Tahoma"/>
      <w:sz w:val="22"/>
      <w:szCs w:val="22"/>
      <w:lang w:val="de-AT" w:eastAsia="de-DE" w:bidi="ar-SA"/>
    </w:rPr>
  </w:style>
  <w:style w:type="character" w:customStyle="1" w:styleId="CharChar19">
    <w:name w:val="Char Char19"/>
    <w:semiHidden/>
    <w:locked/>
    <w:rsid w:val="00833F3D"/>
    <w:rPr>
      <w:rFonts w:ascii="Tahoma" w:hAnsi="Tahoma" w:cs="Tahoma"/>
      <w:sz w:val="22"/>
      <w:szCs w:val="22"/>
      <w:lang w:val="de-AT" w:eastAsia="de-DE" w:bidi="ar-SA"/>
    </w:rPr>
  </w:style>
  <w:style w:type="character" w:customStyle="1" w:styleId="CharChar3">
    <w:name w:val="Char Char3"/>
    <w:semiHidden/>
    <w:locked/>
    <w:rsid w:val="00833F3D"/>
  </w:style>
  <w:style w:type="character" w:customStyle="1" w:styleId="CharChar14">
    <w:name w:val="Char Char14"/>
    <w:semiHidden/>
    <w:locked/>
    <w:rsid w:val="00833F3D"/>
  </w:style>
  <w:style w:type="character" w:customStyle="1" w:styleId="CharChar17">
    <w:name w:val="Char Char17"/>
    <w:locked/>
    <w:rsid w:val="00833F3D"/>
    <w:rPr>
      <w:rFonts w:ascii="Tahoma" w:hAnsi="Tahoma" w:cs="Tahoma"/>
      <w:sz w:val="22"/>
      <w:szCs w:val="22"/>
      <w:lang w:val="de-AT" w:eastAsia="de-DE" w:bidi="ar-SA"/>
    </w:rPr>
  </w:style>
  <w:style w:type="character" w:customStyle="1" w:styleId="CharChar7">
    <w:name w:val="Char Char7"/>
    <w:semiHidden/>
    <w:locked/>
    <w:rsid w:val="00833F3D"/>
    <w:rPr>
      <w:rFonts w:ascii="Tahoma" w:hAnsi="Tahoma" w:cs="Tahoma"/>
      <w:sz w:val="22"/>
      <w:szCs w:val="22"/>
      <w:lang w:val="de-AT" w:eastAsia="de-DE" w:bidi="ar-SA"/>
    </w:rPr>
  </w:style>
  <w:style w:type="character" w:customStyle="1" w:styleId="CharChar6">
    <w:name w:val="Char Char6"/>
    <w:semiHidden/>
    <w:locked/>
    <w:rsid w:val="00833F3D"/>
    <w:rPr>
      <w:rFonts w:ascii="Tahoma" w:hAnsi="Tahoma" w:cs="Tahoma"/>
      <w:sz w:val="16"/>
      <w:szCs w:val="16"/>
      <w:lang w:val="de-AT" w:eastAsia="de-DE" w:bidi="ar-SA"/>
    </w:rPr>
  </w:style>
  <w:style w:type="character" w:customStyle="1" w:styleId="CharChar5">
    <w:name w:val="Char Char5"/>
    <w:semiHidden/>
    <w:locked/>
    <w:rsid w:val="00833F3D"/>
    <w:rPr>
      <w:rFonts w:ascii="Tahoma" w:hAnsi="Tahoma" w:cs="Tahoma"/>
      <w:sz w:val="22"/>
      <w:szCs w:val="22"/>
      <w:lang w:val="de-AT" w:eastAsia="de-DE" w:bidi="ar-SA"/>
    </w:rPr>
  </w:style>
  <w:style w:type="character" w:customStyle="1" w:styleId="CharChar4">
    <w:name w:val="Char Char4"/>
    <w:semiHidden/>
    <w:locked/>
    <w:rsid w:val="00833F3D"/>
    <w:rPr>
      <w:rFonts w:ascii="Tahoma" w:hAnsi="Tahoma" w:cs="Tahoma"/>
      <w:sz w:val="16"/>
      <w:szCs w:val="16"/>
      <w:lang w:val="de-AT" w:eastAsia="de-DE" w:bidi="ar-SA"/>
    </w:rPr>
  </w:style>
  <w:style w:type="character" w:customStyle="1" w:styleId="CharChar18">
    <w:name w:val="Char Char18"/>
    <w:semiHidden/>
    <w:locked/>
    <w:rsid w:val="00833F3D"/>
    <w:rPr>
      <w:rFonts w:ascii="Tahoma" w:hAnsi="Tahoma" w:cs="Tahoma"/>
      <w:sz w:val="22"/>
      <w:szCs w:val="22"/>
      <w:lang w:val="de-AT" w:eastAsia="de-DE" w:bidi="ar-SA"/>
    </w:rPr>
  </w:style>
  <w:style w:type="character" w:customStyle="1" w:styleId="CharChar8">
    <w:name w:val="Char Char8"/>
    <w:locked/>
    <w:rsid w:val="00833F3D"/>
    <w:rPr>
      <w:rFonts w:ascii="Tahoma" w:hAnsi="Tahoma" w:cs="Tahoma"/>
      <w:sz w:val="22"/>
      <w:szCs w:val="22"/>
      <w:lang w:val="de-AT" w:eastAsia="de-DE" w:bidi="ar-SA"/>
    </w:rPr>
  </w:style>
  <w:style w:type="character" w:customStyle="1" w:styleId="CharChar2">
    <w:name w:val="Char Char2"/>
    <w:locked/>
    <w:rsid w:val="00833F3D"/>
    <w:rPr>
      <w:rFonts w:ascii="Calibri" w:eastAsia="Calibri" w:hAnsi="Calibri" w:cs="Times New Roman"/>
      <w:b/>
      <w:bCs/>
      <w:sz w:val="20"/>
      <w:szCs w:val="20"/>
      <w:lang w:val="sq-AL" w:eastAsia="en-US" w:bidi="ar-SA"/>
    </w:rPr>
  </w:style>
  <w:style w:type="character" w:customStyle="1" w:styleId="CharChar26">
    <w:name w:val="Char Char26"/>
    <w:semiHidden/>
    <w:locked/>
    <w:rsid w:val="00833F3D"/>
    <w:rPr>
      <w:rFonts w:ascii="Tahoma" w:hAnsi="Tahoma" w:cs="Tahoma"/>
      <w:sz w:val="16"/>
      <w:szCs w:val="16"/>
      <w:lang w:val="sq-AL" w:eastAsia="en-US" w:bidi="ar-SA"/>
    </w:rPr>
  </w:style>
  <w:style w:type="character" w:customStyle="1" w:styleId="CommentTextChar11">
    <w:name w:val="Comment Text Char11"/>
    <w:aliases w:val="Char Char37"/>
    <w:semiHidden/>
    <w:rsid w:val="00833F3D"/>
    <w:rPr>
      <w:rFonts w:ascii="Calibri" w:hAnsi="Calibri" w:hint="default"/>
      <w:lang w:val="sq-AL"/>
    </w:rPr>
  </w:style>
  <w:style w:type="character" w:customStyle="1" w:styleId="NormalIndentChar">
    <w:name w:val="Normal Indent Char"/>
    <w:link w:val="NormalIndent"/>
    <w:rsid w:val="00833F3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33F3D"/>
    <w:pPr>
      <w:spacing w:before="240" w:after="0" w:line="260" w:lineRule="atLeast"/>
      <w:ind w:left="720"/>
      <w:jc w:val="both"/>
      <w:outlineLvl w:val="5"/>
    </w:pPr>
    <w:rPr>
      <w:rFonts w:ascii="Times New Roman" w:eastAsia="Times New Roman" w:hAnsi="Times New Roman" w:cs="Times New Roman"/>
      <w:szCs w:val="20"/>
      <w:lang w:eastAsia="sq-AL" w:bidi="sq-AL"/>
    </w:rPr>
  </w:style>
  <w:style w:type="paragraph" w:customStyle="1" w:styleId="AODefPara">
    <w:name w:val="AODefPara"/>
    <w:basedOn w:val="AODefHead"/>
    <w:locked/>
    <w:rsid w:val="00833F3D"/>
    <w:pPr>
      <w:tabs>
        <w:tab w:val="num" w:pos="360"/>
        <w:tab w:val="num" w:pos="1935"/>
        <w:tab w:val="num" w:pos="2563"/>
        <w:tab w:val="num" w:pos="3474"/>
      </w:tabs>
      <w:ind w:left="1935" w:hanging="360"/>
      <w:outlineLvl w:val="6"/>
    </w:pPr>
  </w:style>
  <w:style w:type="character" w:customStyle="1" w:styleId="AODefHeadChar">
    <w:name w:val="AODefHead Char"/>
    <w:link w:val="AODefHead"/>
    <w:rsid w:val="00833F3D"/>
    <w:rPr>
      <w:rFonts w:ascii="Times New Roman" w:eastAsia="Times New Roman" w:hAnsi="Times New Roman" w:cs="Times New Roman"/>
      <w:szCs w:val="20"/>
      <w:lang w:val="sq-AL" w:eastAsia="sq-AL" w:bidi="sq-AL"/>
    </w:rPr>
  </w:style>
  <w:style w:type="paragraph" w:customStyle="1" w:styleId="PARA">
    <w:name w:val="PARA"/>
    <w:basedOn w:val="Normal"/>
    <w:locked/>
    <w:rsid w:val="00833F3D"/>
    <w:pPr>
      <w:spacing w:after="0" w:line="240" w:lineRule="atLeast"/>
      <w:ind w:left="823"/>
      <w:jc w:val="both"/>
    </w:pPr>
    <w:rPr>
      <w:rFonts w:ascii="Arial" w:eastAsia="Times New Roman" w:hAnsi="Arial" w:cs="Times New Roman"/>
      <w:sz w:val="20"/>
      <w:szCs w:val="20"/>
      <w:lang w:eastAsia="sq-AL" w:bidi="sq-AL"/>
    </w:rPr>
  </w:style>
  <w:style w:type="paragraph" w:customStyle="1" w:styleId="StyleLeft25cm">
    <w:name w:val="Style Left:  2.5 cm"/>
    <w:basedOn w:val="Normal"/>
    <w:link w:val="StyleLeft25cmChar"/>
    <w:rsid w:val="00833F3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eastAsia="sq-AL" w:bidi="sq-AL"/>
    </w:rPr>
  </w:style>
  <w:style w:type="character" w:customStyle="1" w:styleId="StyleLeft25cmChar">
    <w:name w:val="Style Left:  2.5 cm Char"/>
    <w:link w:val="StyleLeft25cm"/>
    <w:rsid w:val="00833F3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33F3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eastAsia="sq-AL" w:bidi="sq-AL"/>
    </w:rPr>
  </w:style>
  <w:style w:type="character" w:customStyle="1" w:styleId="StyleLeft175cmChar">
    <w:name w:val="Style Left:  1.75 cm Char"/>
    <w:link w:val="StyleLeft175cm"/>
    <w:rsid w:val="00833F3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33F3D"/>
    <w:rPr>
      <w:color w:val="0000FF"/>
      <w:spacing w:val="0"/>
      <w:u w:val="double"/>
    </w:rPr>
  </w:style>
  <w:style w:type="paragraph" w:customStyle="1" w:styleId="dia">
    <w:name w:val="di(a)"/>
    <w:basedOn w:val="Normal"/>
    <w:rsid w:val="00833F3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eastAsia="sq-AL" w:bidi="sq-AL"/>
    </w:rPr>
  </w:style>
  <w:style w:type="paragraph" w:customStyle="1" w:styleId="PARA1">
    <w:name w:val="PARA1"/>
    <w:basedOn w:val="Normal"/>
    <w:rsid w:val="00833F3D"/>
    <w:pPr>
      <w:autoSpaceDE w:val="0"/>
      <w:autoSpaceDN w:val="0"/>
      <w:adjustRightInd w:val="0"/>
      <w:spacing w:after="0"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rsid w:val="00833F3D"/>
    <w:pPr>
      <w:spacing w:after="0" w:line="240" w:lineRule="auto"/>
      <w:ind w:left="709"/>
      <w:jc w:val="both"/>
    </w:pPr>
    <w:rPr>
      <w:rFonts w:ascii="Arial" w:eastAsia="Times New Roman" w:hAnsi="Arial" w:cs="Times New Roman"/>
      <w:sz w:val="20"/>
      <w:szCs w:val="20"/>
      <w:lang w:eastAsia="sq-AL" w:bidi="sq-AL"/>
    </w:rPr>
  </w:style>
  <w:style w:type="paragraph" w:customStyle="1" w:styleId="Text0">
    <w:name w:val="Text"/>
    <w:basedOn w:val="Normal"/>
    <w:link w:val="TextChar"/>
    <w:uiPriority w:val="99"/>
    <w:rsid w:val="00833F3D"/>
    <w:pPr>
      <w:spacing w:after="240" w:line="240" w:lineRule="auto"/>
      <w:jc w:val="both"/>
    </w:pPr>
    <w:rPr>
      <w:rFonts w:ascii="Times New Roman" w:eastAsia="Times New Roman" w:hAnsi="Times New Roman" w:cs="Times New Roman"/>
      <w:sz w:val="24"/>
      <w:szCs w:val="20"/>
      <w:lang w:val="en-GB" w:eastAsia="x-none"/>
    </w:rPr>
  </w:style>
  <w:style w:type="character" w:customStyle="1" w:styleId="TextChar">
    <w:name w:val="Text Char"/>
    <w:link w:val="Text0"/>
    <w:uiPriority w:val="99"/>
    <w:locked/>
    <w:rsid w:val="00833F3D"/>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33F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33F3D"/>
    <w:rPr>
      <w:rFonts w:cs="Times New Roman"/>
      <w:color w:val="808080"/>
    </w:rPr>
  </w:style>
  <w:style w:type="character" w:customStyle="1" w:styleId="az12">
    <w:name w:val="az12"/>
    <w:uiPriority w:val="99"/>
    <w:rsid w:val="00833F3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33F3D"/>
    <w:pPr>
      <w:spacing w:after="120" w:line="240" w:lineRule="auto"/>
      <w:contextualSpacing w:val="0"/>
      <w:jc w:val="both"/>
    </w:pPr>
    <w:rPr>
      <w:rFonts w:ascii="Times New Roman" w:eastAsia="Times New Roman" w:hAnsi="Times New Roman"/>
      <w:spacing w:val="-3"/>
      <w:szCs w:val="20"/>
      <w:lang w:val="en-GB" w:eastAsia="x-none"/>
    </w:rPr>
  </w:style>
  <w:style w:type="character" w:customStyle="1" w:styleId="Style2">
    <w:name w:val="Style2"/>
    <w:basedOn w:val="Point1Char"/>
    <w:uiPriority w:val="1"/>
    <w:qFormat/>
    <w:rsid w:val="00833F3D"/>
    <w:rPr>
      <w:rFonts w:ascii="Calibri" w:eastAsia="Times New Roman" w:hAnsi="Calibri" w:cs="Times New Roman"/>
      <w:sz w:val="24"/>
      <w:szCs w:val="24"/>
      <w:lang w:val="en-GB" w:eastAsia="en-GB"/>
    </w:rPr>
  </w:style>
  <w:style w:type="paragraph" w:customStyle="1" w:styleId="Paragraf02">
    <w:name w:val="Paragraf 0.2"/>
    <w:basedOn w:val="Paragrafi"/>
    <w:qFormat/>
    <w:rsid w:val="00833F3D"/>
    <w:pPr>
      <w:tabs>
        <w:tab w:val="left" w:pos="6575"/>
      </w:tabs>
    </w:pPr>
    <w:rPr>
      <w:spacing w:val="-4"/>
    </w:rPr>
  </w:style>
  <w:style w:type="table" w:customStyle="1" w:styleId="TableGrid30">
    <w:name w:val="Table Grid3"/>
    <w:basedOn w:val="TableNormal"/>
    <w:next w:val="TableGrid"/>
    <w:uiPriority w:val="59"/>
    <w:rsid w:val="00833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33F3D"/>
  </w:style>
  <w:style w:type="character" w:styleId="BookTitle">
    <w:name w:val="Book Title"/>
    <w:uiPriority w:val="33"/>
    <w:qFormat/>
    <w:rsid w:val="00833F3D"/>
    <w:rPr>
      <w:b/>
      <w:bCs/>
      <w:smallCaps/>
      <w:spacing w:val="5"/>
    </w:rPr>
  </w:style>
  <w:style w:type="paragraph" w:customStyle="1" w:styleId="Cover1">
    <w:name w:val="Cover1"/>
    <w:basedOn w:val="Normal"/>
    <w:next w:val="Normal"/>
    <w:rsid w:val="00833F3D"/>
    <w:pPr>
      <w:spacing w:after="0" w:line="240" w:lineRule="auto"/>
    </w:pPr>
    <w:rPr>
      <w:rFonts w:ascii="Arial" w:eastAsia="Times New Roman" w:hAnsi="Arial" w:cs="Times New Roman"/>
      <w:b/>
      <w:szCs w:val="20"/>
      <w:lang w:eastAsia="sq-AL" w:bidi="sq-AL"/>
    </w:rPr>
  </w:style>
  <w:style w:type="paragraph" w:customStyle="1" w:styleId="Cover2">
    <w:name w:val="Cover2"/>
    <w:basedOn w:val="Normal"/>
    <w:next w:val="Cover1"/>
    <w:autoRedefine/>
    <w:rsid w:val="00833F3D"/>
    <w:pPr>
      <w:spacing w:after="240" w:line="240" w:lineRule="auto"/>
    </w:pPr>
    <w:rPr>
      <w:rFonts w:ascii="Arial" w:eastAsia="Times New Roman" w:hAnsi="Arial" w:cs="Times New Roman"/>
      <w:szCs w:val="20"/>
      <w:lang w:eastAsia="sq-AL" w:bidi="sq-AL"/>
    </w:rPr>
  </w:style>
  <w:style w:type="paragraph" w:customStyle="1" w:styleId="Stile">
    <w:name w:val="Stile"/>
    <w:rsid w:val="00833F3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33F3D"/>
    <w:pPr>
      <w:spacing w:after="240" w:line="240" w:lineRule="auto"/>
      <w:ind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uiPriority w:val="99"/>
    <w:rsid w:val="00833F3D"/>
    <w:rPr>
      <w:rFonts w:ascii="Times New Roman" w:eastAsia="Times New Roman" w:hAnsi="Times New Roman" w:cs="Times New Roman"/>
      <w:szCs w:val="20"/>
      <w:lang w:val="sq-AL"/>
    </w:rPr>
  </w:style>
  <w:style w:type="character" w:customStyle="1" w:styleId="Bodytext0">
    <w:name w:val="Body text_"/>
    <w:link w:val="BodyText1"/>
    <w:rsid w:val="00833F3D"/>
    <w:rPr>
      <w:rFonts w:ascii="Times New Roman" w:hAnsi="Times New Roman"/>
      <w:sz w:val="21"/>
      <w:szCs w:val="21"/>
      <w:shd w:val="clear" w:color="auto" w:fill="FFFFFF"/>
    </w:rPr>
  </w:style>
  <w:style w:type="paragraph" w:customStyle="1" w:styleId="BodyText1">
    <w:name w:val="Body Text1"/>
    <w:basedOn w:val="Normal"/>
    <w:link w:val="Bodytext0"/>
    <w:rsid w:val="00833F3D"/>
    <w:pPr>
      <w:widowControl w:val="0"/>
      <w:shd w:val="clear" w:color="auto" w:fill="FFFFFF"/>
      <w:spacing w:before="180" w:after="720" w:line="302" w:lineRule="exact"/>
      <w:ind w:hanging="680"/>
      <w:jc w:val="both"/>
    </w:pPr>
    <w:rPr>
      <w:rFonts w:ascii="Times New Roman" w:hAnsi="Times New Roman"/>
      <w:sz w:val="21"/>
      <w:szCs w:val="21"/>
      <w:lang w:val="en-US"/>
    </w:rPr>
  </w:style>
  <w:style w:type="paragraph" w:customStyle="1" w:styleId="AUTORITETI1">
    <w:name w:val="AUTORITETI"/>
    <w:basedOn w:val="Paragrafi"/>
    <w:qFormat/>
    <w:rsid w:val="00833F3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33F3D"/>
    <w:pPr>
      <w:spacing w:line="240" w:lineRule="exact"/>
    </w:pPr>
    <w:rPr>
      <w:rFonts w:ascii="Tahoma" w:eastAsia="MS Mincho" w:hAnsi="Tahoma" w:cs="Times New Roman"/>
      <w:sz w:val="20"/>
      <w:szCs w:val="20"/>
    </w:rPr>
  </w:style>
  <w:style w:type="paragraph" w:customStyle="1" w:styleId="BodyText23">
    <w:name w:val="Body Text 23"/>
    <w:basedOn w:val="Normal"/>
    <w:rsid w:val="00833F3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33F3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33F3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33F3D"/>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33F3D"/>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33F3D"/>
    <w:pPr>
      <w:widowControl w:val="0"/>
      <w:spacing w:after="0" w:line="240" w:lineRule="auto"/>
    </w:pPr>
    <w:rPr>
      <w:lang w:val="en-US"/>
    </w:rPr>
  </w:style>
  <w:style w:type="paragraph" w:customStyle="1" w:styleId="xl63">
    <w:name w:val="xl63"/>
    <w:basedOn w:val="Normal"/>
    <w:rsid w:val="00833F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lang w:val="en-US"/>
    </w:rPr>
  </w:style>
  <w:style w:type="paragraph" w:customStyle="1" w:styleId="xl64">
    <w:name w:val="xl64"/>
    <w:basedOn w:val="Normal"/>
    <w:rsid w:val="00833F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lang w:val="en-US"/>
    </w:rPr>
  </w:style>
  <w:style w:type="character" w:customStyle="1" w:styleId="NeniTitullChar">
    <w:name w:val="Neni_Titull Char"/>
    <w:link w:val="NeniTitull"/>
    <w:locked/>
    <w:rsid w:val="00833F3D"/>
    <w:rPr>
      <w:rFonts w:ascii="Garamond" w:eastAsia="MS Mincho" w:hAnsi="Garamond" w:cs="CG Times"/>
      <w:b/>
      <w:bCs/>
      <w:sz w:val="24"/>
      <w:lang w:val="en-GB"/>
    </w:rPr>
  </w:style>
  <w:style w:type="numbering" w:customStyle="1" w:styleId="NoList6">
    <w:name w:val="No List6"/>
    <w:next w:val="NoList"/>
    <w:uiPriority w:val="99"/>
    <w:semiHidden/>
    <w:unhideWhenUsed/>
    <w:rsid w:val="00833F3D"/>
  </w:style>
  <w:style w:type="table" w:customStyle="1" w:styleId="TableGrid40">
    <w:name w:val="Table Grid4"/>
    <w:basedOn w:val="TableNormal"/>
    <w:next w:val="TableGrid"/>
    <w:rsid w:val="00833F3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33F3D"/>
  </w:style>
  <w:style w:type="table" w:customStyle="1" w:styleId="TableGrid11">
    <w:name w:val="Table Grid11"/>
    <w:basedOn w:val="TableNormal"/>
    <w:next w:val="TableGrid"/>
    <w:rsid w:val="00833F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33F3D"/>
  </w:style>
  <w:style w:type="numbering" w:customStyle="1" w:styleId="NoList41">
    <w:name w:val="No List41"/>
    <w:next w:val="NoList"/>
    <w:semiHidden/>
    <w:rsid w:val="00833F3D"/>
  </w:style>
  <w:style w:type="numbering" w:customStyle="1" w:styleId="NoList11">
    <w:name w:val="No List11"/>
    <w:next w:val="NoList"/>
    <w:semiHidden/>
    <w:unhideWhenUsed/>
    <w:rsid w:val="00833F3D"/>
  </w:style>
  <w:style w:type="table" w:customStyle="1" w:styleId="Table3Deffects11">
    <w:name w:val="Table 3D effects 11"/>
    <w:basedOn w:val="TableNormal"/>
    <w:next w:val="Table3Deffects1"/>
    <w:semiHidden/>
    <w:rsid w:val="00833F3D"/>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33F3D"/>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33F3D"/>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33F3D"/>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33F3D"/>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33F3D"/>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33F3D"/>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33F3D"/>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33F3D"/>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33F3D"/>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33F3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33F3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33F3D"/>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33F3D"/>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33F3D"/>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33F3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33F3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33F3D"/>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33F3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33F3D"/>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33F3D"/>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33F3D"/>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33F3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33F3D"/>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33F3D"/>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33F3D"/>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33F3D"/>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33F3D"/>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33F3D"/>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33F3D"/>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33F3D"/>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33F3D"/>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33F3D"/>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33F3D"/>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33F3D"/>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33F3D"/>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833F3D"/>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833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33F3D"/>
  </w:style>
  <w:style w:type="paragraph" w:customStyle="1" w:styleId="ECHRTitleCentre3">
    <w:name w:val="ECHR_Title_Centre_3"/>
    <w:aliases w:val="Ju_H_Article"/>
    <w:basedOn w:val="Normal"/>
    <w:next w:val="ECHRParaQuote"/>
    <w:uiPriority w:val="27"/>
    <w:qFormat/>
    <w:rsid w:val="00833F3D"/>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Heading3">
    <w:name w:val="ECHR_Heading_3"/>
    <w:aliases w:val="Ju_H_1."/>
    <w:basedOn w:val="Heading3"/>
    <w:next w:val="JuPara"/>
    <w:uiPriority w:val="21"/>
    <w:qFormat/>
    <w:rsid w:val="00833F3D"/>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833F3D"/>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833F3D"/>
    <w:pPr>
      <w:keepLines/>
      <w:tabs>
        <w:tab w:val="clear" w:pos="1134"/>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833F3D"/>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833F3D"/>
    <w:pPr>
      <w:spacing w:after="0" w:line="240" w:lineRule="auto"/>
      <w:ind w:firstLine="284"/>
      <w:jc w:val="both"/>
    </w:pPr>
    <w:rPr>
      <w:rFonts w:ascii="Times New Roman" w:eastAsia="MS Mincho" w:hAnsi="Times New Roman" w:cs="Times New Roman"/>
      <w:b/>
      <w:sz w:val="24"/>
      <w:lang w:val="en-GB"/>
    </w:rPr>
  </w:style>
  <w:style w:type="paragraph" w:customStyle="1" w:styleId="ECHRTitle1">
    <w:name w:val="ECHR_Title_1"/>
    <w:aliases w:val="Ju_H_Head"/>
    <w:basedOn w:val="Normal"/>
    <w:next w:val="JuPara"/>
    <w:uiPriority w:val="18"/>
    <w:qFormat/>
    <w:rsid w:val="00833F3D"/>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ECHRParaQuote">
    <w:name w:val="ECHR_Para_Quote"/>
    <w:aliases w:val="Ju_Quotl,Ju_Quot"/>
    <w:basedOn w:val="Normal"/>
    <w:uiPriority w:val="14"/>
    <w:qFormat/>
    <w:rsid w:val="00833F3D"/>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ECHRDecisionBody">
    <w:name w:val="ECHR_Decision_Body"/>
    <w:aliases w:val="Ju_Judges"/>
    <w:basedOn w:val="Normal"/>
    <w:uiPriority w:val="11"/>
    <w:qFormat/>
    <w:rsid w:val="00833F3D"/>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833F3D"/>
    <w:pPr>
      <w:spacing w:after="0" w:line="240" w:lineRule="auto"/>
      <w:ind w:left="340" w:hanging="340"/>
      <w:jc w:val="both"/>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833F3D"/>
    <w:pPr>
      <w:tabs>
        <w:tab w:val="center" w:pos="851"/>
        <w:tab w:val="center" w:pos="6407"/>
      </w:tabs>
      <w:spacing w:before="720" w:after="0" w:line="240" w:lineRule="auto"/>
    </w:pPr>
    <w:rPr>
      <w:rFonts w:ascii="Times New Roman" w:eastAsia="MS Mincho" w:hAnsi="Times New Roman" w:cs="Times New Roman"/>
      <w:sz w:val="24"/>
      <w:lang w:val="en-GB"/>
    </w:rPr>
  </w:style>
  <w:style w:type="paragraph" w:customStyle="1" w:styleId="JuParaLast">
    <w:name w:val="Ju_Para_Last"/>
    <w:basedOn w:val="Normal"/>
    <w:next w:val="JuPara"/>
    <w:uiPriority w:val="30"/>
    <w:qFormat/>
    <w:rsid w:val="00833F3D"/>
    <w:pPr>
      <w:keepNext/>
      <w:keepLines/>
      <w:spacing w:before="240" w:after="0" w:line="240" w:lineRule="auto"/>
      <w:ind w:firstLine="284"/>
      <w:jc w:val="both"/>
    </w:pPr>
    <w:rPr>
      <w:rFonts w:ascii="Times New Roman" w:eastAsia="MS Mincho" w:hAnsi="Times New Roman" w:cs="Times New Roman"/>
      <w:sz w:val="24"/>
      <w:lang w:val="en-GB"/>
    </w:rPr>
  </w:style>
  <w:style w:type="character" w:customStyle="1" w:styleId="ECHRParaChar">
    <w:name w:val="ECHR_Para Char"/>
    <w:aliases w:val="Ju_Para Char"/>
    <w:uiPriority w:val="12"/>
    <w:rsid w:val="00833F3D"/>
    <w:rPr>
      <w:rFonts w:ascii="Times New Roman" w:eastAsia="MS Mincho" w:hAnsi="Times New Roman"/>
      <w:sz w:val="24"/>
      <w:lang w:val="en-GB" w:eastAsia="x-none"/>
    </w:rPr>
  </w:style>
  <w:style w:type="paragraph" w:customStyle="1" w:styleId="jupara0">
    <w:name w:val="jupara"/>
    <w:basedOn w:val="Normal"/>
    <w:rsid w:val="00833F3D"/>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833F3D"/>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yiv8086177593msonormal">
    <w:name w:val="yiv8086177593msonormal"/>
    <w:basedOn w:val="Normal"/>
    <w:rsid w:val="00833F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NumberLevel2">
    <w:name w:val="List Number (Level 2)"/>
    <w:basedOn w:val="Normal"/>
    <w:rsid w:val="00833F3D"/>
    <w:pPr>
      <w:tabs>
        <w:tab w:val="num" w:pos="1418"/>
      </w:tabs>
      <w:spacing w:before="120" w:after="120" w:line="240" w:lineRule="auto"/>
      <w:ind w:left="1418" w:hanging="708"/>
      <w:jc w:val="both"/>
    </w:pPr>
    <w:rPr>
      <w:rFonts w:ascii="Times New Roman" w:eastAsia="Times New Roman" w:hAnsi="Times New Roman" w:cs="Times New Roman"/>
      <w:sz w:val="24"/>
      <w:szCs w:val="20"/>
      <w:lang w:eastAsia="sq-AL"/>
    </w:rPr>
  </w:style>
  <w:style w:type="paragraph" w:customStyle="1" w:styleId="ListNumberLevel3">
    <w:name w:val="List Number (Level 3)"/>
    <w:basedOn w:val="Normal"/>
    <w:rsid w:val="00833F3D"/>
    <w:pPr>
      <w:tabs>
        <w:tab w:val="num" w:pos="2126"/>
      </w:tabs>
      <w:spacing w:before="120" w:after="120" w:line="240" w:lineRule="auto"/>
      <w:ind w:left="2126" w:hanging="709"/>
      <w:jc w:val="both"/>
    </w:pPr>
    <w:rPr>
      <w:rFonts w:ascii="Times New Roman" w:eastAsia="Times New Roman" w:hAnsi="Times New Roman" w:cs="Times New Roman"/>
      <w:sz w:val="24"/>
      <w:szCs w:val="20"/>
      <w:lang w:eastAsia="sq-AL"/>
    </w:rPr>
  </w:style>
  <w:style w:type="paragraph" w:customStyle="1" w:styleId="ListNumberLevel4">
    <w:name w:val="List Number (Level 4)"/>
    <w:basedOn w:val="Normal"/>
    <w:rsid w:val="00833F3D"/>
    <w:pPr>
      <w:tabs>
        <w:tab w:val="num" w:pos="2835"/>
      </w:tabs>
      <w:spacing w:before="120" w:after="120" w:line="240" w:lineRule="auto"/>
      <w:ind w:left="2835" w:hanging="709"/>
      <w:jc w:val="both"/>
    </w:pPr>
    <w:rPr>
      <w:rFonts w:ascii="Times New Roman" w:eastAsia="Times New Roman" w:hAnsi="Times New Roman" w:cs="Times New Roman"/>
      <w:sz w:val="24"/>
      <w:szCs w:val="20"/>
      <w:lang w:eastAsia="sq-AL"/>
    </w:rPr>
  </w:style>
  <w:style w:type="paragraph" w:customStyle="1" w:styleId="Text2">
    <w:name w:val="Text 2"/>
    <w:basedOn w:val="Normal"/>
    <w:link w:val="Text2Char"/>
    <w:rsid w:val="00833F3D"/>
    <w:pPr>
      <w:tabs>
        <w:tab w:val="left" w:pos="2161"/>
      </w:tabs>
      <w:spacing w:after="240" w:line="240" w:lineRule="auto"/>
      <w:ind w:left="1202"/>
      <w:jc w:val="both"/>
    </w:pPr>
    <w:rPr>
      <w:rFonts w:ascii="Times New Roman" w:eastAsia="Times New Roman" w:hAnsi="Times New Roman" w:cs="Times New Roman"/>
      <w:color w:val="000000"/>
      <w:sz w:val="24"/>
      <w:szCs w:val="20"/>
      <w:lang w:eastAsia="sq-AL"/>
    </w:rPr>
  </w:style>
  <w:style w:type="character" w:customStyle="1" w:styleId="Text2Char">
    <w:name w:val="Text 2 Char"/>
    <w:link w:val="Text2"/>
    <w:locked/>
    <w:rsid w:val="00833F3D"/>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33F3D"/>
  </w:style>
  <w:style w:type="paragraph" w:customStyle="1" w:styleId="pircontent">
    <w:name w:val="pircontent"/>
    <w:basedOn w:val="Normal"/>
    <w:rsid w:val="00833F3D"/>
    <w:pPr>
      <w:spacing w:before="100" w:beforeAutospacing="1" w:after="100" w:afterAutospacing="1" w:line="312" w:lineRule="atLeast"/>
    </w:pPr>
    <w:rPr>
      <w:rFonts w:ascii="Verdana" w:eastAsia="Times New Roman" w:hAnsi="Verdana" w:cs="Times New Roman"/>
      <w:color w:val="000000"/>
      <w:sz w:val="17"/>
      <w:szCs w:val="17"/>
      <w:lang w:val="en-US"/>
    </w:rPr>
  </w:style>
  <w:style w:type="paragraph" w:customStyle="1" w:styleId="Body">
    <w:name w:val="Body"/>
    <w:rsid w:val="00833F3D"/>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833F3D"/>
    <w:pPr>
      <w:spacing w:line="240" w:lineRule="exact"/>
    </w:pPr>
    <w:rPr>
      <w:vertAlign w:val="superscript"/>
      <w:lang w:val="en-US"/>
    </w:rPr>
  </w:style>
  <w:style w:type="paragraph" w:customStyle="1" w:styleId="tektsiperfundim">
    <w:name w:val="tektsi perfundim"/>
    <w:rsid w:val="00833F3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ftrefChar">
    <w:name w:val="ftref Char"/>
    <w:aliases w:val="fr Char,Footnote symbol Char,Footnote Reference Arial Char,Car Char Car Char Car Char Char Char Char Char Char Char Char,Footnote Refernece Char Char Char,Footnote Refernece Char Char"/>
    <w:basedOn w:val="Normal"/>
    <w:uiPriority w:val="99"/>
    <w:rsid w:val="00833F3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6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qbz.gov.al/eli/fz/2018/197/c296680f-0015-4e9c-8bef-76fb6f7bb626" TargetMode="External"/><Relationship Id="rId3" Type="http://schemas.openxmlformats.org/officeDocument/2006/relationships/hyperlink" Target="https://www.state.gov/documents/organization/290501.pdf" TargetMode="External"/><Relationship Id="rId7" Type="http://schemas.openxmlformats.org/officeDocument/2006/relationships/hyperlink" Target="http://www.idp.al/&#235;p-content/uploads/2019/03/Planveprimi_PP_KDIMDP.pdf" TargetMode="External"/><Relationship Id="rId12" Type="http://schemas.openxmlformats.org/officeDocument/2006/relationships/hyperlink" Target="https://rm.coe.int/report-on-the-visit-to-albania-from-21-to-25-may-2018-by-dunja-mijatov/16808d2e22" TargetMode="External"/><Relationship Id="rId2" Type="http://schemas.openxmlformats.org/officeDocument/2006/relationships/hyperlink" Target="http://www.state.gov/j/drl/rls/hrrpt/humanrightsreport/index.htm?year=2018&amp;dlid=289097" TargetMode="External"/><Relationship Id="rId1" Type="http://schemas.openxmlformats.org/officeDocument/2006/relationships/hyperlink" Target="https://kryeministria.al/wp-content/uploads/2017/11/PROGRAMI.pdf" TargetMode="External"/><Relationship Id="rId6" Type="http://schemas.openxmlformats.org/officeDocument/2006/relationships/hyperlink" Target="https://qbz.gov.al/eli/fz/2018/197/c296680f-0015-4e9c-8bef-76fb6f7bb626" TargetMode="External"/><Relationship Id="rId11" Type="http://schemas.openxmlformats.org/officeDocument/2006/relationships/hyperlink" Target="https://www.state.gov/documents/organization/290502.pdf" TargetMode="External"/><Relationship Id="rId5" Type="http://schemas.openxmlformats.org/officeDocument/2006/relationships/hyperlink" Target="https://rm.coe.int/committee-of-experts-on-the-evaluation-of-anti-money-laundering-measur/1680931f70" TargetMode="External"/><Relationship Id="rId10" Type="http://schemas.openxmlformats.org/officeDocument/2006/relationships/hyperlink" Target="https://www.state.gov/documents/organization/290501.pdf" TargetMode="External"/><Relationship Id="rId4" Type="http://schemas.openxmlformats.org/officeDocument/2006/relationships/hyperlink" Target="https://www.state.gov/documents/organization/290502.pdf" TargetMode="External"/><Relationship Id="rId9" Type="http://schemas.openxmlformats.org/officeDocument/2006/relationships/hyperlink" Target="https://rm.coe.int/committee-of-experts-on-the-evaluation-of-anti-money-laundering-measur/1680931f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AD8097F395F40BFB67698B8B97D8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Nr_x002e__x0020_akti>
    <Data_x0020_e_x0020_Krijimit xmlns="0e656187-b300-4fb0-8bf4-3a50f872073c">2019-05-13T08:58:05Z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2019-05-12T22:00:00Z</Date_x0020_protokolli>
    <Titulli xmlns="0e656187-b300-4fb0-8bf4-3a50f872073c">Për miratimin e rekomandimeve prioritare për Prokurorin e Përgjithshëm, në luftën kundër kriminalitetit, për vitin 2019</Titulli>
    <Modifikuesi xmlns="0e656187-b300-4fb0-8bf4-3a50f872073c">jorina.kryeziu</Modifikuesi>
    <Nr_x002e__x0020_prot_x0020_QBZ xmlns="0e656187-b300-4fb0-8bf4-3a50f872073c">722</Nr_x002e__x0020_prot_x0020_QBZ>
    <Data_x0020_e_x0020_Modifikimit xmlns="0e656187-b300-4fb0-8bf4-3a50f872073c">2019-05-13T11:05:05Z</Data_x0020_e_x0020_Modifikimit>
    <Dekretuar xmlns="0e656187-b300-4fb0-8bf4-3a50f872073c">false</Dekretuar>
    <Data xmlns="0e656187-b300-4fb0-8bf4-3a50f872073c">2019-05-09T22:00:00Z</Data>
    <Nr_x002e__x0020_protokolli_x0020_i_x0020_aktit xmlns="0e656187-b300-4fb0-8bf4-3a50f872073c">2516/1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AD8097F395F40BFB67698B8B97D8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04E87-AE65-468A-8644-32021329A2CE}">
  <ds:schemaRefs>
    <ds:schemaRef ds:uri="http://schemas.microsoft.com/sharepoint/v3/contenttype/forms"/>
  </ds:schemaRefs>
</ds:datastoreItem>
</file>

<file path=customXml/itemProps2.xml><?xml version="1.0" encoding="utf-8"?>
<ds:datastoreItem xmlns:ds="http://schemas.openxmlformats.org/officeDocument/2006/customXml" ds:itemID="{CBD910D2-668D-4E6F-AF63-DF4850314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D2A8544-6EA1-4C6D-8EA1-673E5C9FC9CC}">
  <ds:schemaRefs>
    <ds:schemaRef ds:uri="http://schemas.microsoft.com/office/2006/metadata/properties"/>
    <ds:schemaRef ds:uri="http://purl.org/dc/dcmitype/"/>
    <ds:schemaRef ds:uri="http://www.w3.org/XML/1998/namespace"/>
    <ds:schemaRef ds:uri="0e656187-b300-4fb0-8bf4-3a50f872073c"/>
    <ds:schemaRef ds:uri="http://purl.org/dc/terms/"/>
    <ds:schemaRef ds:uri="http://purl.org/dc/elements/1.1/"/>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2D1DE4F9-0769-4008-B88B-88535AAFA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ADCE18-2F37-4412-88A8-323D00EA5661}">
  <ds:schemaRefs>
    <ds:schemaRef ds:uri="http://schemas.microsoft.com/sharepoint/v3/contenttype/forms"/>
  </ds:schemaRefs>
</ds:datastoreItem>
</file>

<file path=customXml/itemProps6.xml><?xml version="1.0" encoding="utf-8"?>
<ds:datastoreItem xmlns:ds="http://schemas.openxmlformats.org/officeDocument/2006/customXml" ds:itemID="{C0A9EE07-BF93-45F8-9E14-5AAE3219F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Pages>
  <Words>10925</Words>
  <Characters>62276</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Për miratimin e rekomandimeve prioritare për Prokurorin e Përgjithshëm, në luftën kundër kriminalitetit, për vitin 2019</vt:lpstr>
    </vt:vector>
  </TitlesOfParts>
  <Company/>
  <LinksUpToDate>false</LinksUpToDate>
  <CharactersWithSpaces>73055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rekomandimeve prioritare për Prokurorin e Përgjithshëm, në luftën kundër kriminalitetit, për vitin 2019</dc:title>
  <dc:creator>Gloria Carkaxhiu</dc:creator>
  <cp:lastModifiedBy>Amarilda Halilaj</cp:lastModifiedBy>
  <cp:revision>62</cp:revision>
  <cp:lastPrinted>2019-05-09T13:23:00Z</cp:lastPrinted>
  <dcterms:created xsi:type="dcterms:W3CDTF">2019-05-09T12:59:00Z</dcterms:created>
  <dcterms:modified xsi:type="dcterms:W3CDTF">2019-05-13T11:37:00Z</dcterms:modified>
</cp:coreProperties>
</file>