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A4C8F" w14:textId="5DAD01CF" w:rsidR="008C2898" w:rsidRPr="00283AF0" w:rsidRDefault="00632DDA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VENDI</w:t>
      </w:r>
      <w:r w:rsidR="008C2898" w:rsidRPr="00283AF0">
        <w:rPr>
          <w:rFonts w:ascii="Garamond" w:eastAsia="Calibri" w:hAnsi="Garamond"/>
          <w:b/>
          <w:color w:val="000000" w:themeColor="text1"/>
          <w:szCs w:val="24"/>
        </w:rPr>
        <w:t>M</w:t>
      </w:r>
    </w:p>
    <w:p w14:paraId="06DA4C93" w14:textId="05F37C6A" w:rsidR="008C2898" w:rsidRPr="00283AF0" w:rsidRDefault="00AC7361" w:rsidP="00632DDA">
      <w:pPr>
        <w:ind w:firstLine="284"/>
        <w:jc w:val="center"/>
        <w:rPr>
          <w:rFonts w:ascii="Garamond" w:eastAsia="Book Antiqua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Nr.</w:t>
      </w:r>
      <w:r w:rsidR="009F7CF2" w:rsidRPr="00283AF0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569</w:t>
      </w:r>
      <w:r w:rsidR="008C2898" w:rsidRPr="00283AF0">
        <w:rPr>
          <w:rFonts w:ascii="Garamond" w:eastAsia="Calibri" w:hAnsi="Garamond"/>
          <w:b/>
          <w:color w:val="000000" w:themeColor="text1"/>
          <w:szCs w:val="24"/>
        </w:rPr>
        <w:t>, datë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 xml:space="preserve"> 17.7</w:t>
      </w:r>
      <w:r w:rsidR="00BC007D" w:rsidRPr="00283AF0">
        <w:rPr>
          <w:rFonts w:ascii="Garamond" w:eastAsia="Calibri" w:hAnsi="Garamond"/>
          <w:b/>
          <w:color w:val="000000" w:themeColor="text1"/>
          <w:szCs w:val="24"/>
        </w:rPr>
        <w:t>.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2019</w:t>
      </w:r>
    </w:p>
    <w:p w14:paraId="06DA4C94" w14:textId="77777777" w:rsidR="008C2898" w:rsidRPr="00283AF0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</w:p>
    <w:p w14:paraId="06DA4C99" w14:textId="5BD1DFB4" w:rsidR="008C2898" w:rsidRPr="00283AF0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PËR</w:t>
      </w:r>
      <w:r w:rsidR="00632DDA" w:rsidRPr="00283AF0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MIRATIMIN E KOMPETENCAVE, MËNYRËN E ORGANIZIMIT</w:t>
      </w:r>
      <w:r w:rsidR="009F7CF2" w:rsidRPr="00283AF0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DHE TË FUNKSIONIMIT TË AGJENCISË KOMBËTARE TË BREGDETIT</w:t>
      </w:r>
    </w:p>
    <w:p w14:paraId="1601E82D" w14:textId="22BD01FD" w:rsidR="00574690" w:rsidRPr="00283AF0" w:rsidRDefault="00574690" w:rsidP="00574690">
      <w:pPr>
        <w:ind w:firstLine="284"/>
        <w:jc w:val="center"/>
        <w:rPr>
          <w:rFonts w:ascii="Garamond" w:hAnsi="Garamond"/>
          <w:i/>
          <w:color w:val="000000" w:themeColor="text1"/>
          <w:szCs w:val="24"/>
        </w:rPr>
      </w:pPr>
      <w:r w:rsidRPr="00283AF0">
        <w:rPr>
          <w:rFonts w:ascii="Garamond" w:hAnsi="Garamond"/>
          <w:i/>
          <w:color w:val="000000" w:themeColor="text1"/>
          <w:szCs w:val="24"/>
        </w:rPr>
        <w:t xml:space="preserve">(Ndryshuar me </w:t>
      </w:r>
      <w:r w:rsidR="00885245" w:rsidRPr="00283AF0">
        <w:rPr>
          <w:rFonts w:ascii="Garamond" w:hAnsi="Garamond"/>
          <w:i/>
          <w:color w:val="000000" w:themeColor="text1"/>
          <w:szCs w:val="24"/>
        </w:rPr>
        <w:t>VKM</w:t>
      </w:r>
      <w:r w:rsidRPr="00283AF0">
        <w:rPr>
          <w:rFonts w:ascii="Garamond" w:hAnsi="Garamond"/>
          <w:i/>
          <w:color w:val="000000" w:themeColor="text1"/>
          <w:szCs w:val="24"/>
        </w:rPr>
        <w:t xml:space="preserve"> nr. 165, datë 17.3.2021</w:t>
      </w:r>
      <w:r w:rsidR="00DE2417" w:rsidRPr="00283AF0">
        <w:rPr>
          <w:rFonts w:ascii="Garamond" w:hAnsi="Garamond"/>
          <w:i/>
          <w:color w:val="000000" w:themeColor="text1"/>
          <w:szCs w:val="24"/>
        </w:rPr>
        <w:t>; nr. 804. datë 20.12.2021</w:t>
      </w:r>
      <w:r w:rsidRPr="00283AF0">
        <w:rPr>
          <w:rFonts w:ascii="Garamond" w:hAnsi="Garamond"/>
          <w:i/>
          <w:color w:val="000000" w:themeColor="text1"/>
          <w:szCs w:val="24"/>
        </w:rPr>
        <w:t>)</w:t>
      </w:r>
    </w:p>
    <w:p w14:paraId="12EBAF5C" w14:textId="77777777" w:rsidR="00574690" w:rsidRPr="00283AF0" w:rsidRDefault="00574690" w:rsidP="00574690">
      <w:pPr>
        <w:ind w:firstLine="284"/>
        <w:jc w:val="center"/>
        <w:rPr>
          <w:rFonts w:ascii="Garamond" w:hAnsi="Garamond"/>
          <w:b/>
          <w:color w:val="000000" w:themeColor="text1"/>
          <w:szCs w:val="24"/>
        </w:rPr>
      </w:pPr>
    </w:p>
    <w:p w14:paraId="76B30AA6" w14:textId="09124485" w:rsidR="00574690" w:rsidRPr="00283AF0" w:rsidRDefault="00574690" w:rsidP="00574690">
      <w:pPr>
        <w:ind w:firstLine="284"/>
        <w:jc w:val="right"/>
        <w:rPr>
          <w:rFonts w:ascii="Garamond" w:hAnsi="Garamond"/>
          <w:i/>
          <w:color w:val="000000" w:themeColor="text1"/>
          <w:szCs w:val="24"/>
        </w:rPr>
      </w:pPr>
      <w:r w:rsidRPr="00283AF0">
        <w:rPr>
          <w:rFonts w:ascii="Garamond" w:hAnsi="Garamond"/>
          <w:i/>
          <w:color w:val="000000" w:themeColor="text1"/>
          <w:szCs w:val="24"/>
        </w:rPr>
        <w:t>(I përditësuar)</w:t>
      </w:r>
    </w:p>
    <w:p w14:paraId="06DA4C9A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9D" w14:textId="13D41D27" w:rsidR="008C2898" w:rsidRPr="00283AF0" w:rsidRDefault="008C2898" w:rsidP="00E020FD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Në mbështetje të nenit 100 të Kushtetutës, të pikës 2, të nenit 15, të ligjit nr.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93/2015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“Për turizmin”, të ndryshuar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,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dhe të nenit 6, të ligjit nr.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90/2012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“Për organizimin dhe funksionimin e administratës shtetërore”, me propozimin e ministrit të Turizmit dhe Mjedisit, Këshilli i Ministrave</w:t>
      </w:r>
    </w:p>
    <w:p w14:paraId="06DA4CA0" w14:textId="4D716FA0" w:rsidR="008C2898" w:rsidRPr="00283AF0" w:rsidRDefault="00632DDA" w:rsidP="00E020FD">
      <w:pPr>
        <w:ind w:firstLine="284"/>
        <w:jc w:val="center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VENDOS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I:</w:t>
      </w:r>
    </w:p>
    <w:p w14:paraId="06DA4CA1" w14:textId="77777777" w:rsidR="009E4E8A" w:rsidRPr="00283AF0" w:rsidRDefault="009E4E8A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A2" w14:textId="06E130EA" w:rsidR="008C2898" w:rsidRPr="00283AF0" w:rsidRDefault="00DE241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I.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DISPOZITA TË PËRGJITHSHME</w:t>
      </w:r>
    </w:p>
    <w:p w14:paraId="06DA4CA4" w14:textId="4D542FF0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Krijimin e Agjencisë Kombëtare të Bregdetit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(në vijim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AKB), si person juridik, publik, buxhetor, në varësi të ministrit për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gjegjës për turizmin (në vijim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ministri), me seli në Tiranë.</w:t>
      </w:r>
    </w:p>
    <w:p w14:paraId="06DA4CA6" w14:textId="2C677204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financohet nga buxheti i shtetit, donacione të huaja dhe burime të tjera të ligjshme. Buxheti i AKB-së përbën zë të veçantë në buxhetin e ministrisë përgjegjëse për turizmin.</w:t>
      </w:r>
    </w:p>
    <w:p w14:paraId="06DA4CA8" w14:textId="34112A3A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AKB-ja ka për mision mbrojtjen dhe zhvillimin e një mjedisi të qëndrueshëm të zonës bregdetare, nëpërmjet monitorimit dhe kontrollit të të gjithë potencialit ekzistues të zonës bregdetare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e detare dhe pasurive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mjedisore që përfshihen brenda saj, si dhe kontrollin e veprimtarive turistike në të gjithë territorin e Republikës së Shqipërisë në funksion të zhvillimit të qëndrueshëm të turizmit.</w:t>
      </w:r>
    </w:p>
    <w:p w14:paraId="06DA4CAA" w14:textId="02158EA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II.</w:t>
      </w:r>
      <w:r w:rsidR="009F7CF2" w:rsidRPr="00283AF0">
        <w:rPr>
          <w:rFonts w:ascii="Garamond" w:eastAsia="Calibri" w:hAnsi="Garamond"/>
          <w:color w:val="000000" w:themeColor="text1"/>
          <w:sz w:val="2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KOMPETENCAT/PËRGJEGJËSITË FUNKSIONALE TË</w:t>
      </w:r>
      <w:r w:rsidR="008C2898" w:rsidRPr="00283AF0">
        <w:rPr>
          <w:rFonts w:ascii="Garamond" w:eastAsia="Calibri" w:hAnsi="Garamond"/>
          <w:color w:val="000000" w:themeColor="text1"/>
          <w:sz w:val="6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AGJENCISË KOMBËTARE TË BREGDETIT</w:t>
      </w:r>
    </w:p>
    <w:p w14:paraId="06DA4CAC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AKB-ja ka këto kompetenca/përgjegjësi:</w:t>
      </w:r>
    </w:p>
    <w:p w14:paraId="06DA4CAE" w14:textId="6FE4094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Sigurimin e performancës në zonat bregdetare;</w:t>
      </w:r>
    </w:p>
    <w:p w14:paraId="06DA4CAF" w14:textId="30CE1CC5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Organizimin e punës për menaxhimin e integruar të zonës bregdetare;</w:t>
      </w:r>
    </w:p>
    <w:p w14:paraId="01C527AF" w14:textId="4BC64793" w:rsidR="00DE2417" w:rsidRPr="00283AF0" w:rsidRDefault="00DE2417" w:rsidP="00632DDA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hAnsi="Garamond"/>
          <w:i/>
          <w:color w:val="000000" w:themeColor="text1"/>
        </w:rPr>
        <w:t>b/1) Sigurimin e zhvillimit të qëndrueshëm të zonës bregdetare, nëpërmjet ofrimit të shërbimit të pastrimit gjatë sezonit turistik, sipas kreut III/1, të këtij vendimi;</w:t>
      </w:r>
    </w:p>
    <w:p w14:paraId="06DA4CB0" w14:textId="6E32893B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Organizimin e punës për nxitjen e investimeve në zonën bregdetare;</w:t>
      </w:r>
    </w:p>
    <w:p w14:paraId="06DA4CB1" w14:textId="390DCAC7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Organizimin e punës për bashkërendimin e programeve, të projekteve zhvilluese me rëndësi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p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ë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r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menaxhimin e integruar të zonës bregdetare;</w:t>
      </w:r>
    </w:p>
    <w:p w14:paraId="06DA4CB2" w14:textId="6128FE9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Sigurimin e zhvillimit të qëndrueshëm të turizmit, nëpërmjet inspektimi</w:t>
      </w:r>
      <w:r w:rsidR="00C52DE8" w:rsidRPr="00283AF0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dhe kontrolli</w:t>
      </w:r>
      <w:r w:rsidR="00C52DE8" w:rsidRPr="00283AF0">
        <w:rPr>
          <w:rFonts w:ascii="Garamond" w:eastAsia="Calibri" w:hAnsi="Garamond"/>
          <w:color w:val="000000" w:themeColor="text1"/>
          <w:szCs w:val="24"/>
        </w:rPr>
        <w:t>t të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veprimtarive turistike.</w:t>
      </w:r>
    </w:p>
    <w:p w14:paraId="06DA4CB4" w14:textId="78EE203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III.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ORGANIZIMI DHE FUNKSIONIMI I AGJENCISË KOMBËTARE TË BREGDETIT</w:t>
      </w:r>
    </w:p>
    <w:p w14:paraId="06DA4CB6" w14:textId="49625B76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e shtrin veprimtarinë e saj në të gjithë territorin e Republikës</w:t>
      </w:r>
      <w:r w:rsidR="000406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së Shqipërisë dhe në zonat, territoret, objektet e veprimtaritë që ndodhen ose zhvillohen, tërësisht ose pjesërisht, apo kanë ndikim në zonën bregdetare të Republikës së Shqipërisë. </w:t>
      </w:r>
    </w:p>
    <w:p w14:paraId="06DA4CB8" w14:textId="6312B3E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organizohet në dy nivele:</w:t>
      </w:r>
    </w:p>
    <w:p w14:paraId="06DA4CBA" w14:textId="5F8C000D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në nivel qendror, nëpërmjet drejtorisë qendrore;</w:t>
      </w:r>
    </w:p>
    <w:p w14:paraId="06DA4CBB" w14:textId="18EAE4D7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në nivel rajonal, nëpërmjet 4 (katër) agjencive rajonale. </w:t>
      </w:r>
    </w:p>
    <w:p w14:paraId="06DA4CBD" w14:textId="3FC37E8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Ministri miraton me urdhër shtrirjen territoriale të agjencive rajonale dhe qytetin/qarkun ku do të ngrihet agjencia rajonale. </w:t>
      </w:r>
    </w:p>
    <w:p w14:paraId="06DA4CBF" w14:textId="2DE3D3D1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drejtohet nga drejtori i Përgjithshëm, i cili organizon e drejton të gjithë veprimtarinë e kësaj agjencie dhe përgjigjet para ministrit. Drejtori i Përgjithshëm përfaqëson agjencinë në marrëdhënie me të tretë. Agjencitë rajonale drejtohen nga drejtuesit përkatës.</w:t>
      </w:r>
    </w:p>
    <w:p w14:paraId="06DA4CC1" w14:textId="2E09345B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lastRenderedPageBreak/>
        <w:t xml:space="preserve">5.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Struktura dhe organika e Agjencisë Kombëtare të Bregdetit miratohet nga Kryeministri, sipas përcaktimeve në legjislacionin në fuqi për organizimin dhe funksionimin e administratës shtetërore.</w:t>
      </w:r>
    </w:p>
    <w:p w14:paraId="06DA4CC3" w14:textId="19F1C17C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6.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AKB-ja, në përputhje me kompetencat/përgjegjësitë e veta, kryen këto detyra: </w:t>
      </w:r>
    </w:p>
    <w:p w14:paraId="06DA4CC5" w14:textId="779A87E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Krijon dhe përditëson Inventarin Kombëtar të Zonës Bregdetare;</w:t>
      </w:r>
    </w:p>
    <w:p w14:paraId="06DA4CC6" w14:textId="2A50E1A2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Jep kontribut në informim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in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, konsultimin dhe aksesin e publikut gjatë hartimit dhe zbatimit të politikave e të strategjive të lidhura me menaxhimin e integruar të zonës bregdetare;</w:t>
      </w:r>
    </w:p>
    <w:p w14:paraId="06DA4CC7" w14:textId="48B12498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err pjesë në hartimin e politikave e të strategjive kombëtare për menaxhimin e integruar të bregdetit dhe bashkërendimin e punës për zbatimin e tyre;</w:t>
      </w:r>
    </w:p>
    <w:p w14:paraId="06DA4CC8" w14:textId="778FD21E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ç)</w:t>
      </w:r>
      <w:r w:rsidR="00097F37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P</w:t>
      </w:r>
      <w:r w:rsidRPr="00283AF0">
        <w:rPr>
          <w:rFonts w:ascii="Garamond" w:eastAsia="Calibri" w:hAnsi="Garamond"/>
          <w:color w:val="000000" w:themeColor="text1"/>
          <w:szCs w:val="24"/>
        </w:rPr>
        <w:t>ropozon ndryshime dhe përmirëson kuadrin ligjor e nënligjor për menaxhimin e integruar të zonës bregdetare;</w:t>
      </w:r>
    </w:p>
    <w:p w14:paraId="06DA4CC9" w14:textId="637CC8A6" w:rsidR="008C2898" w:rsidRPr="00283AF0" w:rsidRDefault="006F68B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B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ashkëpunon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me organet përkatëse për projektet dhe aktivitetet për mbrojtjen e zhvillimin e bregdetit dhe monitorimin e zbatimit të tyre;</w:t>
      </w:r>
    </w:p>
    <w:p w14:paraId="06DA4CCA" w14:textId="0A0908D1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xit dhe bashkëpunon me organizma, institucione, investitorë dhe aktorë të tjerë ndërkombëtarë apo vendas d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 xml:space="preserve">he i fton ata për pjesëmarrje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e përfshirje në projektet dhe zhvillimet me rëndësi për menaxhimin e integruar të zonës bregdetare;</w:t>
      </w:r>
    </w:p>
    <w:p w14:paraId="06DA4CCB" w14:textId="09E536EB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onitoron zbatimin me përpikëri të instrumenteve të planifikimit të territorit, të miratuara nga autoritetet qendrore e vendore në zonën bregdetare;</w:t>
      </w:r>
    </w:p>
    <w:p w14:paraId="06DA4CCC" w14:textId="5ED38DC3" w:rsidR="008C2898" w:rsidRPr="00283AF0" w:rsidRDefault="008C28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>ë)</w:t>
      </w:r>
      <w:r w:rsidR="00097F37" w:rsidRPr="00283AF0">
        <w:rPr>
          <w:rFonts w:ascii="Garamond" w:hAnsi="Garamond"/>
          <w:color w:val="000000" w:themeColor="text1"/>
          <w:szCs w:val="24"/>
        </w:rPr>
        <w:t xml:space="preserve"> </w:t>
      </w:r>
      <w:r w:rsidR="009E4E8A" w:rsidRPr="00283AF0">
        <w:rPr>
          <w:rFonts w:ascii="Garamond" w:hAnsi="Garamond"/>
          <w:color w:val="000000" w:themeColor="text1"/>
          <w:szCs w:val="24"/>
        </w:rPr>
        <w:t>K</w:t>
      </w:r>
      <w:r w:rsidRPr="00283AF0">
        <w:rPr>
          <w:rFonts w:ascii="Garamond" w:hAnsi="Garamond"/>
          <w:color w:val="000000" w:themeColor="text1"/>
          <w:szCs w:val="24"/>
        </w:rPr>
        <w:t>ontrollon zbatimin e kritereve dhe të kushteve nga subjektet që ushtrojnë veprimtari turistike, në përputhje me dispozitat ligjore në fuqi;</w:t>
      </w:r>
    </w:p>
    <w:p w14:paraId="06DA4CCD" w14:textId="121F77EA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shtron kontroll dhe inspekton në mjediset dhe në dokumentacionin e subjekteve që ushtrojnë veprimtari turistike; </w:t>
      </w:r>
    </w:p>
    <w:p w14:paraId="06DA4CCE" w14:textId="53D2EAAE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g)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nspekton dhe monitoron rregulloren për disiplinimin e zhvillimit të veprimtarive turistike detare, që zhvillohen në zonën bregdetare dhe respektimin e rregullave për përdorimin e pasurisë së patjetërsueshme publike në zonën bregdetare; </w:t>
      </w:r>
    </w:p>
    <w:p w14:paraId="06DA4CCF" w14:textId="5DED49A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gj)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nspekton dhe kontrollon zbatimin e rregullave për kushtet dhe kriteret për ushtrimin e veprimtarive në stacionet e plazhit, sipas akteve nënligjore në fuqi; </w:t>
      </w:r>
    </w:p>
    <w:p w14:paraId="06DA4CD0" w14:textId="2DC94459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h)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err masa, vendos gjoba/masa administrative për shkeljet e konstatuara nga subjektet që ushtrojnë veprimtari turistike, në përputhje me dispozitat e ligjit;</w:t>
      </w:r>
    </w:p>
    <w:p w14:paraId="06DA4CD1" w14:textId="1C6743DE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i)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S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hqyrton ankesat për masat administrative dhe gjobat e vendosura ndaj subjekteve;</w:t>
      </w:r>
    </w:p>
    <w:p w14:paraId="06DA4CD2" w14:textId="54F406BA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j)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djek procesin e ekzekutimit të detyrimeve monetare të subjekteve të gjobitura, me qëllim arkëtimin e shumave në favor të institucionit;</w:t>
      </w:r>
    </w:p>
    <w:p w14:paraId="06DA4CD3" w14:textId="78FC0920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k)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L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ajmëron organet shtetërore kompetente në rastet kur vërehen shkelje administrative, veprime apo mosveprime në kundërshtim me ligjin, duke u propozuar organeve përkatëse marrjen e masave disiplinore ndaj personave përgjegjës, si dhe përgatit kallëzimin penal për veprat penale të vëna re gjatë ushtrimit të kontrollit dhe e paraqet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 xml:space="preserve">atë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pranë organeve përgjegjëse, sipas legjislacionit në fuqi;</w:t>
      </w:r>
    </w:p>
    <w:p w14:paraId="06DA4CD4" w14:textId="5BAF4DCD" w:rsidR="008C2898" w:rsidRPr="00283AF0" w:rsidRDefault="003B3C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 xml:space="preserve"> </w:t>
      </w:r>
      <w:r w:rsidR="00097F37" w:rsidRPr="00283AF0">
        <w:rPr>
          <w:rFonts w:ascii="Garamond" w:hAnsi="Garamond"/>
          <w:color w:val="000000" w:themeColor="text1"/>
          <w:szCs w:val="24"/>
        </w:rPr>
        <w:t xml:space="preserve">l) </w:t>
      </w:r>
      <w:r w:rsidR="009E4E8A" w:rsidRPr="00283AF0">
        <w:rPr>
          <w:rFonts w:ascii="Garamond" w:hAnsi="Garamond"/>
          <w:color w:val="000000" w:themeColor="text1"/>
          <w:szCs w:val="24"/>
        </w:rPr>
        <w:t>V</w:t>
      </w:r>
      <w:r w:rsidR="008C2898" w:rsidRPr="00283AF0">
        <w:rPr>
          <w:rFonts w:ascii="Garamond" w:hAnsi="Garamond"/>
          <w:color w:val="000000" w:themeColor="text1"/>
          <w:szCs w:val="24"/>
        </w:rPr>
        <w:t>lerëson nevojat dhe harton buxhetin vjetor e afatmesëm të institucionit;</w:t>
      </w:r>
    </w:p>
    <w:p w14:paraId="06DA4CD5" w14:textId="4C7FD475" w:rsidR="008C2898" w:rsidRPr="00283AF0" w:rsidRDefault="00097F37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 xml:space="preserve">ll) </w:t>
      </w:r>
      <w:r w:rsidR="009E4E8A" w:rsidRPr="00283AF0">
        <w:rPr>
          <w:rFonts w:ascii="Garamond" w:hAnsi="Garamond"/>
          <w:color w:val="000000" w:themeColor="text1"/>
          <w:szCs w:val="24"/>
        </w:rPr>
        <w:t>S</w:t>
      </w:r>
      <w:r w:rsidR="008C2898" w:rsidRPr="00283AF0">
        <w:rPr>
          <w:rFonts w:ascii="Garamond" w:hAnsi="Garamond"/>
          <w:color w:val="000000" w:themeColor="text1"/>
          <w:szCs w:val="24"/>
        </w:rPr>
        <w:t>iguron burimet njerëzore dhe garanton zhvillimin – trajnimin e tyre në përputhje me kërkesat e pozicionit t</w:t>
      </w:r>
      <w:r w:rsidR="003B3C98" w:rsidRPr="00283AF0">
        <w:rPr>
          <w:rFonts w:ascii="Garamond" w:hAnsi="Garamond"/>
          <w:color w:val="000000" w:themeColor="text1"/>
          <w:szCs w:val="24"/>
        </w:rPr>
        <w:t>ë punës, si dhe kryen vlerësimin e</w:t>
      </w:r>
      <w:r w:rsidR="008C2898" w:rsidRPr="00283AF0">
        <w:rPr>
          <w:rFonts w:ascii="Garamond" w:hAnsi="Garamond"/>
          <w:color w:val="000000" w:themeColor="text1"/>
          <w:szCs w:val="24"/>
        </w:rPr>
        <w:t xml:space="preserve"> performa</w:t>
      </w:r>
      <w:r w:rsidR="003B3C98" w:rsidRPr="00283AF0">
        <w:rPr>
          <w:rFonts w:ascii="Garamond" w:hAnsi="Garamond"/>
          <w:color w:val="000000" w:themeColor="text1"/>
          <w:szCs w:val="24"/>
        </w:rPr>
        <w:t>n</w:t>
      </w:r>
      <w:r w:rsidR="008C2898" w:rsidRPr="00283AF0">
        <w:rPr>
          <w:rFonts w:ascii="Garamond" w:hAnsi="Garamond"/>
          <w:color w:val="000000" w:themeColor="text1"/>
          <w:szCs w:val="24"/>
        </w:rPr>
        <w:t>cës;</w:t>
      </w:r>
    </w:p>
    <w:p w14:paraId="06DA4CD6" w14:textId="100F7EEF" w:rsidR="008C2898" w:rsidRPr="00283AF0" w:rsidRDefault="007B553D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>m</w:t>
      </w:r>
      <w:r w:rsidR="00097F37" w:rsidRPr="00283AF0">
        <w:rPr>
          <w:rFonts w:ascii="Garamond" w:hAnsi="Garamond"/>
          <w:color w:val="000000" w:themeColor="text1"/>
          <w:szCs w:val="24"/>
        </w:rPr>
        <w:t xml:space="preserve">) </w:t>
      </w:r>
      <w:r w:rsidR="009E4E8A" w:rsidRPr="00283AF0">
        <w:rPr>
          <w:rFonts w:ascii="Garamond" w:hAnsi="Garamond"/>
          <w:color w:val="000000" w:themeColor="text1"/>
          <w:szCs w:val="24"/>
        </w:rPr>
        <w:t>M</w:t>
      </w:r>
      <w:r w:rsidR="008C2898" w:rsidRPr="00283AF0">
        <w:rPr>
          <w:rFonts w:ascii="Garamond" w:hAnsi="Garamond"/>
          <w:color w:val="000000" w:themeColor="text1"/>
          <w:szCs w:val="24"/>
        </w:rPr>
        <w:t>irëmban pajisjet dhe asetet në dispozicion për zhvillimin e veprimtarisë;</w:t>
      </w:r>
    </w:p>
    <w:p w14:paraId="4D3A83F2" w14:textId="06C32F48" w:rsidR="00574690" w:rsidRPr="00283AF0" w:rsidRDefault="00097F37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n)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Kryen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detyra të tjera të dhëna me akte ligjore dhe nënligjore. </w:t>
      </w:r>
    </w:p>
    <w:p w14:paraId="578CF214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6/1. Në Agjencinë Kombëtare të Bregdetit krijohet Komisioni i Ankimit të AKB-së, i cili drejtohet nga drejtori i përgjithshëm dhe, si rregull, ka në përbërje të tij:</w:t>
      </w:r>
    </w:p>
    <w:p w14:paraId="552FD72F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a) drejtuesin e njësisë përgjegjëse për performancën dhe menaxhimin e integruar të zonave bregdetare;</w:t>
      </w:r>
    </w:p>
    <w:p w14:paraId="275F11D3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b) drejtuesin e njësisë përgjegjëse për sigurimin e zhvillimit të qëndrueshëm të turizmit të zonave bregdetare;</w:t>
      </w:r>
    </w:p>
    <w:p w14:paraId="053B86C6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c) drejtuesin e njësisë përgjegjëse për shërbimet mbështetëse;</w:t>
      </w:r>
    </w:p>
    <w:p w14:paraId="57AE1978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ç) nëpunësin përgjegjës për çështjet juridike/ligjore të agjencisë, në cilësinë e sekretarit të Komisionit të Ankimit të AKB-së.</w:t>
      </w:r>
    </w:p>
    <w:p w14:paraId="4D13EBA2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lastRenderedPageBreak/>
        <w:t>6/2. Në mungesë të anëtarëve të komisionit të përcaktuar në pikën 6.1 të këtij kreu, për shkak të mosplotësimit të pozicionit të punës, drejtori i përgjithshëm cakton zëvendësuesin e njësisë përgjegjëse respektive, deri në plotësimin e vendit vakant.</w:t>
      </w:r>
    </w:p>
    <w:p w14:paraId="58E4AB50" w14:textId="2132BC87" w:rsidR="00574690" w:rsidRPr="00283AF0" w:rsidRDefault="00574690" w:rsidP="00DE2417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6/3. Mënyra e organizimit dhe e funksionimit të Komisionit të Ankimit të AKB-së përcaktohet me urdhër të drejtorit të përgjithshëm të AKB-së.</w:t>
      </w:r>
    </w:p>
    <w:p w14:paraId="481165E7" w14:textId="5E7F1AF8" w:rsidR="00574690" w:rsidRPr="00283AF0" w:rsidRDefault="008C2898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7. Agjencitë rajonale të bregdetit kryejnë këto detyra:</w:t>
      </w:r>
    </w:p>
    <w:p w14:paraId="06DA4CDB" w14:textId="316DF9A9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P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ërgjigjen para drejtorit të Përgjithshëm të AKB-së për zbatimin e detyrave të përcaktuara nga drejtoria qendrore e AKB-së;</w:t>
      </w:r>
    </w:p>
    <w:p w14:paraId="06DA4CDC" w14:textId="630F832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B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ashkëpunojnë për sigurimin e informacionit për ngritjen dhe përditësimin e Inventarit Kombëtar të Zonës Bregdetare;</w:t>
      </w:r>
    </w:p>
    <w:p w14:paraId="06DA4CDD" w14:textId="6526BF2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onitorojnë zbatimin me përpikëri të instrumenteve të planifikimit të territorit, të miratuara nga autoritetet qendrore e vendore në zonën bregdetare, si dhe raportimin e situatës në drejtorinë qendrore të AKB-së;</w:t>
      </w:r>
    </w:p>
    <w:p w14:paraId="06DA4CDE" w14:textId="2AF842A0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K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ontrollojnë zbatimin e kritereve dhe të kushteve nga subjektet që ushtrojnë veprimtari turistike, në përputhje me dispozitat ligjore në fuqi;</w:t>
      </w:r>
    </w:p>
    <w:p w14:paraId="06DA4CDF" w14:textId="1120C38D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shtrojnë kontroll dhe inspektimin në mjediset dhe në dokumentacionin e subjekteve që ushtrojnë veprimtari turistike; </w:t>
      </w:r>
    </w:p>
    <w:p w14:paraId="06DA4CE0" w14:textId="77777777" w:rsidR="008C2898" w:rsidRPr="00283AF0" w:rsidRDefault="00FA76D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Pr="00283AF0">
        <w:rPr>
          <w:rFonts w:ascii="Garamond" w:eastAsia="Calibri" w:hAnsi="Garamond"/>
          <w:color w:val="000000" w:themeColor="text1"/>
          <w:szCs w:val="24"/>
        </w:rPr>
        <w:tab/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nspektojnë dhe monitorojnë rregulloren për disiplinimin e zhvillimit të veprimtarive turistike detare, që zhvillohen në zonën bregdetare, dhe respektojnë rregullat për përdorimin e pasurisë së patjetërsueshme publike në zonën bregdetare; </w:t>
      </w:r>
    </w:p>
    <w:p w14:paraId="06DA4CE1" w14:textId="30FAC061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sipas akteve nënligjore në fuqi; </w:t>
      </w:r>
    </w:p>
    <w:p w14:paraId="06DA4CE2" w14:textId="1CD23832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ë)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arrin masa,</w:t>
      </w:r>
      <w:r w:rsidR="000406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vendosin gjoba/masa administrative për shkeljet e konstatuara nga subjektet që ushtrojnë veprimtari turistike, në përputhje me dispozitat e ligjit;</w:t>
      </w:r>
    </w:p>
    <w:p w14:paraId="06DA4CE3" w14:textId="1805E610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sipas akteve nënligjore në fuqi.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CE5" w14:textId="006E7FE7" w:rsidR="008C2898" w:rsidRPr="00283AF0" w:rsidRDefault="00B91D8F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8. </w:t>
      </w:r>
      <w:r w:rsidR="008C2898" w:rsidRPr="00283AF0">
        <w:rPr>
          <w:rFonts w:ascii="Garamond" w:hAnsi="Garamond"/>
          <w:color w:val="000000" w:themeColor="text1"/>
          <w:szCs w:val="24"/>
        </w:rPr>
        <w:t>AKB-ja, gjatë ushtrimit të veprimtarisë së saj, ka të drejtë të marrë nga organet e tjera shtetërore, qendrore e vendore, të gjithë ndihmën dhe të dhënat e nevojshme për ushtrimin e funksioneve që i janë caktuar. Institucionet shtetërore janë të detyruara të bashkëpunojnë me AKB-në, të shkëmbejnë të dhëna dhe të krijojnë të gjitha lehtësitë për përmbushjen e qëllimeve e të funksioneve gjatë veprimtarisë së saj.</w:t>
      </w:r>
    </w:p>
    <w:p w14:paraId="06DA4CE7" w14:textId="3D85428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9.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Rregullorja që përcakton metodat e brendshme të punës dhe sjelljen e personelit të AKB-së miratohet nga ministri, me propozimin e drejtorit të Përgjithshëm.</w:t>
      </w:r>
    </w:p>
    <w:p w14:paraId="06DA4CE9" w14:textId="4781C96E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10.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Marrëdhëniet e punës së drejtorit të Përgjithshëm dhe të nëpunësve të AKB-së rregullohen sipas dispozitave të legjislacionit për nëpunësin civil. Marrëdhëniet e punës së punonjësve administrativë rregullohen në bazë të dispozitave të Kodit të Punës. </w:t>
      </w:r>
    </w:p>
    <w:p w14:paraId="06DA4CEB" w14:textId="11500FFB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ka stemën, logon dhe vulën e saj zyrtare. Stema e AKB-së përbëhet nga stema e Republikës së Shqipërisë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Bregdetit”, në përputhje me përcaktimet e vendimit të Këshillit të Ministrave, për mënyrën e përdorimit të stemës së Republikës së Shqipërisë.</w:t>
      </w:r>
    </w:p>
    <w:p w14:paraId="06DA4CED" w14:textId="3B6FCB26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Agjencitë rajonale të bregdetit kanë stemën, logon dhe vulën e tyre zyrtare. Stema e agjencive rajonale përbëhet nga stema e Republikës së Shqipërisë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Bregdetit, Agjencia Rajonale e Bregdetit... (emri i qarkut/qytetit ku ka selinë agjencia)”, në përputhje me përcaktimet e vendimit të Këshillit të Ministrave, për mënyrën e përdorimit të stemës së Republikës së Shqipërisë. </w:t>
      </w:r>
    </w:p>
    <w:p w14:paraId="06DA4CEF" w14:textId="56FED215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Vula e AKB-së dhe vula e secilës agjenci rajonale të bregdetit kanë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2351CEE3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>III/1 SIGURIMI I SHËRBIMIT TË PASTRIMIT GJATË SEZONIT TURISTIK</w:t>
      </w:r>
    </w:p>
    <w:p w14:paraId="147A9DAE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lastRenderedPageBreak/>
        <w:t>1. Për qëllim të këtij kreu, “zonë bregdetare” konsiderohet territori që përfshin vijën bregdetare, bregun e detit, zonën urbane përreth bregut të detit, deri ku kufizohet me rrugën kombëtare.</w:t>
      </w:r>
    </w:p>
    <w:p w14:paraId="3EFFCD11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>2. Shërbimi i pastrimit të zonës bregdetare kryhet në mbështetje dhe plotësim të shërbimit të ofruar nga organet kompetente të qeverisjes qendrore apo të njësive të vetëqeverisjes vendore dhe nuk prek kompetencat e tyre të përcaktuara, sipas legjislacionit në fuqi. Agjencia Kombëtare e Bregdetit lidh marrëveshjen përkatëse, pjesë e së cilës është edhe plani i pastrimit të territorit, me organet kompetente të qeverisjes qendrore apo njësitë e vetëqeverisjes vendore për sigurimin e mbështetjes dhe plotësimit të shërbimit të pastrimit të zonës bregdetare, vetëm për periudhën e specifikuar në këtë vendim.</w:t>
      </w:r>
    </w:p>
    <w:p w14:paraId="766AC922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>3. Shërbimi i pastrimit të zonës bregdetare sigurohet për periudhën 15 qershor deri më 15 shtator.</w:t>
      </w:r>
    </w:p>
    <w:p w14:paraId="79B313E3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 xml:space="preserve">4. Përjashtimisht për sezonin turistik të vitit 2022, shërbimi i pastrimit të zonës bregdetare sigurohet vetëm për bashkitë Durrës, Kavajë, Himarë dhe Sarandë, sipas hartave, që i bashkëlidhen këtij vendimi dhe janë pjesë përbërëse të tij. </w:t>
      </w:r>
    </w:p>
    <w:p w14:paraId="32773C51" w14:textId="660ED317" w:rsidR="00DE2417" w:rsidRPr="00283AF0" w:rsidRDefault="00DE2417" w:rsidP="00DE2417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hAnsi="Garamond"/>
          <w:i/>
          <w:color w:val="000000" w:themeColor="text1"/>
        </w:rPr>
        <w:t>5. Sigurimi i shërbimit të pastrimit të zonës bregdetare bëhet nga Agjencia Kombëtare e Bregdetit, duke zbatuar legjislacionin në fuqi për prokurimin publik.</w:t>
      </w:r>
    </w:p>
    <w:p w14:paraId="06DA4CF1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IV. DISPOZITA KALIMTARE DHE TË FUNDIT</w:t>
      </w:r>
    </w:p>
    <w:p w14:paraId="06DA4CF3" w14:textId="6E833FA4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Deri në fillimin e funksionimit të plotë të AKB-së, sipas përcaktimeve të këtij vendimi, struktura aktuale vazhdon funksionimin e saj sipas strukturës dhe organikës të miratuar.</w:t>
      </w:r>
    </w:p>
    <w:p w14:paraId="06DA4CF5" w14:textId="118B17B0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Numri i punonjësve, asetet dhe fondet e miratuara për A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 xml:space="preserve">KB-në dhe agjencitë rajonale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riorganizohen sipas AKB-së,</w:t>
      </w:r>
      <w:r w:rsidR="000406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në nivel qendror e rajonal.</w:t>
      </w:r>
    </w:p>
    <w:p w14:paraId="06DA4CF7" w14:textId="11A62585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Nëpunësit civilë aktualë të Inspektoratit Shtetëror të Mjedisit, Pyjeve, Ujërave dhe Turizmit, të cilët kryejnë funksionet e inspektimit për kundërvajtjet administrative në fushën e turizmit, funksione të cilat kalojnë në Agjencinë Kombëtare të Bregdetit, transferohen pranë AKB-së, në zbatim të legjislacionit të nëpunësit civil, në rastin e mbylljes e të ristrukturimit të institucioneve.</w:t>
      </w:r>
    </w:p>
    <w:p w14:paraId="06DA4CF9" w14:textId="3C556219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Vendimi nr.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31, datë 22.1.2014, i Këshillit të Ministrave, “Për krijimin dhe mënyrën e organizimit e të funksionimit të Agjencisë Kombëtare të Bregdetit”, i ndryshuar, shfuqizohe</w:t>
      </w:r>
      <w:r w:rsidR="00555955" w:rsidRPr="00283AF0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.</w:t>
      </w:r>
    </w:p>
    <w:p w14:paraId="06DA4CFB" w14:textId="175738E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5.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Ngarkohen Ministria e Turizmit dhe Mjedisit dhe Departamenti i Administratës Publike për zbatimin e këtij vendimi.</w:t>
      </w:r>
    </w:p>
    <w:p w14:paraId="06DA4CFD" w14:textId="49A5728E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Ky ven</w:t>
      </w:r>
      <w:r w:rsidR="00632DDA" w:rsidRPr="00283AF0">
        <w:rPr>
          <w:rFonts w:ascii="Garamond" w:eastAsia="Calibri" w:hAnsi="Garamond"/>
          <w:color w:val="000000" w:themeColor="text1"/>
          <w:szCs w:val="24"/>
        </w:rPr>
        <w:t xml:space="preserve">dim hyn në fuqi pas botimit në 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Fletoren </w:t>
      </w:r>
      <w:r w:rsidR="00632DDA" w:rsidRPr="00283AF0">
        <w:rPr>
          <w:rFonts w:ascii="Garamond" w:eastAsia="Calibri" w:hAnsi="Garamond"/>
          <w:color w:val="000000" w:themeColor="text1"/>
          <w:szCs w:val="24"/>
        </w:rPr>
        <w:t>Zyrtare</w:t>
      </w:r>
      <w:r w:rsidRPr="00283AF0">
        <w:rPr>
          <w:rFonts w:ascii="Garamond" w:eastAsia="Calibri" w:hAnsi="Garamond"/>
          <w:color w:val="000000" w:themeColor="text1"/>
          <w:szCs w:val="24"/>
        </w:rPr>
        <w:t>.</w:t>
      </w:r>
    </w:p>
    <w:p w14:paraId="06DA4CFF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D00" w14:textId="6CBB3E73" w:rsidR="008C2898" w:rsidRPr="00283AF0" w:rsidRDefault="00632DDA" w:rsidP="00632DDA">
      <w:pPr>
        <w:ind w:firstLine="284"/>
        <w:jc w:val="right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KRYEMINIST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>Ë</w:t>
      </w:r>
      <w:r w:rsidRPr="00283AF0">
        <w:rPr>
          <w:rFonts w:ascii="Garamond" w:eastAsia="Calibri" w:hAnsi="Garamond"/>
          <w:color w:val="000000" w:themeColor="text1"/>
          <w:szCs w:val="24"/>
        </w:rPr>
        <w:t>R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D10" w14:textId="6657A26F" w:rsidR="0057203D" w:rsidRPr="00283AF0" w:rsidRDefault="00632DDA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Edi Rama</w:t>
      </w:r>
    </w:p>
    <w:p w14:paraId="4AD9D409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7836D2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8DBED9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836380F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116380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230D5A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4C40618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F2A9CBC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0CBC639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48017BB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11B1C0D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8101020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B478546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1D0AC9E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D7AE93E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F5299B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EDF98B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F23D6F" w14:textId="77777777" w:rsidR="00DE2417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92F87EE" w14:textId="77777777" w:rsidR="00283AF0" w:rsidRPr="00283AF0" w:rsidRDefault="00283AF0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bookmarkStart w:id="0" w:name="_GoBack"/>
      <w:bookmarkEnd w:id="0"/>
    </w:p>
    <w:p w14:paraId="622B917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508739B" w14:textId="35661E81" w:rsidR="00DE2417" w:rsidRPr="00283AF0" w:rsidRDefault="00DE2417" w:rsidP="00DE2417">
      <w:pPr>
        <w:ind w:firstLine="284"/>
        <w:jc w:val="center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lastRenderedPageBreak/>
        <w:t>(shtuar me VKM nr. 804, datë 20.12.2021)</w:t>
      </w:r>
    </w:p>
    <w:p w14:paraId="6555C051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B6278CF" wp14:editId="105227AF">
            <wp:extent cx="5727700" cy="3695211"/>
            <wp:effectExtent l="0" t="0" r="635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64FBCE1" wp14:editId="73F96F04">
            <wp:extent cx="5727700" cy="3537324"/>
            <wp:effectExtent l="0" t="0" r="635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3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D45F" w14:textId="4D728A53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E316A45" wp14:editId="1FDF744F">
            <wp:extent cx="5727700" cy="3518918"/>
            <wp:effectExtent l="0" t="0" r="635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83199E5" wp14:editId="393F71A8">
            <wp:extent cx="5727700" cy="3527916"/>
            <wp:effectExtent l="0" t="0" r="635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2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9B9BC38" wp14:editId="46B5CEBE">
            <wp:extent cx="5727700" cy="3623221"/>
            <wp:effectExtent l="0" t="0" r="635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DDDA46D" wp14:editId="585DBCBA">
            <wp:extent cx="5727700" cy="3400298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0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05489EA0" wp14:editId="09EECB4A">
            <wp:extent cx="5727700" cy="3597452"/>
            <wp:effectExtent l="0" t="0" r="6350" b="317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237A6A2" wp14:editId="386E620A">
            <wp:extent cx="5727700" cy="3367166"/>
            <wp:effectExtent l="0" t="0" r="635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6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FDF2C9D" wp14:editId="16684552">
            <wp:extent cx="5727700" cy="3553276"/>
            <wp:effectExtent l="0" t="0" r="635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5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078BC7D" wp14:editId="2B6DC19D">
            <wp:extent cx="5727700" cy="3471061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6D57D8C" wp14:editId="52077EFA">
            <wp:extent cx="5727700" cy="3660034"/>
            <wp:effectExtent l="0" t="0" r="635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38E62C5" wp14:editId="62EF2311">
            <wp:extent cx="5727700" cy="3410524"/>
            <wp:effectExtent l="0" t="0" r="635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1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D675037" wp14:editId="622D32B9">
            <wp:extent cx="5727700" cy="3462471"/>
            <wp:effectExtent l="0" t="0" r="6350" b="508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8DC6503" wp14:editId="4B5CAD86">
            <wp:extent cx="5727700" cy="3463698"/>
            <wp:effectExtent l="0" t="0" r="635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EF5A43E" wp14:editId="6EF0ECA3">
            <wp:extent cx="5727700" cy="3475560"/>
            <wp:effectExtent l="0" t="0" r="635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06C15C21" wp14:editId="3E74BB62">
            <wp:extent cx="5727700" cy="3473106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6579D540" wp14:editId="7697B080">
            <wp:extent cx="5727700" cy="3439156"/>
            <wp:effectExtent l="0" t="0" r="635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749DA413" wp14:editId="001C9BA2">
            <wp:extent cx="5727700" cy="3460426"/>
            <wp:effectExtent l="0" t="0" r="635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9C01ACC" wp14:editId="52404B91">
            <wp:extent cx="5727700" cy="3422795"/>
            <wp:effectExtent l="0" t="0" r="635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65BA303C" wp14:editId="1F9E58C8">
            <wp:extent cx="5727700" cy="3451018"/>
            <wp:effectExtent l="0" t="0" r="635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5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417" w:rsidRPr="00283AF0" w:rsidSect="008034AA">
      <w:footerReference w:type="default" r:id="rId33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CCB5C" w14:textId="77777777" w:rsidR="00500F9F" w:rsidRDefault="00500F9F">
      <w:r>
        <w:separator/>
      </w:r>
    </w:p>
  </w:endnote>
  <w:endnote w:type="continuationSeparator" w:id="0">
    <w:p w14:paraId="6DA1137F" w14:textId="77777777" w:rsidR="00500F9F" w:rsidRDefault="00500F9F">
      <w:r>
        <w:continuationSeparator/>
      </w:r>
    </w:p>
  </w:endnote>
  <w:endnote w:type="continuationNotice" w:id="1">
    <w:p w14:paraId="5F6F10C0" w14:textId="77777777" w:rsidR="00500F9F" w:rsidRDefault="00500F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632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A4D17" w14:textId="77777777" w:rsidR="00BC007D" w:rsidRDefault="00BC0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3AF0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6DA4D18" w14:textId="77777777" w:rsidR="00BC007D" w:rsidRPr="005A4B49" w:rsidRDefault="00BC007D" w:rsidP="00880193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56F9B" w14:textId="77777777" w:rsidR="00500F9F" w:rsidRDefault="00500F9F">
      <w:r>
        <w:separator/>
      </w:r>
    </w:p>
  </w:footnote>
  <w:footnote w:type="continuationSeparator" w:id="0">
    <w:p w14:paraId="26760C5F" w14:textId="77777777" w:rsidR="00500F9F" w:rsidRDefault="00500F9F">
      <w:r>
        <w:continuationSeparator/>
      </w:r>
    </w:p>
  </w:footnote>
  <w:footnote w:type="continuationNotice" w:id="1">
    <w:p w14:paraId="4450F46E" w14:textId="77777777" w:rsidR="00500F9F" w:rsidRDefault="00500F9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943D2"/>
    <w:multiLevelType w:val="hybridMultilevel"/>
    <w:tmpl w:val="068446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C47AB"/>
    <w:multiLevelType w:val="hybridMultilevel"/>
    <w:tmpl w:val="82741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83"/>
    <w:rsid w:val="00001543"/>
    <w:rsid w:val="00014451"/>
    <w:rsid w:val="00040698"/>
    <w:rsid w:val="00080755"/>
    <w:rsid w:val="00097F37"/>
    <w:rsid w:val="001239C1"/>
    <w:rsid w:val="00155975"/>
    <w:rsid w:val="00181A68"/>
    <w:rsid w:val="00192F16"/>
    <w:rsid w:val="001A1F12"/>
    <w:rsid w:val="001B568B"/>
    <w:rsid w:val="00200A83"/>
    <w:rsid w:val="002110D7"/>
    <w:rsid w:val="0022054F"/>
    <w:rsid w:val="00283AF0"/>
    <w:rsid w:val="00290982"/>
    <w:rsid w:val="002A5138"/>
    <w:rsid w:val="002B0E32"/>
    <w:rsid w:val="002B43D6"/>
    <w:rsid w:val="002E4E97"/>
    <w:rsid w:val="002F598E"/>
    <w:rsid w:val="00332FD2"/>
    <w:rsid w:val="003411E5"/>
    <w:rsid w:val="003B3C98"/>
    <w:rsid w:val="00474D21"/>
    <w:rsid w:val="004B4D1F"/>
    <w:rsid w:val="00500F9F"/>
    <w:rsid w:val="00555955"/>
    <w:rsid w:val="00570D60"/>
    <w:rsid w:val="0057203D"/>
    <w:rsid w:val="00574690"/>
    <w:rsid w:val="00583C29"/>
    <w:rsid w:val="005B095A"/>
    <w:rsid w:val="00632DDA"/>
    <w:rsid w:val="006533AE"/>
    <w:rsid w:val="006C6A76"/>
    <w:rsid w:val="006E00F5"/>
    <w:rsid w:val="006F68B0"/>
    <w:rsid w:val="007269DA"/>
    <w:rsid w:val="007345DA"/>
    <w:rsid w:val="00746E18"/>
    <w:rsid w:val="00751F40"/>
    <w:rsid w:val="007B553D"/>
    <w:rsid w:val="007D0BAF"/>
    <w:rsid w:val="007D6167"/>
    <w:rsid w:val="008034AA"/>
    <w:rsid w:val="00880193"/>
    <w:rsid w:val="00885245"/>
    <w:rsid w:val="008912C1"/>
    <w:rsid w:val="008B5D7B"/>
    <w:rsid w:val="008C2898"/>
    <w:rsid w:val="008D2199"/>
    <w:rsid w:val="009713BD"/>
    <w:rsid w:val="00997E63"/>
    <w:rsid w:val="009A618A"/>
    <w:rsid w:val="009C62E0"/>
    <w:rsid w:val="009D4620"/>
    <w:rsid w:val="009E4E8A"/>
    <w:rsid w:val="009F7CF2"/>
    <w:rsid w:val="00A86FB4"/>
    <w:rsid w:val="00A97BBD"/>
    <w:rsid w:val="00AB1DA7"/>
    <w:rsid w:val="00AC7361"/>
    <w:rsid w:val="00B50982"/>
    <w:rsid w:val="00B73DE0"/>
    <w:rsid w:val="00B91D8F"/>
    <w:rsid w:val="00BC007D"/>
    <w:rsid w:val="00BF731C"/>
    <w:rsid w:val="00C43042"/>
    <w:rsid w:val="00C52DE8"/>
    <w:rsid w:val="00C5720F"/>
    <w:rsid w:val="00C57BA4"/>
    <w:rsid w:val="00C87661"/>
    <w:rsid w:val="00CB1E9B"/>
    <w:rsid w:val="00D148E8"/>
    <w:rsid w:val="00D16BD1"/>
    <w:rsid w:val="00D46F64"/>
    <w:rsid w:val="00D47F2D"/>
    <w:rsid w:val="00D73CA3"/>
    <w:rsid w:val="00DA47F3"/>
    <w:rsid w:val="00DE2417"/>
    <w:rsid w:val="00E020FD"/>
    <w:rsid w:val="00E12471"/>
    <w:rsid w:val="00E56870"/>
    <w:rsid w:val="00E77B1C"/>
    <w:rsid w:val="00E90490"/>
    <w:rsid w:val="00E90F29"/>
    <w:rsid w:val="00F1216A"/>
    <w:rsid w:val="00F272C7"/>
    <w:rsid w:val="00F438D8"/>
    <w:rsid w:val="00F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4C8B"/>
  <w15:docId w15:val="{863AA9FD-09D8-48C1-960E-87E5A5D9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link w:val="NoSpacingChar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NoSpacingChar">
    <w:name w:val="No Spacing Char"/>
    <w:link w:val="NoSpacing"/>
    <w:uiPriority w:val="1"/>
    <w:locked/>
    <w:rsid w:val="00DE2417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34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theme" Target="theme/theme1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2019-09-03T08:46:56Z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miratimin e kompetencave, mënyrën e organizimit dhe të funksionimit të Agjencisë Kombëtare të Bregdetit</Titulli>
    <Modifikuesi xmlns="0e656187-b300-4fb0-8bf4-3a50f872073c">Fjora.Korita</Modifikuesi>
    <Nr_x002e__x0020_prot_x0020_QBZ xmlns="0e656187-b300-4fb0-8bf4-3a50f872073c">1252</Nr_x002e__x0020_prot_x0020_QBZ>
    <Data_x0020_e_x0020_Modifikimit xmlns="0e656187-b300-4fb0-8bf4-3a50f872073c">2019-09-03T09:14:52Z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83FD6-B091-4C73-8F6A-C238FF862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57F42B-8223-47C6-8979-CE97B2512F8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3A676F3-DDA1-454B-993F-7942849C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F6854B-C700-434B-AE6A-EBC817F2C2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F0D34B-45F3-4489-97C7-29B02F75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373272-3006-4A4B-9F58-D44B0047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1962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kompetencave, mënyrën e organizimit dhe të funksionimit të Agjencisë Kombëtare të Bregdetit</vt:lpstr>
    </vt:vector>
  </TitlesOfParts>
  <Company/>
  <LinksUpToDate>false</LinksUpToDate>
  <CharactersWithSpaces>13120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kompetencave, mënyrën e organizimit dhe të funksionimit të Agjencisë Kombëtare të Bregdetit</dc:title>
  <dc:creator>Enerieta Tarelli</dc:creator>
  <cp:lastModifiedBy>Sara Mborja</cp:lastModifiedBy>
  <cp:revision>6</cp:revision>
  <cp:lastPrinted>2019-08-02T08:27:00Z</cp:lastPrinted>
  <dcterms:created xsi:type="dcterms:W3CDTF">2021-12-28T09:46:00Z</dcterms:created>
  <dcterms:modified xsi:type="dcterms:W3CDTF">2021-12-28T09:47:00Z</dcterms:modified>
</cp:coreProperties>
</file>