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B1463" w14:textId="77777777" w:rsidR="00102120" w:rsidRPr="00337543" w:rsidRDefault="00102120" w:rsidP="00102120">
      <w:pPr>
        <w:keepNext/>
        <w:widowControl w:val="0"/>
        <w:spacing w:after="0" w:line="240" w:lineRule="auto"/>
        <w:jc w:val="center"/>
        <w:outlineLvl w:val="2"/>
        <w:rPr>
          <w:rFonts w:ascii="Garamond" w:eastAsia="MS Mincho" w:hAnsi="Garamond" w:cs="CG Times"/>
          <w:b/>
          <w:bCs/>
          <w:color w:val="000000" w:themeColor="text1"/>
          <w:sz w:val="24"/>
          <w:szCs w:val="24"/>
          <w:lang w:val="en-GB" w:bidi="ar-SA"/>
        </w:rPr>
      </w:pPr>
      <w:bookmarkStart w:id="0" w:name="_GoBack"/>
      <w:r w:rsidRPr="00337543">
        <w:rPr>
          <w:rFonts w:ascii="Garamond" w:eastAsia="MS Mincho" w:hAnsi="Garamond" w:cs="CG Times"/>
          <w:b/>
          <w:bCs/>
          <w:color w:val="000000" w:themeColor="text1"/>
          <w:sz w:val="24"/>
          <w:szCs w:val="24"/>
          <w:lang w:val="en-GB" w:bidi="ar-SA"/>
        </w:rPr>
        <w:t>VENDIM</w:t>
      </w:r>
    </w:p>
    <w:p w14:paraId="3BA9F8F9" w14:textId="77777777" w:rsidR="00102120" w:rsidRPr="00337543" w:rsidRDefault="00102120" w:rsidP="00102120">
      <w:pPr>
        <w:keepNext/>
        <w:widowControl w:val="0"/>
        <w:spacing w:after="0" w:line="240" w:lineRule="auto"/>
        <w:jc w:val="center"/>
        <w:outlineLvl w:val="2"/>
        <w:rPr>
          <w:rFonts w:ascii="Garamond" w:eastAsia="MS Mincho" w:hAnsi="Garamond" w:cs="CG Times"/>
          <w:b/>
          <w:bCs/>
          <w:color w:val="000000" w:themeColor="text1"/>
          <w:sz w:val="24"/>
          <w:szCs w:val="24"/>
          <w:lang w:val="en-GB" w:bidi="ar-SA"/>
        </w:rPr>
      </w:pPr>
      <w:r w:rsidRPr="00337543">
        <w:rPr>
          <w:rFonts w:ascii="Garamond" w:eastAsia="MS Mincho" w:hAnsi="Garamond" w:cs="CG Times"/>
          <w:b/>
          <w:bCs/>
          <w:color w:val="000000" w:themeColor="text1"/>
          <w:sz w:val="24"/>
          <w:szCs w:val="24"/>
          <w:lang w:val="en-GB" w:bidi="ar-SA"/>
        </w:rPr>
        <w:t>Nr. 659, datë 10.10.2019</w:t>
      </w:r>
    </w:p>
    <w:p w14:paraId="02C14E97" w14:textId="77777777" w:rsidR="00102120" w:rsidRPr="00337543" w:rsidRDefault="00102120" w:rsidP="00102120">
      <w:pPr>
        <w:keepNext/>
        <w:widowControl w:val="0"/>
        <w:spacing w:after="0" w:line="240" w:lineRule="auto"/>
        <w:jc w:val="center"/>
        <w:outlineLvl w:val="2"/>
        <w:rPr>
          <w:rFonts w:ascii="Garamond" w:eastAsia="MS Mincho" w:hAnsi="Garamond" w:cs="CG Times"/>
          <w:b/>
          <w:bCs/>
          <w:color w:val="000000" w:themeColor="text1"/>
          <w:sz w:val="24"/>
          <w:szCs w:val="24"/>
          <w:lang w:val="en-GB" w:bidi="ar-SA"/>
        </w:rPr>
      </w:pPr>
    </w:p>
    <w:p w14:paraId="4CF09A12" w14:textId="77777777" w:rsidR="00102120" w:rsidRPr="00337543" w:rsidRDefault="00102120" w:rsidP="00102120">
      <w:pPr>
        <w:keepNext/>
        <w:widowControl w:val="0"/>
        <w:spacing w:after="0" w:line="240" w:lineRule="auto"/>
        <w:jc w:val="center"/>
        <w:outlineLvl w:val="2"/>
        <w:rPr>
          <w:rFonts w:ascii="Garamond" w:eastAsia="MS Mincho" w:hAnsi="Garamond" w:cs="CG Times"/>
          <w:b/>
          <w:bCs/>
          <w:color w:val="000000" w:themeColor="text1"/>
          <w:sz w:val="24"/>
          <w:szCs w:val="24"/>
          <w:lang w:val="en-GB" w:bidi="ar-SA"/>
        </w:rPr>
      </w:pPr>
      <w:r w:rsidRPr="00337543">
        <w:rPr>
          <w:rFonts w:ascii="Garamond" w:eastAsia="MS Mincho" w:hAnsi="Garamond" w:cs="CG Times"/>
          <w:b/>
          <w:bCs/>
          <w:color w:val="000000" w:themeColor="text1"/>
          <w:sz w:val="24"/>
          <w:szCs w:val="24"/>
          <w:lang w:val="en-GB" w:bidi="ar-SA"/>
        </w:rPr>
        <w:t>PËR MIRATIMIN E STRATEGJISË KOMBËTARE PËR PUNËSIM DHE AFTËSI 2019–2022 DHE TË PLANIT TË VEPRIMIT PËR ZBATIMIN E SAJ</w:t>
      </w:r>
    </w:p>
    <w:p w14:paraId="2A62B490" w14:textId="4E52CCEC" w:rsidR="00F33723" w:rsidRPr="00337543" w:rsidRDefault="00F33723" w:rsidP="00F33723">
      <w:pPr>
        <w:spacing w:after="0" w:line="240" w:lineRule="auto"/>
        <w:jc w:val="center"/>
        <w:rPr>
          <w:rFonts w:ascii="Garamond" w:hAnsi="Garamond"/>
          <w:i/>
          <w:color w:val="000000" w:themeColor="text1"/>
          <w:sz w:val="24"/>
          <w:szCs w:val="24"/>
        </w:rPr>
      </w:pPr>
      <w:r w:rsidRPr="00337543">
        <w:rPr>
          <w:rFonts w:ascii="Garamond" w:eastAsia="MS Mincho" w:hAnsi="Garamond" w:cs="CG Times"/>
          <w:bCs/>
          <w:i/>
          <w:color w:val="000000" w:themeColor="text1"/>
          <w:sz w:val="24"/>
          <w:szCs w:val="24"/>
          <w:lang w:val="en-GB" w:bidi="ar-SA"/>
        </w:rPr>
        <w:t xml:space="preserve">(Ndryshuar meVKM </w:t>
      </w:r>
      <w:r w:rsidRPr="00337543">
        <w:rPr>
          <w:rFonts w:ascii="Garamond" w:hAnsi="Garamond"/>
          <w:i/>
          <w:color w:val="000000" w:themeColor="text1"/>
          <w:sz w:val="24"/>
          <w:szCs w:val="24"/>
        </w:rPr>
        <w:t>nr. 176, datë 26.2.2020)</w:t>
      </w:r>
    </w:p>
    <w:p w14:paraId="598C59A5" w14:textId="77777777" w:rsidR="00F33723" w:rsidRPr="00337543" w:rsidRDefault="00F33723" w:rsidP="00F33723">
      <w:pPr>
        <w:spacing w:after="0" w:line="240" w:lineRule="auto"/>
        <w:jc w:val="center"/>
        <w:rPr>
          <w:rFonts w:ascii="Garamond" w:hAnsi="Garamond"/>
          <w:i/>
          <w:color w:val="000000" w:themeColor="text1"/>
          <w:sz w:val="24"/>
          <w:szCs w:val="24"/>
        </w:rPr>
      </w:pPr>
    </w:p>
    <w:p w14:paraId="7857EC99" w14:textId="35366306" w:rsidR="00F33723" w:rsidRPr="00337543" w:rsidRDefault="00F33723" w:rsidP="00F33723">
      <w:pPr>
        <w:spacing w:after="0" w:line="240" w:lineRule="auto"/>
        <w:jc w:val="right"/>
        <w:rPr>
          <w:rFonts w:ascii="Garamond" w:hAnsi="Garamond"/>
          <w:i/>
          <w:color w:val="000000" w:themeColor="text1"/>
          <w:sz w:val="24"/>
          <w:szCs w:val="24"/>
        </w:rPr>
      </w:pPr>
      <w:r w:rsidRPr="00337543">
        <w:rPr>
          <w:rFonts w:ascii="Garamond" w:hAnsi="Garamond"/>
          <w:i/>
          <w:color w:val="000000" w:themeColor="text1"/>
          <w:sz w:val="24"/>
          <w:szCs w:val="24"/>
        </w:rPr>
        <w:t>(I përditësuar)</w:t>
      </w:r>
    </w:p>
    <w:p w14:paraId="12EAF552" w14:textId="44D7EB17" w:rsidR="00F33723" w:rsidRPr="00337543" w:rsidRDefault="00F33723" w:rsidP="00102120">
      <w:pPr>
        <w:keepNext/>
        <w:widowControl w:val="0"/>
        <w:spacing w:after="0" w:line="240" w:lineRule="auto"/>
        <w:jc w:val="center"/>
        <w:outlineLvl w:val="2"/>
        <w:rPr>
          <w:rFonts w:ascii="Garamond" w:eastAsia="MS Mincho" w:hAnsi="Garamond" w:cs="CG Times"/>
          <w:b/>
          <w:bCs/>
          <w:color w:val="000000" w:themeColor="text1"/>
          <w:sz w:val="24"/>
          <w:szCs w:val="24"/>
          <w:lang w:val="en-GB" w:bidi="ar-SA"/>
        </w:rPr>
      </w:pPr>
    </w:p>
    <w:p w14:paraId="45538C9E"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p>
    <w:p w14:paraId="31465F58"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Në mbështetje të nenit 100 të Kushtetutës, me propozimin e ministrit të Financave dhe Ekonomisë, Këshilli i Ministrave</w:t>
      </w:r>
    </w:p>
    <w:p w14:paraId="73C4738E"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p>
    <w:p w14:paraId="5291FE74" w14:textId="77777777" w:rsidR="00102120" w:rsidRPr="00337543" w:rsidRDefault="00102120" w:rsidP="00102120">
      <w:pPr>
        <w:spacing w:after="0" w:line="240" w:lineRule="auto"/>
        <w:ind w:firstLine="284"/>
        <w:jc w:val="center"/>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VENDOSI:</w:t>
      </w:r>
    </w:p>
    <w:p w14:paraId="45DB8953"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p>
    <w:p w14:paraId="122FFF2F"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 xml:space="preserve">1. Miratimin e Strategjisë Kombëtare për Punësim dhe Aftësi 2019–2022 dhe të planit të veprimit për zbatimin e saj, sipas teksteve që i bashkëlidhen këtij vendimi. </w:t>
      </w:r>
    </w:p>
    <w:p w14:paraId="565D733B"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2. Vendimi nr.818, datë 26.11.2014, i Këshillit të Ministrave, “Për miratimin e Strategjisë Kombëtare për Punësim dhe Aftësi 2014–2020 dhe të Planit të veprimit për zbatimin e saj ”, shfuqizohet.</w:t>
      </w:r>
    </w:p>
    <w:p w14:paraId="5A1A915F"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3. Ngarkohen Ministria e Financave dhe Ekonomisë, Agjencia Kombëtare e Punësimit dhe Aftësive, Agjencia Kombëtare për Arsimin, Formimin Profesional dhe Kualifikimet dhe Inspektorati Shtetëror i Punës dhe Shërbimeve Shoqërore për ndjekjen dhe zbatimin e këtij vendimi.</w:t>
      </w:r>
    </w:p>
    <w:p w14:paraId="4847DBC7"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 xml:space="preserve">Ky vendim hyn në fuqi pas botimit në Fletoren Zyrtare. </w:t>
      </w:r>
    </w:p>
    <w:p w14:paraId="07C73B36"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p>
    <w:p w14:paraId="013738E6" w14:textId="77777777" w:rsidR="00102120" w:rsidRPr="00337543" w:rsidRDefault="00102120" w:rsidP="00102120">
      <w:pPr>
        <w:spacing w:after="0" w:line="240" w:lineRule="auto"/>
        <w:ind w:firstLine="284"/>
        <w:jc w:val="right"/>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ZËVENDËSKRYEMINISTËR</w:t>
      </w:r>
    </w:p>
    <w:p w14:paraId="3E8E7E76" w14:textId="77777777" w:rsidR="00102120" w:rsidRPr="00337543" w:rsidRDefault="00102120" w:rsidP="00102120">
      <w:pPr>
        <w:spacing w:after="0" w:line="240" w:lineRule="auto"/>
        <w:ind w:firstLine="284"/>
        <w:jc w:val="right"/>
        <w:rPr>
          <w:rFonts w:ascii="Garamond" w:hAnsi="Garamond"/>
          <w:b/>
          <w:color w:val="000000" w:themeColor="text1"/>
          <w:spacing w:val="-4"/>
          <w:sz w:val="24"/>
          <w:szCs w:val="24"/>
          <w:lang w:val="en-US" w:bidi="ar-SA"/>
        </w:rPr>
      </w:pPr>
      <w:r w:rsidRPr="00337543">
        <w:rPr>
          <w:rFonts w:ascii="Garamond" w:hAnsi="Garamond"/>
          <w:b/>
          <w:color w:val="000000" w:themeColor="text1"/>
          <w:spacing w:val="-4"/>
          <w:sz w:val="24"/>
          <w:szCs w:val="24"/>
          <w:lang w:val="en-US" w:bidi="ar-SA"/>
        </w:rPr>
        <w:t>Erion Braçe</w:t>
      </w:r>
    </w:p>
    <w:p w14:paraId="7B964377" w14:textId="77777777" w:rsidR="00102120" w:rsidRPr="00337543" w:rsidRDefault="00102120" w:rsidP="00102120">
      <w:pPr>
        <w:spacing w:after="0" w:line="240" w:lineRule="auto"/>
        <w:ind w:firstLine="284"/>
        <w:jc w:val="right"/>
        <w:rPr>
          <w:rFonts w:ascii="Garamond" w:hAnsi="Garamond"/>
          <w:color w:val="000000" w:themeColor="text1"/>
          <w:spacing w:val="-4"/>
          <w:sz w:val="24"/>
          <w:szCs w:val="24"/>
          <w:lang w:val="en-US" w:bidi="ar-SA"/>
        </w:rPr>
      </w:pPr>
    </w:p>
    <w:p w14:paraId="4EA7264A" w14:textId="77777777" w:rsidR="00102120" w:rsidRPr="00337543" w:rsidRDefault="00102120" w:rsidP="00102120">
      <w:pPr>
        <w:spacing w:after="0" w:line="240" w:lineRule="auto"/>
        <w:ind w:firstLine="284"/>
        <w:jc w:val="center"/>
        <w:rPr>
          <w:rFonts w:ascii="Garamond" w:hAnsi="Garamond"/>
          <w:b/>
          <w:color w:val="000000" w:themeColor="text1"/>
          <w:spacing w:val="-4"/>
          <w:sz w:val="24"/>
          <w:szCs w:val="24"/>
          <w:lang w:val="en-US" w:bidi="ar-SA"/>
        </w:rPr>
      </w:pPr>
      <w:r w:rsidRPr="00337543">
        <w:rPr>
          <w:rFonts w:ascii="Garamond" w:hAnsi="Garamond"/>
          <w:b/>
          <w:color w:val="000000" w:themeColor="text1"/>
          <w:spacing w:val="-4"/>
          <w:sz w:val="24"/>
          <w:szCs w:val="24"/>
          <w:lang w:val="en-US" w:bidi="ar-SA"/>
        </w:rPr>
        <w:t xml:space="preserve">STRATEGJIA KOMBËTARE </w:t>
      </w:r>
    </w:p>
    <w:p w14:paraId="7D74BAAC" w14:textId="77777777" w:rsidR="00102120" w:rsidRPr="00337543" w:rsidRDefault="00102120" w:rsidP="00102120">
      <w:pPr>
        <w:spacing w:after="0" w:line="240" w:lineRule="auto"/>
        <w:ind w:firstLine="284"/>
        <w:jc w:val="center"/>
        <w:rPr>
          <w:rFonts w:ascii="Garamond" w:hAnsi="Garamond"/>
          <w:b/>
          <w:color w:val="000000" w:themeColor="text1"/>
          <w:spacing w:val="-4"/>
          <w:sz w:val="24"/>
          <w:szCs w:val="24"/>
          <w:lang w:val="en-US" w:bidi="ar-SA"/>
        </w:rPr>
      </w:pPr>
      <w:r w:rsidRPr="00337543">
        <w:rPr>
          <w:rFonts w:ascii="Garamond" w:hAnsi="Garamond"/>
          <w:b/>
          <w:color w:val="000000" w:themeColor="text1"/>
          <w:spacing w:val="-4"/>
          <w:sz w:val="24"/>
          <w:szCs w:val="24"/>
          <w:lang w:val="en-US" w:bidi="ar-SA"/>
        </w:rPr>
        <w:t>PËR PUNËSIM DHE AFTËSI</w:t>
      </w:r>
    </w:p>
    <w:p w14:paraId="022A57DE" w14:textId="77777777" w:rsidR="00102120" w:rsidRPr="00337543" w:rsidRDefault="00102120" w:rsidP="00102120">
      <w:pPr>
        <w:spacing w:after="0" w:line="240" w:lineRule="auto"/>
        <w:ind w:firstLine="284"/>
        <w:jc w:val="center"/>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2019–2022</w:t>
      </w:r>
    </w:p>
    <w:p w14:paraId="2D798B09" w14:textId="77777777" w:rsidR="00102120" w:rsidRPr="00337543" w:rsidRDefault="00102120" w:rsidP="00102120">
      <w:pPr>
        <w:spacing w:after="0" w:line="240" w:lineRule="auto"/>
        <w:ind w:firstLine="284"/>
        <w:jc w:val="center"/>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 xml:space="preserve">AFTËSI MË TË LARTA DHE PUNË MË TË MIRË PËR TË GJITHË FEMRAT </w:t>
      </w:r>
    </w:p>
    <w:p w14:paraId="2AD79245" w14:textId="77777777" w:rsidR="00102120" w:rsidRPr="00337543" w:rsidRDefault="00102120" w:rsidP="00102120">
      <w:pPr>
        <w:spacing w:after="0" w:line="240" w:lineRule="auto"/>
        <w:ind w:firstLine="284"/>
        <w:jc w:val="center"/>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 xml:space="preserve">DHE MESHKUJT </w:t>
      </w:r>
    </w:p>
    <w:p w14:paraId="2B131BD0" w14:textId="77777777" w:rsidR="00102120" w:rsidRPr="00337543" w:rsidRDefault="00102120" w:rsidP="00102120">
      <w:pPr>
        <w:spacing w:after="0" w:line="240" w:lineRule="auto"/>
        <w:ind w:firstLine="284"/>
        <w:jc w:val="center"/>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2019</w:t>
      </w:r>
    </w:p>
    <w:p w14:paraId="171EBDA0"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p>
    <w:p w14:paraId="115D6C68"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Hyrje</w:t>
      </w:r>
    </w:p>
    <w:p w14:paraId="48149DF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Vizioni i Strategjisë për Punësim dhe Aftësi 2019–2022 është vlerësuar të jetë i njëjtë dhe vazhdim i strategjisë që është zbatuar në periudhën 2014–2018, duke ruajtur të njëjtin vizion dhe të njëjtat prioritete strategjike. </w:t>
      </w:r>
    </w:p>
    <w:p w14:paraId="59FD9BF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Duke iu referuar treguesve të monitorimit të strategjisë së punësimit dhe aftësive të zbatuar në vitet 2014–2018 mund të vërehet se pothuajse të gjithë treguesit kanë përparuar pozitivisht, në krahasim me vitin bazë. Megjithatë, për disa tregues, progresi nuk ka qenë i mjaftueshëm për të arritur objektivat e vitit 2020. Plani i ri i veprimit të Strategjisë Kombëtare për Punësim dhe Aftësi 2019–2022 ka rishikuar dhe adreson të gjithë objektivat dhe reformat e nisura me qëllim finalizimin e tyre, si dhe rishikimin e politikave të parealizuara gjatë 4 viteve të zbatimit. </w:t>
      </w:r>
    </w:p>
    <w:p w14:paraId="7155679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Nga raporti i vlerësimit afatmesëm u vlerësua se të 4 prioritetet strategjike të strategjisë, të zbatuara në vitet 2014–2018, janë ende relevante dhe nuk do të ndryshojnë në </w:t>
      </w:r>
      <w:bookmarkStart w:id="1" w:name="_Hlk19199505"/>
      <w:r w:rsidRPr="00337543">
        <w:rPr>
          <w:rFonts w:ascii="Garamond" w:hAnsi="Garamond"/>
          <w:color w:val="000000" w:themeColor="text1"/>
          <w:sz w:val="24"/>
          <w:szCs w:val="24"/>
          <w:lang w:val="en-US" w:bidi="ar-SA"/>
        </w:rPr>
        <w:t>Strategjinë Kombëtare për Punësim dhe Aftësi 2019–2022</w:t>
      </w:r>
      <w:bookmarkEnd w:id="1"/>
      <w:r w:rsidRPr="00337543">
        <w:rPr>
          <w:rFonts w:ascii="Garamond" w:hAnsi="Garamond"/>
          <w:color w:val="000000" w:themeColor="text1"/>
          <w:sz w:val="24"/>
          <w:szCs w:val="24"/>
          <w:lang w:val="en-US" w:bidi="ar-SA"/>
        </w:rPr>
        <w:t xml:space="preserve">. </w:t>
      </w:r>
    </w:p>
    <w:p w14:paraId="7474C8CD"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Situata e tregut të punës</w:t>
      </w:r>
    </w:p>
    <w:p w14:paraId="3F48478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Të dhënat e tregut të punës sugjerojnë se rritja ekonomike në Shqipëri, gjatë katër viteve të fundit, është përkthyer në përmirësime të konsiderueshme në tregun e punës. Krijimi i vendeve të punës u rikuperua nga një rënie e ndjeshme në vitin 2013 dhe rritja ekonomike e punësimi filluan të ecin paralelisht. Ndonëse shkalla e punësimit për personat e moshës 15–64 vjeç në Shqipëri u rrit nga rreth 50 për qind, në fund të vitit 2013, në 59.5 për qind në vitin 2018, duke shënuar kështu një nga raportet më të larta ndër vendet e Ballkanin Perëndimor, ajo mbetet nën mesataren e vendeve të Bashkimit Evropian. Shkalla e punësimit është përmirësuar ndjeshëm, veçanërisht te gratë (nga 40 për qind në 2013 në 52.4 për qind në 2018-n). Sidoqoftë, pabarazia gjinore mbetet problematike, ku shkalla e punësimit e meshkujve është rreth 14 për qind më e lartë se ajo e femrave, potencialisht një reflektim i </w:t>
      </w:r>
      <w:r w:rsidRPr="00337543">
        <w:rPr>
          <w:rFonts w:ascii="Garamond" w:hAnsi="Garamond"/>
          <w:color w:val="000000" w:themeColor="text1"/>
          <w:sz w:val="24"/>
          <w:szCs w:val="24"/>
          <w:lang w:val="en-US" w:bidi="ar-SA"/>
        </w:rPr>
        <w:lastRenderedPageBreak/>
        <w:t>normave kulturore në lidhje me strukturën familjare dhe alternativat e limituara për kujdesin për fëmijët dhe të moshuarit.</w:t>
      </w:r>
    </w:p>
    <w:p w14:paraId="3B696DC7" w14:textId="20009879" w:rsidR="00102120" w:rsidRPr="00337543" w:rsidRDefault="00102120" w:rsidP="00102120">
      <w:pPr>
        <w:spacing w:after="0" w:line="240" w:lineRule="auto"/>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Rritja në punësim, paralelisht, është shoqëruar me një rritje të pjesëmarrjes në forcat e punës, e cila arriti 68.3 për qind në 2018-n. Pjesëmarrja e grave u rrit me gati 10 për qind gjatë katër viteve, nga 50 për qind në 2013-n në 59.7 për qind në 2018-n. Sidoqoftë, shkalla e pjesëmarrjes në forcat e punës, gjithashtu, mbetet nën mesataret evropiane, me një diferencë të konsiderueshme midis meshkujve dhe femrave prej 17 për qind. Shkalla e pjesëmarrjes së të rinjve (15–29) është më e ulët se sa për pjesën tjetër të popullsisë (50.1 për qind, me hendekun gjinor mbi 16 për qind). Shkalla e papunësisë së të rinjve më 2018-n ka rënë në 23.1 për qind, niveli më i ulët që nga viti 2012. Papunësia e regjistruar ka përjetuar gjithashtu një rënie shumë të konsiderueshme, nga 149,148 në 2015-n në 74,686 më 2018-n.</w:t>
      </w:r>
    </w:p>
    <w:p w14:paraId="56A543C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Përtej përmirësimeve të ndjeshme, Shqipëria ende përballet me sfida të rëndësishme për sa i përket garantimit të punësimit të sigurt dhe produktiv për të gjithë në moshë pune, nxitjen e krijimit të vendeve të punës me produktivitet më të lartë dhe sigurimin e integrimit në tregun e punës të grupeve vulnerabël, sidomos të varfërve, grave, të rinjve dhe grupeve të tjera të dizavantazhuara. Një sfidë kryesore për Shqipërinë është përmirësimi i cilësisë së mundësive të punësimit. </w:t>
      </w:r>
    </w:p>
    <w:p w14:paraId="1D263D5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Performanca e tregut të punës pasqyron pjesërisht strukturën e ekonomisë shqiptare – ku bujqësia vazhdon të dominojë më 37.4 për qind të totalit të punësimit, ndërsa prodhimi dhe shërbimet mbeten ende nën potencial. Sektori i bujqësisë në Shqipëri shërben për të absorbuar forcat e punës, veçanërisht në punë me produktivitet dhe paga të ulëta. Është pikërisht ky element që shpjegon shkallën relativisht të lartë të punësimit në Shqipëri (sidomos në punë me nivel të ulët aftësish), të shoqëruar me paga të ulëta, si dhe prevalencën e marrëveshjeve të punës joformale, me kohë të pjesshme dhe të vetëpunësimit. Zhvillimi i aktivitetit ekonomik me produktivitet më të lartë përgjatë zinxhirit të vlerës (qoftë kjo në sektorin e agropërpunimit, apo edhe më gjerë, në sektorin e prodhimit dhe atë të shërbimeve) do të krijonte mundësi për të siguruar punësim më cilësor.</w:t>
      </w:r>
    </w:p>
    <w:p w14:paraId="5F0C7C8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Dinamikat e fundit të tregut të punës lidhen ngushtë me rimëkëmbjen e vazhdueshme ekonomike – megjithatë rritja e nënsektorëve me vlerë të shtuar të lartë dhe më të mirëpaguar është ende e kufizuar. Rritja e punësimit është nxitur kryesisht nga rritja e sektorëve si tekstilet, turizmi dhe tregtia, shërbimet shëndetësore dhe administrative. Në këtë kontekst, hartimi dhe zbatimi i reformave strukturore do të luajë një rol kyç në ruajtjen e tendencave aktuale pozitive të tregut të punës në Shqipëri, veçanërisht për të mbështetur lëvizjen graduale të ekonomisë shqiptare drejt nënsektorëve me vlerë të shtuar dhe paga më të larta.</w:t>
      </w:r>
    </w:p>
    <w:p w14:paraId="7D12819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Ndërsa papunësia ka rënë ndjeshëm, duke arritur 12.3 për qind në 2018-n (dhe rënë më tej në 11.5 për qind në gjashtëmujorin e parë të 2019-s), ajo mbetet e lartë, sidomos e krahasuar me vendet e BE-së. Vetëm më pak se gjysma e të papunëve kërkojnë punësim nëpërmjet shërbimeve publike të punësimit, duke dëshmuar që skema e ndihmës ekonomike, zyrat e punës dhe politikat aktive të tregut të punës kanë nevojë të strukturohen më mirë për të mundësuar punësimin e të papunëve.</w:t>
      </w:r>
    </w:p>
    <w:p w14:paraId="4A0348D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Duke u bazuar edhe në eksperiencën e vendeve të rajonit, Shqipëria ka mundësinë për ta orientuar ekonominë drejt sektorëve me vlerë të shtuar më të lartë dhe për të rritur produktivitetin brenda secilit sektor. Në vendet fqinje ka pasur një reduktim të ndjeshëm të punësimit në bujqësi, veçanërisht në sajë zhvendosjes së një pjese të popullsisë rurale në qytete. Kjo ka luajtur një rol kyç në rritjen e produktivitetit, duke mundësuar edhe krijimin e fermave të mëdha, të cilat realizojnë ekonomitë e shkallës. Ndërsa urbanizimi në Shqipëri do të vazhdojë, krijimi i një kornize efektive për titujt e pronësisë së tokës është i domosdoshëm për të mundësuar një treg aktiv të tokës në zonat rurale. Potenciali për të rritur vlerën e shtuar brenda sektorit për punonjës është substancial. </w:t>
      </w:r>
    </w:p>
    <w:p w14:paraId="7B0D393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Shqipëria ka shënuar një përparim të konsiderueshëm, me 22% të të rriturve të moshës 30–34 vjeç që kanë kryer një arsim terciar (d.m.th. të tipit universitar) më 2015, një rritje prej mbi 10pp që nga viti 2010. Sidoqoftë, për shkak të strukturave specifike ekonomike dhe të punësimit në vend dhe kërkesë e ulët për punë, shumë të diplomuar të arsimit të lartë nuk mund të gjejnë punë që përputhen me kualifikimet e tyre. Kjo rezulton në nivele relativisht më të larta të papunësisë midis të diplomuarve të arsimit të lartë, veçanërisht femrave. Kjo sugjeron pabarazitë serioze të aftësive (d.m.th., nënshfrytëzimi). Disa njerëz me aftësi më të mira përpiqen të gjejnë punë jashtë vendit.</w:t>
      </w:r>
    </w:p>
    <w:p w14:paraId="002D9096" w14:textId="77777777" w:rsidR="00102120" w:rsidRPr="00337543" w:rsidRDefault="00102120" w:rsidP="00102120">
      <w:pPr>
        <w:spacing w:after="0" w:line="240" w:lineRule="auto"/>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Falë përpjekjeve të vazhdueshme nga ministria përgjegjëse për AFP, regjistrimet në programet e AFP-së në poste sekondare u rritën nga 17% më 2014 në 20.6% më 2018. Numri i studentëve të AFP-së është i vogël në krahasim me vendet e tjera të Ballkanit Perëndimor. AFP ka qenë opsioni më pak tërheqës në nivelin e mesëm të lartë, krahasuar me arsimin akademik, por ky imazh ka ndryshuar në vitet e fundit. Reformat janë në vazhdim, por përpjekje të mëtejshme në të gjithë sistemin janë të nevojshme për të </w:t>
      </w:r>
      <w:r w:rsidRPr="00337543">
        <w:rPr>
          <w:rFonts w:ascii="Garamond" w:hAnsi="Garamond"/>
          <w:color w:val="000000" w:themeColor="text1"/>
          <w:sz w:val="24"/>
          <w:szCs w:val="24"/>
          <w:lang w:val="en-US" w:bidi="ar-SA"/>
        </w:rPr>
        <w:lastRenderedPageBreak/>
        <w:t>plotësuar përmirësimet në institucionet pilot, të mbështetura nga donatorët. Shikoni më shumë detaje në seksionin B, më poshtë.</w:t>
      </w:r>
    </w:p>
    <w:p w14:paraId="6F1073B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Numri i të rinjve të moshës 15–24 vjeç, të cilët nuk janë as në punësim, arsim dhe trajnim (në ET) mbetet i lartë (28.6% më 2018, krahasuar me mesataren e BE-së prej 10.6%). Kjo konfirmon ekzistencën e disbalancave të aftësive dhe probleme serioze me të diplomuarit e rinj, që të gjejnë punë.</w:t>
      </w:r>
    </w:p>
    <w:p w14:paraId="6533967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Midis 2010-s dhe 2015-s, sidomos kohët e fundit, Shqipëria është përmirësuar ndjeshëm në shumicën e treguesve të BE-së 2020, siç është ulja e shkallës së të larguarve të hershëm nga arsimi dhe formimi i moshës 18–24 vjeç (10 pikë më pak), duke rritur ndjekjen e arsimit të lartë të personave 30–34 vjeç (mbi 10 pp më shumë) dhe ulja e nivelit të ulët të leximit, matematikës dhe shkencës. Përkundër tendencave pozitive, këta tregues janë akoma larg nga mesatarja e BE-së dhe objektivat e BE-së 2020.</w:t>
      </w:r>
    </w:p>
    <w:p w14:paraId="0720F00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Vizioni, qëllimi politik dhe përparësitë strategjike</w:t>
      </w:r>
    </w:p>
    <w:p w14:paraId="15A54CB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Vizioni i Strategjisë për Punësim dhe Aftësi 2019–2022 është i frymëzuar nga objektivi i përgjithshëm i ‘Evropa 2020’ për realizimin e një rritjeje të shpejtë, të qëndrueshme dhe gjithëpërfshirëse. Strategjia kombëtare për punësim dhe aftësi është që brenda vitit 2022 të kemi një ekonomi konkurruese dhe një shoqëri gjithëpërfshirëse që mbështetet tek:</w:t>
      </w:r>
    </w:p>
    <w:p w14:paraId="017C8184"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“Aftësi më të larta dhe punë më të mirë për gjithë, femrat dhe meshkujt”</w:t>
      </w:r>
    </w:p>
    <w:p w14:paraId="20815C8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Qëllimi i përgjithshëm i strategjisë është të nxisë vende pune cilësore dhe mundësi për aftësi për gjithë, femrat dhe meshkujt shqiptarë, gjatë gjithë ciklit të jetës. Ky qëllim do të arrihet me veprimtari politike koherente dhe të bashkërenduara, të cilat. Njëkohësisht. i përgjigjen kërkesës dhe ofertës për punë, si dhe sjellin mënjanimin e hendeqeve të përfshirjes sociale. Strategjia Kombëtare për Punësim dhe Aftësi përqendrohet në katër përparësitë e mëposhtme strategjike:</w:t>
      </w:r>
    </w:p>
    <w:p w14:paraId="1DC85E86"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A. NXITJA E MUNDËSIVE PËR PUNË TË DENJË, NËPËRMJET POLITIKAVE TË FRYTSHME TË TREGUT TË PUNËS</w:t>
      </w:r>
    </w:p>
    <w:p w14:paraId="2ADEFCBB"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B. OFRIMI I ARSIMIT DHE FORMIMIT PROFESIONAL CILËSOR PËR TË RINJTË DHE TË RRITURIT</w:t>
      </w:r>
    </w:p>
    <w:p w14:paraId="47925D0D"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C. NXITJA E PËRFSHIRJES SOCIALE DHE KOHEZIONIT TERRITORIAL</w:t>
      </w:r>
    </w:p>
    <w:p w14:paraId="55088603"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D. FUQIZIMI I QEVERISJES SË TREGUT TË PUNËS DHE I SISTEMEVE TË KUALIFIKIMEVE</w:t>
      </w:r>
    </w:p>
    <w:p w14:paraId="430A11C8"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Qëllimi i strategjisë</w:t>
      </w:r>
    </w:p>
    <w:p w14:paraId="745906A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Strategjia Kombëtare për Punësim dhe Aftësi 2019–2022 dhe planit të saj të veprimit ka për qëllim integrimin e politikave ekonomike, arsimore, formuese, si dhe sipërmarrëse, duke prodhuar një plan veprimi, i cili ka për qëllim rritjen e nivelit të punësimit, duke bërë të mundur një kalim gradual prej politikave pasive të papunësisë në ato aktive stimuluese të punësimit, si dhe duke i vënë theksin e duhur zhvillimit të forcës së punës në vend. </w:t>
      </w:r>
    </w:p>
    <w:p w14:paraId="1662706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p>
    <w:p w14:paraId="597EA03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Programi i qeverisë 2017–2021 e ka vënë fokusin te punësimi dhe zhvillimi cilësor i forcës së punës, në përputhje me vizionin dhe direktivat e Bashkimit Evropian, Strategjinë Evropiane të Punësimit 2020, si dhe kërkesave për integrimin evropian të Shqipërisë në EU. Strategjia Kombëtare për Punësim dhe Aftësi 2019–2022 është mbështetur në zbatim të orientimeve të programit të qeverisë, SKZHI-së dhe raportit të vlerësimit afatmesëm të Strategjisë Kombëtare për Punësim dhe Aftësi të zbatuar në periudhën 2014–2018. </w:t>
      </w:r>
    </w:p>
    <w:p w14:paraId="69D64449"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Objektivi i strategjisë</w:t>
      </w:r>
    </w:p>
    <w:p w14:paraId="5C06959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Objektivi kryesor i Strategjisë Kombëtare për Punësim dhe Aftësi 2019–2022 dhe i saj i veprimit është identifikimi dhe skicimi i politikave të duhura nxitëse të punësimit në vend dhe formimit profesional të forcës së punës, me qëllim që të hapen vende pune cilësore dhe mundësi për aftësi gjatë gjithë ciklit të jetës. </w:t>
      </w:r>
    </w:p>
    <w:p w14:paraId="1A433BDA" w14:textId="77777777" w:rsidR="00102120" w:rsidRPr="00337543" w:rsidRDefault="00102120" w:rsidP="00102120">
      <w:pPr>
        <w:spacing w:after="0" w:line="240" w:lineRule="auto"/>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Plani i veprimit ka në qendër të tij rritjen e mundësive për punë të denjë, nëpërmjet politikave efikase të tregut të punës, ofrimin e arsimit dhe formimit profesional cilësor për të rinjtë dhe të rriturit, nxitjen e përfshirjes dhe kohezionit social, si dhe fuqizimin e tregut të punës dhe të sistemit të kualifikimeve. Në përputhje me vizionin qeverisë, kjo strategji i shikon formimin profesional dhe punësimin të lidhura me njëra-tjetrën, duke synuar që shërbimet e arsimimit dhe formimit profesional të jenë ngushtësisht të lidhura me ato të punësimit.</w:t>
      </w:r>
    </w:p>
    <w:p w14:paraId="205BCCED"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 xml:space="preserve">Masat e strategjisë </w:t>
      </w:r>
    </w:p>
    <w:p w14:paraId="7CD1527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Strategjinë Kombëtare për Punësim dhe Aftësi 2019–2022 dhe plani i veprimit do të përqendrohet në katër Objektiva Strategjikë: </w:t>
      </w:r>
    </w:p>
    <w:p w14:paraId="0554E20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PRIORITETI A. NXITJA E MUNDËSIVE PËR PUNË TË DENJË NËPËRMJET POLITIKAVE TË FRYTSHME NË TREGUN E PUNËS</w:t>
      </w:r>
    </w:p>
    <w:p w14:paraId="246F7E0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lastRenderedPageBreak/>
        <w:t>Formulimi dhe zbatimi i një politike aktive për punësimin përbën një element themelor për trajtimin dhe zgjidhjen e problemeve të punësimit. Politikat që synojnë përmirësimin e perspektivave për punësim duhet të kenë një fushë më të madhe veprimi, ndërsa programet duhet të synojnë ata persona, të cilët janë në gjendje më të pafavorshme në tregun e punës, veçanërisht individët me nivel të ulët në arsim dhe kualifikim, femrat, të rinjtë, grupet e tjera të cenueshme dhe ata persona, të cilët jetojnë në zonat e pambuluara me shërbime punësimi. Prandaj, do të bëhet dizenjimi i kuadri të ri për nxitjen e punësimit, i cili do të sigurojë përdorimin e politikave më efikase dhe me më shumë burime për tregun e punës bazuar në ligjin nr. 15/2019, “Për nxitjen e punësimit”.</w:t>
      </w:r>
    </w:p>
    <w:p w14:paraId="6441E24C"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 xml:space="preserve">Modernizimi i shërbimit publik të punësimit </w:t>
      </w:r>
    </w:p>
    <w:p w14:paraId="4E937A1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Një kuadër i tillë përqendrohet te: </w:t>
      </w:r>
    </w:p>
    <w:p w14:paraId="0ABEACB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riorganizimi funksional i zyrave të punës sipas Modelit Kombëtar të Shërbimeve të Punësimit; Kjo nënkupton se: </w:t>
      </w:r>
    </w:p>
    <w:p w14:paraId="4FF436A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të gjitha zyrat e punës do të riorganizohen, sipas Modelit Kombëtar të Shërbimeve (një model, të njëjtat standarde dhe instrumente); </w:t>
      </w:r>
    </w:p>
    <w:p w14:paraId="66E1868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stafi i zyrave të punës do të trajnohet për zbatimin e manualit të shërbimeve, përfshirë këshilluesit në shërbimet publike të punësimit, sipas planit individual të thelluar të punësimit, si dhe për zbatimin e planit të punësueshmërisë për grupet e veçanta; </w:t>
      </w:r>
    </w:p>
    <w:p w14:paraId="74F2A50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hartimi i një plani periodik të punësueshmërisë, sipas tri niveleve; </w:t>
      </w:r>
    </w:p>
    <w:p w14:paraId="1BB31D3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sigurimi i cilësisë së shërbimeve nga secila zyrë do të verifikohet; </w:t>
      </w:r>
    </w:p>
    <w:p w14:paraId="4175C9D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publiku, bizneset dhe organizatat private dhe publike do të informohen mbi organizimin e shërbimit në tri nivele dhe për manualin e shërbimeve dhe planin e punësueshmërisë.</w:t>
      </w:r>
    </w:p>
    <w:p w14:paraId="5ECCE95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xml:space="preserve">- Modernizimi i infrastrukturës dhe sistemeve të teknologjisë në AKPA, </w:t>
      </w:r>
      <w:r w:rsidRPr="00337543">
        <w:rPr>
          <w:rFonts w:ascii="Garamond" w:hAnsi="Garamond"/>
          <w:color w:val="000000" w:themeColor="text1"/>
          <w:sz w:val="24"/>
          <w:szCs w:val="24"/>
          <w:lang w:val="en-US" w:bidi="ar-SA"/>
        </w:rPr>
        <w:t xml:space="preserve">e cila do të realizohet e fokusuar në: </w:t>
      </w:r>
    </w:p>
    <w:p w14:paraId="761F825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mjediset e zyrave të punës të organizuara dhe të pajisura sipas standardeve të Modelit Kombëtar të Shërbimeve të Punësimit; </w:t>
      </w:r>
    </w:p>
    <w:p w14:paraId="31D8537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i ri i TIK-ut do të jetë i pilotuar dhe i shtrirë në të gjitha zyrat e punësimit, i aksesueshëm nga të gjitha institucionet e MFE-së dhe institucionet e tjera të interesuara, i përshtatshëm për të bërë të mundur kategorizimin e punëkërkuesve të riprofilizuar sipas modulit të raportimit statistikor funksional, si dhe proceset e aplikimit </w:t>
      </w:r>
      <w:r w:rsidRPr="00337543">
        <w:rPr>
          <w:rFonts w:ascii="Garamond" w:hAnsi="Garamond"/>
          <w:i/>
          <w:color w:val="000000" w:themeColor="text1"/>
          <w:sz w:val="24"/>
          <w:szCs w:val="24"/>
          <w:lang w:val="en-US" w:bidi="ar-SA"/>
        </w:rPr>
        <w:t>on-line</w:t>
      </w:r>
      <w:r w:rsidRPr="00337543">
        <w:rPr>
          <w:rFonts w:ascii="Garamond" w:hAnsi="Garamond"/>
          <w:color w:val="000000" w:themeColor="text1"/>
          <w:sz w:val="24"/>
          <w:szCs w:val="24"/>
          <w:lang w:val="en-US" w:bidi="ar-SA"/>
        </w:rPr>
        <w:t>;</w:t>
      </w:r>
    </w:p>
    <w:p w14:paraId="5306F2D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i TIK-ut i planifikuar të jetë i përdorur nga i gjithë stafi i trajnuar i zyrave të punës AKPA në të gjitha nivelet; </w:t>
      </w:r>
    </w:p>
    <w:p w14:paraId="4C9F108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procedurat e matjes së performancës do të jenë të pasqyruara në sistemin e ri informatik të shërbimeve të punësimit; </w:t>
      </w:r>
    </w:p>
    <w:p w14:paraId="0D4AC10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jetë funksional moduli i raporteve të menaxhimit në nivel specialisti dhe në nivel zyre; </w:t>
      </w:r>
    </w:p>
    <w:p w14:paraId="07DBC7D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krijohet harta digjitale, e cila do të jetë funksionale në nivel rajonal dhe lokal, për vendet e lira të punës, që mbulon gjithë Shqipërinë dhe e përditësuar vazhdimisht nëpërmjet in put-eve nga punëdhënësit, AKPA dhe punëkërkuesit; </w:t>
      </w:r>
    </w:p>
    <w:p w14:paraId="158D5F1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krijimi i një call center-i sipas një manuali metodologjik të miratuar; </w:t>
      </w:r>
    </w:p>
    <w:p w14:paraId="6B85B7B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w:t>
      </w:r>
      <w:r w:rsidRPr="00337543">
        <w:rPr>
          <w:rFonts w:ascii="Garamond" w:hAnsi="Garamond"/>
          <w:i/>
          <w:color w:val="000000" w:themeColor="text1"/>
          <w:sz w:val="24"/>
          <w:szCs w:val="24"/>
          <w:lang w:val="en-US" w:bidi="ar-SA"/>
        </w:rPr>
        <w:t>web site</w:t>
      </w:r>
      <w:r w:rsidRPr="00337543">
        <w:rPr>
          <w:rFonts w:ascii="Garamond" w:hAnsi="Garamond"/>
          <w:color w:val="000000" w:themeColor="text1"/>
          <w:sz w:val="24"/>
          <w:szCs w:val="24"/>
          <w:lang w:val="en-US" w:bidi="ar-SA"/>
        </w:rPr>
        <w:t>-i i AKPA-s do të jetë i kompletuar dhe i përditësuar me të gjithë informacionin për shërbimet në të treja nivelet dhe lehtësisht i aksesueshëm e i përdorshëm nga të interesuarit.</w:t>
      </w:r>
    </w:p>
    <w:p w14:paraId="03E6CB5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Zbatimi i sistemit të matjes së performancës për ofrimin e programeve aktive të tregut të punës,</w:t>
      </w:r>
      <w:r w:rsidRPr="00337543">
        <w:rPr>
          <w:rFonts w:ascii="Garamond" w:hAnsi="Garamond"/>
          <w:color w:val="000000" w:themeColor="text1"/>
          <w:sz w:val="24"/>
          <w:szCs w:val="24"/>
          <w:lang w:val="en-US" w:bidi="ar-SA"/>
        </w:rPr>
        <w:t xml:space="preserve"> i cili do të arrihet, si më poshtë: </w:t>
      </w:r>
    </w:p>
    <w:p w14:paraId="4812AD6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i matjes së performancës dhe monitorimit do të jetë krijuar, ngritur dhe zbatuar në të gjitha nivelet; </w:t>
      </w:r>
    </w:p>
    <w:p w14:paraId="50A246E1" w14:textId="77777777" w:rsidR="00102120" w:rsidRPr="00337543" w:rsidRDefault="00102120" w:rsidP="00102120">
      <w:pPr>
        <w:spacing w:after="0" w:line="240" w:lineRule="auto"/>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dokumenti i vlerësimit për kapacitetin e burimeve njerëzore do të jetë hartuar; do të miratohet plani afatmesëm për zhvillimin e burimeve njerëzore për zbatimin e sistemit të performancës; </w:t>
      </w:r>
    </w:p>
    <w:p w14:paraId="7C860BB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trajnimi i stafit, sipas planit të zhvillimit; </w:t>
      </w:r>
    </w:p>
    <w:p w14:paraId="3D7C4D7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burimet njerëzore në AKPA dhe zyrat rajonale dhe vendore të punësimit do të jenë të vlerësuara me tregues performance në të gjitha nivelet.</w:t>
      </w:r>
    </w:p>
    <w:p w14:paraId="64B57E5D"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Zgjerimi i gamës dhe shtrirjes së shërbimeve dhe programeve aktive të tregut të punës (PATP)</w:t>
      </w:r>
    </w:p>
    <w:p w14:paraId="21BD9A5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Programet aktive të tregut të punës do të riprojektohen me qëllim ofrimin e një pakete gjithëpërfshirëse shërbimesh dhe programesh, për të lehtësuar kalimin e individëve drejt punës së denjë dhe për të përfshirë një strategji aktivizimi. Riprojektimi do të fillojë me: </w:t>
      </w:r>
    </w:p>
    <w:p w14:paraId="01D6CC4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Hartimin dhe diversifikimin e PATP-ve në bazë të nevojave të grupeve me rrezik të lartë për t’u bërë të papunë afatgjatë,</w:t>
      </w:r>
      <w:r w:rsidRPr="00337543">
        <w:rPr>
          <w:rFonts w:ascii="Garamond" w:hAnsi="Garamond"/>
          <w:color w:val="000000" w:themeColor="text1"/>
          <w:sz w:val="24"/>
          <w:szCs w:val="24"/>
          <w:lang w:val="en-US" w:bidi="ar-SA"/>
        </w:rPr>
        <w:t xml:space="preserve"> i cili do të realizohet nëpërmjet: </w:t>
      </w:r>
    </w:p>
    <w:p w14:paraId="286897D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vlerësimit të nevojave të grupeve të veçanta për mbështetje me PATP të identifikuara; </w:t>
      </w:r>
    </w:p>
    <w:p w14:paraId="4F96D6B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lastRenderedPageBreak/>
        <w:t xml:space="preserve">- kuadri ligjor dhe rregullator për zbatimin e PATP-ve do të jetë i rishikuar në bazë të ligjit nr. 15/2019, “Për nxitjen e punësimit”, për të mbështetur ofrimin e PATP-ve të përmirësuara, të diversifikuara dhe të përshtatura për rajone të veçanta, mbi baza gjinore dhe grupesh sociale; </w:t>
      </w:r>
    </w:p>
    <w:p w14:paraId="68B8551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programi i vetëpunësimit do të jetë i hartuar dhe i zbatuar; </w:t>
      </w:r>
    </w:p>
    <w:p w14:paraId="02A5440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kryerja e studimit të fizibilitetit për hartimin, zbatimin dhe analizën e kosto-përfitimit të një programi aktiv të tregut të punës që synon të rinjtë që nuk janë në punësim, arsim apo trajnim (nëET).</w:t>
      </w:r>
    </w:p>
    <w:p w14:paraId="1930616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plani kombëtar i veprimit për zbatimin e garancisë rinore (me fokus të rinjtë NEET = jo në trajnim dhe jo në punësim) do të jetë i hartuar dhe do të zbatohet skema e garancisë rinore për përfitues të kategorisë të NEET</w:t>
      </w:r>
    </w:p>
    <w:p w14:paraId="70151BC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politikat aktive të tregut të punës të jenë të përmirësuara, bazuar në rezultatet e monitorimit.</w:t>
      </w:r>
    </w:p>
    <w:p w14:paraId="74D7D26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Përmirësimi i procesit të planifikimit dhe zbatimit të programeve të nxitjes, me qëllim përmirësimin e eficiencës dhe të impaktit të tyre;</w:t>
      </w:r>
      <w:r w:rsidRPr="00337543">
        <w:rPr>
          <w:rFonts w:ascii="Garamond" w:hAnsi="Garamond"/>
          <w:color w:val="000000" w:themeColor="text1"/>
          <w:sz w:val="24"/>
          <w:szCs w:val="24"/>
          <w:lang w:val="en-US" w:bidi="ar-SA"/>
        </w:rPr>
        <w:t xml:space="preserve"> i cili do të realizohet nëpërmjet: </w:t>
      </w:r>
    </w:p>
    <w:p w14:paraId="16B0625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metodologjia (procedurat) e prioritizimit të fondeve të jenë sipas fushave të zbatimit të programeve të nxitjes së punësimit të hartuara dhe të aprovuara nga MFE-ja; </w:t>
      </w:r>
    </w:p>
    <w:p w14:paraId="07BA374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fondet të jenë të shpërndara sipas prioriteteve dhe planit të punësueshmërisë; </w:t>
      </w:r>
    </w:p>
    <w:p w14:paraId="0DE70F5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programet e nxitjes do të jenë të zbatuara në të gjithë vendin, në mënyrë eficiente dhe efektive, si edhe duke siguruar barazi gjinore, përfshirë kontraktimin; </w:t>
      </w:r>
    </w:p>
    <w:p w14:paraId="7445063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kriteret dhe peshat e vlerësimit të aplikimeve të rishikuara periodikisht.</w:t>
      </w:r>
    </w:p>
    <w:p w14:paraId="170CB5B1"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Garantimi i punës së denjë nëpërmjet forcimit të rolit dhe funksionimit të inspektimit në punë.</w:t>
      </w:r>
    </w:p>
    <w:p w14:paraId="5DA2F9E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Inspektorati Shtetëror i Punës dhe Shërbimeve Shoqërore do të shtojë përpjekjet për përmirësimin e zbatimit të legjislacionit të punës dhe për rritjen e shëndetit e sigurisë në punë. Vëmendje e veçantë do t’i kushtohet zgjerimit të fushës së veprimit dhe mbulimit nga inspektimi i punës, pra sistemit të paralajmërimeve dhe gjobave, në mënyrë që të përfshijë më mirë ekonominë informale, si edhe ngritjes së mekanizmave për shkëmbimin e informacionit me agjenci të tjera zbatuese. Janë parashikuar disa masa për realizimin e objektivave të mësipërm që janë: </w:t>
      </w:r>
    </w:p>
    <w:p w14:paraId="5058F78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Forcimi i sistemit të inspektimit dhe garantimi i mbulimit të të gjithë territorit me këtë sistem,</w:t>
      </w:r>
      <w:r w:rsidRPr="00337543">
        <w:rPr>
          <w:rFonts w:ascii="Garamond" w:hAnsi="Garamond"/>
          <w:color w:val="000000" w:themeColor="text1"/>
          <w:sz w:val="24"/>
          <w:szCs w:val="24"/>
          <w:lang w:val="en-US" w:bidi="ar-SA"/>
        </w:rPr>
        <w:t xml:space="preserve"> i cili do të realizohet nëpërmjet: </w:t>
      </w:r>
    </w:p>
    <w:p w14:paraId="001C677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modern dhe profesional i inspektimit do të jetë i ngritur në të gjithë vendin, duke siguruar zbatimin e legjislacionit të punës dhe sigurisë e shëndetit në punë; </w:t>
      </w:r>
    </w:p>
    <w:p w14:paraId="5CB8D70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nënligjor për sigurinë/shëndetin në punë do të jetë i miratuar; </w:t>
      </w:r>
    </w:p>
    <w:p w14:paraId="3A1F03B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miratohet Udhëzuesi praktik për inspektimin bazuar në praktikat e Kodit Evropian për inspektimin; </w:t>
      </w:r>
    </w:p>
    <w:p w14:paraId="52DF2EB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Programi për Integritetin dhe Parandalimin e Korrupsionit në Inspektoratin Shtetëror të Punës dhe Shërbimeve Shoqërore do të jetë i miratuar dhe i zbatuar; </w:t>
      </w:r>
    </w:p>
    <w:p w14:paraId="57111AF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hartohet dhe miratohet plani i veprimit për trajnimet në Inspektoratin Shtetëror të Punës dhe Shërbimeve Shoqërore; </w:t>
      </w:r>
    </w:p>
    <w:p w14:paraId="464578A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ngrihen mekanizmat për shkëmbimin e informacionit me agjencitë e tjera zbatuese (AKPA, zyrat e tatimeve), me qëllim përmirësimin e mbulimit të njësive ekonomike dhe të punëtorëve; </w:t>
      </w:r>
    </w:p>
    <w:p w14:paraId="0F9427FC" w14:textId="2A3D5AB5"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ekzistues ligjor dhe rregullues për inspektimin e punës do të jetë i përputhur me </w:t>
      </w:r>
    </w:p>
    <w:p w14:paraId="0ECD950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direktivën e BE-së mbi sanksionet ndaj punëdhënësve, të cilët punësojnë emigrantë me dokumente jo të rregullta; </w:t>
      </w:r>
    </w:p>
    <w:p w14:paraId="7FDB7ED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roli i Inspektoratit Shtetëror të Punës dhe Shërbimeve Shoqërore do të fuqizohet për të zbatuar detyrimet nga ligji i nxitjes së punësimit dhe Kodi i Punës.</w:t>
      </w:r>
    </w:p>
    <w:p w14:paraId="229CFE2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Inspektimi dhe monitorimi i veprimtarisë së agjencive private të punësimit të përkohshëm</w:t>
      </w:r>
      <w:r w:rsidRPr="00337543">
        <w:rPr>
          <w:rFonts w:ascii="Garamond" w:hAnsi="Garamond"/>
          <w:color w:val="000000" w:themeColor="text1"/>
          <w:sz w:val="24"/>
          <w:szCs w:val="24"/>
          <w:lang w:val="en-US" w:bidi="ar-SA"/>
        </w:rPr>
        <w:t xml:space="preserve">; i cili do të sigurohet nëpërmjet: </w:t>
      </w:r>
    </w:p>
    <w:p w14:paraId="7BCE088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partneriteteve vendore, që përfshijnë agjencitë private të punësimit së bashku me partnerët e tjerë; </w:t>
      </w:r>
    </w:p>
    <w:p w14:paraId="2A2A53B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agjencitë private të punësimit do të raportojnë tek autoritetet përkatëse përgjegjëse rregullisht dhe në mënyrë transparente mbi shërbimet e ofruara për popullsinë (femra dhe meshkuj) në Shqipëri dhe jashtë vendit; </w:t>
      </w:r>
    </w:p>
    <w:p w14:paraId="34DAC60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sigurohen statistikat e rregullta dhe të disponueshme mbi numrin e qytetarëve shqiptarë (femra dhe meshkuj) të mbështetur me punësim.</w:t>
      </w:r>
    </w:p>
    <w:p w14:paraId="47EC1B5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b/>
          <w:color w:val="000000" w:themeColor="text1"/>
          <w:sz w:val="24"/>
          <w:szCs w:val="24"/>
          <w:lang w:val="en-US" w:bidi="ar-SA"/>
        </w:rPr>
        <w:t>Zhvillimi dhe zbatimi i modelit për monitorimin e programeve aktive të tregut të punës (PATP) me ndjeshmëri për çështjet gjinore,</w:t>
      </w:r>
      <w:r w:rsidRPr="00337543">
        <w:rPr>
          <w:rFonts w:ascii="Garamond" w:hAnsi="Garamond"/>
          <w:color w:val="000000" w:themeColor="text1"/>
          <w:sz w:val="24"/>
          <w:szCs w:val="24"/>
          <w:lang w:val="en-US" w:bidi="ar-SA"/>
        </w:rPr>
        <w:t xml:space="preserve"> i cili do të realizohet sipas masave të mëposhtme: </w:t>
      </w:r>
    </w:p>
    <w:p w14:paraId="47E1AAC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xml:space="preserve">- Përcaktimi dhe miratimi i modelit për monitorimin </w:t>
      </w:r>
      <w:r w:rsidRPr="00337543">
        <w:rPr>
          <w:rFonts w:ascii="Garamond" w:hAnsi="Garamond"/>
          <w:color w:val="000000" w:themeColor="text1"/>
          <w:sz w:val="24"/>
          <w:szCs w:val="24"/>
          <w:lang w:val="en-US" w:bidi="ar-SA"/>
        </w:rPr>
        <w:t xml:space="preserve">e PATP-ve, ku: </w:t>
      </w:r>
    </w:p>
    <w:p w14:paraId="37625E4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metodologjik i vlerësimit dhe monitorimit të jetë i hartuar për PATP-të; </w:t>
      </w:r>
    </w:p>
    <w:p w14:paraId="53C7A18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instrumentet të jenë të përmirësuara për monitorimin e përfshirjes së grupeve të veçanta në PATP. </w:t>
      </w:r>
    </w:p>
    <w:p w14:paraId="2C8CD32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lastRenderedPageBreak/>
        <w:t>- Zbatimi i planit të monitorimit të PATP-ve</w:t>
      </w:r>
      <w:r w:rsidRPr="00337543">
        <w:rPr>
          <w:rFonts w:ascii="Garamond" w:hAnsi="Garamond"/>
          <w:color w:val="000000" w:themeColor="text1"/>
          <w:sz w:val="24"/>
          <w:szCs w:val="24"/>
          <w:lang w:val="en-US" w:bidi="ar-SA"/>
        </w:rPr>
        <w:t xml:space="preserve">, ku: </w:t>
      </w:r>
    </w:p>
    <w:p w14:paraId="318D0C2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struktura e monitorimit të programeve aktive të tregut të punës të jetë e ngritur; </w:t>
      </w:r>
    </w:p>
    <w:p w14:paraId="0B17381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programet aktive të tregut të punës do të jenë të monitoruara periodikisht në bazë të indikatorëve të standardizuar.</w:t>
      </w:r>
    </w:p>
    <w:p w14:paraId="14CF85A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Përgatitja e raporteve të monitorimit të PATP-ve</w:t>
      </w:r>
      <w:r w:rsidRPr="00337543">
        <w:rPr>
          <w:rFonts w:ascii="Garamond" w:hAnsi="Garamond"/>
          <w:color w:val="000000" w:themeColor="text1"/>
          <w:sz w:val="24"/>
          <w:szCs w:val="24"/>
          <w:lang w:val="en-US" w:bidi="ar-SA"/>
        </w:rPr>
        <w:t xml:space="preserve"> nëpërmjet hartimit të këtyre raporteve në mënyre periodike. </w:t>
      </w:r>
    </w:p>
    <w:p w14:paraId="7846189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PRIORITETI B. OFRIMI I ARSIMIT DHE FORMIMIT PROFESIONAL CILËSOR PËR TË RINJTË DHE TË RRITURIT.</w:t>
      </w:r>
    </w:p>
    <w:p w14:paraId="342A9EB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Investimet për kapitalin njerëzor dhe cilësinë e sistemit të arsimit e formimit janë në qendër të një ekonomie inovative dhe konkurruese, duke ofruar më shumë vende pune sa më cilësore. Mundësitë e qasjes tek arsimi dhe formimi i një cilësie të lartë përbëjnë një nga elementët kryesorë për përcaktimin e punësueshmërisë së forcës së punës dhe për të ndikuar mbi klimën e investimeve. Rritja e punësueshmërisë së meshkujve dhe femrave nënkupton sigurimin se ata po marrin aftësitë, njohuritë dhe qëndrimet e duhura, të cilat do t’u mundësojnë gjetjen e punës dhe përballjen me ndryshimet e paparashikuara në tregun e punës gjatë gjithë përvojës së punës.</w:t>
      </w:r>
    </w:p>
    <w:p w14:paraId="6218ADE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Përpjekjet për të rritur shkallën e pjesëmarrjes në arsimin dhe kualifikimin profesional për të kapërcyer hendekun që ekziston krahasuar me vendet e Bashkimit Evropian do të vazhdojnë, ndërkohë që rritja e cilësisë së rezultateve, përgatitja e kualifikimeve për sektorët ekonomikë me përparësi, përmirësimi i imazhit i cilësisë dhe i rëndësisë së sistemit të arsimit dhe formimit profesional e parashikimi i nevojave për aftësi do të jenë në qendër të reformave të kësaj strategjie. Duhet bërë edhe përcaktimi i hendeqeve arsimore dhe trajtimi i tyre në rajone të ndryshme dhe në grupe të ndryshme të popullsisë.</w:t>
      </w:r>
    </w:p>
    <w:p w14:paraId="67D51AD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Të nxënit gjatë gjithë jetës dhe kualifikimi janë të dobishëm për nxitjen e konkurrencës së ndërmarrjeve dhe për rritjen e produktivitetit të punës, si edhe për përmirësimin e cilësisë së punës. Prandaj, qasja te mundësitë e të nxënit cilësor gjatë gjithë jetës do të zgjerohet me qëllim lehtësimin e pjesëmarrjes së individëve të të gjitha moshave, duke përfshirë edhe ata me nevoja të veçanta dhe grupet në nevojë e në dizavantazh. Masat e parashikuara janë si më poshtë: </w:t>
      </w:r>
    </w:p>
    <w:p w14:paraId="7573775B"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 xml:space="preserve">Optimizimi i ofruesve të AFP-së në nivel individual dhe rrjeti për të siguruar një ofertë cilësore dhe më të larmishme, e cila do të arrihet nëpërmjet: </w:t>
      </w:r>
    </w:p>
    <w:p w14:paraId="69B6C24F"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Diversifikimit të ofertës në AFP, në përputhje me nevojat e tregut të punës;</w:t>
      </w:r>
    </w:p>
    <w:p w14:paraId="2349526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oferta e AFP-së do të jetë e diversifikuar në përputhje me nevojat e tregut, trendet e migracionit dhe ato demografike, si dhe në bazë të parimeve të shumëfunksionalitetit, barazisë, diversititetit dhe fleksibilitetit; </w:t>
      </w:r>
    </w:p>
    <w:p w14:paraId="4EEAFD0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sigurohet ofertë e përditësuar, sipas nevojave të tregut të punës;</w:t>
      </w:r>
    </w:p>
    <w:p w14:paraId="27F8E30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hartohet raport për kapacitetet e ofruesve të AFP-së për të ofruar kualifikime profesionale pas të mesme;</w:t>
      </w:r>
    </w:p>
    <w:p w14:paraId="675EB1D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kualifikime profesionale pas të mesme do të jenë përzgjedhur nga ofruesit;</w:t>
      </w:r>
    </w:p>
    <w:p w14:paraId="36D89C4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ligjor për Njohjen e Njohurive të Mëparshme (NJNM) do të jetë i konsoliduar; </w:t>
      </w:r>
    </w:p>
    <w:p w14:paraId="2EF04B9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institucionet zbatuese të NJNM-së do kenë ndarje të qartë rolesh për zbatimin e NJNM;</w:t>
      </w:r>
    </w:p>
    <w:p w14:paraId="539022F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sektorët prioritarë për zbatimin e NJNM-së janë identifikuar dhe, gjithashtu, NJNM në dy profesione është pilotuar.</w:t>
      </w:r>
    </w:p>
    <w:p w14:paraId="5B99378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Riorganizimi i rrjetit të ofruesve, duke marrë në konsideratë përputhjen e ofertës me kërkesën rajonale,</w:t>
      </w:r>
      <w:r w:rsidRPr="00337543">
        <w:rPr>
          <w:rFonts w:ascii="Garamond" w:hAnsi="Garamond"/>
          <w:color w:val="000000" w:themeColor="text1"/>
          <w:sz w:val="24"/>
          <w:szCs w:val="24"/>
          <w:lang w:val="en-US" w:bidi="ar-SA"/>
        </w:rPr>
        <w:t xml:space="preserve"> nëpërmjet masave të mëposhtme: </w:t>
      </w:r>
    </w:p>
    <w:p w14:paraId="1FF4879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gjetjet e vlerësimit të performancës së ofruesve; </w:t>
      </w:r>
    </w:p>
    <w:p w14:paraId="0303941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hartohet harta e gjeografike për operacionalizimin e riorganizimit të rrjetit të ofruesve të AFP-së. </w:t>
      </w:r>
    </w:p>
    <w:p w14:paraId="3B55DC9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infrastruktura e ofruesve do të jetë e përmirësuar në bazë të investimeve të kryera. </w:t>
      </w:r>
    </w:p>
    <w:p w14:paraId="67FCBF0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strukturat organizative të ofruesve të AFP-së do të jenë të miratuara dhe në zbatim.</w:t>
      </w:r>
    </w:p>
    <w:p w14:paraId="6639AAD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b/>
          <w:color w:val="000000" w:themeColor="text1"/>
          <w:sz w:val="24"/>
          <w:szCs w:val="24"/>
          <w:lang w:val="en-US" w:bidi="ar-SA"/>
        </w:rPr>
        <w:t>Përmirësimi i sistemit të menaxhimit të informacionit të AFP-së</w:t>
      </w:r>
      <w:r w:rsidRPr="00337543">
        <w:rPr>
          <w:rFonts w:ascii="Garamond" w:hAnsi="Garamond"/>
          <w:color w:val="000000" w:themeColor="text1"/>
          <w:sz w:val="24"/>
          <w:szCs w:val="24"/>
          <w:lang w:val="en-US" w:bidi="ar-SA"/>
        </w:rPr>
        <w:t xml:space="preserve">, nëpërmjet: </w:t>
      </w:r>
    </w:p>
    <w:p w14:paraId="4D5CBE0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Analizimit të situatës aktuale të sistemit/sistemeve të informacionit që veprojnë në fushën e AFP-së,</w:t>
      </w:r>
      <w:r w:rsidRPr="00337543">
        <w:rPr>
          <w:rFonts w:ascii="Garamond" w:hAnsi="Garamond"/>
          <w:color w:val="000000" w:themeColor="text1"/>
          <w:sz w:val="24"/>
          <w:szCs w:val="24"/>
          <w:lang w:val="en-US" w:bidi="ar-SA"/>
        </w:rPr>
        <w:t xml:space="preserve"> ku parashikohet hartimi i raportit të situatës aktuale të sistemit të menaxhimit të informacionit në AFP. Nga kjo analizë do të dalin rekomandime për krijimin e një sistemi të unifikuar të menaxhimit të informacionit në AFP.</w:t>
      </w:r>
    </w:p>
    <w:p w14:paraId="79F2A89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Përcaktimi i modelit/sistemit të menaxhimit të informacionit të AFP-së ku parashikohet të jetë një sistem i unifikuar i menaxhimit të këtij informacioni.</w:t>
      </w:r>
    </w:p>
    <w:p w14:paraId="6D39D25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lastRenderedPageBreak/>
        <w:t>- Krijimi i një sistemi të unifikuar të menaxhimit të informacionit në fushën e AFP-së ku parashikohet një sistem i unifikuar i menaxhimit të informacionit të AFP-së i cili do të jetë i përditësuar dhe kapacitetet e stafeve në nivel qendror dhe në nivel ofruesi do të jenë të konsoliduara.</w:t>
      </w:r>
    </w:p>
    <w:p w14:paraId="5E4628D8"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 xml:space="preserve">Ofrimi i arsimit dhe formimit profesional bazuar në kornizën e sigurimit të cilësisë në sistemin e AFP-së </w:t>
      </w:r>
    </w:p>
    <w:p w14:paraId="4499C1F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Përcaktimi dhe zbatimi i procesit akreditimit të ofruesve</w:t>
      </w:r>
      <w:r w:rsidRPr="00337543">
        <w:rPr>
          <w:rFonts w:ascii="Garamond" w:hAnsi="Garamond"/>
          <w:color w:val="000000" w:themeColor="text1"/>
          <w:sz w:val="24"/>
          <w:szCs w:val="24"/>
          <w:lang w:val="en-US" w:bidi="ar-SA"/>
        </w:rPr>
        <w:t xml:space="preserve"> që do të arrihet nëpërmjet masave në vijim: </w:t>
      </w:r>
    </w:p>
    <w:p w14:paraId="59B2A58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kapacitetet e stafeve të angazhuara në proces akreditimi të konsoliduara, publikë dhe privatë të AFP-së; </w:t>
      </w:r>
    </w:p>
    <w:p w14:paraId="3584F77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modeli i akreditimit të ofruesve dhe programeve të AFP-së do të jetë i miratuar; </w:t>
      </w:r>
    </w:p>
    <w:p w14:paraId="4917999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konsolidohen kapacitetet e stafeve të angazhuara në proces akreditimi; </w:t>
      </w:r>
    </w:p>
    <w:p w14:paraId="296C9A5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ofruesit e AFP-së (publikë dhe privatë) janë akredituar ose në proces akreditimi.</w:t>
      </w:r>
    </w:p>
    <w:p w14:paraId="4668C21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Përmirësimi i procedurave të licencimit dhe monitorimit të ofruesve privatë të AFP-së</w:t>
      </w:r>
      <w:r w:rsidRPr="00337543">
        <w:rPr>
          <w:rFonts w:ascii="Garamond" w:hAnsi="Garamond"/>
          <w:color w:val="000000" w:themeColor="text1"/>
          <w:sz w:val="24"/>
          <w:szCs w:val="24"/>
          <w:lang w:val="en-US" w:bidi="ar-SA"/>
        </w:rPr>
        <w:t xml:space="preserve"> që do të arrihet nëpërmjet rishikimit dhe miratimit të procedurave të licencimit. </w:t>
      </w:r>
    </w:p>
    <w:p w14:paraId="3BEA835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Fuqizimi i funksionit të inspektimit të ofruesve të AFP-së</w:t>
      </w:r>
      <w:r w:rsidRPr="00337543">
        <w:rPr>
          <w:rFonts w:ascii="Garamond" w:hAnsi="Garamond"/>
          <w:color w:val="000000" w:themeColor="text1"/>
          <w:sz w:val="24"/>
          <w:szCs w:val="24"/>
          <w:lang w:val="en-US" w:bidi="ar-SA"/>
        </w:rPr>
        <w:t xml:space="preserve"> e cila do të realizohet nëpërmjet aktiviteteve në vijim: </w:t>
      </w:r>
    </w:p>
    <w:p w14:paraId="2EBE313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njësia përgjegjëse për inspektimin, si dhe standardet e procedurat e inspektimit do të jenë të përcaktuara; </w:t>
      </w:r>
    </w:p>
    <w:p w14:paraId="51721DA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zbatimin e planit për inspektimin periodik të ofruesve të AFP-së. </w:t>
      </w:r>
    </w:p>
    <w:p w14:paraId="21E8B5B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Konsolidimi i procesit të vetëvlerësimit të ofruesve publikë të AFP-së,</w:t>
      </w:r>
      <w:r w:rsidRPr="00337543">
        <w:rPr>
          <w:rFonts w:ascii="Garamond" w:hAnsi="Garamond"/>
          <w:color w:val="000000" w:themeColor="text1"/>
          <w:sz w:val="24"/>
          <w:szCs w:val="24"/>
          <w:lang w:val="en-US" w:bidi="ar-SA"/>
        </w:rPr>
        <w:t xml:space="preserve"> nëpërmjet: </w:t>
      </w:r>
    </w:p>
    <w:p w14:paraId="778FCE5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hartimit të raporteve të vetëvlerësimit të ofruesve publikë të AFP-së; </w:t>
      </w:r>
    </w:p>
    <w:p w14:paraId="62ED08B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rekomandimet e procesit të vetëvlerësimit do të jenë të reflektuara në planet e zhvillimit të ofruesve.</w:t>
      </w:r>
    </w:p>
    <w:p w14:paraId="3A757981"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Ngritja e sistemit të monitorimit të ofruesve publikë të AFP-së sipas aktiviteteve më poshtë:</w:t>
      </w:r>
    </w:p>
    <w:p w14:paraId="47C315D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njësia përgjegjëse dhe standardet e monitorimit të jenë të përcaktuara. </w:t>
      </w:r>
    </w:p>
    <w:p w14:paraId="2229B9F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planet e monitorimit periodik të ofruesve publikë të AFP-së do të jenë të hartuara dhe të zbatuara.</w:t>
      </w:r>
    </w:p>
    <w:p w14:paraId="35D0F36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b/>
          <w:color w:val="000000" w:themeColor="text1"/>
          <w:sz w:val="24"/>
          <w:szCs w:val="24"/>
          <w:lang w:val="en-US" w:bidi="ar-SA"/>
        </w:rPr>
        <w:t>Forcimi i lidhjeve midis të nxënit dhe punës dhe lehtësimi i kalimit në punë</w:t>
      </w:r>
      <w:r w:rsidRPr="00337543">
        <w:rPr>
          <w:rFonts w:ascii="Garamond" w:hAnsi="Garamond"/>
          <w:color w:val="000000" w:themeColor="text1"/>
          <w:sz w:val="24"/>
          <w:szCs w:val="24"/>
          <w:lang w:val="en-US" w:bidi="ar-SA"/>
        </w:rPr>
        <w:t xml:space="preserve">, e cila do të zbatohet nëpërmjet masave të mëposhtme: </w:t>
      </w:r>
    </w:p>
    <w:p w14:paraId="2C17989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Përmirësimi i modelit të praktikave profesionale në biznes në sistemin e ofruesve publikë të AFP-së</w:t>
      </w:r>
      <w:r w:rsidRPr="00337543">
        <w:rPr>
          <w:rFonts w:ascii="Garamond" w:hAnsi="Garamond"/>
          <w:color w:val="000000" w:themeColor="text1"/>
          <w:sz w:val="24"/>
          <w:szCs w:val="24"/>
          <w:lang w:val="en-US" w:bidi="ar-SA"/>
        </w:rPr>
        <w:t xml:space="preserve"> (me bazë shkollën);</w:t>
      </w:r>
    </w:p>
    <w:p w14:paraId="20463D6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Modeli i praktikave profesionale në biznes do të jetë pjesë integrale e programeve (kurrikulave) të AFP-së; </w:t>
      </w:r>
    </w:p>
    <w:p w14:paraId="41ADD8F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Paketa rregullatore për modelin e praktikave profesionale në biznes do të jetë e miratuar;</w:t>
      </w:r>
    </w:p>
    <w:p w14:paraId="4568E84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Funksioni i koordinatorit për marrëdhënien me biznesin do të jetë i institucionalizuar në të gjithë ofruesit e AFP-së (si pjesë e njësisë së zhvillimit);</w:t>
      </w:r>
    </w:p>
    <w:p w14:paraId="64A2B06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Trajnimet të jenë të kryera për stafet e ofruesve të AFP-së dhe bizneseve për zbatimin e modelit të praktikave profesionale;</w:t>
      </w:r>
    </w:p>
    <w:p w14:paraId="5056080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Mekanizmi për vlerësimin për përmirësimin e modelit të praktikave profesional do të jetë i hartuar dhe i zbatuar.</w:t>
      </w:r>
    </w:p>
    <w:p w14:paraId="0F7EDF9E"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Forcimi i bashkëpunimit shkollë-biznes për aspekte të ndryshme të zbatimit të ofertës (kurrikula, zhvillimi i vazhduar profesional i mësimdhënësve, vlerësimi i nxënësve, etj.);</w:t>
      </w:r>
    </w:p>
    <w:p w14:paraId="1155798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organizohen fushata ndërgjegjësimi për përfshirjen e biznesit në aspekte të ndryshme të ofertës së AFP-së; </w:t>
      </w:r>
    </w:p>
    <w:p w14:paraId="172414A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Marrëveshjet e bashkëpunimit d o të jenë të nënshkruara ndërmjet ofruesve të AFP-së dhe bizneseve; </w:t>
      </w:r>
    </w:p>
    <w:p w14:paraId="5E39E22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Rastet e suksesshme të angazhimit të biznesit në AFP do të promovohen.</w:t>
      </w:r>
    </w:p>
    <w:p w14:paraId="6DA5B992"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Ngritja e sistemit të orientimit të karrierës për ofruesit e AFP-së;</w:t>
      </w:r>
    </w:p>
    <w:p w14:paraId="09CD1A3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Funksionet e këshillimit të karrierës brenda njësisë së zhvillimit të jenë të zbatuara; </w:t>
      </w:r>
    </w:p>
    <w:p w14:paraId="1C73735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Kapacitetet e njësive të zhvillimit për këshillim dhe orientim karriere janë ngritur;</w:t>
      </w:r>
    </w:p>
    <w:p w14:paraId="141CB5C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Sistemi i informacionit për orientim karriere të jetë i ngritur;</w:t>
      </w:r>
    </w:p>
    <w:p w14:paraId="2C75B58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Informacioni i përditësuar për karrierën do të jetë i vënë në dispozicion të nxënësve dhe kursantëve të AFP-së.</w:t>
      </w:r>
    </w:p>
    <w:p w14:paraId="3AC2FFDF"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Ngritja e modelit të arsimit të dyfishtë në fushën e zejtarisë;</w:t>
      </w:r>
    </w:p>
    <w:p w14:paraId="65DEEE7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ligjor për ngritjen dhe funksionimin e Dhomës Kombëtare të Zejtarisë do të jetë i miratuar; </w:t>
      </w:r>
    </w:p>
    <w:p w14:paraId="346E5C7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hartohen raporte për stadin e zhvillimit të Dhomës Kombëtare të Zejtarisë. </w:t>
      </w:r>
    </w:p>
    <w:p w14:paraId="08DEEF6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Udhërrëfyes për zbatimin e arsimit të dyfishtë të jetë i hartuar dhe i zbatuar.</w:t>
      </w:r>
    </w:p>
    <w:p w14:paraId="6B93A4B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b/>
          <w:color w:val="000000" w:themeColor="text1"/>
          <w:sz w:val="24"/>
          <w:szCs w:val="24"/>
          <w:lang w:val="en-US" w:bidi="ar-SA"/>
        </w:rPr>
        <w:t>Zhvillimi profesional fillestar dhe i vazhduar i drejtuesve, mësimdhënësve dhe stafeve mbështetëse të AFP-së</w:t>
      </w:r>
      <w:r w:rsidRPr="00337543">
        <w:rPr>
          <w:rFonts w:ascii="Garamond" w:hAnsi="Garamond"/>
          <w:color w:val="000000" w:themeColor="text1"/>
          <w:sz w:val="24"/>
          <w:szCs w:val="24"/>
          <w:lang w:val="en-US" w:bidi="ar-SA"/>
        </w:rPr>
        <w:t xml:space="preserve">, i cili do të arrihet nëpërmjet masave të mëposhtme: </w:t>
      </w:r>
    </w:p>
    <w:p w14:paraId="1A225626"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lastRenderedPageBreak/>
        <w:t>- Përcaktimi dhe zbatimi i modelit të kualifikimit fillestar të mësimdhënësve të AFP-së;</w:t>
      </w:r>
    </w:p>
    <w:p w14:paraId="324FB1A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Modeli i kualifikimit fillestar të mësimdhënësve në AFP do të jetë i përcaktuar;</w:t>
      </w:r>
    </w:p>
    <w:p w14:paraId="365FBA0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ligjor për zbatimin e modelit të kualifikimit fillestar të mësimdhënësve të AFP-së i miratuar; </w:t>
      </w:r>
    </w:p>
    <w:p w14:paraId="116F536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Modeli i kualifikimit fillestar të mësimdhënësve të AFP-së i zbatuar në bazë të modaliteteve dhe kuadrit ligjor të miratuara.</w:t>
      </w:r>
    </w:p>
    <w:p w14:paraId="76DFD2EF"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Përmirësimi i politikave të rekrutimit për mësimdhënësit e AFP-së;</w:t>
      </w:r>
    </w:p>
    <w:p w14:paraId="03AC1B5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Procedurat e rekrutimit për mësimdhënësit në AFP të jenë të miratuara e dhe të zbatuara.</w:t>
      </w:r>
    </w:p>
    <w:p w14:paraId="7CA12CC5"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Kualifikimi i vazhduar i mësimdhënësve;</w:t>
      </w:r>
    </w:p>
    <w:p w14:paraId="4E3F77C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Nevojat për trajnim të mësimdhënësve të AFP-së në nivel kombëtar dhe në nivel ofrues të jenë të identifikuara në mënyrë periodike; </w:t>
      </w:r>
    </w:p>
    <w:p w14:paraId="73E3E59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Instrumentet e nevojshme për zbatimin e zhvillimi i vazhduar profesional i mësimdhënësve të AFP janë zhvilluar dhe buxhetet janë mirëpërcaktuar; </w:t>
      </w:r>
    </w:p>
    <w:p w14:paraId="08EB9DD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Kualifikimi fillestar dhe i vazhduar i stafit drejtues dhe mbështetës të ofruesve të AFP-së;</w:t>
      </w:r>
    </w:p>
    <w:p w14:paraId="5212D56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Modeli i përcaktuar dhe paketat e trajnimit fillestar dhe të vazhduar për drejtuesit dhe stafet mbështetëse të ofruesve të AFP-së; </w:t>
      </w:r>
    </w:p>
    <w:p w14:paraId="3791FF9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Trajnimet e zhvilluara për drejtuesit dhe stafet mbështetëse të ofruesve të AFP-së; </w:t>
      </w:r>
    </w:p>
    <w:p w14:paraId="7707845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Rrjetet e drejtuesve të AFP-së, të cilat shkëmbejnë informacion/ përvoja për problematika të ndryshme, të siguruara.</w:t>
      </w:r>
    </w:p>
    <w:p w14:paraId="766D1628"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Rritja e imazhit të AFP-së dhe informimi në lidhje me ofruesit, kualifikimet dhe ofertën e AFP-së.</w:t>
      </w:r>
    </w:p>
    <w:p w14:paraId="51F7F5D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i/>
          <w:color w:val="000000" w:themeColor="text1"/>
          <w:sz w:val="24"/>
          <w:szCs w:val="24"/>
          <w:lang w:val="en-US" w:bidi="ar-SA"/>
        </w:rPr>
        <w:t>- Organizimi i fushatave publicitare, promovuese dhe ndërgjegjësuese mbi rëndësinë dhe mundësitë e ofruara nga AFP dhe TNGjGjJ për vajzat, djemtë, gratë dhe burrat në zonat urbane dhe rurale,</w:t>
      </w:r>
      <w:r w:rsidRPr="00337543">
        <w:rPr>
          <w:rFonts w:ascii="Garamond" w:hAnsi="Garamond"/>
          <w:color w:val="000000" w:themeColor="text1"/>
          <w:sz w:val="24"/>
          <w:szCs w:val="24"/>
          <w:lang w:val="en-US" w:bidi="ar-SA"/>
        </w:rPr>
        <w:t xml:space="preserve"> ku janë parashikuar:</w:t>
      </w:r>
    </w:p>
    <w:p w14:paraId="309F15F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Evente promovuese më të fokusuara për të arritur te gratë dhe vajzat në zonat urbane dhe rurale; </w:t>
      </w:r>
    </w:p>
    <w:p w14:paraId="62199A6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Këshillimi i vajzave dhe djemve që zgjedhin trajnimin në profesione jotradicionale dhe përfshirja e vajzave në kurse jotradicionale, veçanërisht në sektorë që kanë shumë potencial dhe produktivitet, të promovuar publikisht.</w:t>
      </w:r>
    </w:p>
    <w:p w14:paraId="0B45A283" w14:textId="77777777" w:rsidR="00102120" w:rsidRPr="00337543" w:rsidRDefault="00102120" w:rsidP="00102120">
      <w:pPr>
        <w:spacing w:after="0" w:line="240" w:lineRule="auto"/>
        <w:ind w:firstLine="284"/>
        <w:jc w:val="both"/>
        <w:rPr>
          <w:rFonts w:ascii="Garamond" w:hAnsi="Garamond"/>
          <w:i/>
          <w:color w:val="000000" w:themeColor="text1"/>
          <w:sz w:val="24"/>
          <w:szCs w:val="24"/>
          <w:lang w:val="en-US" w:bidi="ar-SA"/>
        </w:rPr>
      </w:pPr>
      <w:r w:rsidRPr="00337543">
        <w:rPr>
          <w:rFonts w:ascii="Garamond" w:hAnsi="Garamond"/>
          <w:i/>
          <w:color w:val="000000" w:themeColor="text1"/>
          <w:sz w:val="24"/>
          <w:szCs w:val="24"/>
          <w:lang w:val="en-US" w:bidi="ar-SA"/>
        </w:rPr>
        <w:t>- Përgatitja për pjesëmarrjen e nxënësve të AFP-së në konkurse kombëtare, evropiane dhe botërore të aftësive, promovimi në media;</w:t>
      </w:r>
    </w:p>
    <w:p w14:paraId="0978327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Anëtarësimi i Shqipërisë në EuroSkills/World Skills. </w:t>
      </w:r>
    </w:p>
    <w:p w14:paraId="6333CB0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Pjesëmarrja e nxënësve/kursantëve të AFP-së në konkurset ndërkombëtare të organizuara nga EuroSkills dhe/ose World Skills, pas anëtarësimit.</w:t>
      </w:r>
    </w:p>
    <w:p w14:paraId="5500AB4D"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PRIORITETI C. NXITJA E PËRFSHIRJES SOCIALE DHE KOHEZIONIT TERRI-TORIAL.</w:t>
      </w:r>
    </w:p>
    <w:p w14:paraId="15B8880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Arritjet arsimore, statusi i tregut të punës dhe vendndodhja gjeografike janë përcaktues të fuqishëm të varfërisë. Trajtimi i hendeqeve ekzistuese në këto fusha do të ketë ndikim pozitiv për pakësimin e përjashtimit social të grupeve në nevojë të popullsisë (individët me nivel të ulët aftësish, të papunët afatgjatë, femrat që kontribuojnë në familje, të rinjtë që jetojnë në zonat urbane dhe rurale). Për të ngushtuar hendeqet në rezultatet e arsimit dhe formimit midis zonave rurale dhe urbane, si dhe midis nxënësve të varfër e atyre jo të varfër, do të vazhdojnë masat që do të synojnë politikat e arsimit dhe formimit.</w:t>
      </w:r>
    </w:p>
    <w:p w14:paraId="63486E2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Mundësitë e qasjes tek arsimi dhe kualifikimi cilësor, te rastet më të mira për punë dhe masat koherente kundër ekonomisë informale, janë kushtet e nevojshme për përmirësimin e standardeve të jetesës të popullsisë. Megjithatë, çështjet e barazisë kërkojnë kryerjen e ndërhyrjeve të posaçme për trajtimin e nevojave të individëve të rrezikuar nga varfëria dhe përjashtimin social nëpërmjet mundësive më të mira për të pasur arsim, punësim dhe shërbime sociale, si edhe zgjerimin e mundësive për punësim dhe të ardhura. Bashkërendimi i programeve të ndihmës sociale dhe masave aktive të tregut të punës do të mundësojë strategjitë e aktivizimit, të mbështetura në një sistem të përbashkët detyrimesh.</w:t>
      </w:r>
    </w:p>
    <w:p w14:paraId="6CB7C688"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Zgjerimi i mbulimit, përfshirjes dhe efektivitetit të shërbimeve të punësimit dhe arsimimit dhe formimit profesional për të rinjtë dhe të rriturit përfshirë dhe popullsinë e rrezikuar për përjashtim.</w:t>
      </w:r>
    </w:p>
    <w:p w14:paraId="614837D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Zgjerimi i mbulimit, përfshirjes dhe efektivitetit të shërbimeve të punësimit dhe arsimit dhe formimit profesional për të rinjtë dhe të rriturit, përfshirë dhe popullsinë e rrezikuar për përjashtim, është fokusi i Prioritetit C, i cili fokusohet te:</w:t>
      </w:r>
    </w:p>
    <w:p w14:paraId="2A93AE7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vlerësimi i nevojave për shërbime të punësimit dhe të formimit në zonat e pambuluara;</w:t>
      </w:r>
    </w:p>
    <w:p w14:paraId="7E99DAC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hartohet Raporti i vlerësimit të nevojave për shërbime punësimi dhe të AFP-së në zonat e pambuluara të identifikuara me rekomandimet përkatëse;</w:t>
      </w:r>
    </w:p>
    <w:p w14:paraId="6F6A2D2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metodologjitë e anketave statistikore për të marrë në konsideratë edhe femrat dhe meshkujt që jetojnë në zonat e pambuluara, do të jenë të rishikuara; </w:t>
      </w:r>
    </w:p>
    <w:p w14:paraId="5753019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lastRenderedPageBreak/>
        <w:t>- do të bëhet regjistrimi punëkërkuesve të papunë, si femra ashtu dhe meshkuj, nga zonat e pa- Hartimi i planit të shtrirjes territoriale të shërbimeve të punësimit dhe arsimit dhe formimit profesional;</w:t>
      </w:r>
    </w:p>
    <w:p w14:paraId="266FEDC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plani i detajuar për ofrimin e shërbimeve të punësimit dhe të AFP-së në zonat e pambuluara; </w:t>
      </w:r>
    </w:p>
    <w:p w14:paraId="2F016D1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ofrimi i shërbimeve të punësimit dhe pjesëmarrja e garantuar në programet e AFP-së për individët që jetojnë në zonat e pambuluara;</w:t>
      </w:r>
    </w:p>
    <w:p w14:paraId="64C2F2F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zbatimi i planit të shërbimeve në zonat e pambuluara;</w:t>
      </w:r>
    </w:p>
    <w:p w14:paraId="25F0690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modalitetet dhe marrëveshjet e bashkëpunimit me njësitë vendore, duke përcaktuar rolet reciproke dhe llojin e shërbimeve që do të ofrohen në zonat e pambuluara me zyra punësimi dhe formimi; </w:t>
      </w:r>
    </w:p>
    <w:p w14:paraId="12FA870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ngrihen pika shërbimi pranë njësive të qeverisjes vendore; </w:t>
      </w:r>
    </w:p>
    <w:p w14:paraId="301A6AE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shërbimet e ofruara nga OJF-të do të jenë të kontraktuara nga SHKP/AKPA.</w:t>
      </w:r>
    </w:p>
    <w:p w14:paraId="0083566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zbatimi i planit për AFP në zonat e pambuluara;</w:t>
      </w:r>
    </w:p>
    <w:p w14:paraId="4996F31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nevojat për kualifikime profesionale jenë të identifikuara; </w:t>
      </w:r>
    </w:p>
    <w:p w14:paraId="3EF8268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ridizenjimi i paketave të aftësive dhe kualifikimeve të përshtatura për ekonomitë rurale bazuar në vlerësimin e analizës së hendekut të aftësive. Mënyra dhe modalitetet e ofrimit të kualifikimeve profesionale të përcaktuara dhe të pilotuara;</w:t>
      </w:r>
    </w:p>
    <w:p w14:paraId="50EBBDD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mënyra dhe modalitetet e ofrimit të kualifikimeve profesionale do të jenë të përcaktuara dhe të pilotuara; </w:t>
      </w:r>
    </w:p>
    <w:p w14:paraId="7EDE0FE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w:t>
      </w:r>
      <w:r w:rsidRPr="00337543">
        <w:rPr>
          <w:rFonts w:ascii="Garamond" w:hAnsi="Garamond"/>
          <w:i/>
          <w:color w:val="000000" w:themeColor="text1"/>
          <w:sz w:val="24"/>
          <w:szCs w:val="24"/>
          <w:lang w:val="en-US" w:bidi="ar-SA"/>
        </w:rPr>
        <w:t xml:space="preserve">roadmap </w:t>
      </w:r>
      <w:r w:rsidRPr="00337543">
        <w:rPr>
          <w:rFonts w:ascii="Garamond" w:hAnsi="Garamond"/>
          <w:color w:val="000000" w:themeColor="text1"/>
          <w:sz w:val="24"/>
          <w:szCs w:val="24"/>
          <w:lang w:val="en-US" w:bidi="ar-SA"/>
        </w:rPr>
        <w:t xml:space="preserve">për agjendën e formimit të të rriturve në Shqipëri, bazuar në agjendën Evropiane, i përfunduar; </w:t>
      </w:r>
    </w:p>
    <w:p w14:paraId="28142ED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shërbime të ofruara në zonat e pambuluara; </w:t>
      </w:r>
    </w:p>
    <w:p w14:paraId="2955AA9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kurset e formimit profesional të ofruara për punëkërkuesit e papunë, si femra, ashtu edhe meshkuj në zonat e pambuluara; </w:t>
      </w:r>
    </w:p>
    <w:p w14:paraId="567D934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rritja e aksesit për shërbime, programe punësimi dhe të AFP-së për grupet e veçanta;</w:t>
      </w:r>
    </w:p>
    <w:p w14:paraId="2A880EB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modalitetet dhe procedurat për kontraktimin e aktorëve të tjerë për ofrimin e shërbimeve të përcaktuara; </w:t>
      </w:r>
    </w:p>
    <w:p w14:paraId="40AA63D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ligjor i miratuar për kontraktimin e subjekteve të treta për zbatimin në cilësi dhe në kohë për programet e punësimit; </w:t>
      </w:r>
    </w:p>
    <w:p w14:paraId="63C5209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rishikimi dhe hartimi i masave të reja të nxitjes së punësimit (PNP) dhe masat aktive të tregut të punës (PATP), si dhe zgjerimi i gamës dhe fushëveprimit të programeve të ofruara dhe nxitjen e grupeve veçanta duke përfshirë modelet/procedurat të konsoliduara në nivel rajonal dhe në nivelin lokal. </w:t>
      </w:r>
    </w:p>
    <w:p w14:paraId="1C8154B9"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Nxitja e riintegrimit në tregun e punës</w:t>
      </w:r>
    </w:p>
    <w:p w14:paraId="289BF25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Hartimi i skemës riintegruese në tregun e punës të përfituesve të skemës së Ndihmës Ekonomike;</w:t>
      </w:r>
    </w:p>
    <w:p w14:paraId="01AC786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Shërbimet e punësimit të harmonizuara me Shërbimin Social Shtetëror, të cilat adresojnë nevojat e individëve, që përballen me dizavantazhe të shumta, për të maksimizuar ndërveprimin midis politikave pasive dhe aktive, për të identifikuar e minimizuar faktorët shkurajues për hyrjen në tregun e punës dhe për të realizuar daljen nga skema e ndihmës ekonomike. – Rishikomi i programit aktual të mirëqenies në punë me fokus në përmirësimin e tranzicionit nga përfitimet në para, përmirësimin e punësueshmërisë dhe punësimit, si dhe opsionet për zgjerimin e programit me një përqendrim më të madh në lidhjet me PPE / ALMM dhe riintegrimin në tregun e punës për gratë dhe burrat.</w:t>
      </w:r>
    </w:p>
    <w:p w14:paraId="5093D2D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Mekanizmi monitorues do të jetë i ngritur, i cili gjurmon situatën e femrave dhe meshkujve vulnerabël dhe/ose të përjashtuar nga shoqëria në Shqipëri, duke përfshirë ato që janë prekur nga emigracioni.</w:t>
      </w:r>
    </w:p>
    <w:p w14:paraId="520D8B7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Nxitja e mobilitetit të brendshëm për punësim;</w:t>
      </w:r>
    </w:p>
    <w:p w14:paraId="6CACCFB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Sistemi i shkëmbimit të informacionit ndërmjet zyrave të punësimit për vendet e lira të punës për plotësimin e ofertave mes rajoneve të tjera do të jetë i ngritur dhe funksional. </w:t>
      </w:r>
    </w:p>
    <w:p w14:paraId="3CA8834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ngrihen mekanizmat e bashkëpunimit dhe referimit të zyrave të punësimit për ndërmjetësimin e punëkërkuesve të papunë në rajone të tjera.</w:t>
      </w:r>
    </w:p>
    <w:p w14:paraId="27C0393E" w14:textId="77777777" w:rsidR="00102120" w:rsidRPr="00337543" w:rsidRDefault="00102120" w:rsidP="00102120">
      <w:pPr>
        <w:spacing w:after="0" w:line="240" w:lineRule="auto"/>
        <w:ind w:firstLine="284"/>
        <w:jc w:val="both"/>
        <w:rPr>
          <w:rFonts w:ascii="Garamond" w:hAnsi="Garamond"/>
          <w:color w:val="000000" w:themeColor="text1"/>
          <w:spacing w:val="-4"/>
          <w:sz w:val="24"/>
          <w:szCs w:val="24"/>
          <w:lang w:val="en-US" w:bidi="ar-SA"/>
        </w:rPr>
      </w:pPr>
      <w:r w:rsidRPr="00337543">
        <w:rPr>
          <w:rFonts w:ascii="Garamond" w:hAnsi="Garamond"/>
          <w:color w:val="000000" w:themeColor="text1"/>
          <w:spacing w:val="-4"/>
          <w:sz w:val="24"/>
          <w:szCs w:val="24"/>
          <w:lang w:val="en-US" w:bidi="ar-SA"/>
        </w:rPr>
        <w:t>PRIORITETI D. FUQIZIMI I QEVERISJES SË TREGUT TË PUNËS DHE I SISTEMEVE TË KUALIFIKIMEVE.</w:t>
      </w:r>
    </w:p>
    <w:p w14:paraId="1460D73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Punësimi efikas, si dhe politikat e arsimit dhe formimit kërkojnë një administratë të përmirësuar, përdorim efikas të burimeve financiare dhe përcaktim, monitorim e vlerësim më të mirë të rezultateve. Përmirësimi i administratës së punës kërkon ngritjen e kapaciteteve të institucioneve të tregut të punës, që do të thotë të drejtorisë në ministrinë përgjegjëse për punësimin, emigrimin dhe politikat e AFP-së, Agjencinë Kombëtare të Punësimit dhe Aftësive, Agjencisë Kombëtare për Arsimin dhe Formimin Profesional dhe Kualifikimet (AKAFPK) dhe Inspektorati Shtetëror i Punës dhe Shërbimeve Shoqërore (ISHPSHSH) për të menaxhuar detyrat e tyre kryesore. Strategjia për përmirësimin e </w:t>
      </w:r>
      <w:r w:rsidRPr="00337543">
        <w:rPr>
          <w:rFonts w:ascii="Garamond" w:hAnsi="Garamond"/>
          <w:color w:val="000000" w:themeColor="text1"/>
          <w:sz w:val="24"/>
          <w:szCs w:val="24"/>
          <w:lang w:val="en-US" w:bidi="ar-SA"/>
        </w:rPr>
        <w:lastRenderedPageBreak/>
        <w:t xml:space="preserve">qeverisjes së tregut të punës bazohet në një qasje shumëplanëshe, në mekanizma të fuqishëm të dialogut social dhe përfshin: </w:t>
      </w:r>
    </w:p>
    <w:p w14:paraId="622C3A35"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Rritjen e performancës së qeverisjes së tregut të punës dhe sistemit të kualifikimeve.</w:t>
      </w:r>
    </w:p>
    <w:p w14:paraId="55C1E11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Prioriteti D është fokusuar në rritjen e performancës së qeverisjes së tregut të punës dhe sistemit të kualifikimeve, nëpërmjet: </w:t>
      </w:r>
    </w:p>
    <w:p w14:paraId="09E40C8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Krijimit të Agjencisë Kombëtare për Punësim dhe Aftësi (AKPA) si institucion përgjegjës për administrimin, mbikëqyrjen dhe zbatimin e politikave të punësimit dhe menaxhimit të ofruesve publike të AFP-së;</w:t>
      </w:r>
    </w:p>
    <w:p w14:paraId="0CC1C8E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Aktet nënligjore përkatëse do të jenë të hartuara dhe miratuara; </w:t>
      </w:r>
    </w:p>
    <w:p w14:paraId="0145E7D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Struktura dhe përgjegjësitë e institucionit përgjegjës për mbikëqyrjen dhe zhvillimin e politikave të punësimit dhe menaxhimin e AFP-së të jënë të miratuara; </w:t>
      </w:r>
    </w:p>
    <w:p w14:paraId="71DB0DD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Stafi i AKPA-s do të jetë i rekrutuar/ i rikonfirmuar; </w:t>
      </w:r>
    </w:p>
    <w:p w14:paraId="7BAF1E4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Buxheti i shpërndarë sipas funksioneve të institucionit përgjegjës për zbatimin e politikave të punësimit dhe menaxhimin e ofruesve të AFP-së;</w:t>
      </w:r>
    </w:p>
    <w:p w14:paraId="0828F36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Stafi do të jetë i trajnuar sipas funksioneve dhe përgjegjëse të AKPA, si dhe për aplikimin dhe menaxhimin e projekteve të financuara nga programet e BE-së (EaSI, Erasmus+ etj.)</w:t>
      </w:r>
      <w:bookmarkStart w:id="2" w:name="_Hlk8009134"/>
      <w:r w:rsidRPr="00337543">
        <w:rPr>
          <w:rFonts w:ascii="Garamond" w:hAnsi="Garamond"/>
          <w:color w:val="000000" w:themeColor="text1"/>
          <w:sz w:val="24"/>
          <w:szCs w:val="24"/>
          <w:lang w:val="en-US" w:bidi="ar-SA"/>
        </w:rPr>
        <w:t>;</w:t>
      </w:r>
    </w:p>
    <w:p w14:paraId="260E115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Struktura/strukturat do të jenë të ngritura për administrimin, zhvillimin dhe perspektivën e AFP-së në Shqipëri dhe tabela organizative dhe detyrat të përcaktuara; </w:t>
      </w:r>
    </w:p>
    <w:p w14:paraId="04BBA0B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Planet vjetore për zhvillimin e AFP-së do të jenë të miratuara në përputhje me Planin e Veprimit të SKPA-së dhe raportimi i siguruar i progresit.</w:t>
      </w:r>
    </w:p>
    <w:p w14:paraId="2D11D7E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Fuqizimin e Agjencisë Kombëtare të Arsimit, Formimit Profesional dhe Kualifikimeve (AKAFPK);</w:t>
      </w:r>
    </w:p>
    <w:p w14:paraId="2094E56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Struktura dhe funksionet e AKAFPK-së do të jenë të miratuara në kuadrin ligjor përkatës. Stafi i AKAFPK-së të jetë i rekrutuar sipas strukturës dhe organogramës së re, si dhe për aplikimin dhe menaxhimin e projekteve të financuara nga programet e BE-së (EaSI, Erasmus+, etj.); </w:t>
      </w:r>
    </w:p>
    <w:p w14:paraId="0B317F8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Buxheti i shpërndarë do të jetë sipas funksioneve të institucionit; </w:t>
      </w:r>
    </w:p>
    <w:p w14:paraId="04F53E9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Stafi do të jetë i trajnuar, në përputhje me funksionet dhe përgjegjësitë.</w:t>
      </w:r>
    </w:p>
    <w:p w14:paraId="4F6F390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Krijimi i një Fondi Social të Punësimit funksional (FSP);</w:t>
      </w:r>
    </w:p>
    <w:p w14:paraId="78EC1D1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Përbërja, kriteret dhe detyrat e Bordit të Administrimit të Fondit, do të jenë të miratuara; </w:t>
      </w:r>
    </w:p>
    <w:p w14:paraId="1524906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Mënyra e përdorimit të Fondit Social të Punësimit të jetë e miratuar;</w:t>
      </w:r>
    </w:p>
    <w:p w14:paraId="36C4E7A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ngrihet Sekretariati i FSP;</w:t>
      </w:r>
    </w:p>
    <w:p w14:paraId="3AF7036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Kapacitetet për funksionimin dhe zbatimin e FSP do të jenë të ngritura;</w:t>
      </w:r>
    </w:p>
    <w:p w14:paraId="3149455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organizohet fushatë promovuese për risitë e ligjit të nxitjes lidhur me PAK;</w:t>
      </w:r>
    </w:p>
    <w:p w14:paraId="62F57DF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krijohet rrjeti i OJF-ve lidhur me fokusimin te PAK.</w:t>
      </w:r>
    </w:p>
    <w:p w14:paraId="7EEEF78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Rishikim i skemave të financimit dhe buxhetimit në nivel ofruesi të AFP-së;</w:t>
      </w:r>
    </w:p>
    <w:p w14:paraId="309BAF3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Kuadri ligjor për menaxhimin financiar të ofruesve të AFP-së do të jetë i miratuar dhe në zbatim. </w:t>
      </w:r>
    </w:p>
    <w:p w14:paraId="5F9EC14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Procedurat për aplikimin e skemave të financimit, përfshirë të ardhurat e veta do të jenë të miratuara e të zbatuara. </w:t>
      </w:r>
    </w:p>
    <w:p w14:paraId="6868AB6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hartohen udhëzues dhe instrumente të tjera mbështetëse për zbatimin e procedurave financiare. </w:t>
      </w:r>
    </w:p>
    <w:p w14:paraId="1283C77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Forcimi i sistemit të monitorimit dhe vlerësimit të politikëbërjes në sektorin e punësimit dhe të AFP-së;</w:t>
      </w:r>
    </w:p>
    <w:p w14:paraId="6487D32E"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Dokumenti metodologjik do të jetë i hartuar; </w:t>
      </w:r>
    </w:p>
    <w:p w14:paraId="49BD795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përgatiten Raporte periodike për matjen e eficiencës së programeve aktive të tregut të punës, formimit profesional, AFP-së dhe shërbimeve të punësimit; </w:t>
      </w:r>
    </w:p>
    <w:p w14:paraId="04E481C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zhvillohen kapacitetet vlerësuese dhe monitoruese.</w:t>
      </w:r>
    </w:p>
    <w:p w14:paraId="4D5294B7"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Fuqizimi i rolit të dialogut social në qeverisjen e tregut të punës dhe sistemit të kualifikimeve profesionale</w:t>
      </w:r>
    </w:p>
    <w:p w14:paraId="742014E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Konsolidimi i rolit të Këshillit Kombëtar të Punës;</w:t>
      </w:r>
    </w:p>
    <w:p w14:paraId="0DCE0B3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hartohet Raport vlerësimi për aktivitetin 3-vjecar të KKP-së; </w:t>
      </w:r>
    </w:p>
    <w:p w14:paraId="349183E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Rregullorja për funksionimin e KKP-së do të jete e rishikuar dhe e miratuar; </w:t>
      </w:r>
    </w:p>
    <w:p w14:paraId="4D7E8BA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VKM për kriteret e përfaqësueshmërisë të jetë e miratuar; </w:t>
      </w:r>
    </w:p>
    <w:p w14:paraId="0AC0C29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Mekanizmi për zbatimin e rekomandimeve të KKP-së të jetë i miratuar dhe funksional; </w:t>
      </w:r>
    </w:p>
    <w:p w14:paraId="1FF4E4EF"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Këshilli Kombëtar i Punës do të jetë i rikonstituar, pas përfundimit të mandatit në bazë të kritereve të reja.</w:t>
      </w:r>
    </w:p>
    <w:p w14:paraId="10FF576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bookmarkStart w:id="3" w:name="_Hlk8009481"/>
      <w:bookmarkStart w:id="4" w:name="_Hlk8010509"/>
      <w:bookmarkEnd w:id="2"/>
      <w:r w:rsidRPr="00337543">
        <w:rPr>
          <w:rFonts w:ascii="Garamond" w:hAnsi="Garamond"/>
          <w:color w:val="000000" w:themeColor="text1"/>
          <w:sz w:val="24"/>
          <w:szCs w:val="24"/>
          <w:lang w:val="en-US" w:bidi="ar-SA"/>
        </w:rPr>
        <w:t>- Fuqizimi i rolit të Këshillit Kombëtar të AFP-së (KKAFP);</w:t>
      </w:r>
    </w:p>
    <w:p w14:paraId="2EC8D53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lastRenderedPageBreak/>
        <w:t xml:space="preserve">- Kuadri ligjor për ngritjen dhe funksionimin e KKAFP-së do të jetë i miratuar, në mënyrë që KKAFP të jetë i ngritur dhe funksional; </w:t>
      </w:r>
    </w:p>
    <w:p w14:paraId="69A7C3A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ngrihen komisionet teknike ad-hoc dhe të jenë funksionale; </w:t>
      </w:r>
    </w:p>
    <w:p w14:paraId="64095AAB"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Gjithashtu dhe Sekretariati Teknik të jetë funksional; </w:t>
      </w:r>
    </w:p>
    <w:p w14:paraId="55E8482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Do të fuqizohen kapacitetet e KKAFP-së dhe të Sekretariatit Teknik. </w:t>
      </w:r>
    </w:p>
    <w:p w14:paraId="4B241D6A"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Fuqizimi i dialogut social për kontratat kolektive dhe mbrojtjen e të drejtave të punëmarrësve;</w:t>
      </w:r>
    </w:p>
    <w:p w14:paraId="438935E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Databaza kombëtare do të jetë e ngritur dhe e aksesueshme; </w:t>
      </w:r>
    </w:p>
    <w:p w14:paraId="01E613A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Rrjeti shtetëror i ndërmjetësimit dhe pajtimit do të jetë i ngritur; </w:t>
      </w:r>
    </w:p>
    <w:p w14:paraId="728C7F4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informatik i regjistrimit të mosmarrëveshjeve të jetë i ngritur dhe funksional; </w:t>
      </w:r>
    </w:p>
    <w:p w14:paraId="12FB9493"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Do të ngrihen kapacitet e rrjetit shtetëror të ndërmjetësimit dhe pajtimit.</w:t>
      </w:r>
    </w:p>
    <w:p w14:paraId="587F846C"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Zhvillimi dhe përmirësimi i sistemit të informacionit të tregut të punës dhe AFP-së që garanton të dhëna të sigurta dhe të përditësuara;</w:t>
      </w:r>
    </w:p>
    <w:p w14:paraId="2F0805D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Zhvillimi dhe zbatimi i një sistemi kombëtar të informacionit të tregut të punës dhe AFP-së;</w:t>
      </w:r>
    </w:p>
    <w:p w14:paraId="61D4E47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i informacionit të tregut të punës dhe AFP-së i konceptuar; </w:t>
      </w:r>
    </w:p>
    <w:p w14:paraId="3F4CAD0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i informacionit për tregun e punës dhe AFP-në do të jetë i ngritur në ministri; </w:t>
      </w:r>
    </w:p>
    <w:p w14:paraId="7B95ACB1"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 Sistemi i informacionit të tregut të punës të jetë funksional në bazë të aplikacioneve që bëjnë lidhjen e informacionit; </w:t>
      </w:r>
    </w:p>
    <w:p w14:paraId="380EFE6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Informacione të përditësuara të tregut të punës dhe AFP-së të koordinuara ndërmjet institucioneve;</w:t>
      </w:r>
    </w:p>
    <w:p w14:paraId="3241C7A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Buletine periodike me informacion për tregun e punës dhe AFP-në do të jenë të përgatitura.</w:t>
      </w:r>
    </w:p>
    <w:p w14:paraId="2095012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Konsolidimi i mekanizmave për parashikimin e aftësive për kualifikime në treg, në nivel sektorial, kombëtar dhe lokal;</w:t>
      </w:r>
    </w:p>
    <w:p w14:paraId="0F5AD4F9"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SNA periodike dhe vlerësime të tjera të hartuara.</w:t>
      </w:r>
    </w:p>
    <w:p w14:paraId="2AA8FBB9"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Zhvillimi dhe zbatimi i Kornizës Shqiptare të Kualifikimeve</w:t>
      </w:r>
    </w:p>
    <w:p w14:paraId="2FCDA294"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Mirëmbajtja e Katalogut Kombëtar të Kualifikimeve Profesionale;</w:t>
      </w:r>
    </w:p>
    <w:p w14:paraId="7EE2CE58"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Kuadri ligjor për zbatimin e KShK-së i plotësuar. Kualifikimet profesionale të reja/rishikuara sipas nevojave të tregut të punës (në bazë të analizës së nevojave për aftësi). Sistemi i vlerësimit dhe certifikimit të kualifikimeve i përmirësuar. Sistemi i krediteve në AFP i konceptuar në përputhje ECVET. Mekanizmi për përfshirjen e kualifikimeve joformale në KShK dhe stafi i AKAFPK-së për zbatimin e këtij mekanizmi. Strategjia e komunikimit dhe plani i veprimit të KShK-së i hartuar. Raporti i referencimit i përfunduar.</w:t>
      </w:r>
    </w:p>
    <w:p w14:paraId="5E130A37"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Ngritja dhe funksionimi i Komiteteve Sektoriale;</w:t>
      </w:r>
    </w:p>
    <w:p w14:paraId="1B7BD0C0"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Kuadri ligjor për ngritjen dhe funksionimin e komiteteve sektoriale do të jetë i plotësuar. Komitet Sektorial në një sektor do të jenë të identifikuar pilotuara. Mekanizmat e funksionimit të KS dhe kualifikimet profesionale të validuara në një sektor të pilotuar. Raporti i sektorëve të identifikuar. Ngritja e Komitetit Sektorial në sektorin e dytë të jenë të identifikuara.</w:t>
      </w:r>
    </w:p>
    <w:p w14:paraId="78041762"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Legjislacioni kombëtar që rregullon qeverisjen e tregut të punës është në përputhje me synimet e vendit për zhvillim social, ekonomik dhe integrim, si dhe me direktivat e Bashkimit Evropian</w:t>
      </w:r>
    </w:p>
    <w:p w14:paraId="50020F4D"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Përafrimi i legjislacionit përkatës shqiptar me direktivat e BE-së;</w:t>
      </w:r>
    </w:p>
    <w:p w14:paraId="7A11CAD2"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Analiza e hendekut ligjor dhe institucional për kapitujt 2 dhe 19 do të jetë e kryer dhe Legjislacioni i përafruar i miratuar.</w:t>
      </w:r>
    </w:p>
    <w:bookmarkEnd w:id="3"/>
    <w:bookmarkEnd w:id="4"/>
    <w:p w14:paraId="179ECFEE" w14:textId="77777777" w:rsidR="00102120" w:rsidRPr="00337543" w:rsidRDefault="00102120" w:rsidP="00102120">
      <w:pPr>
        <w:spacing w:after="0" w:line="240" w:lineRule="auto"/>
        <w:ind w:firstLine="284"/>
        <w:jc w:val="both"/>
        <w:rPr>
          <w:rFonts w:ascii="Garamond" w:hAnsi="Garamond"/>
          <w:b/>
          <w:color w:val="000000" w:themeColor="text1"/>
          <w:sz w:val="24"/>
          <w:szCs w:val="24"/>
          <w:lang w:val="en-US" w:bidi="ar-SA"/>
        </w:rPr>
      </w:pPr>
      <w:r w:rsidRPr="00337543">
        <w:rPr>
          <w:rFonts w:ascii="Garamond" w:hAnsi="Garamond"/>
          <w:b/>
          <w:color w:val="000000" w:themeColor="text1"/>
          <w:sz w:val="24"/>
          <w:szCs w:val="24"/>
          <w:lang w:val="en-US" w:bidi="ar-SA"/>
        </w:rPr>
        <w:t xml:space="preserve">Institucionet dhe organet që ngarkohen për zbatimin e këtij akti </w:t>
      </w:r>
    </w:p>
    <w:p w14:paraId="429B97D5"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Ministria e Financave dhe Ekonomisë, Agjencia Kombëtare e Punësimit dhe Aftësive, Agjencia Kombëtare për Arsimin, Formimin Profesional dhe Kualifikimet dhe Inspektorati Shtetëror i Punës dhe Shërbimeve Shoqërore. </w:t>
      </w:r>
    </w:p>
    <w:p w14:paraId="661C8CF6" w14:textId="77777777" w:rsidR="00102120" w:rsidRPr="00337543" w:rsidRDefault="00102120" w:rsidP="00102120">
      <w:pPr>
        <w:spacing w:after="0" w:line="240" w:lineRule="auto"/>
        <w:ind w:firstLine="284"/>
        <w:jc w:val="both"/>
        <w:rPr>
          <w:rFonts w:ascii="Garamond" w:hAnsi="Garamond"/>
          <w:color w:val="000000" w:themeColor="text1"/>
          <w:sz w:val="24"/>
          <w:szCs w:val="24"/>
          <w:lang w:val="en-US" w:bidi="ar-SA"/>
        </w:rPr>
      </w:pPr>
      <w:r w:rsidRPr="00337543">
        <w:rPr>
          <w:rFonts w:ascii="Garamond" w:hAnsi="Garamond"/>
          <w:color w:val="000000" w:themeColor="text1"/>
          <w:sz w:val="24"/>
          <w:szCs w:val="24"/>
          <w:lang w:val="en-US" w:bidi="ar-SA"/>
        </w:rPr>
        <w:t xml:space="preserve">Kësaj strategjie i bashkëlidhet plani i veprimit 2019–2022, sipas prioriteteve strategjike, i kostuar, ku buxheti i planifikuar për çdo masë, është përcaktuar në bashkëpunim me donatorët e fushës. Çdo masë do të realizohet nga mbështetja e parashikuar në PBA, si dhe në projektet e donatorëve, që janë duke u zbatuar, si dhe projektet e parashikuara për zbatim. Gjithashtu, pjesë e kësaj strategjie është pasaporta e indikatorëve të Strategjisë për Punësim dhe Aftësi 2019–2022. </w:t>
      </w:r>
    </w:p>
    <w:p w14:paraId="70589740" w14:textId="77777777" w:rsidR="00102120" w:rsidRPr="00337543" w:rsidRDefault="00102120" w:rsidP="00102120">
      <w:pPr>
        <w:widowControl w:val="0"/>
        <w:spacing w:after="0" w:line="240" w:lineRule="auto"/>
        <w:ind w:firstLine="284"/>
        <w:jc w:val="both"/>
        <w:rPr>
          <w:rFonts w:ascii="Garamond" w:eastAsia="MS Mincho" w:hAnsi="Garamond" w:cs="CG Times"/>
          <w:color w:val="000000" w:themeColor="text1"/>
          <w:sz w:val="24"/>
          <w:szCs w:val="24"/>
          <w:lang w:val="en-US" w:bidi="ar-SA"/>
        </w:rPr>
        <w:sectPr w:rsidR="00102120" w:rsidRPr="00337543" w:rsidSect="004F31E4">
          <w:headerReference w:type="even" r:id="rId13"/>
          <w:footerReference w:type="even" r:id="rId14"/>
          <w:pgSz w:w="11907" w:h="16840" w:code="9"/>
          <w:pgMar w:top="720" w:right="1134" w:bottom="720" w:left="1134" w:header="851" w:footer="851" w:gutter="0"/>
          <w:pgNumType w:start="11971"/>
          <w:cols w:space="454"/>
          <w:docGrid w:linePitch="360"/>
        </w:sectPr>
      </w:pPr>
    </w:p>
    <w:p w14:paraId="20FF359F" w14:textId="77777777" w:rsidR="006D5C23" w:rsidRPr="00337543" w:rsidRDefault="006D5C23" w:rsidP="006D5C23">
      <w:pPr>
        <w:spacing w:after="0" w:line="240" w:lineRule="auto"/>
        <w:ind w:firstLine="284"/>
        <w:jc w:val="both"/>
        <w:rPr>
          <w:rFonts w:ascii="Garamond" w:hAnsi="Garamond"/>
          <w:b/>
          <w:color w:val="000000" w:themeColor="text1"/>
          <w:sz w:val="14"/>
          <w:szCs w:val="14"/>
          <w:lang w:val="en-US" w:bidi="ar-SA"/>
        </w:rPr>
      </w:pPr>
      <w:r w:rsidRPr="00337543">
        <w:rPr>
          <w:rFonts w:ascii="Garamond" w:hAnsi="Garamond"/>
          <w:b/>
          <w:color w:val="000000" w:themeColor="text1"/>
          <w:sz w:val="14"/>
          <w:szCs w:val="14"/>
          <w:lang w:val="en-US" w:bidi="ar-SA"/>
        </w:rPr>
        <w:t>Tabela 1</w:t>
      </w:r>
    </w:p>
    <w:p w14:paraId="7332B556" w14:textId="77777777" w:rsidR="006D5C23" w:rsidRPr="00337543" w:rsidRDefault="006D5C23" w:rsidP="006D5C23">
      <w:pPr>
        <w:spacing w:after="0" w:line="240" w:lineRule="auto"/>
        <w:ind w:firstLine="284"/>
        <w:jc w:val="center"/>
        <w:rPr>
          <w:rFonts w:ascii="Garamond" w:eastAsia="Times New Roman" w:hAnsi="Garamond"/>
          <w:b/>
          <w:bCs/>
          <w:color w:val="000000" w:themeColor="text1"/>
          <w:sz w:val="18"/>
          <w:szCs w:val="18"/>
          <w:lang w:val="en-US" w:bidi="ar-SA"/>
        </w:rPr>
      </w:pPr>
    </w:p>
    <w:p w14:paraId="7B639FDF" w14:textId="77777777" w:rsidR="006D5C23" w:rsidRPr="00337543" w:rsidRDefault="006D5C23" w:rsidP="006D5C23">
      <w:pPr>
        <w:spacing w:after="0" w:line="240" w:lineRule="auto"/>
        <w:ind w:firstLine="284"/>
        <w:jc w:val="center"/>
        <w:rPr>
          <w:rFonts w:ascii="Garamond" w:eastAsia="Times New Roman" w:hAnsi="Garamond"/>
          <w:b/>
          <w:bCs/>
          <w:color w:val="000000" w:themeColor="text1"/>
          <w:sz w:val="18"/>
          <w:szCs w:val="18"/>
          <w:lang w:val="en-US" w:bidi="ar-SA"/>
        </w:rPr>
      </w:pPr>
    </w:p>
    <w:p w14:paraId="37F92320" w14:textId="77777777" w:rsidR="006D5C23" w:rsidRPr="00337543" w:rsidRDefault="006D5C23" w:rsidP="006D5C23">
      <w:pPr>
        <w:spacing w:after="0" w:line="240" w:lineRule="auto"/>
        <w:ind w:firstLine="284"/>
        <w:jc w:val="center"/>
        <w:rPr>
          <w:rFonts w:ascii="Garamond" w:eastAsia="Times New Roman" w:hAnsi="Garamond"/>
          <w:b/>
          <w:bCs/>
          <w:color w:val="000000" w:themeColor="text1"/>
          <w:sz w:val="18"/>
          <w:szCs w:val="18"/>
          <w:lang w:val="en-US" w:bidi="ar-SA"/>
        </w:rPr>
      </w:pPr>
    </w:p>
    <w:p w14:paraId="6BC558DD" w14:textId="77777777" w:rsidR="006D5C23" w:rsidRPr="00337543" w:rsidRDefault="006D5C23" w:rsidP="006D5C23">
      <w:pPr>
        <w:spacing w:after="0" w:line="240" w:lineRule="auto"/>
        <w:ind w:firstLine="284"/>
        <w:jc w:val="center"/>
        <w:rPr>
          <w:rFonts w:ascii="Garamond" w:eastAsia="Times New Roman" w:hAnsi="Garamond"/>
          <w:b/>
          <w:bCs/>
          <w:color w:val="000000" w:themeColor="text1"/>
          <w:sz w:val="18"/>
          <w:szCs w:val="18"/>
          <w:lang w:val="en-US" w:bidi="ar-SA"/>
        </w:rPr>
      </w:pPr>
    </w:p>
    <w:p w14:paraId="0CEF191D" w14:textId="77777777" w:rsidR="006D5C23" w:rsidRPr="00337543" w:rsidRDefault="006D5C23" w:rsidP="006D5C23">
      <w:pPr>
        <w:spacing w:after="0" w:line="240" w:lineRule="auto"/>
        <w:ind w:firstLine="284"/>
        <w:jc w:val="center"/>
        <w:rPr>
          <w:rFonts w:ascii="Garamond" w:eastAsia="Times New Roman" w:hAnsi="Garamond"/>
          <w:b/>
          <w:bCs/>
          <w:color w:val="000000" w:themeColor="text1"/>
          <w:sz w:val="18"/>
          <w:szCs w:val="18"/>
          <w:lang w:val="en-US" w:bidi="ar-SA"/>
        </w:rPr>
      </w:pPr>
    </w:p>
    <w:p w14:paraId="4BA326B4" w14:textId="77777777" w:rsidR="006D5C23" w:rsidRPr="00337543" w:rsidRDefault="006D5C23" w:rsidP="006D5C23">
      <w:pPr>
        <w:spacing w:after="0" w:line="240" w:lineRule="auto"/>
        <w:ind w:firstLine="284"/>
        <w:jc w:val="center"/>
        <w:rPr>
          <w:rFonts w:ascii="Garamond" w:eastAsia="Times New Roman" w:hAnsi="Garamond"/>
          <w:b/>
          <w:bCs/>
          <w:color w:val="000000" w:themeColor="text1"/>
          <w:sz w:val="18"/>
          <w:szCs w:val="18"/>
          <w:lang w:val="en-US" w:bidi="ar-SA"/>
        </w:rPr>
      </w:pPr>
    </w:p>
    <w:p w14:paraId="4D10B7EF" w14:textId="77777777" w:rsidR="006D5C23" w:rsidRPr="00337543" w:rsidRDefault="006D5C23" w:rsidP="006D5C23">
      <w:pPr>
        <w:spacing w:after="0" w:line="240" w:lineRule="auto"/>
        <w:ind w:firstLine="284"/>
        <w:jc w:val="center"/>
        <w:rPr>
          <w:rFonts w:ascii="Garamond" w:eastAsia="Times New Roman" w:hAnsi="Garamond"/>
          <w:b/>
          <w:bCs/>
          <w:color w:val="000000" w:themeColor="text1"/>
          <w:sz w:val="18"/>
          <w:szCs w:val="18"/>
          <w:lang w:val="en-US" w:bidi="ar-SA"/>
        </w:rPr>
      </w:pPr>
    </w:p>
    <w:p w14:paraId="0E15BE50" w14:textId="022520C5" w:rsidR="006D5C23" w:rsidRPr="00337543" w:rsidRDefault="006D5C23" w:rsidP="006D5C23">
      <w:pPr>
        <w:spacing w:after="0" w:line="240" w:lineRule="auto"/>
        <w:ind w:firstLine="284"/>
        <w:rPr>
          <w:rFonts w:ascii="Garamond" w:hAnsi="Garamond"/>
          <w:b/>
          <w:color w:val="000000" w:themeColor="text1"/>
          <w:sz w:val="18"/>
          <w:szCs w:val="18"/>
          <w:lang w:val="en-US" w:bidi="ar-SA"/>
        </w:rPr>
      </w:pPr>
    </w:p>
    <w:tbl>
      <w:tblPr>
        <w:tblW w:w="5000" w:type="pct"/>
        <w:tblLook w:val="04A0" w:firstRow="1" w:lastRow="0" w:firstColumn="1" w:lastColumn="0" w:noHBand="0" w:noVBand="1"/>
      </w:tblPr>
      <w:tblGrid>
        <w:gridCol w:w="519"/>
        <w:gridCol w:w="2052"/>
        <w:gridCol w:w="918"/>
        <w:gridCol w:w="1079"/>
        <w:gridCol w:w="833"/>
        <w:gridCol w:w="555"/>
        <w:gridCol w:w="689"/>
        <w:gridCol w:w="858"/>
        <w:gridCol w:w="858"/>
        <w:gridCol w:w="719"/>
        <w:gridCol w:w="775"/>
      </w:tblGrid>
      <w:tr w:rsidR="00337543" w:rsidRPr="00337543" w14:paraId="339CCEDB" w14:textId="77777777" w:rsidTr="003728BC">
        <w:trPr>
          <w:trHeight w:val="705"/>
        </w:trPr>
        <w:tc>
          <w:tcPr>
            <w:tcW w:w="182" w:type="pct"/>
            <w:tcBorders>
              <w:top w:val="nil"/>
              <w:left w:val="nil"/>
              <w:bottom w:val="nil"/>
              <w:right w:val="nil"/>
            </w:tcBorders>
            <w:shd w:val="clear" w:color="000000" w:fill="FFFFFF"/>
            <w:noWrap/>
            <w:vAlign w:val="center"/>
            <w:hideMark/>
          </w:tcPr>
          <w:p w14:paraId="6A77F1FB" w14:textId="77777777" w:rsidR="00F33723" w:rsidRPr="00337543" w:rsidRDefault="00F33723" w:rsidP="00F33723">
            <w:pPr>
              <w:spacing w:after="0" w:line="240" w:lineRule="auto"/>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c>
          <w:tcPr>
            <w:tcW w:w="1886" w:type="pct"/>
            <w:tcBorders>
              <w:top w:val="nil"/>
              <w:left w:val="nil"/>
              <w:bottom w:val="nil"/>
              <w:right w:val="nil"/>
            </w:tcBorders>
            <w:shd w:val="clear" w:color="000000" w:fill="FFFFFF"/>
            <w:noWrap/>
            <w:vAlign w:val="center"/>
            <w:hideMark/>
          </w:tcPr>
          <w:p w14:paraId="168B1E53" w14:textId="77777777" w:rsidR="00F33723" w:rsidRPr="00337543" w:rsidRDefault="00F33723" w:rsidP="00F33723">
            <w:pPr>
              <w:spacing w:after="0" w:line="240" w:lineRule="auto"/>
              <w:rPr>
                <w:rFonts w:ascii="Garamond" w:eastAsia="Times New Roman" w:hAnsi="Garamond" w:cs="Calibri"/>
                <w:b/>
                <w:bCs/>
                <w:color w:val="000000" w:themeColor="text1"/>
                <w:sz w:val="24"/>
                <w:szCs w:val="24"/>
                <w:lang w:bidi="ar-SA"/>
              </w:rPr>
            </w:pPr>
            <w:r w:rsidRPr="00337543">
              <w:rPr>
                <w:rFonts w:ascii="Garamond" w:eastAsia="Times New Roman" w:hAnsi="Garamond" w:cs="Calibri"/>
                <w:b/>
                <w:bCs/>
                <w:color w:val="000000" w:themeColor="text1"/>
                <w:sz w:val="24"/>
                <w:szCs w:val="24"/>
                <w:lang w:bidi="ar-SA"/>
              </w:rPr>
              <w:t>TABELA 1</w:t>
            </w:r>
          </w:p>
        </w:tc>
        <w:tc>
          <w:tcPr>
            <w:tcW w:w="273" w:type="pct"/>
            <w:tcBorders>
              <w:top w:val="nil"/>
              <w:left w:val="nil"/>
              <w:bottom w:val="nil"/>
              <w:right w:val="nil"/>
            </w:tcBorders>
            <w:shd w:val="clear" w:color="000000" w:fill="FFFFFF"/>
            <w:noWrap/>
            <w:vAlign w:val="center"/>
            <w:hideMark/>
          </w:tcPr>
          <w:p w14:paraId="72171E75" w14:textId="77777777" w:rsidR="00F33723" w:rsidRPr="00337543" w:rsidRDefault="00F33723" w:rsidP="00F33723">
            <w:pPr>
              <w:spacing w:after="0" w:line="240" w:lineRule="auto"/>
              <w:rPr>
                <w:rFonts w:ascii="Garamond" w:eastAsia="Times New Roman" w:hAnsi="Garamond" w:cs="Calibri"/>
                <w:b/>
                <w:bCs/>
                <w:color w:val="000000" w:themeColor="text1"/>
                <w:sz w:val="24"/>
                <w:szCs w:val="24"/>
                <w:lang w:bidi="ar-SA"/>
              </w:rPr>
            </w:pPr>
            <w:r w:rsidRPr="00337543">
              <w:rPr>
                <w:rFonts w:ascii="Garamond" w:eastAsia="Times New Roman" w:hAnsi="Garamond" w:cs="Calibri"/>
                <w:b/>
                <w:bCs/>
                <w:color w:val="000000" w:themeColor="text1"/>
                <w:sz w:val="24"/>
                <w:szCs w:val="24"/>
                <w:lang w:bidi="ar-SA"/>
              </w:rPr>
              <w:t> </w:t>
            </w:r>
          </w:p>
        </w:tc>
        <w:tc>
          <w:tcPr>
            <w:tcW w:w="429" w:type="pct"/>
            <w:tcBorders>
              <w:top w:val="nil"/>
              <w:left w:val="nil"/>
              <w:bottom w:val="nil"/>
              <w:right w:val="nil"/>
            </w:tcBorders>
            <w:shd w:val="clear" w:color="000000" w:fill="FFFFFF"/>
            <w:noWrap/>
            <w:vAlign w:val="center"/>
            <w:hideMark/>
          </w:tcPr>
          <w:p w14:paraId="7BF85334" w14:textId="77777777" w:rsidR="00F33723" w:rsidRPr="00337543" w:rsidRDefault="00F33723" w:rsidP="00F33723">
            <w:pPr>
              <w:spacing w:after="0" w:line="240" w:lineRule="auto"/>
              <w:rPr>
                <w:rFonts w:ascii="Garamond" w:eastAsia="Times New Roman" w:hAnsi="Garamond" w:cs="Calibri"/>
                <w:b/>
                <w:bCs/>
                <w:color w:val="000000" w:themeColor="text1"/>
                <w:sz w:val="24"/>
                <w:szCs w:val="24"/>
                <w:lang w:bidi="ar-SA"/>
              </w:rPr>
            </w:pPr>
            <w:r w:rsidRPr="00337543">
              <w:rPr>
                <w:rFonts w:ascii="Garamond" w:eastAsia="Times New Roman" w:hAnsi="Garamond" w:cs="Calibri"/>
                <w:b/>
                <w:bCs/>
                <w:color w:val="000000" w:themeColor="text1"/>
                <w:sz w:val="24"/>
                <w:szCs w:val="24"/>
                <w:lang w:bidi="ar-SA"/>
              </w:rPr>
              <w:t> </w:t>
            </w:r>
          </w:p>
        </w:tc>
        <w:tc>
          <w:tcPr>
            <w:tcW w:w="380" w:type="pct"/>
            <w:tcBorders>
              <w:top w:val="nil"/>
              <w:left w:val="nil"/>
              <w:bottom w:val="nil"/>
              <w:right w:val="nil"/>
            </w:tcBorders>
            <w:shd w:val="clear" w:color="000000" w:fill="FFFFFF"/>
            <w:noWrap/>
            <w:vAlign w:val="center"/>
            <w:hideMark/>
          </w:tcPr>
          <w:p w14:paraId="009CF6E4" w14:textId="77777777" w:rsidR="00F33723" w:rsidRPr="00337543" w:rsidRDefault="00F33723" w:rsidP="00F33723">
            <w:pPr>
              <w:spacing w:after="0" w:line="240" w:lineRule="auto"/>
              <w:jc w:val="center"/>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c>
          <w:tcPr>
            <w:tcW w:w="364" w:type="pct"/>
            <w:tcBorders>
              <w:top w:val="nil"/>
              <w:left w:val="nil"/>
              <w:bottom w:val="nil"/>
              <w:right w:val="nil"/>
            </w:tcBorders>
            <w:shd w:val="clear" w:color="000000" w:fill="FFFFFF"/>
            <w:noWrap/>
            <w:vAlign w:val="center"/>
            <w:hideMark/>
          </w:tcPr>
          <w:p w14:paraId="20B84C31" w14:textId="77777777" w:rsidR="00F33723" w:rsidRPr="00337543" w:rsidRDefault="00F33723" w:rsidP="00F33723">
            <w:pPr>
              <w:spacing w:after="0" w:line="240" w:lineRule="auto"/>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c>
          <w:tcPr>
            <w:tcW w:w="295" w:type="pct"/>
            <w:tcBorders>
              <w:top w:val="nil"/>
              <w:left w:val="nil"/>
              <w:bottom w:val="nil"/>
              <w:right w:val="nil"/>
            </w:tcBorders>
            <w:shd w:val="clear" w:color="000000" w:fill="FFFFFF"/>
            <w:noWrap/>
            <w:vAlign w:val="center"/>
            <w:hideMark/>
          </w:tcPr>
          <w:p w14:paraId="594FB297" w14:textId="77777777" w:rsidR="00F33723" w:rsidRPr="00337543" w:rsidRDefault="00F33723" w:rsidP="00F33723">
            <w:pPr>
              <w:spacing w:after="0" w:line="240" w:lineRule="auto"/>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c>
          <w:tcPr>
            <w:tcW w:w="322" w:type="pct"/>
            <w:tcBorders>
              <w:top w:val="nil"/>
              <w:left w:val="nil"/>
              <w:bottom w:val="nil"/>
              <w:right w:val="nil"/>
            </w:tcBorders>
            <w:shd w:val="clear" w:color="000000" w:fill="FFFFFF"/>
            <w:noWrap/>
            <w:vAlign w:val="center"/>
            <w:hideMark/>
          </w:tcPr>
          <w:p w14:paraId="61833870" w14:textId="77777777" w:rsidR="00F33723" w:rsidRPr="00337543" w:rsidRDefault="00F33723" w:rsidP="00F33723">
            <w:pPr>
              <w:spacing w:after="0" w:line="240" w:lineRule="auto"/>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c>
          <w:tcPr>
            <w:tcW w:w="289" w:type="pct"/>
            <w:tcBorders>
              <w:top w:val="nil"/>
              <w:left w:val="nil"/>
              <w:bottom w:val="nil"/>
              <w:right w:val="nil"/>
            </w:tcBorders>
            <w:shd w:val="clear" w:color="000000" w:fill="FFFFFF"/>
            <w:noWrap/>
            <w:vAlign w:val="center"/>
            <w:hideMark/>
          </w:tcPr>
          <w:p w14:paraId="0219004D" w14:textId="77777777" w:rsidR="00F33723" w:rsidRPr="00337543" w:rsidRDefault="00F33723" w:rsidP="00F33723">
            <w:pPr>
              <w:spacing w:after="0" w:line="240" w:lineRule="auto"/>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c>
          <w:tcPr>
            <w:tcW w:w="263" w:type="pct"/>
            <w:tcBorders>
              <w:top w:val="nil"/>
              <w:left w:val="nil"/>
              <w:bottom w:val="nil"/>
              <w:right w:val="nil"/>
            </w:tcBorders>
            <w:shd w:val="clear" w:color="000000" w:fill="FFFFFF"/>
            <w:noWrap/>
            <w:vAlign w:val="center"/>
            <w:hideMark/>
          </w:tcPr>
          <w:p w14:paraId="142D34C2" w14:textId="77777777" w:rsidR="00F33723" w:rsidRPr="00337543" w:rsidRDefault="00F33723" w:rsidP="00F33723">
            <w:pPr>
              <w:spacing w:after="0" w:line="240" w:lineRule="auto"/>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c>
          <w:tcPr>
            <w:tcW w:w="316" w:type="pct"/>
            <w:tcBorders>
              <w:top w:val="nil"/>
              <w:left w:val="nil"/>
              <w:bottom w:val="nil"/>
              <w:right w:val="nil"/>
            </w:tcBorders>
            <w:shd w:val="clear" w:color="000000" w:fill="FFFFFF"/>
            <w:noWrap/>
            <w:vAlign w:val="center"/>
            <w:hideMark/>
          </w:tcPr>
          <w:p w14:paraId="254DC575" w14:textId="77777777" w:rsidR="00F33723" w:rsidRPr="00337543" w:rsidRDefault="00F33723" w:rsidP="00F33723">
            <w:pPr>
              <w:spacing w:after="0" w:line="240" w:lineRule="auto"/>
              <w:rPr>
                <w:rFonts w:ascii="Garamond" w:eastAsia="Times New Roman" w:hAnsi="Garamond" w:cs="Calibri"/>
                <w:color w:val="000000" w:themeColor="text1"/>
                <w:lang w:bidi="ar-SA"/>
              </w:rPr>
            </w:pPr>
            <w:r w:rsidRPr="00337543">
              <w:rPr>
                <w:rFonts w:ascii="Garamond" w:eastAsia="Times New Roman" w:hAnsi="Garamond" w:cs="Calibri"/>
                <w:color w:val="000000" w:themeColor="text1"/>
                <w:lang w:bidi="ar-SA"/>
              </w:rPr>
              <w:t> </w:t>
            </w:r>
          </w:p>
        </w:tc>
      </w:tr>
      <w:tr w:rsidR="00337543" w:rsidRPr="00337543" w14:paraId="3A6C2437"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21B867A0"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PLANI I VEPRIMIT _Plani i Veprimit të Punësimit dhe Aftësimit</w:t>
            </w:r>
          </w:p>
        </w:tc>
      </w:tr>
      <w:tr w:rsidR="00337543" w:rsidRPr="00337543" w14:paraId="2465ACD8"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61B62992"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(2019–2022)</w:t>
            </w:r>
          </w:p>
        </w:tc>
      </w:tr>
      <w:tr w:rsidR="00337543" w:rsidRPr="00337543" w14:paraId="241CC09F"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6BA49609"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 QËLLIMI STRATEGJIK: </w:t>
            </w:r>
            <w:r w:rsidRPr="00337543">
              <w:rPr>
                <w:rFonts w:ascii="Garamond" w:eastAsia="Times New Roman" w:hAnsi="Garamond" w:cs="Arial"/>
                <w:color w:val="000000" w:themeColor="text1"/>
                <w:sz w:val="12"/>
                <w:szCs w:val="12"/>
                <w:lang w:bidi="ar-SA"/>
              </w:rPr>
              <w:t>Nxitja e vendeve të punës cilësore dhe mundësi për aftësi për të gjithë femrat dhe meshkujt shqiptarë gjatë gjithë ciklit të jetës me qëllim brenda vitit 2022 të transformohet në një treg pune gjithëpërfshirës.</w:t>
            </w:r>
          </w:p>
        </w:tc>
      </w:tr>
      <w:tr w:rsidR="00337543" w:rsidRPr="00337543" w14:paraId="39F6A6F8"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7E165638"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II. Qëllimi i Politikës: </w:t>
            </w:r>
            <w:r w:rsidRPr="00337543">
              <w:rPr>
                <w:rFonts w:ascii="Garamond" w:eastAsia="Times New Roman" w:hAnsi="Garamond" w:cs="Arial"/>
                <w:color w:val="000000" w:themeColor="text1"/>
                <w:sz w:val="12"/>
                <w:szCs w:val="12"/>
                <w:lang w:bidi="ar-SA"/>
              </w:rPr>
              <w:t>Nxitja e mundësive për punë të denjë nëpërmjet politikave aktive të tregut të punës</w:t>
            </w:r>
          </w:p>
        </w:tc>
      </w:tr>
      <w:tr w:rsidR="00337543" w:rsidRPr="00337543" w14:paraId="5B2FB016"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E7E6E6"/>
            <w:vAlign w:val="center"/>
            <w:hideMark/>
          </w:tcPr>
          <w:p w14:paraId="46703F0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III. PROGRAMI BUXHETOR 1 QË KONTRIBUON PËR QËLLIMIN E POLITIKËS: </w:t>
            </w:r>
            <w:r w:rsidRPr="00337543">
              <w:rPr>
                <w:rFonts w:ascii="Garamond" w:eastAsia="Times New Roman" w:hAnsi="Garamond" w:cs="Arial"/>
                <w:color w:val="000000" w:themeColor="text1"/>
                <w:sz w:val="12"/>
                <w:szCs w:val="12"/>
                <w:lang w:bidi="ar-SA"/>
              </w:rPr>
              <w:t>10550/4130</w:t>
            </w:r>
          </w:p>
        </w:tc>
      </w:tr>
      <w:tr w:rsidR="00337543" w:rsidRPr="00337543" w14:paraId="41D70BF8" w14:textId="77777777" w:rsidTr="003728BC">
        <w:trPr>
          <w:trHeight w:val="120"/>
        </w:trPr>
        <w:tc>
          <w:tcPr>
            <w:tcW w:w="182" w:type="pct"/>
            <w:vMerge w:val="restart"/>
            <w:tcBorders>
              <w:top w:val="nil"/>
              <w:left w:val="single" w:sz="4" w:space="0" w:color="auto"/>
              <w:bottom w:val="single" w:sz="4" w:space="0" w:color="auto"/>
              <w:right w:val="single" w:sz="4" w:space="0" w:color="auto"/>
            </w:tcBorders>
            <w:shd w:val="clear" w:color="auto" w:fill="auto"/>
            <w:vAlign w:val="center"/>
            <w:hideMark/>
          </w:tcPr>
          <w:p w14:paraId="4F83181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Nr.</w:t>
            </w:r>
          </w:p>
        </w:tc>
        <w:tc>
          <w:tcPr>
            <w:tcW w:w="1886" w:type="pct"/>
            <w:vMerge w:val="restart"/>
            <w:tcBorders>
              <w:top w:val="nil"/>
              <w:left w:val="single" w:sz="4" w:space="0" w:color="auto"/>
              <w:bottom w:val="single" w:sz="4" w:space="0" w:color="auto"/>
              <w:right w:val="single" w:sz="4" w:space="0" w:color="auto"/>
            </w:tcBorders>
            <w:shd w:val="clear" w:color="auto" w:fill="auto"/>
            <w:vAlign w:val="center"/>
            <w:hideMark/>
          </w:tcPr>
          <w:p w14:paraId="733F9A2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73" w:type="pct"/>
            <w:vMerge w:val="restart"/>
            <w:tcBorders>
              <w:top w:val="nil"/>
              <w:left w:val="single" w:sz="4" w:space="0" w:color="auto"/>
              <w:bottom w:val="single" w:sz="4" w:space="0" w:color="auto"/>
              <w:right w:val="single" w:sz="4" w:space="0" w:color="auto"/>
            </w:tcBorders>
            <w:shd w:val="clear" w:color="auto" w:fill="auto"/>
            <w:vAlign w:val="center"/>
            <w:hideMark/>
          </w:tcPr>
          <w:p w14:paraId="6A0A5AD4"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Referenca e masës me produktet e programit buxhetor      </w:t>
            </w:r>
          </w:p>
        </w:tc>
        <w:tc>
          <w:tcPr>
            <w:tcW w:w="80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4B76E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Institucionet përgjegjëse </w:t>
            </w:r>
          </w:p>
        </w:tc>
        <w:tc>
          <w:tcPr>
            <w:tcW w:w="659" w:type="pct"/>
            <w:gridSpan w:val="2"/>
            <w:tcBorders>
              <w:top w:val="single" w:sz="4" w:space="0" w:color="auto"/>
              <w:left w:val="nil"/>
              <w:bottom w:val="single" w:sz="4" w:space="0" w:color="auto"/>
              <w:right w:val="single" w:sz="4" w:space="0" w:color="auto"/>
            </w:tcBorders>
            <w:shd w:val="clear" w:color="auto" w:fill="auto"/>
            <w:vAlign w:val="center"/>
            <w:hideMark/>
          </w:tcPr>
          <w:p w14:paraId="2C1DF189"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Afati i zbatimit </w:t>
            </w:r>
          </w:p>
        </w:tc>
        <w:tc>
          <w:tcPr>
            <w:tcW w:w="322" w:type="pct"/>
            <w:vMerge w:val="restart"/>
            <w:tcBorders>
              <w:top w:val="nil"/>
              <w:left w:val="single" w:sz="4" w:space="0" w:color="auto"/>
              <w:bottom w:val="single" w:sz="4" w:space="0" w:color="auto"/>
              <w:right w:val="single" w:sz="4" w:space="0" w:color="auto"/>
            </w:tcBorders>
            <w:shd w:val="clear" w:color="auto" w:fill="auto"/>
            <w:vAlign w:val="center"/>
            <w:hideMark/>
          </w:tcPr>
          <w:p w14:paraId="13C7D84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b/>
                <w:bCs/>
                <w:color w:val="000000" w:themeColor="text1"/>
                <w:sz w:val="12"/>
                <w:szCs w:val="12"/>
                <w:lang w:bidi="ar-SA"/>
              </w:rPr>
              <w:t>Kosto indikative</w:t>
            </w:r>
            <w:r w:rsidRPr="00337543">
              <w:rPr>
                <w:rFonts w:ascii="Garamond" w:eastAsia="Times New Roman" w:hAnsi="Garamond" w:cs="Arial"/>
                <w:color w:val="000000" w:themeColor="text1"/>
                <w:sz w:val="12"/>
                <w:szCs w:val="12"/>
                <w:lang w:bidi="ar-SA"/>
              </w:rPr>
              <w:t xml:space="preserve"> </w:t>
            </w:r>
          </w:p>
          <w:p w14:paraId="74C10EE1"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(në ALL) </w:t>
            </w:r>
          </w:p>
        </w:tc>
        <w:tc>
          <w:tcPr>
            <w:tcW w:w="552" w:type="pct"/>
            <w:gridSpan w:val="2"/>
            <w:tcBorders>
              <w:top w:val="single" w:sz="4" w:space="0" w:color="auto"/>
              <w:left w:val="nil"/>
              <w:bottom w:val="single" w:sz="4" w:space="0" w:color="auto"/>
              <w:right w:val="single" w:sz="4" w:space="0" w:color="000000"/>
            </w:tcBorders>
            <w:shd w:val="clear" w:color="auto" w:fill="auto"/>
            <w:vAlign w:val="center"/>
            <w:hideMark/>
          </w:tcPr>
          <w:p w14:paraId="2D64CDF1"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Burimi i mbulimit   </w:t>
            </w:r>
            <w:r w:rsidRPr="00337543">
              <w:rPr>
                <w:rFonts w:ascii="Garamond" w:eastAsia="Times New Roman" w:hAnsi="Garamond" w:cs="Arial"/>
                <w:color w:val="000000" w:themeColor="text1"/>
                <w:sz w:val="12"/>
                <w:szCs w:val="12"/>
                <w:lang w:bidi="ar-SA"/>
              </w:rPr>
              <w:t xml:space="preserve">  (në ALL) </w:t>
            </w:r>
          </w:p>
        </w:tc>
        <w:tc>
          <w:tcPr>
            <w:tcW w:w="316" w:type="pct"/>
            <w:tcBorders>
              <w:top w:val="nil"/>
              <w:left w:val="nil"/>
              <w:bottom w:val="single" w:sz="4" w:space="0" w:color="auto"/>
              <w:right w:val="single" w:sz="4" w:space="0" w:color="auto"/>
            </w:tcBorders>
            <w:shd w:val="clear" w:color="auto" w:fill="auto"/>
            <w:vAlign w:val="center"/>
            <w:hideMark/>
          </w:tcPr>
          <w:p w14:paraId="0F3D684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Hendeku financiar   </w:t>
            </w:r>
            <w:r w:rsidRPr="00337543">
              <w:rPr>
                <w:rFonts w:ascii="Garamond" w:eastAsia="Times New Roman" w:hAnsi="Garamond" w:cs="Arial"/>
                <w:color w:val="000000" w:themeColor="text1"/>
                <w:sz w:val="12"/>
                <w:szCs w:val="12"/>
                <w:lang w:bidi="ar-SA"/>
              </w:rPr>
              <w:t xml:space="preserve">(në ALL) </w:t>
            </w:r>
          </w:p>
        </w:tc>
      </w:tr>
      <w:tr w:rsidR="00337543" w:rsidRPr="00337543" w14:paraId="33E15893" w14:textId="77777777" w:rsidTr="003728BC">
        <w:trPr>
          <w:trHeight w:val="555"/>
        </w:trPr>
        <w:tc>
          <w:tcPr>
            <w:tcW w:w="182" w:type="pct"/>
            <w:vMerge/>
            <w:tcBorders>
              <w:top w:val="nil"/>
              <w:left w:val="single" w:sz="4" w:space="0" w:color="auto"/>
              <w:bottom w:val="single" w:sz="4" w:space="0" w:color="auto"/>
              <w:right w:val="single" w:sz="4" w:space="0" w:color="auto"/>
            </w:tcBorders>
            <w:vAlign w:val="center"/>
            <w:hideMark/>
          </w:tcPr>
          <w:p w14:paraId="71F2F33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p>
        </w:tc>
        <w:tc>
          <w:tcPr>
            <w:tcW w:w="1886" w:type="pct"/>
            <w:vMerge/>
            <w:tcBorders>
              <w:top w:val="nil"/>
              <w:left w:val="single" w:sz="4" w:space="0" w:color="auto"/>
              <w:bottom w:val="single" w:sz="4" w:space="0" w:color="auto"/>
              <w:right w:val="single" w:sz="4" w:space="0" w:color="auto"/>
            </w:tcBorders>
            <w:vAlign w:val="center"/>
            <w:hideMark/>
          </w:tcPr>
          <w:p w14:paraId="1068B7A8"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273" w:type="pct"/>
            <w:vMerge/>
            <w:tcBorders>
              <w:top w:val="nil"/>
              <w:left w:val="single" w:sz="4" w:space="0" w:color="auto"/>
              <w:bottom w:val="single" w:sz="4" w:space="0" w:color="auto"/>
              <w:right w:val="single" w:sz="4" w:space="0" w:color="auto"/>
            </w:tcBorders>
            <w:vAlign w:val="center"/>
            <w:hideMark/>
          </w:tcPr>
          <w:p w14:paraId="1C5A707D"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809" w:type="pct"/>
            <w:gridSpan w:val="2"/>
            <w:vMerge/>
            <w:tcBorders>
              <w:top w:val="single" w:sz="4" w:space="0" w:color="auto"/>
              <w:left w:val="single" w:sz="4" w:space="0" w:color="auto"/>
              <w:bottom w:val="single" w:sz="4" w:space="0" w:color="auto"/>
              <w:right w:val="single" w:sz="4" w:space="0" w:color="auto"/>
            </w:tcBorders>
            <w:vAlign w:val="center"/>
            <w:hideMark/>
          </w:tcPr>
          <w:p w14:paraId="549A37B0"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364" w:type="pct"/>
            <w:tcBorders>
              <w:top w:val="nil"/>
              <w:left w:val="nil"/>
              <w:bottom w:val="single" w:sz="4" w:space="0" w:color="auto"/>
              <w:right w:val="single" w:sz="4" w:space="0" w:color="auto"/>
            </w:tcBorders>
            <w:shd w:val="clear" w:color="auto" w:fill="auto"/>
            <w:vAlign w:val="center"/>
            <w:hideMark/>
          </w:tcPr>
          <w:p w14:paraId="3B573155"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Afati i fillimit</w:t>
            </w:r>
          </w:p>
        </w:tc>
        <w:tc>
          <w:tcPr>
            <w:tcW w:w="295" w:type="pct"/>
            <w:tcBorders>
              <w:top w:val="nil"/>
              <w:left w:val="nil"/>
              <w:bottom w:val="single" w:sz="4" w:space="0" w:color="auto"/>
              <w:right w:val="single" w:sz="4" w:space="0" w:color="auto"/>
            </w:tcBorders>
            <w:shd w:val="clear" w:color="auto" w:fill="auto"/>
            <w:vAlign w:val="center"/>
            <w:hideMark/>
          </w:tcPr>
          <w:p w14:paraId="1B0C4DE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Afati i mbarimit</w:t>
            </w:r>
          </w:p>
        </w:tc>
        <w:tc>
          <w:tcPr>
            <w:tcW w:w="322" w:type="pct"/>
            <w:vMerge/>
            <w:tcBorders>
              <w:top w:val="nil"/>
              <w:left w:val="single" w:sz="4" w:space="0" w:color="auto"/>
              <w:bottom w:val="single" w:sz="4" w:space="0" w:color="auto"/>
              <w:right w:val="single" w:sz="4" w:space="0" w:color="auto"/>
            </w:tcBorders>
            <w:vAlign w:val="center"/>
            <w:hideMark/>
          </w:tcPr>
          <w:p w14:paraId="4215E126"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289" w:type="pct"/>
            <w:tcBorders>
              <w:top w:val="nil"/>
              <w:left w:val="nil"/>
              <w:bottom w:val="single" w:sz="4" w:space="0" w:color="auto"/>
              <w:right w:val="single" w:sz="4" w:space="0" w:color="auto"/>
            </w:tcBorders>
            <w:shd w:val="clear" w:color="auto" w:fill="auto"/>
            <w:vAlign w:val="center"/>
            <w:hideMark/>
          </w:tcPr>
          <w:p w14:paraId="5C6B5228"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Buxheti i Shteti</w:t>
            </w:r>
          </w:p>
        </w:tc>
        <w:tc>
          <w:tcPr>
            <w:tcW w:w="263" w:type="pct"/>
            <w:tcBorders>
              <w:top w:val="nil"/>
              <w:left w:val="nil"/>
              <w:bottom w:val="single" w:sz="4" w:space="0" w:color="auto"/>
              <w:right w:val="single" w:sz="4" w:space="0" w:color="auto"/>
            </w:tcBorders>
            <w:shd w:val="clear" w:color="auto" w:fill="auto"/>
            <w:vAlign w:val="center"/>
            <w:hideMark/>
          </w:tcPr>
          <w:p w14:paraId="1C3BC331"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Financim i huaj</w:t>
            </w:r>
          </w:p>
        </w:tc>
        <w:tc>
          <w:tcPr>
            <w:tcW w:w="316" w:type="pct"/>
            <w:tcBorders>
              <w:top w:val="nil"/>
              <w:left w:val="nil"/>
              <w:bottom w:val="single" w:sz="4" w:space="0" w:color="auto"/>
              <w:right w:val="single" w:sz="4" w:space="0" w:color="auto"/>
            </w:tcBorders>
            <w:shd w:val="clear" w:color="auto" w:fill="auto"/>
            <w:vAlign w:val="center"/>
            <w:hideMark/>
          </w:tcPr>
          <w:p w14:paraId="3BBBEF8A"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7AB965F7"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A9D08E"/>
            <w:vAlign w:val="center"/>
            <w:hideMark/>
          </w:tcPr>
          <w:p w14:paraId="670FD844"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A1.</w:t>
            </w:r>
          </w:p>
        </w:tc>
        <w:tc>
          <w:tcPr>
            <w:tcW w:w="1886" w:type="pct"/>
            <w:tcBorders>
              <w:top w:val="nil"/>
              <w:left w:val="nil"/>
              <w:bottom w:val="single" w:sz="4" w:space="0" w:color="auto"/>
              <w:right w:val="single" w:sz="4" w:space="0" w:color="auto"/>
            </w:tcBorders>
            <w:shd w:val="clear" w:color="000000" w:fill="A9D08E"/>
            <w:vAlign w:val="center"/>
            <w:hideMark/>
          </w:tcPr>
          <w:p w14:paraId="65E892E0"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 OBJEKTIVI SPECIFIK: Modernizimi i shërbimit publik të punësimit.</w:t>
            </w:r>
          </w:p>
        </w:tc>
        <w:tc>
          <w:tcPr>
            <w:tcW w:w="273" w:type="pct"/>
            <w:tcBorders>
              <w:top w:val="nil"/>
              <w:left w:val="nil"/>
              <w:bottom w:val="single" w:sz="4" w:space="0" w:color="auto"/>
              <w:right w:val="single" w:sz="4" w:space="0" w:color="auto"/>
            </w:tcBorders>
            <w:shd w:val="clear" w:color="000000" w:fill="A9D08E"/>
            <w:vAlign w:val="center"/>
            <w:hideMark/>
          </w:tcPr>
          <w:p w14:paraId="265783F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KODI I PROGRAMIT BUXHETOR</w:t>
            </w:r>
          </w:p>
        </w:tc>
        <w:tc>
          <w:tcPr>
            <w:tcW w:w="429" w:type="pct"/>
            <w:tcBorders>
              <w:top w:val="nil"/>
              <w:left w:val="nil"/>
              <w:bottom w:val="single" w:sz="4" w:space="0" w:color="auto"/>
              <w:right w:val="single" w:sz="4" w:space="0" w:color="auto"/>
            </w:tcBorders>
            <w:shd w:val="clear" w:color="000000" w:fill="A9D08E"/>
            <w:vAlign w:val="center"/>
            <w:hideMark/>
          </w:tcPr>
          <w:p w14:paraId="066ED72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Drejtues</w:t>
            </w:r>
          </w:p>
        </w:tc>
        <w:tc>
          <w:tcPr>
            <w:tcW w:w="380" w:type="pct"/>
            <w:tcBorders>
              <w:top w:val="nil"/>
              <w:left w:val="nil"/>
              <w:bottom w:val="single" w:sz="4" w:space="0" w:color="auto"/>
              <w:right w:val="single" w:sz="4" w:space="0" w:color="auto"/>
            </w:tcBorders>
            <w:shd w:val="clear" w:color="000000" w:fill="A9D08E"/>
            <w:vAlign w:val="center"/>
            <w:hideMark/>
          </w:tcPr>
          <w:p w14:paraId="6541AC8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Pjesëmarrësit</w:t>
            </w:r>
          </w:p>
        </w:tc>
        <w:tc>
          <w:tcPr>
            <w:tcW w:w="364" w:type="pct"/>
            <w:tcBorders>
              <w:top w:val="nil"/>
              <w:left w:val="nil"/>
              <w:bottom w:val="single" w:sz="4" w:space="0" w:color="auto"/>
              <w:right w:val="single" w:sz="4" w:space="0" w:color="auto"/>
            </w:tcBorders>
            <w:shd w:val="clear" w:color="000000" w:fill="A9D08E"/>
            <w:vAlign w:val="center"/>
            <w:hideMark/>
          </w:tcPr>
          <w:p w14:paraId="2384359F"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95" w:type="pct"/>
            <w:tcBorders>
              <w:top w:val="nil"/>
              <w:left w:val="nil"/>
              <w:bottom w:val="single" w:sz="4" w:space="0" w:color="auto"/>
              <w:right w:val="single" w:sz="4" w:space="0" w:color="auto"/>
            </w:tcBorders>
            <w:shd w:val="clear" w:color="000000" w:fill="A9D08E"/>
            <w:vAlign w:val="center"/>
            <w:hideMark/>
          </w:tcPr>
          <w:p w14:paraId="2209DD4B"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22" w:type="pct"/>
            <w:tcBorders>
              <w:top w:val="nil"/>
              <w:left w:val="nil"/>
              <w:bottom w:val="single" w:sz="4" w:space="0" w:color="auto"/>
              <w:right w:val="single" w:sz="4" w:space="0" w:color="auto"/>
            </w:tcBorders>
            <w:shd w:val="clear" w:color="000000" w:fill="A9D08E"/>
            <w:vAlign w:val="center"/>
            <w:hideMark/>
          </w:tcPr>
          <w:p w14:paraId="6F7B597D"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A9D08E"/>
            <w:vAlign w:val="center"/>
            <w:hideMark/>
          </w:tcPr>
          <w:p w14:paraId="6A25090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A9D08E"/>
            <w:vAlign w:val="center"/>
            <w:hideMark/>
          </w:tcPr>
          <w:p w14:paraId="29D8D5EC"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A9D08E"/>
            <w:vAlign w:val="center"/>
            <w:hideMark/>
          </w:tcPr>
          <w:p w14:paraId="7E9379E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3FFE8DD8"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3589B21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w:t>
            </w:r>
          </w:p>
        </w:tc>
        <w:tc>
          <w:tcPr>
            <w:tcW w:w="1886" w:type="pct"/>
            <w:tcBorders>
              <w:top w:val="nil"/>
              <w:left w:val="nil"/>
              <w:bottom w:val="single" w:sz="4" w:space="0" w:color="auto"/>
              <w:right w:val="single" w:sz="4" w:space="0" w:color="auto"/>
            </w:tcBorders>
            <w:shd w:val="clear" w:color="000000" w:fill="F4B084"/>
            <w:vAlign w:val="center"/>
            <w:hideMark/>
          </w:tcPr>
          <w:p w14:paraId="7E81CB7B" w14:textId="77777777" w:rsidR="00F33723" w:rsidRPr="00337543" w:rsidRDefault="00F33723" w:rsidP="00F33723">
            <w:pPr>
              <w:spacing w:after="24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Riorganizimi funksional i zyrave të punës sipas Modelit Kombëtar të Shërbimeve të Punësimit.</w:t>
            </w:r>
          </w:p>
        </w:tc>
        <w:tc>
          <w:tcPr>
            <w:tcW w:w="273" w:type="pct"/>
            <w:tcBorders>
              <w:top w:val="nil"/>
              <w:left w:val="nil"/>
              <w:bottom w:val="single" w:sz="4" w:space="0" w:color="auto"/>
              <w:right w:val="single" w:sz="4" w:space="0" w:color="auto"/>
            </w:tcBorders>
            <w:shd w:val="clear" w:color="000000" w:fill="F4B084"/>
            <w:vAlign w:val="center"/>
            <w:hideMark/>
          </w:tcPr>
          <w:p w14:paraId="5468378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3D27FE7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4259870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7F9CE33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000000" w:fill="F4B084"/>
            <w:vAlign w:val="center"/>
            <w:hideMark/>
          </w:tcPr>
          <w:p w14:paraId="40C4A09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5252DB1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4FABC75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0C0B211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2201F41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09508550"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23946FBD"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A1.1.1</w:t>
            </w:r>
          </w:p>
        </w:tc>
        <w:tc>
          <w:tcPr>
            <w:tcW w:w="1886" w:type="pct"/>
            <w:tcBorders>
              <w:top w:val="nil"/>
              <w:left w:val="nil"/>
              <w:bottom w:val="single" w:sz="4" w:space="0" w:color="auto"/>
              <w:right w:val="single" w:sz="4" w:space="0" w:color="auto"/>
            </w:tcBorders>
            <w:shd w:val="clear" w:color="auto" w:fill="auto"/>
            <w:vAlign w:val="center"/>
            <w:hideMark/>
          </w:tcPr>
          <w:p w14:paraId="108F581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Të gjitha zyrat e punës të riorganizuara sipas Modelit të Kombëtar të Shërbimeve (një model, të njëjtat standarde dhe instrumente).</w:t>
            </w:r>
          </w:p>
        </w:tc>
        <w:tc>
          <w:tcPr>
            <w:tcW w:w="273" w:type="pct"/>
            <w:tcBorders>
              <w:top w:val="nil"/>
              <w:left w:val="nil"/>
              <w:bottom w:val="single" w:sz="4" w:space="0" w:color="auto"/>
              <w:right w:val="single" w:sz="4" w:space="0" w:color="auto"/>
            </w:tcBorders>
            <w:shd w:val="clear" w:color="auto" w:fill="auto"/>
            <w:vAlign w:val="center"/>
            <w:hideMark/>
          </w:tcPr>
          <w:p w14:paraId="6633273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537395E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1449EE7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34D621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auto" w:fill="auto"/>
            <w:vAlign w:val="center"/>
            <w:hideMark/>
          </w:tcPr>
          <w:p w14:paraId="7AB985B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3A4BAA8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276,000,000</w:t>
            </w:r>
          </w:p>
        </w:tc>
        <w:tc>
          <w:tcPr>
            <w:tcW w:w="289" w:type="pct"/>
            <w:tcBorders>
              <w:top w:val="nil"/>
              <w:left w:val="nil"/>
              <w:bottom w:val="single" w:sz="4" w:space="0" w:color="auto"/>
              <w:right w:val="single" w:sz="4" w:space="0" w:color="auto"/>
            </w:tcBorders>
            <w:shd w:val="clear" w:color="auto" w:fill="auto"/>
            <w:vAlign w:val="center"/>
            <w:hideMark/>
          </w:tcPr>
          <w:p w14:paraId="03D8D56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269,892,467 </w:t>
            </w:r>
          </w:p>
        </w:tc>
        <w:tc>
          <w:tcPr>
            <w:tcW w:w="263" w:type="pct"/>
            <w:tcBorders>
              <w:top w:val="nil"/>
              <w:left w:val="nil"/>
              <w:bottom w:val="single" w:sz="4" w:space="0" w:color="auto"/>
              <w:right w:val="single" w:sz="4" w:space="0" w:color="auto"/>
            </w:tcBorders>
            <w:shd w:val="clear" w:color="auto" w:fill="auto"/>
            <w:vAlign w:val="center"/>
            <w:hideMark/>
          </w:tcPr>
          <w:p w14:paraId="3080AA2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5,711,350 </w:t>
            </w:r>
          </w:p>
        </w:tc>
        <w:tc>
          <w:tcPr>
            <w:tcW w:w="316" w:type="pct"/>
            <w:tcBorders>
              <w:top w:val="nil"/>
              <w:left w:val="nil"/>
              <w:bottom w:val="single" w:sz="4" w:space="0" w:color="auto"/>
              <w:right w:val="single" w:sz="4" w:space="0" w:color="auto"/>
            </w:tcBorders>
            <w:shd w:val="clear" w:color="auto" w:fill="auto"/>
            <w:vAlign w:val="center"/>
            <w:hideMark/>
          </w:tcPr>
          <w:p w14:paraId="530BDE0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396,183 </w:t>
            </w:r>
          </w:p>
        </w:tc>
      </w:tr>
      <w:tr w:rsidR="00337543" w:rsidRPr="00337543" w14:paraId="2743E2F0"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1170355"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A1.1.2</w:t>
            </w:r>
          </w:p>
        </w:tc>
        <w:tc>
          <w:tcPr>
            <w:tcW w:w="1886" w:type="pct"/>
            <w:tcBorders>
              <w:top w:val="nil"/>
              <w:left w:val="nil"/>
              <w:bottom w:val="single" w:sz="4" w:space="0" w:color="auto"/>
              <w:right w:val="single" w:sz="4" w:space="0" w:color="auto"/>
            </w:tcBorders>
            <w:shd w:val="clear" w:color="auto" w:fill="auto"/>
            <w:vAlign w:val="center"/>
            <w:hideMark/>
          </w:tcPr>
          <w:p w14:paraId="1AE7D9B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Manuali i shërbimeve i hartuar me përshkrime të shërbimeve, standardeve dhe instrumenteve të zyrave të punës.</w:t>
            </w:r>
          </w:p>
        </w:tc>
        <w:tc>
          <w:tcPr>
            <w:tcW w:w="273" w:type="pct"/>
            <w:tcBorders>
              <w:top w:val="nil"/>
              <w:left w:val="nil"/>
              <w:bottom w:val="single" w:sz="4" w:space="0" w:color="auto"/>
              <w:right w:val="single" w:sz="4" w:space="0" w:color="auto"/>
            </w:tcBorders>
            <w:shd w:val="clear" w:color="auto" w:fill="auto"/>
            <w:vAlign w:val="center"/>
            <w:hideMark/>
          </w:tcPr>
          <w:p w14:paraId="4B9791C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10BF57E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179C1B0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5AC49FE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auto" w:fill="auto"/>
            <w:vAlign w:val="center"/>
            <w:hideMark/>
          </w:tcPr>
          <w:p w14:paraId="4438012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322" w:type="pct"/>
            <w:tcBorders>
              <w:top w:val="nil"/>
              <w:left w:val="nil"/>
              <w:bottom w:val="single" w:sz="4" w:space="0" w:color="auto"/>
              <w:right w:val="single" w:sz="4" w:space="0" w:color="auto"/>
            </w:tcBorders>
            <w:shd w:val="clear" w:color="auto" w:fill="auto"/>
            <w:vAlign w:val="center"/>
            <w:hideMark/>
          </w:tcPr>
          <w:p w14:paraId="33919FB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38,436,300</w:t>
            </w:r>
          </w:p>
        </w:tc>
        <w:tc>
          <w:tcPr>
            <w:tcW w:w="289" w:type="pct"/>
            <w:tcBorders>
              <w:top w:val="nil"/>
              <w:left w:val="nil"/>
              <w:bottom w:val="single" w:sz="4" w:space="0" w:color="auto"/>
              <w:right w:val="single" w:sz="4" w:space="0" w:color="auto"/>
            </w:tcBorders>
            <w:shd w:val="clear" w:color="auto" w:fill="auto"/>
            <w:vAlign w:val="center"/>
            <w:hideMark/>
          </w:tcPr>
          <w:p w14:paraId="74A837A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27,210,650 </w:t>
            </w:r>
          </w:p>
        </w:tc>
        <w:tc>
          <w:tcPr>
            <w:tcW w:w="263" w:type="pct"/>
            <w:tcBorders>
              <w:top w:val="nil"/>
              <w:left w:val="nil"/>
              <w:bottom w:val="single" w:sz="4" w:space="0" w:color="auto"/>
              <w:right w:val="single" w:sz="4" w:space="0" w:color="auto"/>
            </w:tcBorders>
            <w:shd w:val="clear" w:color="auto" w:fill="auto"/>
            <w:vAlign w:val="center"/>
            <w:hideMark/>
          </w:tcPr>
          <w:p w14:paraId="746C8A5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11,225,650 </w:t>
            </w:r>
          </w:p>
        </w:tc>
        <w:tc>
          <w:tcPr>
            <w:tcW w:w="316" w:type="pct"/>
            <w:tcBorders>
              <w:top w:val="nil"/>
              <w:left w:val="nil"/>
              <w:bottom w:val="single" w:sz="4" w:space="0" w:color="auto"/>
              <w:right w:val="single" w:sz="4" w:space="0" w:color="auto"/>
            </w:tcBorders>
            <w:shd w:val="clear" w:color="auto" w:fill="auto"/>
            <w:vAlign w:val="center"/>
            <w:hideMark/>
          </w:tcPr>
          <w:p w14:paraId="03030E2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364BC995"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265DE10"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A1.1.3</w:t>
            </w:r>
          </w:p>
        </w:tc>
        <w:tc>
          <w:tcPr>
            <w:tcW w:w="1886" w:type="pct"/>
            <w:tcBorders>
              <w:top w:val="nil"/>
              <w:left w:val="nil"/>
              <w:bottom w:val="single" w:sz="4" w:space="0" w:color="auto"/>
              <w:right w:val="single" w:sz="4" w:space="0" w:color="auto"/>
            </w:tcBorders>
            <w:shd w:val="clear" w:color="auto" w:fill="auto"/>
            <w:vAlign w:val="center"/>
            <w:hideMark/>
          </w:tcPr>
          <w:p w14:paraId="49050A9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Stafi i zyrave të punës i trajnuar për zbatimin e manualit të shërbimeve përfshirë këshilluesit në shërbimet publike të punësimit sipas planit individual të thelluar të punësimit.</w:t>
            </w:r>
          </w:p>
        </w:tc>
        <w:tc>
          <w:tcPr>
            <w:tcW w:w="273" w:type="pct"/>
            <w:tcBorders>
              <w:top w:val="nil"/>
              <w:left w:val="nil"/>
              <w:bottom w:val="single" w:sz="4" w:space="0" w:color="auto"/>
              <w:right w:val="single" w:sz="4" w:space="0" w:color="auto"/>
            </w:tcBorders>
            <w:shd w:val="clear" w:color="auto" w:fill="auto"/>
            <w:vAlign w:val="center"/>
            <w:hideMark/>
          </w:tcPr>
          <w:p w14:paraId="6174299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06C141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0D4BA3D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29D8BDF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7AFC0D7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2020</w:t>
            </w:r>
          </w:p>
        </w:tc>
        <w:tc>
          <w:tcPr>
            <w:tcW w:w="322" w:type="pct"/>
            <w:tcBorders>
              <w:top w:val="nil"/>
              <w:left w:val="nil"/>
              <w:bottom w:val="single" w:sz="4" w:space="0" w:color="auto"/>
              <w:right w:val="single" w:sz="4" w:space="0" w:color="auto"/>
            </w:tcBorders>
            <w:shd w:val="clear" w:color="auto" w:fill="auto"/>
            <w:vAlign w:val="center"/>
            <w:hideMark/>
          </w:tcPr>
          <w:p w14:paraId="329E31B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80,086,920</w:t>
            </w:r>
          </w:p>
        </w:tc>
        <w:tc>
          <w:tcPr>
            <w:tcW w:w="289" w:type="pct"/>
            <w:tcBorders>
              <w:top w:val="nil"/>
              <w:left w:val="nil"/>
              <w:bottom w:val="single" w:sz="4" w:space="0" w:color="auto"/>
              <w:right w:val="single" w:sz="4" w:space="0" w:color="auto"/>
            </w:tcBorders>
            <w:shd w:val="clear" w:color="auto" w:fill="auto"/>
            <w:vAlign w:val="center"/>
            <w:hideMark/>
          </w:tcPr>
          <w:p w14:paraId="79E5905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52,430,386 </w:t>
            </w:r>
          </w:p>
        </w:tc>
        <w:tc>
          <w:tcPr>
            <w:tcW w:w="263" w:type="pct"/>
            <w:tcBorders>
              <w:top w:val="nil"/>
              <w:left w:val="nil"/>
              <w:bottom w:val="single" w:sz="4" w:space="0" w:color="auto"/>
              <w:right w:val="single" w:sz="4" w:space="0" w:color="auto"/>
            </w:tcBorders>
            <w:shd w:val="clear" w:color="auto" w:fill="auto"/>
            <w:vAlign w:val="center"/>
            <w:hideMark/>
          </w:tcPr>
          <w:p w14:paraId="76DF648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26,714,740 </w:t>
            </w:r>
          </w:p>
        </w:tc>
        <w:tc>
          <w:tcPr>
            <w:tcW w:w="316" w:type="pct"/>
            <w:tcBorders>
              <w:top w:val="nil"/>
              <w:left w:val="nil"/>
              <w:bottom w:val="single" w:sz="4" w:space="0" w:color="auto"/>
              <w:right w:val="single" w:sz="4" w:space="0" w:color="auto"/>
            </w:tcBorders>
            <w:shd w:val="clear" w:color="auto" w:fill="auto"/>
            <w:vAlign w:val="center"/>
            <w:hideMark/>
          </w:tcPr>
          <w:p w14:paraId="7320398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941,794 </w:t>
            </w:r>
          </w:p>
        </w:tc>
      </w:tr>
      <w:tr w:rsidR="00337543" w:rsidRPr="00337543" w14:paraId="4428AD3D"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481355E"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A1.1.4</w:t>
            </w:r>
          </w:p>
        </w:tc>
        <w:tc>
          <w:tcPr>
            <w:tcW w:w="1886" w:type="pct"/>
            <w:tcBorders>
              <w:top w:val="nil"/>
              <w:left w:val="nil"/>
              <w:bottom w:val="single" w:sz="4" w:space="0" w:color="auto"/>
              <w:right w:val="single" w:sz="4" w:space="0" w:color="auto"/>
            </w:tcBorders>
            <w:shd w:val="clear" w:color="auto" w:fill="auto"/>
            <w:vAlign w:val="center"/>
            <w:hideMark/>
          </w:tcPr>
          <w:p w14:paraId="3BE921A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Plani periodik i punësueshmërisë sipas niveleve, i hartuar.</w:t>
            </w:r>
          </w:p>
        </w:tc>
        <w:tc>
          <w:tcPr>
            <w:tcW w:w="273" w:type="pct"/>
            <w:tcBorders>
              <w:top w:val="nil"/>
              <w:left w:val="nil"/>
              <w:bottom w:val="single" w:sz="4" w:space="0" w:color="auto"/>
              <w:right w:val="single" w:sz="4" w:space="0" w:color="auto"/>
            </w:tcBorders>
            <w:shd w:val="clear" w:color="auto" w:fill="auto"/>
            <w:vAlign w:val="center"/>
            <w:hideMark/>
          </w:tcPr>
          <w:p w14:paraId="79BBE61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387700E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486B9EF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3BEA19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234A876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322" w:type="pct"/>
            <w:tcBorders>
              <w:top w:val="nil"/>
              <w:left w:val="nil"/>
              <w:bottom w:val="single" w:sz="4" w:space="0" w:color="auto"/>
              <w:right w:val="single" w:sz="4" w:space="0" w:color="auto"/>
            </w:tcBorders>
            <w:shd w:val="clear" w:color="auto" w:fill="auto"/>
            <w:vAlign w:val="center"/>
            <w:hideMark/>
          </w:tcPr>
          <w:p w14:paraId="7D39814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7,069,125</w:t>
            </w:r>
          </w:p>
        </w:tc>
        <w:tc>
          <w:tcPr>
            <w:tcW w:w="289" w:type="pct"/>
            <w:tcBorders>
              <w:top w:val="nil"/>
              <w:left w:val="nil"/>
              <w:bottom w:val="single" w:sz="4" w:space="0" w:color="auto"/>
              <w:right w:val="single" w:sz="4" w:space="0" w:color="auto"/>
            </w:tcBorders>
            <w:shd w:val="clear" w:color="auto" w:fill="auto"/>
            <w:vAlign w:val="center"/>
            <w:hideMark/>
          </w:tcPr>
          <w:p w14:paraId="2221CBE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7,069,125 </w:t>
            </w:r>
          </w:p>
        </w:tc>
        <w:tc>
          <w:tcPr>
            <w:tcW w:w="263" w:type="pct"/>
            <w:tcBorders>
              <w:top w:val="nil"/>
              <w:left w:val="nil"/>
              <w:bottom w:val="single" w:sz="4" w:space="0" w:color="auto"/>
              <w:right w:val="single" w:sz="4" w:space="0" w:color="auto"/>
            </w:tcBorders>
            <w:shd w:val="clear" w:color="auto" w:fill="auto"/>
            <w:vAlign w:val="center"/>
            <w:hideMark/>
          </w:tcPr>
          <w:p w14:paraId="0599071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5AB09A9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79F59CF8"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78AD11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A1.1.5</w:t>
            </w:r>
          </w:p>
        </w:tc>
        <w:tc>
          <w:tcPr>
            <w:tcW w:w="1886" w:type="pct"/>
            <w:tcBorders>
              <w:top w:val="nil"/>
              <w:left w:val="nil"/>
              <w:bottom w:val="single" w:sz="4" w:space="0" w:color="auto"/>
              <w:right w:val="single" w:sz="4" w:space="0" w:color="auto"/>
            </w:tcBorders>
            <w:shd w:val="clear" w:color="auto" w:fill="auto"/>
            <w:vAlign w:val="center"/>
            <w:hideMark/>
          </w:tcPr>
          <w:p w14:paraId="5383D6E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Stafi drejtues i zyrave të punës i trajnuar për zbatimin e planit të punësueshmërisë për grupet e veçanta.</w:t>
            </w:r>
          </w:p>
        </w:tc>
        <w:tc>
          <w:tcPr>
            <w:tcW w:w="273" w:type="pct"/>
            <w:tcBorders>
              <w:top w:val="nil"/>
              <w:left w:val="nil"/>
              <w:bottom w:val="single" w:sz="4" w:space="0" w:color="auto"/>
              <w:right w:val="single" w:sz="4" w:space="0" w:color="auto"/>
            </w:tcBorders>
            <w:shd w:val="clear" w:color="auto" w:fill="auto"/>
            <w:vAlign w:val="center"/>
            <w:hideMark/>
          </w:tcPr>
          <w:p w14:paraId="03D7AE8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044EAE9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598C5F8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93A5A6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4EAABB0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322" w:type="pct"/>
            <w:tcBorders>
              <w:top w:val="nil"/>
              <w:left w:val="nil"/>
              <w:bottom w:val="single" w:sz="4" w:space="0" w:color="auto"/>
              <w:right w:val="single" w:sz="4" w:space="0" w:color="auto"/>
            </w:tcBorders>
            <w:shd w:val="clear" w:color="auto" w:fill="auto"/>
            <w:vAlign w:val="center"/>
            <w:hideMark/>
          </w:tcPr>
          <w:p w14:paraId="06D673A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19,700,000</w:t>
            </w:r>
          </w:p>
        </w:tc>
        <w:tc>
          <w:tcPr>
            <w:tcW w:w="289" w:type="pct"/>
            <w:tcBorders>
              <w:top w:val="nil"/>
              <w:left w:val="nil"/>
              <w:bottom w:val="single" w:sz="4" w:space="0" w:color="auto"/>
              <w:right w:val="single" w:sz="4" w:space="0" w:color="auto"/>
            </w:tcBorders>
            <w:shd w:val="clear" w:color="auto" w:fill="auto"/>
            <w:vAlign w:val="center"/>
            <w:hideMark/>
          </w:tcPr>
          <w:p w14:paraId="6C1ED12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10,302,945 </w:t>
            </w:r>
          </w:p>
        </w:tc>
        <w:tc>
          <w:tcPr>
            <w:tcW w:w="263" w:type="pct"/>
            <w:tcBorders>
              <w:top w:val="nil"/>
              <w:left w:val="nil"/>
              <w:bottom w:val="single" w:sz="4" w:space="0" w:color="auto"/>
              <w:right w:val="single" w:sz="4" w:space="0" w:color="auto"/>
            </w:tcBorders>
            <w:shd w:val="clear" w:color="auto" w:fill="auto"/>
            <w:vAlign w:val="center"/>
            <w:hideMark/>
          </w:tcPr>
          <w:p w14:paraId="754A09E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9,098,250 </w:t>
            </w:r>
          </w:p>
        </w:tc>
        <w:tc>
          <w:tcPr>
            <w:tcW w:w="316" w:type="pct"/>
            <w:tcBorders>
              <w:top w:val="nil"/>
              <w:left w:val="nil"/>
              <w:bottom w:val="single" w:sz="4" w:space="0" w:color="auto"/>
              <w:right w:val="single" w:sz="4" w:space="0" w:color="auto"/>
            </w:tcBorders>
            <w:shd w:val="clear" w:color="auto" w:fill="auto"/>
            <w:vAlign w:val="center"/>
            <w:hideMark/>
          </w:tcPr>
          <w:p w14:paraId="346AA2D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298,805 </w:t>
            </w:r>
          </w:p>
        </w:tc>
      </w:tr>
      <w:tr w:rsidR="00337543" w:rsidRPr="00337543" w14:paraId="640FD839"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E93BCE5"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A1.1.6</w:t>
            </w:r>
          </w:p>
        </w:tc>
        <w:tc>
          <w:tcPr>
            <w:tcW w:w="1886" w:type="pct"/>
            <w:tcBorders>
              <w:top w:val="nil"/>
              <w:left w:val="nil"/>
              <w:bottom w:val="single" w:sz="4" w:space="0" w:color="auto"/>
              <w:right w:val="single" w:sz="4" w:space="0" w:color="auto"/>
            </w:tcBorders>
            <w:shd w:val="clear" w:color="auto" w:fill="auto"/>
            <w:vAlign w:val="center"/>
            <w:hideMark/>
          </w:tcPr>
          <w:p w14:paraId="64C27F1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Cilësia e shërbimeve nga secila zyrë e verifikuar.</w:t>
            </w:r>
          </w:p>
        </w:tc>
        <w:tc>
          <w:tcPr>
            <w:tcW w:w="273" w:type="pct"/>
            <w:tcBorders>
              <w:top w:val="nil"/>
              <w:left w:val="nil"/>
              <w:bottom w:val="single" w:sz="4" w:space="0" w:color="auto"/>
              <w:right w:val="single" w:sz="4" w:space="0" w:color="auto"/>
            </w:tcBorders>
            <w:shd w:val="clear" w:color="auto" w:fill="auto"/>
            <w:vAlign w:val="center"/>
            <w:hideMark/>
          </w:tcPr>
          <w:p w14:paraId="1493B19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0111965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1AC1A4A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11D6901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2021</w:t>
            </w:r>
          </w:p>
        </w:tc>
        <w:tc>
          <w:tcPr>
            <w:tcW w:w="295" w:type="pct"/>
            <w:tcBorders>
              <w:top w:val="nil"/>
              <w:left w:val="nil"/>
              <w:bottom w:val="single" w:sz="4" w:space="0" w:color="auto"/>
              <w:right w:val="single" w:sz="4" w:space="0" w:color="auto"/>
            </w:tcBorders>
            <w:shd w:val="clear" w:color="auto" w:fill="auto"/>
            <w:vAlign w:val="center"/>
            <w:hideMark/>
          </w:tcPr>
          <w:p w14:paraId="6F624CC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292974D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28,700,000</w:t>
            </w:r>
          </w:p>
        </w:tc>
        <w:tc>
          <w:tcPr>
            <w:tcW w:w="289" w:type="pct"/>
            <w:tcBorders>
              <w:top w:val="nil"/>
              <w:left w:val="nil"/>
              <w:bottom w:val="single" w:sz="4" w:space="0" w:color="auto"/>
              <w:right w:val="single" w:sz="4" w:space="0" w:color="auto"/>
            </w:tcBorders>
            <w:shd w:val="clear" w:color="auto" w:fill="auto"/>
            <w:vAlign w:val="center"/>
            <w:hideMark/>
          </w:tcPr>
          <w:p w14:paraId="3674DB1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18,878,954 </w:t>
            </w:r>
          </w:p>
        </w:tc>
        <w:tc>
          <w:tcPr>
            <w:tcW w:w="263" w:type="pct"/>
            <w:tcBorders>
              <w:top w:val="nil"/>
              <w:left w:val="nil"/>
              <w:bottom w:val="single" w:sz="4" w:space="0" w:color="auto"/>
              <w:right w:val="single" w:sz="4" w:space="0" w:color="auto"/>
            </w:tcBorders>
            <w:shd w:val="clear" w:color="auto" w:fill="auto"/>
            <w:vAlign w:val="center"/>
            <w:hideMark/>
          </w:tcPr>
          <w:p w14:paraId="3C05B98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9,587,750 </w:t>
            </w:r>
          </w:p>
        </w:tc>
        <w:tc>
          <w:tcPr>
            <w:tcW w:w="316" w:type="pct"/>
            <w:tcBorders>
              <w:top w:val="nil"/>
              <w:left w:val="nil"/>
              <w:bottom w:val="single" w:sz="4" w:space="0" w:color="auto"/>
              <w:right w:val="single" w:sz="4" w:space="0" w:color="auto"/>
            </w:tcBorders>
            <w:shd w:val="clear" w:color="auto" w:fill="auto"/>
            <w:vAlign w:val="center"/>
            <w:hideMark/>
          </w:tcPr>
          <w:p w14:paraId="42AC38E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233,296 </w:t>
            </w:r>
          </w:p>
        </w:tc>
      </w:tr>
      <w:tr w:rsidR="00337543" w:rsidRPr="00337543" w14:paraId="47412A59"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EE6E889"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A1.1.7</w:t>
            </w:r>
          </w:p>
        </w:tc>
        <w:tc>
          <w:tcPr>
            <w:tcW w:w="1886" w:type="pct"/>
            <w:tcBorders>
              <w:top w:val="nil"/>
              <w:left w:val="nil"/>
              <w:bottom w:val="single" w:sz="4" w:space="0" w:color="auto"/>
              <w:right w:val="single" w:sz="4" w:space="0" w:color="auto"/>
            </w:tcBorders>
            <w:shd w:val="clear" w:color="auto" w:fill="auto"/>
            <w:vAlign w:val="center"/>
            <w:hideMark/>
          </w:tcPr>
          <w:p w14:paraId="0B73A3D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Publiku, bizneset dhe organizatat private dhe publike të informuara mbi organizimin e shërbimit në tri nivele dhe për manualin e shërbimeve dhe planin e punësueshmërisë.</w:t>
            </w:r>
          </w:p>
        </w:tc>
        <w:tc>
          <w:tcPr>
            <w:tcW w:w="273" w:type="pct"/>
            <w:tcBorders>
              <w:top w:val="nil"/>
              <w:left w:val="nil"/>
              <w:bottom w:val="single" w:sz="4" w:space="0" w:color="auto"/>
              <w:right w:val="single" w:sz="4" w:space="0" w:color="auto"/>
            </w:tcBorders>
            <w:shd w:val="clear" w:color="auto" w:fill="auto"/>
            <w:vAlign w:val="center"/>
            <w:hideMark/>
          </w:tcPr>
          <w:p w14:paraId="6E61414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24130AC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09914C0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261EC3A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05446AA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322" w:type="pct"/>
            <w:tcBorders>
              <w:top w:val="nil"/>
              <w:left w:val="nil"/>
              <w:bottom w:val="single" w:sz="4" w:space="0" w:color="auto"/>
              <w:right w:val="single" w:sz="4" w:space="0" w:color="auto"/>
            </w:tcBorders>
            <w:shd w:val="clear" w:color="auto" w:fill="auto"/>
            <w:vAlign w:val="center"/>
            <w:hideMark/>
          </w:tcPr>
          <w:p w14:paraId="2CBB8C9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5,203,040</w:t>
            </w:r>
          </w:p>
        </w:tc>
        <w:tc>
          <w:tcPr>
            <w:tcW w:w="289" w:type="pct"/>
            <w:tcBorders>
              <w:top w:val="nil"/>
              <w:left w:val="nil"/>
              <w:bottom w:val="single" w:sz="4" w:space="0" w:color="auto"/>
              <w:right w:val="single" w:sz="4" w:space="0" w:color="auto"/>
            </w:tcBorders>
            <w:shd w:val="clear" w:color="auto" w:fill="auto"/>
            <w:vAlign w:val="center"/>
            <w:hideMark/>
          </w:tcPr>
          <w:p w14:paraId="320D382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4,577,672 </w:t>
            </w:r>
          </w:p>
        </w:tc>
        <w:tc>
          <w:tcPr>
            <w:tcW w:w="263" w:type="pct"/>
            <w:tcBorders>
              <w:top w:val="nil"/>
              <w:left w:val="nil"/>
              <w:bottom w:val="single" w:sz="4" w:space="0" w:color="auto"/>
              <w:right w:val="single" w:sz="4" w:space="0" w:color="auto"/>
            </w:tcBorders>
            <w:shd w:val="clear" w:color="auto" w:fill="auto"/>
            <w:vAlign w:val="center"/>
            <w:hideMark/>
          </w:tcPr>
          <w:p w14:paraId="402EF11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609,290 </w:t>
            </w:r>
          </w:p>
        </w:tc>
        <w:tc>
          <w:tcPr>
            <w:tcW w:w="316" w:type="pct"/>
            <w:tcBorders>
              <w:top w:val="nil"/>
              <w:left w:val="nil"/>
              <w:bottom w:val="single" w:sz="4" w:space="0" w:color="auto"/>
              <w:right w:val="single" w:sz="4" w:space="0" w:color="auto"/>
            </w:tcBorders>
            <w:shd w:val="clear" w:color="auto" w:fill="auto"/>
            <w:vAlign w:val="center"/>
            <w:hideMark/>
          </w:tcPr>
          <w:p w14:paraId="63E4453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16,078 </w:t>
            </w:r>
          </w:p>
        </w:tc>
      </w:tr>
      <w:tr w:rsidR="00337543" w:rsidRPr="00337543" w14:paraId="79D8D1AB"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2A02757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w:t>
            </w:r>
          </w:p>
        </w:tc>
        <w:tc>
          <w:tcPr>
            <w:tcW w:w="1886" w:type="pct"/>
            <w:tcBorders>
              <w:top w:val="nil"/>
              <w:left w:val="nil"/>
              <w:bottom w:val="single" w:sz="4" w:space="0" w:color="auto"/>
              <w:right w:val="single" w:sz="4" w:space="0" w:color="auto"/>
            </w:tcBorders>
            <w:shd w:val="clear" w:color="000000" w:fill="F4B084"/>
            <w:vAlign w:val="center"/>
            <w:hideMark/>
          </w:tcPr>
          <w:p w14:paraId="3B614DF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Modernizimi i infrastrukturës dhe sistemeve të teknologjisë në AKPA.</w:t>
            </w:r>
          </w:p>
        </w:tc>
        <w:tc>
          <w:tcPr>
            <w:tcW w:w="273" w:type="pct"/>
            <w:tcBorders>
              <w:top w:val="nil"/>
              <w:left w:val="nil"/>
              <w:bottom w:val="single" w:sz="4" w:space="0" w:color="auto"/>
              <w:right w:val="single" w:sz="4" w:space="0" w:color="auto"/>
            </w:tcBorders>
            <w:shd w:val="clear" w:color="000000" w:fill="F4B084"/>
            <w:vAlign w:val="center"/>
            <w:hideMark/>
          </w:tcPr>
          <w:p w14:paraId="1EF8E09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4CCD9F6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07683CD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AKSHI,           Zyrat e Gjendjes, Civile,     DAP,           SHSSH,</w:t>
            </w:r>
          </w:p>
        </w:tc>
        <w:tc>
          <w:tcPr>
            <w:tcW w:w="364" w:type="pct"/>
            <w:tcBorders>
              <w:top w:val="nil"/>
              <w:left w:val="nil"/>
              <w:bottom w:val="single" w:sz="4" w:space="0" w:color="auto"/>
              <w:right w:val="single" w:sz="4" w:space="0" w:color="auto"/>
            </w:tcBorders>
            <w:shd w:val="clear" w:color="000000" w:fill="F4B084"/>
            <w:vAlign w:val="center"/>
            <w:hideMark/>
          </w:tcPr>
          <w:p w14:paraId="44F3779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000000" w:fill="F4B084"/>
            <w:vAlign w:val="center"/>
            <w:hideMark/>
          </w:tcPr>
          <w:p w14:paraId="4B40F55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1610D7A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1F2D313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23C5591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64F72F2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1A946556"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0DF0798C"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A1.2.1</w:t>
            </w:r>
          </w:p>
        </w:tc>
        <w:tc>
          <w:tcPr>
            <w:tcW w:w="1886" w:type="pct"/>
            <w:tcBorders>
              <w:top w:val="nil"/>
              <w:left w:val="nil"/>
              <w:bottom w:val="single" w:sz="4" w:space="0" w:color="auto"/>
              <w:right w:val="single" w:sz="4" w:space="0" w:color="auto"/>
            </w:tcBorders>
            <w:shd w:val="clear" w:color="auto" w:fill="auto"/>
            <w:vAlign w:val="center"/>
            <w:hideMark/>
          </w:tcPr>
          <w:p w14:paraId="5D739D0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Mjediset e zyrave të punës të organizuara dhe të pajisura sipas standardeve të Modelit Kombëtar të Shërbimeve të Punësimit.</w:t>
            </w:r>
          </w:p>
        </w:tc>
        <w:tc>
          <w:tcPr>
            <w:tcW w:w="273" w:type="pct"/>
            <w:tcBorders>
              <w:top w:val="nil"/>
              <w:left w:val="nil"/>
              <w:bottom w:val="single" w:sz="4" w:space="0" w:color="auto"/>
              <w:right w:val="single" w:sz="4" w:space="0" w:color="auto"/>
            </w:tcBorders>
            <w:shd w:val="clear" w:color="auto" w:fill="auto"/>
            <w:vAlign w:val="center"/>
            <w:hideMark/>
          </w:tcPr>
          <w:p w14:paraId="375C76C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71458A9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13E24B4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B6D96E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auto" w:fill="auto"/>
            <w:vAlign w:val="center"/>
            <w:hideMark/>
          </w:tcPr>
          <w:p w14:paraId="66435F7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1B2CED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427,000,000</w:t>
            </w:r>
          </w:p>
        </w:tc>
        <w:tc>
          <w:tcPr>
            <w:tcW w:w="289" w:type="pct"/>
            <w:tcBorders>
              <w:top w:val="nil"/>
              <w:left w:val="nil"/>
              <w:bottom w:val="single" w:sz="4" w:space="0" w:color="auto"/>
              <w:right w:val="single" w:sz="4" w:space="0" w:color="auto"/>
            </w:tcBorders>
            <w:shd w:val="clear" w:color="auto" w:fill="auto"/>
            <w:vAlign w:val="center"/>
            <w:hideMark/>
          </w:tcPr>
          <w:p w14:paraId="03B51FA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403,143,463 </w:t>
            </w:r>
          </w:p>
        </w:tc>
        <w:tc>
          <w:tcPr>
            <w:tcW w:w="263" w:type="pct"/>
            <w:tcBorders>
              <w:top w:val="nil"/>
              <w:left w:val="nil"/>
              <w:bottom w:val="single" w:sz="4" w:space="0" w:color="auto"/>
              <w:right w:val="single" w:sz="4" w:space="0" w:color="auto"/>
            </w:tcBorders>
            <w:shd w:val="clear" w:color="auto" w:fill="auto"/>
            <w:vAlign w:val="center"/>
            <w:hideMark/>
          </w:tcPr>
          <w:p w14:paraId="568C7A4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23,048,900 </w:t>
            </w:r>
          </w:p>
        </w:tc>
        <w:tc>
          <w:tcPr>
            <w:tcW w:w="316" w:type="pct"/>
            <w:tcBorders>
              <w:top w:val="nil"/>
              <w:left w:val="nil"/>
              <w:bottom w:val="single" w:sz="4" w:space="0" w:color="auto"/>
              <w:right w:val="single" w:sz="4" w:space="0" w:color="auto"/>
            </w:tcBorders>
            <w:shd w:val="clear" w:color="auto" w:fill="auto"/>
            <w:vAlign w:val="center"/>
            <w:hideMark/>
          </w:tcPr>
          <w:p w14:paraId="663BAE2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807,637 </w:t>
            </w:r>
          </w:p>
        </w:tc>
      </w:tr>
      <w:tr w:rsidR="00337543" w:rsidRPr="00337543" w14:paraId="7A315D19"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A0047F1"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A1.2.2</w:t>
            </w:r>
          </w:p>
        </w:tc>
        <w:tc>
          <w:tcPr>
            <w:tcW w:w="1886" w:type="pct"/>
            <w:tcBorders>
              <w:top w:val="nil"/>
              <w:left w:val="nil"/>
              <w:bottom w:val="single" w:sz="4" w:space="0" w:color="auto"/>
              <w:right w:val="single" w:sz="4" w:space="0" w:color="auto"/>
            </w:tcBorders>
            <w:shd w:val="clear" w:color="auto" w:fill="auto"/>
            <w:vAlign w:val="center"/>
            <w:hideMark/>
          </w:tcPr>
          <w:p w14:paraId="07D4CF2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Sistemi i ri i TIK-ut i pilotuar dhe i shtrirë në të gjitha zyrat e punësimit, i aksesueshëm nga të gjithë institucionet e MFE-së dhe institucionet e tjera të interesuara, i përshtatshëm për të bërë të mundur kategorizimin e punëkërkuesve të riprofilizuar sipas modulit të raportimit statistikor funksional, si dhe proceset e aplikimit online.</w:t>
            </w:r>
          </w:p>
        </w:tc>
        <w:tc>
          <w:tcPr>
            <w:tcW w:w="273" w:type="pct"/>
            <w:tcBorders>
              <w:top w:val="nil"/>
              <w:left w:val="nil"/>
              <w:bottom w:val="single" w:sz="4" w:space="0" w:color="auto"/>
              <w:right w:val="single" w:sz="4" w:space="0" w:color="auto"/>
            </w:tcBorders>
            <w:shd w:val="clear" w:color="auto" w:fill="auto"/>
            <w:vAlign w:val="center"/>
            <w:hideMark/>
          </w:tcPr>
          <w:p w14:paraId="0A1AF20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6C352C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4E4C6A0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AKSHI</w:t>
            </w:r>
          </w:p>
        </w:tc>
        <w:tc>
          <w:tcPr>
            <w:tcW w:w="364" w:type="pct"/>
            <w:tcBorders>
              <w:top w:val="nil"/>
              <w:left w:val="nil"/>
              <w:bottom w:val="single" w:sz="4" w:space="0" w:color="auto"/>
              <w:right w:val="single" w:sz="4" w:space="0" w:color="auto"/>
            </w:tcBorders>
            <w:shd w:val="clear" w:color="auto" w:fill="auto"/>
            <w:vAlign w:val="center"/>
            <w:hideMark/>
          </w:tcPr>
          <w:p w14:paraId="648C431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auto" w:fill="auto"/>
            <w:vAlign w:val="center"/>
            <w:hideMark/>
          </w:tcPr>
          <w:p w14:paraId="73F5C9A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322" w:type="pct"/>
            <w:tcBorders>
              <w:top w:val="nil"/>
              <w:left w:val="nil"/>
              <w:bottom w:val="single" w:sz="4" w:space="0" w:color="auto"/>
              <w:right w:val="single" w:sz="4" w:space="0" w:color="auto"/>
            </w:tcBorders>
            <w:shd w:val="clear" w:color="auto" w:fill="auto"/>
            <w:vAlign w:val="center"/>
            <w:hideMark/>
          </w:tcPr>
          <w:p w14:paraId="3746DE4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50,389,376</w:t>
            </w:r>
          </w:p>
        </w:tc>
        <w:tc>
          <w:tcPr>
            <w:tcW w:w="289" w:type="pct"/>
            <w:tcBorders>
              <w:top w:val="nil"/>
              <w:left w:val="nil"/>
              <w:bottom w:val="single" w:sz="4" w:space="0" w:color="auto"/>
              <w:right w:val="single" w:sz="4" w:space="0" w:color="auto"/>
            </w:tcBorders>
            <w:shd w:val="clear" w:color="auto" w:fill="auto"/>
            <w:vAlign w:val="center"/>
            <w:hideMark/>
          </w:tcPr>
          <w:p w14:paraId="34C9D09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27,200,803 </w:t>
            </w:r>
          </w:p>
        </w:tc>
        <w:tc>
          <w:tcPr>
            <w:tcW w:w="263" w:type="pct"/>
            <w:tcBorders>
              <w:top w:val="nil"/>
              <w:left w:val="nil"/>
              <w:bottom w:val="single" w:sz="4" w:space="0" w:color="auto"/>
              <w:right w:val="single" w:sz="4" w:space="0" w:color="auto"/>
            </w:tcBorders>
            <w:shd w:val="clear" w:color="auto" w:fill="auto"/>
            <w:vAlign w:val="center"/>
            <w:hideMark/>
          </w:tcPr>
          <w:p w14:paraId="3D54DED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22,442,350 </w:t>
            </w:r>
          </w:p>
        </w:tc>
        <w:tc>
          <w:tcPr>
            <w:tcW w:w="316" w:type="pct"/>
            <w:tcBorders>
              <w:top w:val="nil"/>
              <w:left w:val="nil"/>
              <w:bottom w:val="single" w:sz="4" w:space="0" w:color="auto"/>
              <w:right w:val="single" w:sz="4" w:space="0" w:color="auto"/>
            </w:tcBorders>
            <w:shd w:val="clear" w:color="auto" w:fill="auto"/>
            <w:vAlign w:val="center"/>
            <w:hideMark/>
          </w:tcPr>
          <w:p w14:paraId="7BF4D23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746,223 </w:t>
            </w:r>
          </w:p>
        </w:tc>
      </w:tr>
      <w:tr w:rsidR="00337543" w:rsidRPr="00337543" w14:paraId="47FEAC3A"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2CD6F1C"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A1.2.3</w:t>
            </w:r>
          </w:p>
        </w:tc>
        <w:tc>
          <w:tcPr>
            <w:tcW w:w="1886" w:type="pct"/>
            <w:tcBorders>
              <w:top w:val="nil"/>
              <w:left w:val="nil"/>
              <w:bottom w:val="single" w:sz="4" w:space="0" w:color="auto"/>
              <w:right w:val="single" w:sz="4" w:space="0" w:color="auto"/>
            </w:tcBorders>
            <w:shd w:val="clear" w:color="auto" w:fill="auto"/>
            <w:vAlign w:val="center"/>
            <w:hideMark/>
          </w:tcPr>
          <w:p w14:paraId="2E2C55B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Sistemi i TIK-ut i përdorur nga i gjithë stafi i trajnuar i zyrave të punës AKPA në të gjitha nivelet.</w:t>
            </w:r>
          </w:p>
        </w:tc>
        <w:tc>
          <w:tcPr>
            <w:tcW w:w="273" w:type="pct"/>
            <w:tcBorders>
              <w:top w:val="nil"/>
              <w:left w:val="nil"/>
              <w:bottom w:val="single" w:sz="4" w:space="0" w:color="auto"/>
              <w:right w:val="single" w:sz="4" w:space="0" w:color="auto"/>
            </w:tcBorders>
            <w:shd w:val="clear" w:color="auto" w:fill="auto"/>
            <w:vAlign w:val="center"/>
            <w:hideMark/>
          </w:tcPr>
          <w:p w14:paraId="75E157C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60F212C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41C7959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20C2A34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65FE204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6128FC9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343,300,782</w:t>
            </w:r>
          </w:p>
        </w:tc>
        <w:tc>
          <w:tcPr>
            <w:tcW w:w="289" w:type="pct"/>
            <w:tcBorders>
              <w:top w:val="nil"/>
              <w:left w:val="nil"/>
              <w:bottom w:val="single" w:sz="4" w:space="0" w:color="auto"/>
              <w:right w:val="single" w:sz="4" w:space="0" w:color="auto"/>
            </w:tcBorders>
            <w:shd w:val="clear" w:color="auto" w:fill="auto"/>
            <w:vAlign w:val="center"/>
            <w:hideMark/>
          </w:tcPr>
          <w:p w14:paraId="7C6EFA8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343,300,782 </w:t>
            </w:r>
          </w:p>
        </w:tc>
        <w:tc>
          <w:tcPr>
            <w:tcW w:w="263" w:type="pct"/>
            <w:tcBorders>
              <w:top w:val="nil"/>
              <w:left w:val="nil"/>
              <w:bottom w:val="single" w:sz="4" w:space="0" w:color="auto"/>
              <w:right w:val="single" w:sz="4" w:space="0" w:color="auto"/>
            </w:tcBorders>
            <w:shd w:val="clear" w:color="auto" w:fill="auto"/>
            <w:vAlign w:val="center"/>
            <w:hideMark/>
          </w:tcPr>
          <w:p w14:paraId="488F014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3131365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0BE872BC"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0221A3E"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A1.2.4</w:t>
            </w:r>
          </w:p>
        </w:tc>
        <w:tc>
          <w:tcPr>
            <w:tcW w:w="1886" w:type="pct"/>
            <w:tcBorders>
              <w:top w:val="nil"/>
              <w:left w:val="nil"/>
              <w:bottom w:val="single" w:sz="4" w:space="0" w:color="auto"/>
              <w:right w:val="single" w:sz="4" w:space="0" w:color="auto"/>
            </w:tcBorders>
            <w:shd w:val="clear" w:color="auto" w:fill="auto"/>
            <w:vAlign w:val="center"/>
            <w:hideMark/>
          </w:tcPr>
          <w:p w14:paraId="075588F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Procedurat e matjes së performancës, të pasqyruara në sistemin e ri informatik të shërbimeve të punësimit.</w:t>
            </w:r>
          </w:p>
        </w:tc>
        <w:tc>
          <w:tcPr>
            <w:tcW w:w="273" w:type="pct"/>
            <w:tcBorders>
              <w:top w:val="nil"/>
              <w:left w:val="nil"/>
              <w:bottom w:val="single" w:sz="4" w:space="0" w:color="auto"/>
              <w:right w:val="single" w:sz="4" w:space="0" w:color="auto"/>
            </w:tcBorders>
            <w:shd w:val="clear" w:color="auto" w:fill="auto"/>
            <w:vAlign w:val="center"/>
            <w:hideMark/>
          </w:tcPr>
          <w:p w14:paraId="7773B69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2D313A7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549CBF4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1C62A45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0F4680A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2021</w:t>
            </w:r>
          </w:p>
        </w:tc>
        <w:tc>
          <w:tcPr>
            <w:tcW w:w="322" w:type="pct"/>
            <w:tcBorders>
              <w:top w:val="nil"/>
              <w:left w:val="nil"/>
              <w:bottom w:val="single" w:sz="4" w:space="0" w:color="auto"/>
              <w:right w:val="single" w:sz="4" w:space="0" w:color="auto"/>
            </w:tcBorders>
            <w:shd w:val="clear" w:color="auto" w:fill="auto"/>
            <w:vAlign w:val="center"/>
            <w:hideMark/>
          </w:tcPr>
          <w:p w14:paraId="1EC18C1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5,700,900</w:t>
            </w:r>
          </w:p>
        </w:tc>
        <w:tc>
          <w:tcPr>
            <w:tcW w:w="289" w:type="pct"/>
            <w:tcBorders>
              <w:top w:val="nil"/>
              <w:left w:val="nil"/>
              <w:bottom w:val="single" w:sz="4" w:space="0" w:color="auto"/>
              <w:right w:val="single" w:sz="4" w:space="0" w:color="auto"/>
            </w:tcBorders>
            <w:shd w:val="clear" w:color="auto" w:fill="auto"/>
            <w:vAlign w:val="center"/>
            <w:hideMark/>
          </w:tcPr>
          <w:p w14:paraId="0227FB8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5,587,852 </w:t>
            </w:r>
          </w:p>
        </w:tc>
        <w:tc>
          <w:tcPr>
            <w:tcW w:w="263" w:type="pct"/>
            <w:tcBorders>
              <w:top w:val="nil"/>
              <w:left w:val="nil"/>
              <w:bottom w:val="single" w:sz="4" w:space="0" w:color="auto"/>
              <w:right w:val="single" w:sz="4" w:space="0" w:color="auto"/>
            </w:tcBorders>
            <w:shd w:val="clear" w:color="auto" w:fill="auto"/>
            <w:vAlign w:val="center"/>
            <w:hideMark/>
          </w:tcPr>
          <w:p w14:paraId="52E9A4E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68687F4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113,048 </w:t>
            </w:r>
          </w:p>
        </w:tc>
      </w:tr>
      <w:tr w:rsidR="00337543" w:rsidRPr="00337543" w14:paraId="66293DEE" w14:textId="77777777" w:rsidTr="003728BC">
        <w:trPr>
          <w:trHeight w:val="309"/>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F864DE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A1.2.5</w:t>
            </w:r>
          </w:p>
        </w:tc>
        <w:tc>
          <w:tcPr>
            <w:tcW w:w="1886" w:type="pct"/>
            <w:tcBorders>
              <w:top w:val="nil"/>
              <w:left w:val="nil"/>
              <w:bottom w:val="single" w:sz="4" w:space="0" w:color="auto"/>
              <w:right w:val="single" w:sz="4" w:space="0" w:color="auto"/>
            </w:tcBorders>
            <w:shd w:val="clear" w:color="auto" w:fill="auto"/>
            <w:vAlign w:val="center"/>
            <w:hideMark/>
          </w:tcPr>
          <w:p w14:paraId="0E671B7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Moduli funksional i raporteve të menaxhimit në nivel specialisti dhe në nivel zyre.</w:t>
            </w:r>
          </w:p>
        </w:tc>
        <w:tc>
          <w:tcPr>
            <w:tcW w:w="273" w:type="pct"/>
            <w:tcBorders>
              <w:top w:val="nil"/>
              <w:left w:val="nil"/>
              <w:bottom w:val="single" w:sz="4" w:space="0" w:color="auto"/>
              <w:right w:val="single" w:sz="4" w:space="0" w:color="auto"/>
            </w:tcBorders>
            <w:shd w:val="clear" w:color="auto" w:fill="auto"/>
            <w:vAlign w:val="center"/>
            <w:hideMark/>
          </w:tcPr>
          <w:p w14:paraId="2496676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3909777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3B39E28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36B4595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3FD53C7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2021</w:t>
            </w:r>
          </w:p>
        </w:tc>
        <w:tc>
          <w:tcPr>
            <w:tcW w:w="322" w:type="pct"/>
            <w:tcBorders>
              <w:top w:val="nil"/>
              <w:left w:val="nil"/>
              <w:bottom w:val="single" w:sz="4" w:space="0" w:color="auto"/>
              <w:right w:val="single" w:sz="4" w:space="0" w:color="auto"/>
            </w:tcBorders>
            <w:shd w:val="clear" w:color="auto" w:fill="auto"/>
            <w:vAlign w:val="center"/>
            <w:hideMark/>
          </w:tcPr>
          <w:p w14:paraId="727CBE5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5,620,900</w:t>
            </w:r>
          </w:p>
        </w:tc>
        <w:tc>
          <w:tcPr>
            <w:tcW w:w="289" w:type="pct"/>
            <w:tcBorders>
              <w:top w:val="nil"/>
              <w:left w:val="nil"/>
              <w:bottom w:val="single" w:sz="4" w:space="0" w:color="auto"/>
              <w:right w:val="single" w:sz="4" w:space="0" w:color="auto"/>
            </w:tcBorders>
            <w:shd w:val="clear" w:color="auto" w:fill="auto"/>
            <w:vAlign w:val="center"/>
            <w:hideMark/>
          </w:tcPr>
          <w:p w14:paraId="369E58F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5,587,852 </w:t>
            </w:r>
          </w:p>
        </w:tc>
        <w:tc>
          <w:tcPr>
            <w:tcW w:w="263" w:type="pct"/>
            <w:tcBorders>
              <w:top w:val="nil"/>
              <w:left w:val="nil"/>
              <w:bottom w:val="single" w:sz="4" w:space="0" w:color="auto"/>
              <w:right w:val="single" w:sz="4" w:space="0" w:color="auto"/>
            </w:tcBorders>
            <w:shd w:val="clear" w:color="auto" w:fill="auto"/>
            <w:vAlign w:val="center"/>
            <w:hideMark/>
          </w:tcPr>
          <w:p w14:paraId="73C8858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6EB6640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33,048 </w:t>
            </w:r>
          </w:p>
        </w:tc>
      </w:tr>
      <w:tr w:rsidR="00337543" w:rsidRPr="00337543" w14:paraId="43AFFB05"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739D35D"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A1.2.6</w:t>
            </w:r>
          </w:p>
        </w:tc>
        <w:tc>
          <w:tcPr>
            <w:tcW w:w="1886" w:type="pct"/>
            <w:tcBorders>
              <w:top w:val="nil"/>
              <w:left w:val="nil"/>
              <w:bottom w:val="single" w:sz="4" w:space="0" w:color="auto"/>
              <w:right w:val="single" w:sz="4" w:space="0" w:color="auto"/>
            </w:tcBorders>
            <w:shd w:val="clear" w:color="auto" w:fill="auto"/>
            <w:vAlign w:val="center"/>
            <w:hideMark/>
          </w:tcPr>
          <w:p w14:paraId="606E72F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Harta digjitale e krijuar dhe funksionale në nivel rajonal dhe lokal për vendet e lira të punës, e cila mbulon gjithë Shqipërinë dhe e përditësuar vazhdimisht nëpërmjet inputeve nga punëdhënësit, SHKP-ja dhe punëkërkuesit.</w:t>
            </w:r>
          </w:p>
        </w:tc>
        <w:tc>
          <w:tcPr>
            <w:tcW w:w="273" w:type="pct"/>
            <w:tcBorders>
              <w:top w:val="nil"/>
              <w:left w:val="nil"/>
              <w:bottom w:val="single" w:sz="4" w:space="0" w:color="auto"/>
              <w:right w:val="single" w:sz="4" w:space="0" w:color="auto"/>
            </w:tcBorders>
            <w:shd w:val="clear" w:color="auto" w:fill="auto"/>
            <w:vAlign w:val="center"/>
            <w:hideMark/>
          </w:tcPr>
          <w:p w14:paraId="083C97C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1797ED1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3A70250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B48B5C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2F71D33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322" w:type="pct"/>
            <w:tcBorders>
              <w:top w:val="nil"/>
              <w:left w:val="nil"/>
              <w:bottom w:val="single" w:sz="4" w:space="0" w:color="auto"/>
              <w:right w:val="single" w:sz="4" w:space="0" w:color="auto"/>
            </w:tcBorders>
            <w:shd w:val="clear" w:color="auto" w:fill="auto"/>
            <w:vAlign w:val="center"/>
            <w:hideMark/>
          </w:tcPr>
          <w:p w14:paraId="3CC14CB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21,200,000</w:t>
            </w:r>
          </w:p>
        </w:tc>
        <w:tc>
          <w:tcPr>
            <w:tcW w:w="289" w:type="pct"/>
            <w:tcBorders>
              <w:top w:val="nil"/>
              <w:left w:val="nil"/>
              <w:bottom w:val="single" w:sz="4" w:space="0" w:color="auto"/>
              <w:right w:val="single" w:sz="4" w:space="0" w:color="auto"/>
            </w:tcBorders>
            <w:shd w:val="clear" w:color="auto" w:fill="auto"/>
            <w:vAlign w:val="center"/>
            <w:hideMark/>
          </w:tcPr>
          <w:p w14:paraId="5EA99B0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15,672,375 </w:t>
            </w:r>
          </w:p>
        </w:tc>
        <w:tc>
          <w:tcPr>
            <w:tcW w:w="263" w:type="pct"/>
            <w:tcBorders>
              <w:top w:val="nil"/>
              <w:left w:val="nil"/>
              <w:bottom w:val="single" w:sz="4" w:space="0" w:color="auto"/>
              <w:right w:val="single" w:sz="4" w:space="0" w:color="auto"/>
            </w:tcBorders>
            <w:shd w:val="clear" w:color="auto" w:fill="auto"/>
            <w:vAlign w:val="center"/>
            <w:hideMark/>
          </w:tcPr>
          <w:p w14:paraId="2BACD6A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5,462,500 </w:t>
            </w:r>
          </w:p>
        </w:tc>
        <w:tc>
          <w:tcPr>
            <w:tcW w:w="316" w:type="pct"/>
            <w:tcBorders>
              <w:top w:val="nil"/>
              <w:left w:val="nil"/>
              <w:bottom w:val="single" w:sz="4" w:space="0" w:color="auto"/>
              <w:right w:val="single" w:sz="4" w:space="0" w:color="auto"/>
            </w:tcBorders>
            <w:shd w:val="clear" w:color="auto" w:fill="auto"/>
            <w:vAlign w:val="center"/>
            <w:hideMark/>
          </w:tcPr>
          <w:p w14:paraId="20B465B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65,125 </w:t>
            </w:r>
          </w:p>
        </w:tc>
      </w:tr>
      <w:tr w:rsidR="00337543" w:rsidRPr="00337543" w14:paraId="1786DA43"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13DD637"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A1.2.7</w:t>
            </w:r>
          </w:p>
        </w:tc>
        <w:tc>
          <w:tcPr>
            <w:tcW w:w="1886" w:type="pct"/>
            <w:tcBorders>
              <w:top w:val="nil"/>
              <w:left w:val="nil"/>
              <w:bottom w:val="single" w:sz="4" w:space="0" w:color="auto"/>
              <w:right w:val="single" w:sz="4" w:space="0" w:color="auto"/>
            </w:tcBorders>
            <w:shd w:val="clear" w:color="auto" w:fill="auto"/>
            <w:vAlign w:val="center"/>
            <w:hideMark/>
          </w:tcPr>
          <w:p w14:paraId="4C4FEF4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Call Center-i i krijuar dhe funksional sipas një manuali metodologjik të miratuar.</w:t>
            </w:r>
          </w:p>
        </w:tc>
        <w:tc>
          <w:tcPr>
            <w:tcW w:w="273" w:type="pct"/>
            <w:tcBorders>
              <w:top w:val="nil"/>
              <w:left w:val="nil"/>
              <w:bottom w:val="single" w:sz="4" w:space="0" w:color="auto"/>
              <w:right w:val="single" w:sz="4" w:space="0" w:color="auto"/>
            </w:tcBorders>
            <w:shd w:val="clear" w:color="auto" w:fill="auto"/>
            <w:vAlign w:val="center"/>
            <w:hideMark/>
          </w:tcPr>
          <w:p w14:paraId="319BFEF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8921B9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2838FDA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2D67669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auto" w:fill="auto"/>
            <w:vAlign w:val="center"/>
            <w:hideMark/>
          </w:tcPr>
          <w:p w14:paraId="72D7FC9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322" w:type="pct"/>
            <w:tcBorders>
              <w:top w:val="nil"/>
              <w:left w:val="nil"/>
              <w:bottom w:val="single" w:sz="4" w:space="0" w:color="auto"/>
              <w:right w:val="single" w:sz="4" w:space="0" w:color="auto"/>
            </w:tcBorders>
            <w:shd w:val="clear" w:color="auto" w:fill="auto"/>
            <w:vAlign w:val="center"/>
            <w:hideMark/>
          </w:tcPr>
          <w:p w14:paraId="6302BE4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31,316,360</w:t>
            </w:r>
          </w:p>
        </w:tc>
        <w:tc>
          <w:tcPr>
            <w:tcW w:w="289" w:type="pct"/>
            <w:tcBorders>
              <w:top w:val="nil"/>
              <w:left w:val="nil"/>
              <w:bottom w:val="single" w:sz="4" w:space="0" w:color="auto"/>
              <w:right w:val="single" w:sz="4" w:space="0" w:color="auto"/>
            </w:tcBorders>
            <w:shd w:val="clear" w:color="auto" w:fill="auto"/>
            <w:vAlign w:val="center"/>
            <w:hideMark/>
          </w:tcPr>
          <w:p w14:paraId="7B4A2F8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22,344,882 </w:t>
            </w:r>
          </w:p>
        </w:tc>
        <w:tc>
          <w:tcPr>
            <w:tcW w:w="263" w:type="pct"/>
            <w:tcBorders>
              <w:top w:val="nil"/>
              <w:left w:val="nil"/>
              <w:bottom w:val="single" w:sz="4" w:space="0" w:color="auto"/>
              <w:right w:val="single" w:sz="4" w:space="0" w:color="auto"/>
            </w:tcBorders>
            <w:shd w:val="clear" w:color="auto" w:fill="auto"/>
            <w:vAlign w:val="center"/>
            <w:hideMark/>
          </w:tcPr>
          <w:p w14:paraId="680F80A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7,885,150 </w:t>
            </w:r>
          </w:p>
        </w:tc>
        <w:tc>
          <w:tcPr>
            <w:tcW w:w="316" w:type="pct"/>
            <w:tcBorders>
              <w:top w:val="nil"/>
              <w:left w:val="nil"/>
              <w:bottom w:val="single" w:sz="4" w:space="0" w:color="auto"/>
              <w:right w:val="single" w:sz="4" w:space="0" w:color="auto"/>
            </w:tcBorders>
            <w:shd w:val="clear" w:color="auto" w:fill="auto"/>
            <w:vAlign w:val="center"/>
            <w:hideMark/>
          </w:tcPr>
          <w:p w14:paraId="35C667B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1,086,328 </w:t>
            </w:r>
          </w:p>
        </w:tc>
      </w:tr>
      <w:tr w:rsidR="00337543" w:rsidRPr="00337543" w14:paraId="6A7AB7B7"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2B7007F2"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A1.2.8</w:t>
            </w:r>
          </w:p>
        </w:tc>
        <w:tc>
          <w:tcPr>
            <w:tcW w:w="1886" w:type="pct"/>
            <w:tcBorders>
              <w:top w:val="nil"/>
              <w:left w:val="nil"/>
              <w:bottom w:val="single" w:sz="4" w:space="0" w:color="auto"/>
              <w:right w:val="single" w:sz="4" w:space="0" w:color="auto"/>
            </w:tcBorders>
            <w:shd w:val="clear" w:color="auto" w:fill="auto"/>
            <w:vAlign w:val="center"/>
            <w:hideMark/>
          </w:tcPr>
          <w:p w14:paraId="03ED8CF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Website i SHKP-së/AKPA-së, i kompletuar dhe i përditësuar me të gjithë informacionin për shërbimet në të tri nivelet dhe lehtësisht i aksesueshëm dhe i përdorshëm nga të interesuarit.</w:t>
            </w:r>
          </w:p>
        </w:tc>
        <w:tc>
          <w:tcPr>
            <w:tcW w:w="273" w:type="pct"/>
            <w:tcBorders>
              <w:top w:val="nil"/>
              <w:left w:val="nil"/>
              <w:bottom w:val="single" w:sz="4" w:space="0" w:color="auto"/>
              <w:right w:val="single" w:sz="4" w:space="0" w:color="auto"/>
            </w:tcBorders>
            <w:shd w:val="clear" w:color="auto" w:fill="auto"/>
            <w:vAlign w:val="center"/>
            <w:hideMark/>
          </w:tcPr>
          <w:p w14:paraId="4B4555C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3DF813F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7123142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9C89D5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5049F56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057D9C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18,393,000</w:t>
            </w:r>
          </w:p>
        </w:tc>
        <w:tc>
          <w:tcPr>
            <w:tcW w:w="289" w:type="pct"/>
            <w:tcBorders>
              <w:top w:val="nil"/>
              <w:left w:val="nil"/>
              <w:bottom w:val="single" w:sz="4" w:space="0" w:color="auto"/>
              <w:right w:val="single" w:sz="4" w:space="0" w:color="auto"/>
            </w:tcBorders>
            <w:shd w:val="clear" w:color="auto" w:fill="auto"/>
            <w:vAlign w:val="center"/>
            <w:hideMark/>
          </w:tcPr>
          <w:p w14:paraId="054AF9C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6,720,257 </w:t>
            </w:r>
          </w:p>
        </w:tc>
        <w:tc>
          <w:tcPr>
            <w:tcW w:w="263" w:type="pct"/>
            <w:tcBorders>
              <w:top w:val="nil"/>
              <w:left w:val="nil"/>
              <w:bottom w:val="single" w:sz="4" w:space="0" w:color="auto"/>
              <w:right w:val="single" w:sz="4" w:space="0" w:color="auto"/>
            </w:tcBorders>
            <w:shd w:val="clear" w:color="auto" w:fill="auto"/>
            <w:vAlign w:val="center"/>
            <w:hideMark/>
          </w:tcPr>
          <w:p w14:paraId="285CB6C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11,524,450 </w:t>
            </w:r>
          </w:p>
        </w:tc>
        <w:tc>
          <w:tcPr>
            <w:tcW w:w="316" w:type="pct"/>
            <w:tcBorders>
              <w:top w:val="nil"/>
              <w:left w:val="nil"/>
              <w:bottom w:val="single" w:sz="4" w:space="0" w:color="auto"/>
              <w:right w:val="single" w:sz="4" w:space="0" w:color="auto"/>
            </w:tcBorders>
            <w:shd w:val="clear" w:color="auto" w:fill="auto"/>
            <w:vAlign w:val="center"/>
            <w:hideMark/>
          </w:tcPr>
          <w:p w14:paraId="07DDFE8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148,293 </w:t>
            </w:r>
          </w:p>
        </w:tc>
      </w:tr>
      <w:tr w:rsidR="00337543" w:rsidRPr="00337543" w14:paraId="6982710E"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00E6E18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A1.3</w:t>
            </w:r>
          </w:p>
        </w:tc>
        <w:tc>
          <w:tcPr>
            <w:tcW w:w="1886" w:type="pct"/>
            <w:tcBorders>
              <w:top w:val="nil"/>
              <w:left w:val="nil"/>
              <w:bottom w:val="single" w:sz="4" w:space="0" w:color="auto"/>
              <w:right w:val="single" w:sz="4" w:space="0" w:color="auto"/>
            </w:tcBorders>
            <w:shd w:val="clear" w:color="000000" w:fill="F4B084"/>
            <w:hideMark/>
          </w:tcPr>
          <w:p w14:paraId="346740DA" w14:textId="77777777" w:rsidR="00F33723" w:rsidRPr="00337543" w:rsidRDefault="00F33723" w:rsidP="00F33723">
            <w:pPr>
              <w:spacing w:after="24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Zbatimi i sistemit të matjes së performancës për ofrimin e programeve aktive të tregut të punës. </w:t>
            </w:r>
          </w:p>
        </w:tc>
        <w:tc>
          <w:tcPr>
            <w:tcW w:w="273" w:type="pct"/>
            <w:tcBorders>
              <w:top w:val="nil"/>
              <w:left w:val="nil"/>
              <w:bottom w:val="single" w:sz="4" w:space="0" w:color="auto"/>
              <w:right w:val="single" w:sz="4" w:space="0" w:color="auto"/>
            </w:tcBorders>
            <w:shd w:val="clear" w:color="000000" w:fill="F4B084"/>
            <w:vAlign w:val="center"/>
            <w:hideMark/>
          </w:tcPr>
          <w:p w14:paraId="782FBD3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5A7BD4E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5BA31D7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1BAF75D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000000" w:fill="F4B084"/>
            <w:vAlign w:val="center"/>
            <w:hideMark/>
          </w:tcPr>
          <w:p w14:paraId="354897B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3CF2174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2E750FE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5BEF374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03297BE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5FB0049E"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C380BC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A1.3.1</w:t>
            </w:r>
          </w:p>
        </w:tc>
        <w:tc>
          <w:tcPr>
            <w:tcW w:w="1886" w:type="pct"/>
            <w:tcBorders>
              <w:top w:val="nil"/>
              <w:left w:val="nil"/>
              <w:bottom w:val="single" w:sz="4" w:space="0" w:color="auto"/>
              <w:right w:val="single" w:sz="4" w:space="0" w:color="auto"/>
            </w:tcBorders>
            <w:shd w:val="clear" w:color="auto" w:fill="auto"/>
            <w:vAlign w:val="center"/>
            <w:hideMark/>
          </w:tcPr>
          <w:p w14:paraId="1D283B5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Sistemi i matjes së performancës dhe monitorimit i krijuar, i ngritur dhe i zbatuar në të gjithë nivelet.</w:t>
            </w:r>
          </w:p>
        </w:tc>
        <w:tc>
          <w:tcPr>
            <w:tcW w:w="273" w:type="pct"/>
            <w:tcBorders>
              <w:top w:val="nil"/>
              <w:left w:val="nil"/>
              <w:bottom w:val="single" w:sz="4" w:space="0" w:color="auto"/>
              <w:right w:val="single" w:sz="4" w:space="0" w:color="auto"/>
            </w:tcBorders>
            <w:shd w:val="clear" w:color="auto" w:fill="auto"/>
            <w:vAlign w:val="center"/>
            <w:hideMark/>
          </w:tcPr>
          <w:p w14:paraId="2B7949F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6717DFB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19EDB4B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4F3B80E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2020</w:t>
            </w:r>
          </w:p>
        </w:tc>
        <w:tc>
          <w:tcPr>
            <w:tcW w:w="295" w:type="pct"/>
            <w:tcBorders>
              <w:top w:val="nil"/>
              <w:left w:val="nil"/>
              <w:bottom w:val="single" w:sz="4" w:space="0" w:color="auto"/>
              <w:right w:val="single" w:sz="4" w:space="0" w:color="auto"/>
            </w:tcBorders>
            <w:shd w:val="clear" w:color="auto" w:fill="auto"/>
            <w:vAlign w:val="center"/>
            <w:hideMark/>
          </w:tcPr>
          <w:p w14:paraId="38CD6B1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322" w:type="pct"/>
            <w:tcBorders>
              <w:top w:val="nil"/>
              <w:left w:val="nil"/>
              <w:bottom w:val="single" w:sz="4" w:space="0" w:color="auto"/>
              <w:right w:val="single" w:sz="4" w:space="0" w:color="auto"/>
            </w:tcBorders>
            <w:shd w:val="clear" w:color="auto" w:fill="auto"/>
            <w:vAlign w:val="center"/>
            <w:hideMark/>
          </w:tcPr>
          <w:p w14:paraId="3B91781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27,900,000</w:t>
            </w:r>
          </w:p>
        </w:tc>
        <w:tc>
          <w:tcPr>
            <w:tcW w:w="289" w:type="pct"/>
            <w:tcBorders>
              <w:top w:val="nil"/>
              <w:left w:val="nil"/>
              <w:bottom w:val="single" w:sz="4" w:space="0" w:color="auto"/>
              <w:right w:val="single" w:sz="4" w:space="0" w:color="auto"/>
            </w:tcBorders>
            <w:shd w:val="clear" w:color="auto" w:fill="auto"/>
            <w:vAlign w:val="center"/>
            <w:hideMark/>
          </w:tcPr>
          <w:p w14:paraId="56B9E3E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18,575,742 </w:t>
            </w:r>
          </w:p>
        </w:tc>
        <w:tc>
          <w:tcPr>
            <w:tcW w:w="263" w:type="pct"/>
            <w:tcBorders>
              <w:top w:val="nil"/>
              <w:left w:val="nil"/>
              <w:bottom w:val="single" w:sz="4" w:space="0" w:color="auto"/>
              <w:right w:val="single" w:sz="4" w:space="0" w:color="auto"/>
            </w:tcBorders>
            <w:shd w:val="clear" w:color="auto" w:fill="auto"/>
            <w:vAlign w:val="center"/>
            <w:hideMark/>
          </w:tcPr>
          <w:p w14:paraId="3469CA7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9,286,250 </w:t>
            </w:r>
          </w:p>
        </w:tc>
        <w:tc>
          <w:tcPr>
            <w:tcW w:w="316" w:type="pct"/>
            <w:tcBorders>
              <w:top w:val="nil"/>
              <w:left w:val="nil"/>
              <w:bottom w:val="single" w:sz="4" w:space="0" w:color="auto"/>
              <w:right w:val="single" w:sz="4" w:space="0" w:color="auto"/>
            </w:tcBorders>
            <w:shd w:val="clear" w:color="auto" w:fill="auto"/>
            <w:vAlign w:val="center"/>
            <w:hideMark/>
          </w:tcPr>
          <w:p w14:paraId="59885EF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38,008 </w:t>
            </w:r>
          </w:p>
        </w:tc>
      </w:tr>
      <w:tr w:rsidR="00337543" w:rsidRPr="00337543" w14:paraId="617C5AED"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EAE07E6"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A1.3.2</w:t>
            </w:r>
          </w:p>
        </w:tc>
        <w:tc>
          <w:tcPr>
            <w:tcW w:w="1886" w:type="pct"/>
            <w:tcBorders>
              <w:top w:val="nil"/>
              <w:left w:val="nil"/>
              <w:bottom w:val="single" w:sz="4" w:space="0" w:color="auto"/>
              <w:right w:val="single" w:sz="4" w:space="0" w:color="auto"/>
            </w:tcBorders>
            <w:shd w:val="clear" w:color="auto" w:fill="auto"/>
            <w:vAlign w:val="center"/>
            <w:hideMark/>
          </w:tcPr>
          <w:p w14:paraId="7571EEF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Dokument vlerësimi për kapacitetin e burimeve njerëzore, i hartuar.</w:t>
            </w:r>
          </w:p>
        </w:tc>
        <w:tc>
          <w:tcPr>
            <w:tcW w:w="273" w:type="pct"/>
            <w:tcBorders>
              <w:top w:val="nil"/>
              <w:left w:val="nil"/>
              <w:bottom w:val="single" w:sz="4" w:space="0" w:color="auto"/>
              <w:right w:val="single" w:sz="4" w:space="0" w:color="auto"/>
            </w:tcBorders>
            <w:shd w:val="clear" w:color="auto" w:fill="auto"/>
            <w:vAlign w:val="center"/>
            <w:hideMark/>
          </w:tcPr>
          <w:p w14:paraId="2EE9C05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58859E0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190B6D9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6793DC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295" w:type="pct"/>
            <w:tcBorders>
              <w:top w:val="nil"/>
              <w:left w:val="nil"/>
              <w:bottom w:val="single" w:sz="4" w:space="0" w:color="auto"/>
              <w:right w:val="single" w:sz="4" w:space="0" w:color="auto"/>
            </w:tcBorders>
            <w:shd w:val="clear" w:color="auto" w:fill="auto"/>
            <w:vAlign w:val="center"/>
            <w:hideMark/>
          </w:tcPr>
          <w:p w14:paraId="544322E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322" w:type="pct"/>
            <w:tcBorders>
              <w:top w:val="nil"/>
              <w:left w:val="nil"/>
              <w:bottom w:val="single" w:sz="4" w:space="0" w:color="auto"/>
              <w:right w:val="single" w:sz="4" w:space="0" w:color="auto"/>
            </w:tcBorders>
            <w:shd w:val="clear" w:color="auto" w:fill="auto"/>
            <w:vAlign w:val="center"/>
            <w:hideMark/>
          </w:tcPr>
          <w:p w14:paraId="2E9DDEB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22,998,000</w:t>
            </w:r>
          </w:p>
        </w:tc>
        <w:tc>
          <w:tcPr>
            <w:tcW w:w="289" w:type="pct"/>
            <w:tcBorders>
              <w:top w:val="nil"/>
              <w:left w:val="nil"/>
              <w:bottom w:val="single" w:sz="4" w:space="0" w:color="auto"/>
              <w:right w:val="single" w:sz="4" w:space="0" w:color="auto"/>
            </w:tcBorders>
            <w:shd w:val="clear" w:color="auto" w:fill="auto"/>
            <w:vAlign w:val="center"/>
            <w:hideMark/>
          </w:tcPr>
          <w:p w14:paraId="7974F4A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17,835,962 </w:t>
            </w:r>
          </w:p>
        </w:tc>
        <w:tc>
          <w:tcPr>
            <w:tcW w:w="263" w:type="pct"/>
            <w:tcBorders>
              <w:top w:val="nil"/>
              <w:left w:val="nil"/>
              <w:bottom w:val="single" w:sz="4" w:space="0" w:color="auto"/>
              <w:right w:val="single" w:sz="4" w:space="0" w:color="auto"/>
            </w:tcBorders>
            <w:shd w:val="clear" w:color="auto" w:fill="auto"/>
            <w:vAlign w:val="center"/>
            <w:hideMark/>
          </w:tcPr>
          <w:p w14:paraId="16DBA2E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5,157,450 </w:t>
            </w:r>
          </w:p>
        </w:tc>
        <w:tc>
          <w:tcPr>
            <w:tcW w:w="316" w:type="pct"/>
            <w:tcBorders>
              <w:top w:val="nil"/>
              <w:left w:val="nil"/>
              <w:bottom w:val="single" w:sz="4" w:space="0" w:color="auto"/>
              <w:right w:val="single" w:sz="4" w:space="0" w:color="auto"/>
            </w:tcBorders>
            <w:shd w:val="clear" w:color="auto" w:fill="auto"/>
            <w:vAlign w:val="center"/>
            <w:hideMark/>
          </w:tcPr>
          <w:p w14:paraId="030492B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4,588 </w:t>
            </w:r>
          </w:p>
        </w:tc>
      </w:tr>
      <w:tr w:rsidR="00337543" w:rsidRPr="00337543" w14:paraId="24F5E281"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AB93301"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A1.3.3</w:t>
            </w:r>
          </w:p>
        </w:tc>
        <w:tc>
          <w:tcPr>
            <w:tcW w:w="1886" w:type="pct"/>
            <w:tcBorders>
              <w:top w:val="nil"/>
              <w:left w:val="nil"/>
              <w:bottom w:val="single" w:sz="4" w:space="0" w:color="auto"/>
              <w:right w:val="single" w:sz="4" w:space="0" w:color="auto"/>
            </w:tcBorders>
            <w:shd w:val="clear" w:color="auto" w:fill="auto"/>
            <w:vAlign w:val="center"/>
            <w:hideMark/>
          </w:tcPr>
          <w:p w14:paraId="2DE6965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Plani afatmesëm për zhvillimin e burimeve njerëzore për zbatimin e sistemit të performancës, i miratuar.</w:t>
            </w:r>
          </w:p>
        </w:tc>
        <w:tc>
          <w:tcPr>
            <w:tcW w:w="273" w:type="pct"/>
            <w:tcBorders>
              <w:top w:val="nil"/>
              <w:left w:val="nil"/>
              <w:bottom w:val="single" w:sz="4" w:space="0" w:color="auto"/>
              <w:right w:val="single" w:sz="4" w:space="0" w:color="auto"/>
            </w:tcBorders>
            <w:shd w:val="clear" w:color="auto" w:fill="auto"/>
            <w:vAlign w:val="center"/>
            <w:hideMark/>
          </w:tcPr>
          <w:p w14:paraId="02224D8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7904867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3DA8327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8A4F3E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6B2D6AE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2021</w:t>
            </w:r>
          </w:p>
        </w:tc>
        <w:tc>
          <w:tcPr>
            <w:tcW w:w="322" w:type="pct"/>
            <w:tcBorders>
              <w:top w:val="nil"/>
              <w:left w:val="nil"/>
              <w:bottom w:val="single" w:sz="4" w:space="0" w:color="auto"/>
              <w:right w:val="single" w:sz="4" w:space="0" w:color="auto"/>
            </w:tcBorders>
            <w:shd w:val="clear" w:color="auto" w:fill="auto"/>
            <w:vAlign w:val="center"/>
            <w:hideMark/>
          </w:tcPr>
          <w:p w14:paraId="486B5AD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8,370,000</w:t>
            </w:r>
          </w:p>
        </w:tc>
        <w:tc>
          <w:tcPr>
            <w:tcW w:w="289" w:type="pct"/>
            <w:tcBorders>
              <w:top w:val="nil"/>
              <w:left w:val="nil"/>
              <w:bottom w:val="single" w:sz="4" w:space="0" w:color="auto"/>
              <w:right w:val="single" w:sz="4" w:space="0" w:color="auto"/>
            </w:tcBorders>
            <w:shd w:val="clear" w:color="auto" w:fill="auto"/>
            <w:vAlign w:val="center"/>
            <w:hideMark/>
          </w:tcPr>
          <w:p w14:paraId="5989B19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7,213,526 </w:t>
            </w:r>
          </w:p>
        </w:tc>
        <w:tc>
          <w:tcPr>
            <w:tcW w:w="263" w:type="pct"/>
            <w:tcBorders>
              <w:top w:val="nil"/>
              <w:left w:val="nil"/>
              <w:bottom w:val="single" w:sz="4" w:space="0" w:color="auto"/>
              <w:right w:val="single" w:sz="4" w:space="0" w:color="auto"/>
            </w:tcBorders>
            <w:shd w:val="clear" w:color="auto" w:fill="auto"/>
            <w:vAlign w:val="center"/>
            <w:hideMark/>
          </w:tcPr>
          <w:p w14:paraId="126FD25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1,092,500 </w:t>
            </w:r>
          </w:p>
        </w:tc>
        <w:tc>
          <w:tcPr>
            <w:tcW w:w="316" w:type="pct"/>
            <w:tcBorders>
              <w:top w:val="nil"/>
              <w:left w:val="nil"/>
              <w:bottom w:val="single" w:sz="4" w:space="0" w:color="auto"/>
              <w:right w:val="single" w:sz="4" w:space="0" w:color="auto"/>
            </w:tcBorders>
            <w:shd w:val="clear" w:color="auto" w:fill="auto"/>
            <w:vAlign w:val="center"/>
            <w:hideMark/>
          </w:tcPr>
          <w:p w14:paraId="66E61D1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63,974 </w:t>
            </w:r>
          </w:p>
        </w:tc>
      </w:tr>
      <w:tr w:rsidR="00337543" w:rsidRPr="00337543" w14:paraId="6F70A6BF"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07FF33BA"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A1.3.4</w:t>
            </w:r>
          </w:p>
        </w:tc>
        <w:tc>
          <w:tcPr>
            <w:tcW w:w="1886" w:type="pct"/>
            <w:tcBorders>
              <w:top w:val="nil"/>
              <w:left w:val="nil"/>
              <w:bottom w:val="single" w:sz="4" w:space="0" w:color="auto"/>
              <w:right w:val="single" w:sz="4" w:space="0" w:color="auto"/>
            </w:tcBorders>
            <w:shd w:val="clear" w:color="auto" w:fill="auto"/>
            <w:vAlign w:val="center"/>
            <w:hideMark/>
          </w:tcPr>
          <w:p w14:paraId="6470174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Stafi i trajnuar sipas Planit të Zhvillimit.</w:t>
            </w:r>
          </w:p>
        </w:tc>
        <w:tc>
          <w:tcPr>
            <w:tcW w:w="273" w:type="pct"/>
            <w:tcBorders>
              <w:top w:val="nil"/>
              <w:left w:val="nil"/>
              <w:bottom w:val="single" w:sz="4" w:space="0" w:color="auto"/>
              <w:right w:val="single" w:sz="4" w:space="0" w:color="auto"/>
            </w:tcBorders>
            <w:shd w:val="clear" w:color="auto" w:fill="auto"/>
            <w:vAlign w:val="center"/>
            <w:hideMark/>
          </w:tcPr>
          <w:p w14:paraId="3B39B4D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2FDA8E5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6E93865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2C9545D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75A536B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5E314D7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47,691,972</w:t>
            </w:r>
          </w:p>
        </w:tc>
        <w:tc>
          <w:tcPr>
            <w:tcW w:w="289" w:type="pct"/>
            <w:tcBorders>
              <w:top w:val="nil"/>
              <w:left w:val="nil"/>
              <w:bottom w:val="single" w:sz="4" w:space="0" w:color="auto"/>
              <w:right w:val="single" w:sz="4" w:space="0" w:color="auto"/>
            </w:tcBorders>
            <w:shd w:val="clear" w:color="auto" w:fill="auto"/>
            <w:vAlign w:val="center"/>
            <w:hideMark/>
          </w:tcPr>
          <w:p w14:paraId="2474DA2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47,691,972 </w:t>
            </w:r>
          </w:p>
        </w:tc>
        <w:tc>
          <w:tcPr>
            <w:tcW w:w="263" w:type="pct"/>
            <w:tcBorders>
              <w:top w:val="nil"/>
              <w:left w:val="nil"/>
              <w:bottom w:val="single" w:sz="4" w:space="0" w:color="auto"/>
              <w:right w:val="single" w:sz="4" w:space="0" w:color="auto"/>
            </w:tcBorders>
            <w:shd w:val="clear" w:color="auto" w:fill="auto"/>
            <w:vAlign w:val="center"/>
            <w:hideMark/>
          </w:tcPr>
          <w:p w14:paraId="31E26F9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56E0217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66DC7E69"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FB9E96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lastRenderedPageBreak/>
              <w:t>A1.3.5</w:t>
            </w:r>
          </w:p>
        </w:tc>
        <w:tc>
          <w:tcPr>
            <w:tcW w:w="1886" w:type="pct"/>
            <w:tcBorders>
              <w:top w:val="nil"/>
              <w:left w:val="nil"/>
              <w:bottom w:val="single" w:sz="4" w:space="0" w:color="auto"/>
              <w:right w:val="single" w:sz="4" w:space="0" w:color="auto"/>
            </w:tcBorders>
            <w:shd w:val="clear" w:color="auto" w:fill="auto"/>
            <w:vAlign w:val="center"/>
            <w:hideMark/>
          </w:tcPr>
          <w:p w14:paraId="2A3B92D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Burimet njerëzore në AKPA dhe Zyrat Rajonale dhe Vendore të Punësimit të vlerësuara me tregues performance në të gjithë nivelet.</w:t>
            </w:r>
          </w:p>
        </w:tc>
        <w:tc>
          <w:tcPr>
            <w:tcW w:w="273" w:type="pct"/>
            <w:tcBorders>
              <w:top w:val="nil"/>
              <w:left w:val="nil"/>
              <w:bottom w:val="single" w:sz="4" w:space="0" w:color="auto"/>
              <w:right w:val="single" w:sz="4" w:space="0" w:color="auto"/>
            </w:tcBorders>
            <w:shd w:val="clear" w:color="auto" w:fill="auto"/>
            <w:vAlign w:val="center"/>
            <w:hideMark/>
          </w:tcPr>
          <w:p w14:paraId="4A7D496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376B61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3C343B8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3ADC026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2021</w:t>
            </w:r>
          </w:p>
        </w:tc>
        <w:tc>
          <w:tcPr>
            <w:tcW w:w="295" w:type="pct"/>
            <w:tcBorders>
              <w:top w:val="nil"/>
              <w:left w:val="nil"/>
              <w:bottom w:val="single" w:sz="4" w:space="0" w:color="auto"/>
              <w:right w:val="single" w:sz="4" w:space="0" w:color="auto"/>
            </w:tcBorders>
            <w:shd w:val="clear" w:color="auto" w:fill="auto"/>
            <w:vAlign w:val="center"/>
            <w:hideMark/>
          </w:tcPr>
          <w:p w14:paraId="2555264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EA9304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34,518,080</w:t>
            </w:r>
          </w:p>
        </w:tc>
        <w:tc>
          <w:tcPr>
            <w:tcW w:w="289" w:type="pct"/>
            <w:tcBorders>
              <w:top w:val="nil"/>
              <w:left w:val="nil"/>
              <w:bottom w:val="single" w:sz="4" w:space="0" w:color="auto"/>
              <w:right w:val="single" w:sz="4" w:space="0" w:color="auto"/>
            </w:tcBorders>
            <w:shd w:val="clear" w:color="auto" w:fill="auto"/>
            <w:vAlign w:val="center"/>
            <w:hideMark/>
          </w:tcPr>
          <w:p w14:paraId="4BAD00A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31,725,745 </w:t>
            </w:r>
          </w:p>
        </w:tc>
        <w:tc>
          <w:tcPr>
            <w:tcW w:w="263" w:type="pct"/>
            <w:tcBorders>
              <w:top w:val="nil"/>
              <w:left w:val="nil"/>
              <w:bottom w:val="single" w:sz="4" w:space="0" w:color="auto"/>
              <w:right w:val="single" w:sz="4" w:space="0" w:color="auto"/>
            </w:tcBorders>
            <w:shd w:val="clear" w:color="auto" w:fill="auto"/>
            <w:vAlign w:val="center"/>
            <w:hideMark/>
          </w:tcPr>
          <w:p w14:paraId="46FE2A9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2,731,250 </w:t>
            </w:r>
          </w:p>
        </w:tc>
        <w:tc>
          <w:tcPr>
            <w:tcW w:w="316" w:type="pct"/>
            <w:tcBorders>
              <w:top w:val="nil"/>
              <w:left w:val="nil"/>
              <w:bottom w:val="single" w:sz="4" w:space="0" w:color="auto"/>
              <w:right w:val="single" w:sz="4" w:space="0" w:color="auto"/>
            </w:tcBorders>
            <w:shd w:val="clear" w:color="auto" w:fill="auto"/>
            <w:vAlign w:val="center"/>
            <w:hideMark/>
          </w:tcPr>
          <w:p w14:paraId="1FB466E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61,085 </w:t>
            </w:r>
          </w:p>
        </w:tc>
      </w:tr>
      <w:tr w:rsidR="00337543" w:rsidRPr="00337543" w14:paraId="161FFEFA"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A9D08E"/>
            <w:vAlign w:val="center"/>
            <w:hideMark/>
          </w:tcPr>
          <w:p w14:paraId="33EA81D3"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A2.</w:t>
            </w:r>
          </w:p>
        </w:tc>
        <w:tc>
          <w:tcPr>
            <w:tcW w:w="1886" w:type="pct"/>
            <w:tcBorders>
              <w:top w:val="nil"/>
              <w:left w:val="nil"/>
              <w:bottom w:val="single" w:sz="4" w:space="0" w:color="auto"/>
              <w:right w:val="single" w:sz="4" w:space="0" w:color="auto"/>
            </w:tcBorders>
            <w:shd w:val="clear" w:color="000000" w:fill="A9D08E"/>
            <w:vAlign w:val="center"/>
            <w:hideMark/>
          </w:tcPr>
          <w:p w14:paraId="468342E9"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 OBJEKTIVI SPECIFIK: Zgjerimi i gamës dhe shtrirjes së shërbimeve dhe programeve aktive të tregut të punës (PATP).</w:t>
            </w:r>
          </w:p>
        </w:tc>
        <w:tc>
          <w:tcPr>
            <w:tcW w:w="273" w:type="pct"/>
            <w:tcBorders>
              <w:top w:val="nil"/>
              <w:left w:val="nil"/>
              <w:bottom w:val="single" w:sz="4" w:space="0" w:color="auto"/>
              <w:right w:val="single" w:sz="4" w:space="0" w:color="auto"/>
            </w:tcBorders>
            <w:shd w:val="clear" w:color="000000" w:fill="A9D08E"/>
            <w:vAlign w:val="center"/>
            <w:hideMark/>
          </w:tcPr>
          <w:p w14:paraId="34AAB48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29" w:type="pct"/>
            <w:tcBorders>
              <w:top w:val="nil"/>
              <w:left w:val="nil"/>
              <w:bottom w:val="single" w:sz="4" w:space="0" w:color="auto"/>
              <w:right w:val="single" w:sz="4" w:space="0" w:color="auto"/>
            </w:tcBorders>
            <w:shd w:val="clear" w:color="000000" w:fill="A9D08E"/>
            <w:vAlign w:val="center"/>
            <w:hideMark/>
          </w:tcPr>
          <w:p w14:paraId="13DC1DE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Drejtues</w:t>
            </w:r>
          </w:p>
        </w:tc>
        <w:tc>
          <w:tcPr>
            <w:tcW w:w="380" w:type="pct"/>
            <w:tcBorders>
              <w:top w:val="nil"/>
              <w:left w:val="nil"/>
              <w:bottom w:val="single" w:sz="4" w:space="0" w:color="auto"/>
              <w:right w:val="single" w:sz="4" w:space="0" w:color="auto"/>
            </w:tcBorders>
            <w:shd w:val="clear" w:color="000000" w:fill="A9D08E"/>
            <w:vAlign w:val="center"/>
            <w:hideMark/>
          </w:tcPr>
          <w:p w14:paraId="7E74A4C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Pjesëmarrësit</w:t>
            </w:r>
          </w:p>
        </w:tc>
        <w:tc>
          <w:tcPr>
            <w:tcW w:w="364" w:type="pct"/>
            <w:tcBorders>
              <w:top w:val="nil"/>
              <w:left w:val="nil"/>
              <w:bottom w:val="single" w:sz="4" w:space="0" w:color="auto"/>
              <w:right w:val="single" w:sz="4" w:space="0" w:color="auto"/>
            </w:tcBorders>
            <w:shd w:val="clear" w:color="000000" w:fill="A9D08E"/>
            <w:vAlign w:val="center"/>
            <w:hideMark/>
          </w:tcPr>
          <w:p w14:paraId="5BE2290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95" w:type="pct"/>
            <w:tcBorders>
              <w:top w:val="nil"/>
              <w:left w:val="nil"/>
              <w:bottom w:val="single" w:sz="4" w:space="0" w:color="auto"/>
              <w:right w:val="single" w:sz="4" w:space="0" w:color="auto"/>
            </w:tcBorders>
            <w:shd w:val="clear" w:color="000000" w:fill="A9D08E"/>
            <w:vAlign w:val="center"/>
            <w:hideMark/>
          </w:tcPr>
          <w:p w14:paraId="0E4DD1EF"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22" w:type="pct"/>
            <w:tcBorders>
              <w:top w:val="nil"/>
              <w:left w:val="nil"/>
              <w:bottom w:val="single" w:sz="4" w:space="0" w:color="auto"/>
              <w:right w:val="single" w:sz="4" w:space="0" w:color="auto"/>
            </w:tcBorders>
            <w:shd w:val="clear" w:color="000000" w:fill="A9D08E"/>
            <w:vAlign w:val="center"/>
            <w:hideMark/>
          </w:tcPr>
          <w:p w14:paraId="5A7B7B1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A9D08E"/>
            <w:vAlign w:val="center"/>
            <w:hideMark/>
          </w:tcPr>
          <w:p w14:paraId="4E2EF7B4"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A9D08E"/>
            <w:vAlign w:val="center"/>
            <w:hideMark/>
          </w:tcPr>
          <w:p w14:paraId="7AE18B01"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A9D08E"/>
            <w:vAlign w:val="center"/>
            <w:hideMark/>
          </w:tcPr>
          <w:p w14:paraId="399EA4A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1A33B0CF"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648581E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A2.1</w:t>
            </w:r>
          </w:p>
        </w:tc>
        <w:tc>
          <w:tcPr>
            <w:tcW w:w="1886" w:type="pct"/>
            <w:tcBorders>
              <w:top w:val="nil"/>
              <w:left w:val="nil"/>
              <w:bottom w:val="single" w:sz="4" w:space="0" w:color="auto"/>
              <w:right w:val="single" w:sz="4" w:space="0" w:color="auto"/>
            </w:tcBorders>
            <w:shd w:val="clear" w:color="000000" w:fill="F4B084"/>
            <w:hideMark/>
          </w:tcPr>
          <w:p w14:paraId="70D566E3" w14:textId="77777777" w:rsidR="00F33723" w:rsidRPr="00337543" w:rsidRDefault="00F33723" w:rsidP="00F33723">
            <w:pPr>
              <w:spacing w:after="24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Hartimi dhe diversifikimi i PATP-ve në bazë të nevojave të grupeve me rrezik të lartë për t’u bërë të papunë afatgjatë.</w:t>
            </w:r>
            <w:r w:rsidRPr="00337543">
              <w:rPr>
                <w:rFonts w:ascii="Garamond" w:eastAsia="Times New Roman" w:hAnsi="Garamond" w:cs="Arial"/>
                <w:color w:val="000000" w:themeColor="text1"/>
                <w:sz w:val="12"/>
                <w:szCs w:val="12"/>
                <w:lang w:bidi="ar-SA"/>
              </w:rPr>
              <w:br/>
            </w:r>
          </w:p>
        </w:tc>
        <w:tc>
          <w:tcPr>
            <w:tcW w:w="273" w:type="pct"/>
            <w:tcBorders>
              <w:top w:val="nil"/>
              <w:left w:val="nil"/>
              <w:bottom w:val="single" w:sz="4" w:space="0" w:color="auto"/>
              <w:right w:val="single" w:sz="4" w:space="0" w:color="auto"/>
            </w:tcBorders>
            <w:shd w:val="clear" w:color="000000" w:fill="F4B084"/>
            <w:vAlign w:val="center"/>
            <w:hideMark/>
          </w:tcPr>
          <w:p w14:paraId="45D908D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32356CB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4699447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00E4266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000000" w:fill="F4B084"/>
            <w:vAlign w:val="center"/>
            <w:hideMark/>
          </w:tcPr>
          <w:p w14:paraId="4BA123F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7FED949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5869822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62B3C9C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26515B9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6DB024E8"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C12BFD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A2.1.1</w:t>
            </w:r>
          </w:p>
        </w:tc>
        <w:tc>
          <w:tcPr>
            <w:tcW w:w="1886" w:type="pct"/>
            <w:tcBorders>
              <w:top w:val="nil"/>
              <w:left w:val="nil"/>
              <w:bottom w:val="single" w:sz="4" w:space="0" w:color="auto"/>
              <w:right w:val="single" w:sz="4" w:space="0" w:color="auto"/>
            </w:tcBorders>
            <w:shd w:val="clear" w:color="auto" w:fill="auto"/>
            <w:vAlign w:val="center"/>
            <w:hideMark/>
          </w:tcPr>
          <w:p w14:paraId="0655FE9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Nevojat e grupeve të veçanta të vlerësuara për mbështetje me PATP-të e identifikuara.</w:t>
            </w:r>
          </w:p>
        </w:tc>
        <w:tc>
          <w:tcPr>
            <w:tcW w:w="273" w:type="pct"/>
            <w:tcBorders>
              <w:top w:val="nil"/>
              <w:left w:val="nil"/>
              <w:bottom w:val="single" w:sz="4" w:space="0" w:color="auto"/>
              <w:right w:val="single" w:sz="4" w:space="0" w:color="auto"/>
            </w:tcBorders>
            <w:shd w:val="clear" w:color="auto" w:fill="auto"/>
            <w:vAlign w:val="center"/>
            <w:hideMark/>
          </w:tcPr>
          <w:p w14:paraId="2C1385E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04057DA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61B193F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485EB4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auto" w:fill="auto"/>
            <w:vAlign w:val="center"/>
            <w:hideMark/>
          </w:tcPr>
          <w:p w14:paraId="509F00D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2019</w:t>
            </w:r>
          </w:p>
        </w:tc>
        <w:tc>
          <w:tcPr>
            <w:tcW w:w="322" w:type="pct"/>
            <w:tcBorders>
              <w:top w:val="nil"/>
              <w:left w:val="nil"/>
              <w:bottom w:val="single" w:sz="4" w:space="0" w:color="auto"/>
              <w:right w:val="single" w:sz="4" w:space="0" w:color="auto"/>
            </w:tcBorders>
            <w:shd w:val="clear" w:color="auto" w:fill="auto"/>
            <w:vAlign w:val="center"/>
            <w:hideMark/>
          </w:tcPr>
          <w:p w14:paraId="7EF11FF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37,520,156</w:t>
            </w:r>
          </w:p>
        </w:tc>
        <w:tc>
          <w:tcPr>
            <w:tcW w:w="289" w:type="pct"/>
            <w:tcBorders>
              <w:top w:val="nil"/>
              <w:left w:val="nil"/>
              <w:bottom w:val="single" w:sz="4" w:space="0" w:color="auto"/>
              <w:right w:val="single" w:sz="4" w:space="0" w:color="auto"/>
            </w:tcBorders>
            <w:shd w:val="clear" w:color="auto" w:fill="auto"/>
            <w:vAlign w:val="center"/>
            <w:hideMark/>
          </w:tcPr>
          <w:p w14:paraId="0364F08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21,364,473 </w:t>
            </w:r>
          </w:p>
        </w:tc>
        <w:tc>
          <w:tcPr>
            <w:tcW w:w="263" w:type="pct"/>
            <w:tcBorders>
              <w:top w:val="nil"/>
              <w:left w:val="nil"/>
              <w:bottom w:val="single" w:sz="4" w:space="0" w:color="auto"/>
              <w:right w:val="single" w:sz="4" w:space="0" w:color="auto"/>
            </w:tcBorders>
            <w:shd w:val="clear" w:color="auto" w:fill="auto"/>
            <w:vAlign w:val="center"/>
            <w:hideMark/>
          </w:tcPr>
          <w:p w14:paraId="526B0BF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15,954,750 </w:t>
            </w:r>
          </w:p>
        </w:tc>
        <w:tc>
          <w:tcPr>
            <w:tcW w:w="316" w:type="pct"/>
            <w:tcBorders>
              <w:top w:val="nil"/>
              <w:left w:val="nil"/>
              <w:bottom w:val="single" w:sz="4" w:space="0" w:color="auto"/>
              <w:right w:val="single" w:sz="4" w:space="0" w:color="auto"/>
            </w:tcBorders>
            <w:shd w:val="clear" w:color="auto" w:fill="auto"/>
            <w:vAlign w:val="center"/>
            <w:hideMark/>
          </w:tcPr>
          <w:p w14:paraId="6FB77FD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200,933 </w:t>
            </w:r>
          </w:p>
        </w:tc>
      </w:tr>
      <w:tr w:rsidR="00337543" w:rsidRPr="00337543" w14:paraId="1A956329"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984D557"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A2.1.2</w:t>
            </w:r>
          </w:p>
        </w:tc>
        <w:tc>
          <w:tcPr>
            <w:tcW w:w="1886" w:type="pct"/>
            <w:tcBorders>
              <w:top w:val="nil"/>
              <w:left w:val="nil"/>
              <w:bottom w:val="single" w:sz="4" w:space="0" w:color="auto"/>
              <w:right w:val="single" w:sz="4" w:space="0" w:color="auto"/>
            </w:tcBorders>
            <w:shd w:val="clear" w:color="auto" w:fill="auto"/>
            <w:vAlign w:val="center"/>
            <w:hideMark/>
          </w:tcPr>
          <w:p w14:paraId="17F9243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Kuadri ligjor dhe rregullator për zbatimin e PATP-ve i rishikuar në bazë të ligjit nr. 15/2019, për të mbështetur ofrimin e PATP-ve të përmirësuara, të diversifikuara dhe të përshtatura për rajone të veçanta mbi baza gjinore dhe grupesh sociale.</w:t>
            </w:r>
          </w:p>
        </w:tc>
        <w:tc>
          <w:tcPr>
            <w:tcW w:w="273" w:type="pct"/>
            <w:tcBorders>
              <w:top w:val="nil"/>
              <w:left w:val="nil"/>
              <w:bottom w:val="single" w:sz="4" w:space="0" w:color="auto"/>
              <w:right w:val="single" w:sz="4" w:space="0" w:color="auto"/>
            </w:tcBorders>
            <w:shd w:val="clear" w:color="auto" w:fill="auto"/>
            <w:vAlign w:val="center"/>
            <w:hideMark/>
          </w:tcPr>
          <w:p w14:paraId="4BEF92B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0DB976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434BEAA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52754D1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auto" w:fill="auto"/>
            <w:vAlign w:val="center"/>
            <w:hideMark/>
          </w:tcPr>
          <w:p w14:paraId="791BA8C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322" w:type="pct"/>
            <w:tcBorders>
              <w:top w:val="nil"/>
              <w:left w:val="nil"/>
              <w:bottom w:val="single" w:sz="4" w:space="0" w:color="auto"/>
              <w:right w:val="single" w:sz="4" w:space="0" w:color="auto"/>
            </w:tcBorders>
            <w:shd w:val="clear" w:color="auto" w:fill="auto"/>
            <w:vAlign w:val="center"/>
            <w:hideMark/>
          </w:tcPr>
          <w:p w14:paraId="352694F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7,255,500</w:t>
            </w:r>
          </w:p>
        </w:tc>
        <w:tc>
          <w:tcPr>
            <w:tcW w:w="289" w:type="pct"/>
            <w:tcBorders>
              <w:top w:val="nil"/>
              <w:left w:val="nil"/>
              <w:bottom w:val="single" w:sz="4" w:space="0" w:color="auto"/>
              <w:right w:val="single" w:sz="4" w:space="0" w:color="auto"/>
            </w:tcBorders>
            <w:shd w:val="clear" w:color="auto" w:fill="auto"/>
            <w:vAlign w:val="center"/>
            <w:hideMark/>
          </w:tcPr>
          <w:p w14:paraId="242D83E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4,523,722 </w:t>
            </w:r>
          </w:p>
        </w:tc>
        <w:tc>
          <w:tcPr>
            <w:tcW w:w="263" w:type="pct"/>
            <w:tcBorders>
              <w:top w:val="nil"/>
              <w:left w:val="nil"/>
              <w:bottom w:val="single" w:sz="4" w:space="0" w:color="auto"/>
              <w:right w:val="single" w:sz="4" w:space="0" w:color="auto"/>
            </w:tcBorders>
            <w:shd w:val="clear" w:color="auto" w:fill="auto"/>
            <w:vAlign w:val="center"/>
            <w:hideMark/>
          </w:tcPr>
          <w:p w14:paraId="0129E2E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2,731,250 </w:t>
            </w:r>
          </w:p>
        </w:tc>
        <w:tc>
          <w:tcPr>
            <w:tcW w:w="316" w:type="pct"/>
            <w:tcBorders>
              <w:top w:val="nil"/>
              <w:left w:val="nil"/>
              <w:bottom w:val="single" w:sz="4" w:space="0" w:color="auto"/>
              <w:right w:val="single" w:sz="4" w:space="0" w:color="auto"/>
            </w:tcBorders>
            <w:shd w:val="clear" w:color="auto" w:fill="auto"/>
            <w:vAlign w:val="center"/>
            <w:hideMark/>
          </w:tcPr>
          <w:p w14:paraId="3EF365C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528 </w:t>
            </w:r>
          </w:p>
        </w:tc>
      </w:tr>
      <w:tr w:rsidR="00337543" w:rsidRPr="00337543" w14:paraId="10D1C4B8"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009DA3B"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A2.1.3</w:t>
            </w:r>
          </w:p>
        </w:tc>
        <w:tc>
          <w:tcPr>
            <w:tcW w:w="1886" w:type="pct"/>
            <w:tcBorders>
              <w:top w:val="nil"/>
              <w:left w:val="nil"/>
              <w:bottom w:val="single" w:sz="4" w:space="0" w:color="auto"/>
              <w:right w:val="single" w:sz="4" w:space="0" w:color="auto"/>
            </w:tcBorders>
            <w:shd w:val="clear" w:color="auto" w:fill="auto"/>
            <w:vAlign w:val="center"/>
            <w:hideMark/>
          </w:tcPr>
          <w:p w14:paraId="45060E6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Programi i vetëpunësimit i hartuar dhe i zbatuar.</w:t>
            </w:r>
          </w:p>
        </w:tc>
        <w:tc>
          <w:tcPr>
            <w:tcW w:w="273" w:type="pct"/>
            <w:tcBorders>
              <w:top w:val="nil"/>
              <w:left w:val="nil"/>
              <w:bottom w:val="single" w:sz="4" w:space="0" w:color="auto"/>
              <w:right w:val="single" w:sz="4" w:space="0" w:color="auto"/>
            </w:tcBorders>
            <w:shd w:val="clear" w:color="auto" w:fill="auto"/>
            <w:vAlign w:val="center"/>
            <w:hideMark/>
          </w:tcPr>
          <w:p w14:paraId="14647BB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6DE9CDB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3D863AA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184E9A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295" w:type="pct"/>
            <w:tcBorders>
              <w:top w:val="nil"/>
              <w:left w:val="nil"/>
              <w:bottom w:val="single" w:sz="4" w:space="0" w:color="auto"/>
              <w:right w:val="single" w:sz="4" w:space="0" w:color="auto"/>
            </w:tcBorders>
            <w:shd w:val="clear" w:color="auto" w:fill="auto"/>
            <w:vAlign w:val="center"/>
            <w:hideMark/>
          </w:tcPr>
          <w:p w14:paraId="4305062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32CA1FD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41,000,704</w:t>
            </w:r>
          </w:p>
        </w:tc>
        <w:tc>
          <w:tcPr>
            <w:tcW w:w="289" w:type="pct"/>
            <w:tcBorders>
              <w:top w:val="nil"/>
              <w:left w:val="nil"/>
              <w:bottom w:val="single" w:sz="4" w:space="0" w:color="auto"/>
              <w:right w:val="single" w:sz="4" w:space="0" w:color="auto"/>
            </w:tcBorders>
            <w:shd w:val="clear" w:color="auto" w:fill="auto"/>
            <w:vAlign w:val="center"/>
            <w:hideMark/>
          </w:tcPr>
          <w:p w14:paraId="0F34903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36,251,271 </w:t>
            </w:r>
          </w:p>
        </w:tc>
        <w:tc>
          <w:tcPr>
            <w:tcW w:w="263" w:type="pct"/>
            <w:tcBorders>
              <w:top w:val="nil"/>
              <w:left w:val="nil"/>
              <w:bottom w:val="single" w:sz="4" w:space="0" w:color="auto"/>
              <w:right w:val="single" w:sz="4" w:space="0" w:color="auto"/>
            </w:tcBorders>
            <w:shd w:val="clear" w:color="auto" w:fill="auto"/>
            <w:vAlign w:val="center"/>
            <w:hideMark/>
          </w:tcPr>
          <w:p w14:paraId="6E8D534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4,370,000 </w:t>
            </w:r>
          </w:p>
        </w:tc>
        <w:tc>
          <w:tcPr>
            <w:tcW w:w="316" w:type="pct"/>
            <w:tcBorders>
              <w:top w:val="nil"/>
              <w:left w:val="nil"/>
              <w:bottom w:val="single" w:sz="4" w:space="0" w:color="auto"/>
              <w:right w:val="single" w:sz="4" w:space="0" w:color="auto"/>
            </w:tcBorders>
            <w:shd w:val="clear" w:color="auto" w:fill="auto"/>
            <w:vAlign w:val="center"/>
            <w:hideMark/>
          </w:tcPr>
          <w:p w14:paraId="3EC1186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379,433 </w:t>
            </w:r>
          </w:p>
        </w:tc>
      </w:tr>
      <w:tr w:rsidR="00337543" w:rsidRPr="00337543" w14:paraId="7158629D"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A747B2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A2.1.4</w:t>
            </w:r>
          </w:p>
        </w:tc>
        <w:tc>
          <w:tcPr>
            <w:tcW w:w="1886" w:type="pct"/>
            <w:tcBorders>
              <w:top w:val="nil"/>
              <w:left w:val="nil"/>
              <w:bottom w:val="single" w:sz="4" w:space="0" w:color="auto"/>
              <w:right w:val="single" w:sz="4" w:space="0" w:color="auto"/>
            </w:tcBorders>
            <w:shd w:val="clear" w:color="auto" w:fill="auto"/>
            <w:vAlign w:val="center"/>
            <w:hideMark/>
          </w:tcPr>
          <w:p w14:paraId="41A50C0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Kryerja e studimit të fizibilitetit për hartimin, zbatimin dhe analizën e kosto-përfitimit të një programi aktiv të tregut të punës që synon të rinjtë që nuk janë në punësim, arsim apo trajnim (NEET).</w:t>
            </w:r>
          </w:p>
        </w:tc>
        <w:tc>
          <w:tcPr>
            <w:tcW w:w="273" w:type="pct"/>
            <w:tcBorders>
              <w:top w:val="nil"/>
              <w:left w:val="nil"/>
              <w:bottom w:val="single" w:sz="4" w:space="0" w:color="auto"/>
              <w:right w:val="single" w:sz="4" w:space="0" w:color="auto"/>
            </w:tcBorders>
            <w:shd w:val="clear" w:color="auto" w:fill="auto"/>
            <w:vAlign w:val="center"/>
            <w:hideMark/>
          </w:tcPr>
          <w:p w14:paraId="73CBAE0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67E1216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42CC6AC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37292AC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2021</w:t>
            </w:r>
          </w:p>
        </w:tc>
        <w:tc>
          <w:tcPr>
            <w:tcW w:w="295" w:type="pct"/>
            <w:tcBorders>
              <w:top w:val="nil"/>
              <w:left w:val="nil"/>
              <w:bottom w:val="single" w:sz="4" w:space="0" w:color="auto"/>
              <w:right w:val="single" w:sz="4" w:space="0" w:color="auto"/>
            </w:tcBorders>
            <w:shd w:val="clear" w:color="auto" w:fill="auto"/>
            <w:vAlign w:val="center"/>
            <w:hideMark/>
          </w:tcPr>
          <w:p w14:paraId="415A45D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2022</w:t>
            </w:r>
          </w:p>
        </w:tc>
        <w:tc>
          <w:tcPr>
            <w:tcW w:w="322" w:type="pct"/>
            <w:tcBorders>
              <w:top w:val="nil"/>
              <w:left w:val="nil"/>
              <w:bottom w:val="single" w:sz="4" w:space="0" w:color="auto"/>
              <w:right w:val="single" w:sz="4" w:space="0" w:color="auto"/>
            </w:tcBorders>
            <w:shd w:val="clear" w:color="auto" w:fill="auto"/>
            <w:vAlign w:val="center"/>
            <w:hideMark/>
          </w:tcPr>
          <w:p w14:paraId="3F36427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2,730,035</w:t>
            </w:r>
          </w:p>
        </w:tc>
        <w:tc>
          <w:tcPr>
            <w:tcW w:w="289" w:type="pct"/>
            <w:tcBorders>
              <w:top w:val="nil"/>
              <w:left w:val="nil"/>
              <w:bottom w:val="single" w:sz="4" w:space="0" w:color="auto"/>
              <w:right w:val="single" w:sz="4" w:space="0" w:color="auto"/>
            </w:tcBorders>
            <w:shd w:val="clear" w:color="auto" w:fill="auto"/>
            <w:vAlign w:val="center"/>
            <w:hideMark/>
          </w:tcPr>
          <w:p w14:paraId="1FA1992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2,730,035 </w:t>
            </w:r>
          </w:p>
        </w:tc>
        <w:tc>
          <w:tcPr>
            <w:tcW w:w="263" w:type="pct"/>
            <w:tcBorders>
              <w:top w:val="nil"/>
              <w:left w:val="nil"/>
              <w:bottom w:val="single" w:sz="4" w:space="0" w:color="auto"/>
              <w:right w:val="single" w:sz="4" w:space="0" w:color="auto"/>
            </w:tcBorders>
            <w:shd w:val="clear" w:color="auto" w:fill="auto"/>
            <w:vAlign w:val="center"/>
            <w:hideMark/>
          </w:tcPr>
          <w:p w14:paraId="157CCAD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6F7EDFB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4BED8474"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6CC0EA7"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A2.1.5</w:t>
            </w:r>
          </w:p>
        </w:tc>
        <w:tc>
          <w:tcPr>
            <w:tcW w:w="1886" w:type="pct"/>
            <w:tcBorders>
              <w:top w:val="nil"/>
              <w:left w:val="nil"/>
              <w:bottom w:val="single" w:sz="4" w:space="0" w:color="auto"/>
              <w:right w:val="single" w:sz="4" w:space="0" w:color="auto"/>
            </w:tcBorders>
            <w:shd w:val="clear" w:color="auto" w:fill="auto"/>
            <w:vAlign w:val="center"/>
            <w:hideMark/>
          </w:tcPr>
          <w:p w14:paraId="3D5B12F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Plani kombëtar i veprimit për zbatimin e Garancisë Rinore (me fokus të rinjtë NEET = jo në trajnim dhe jo në punësim) i hartuar. Zbatimi i skemës së Garancisë Rinore për përfitues të kategorisë së NEET-së.</w:t>
            </w:r>
          </w:p>
        </w:tc>
        <w:tc>
          <w:tcPr>
            <w:tcW w:w="273" w:type="pct"/>
            <w:tcBorders>
              <w:top w:val="nil"/>
              <w:left w:val="nil"/>
              <w:bottom w:val="single" w:sz="4" w:space="0" w:color="auto"/>
              <w:right w:val="single" w:sz="4" w:space="0" w:color="auto"/>
            </w:tcBorders>
            <w:shd w:val="clear" w:color="auto" w:fill="auto"/>
            <w:vAlign w:val="center"/>
            <w:hideMark/>
          </w:tcPr>
          <w:p w14:paraId="69F3F9C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FC1416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43F6A93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8C58D0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2022</w:t>
            </w:r>
          </w:p>
        </w:tc>
        <w:tc>
          <w:tcPr>
            <w:tcW w:w="295" w:type="pct"/>
            <w:tcBorders>
              <w:top w:val="nil"/>
              <w:left w:val="nil"/>
              <w:bottom w:val="single" w:sz="4" w:space="0" w:color="auto"/>
              <w:right w:val="single" w:sz="4" w:space="0" w:color="auto"/>
            </w:tcBorders>
            <w:shd w:val="clear" w:color="auto" w:fill="auto"/>
            <w:vAlign w:val="center"/>
            <w:hideMark/>
          </w:tcPr>
          <w:p w14:paraId="7DC0F3C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6E55F5A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4,795,995</w:t>
            </w:r>
          </w:p>
        </w:tc>
        <w:tc>
          <w:tcPr>
            <w:tcW w:w="289" w:type="pct"/>
            <w:tcBorders>
              <w:top w:val="nil"/>
              <w:left w:val="nil"/>
              <w:bottom w:val="single" w:sz="4" w:space="0" w:color="auto"/>
              <w:right w:val="single" w:sz="4" w:space="0" w:color="auto"/>
            </w:tcBorders>
            <w:shd w:val="clear" w:color="auto" w:fill="auto"/>
            <w:vAlign w:val="center"/>
            <w:hideMark/>
          </w:tcPr>
          <w:p w14:paraId="72BD32E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4,795,995 </w:t>
            </w:r>
          </w:p>
        </w:tc>
        <w:tc>
          <w:tcPr>
            <w:tcW w:w="263" w:type="pct"/>
            <w:tcBorders>
              <w:top w:val="nil"/>
              <w:left w:val="nil"/>
              <w:bottom w:val="single" w:sz="4" w:space="0" w:color="auto"/>
              <w:right w:val="single" w:sz="4" w:space="0" w:color="auto"/>
            </w:tcBorders>
            <w:shd w:val="clear" w:color="auto" w:fill="auto"/>
            <w:vAlign w:val="center"/>
            <w:hideMark/>
          </w:tcPr>
          <w:p w14:paraId="5F57774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3988B0A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0E3C42F5"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1FF4029"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A2.1.6</w:t>
            </w:r>
          </w:p>
        </w:tc>
        <w:tc>
          <w:tcPr>
            <w:tcW w:w="1886" w:type="pct"/>
            <w:tcBorders>
              <w:top w:val="nil"/>
              <w:left w:val="nil"/>
              <w:bottom w:val="single" w:sz="4" w:space="0" w:color="auto"/>
              <w:right w:val="single" w:sz="4" w:space="0" w:color="auto"/>
            </w:tcBorders>
            <w:shd w:val="clear" w:color="auto" w:fill="auto"/>
            <w:vAlign w:val="center"/>
            <w:hideMark/>
          </w:tcPr>
          <w:p w14:paraId="684D65E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Politikat aktive të tregut të punës, të përmirësuara, bazuar në rezultatet e monitorimit.</w:t>
            </w:r>
          </w:p>
        </w:tc>
        <w:tc>
          <w:tcPr>
            <w:tcW w:w="273" w:type="pct"/>
            <w:tcBorders>
              <w:top w:val="nil"/>
              <w:left w:val="nil"/>
              <w:bottom w:val="single" w:sz="4" w:space="0" w:color="auto"/>
              <w:right w:val="single" w:sz="4" w:space="0" w:color="auto"/>
            </w:tcBorders>
            <w:shd w:val="clear" w:color="auto" w:fill="auto"/>
            <w:vAlign w:val="center"/>
            <w:hideMark/>
          </w:tcPr>
          <w:p w14:paraId="7C4BE07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05EFAF0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571B034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4258885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2022</w:t>
            </w:r>
          </w:p>
        </w:tc>
        <w:tc>
          <w:tcPr>
            <w:tcW w:w="295" w:type="pct"/>
            <w:tcBorders>
              <w:top w:val="nil"/>
              <w:left w:val="nil"/>
              <w:bottom w:val="single" w:sz="4" w:space="0" w:color="auto"/>
              <w:right w:val="single" w:sz="4" w:space="0" w:color="auto"/>
            </w:tcBorders>
            <w:shd w:val="clear" w:color="auto" w:fill="auto"/>
            <w:vAlign w:val="center"/>
            <w:hideMark/>
          </w:tcPr>
          <w:p w14:paraId="59724BA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10CC9F9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1,501,500</w:t>
            </w:r>
          </w:p>
        </w:tc>
        <w:tc>
          <w:tcPr>
            <w:tcW w:w="289" w:type="pct"/>
            <w:tcBorders>
              <w:top w:val="nil"/>
              <w:left w:val="nil"/>
              <w:bottom w:val="single" w:sz="4" w:space="0" w:color="auto"/>
              <w:right w:val="single" w:sz="4" w:space="0" w:color="auto"/>
            </w:tcBorders>
            <w:shd w:val="clear" w:color="auto" w:fill="auto"/>
            <w:vAlign w:val="center"/>
            <w:hideMark/>
          </w:tcPr>
          <w:p w14:paraId="1513CCA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1,309,728 </w:t>
            </w:r>
          </w:p>
        </w:tc>
        <w:tc>
          <w:tcPr>
            <w:tcW w:w="263" w:type="pct"/>
            <w:tcBorders>
              <w:top w:val="nil"/>
              <w:left w:val="nil"/>
              <w:bottom w:val="single" w:sz="4" w:space="0" w:color="auto"/>
              <w:right w:val="single" w:sz="4" w:space="0" w:color="auto"/>
            </w:tcBorders>
            <w:shd w:val="clear" w:color="auto" w:fill="auto"/>
            <w:vAlign w:val="center"/>
            <w:hideMark/>
          </w:tcPr>
          <w:p w14:paraId="339F309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7D179F0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191,772 </w:t>
            </w:r>
          </w:p>
        </w:tc>
      </w:tr>
      <w:tr w:rsidR="00337543" w:rsidRPr="00337543" w14:paraId="2887486B"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38E1771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A2.2</w:t>
            </w:r>
          </w:p>
        </w:tc>
        <w:tc>
          <w:tcPr>
            <w:tcW w:w="1886" w:type="pct"/>
            <w:tcBorders>
              <w:top w:val="nil"/>
              <w:left w:val="nil"/>
              <w:bottom w:val="single" w:sz="4" w:space="0" w:color="auto"/>
              <w:right w:val="single" w:sz="4" w:space="0" w:color="auto"/>
            </w:tcBorders>
            <w:shd w:val="clear" w:color="000000" w:fill="F4B084"/>
            <w:vAlign w:val="center"/>
            <w:hideMark/>
          </w:tcPr>
          <w:p w14:paraId="3CA1744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Përmirësimi i procesit të planifikimit dhe zbatimit të programeve të nxitjes me qëllim përmirësimin e eficiencës dhe impaktit të tyre.        </w:t>
            </w:r>
          </w:p>
        </w:tc>
        <w:tc>
          <w:tcPr>
            <w:tcW w:w="273" w:type="pct"/>
            <w:tcBorders>
              <w:top w:val="nil"/>
              <w:left w:val="nil"/>
              <w:bottom w:val="single" w:sz="4" w:space="0" w:color="auto"/>
              <w:right w:val="single" w:sz="4" w:space="0" w:color="auto"/>
            </w:tcBorders>
            <w:shd w:val="clear" w:color="000000" w:fill="F4B084"/>
            <w:vAlign w:val="center"/>
            <w:hideMark/>
          </w:tcPr>
          <w:p w14:paraId="18F6D55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5062FC4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007577A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357B1FA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000000" w:fill="F4B084"/>
            <w:vAlign w:val="center"/>
            <w:hideMark/>
          </w:tcPr>
          <w:p w14:paraId="4F7AEE9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3A1EF0E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500C27D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7D61CBE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2BD86AD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034342B8"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8F1FEF2"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A2.2.1</w:t>
            </w:r>
          </w:p>
        </w:tc>
        <w:tc>
          <w:tcPr>
            <w:tcW w:w="1886" w:type="pct"/>
            <w:tcBorders>
              <w:top w:val="nil"/>
              <w:left w:val="nil"/>
              <w:bottom w:val="single" w:sz="4" w:space="0" w:color="auto"/>
              <w:right w:val="single" w:sz="4" w:space="0" w:color="auto"/>
            </w:tcBorders>
            <w:shd w:val="clear" w:color="auto" w:fill="auto"/>
            <w:vAlign w:val="center"/>
            <w:hideMark/>
          </w:tcPr>
          <w:p w14:paraId="26CE6E1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Metodologjia (procedurat) e prioritizimit të fondeve sipas fushave të zbatimit të programeve të nxitjes së punësimit e hartuar dhe e aprovuar nga MFE-ja.</w:t>
            </w:r>
          </w:p>
        </w:tc>
        <w:tc>
          <w:tcPr>
            <w:tcW w:w="273" w:type="pct"/>
            <w:tcBorders>
              <w:top w:val="nil"/>
              <w:left w:val="nil"/>
              <w:bottom w:val="single" w:sz="4" w:space="0" w:color="auto"/>
              <w:right w:val="single" w:sz="4" w:space="0" w:color="auto"/>
            </w:tcBorders>
            <w:shd w:val="clear" w:color="auto" w:fill="auto"/>
            <w:vAlign w:val="center"/>
            <w:hideMark/>
          </w:tcPr>
          <w:p w14:paraId="586262F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517A715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615A325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5C4A7F2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2020</w:t>
            </w:r>
          </w:p>
        </w:tc>
        <w:tc>
          <w:tcPr>
            <w:tcW w:w="295" w:type="pct"/>
            <w:tcBorders>
              <w:top w:val="nil"/>
              <w:left w:val="nil"/>
              <w:bottom w:val="single" w:sz="4" w:space="0" w:color="auto"/>
              <w:right w:val="single" w:sz="4" w:space="0" w:color="auto"/>
            </w:tcBorders>
            <w:shd w:val="clear" w:color="auto" w:fill="auto"/>
            <w:vAlign w:val="center"/>
            <w:hideMark/>
          </w:tcPr>
          <w:p w14:paraId="30FE1BC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322" w:type="pct"/>
            <w:tcBorders>
              <w:top w:val="nil"/>
              <w:left w:val="nil"/>
              <w:bottom w:val="single" w:sz="4" w:space="0" w:color="auto"/>
              <w:right w:val="single" w:sz="4" w:space="0" w:color="auto"/>
            </w:tcBorders>
            <w:shd w:val="clear" w:color="auto" w:fill="auto"/>
            <w:vAlign w:val="center"/>
            <w:hideMark/>
          </w:tcPr>
          <w:p w14:paraId="1F7C2B6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2,257,500</w:t>
            </w:r>
          </w:p>
        </w:tc>
        <w:tc>
          <w:tcPr>
            <w:tcW w:w="289" w:type="pct"/>
            <w:tcBorders>
              <w:top w:val="nil"/>
              <w:left w:val="nil"/>
              <w:bottom w:val="single" w:sz="4" w:space="0" w:color="auto"/>
              <w:right w:val="single" w:sz="4" w:space="0" w:color="auto"/>
            </w:tcBorders>
            <w:shd w:val="clear" w:color="auto" w:fill="auto"/>
            <w:vAlign w:val="center"/>
            <w:hideMark/>
          </w:tcPr>
          <w:p w14:paraId="799A229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949,000 </w:t>
            </w:r>
          </w:p>
        </w:tc>
        <w:tc>
          <w:tcPr>
            <w:tcW w:w="263" w:type="pct"/>
            <w:tcBorders>
              <w:top w:val="nil"/>
              <w:left w:val="nil"/>
              <w:bottom w:val="single" w:sz="4" w:space="0" w:color="auto"/>
              <w:right w:val="single" w:sz="4" w:space="0" w:color="auto"/>
            </w:tcBorders>
            <w:shd w:val="clear" w:color="auto" w:fill="auto"/>
            <w:vAlign w:val="center"/>
            <w:hideMark/>
          </w:tcPr>
          <w:p w14:paraId="292F38E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1,092,500 </w:t>
            </w:r>
          </w:p>
        </w:tc>
        <w:tc>
          <w:tcPr>
            <w:tcW w:w="316" w:type="pct"/>
            <w:tcBorders>
              <w:top w:val="nil"/>
              <w:left w:val="nil"/>
              <w:bottom w:val="single" w:sz="4" w:space="0" w:color="auto"/>
              <w:right w:val="single" w:sz="4" w:space="0" w:color="auto"/>
            </w:tcBorders>
            <w:shd w:val="clear" w:color="auto" w:fill="auto"/>
            <w:vAlign w:val="center"/>
            <w:hideMark/>
          </w:tcPr>
          <w:p w14:paraId="13A6DB9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216,000 </w:t>
            </w:r>
          </w:p>
        </w:tc>
      </w:tr>
      <w:tr w:rsidR="00337543" w:rsidRPr="00337543" w14:paraId="221AD5B2"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66340EB"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A2.2.2</w:t>
            </w:r>
          </w:p>
        </w:tc>
        <w:tc>
          <w:tcPr>
            <w:tcW w:w="1886" w:type="pct"/>
            <w:tcBorders>
              <w:top w:val="nil"/>
              <w:left w:val="nil"/>
              <w:bottom w:val="single" w:sz="4" w:space="0" w:color="auto"/>
              <w:right w:val="single" w:sz="4" w:space="0" w:color="auto"/>
            </w:tcBorders>
            <w:shd w:val="clear" w:color="auto" w:fill="auto"/>
            <w:vAlign w:val="center"/>
            <w:hideMark/>
          </w:tcPr>
          <w:p w14:paraId="68BE5A6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Fondet e shpërndara sipas prioriteteve dhe planit të punësueshmërisë.</w:t>
            </w:r>
          </w:p>
        </w:tc>
        <w:tc>
          <w:tcPr>
            <w:tcW w:w="273" w:type="pct"/>
            <w:tcBorders>
              <w:top w:val="nil"/>
              <w:left w:val="nil"/>
              <w:bottom w:val="single" w:sz="4" w:space="0" w:color="auto"/>
              <w:right w:val="single" w:sz="4" w:space="0" w:color="auto"/>
            </w:tcBorders>
            <w:shd w:val="clear" w:color="auto" w:fill="auto"/>
            <w:vAlign w:val="center"/>
            <w:hideMark/>
          </w:tcPr>
          <w:p w14:paraId="699FFD6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39C8871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5CF4870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2BECFE6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3DE937C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2022</w:t>
            </w:r>
          </w:p>
        </w:tc>
        <w:tc>
          <w:tcPr>
            <w:tcW w:w="322" w:type="pct"/>
            <w:tcBorders>
              <w:top w:val="nil"/>
              <w:left w:val="nil"/>
              <w:bottom w:val="single" w:sz="4" w:space="0" w:color="auto"/>
              <w:right w:val="single" w:sz="4" w:space="0" w:color="auto"/>
            </w:tcBorders>
            <w:shd w:val="clear" w:color="auto" w:fill="auto"/>
            <w:vAlign w:val="center"/>
            <w:hideMark/>
          </w:tcPr>
          <w:p w14:paraId="370D65C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9,000,000</w:t>
            </w:r>
          </w:p>
        </w:tc>
        <w:tc>
          <w:tcPr>
            <w:tcW w:w="289" w:type="pct"/>
            <w:tcBorders>
              <w:top w:val="nil"/>
              <w:left w:val="nil"/>
              <w:bottom w:val="single" w:sz="4" w:space="0" w:color="auto"/>
              <w:right w:val="single" w:sz="4" w:space="0" w:color="auto"/>
            </w:tcBorders>
            <w:shd w:val="clear" w:color="auto" w:fill="auto"/>
            <w:vAlign w:val="center"/>
            <w:hideMark/>
          </w:tcPr>
          <w:p w14:paraId="180705C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5,329,112 </w:t>
            </w:r>
          </w:p>
        </w:tc>
        <w:tc>
          <w:tcPr>
            <w:tcW w:w="263" w:type="pct"/>
            <w:tcBorders>
              <w:top w:val="nil"/>
              <w:left w:val="nil"/>
              <w:bottom w:val="single" w:sz="4" w:space="0" w:color="auto"/>
              <w:right w:val="single" w:sz="4" w:space="0" w:color="auto"/>
            </w:tcBorders>
            <w:shd w:val="clear" w:color="auto" w:fill="auto"/>
            <w:vAlign w:val="center"/>
            <w:hideMark/>
          </w:tcPr>
          <w:p w14:paraId="60762FE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1,092,500 </w:t>
            </w:r>
          </w:p>
        </w:tc>
        <w:tc>
          <w:tcPr>
            <w:tcW w:w="316" w:type="pct"/>
            <w:tcBorders>
              <w:top w:val="nil"/>
              <w:left w:val="nil"/>
              <w:bottom w:val="single" w:sz="4" w:space="0" w:color="auto"/>
              <w:right w:val="single" w:sz="4" w:space="0" w:color="auto"/>
            </w:tcBorders>
            <w:shd w:val="clear" w:color="auto" w:fill="auto"/>
            <w:vAlign w:val="center"/>
            <w:hideMark/>
          </w:tcPr>
          <w:p w14:paraId="3118DE7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2,578,388 </w:t>
            </w:r>
          </w:p>
        </w:tc>
      </w:tr>
      <w:tr w:rsidR="00337543" w:rsidRPr="00337543" w14:paraId="33953C15"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A84C110"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A2.2.3</w:t>
            </w:r>
          </w:p>
        </w:tc>
        <w:tc>
          <w:tcPr>
            <w:tcW w:w="1886" w:type="pct"/>
            <w:tcBorders>
              <w:top w:val="nil"/>
              <w:left w:val="nil"/>
              <w:bottom w:val="single" w:sz="4" w:space="0" w:color="auto"/>
              <w:right w:val="single" w:sz="4" w:space="0" w:color="auto"/>
            </w:tcBorders>
            <w:shd w:val="clear" w:color="auto" w:fill="auto"/>
            <w:vAlign w:val="center"/>
            <w:hideMark/>
          </w:tcPr>
          <w:p w14:paraId="51EF73E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Programet e nxitjes, të zbatuara në të gjithë vendin në mënyrë eficiente dhe efektive, si edhe duke siguruar barazinë gjinore, përfshirë kontraktimin.</w:t>
            </w:r>
          </w:p>
        </w:tc>
        <w:tc>
          <w:tcPr>
            <w:tcW w:w="273" w:type="pct"/>
            <w:tcBorders>
              <w:top w:val="nil"/>
              <w:left w:val="nil"/>
              <w:bottom w:val="single" w:sz="4" w:space="0" w:color="auto"/>
              <w:right w:val="single" w:sz="4" w:space="0" w:color="auto"/>
            </w:tcBorders>
            <w:shd w:val="clear" w:color="auto" w:fill="auto"/>
            <w:vAlign w:val="center"/>
            <w:hideMark/>
          </w:tcPr>
          <w:p w14:paraId="6A3D5C5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F0BB0F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0E910B9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D7740A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auto" w:fill="auto"/>
            <w:vAlign w:val="center"/>
            <w:hideMark/>
          </w:tcPr>
          <w:p w14:paraId="12F73BF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31C4B76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2,450,000,000</w:t>
            </w:r>
          </w:p>
        </w:tc>
        <w:tc>
          <w:tcPr>
            <w:tcW w:w="289" w:type="pct"/>
            <w:tcBorders>
              <w:top w:val="nil"/>
              <w:left w:val="nil"/>
              <w:bottom w:val="single" w:sz="4" w:space="0" w:color="auto"/>
              <w:right w:val="single" w:sz="4" w:space="0" w:color="auto"/>
            </w:tcBorders>
            <w:shd w:val="clear" w:color="auto" w:fill="auto"/>
            <w:vAlign w:val="center"/>
            <w:hideMark/>
          </w:tcPr>
          <w:p w14:paraId="62BD564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2,429,105,205 </w:t>
            </w:r>
          </w:p>
        </w:tc>
        <w:tc>
          <w:tcPr>
            <w:tcW w:w="263" w:type="pct"/>
            <w:tcBorders>
              <w:top w:val="nil"/>
              <w:left w:val="nil"/>
              <w:bottom w:val="single" w:sz="4" w:space="0" w:color="auto"/>
              <w:right w:val="single" w:sz="4" w:space="0" w:color="auto"/>
            </w:tcBorders>
            <w:shd w:val="clear" w:color="auto" w:fill="auto"/>
            <w:vAlign w:val="center"/>
            <w:hideMark/>
          </w:tcPr>
          <w:p w14:paraId="14A44D9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6,555,000 </w:t>
            </w:r>
          </w:p>
        </w:tc>
        <w:tc>
          <w:tcPr>
            <w:tcW w:w="316" w:type="pct"/>
            <w:tcBorders>
              <w:top w:val="nil"/>
              <w:left w:val="nil"/>
              <w:bottom w:val="single" w:sz="4" w:space="0" w:color="auto"/>
              <w:right w:val="single" w:sz="4" w:space="0" w:color="auto"/>
            </w:tcBorders>
            <w:shd w:val="clear" w:color="auto" w:fill="auto"/>
            <w:vAlign w:val="center"/>
            <w:hideMark/>
          </w:tcPr>
          <w:p w14:paraId="7E418B9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14,339,795 </w:t>
            </w:r>
          </w:p>
        </w:tc>
      </w:tr>
      <w:tr w:rsidR="00337543" w:rsidRPr="00337543" w14:paraId="342A08A5"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F2EC0D3"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A2.2.4</w:t>
            </w:r>
          </w:p>
        </w:tc>
        <w:tc>
          <w:tcPr>
            <w:tcW w:w="1886" w:type="pct"/>
            <w:tcBorders>
              <w:top w:val="nil"/>
              <w:left w:val="nil"/>
              <w:bottom w:val="single" w:sz="4" w:space="0" w:color="auto"/>
              <w:right w:val="single" w:sz="4" w:space="0" w:color="auto"/>
            </w:tcBorders>
            <w:shd w:val="clear" w:color="auto" w:fill="auto"/>
            <w:vAlign w:val="center"/>
            <w:hideMark/>
          </w:tcPr>
          <w:p w14:paraId="3FA85EA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Kriteret dhe peshat e vlerësimit të aplikimeve të rishikuara periodikisht.</w:t>
            </w:r>
          </w:p>
        </w:tc>
        <w:tc>
          <w:tcPr>
            <w:tcW w:w="273" w:type="pct"/>
            <w:tcBorders>
              <w:top w:val="nil"/>
              <w:left w:val="nil"/>
              <w:bottom w:val="single" w:sz="4" w:space="0" w:color="auto"/>
              <w:right w:val="single" w:sz="4" w:space="0" w:color="auto"/>
            </w:tcBorders>
            <w:shd w:val="clear" w:color="auto" w:fill="auto"/>
            <w:vAlign w:val="center"/>
            <w:hideMark/>
          </w:tcPr>
          <w:p w14:paraId="3943299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60A0782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072E3D4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13F1566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2020</w:t>
            </w:r>
          </w:p>
        </w:tc>
        <w:tc>
          <w:tcPr>
            <w:tcW w:w="295" w:type="pct"/>
            <w:tcBorders>
              <w:top w:val="nil"/>
              <w:left w:val="nil"/>
              <w:bottom w:val="single" w:sz="4" w:space="0" w:color="auto"/>
              <w:right w:val="single" w:sz="4" w:space="0" w:color="auto"/>
            </w:tcBorders>
            <w:shd w:val="clear" w:color="auto" w:fill="auto"/>
            <w:vAlign w:val="center"/>
            <w:hideMark/>
          </w:tcPr>
          <w:p w14:paraId="2C8BD10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0ADEFB2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13,694,500</w:t>
            </w:r>
          </w:p>
        </w:tc>
        <w:tc>
          <w:tcPr>
            <w:tcW w:w="289" w:type="pct"/>
            <w:tcBorders>
              <w:top w:val="nil"/>
              <w:left w:val="nil"/>
              <w:bottom w:val="single" w:sz="4" w:space="0" w:color="auto"/>
              <w:right w:val="single" w:sz="4" w:space="0" w:color="auto"/>
            </w:tcBorders>
            <w:shd w:val="clear" w:color="auto" w:fill="auto"/>
            <w:vAlign w:val="center"/>
            <w:hideMark/>
          </w:tcPr>
          <w:p w14:paraId="2756839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6,672,518 </w:t>
            </w:r>
          </w:p>
        </w:tc>
        <w:tc>
          <w:tcPr>
            <w:tcW w:w="263" w:type="pct"/>
            <w:tcBorders>
              <w:top w:val="nil"/>
              <w:left w:val="nil"/>
              <w:bottom w:val="single" w:sz="4" w:space="0" w:color="auto"/>
              <w:right w:val="single" w:sz="4" w:space="0" w:color="auto"/>
            </w:tcBorders>
            <w:shd w:val="clear" w:color="auto" w:fill="auto"/>
            <w:vAlign w:val="center"/>
            <w:hideMark/>
          </w:tcPr>
          <w:p w14:paraId="3D0382C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6,555,000 </w:t>
            </w:r>
          </w:p>
        </w:tc>
        <w:tc>
          <w:tcPr>
            <w:tcW w:w="316" w:type="pct"/>
            <w:tcBorders>
              <w:top w:val="nil"/>
              <w:left w:val="nil"/>
              <w:bottom w:val="single" w:sz="4" w:space="0" w:color="auto"/>
              <w:right w:val="single" w:sz="4" w:space="0" w:color="auto"/>
            </w:tcBorders>
            <w:shd w:val="clear" w:color="auto" w:fill="auto"/>
            <w:vAlign w:val="center"/>
            <w:hideMark/>
          </w:tcPr>
          <w:p w14:paraId="4ABC482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466,982 </w:t>
            </w:r>
          </w:p>
        </w:tc>
      </w:tr>
      <w:tr w:rsidR="00337543" w:rsidRPr="00337543" w14:paraId="62B0570C"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A9D08E"/>
            <w:vAlign w:val="center"/>
            <w:hideMark/>
          </w:tcPr>
          <w:p w14:paraId="4B9A660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A3.</w:t>
            </w:r>
          </w:p>
        </w:tc>
        <w:tc>
          <w:tcPr>
            <w:tcW w:w="1886" w:type="pct"/>
            <w:tcBorders>
              <w:top w:val="nil"/>
              <w:left w:val="nil"/>
              <w:bottom w:val="single" w:sz="4" w:space="0" w:color="auto"/>
              <w:right w:val="single" w:sz="4" w:space="0" w:color="auto"/>
            </w:tcBorders>
            <w:shd w:val="clear" w:color="000000" w:fill="A9D08E"/>
            <w:vAlign w:val="center"/>
            <w:hideMark/>
          </w:tcPr>
          <w:p w14:paraId="7D49DED4"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 OBJEKTIVI SPECIFIK: Garantimi i punës së denjë nëpërmjet forcimit të rolit dhe funksionimit të inspektimit në punë.</w:t>
            </w:r>
          </w:p>
        </w:tc>
        <w:tc>
          <w:tcPr>
            <w:tcW w:w="273" w:type="pct"/>
            <w:tcBorders>
              <w:top w:val="nil"/>
              <w:left w:val="nil"/>
              <w:bottom w:val="single" w:sz="4" w:space="0" w:color="auto"/>
              <w:right w:val="single" w:sz="4" w:space="0" w:color="auto"/>
            </w:tcBorders>
            <w:shd w:val="clear" w:color="000000" w:fill="A9D08E"/>
            <w:vAlign w:val="center"/>
            <w:hideMark/>
          </w:tcPr>
          <w:p w14:paraId="15F6709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29" w:type="pct"/>
            <w:tcBorders>
              <w:top w:val="nil"/>
              <w:left w:val="nil"/>
              <w:bottom w:val="single" w:sz="4" w:space="0" w:color="auto"/>
              <w:right w:val="single" w:sz="4" w:space="0" w:color="auto"/>
            </w:tcBorders>
            <w:shd w:val="clear" w:color="000000" w:fill="A9D08E"/>
            <w:vAlign w:val="center"/>
            <w:hideMark/>
          </w:tcPr>
          <w:p w14:paraId="2A4B0BC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Drejtues</w:t>
            </w:r>
          </w:p>
        </w:tc>
        <w:tc>
          <w:tcPr>
            <w:tcW w:w="380" w:type="pct"/>
            <w:tcBorders>
              <w:top w:val="nil"/>
              <w:left w:val="nil"/>
              <w:bottom w:val="single" w:sz="4" w:space="0" w:color="auto"/>
              <w:right w:val="single" w:sz="4" w:space="0" w:color="auto"/>
            </w:tcBorders>
            <w:shd w:val="clear" w:color="000000" w:fill="A9D08E"/>
            <w:vAlign w:val="center"/>
            <w:hideMark/>
          </w:tcPr>
          <w:p w14:paraId="1C0FBBD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Pjesëmarrësit</w:t>
            </w:r>
          </w:p>
        </w:tc>
        <w:tc>
          <w:tcPr>
            <w:tcW w:w="364" w:type="pct"/>
            <w:tcBorders>
              <w:top w:val="nil"/>
              <w:left w:val="nil"/>
              <w:bottom w:val="single" w:sz="4" w:space="0" w:color="auto"/>
              <w:right w:val="single" w:sz="4" w:space="0" w:color="auto"/>
            </w:tcBorders>
            <w:shd w:val="clear" w:color="000000" w:fill="A9D08E"/>
            <w:vAlign w:val="center"/>
            <w:hideMark/>
          </w:tcPr>
          <w:p w14:paraId="22A60C30"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95" w:type="pct"/>
            <w:tcBorders>
              <w:top w:val="nil"/>
              <w:left w:val="nil"/>
              <w:bottom w:val="single" w:sz="4" w:space="0" w:color="auto"/>
              <w:right w:val="single" w:sz="4" w:space="0" w:color="auto"/>
            </w:tcBorders>
            <w:shd w:val="clear" w:color="000000" w:fill="A9D08E"/>
            <w:vAlign w:val="center"/>
            <w:hideMark/>
          </w:tcPr>
          <w:p w14:paraId="572E4230"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22" w:type="pct"/>
            <w:tcBorders>
              <w:top w:val="nil"/>
              <w:left w:val="nil"/>
              <w:bottom w:val="single" w:sz="4" w:space="0" w:color="auto"/>
              <w:right w:val="single" w:sz="4" w:space="0" w:color="auto"/>
            </w:tcBorders>
            <w:shd w:val="clear" w:color="000000" w:fill="A9D08E"/>
            <w:vAlign w:val="center"/>
            <w:hideMark/>
          </w:tcPr>
          <w:p w14:paraId="24AE007C"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A9D08E"/>
            <w:vAlign w:val="center"/>
            <w:hideMark/>
          </w:tcPr>
          <w:p w14:paraId="42554EBE"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A9D08E"/>
            <w:vAlign w:val="center"/>
            <w:hideMark/>
          </w:tcPr>
          <w:p w14:paraId="5DBAA39E"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A9D08E"/>
            <w:vAlign w:val="center"/>
            <w:hideMark/>
          </w:tcPr>
          <w:p w14:paraId="5C23C102"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00CD8D26" w14:textId="77777777" w:rsidTr="003728BC">
        <w:trPr>
          <w:trHeight w:val="219"/>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220841B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w:t>
            </w:r>
          </w:p>
        </w:tc>
        <w:tc>
          <w:tcPr>
            <w:tcW w:w="1886" w:type="pct"/>
            <w:tcBorders>
              <w:top w:val="nil"/>
              <w:left w:val="nil"/>
              <w:bottom w:val="single" w:sz="4" w:space="0" w:color="auto"/>
              <w:right w:val="single" w:sz="4" w:space="0" w:color="auto"/>
            </w:tcBorders>
            <w:shd w:val="clear" w:color="000000" w:fill="F4B084"/>
            <w:vAlign w:val="center"/>
            <w:hideMark/>
          </w:tcPr>
          <w:p w14:paraId="31CE324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Forcimi i sistemit të inspektimit dhe garantimi i mbulimit të të gjithë territorit me këtë sistem.                     </w:t>
            </w:r>
          </w:p>
        </w:tc>
        <w:tc>
          <w:tcPr>
            <w:tcW w:w="273" w:type="pct"/>
            <w:tcBorders>
              <w:top w:val="nil"/>
              <w:left w:val="nil"/>
              <w:bottom w:val="single" w:sz="4" w:space="0" w:color="auto"/>
              <w:right w:val="single" w:sz="4" w:space="0" w:color="auto"/>
            </w:tcBorders>
            <w:shd w:val="clear" w:color="000000" w:fill="F4B084"/>
            <w:vAlign w:val="center"/>
            <w:hideMark/>
          </w:tcPr>
          <w:p w14:paraId="4E6C4A2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4B084"/>
            <w:vAlign w:val="center"/>
            <w:hideMark/>
          </w:tcPr>
          <w:p w14:paraId="2B658B0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000000" w:fill="F4B084"/>
            <w:vAlign w:val="center"/>
            <w:hideMark/>
          </w:tcPr>
          <w:p w14:paraId="7192F1E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2D57999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000000" w:fill="F4B084"/>
            <w:vAlign w:val="center"/>
            <w:hideMark/>
          </w:tcPr>
          <w:p w14:paraId="14AB176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02ACDDE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3CCA7FF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3F9C5A1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6C39CF2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6D10F6AF"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8ACAD4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A3.1.1</w:t>
            </w:r>
          </w:p>
        </w:tc>
        <w:tc>
          <w:tcPr>
            <w:tcW w:w="1886" w:type="pct"/>
            <w:tcBorders>
              <w:top w:val="nil"/>
              <w:left w:val="nil"/>
              <w:bottom w:val="single" w:sz="4" w:space="0" w:color="auto"/>
              <w:right w:val="single" w:sz="4" w:space="0" w:color="auto"/>
            </w:tcBorders>
            <w:shd w:val="clear" w:color="auto" w:fill="auto"/>
            <w:vAlign w:val="center"/>
            <w:hideMark/>
          </w:tcPr>
          <w:p w14:paraId="437FE7F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Sistemi modern dhe profesional i inspektimit i ngritur në të gjithë vendin, duke siguruar zbatimin e legjislacionit të punës dhe sigurisë, e shëndetit në punë.</w:t>
            </w:r>
          </w:p>
        </w:tc>
        <w:tc>
          <w:tcPr>
            <w:tcW w:w="273" w:type="pct"/>
            <w:tcBorders>
              <w:top w:val="nil"/>
              <w:left w:val="nil"/>
              <w:bottom w:val="single" w:sz="4" w:space="0" w:color="auto"/>
              <w:right w:val="single" w:sz="4" w:space="0" w:color="auto"/>
            </w:tcBorders>
            <w:shd w:val="clear" w:color="auto" w:fill="auto"/>
            <w:vAlign w:val="center"/>
            <w:hideMark/>
          </w:tcPr>
          <w:p w14:paraId="1CF2C10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27E307C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4BAE0A8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ED791F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auto" w:fill="auto"/>
            <w:vAlign w:val="center"/>
            <w:hideMark/>
          </w:tcPr>
          <w:p w14:paraId="5F07D39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A4E76C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600,000,000</w:t>
            </w:r>
          </w:p>
        </w:tc>
        <w:tc>
          <w:tcPr>
            <w:tcW w:w="289" w:type="pct"/>
            <w:tcBorders>
              <w:top w:val="nil"/>
              <w:left w:val="nil"/>
              <w:bottom w:val="single" w:sz="4" w:space="0" w:color="auto"/>
              <w:right w:val="single" w:sz="4" w:space="0" w:color="auto"/>
            </w:tcBorders>
            <w:shd w:val="clear" w:color="auto" w:fill="auto"/>
            <w:vAlign w:val="center"/>
            <w:hideMark/>
          </w:tcPr>
          <w:p w14:paraId="3F2F2EA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450,926,440 </w:t>
            </w:r>
          </w:p>
        </w:tc>
        <w:tc>
          <w:tcPr>
            <w:tcW w:w="263" w:type="pct"/>
            <w:tcBorders>
              <w:top w:val="nil"/>
              <w:left w:val="nil"/>
              <w:bottom w:val="single" w:sz="4" w:space="0" w:color="auto"/>
              <w:right w:val="single" w:sz="4" w:space="0" w:color="auto"/>
            </w:tcBorders>
            <w:shd w:val="clear" w:color="auto" w:fill="auto"/>
            <w:vAlign w:val="center"/>
            <w:hideMark/>
          </w:tcPr>
          <w:p w14:paraId="101D49E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4EAA0F1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149,073,560 </w:t>
            </w:r>
          </w:p>
        </w:tc>
      </w:tr>
      <w:tr w:rsidR="00337543" w:rsidRPr="00337543" w14:paraId="49FB46B7"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3ED48CEA"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A3.1.2</w:t>
            </w:r>
          </w:p>
        </w:tc>
        <w:tc>
          <w:tcPr>
            <w:tcW w:w="1886" w:type="pct"/>
            <w:tcBorders>
              <w:top w:val="nil"/>
              <w:left w:val="nil"/>
              <w:bottom w:val="single" w:sz="4" w:space="0" w:color="auto"/>
              <w:right w:val="single" w:sz="4" w:space="0" w:color="auto"/>
            </w:tcBorders>
            <w:shd w:val="clear" w:color="auto" w:fill="auto"/>
            <w:vAlign w:val="center"/>
            <w:hideMark/>
          </w:tcPr>
          <w:p w14:paraId="7B2EB1D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Kuadri nënligjor për sigurinë/shëndetin në punë, i miratuar.</w:t>
            </w:r>
          </w:p>
        </w:tc>
        <w:tc>
          <w:tcPr>
            <w:tcW w:w="273" w:type="pct"/>
            <w:tcBorders>
              <w:top w:val="nil"/>
              <w:left w:val="nil"/>
              <w:bottom w:val="single" w:sz="4" w:space="0" w:color="auto"/>
              <w:right w:val="single" w:sz="4" w:space="0" w:color="auto"/>
            </w:tcBorders>
            <w:shd w:val="clear" w:color="auto" w:fill="auto"/>
            <w:vAlign w:val="center"/>
            <w:hideMark/>
          </w:tcPr>
          <w:p w14:paraId="496A68B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1240110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3ED9ACC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3FC7395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2019</w:t>
            </w:r>
          </w:p>
        </w:tc>
        <w:tc>
          <w:tcPr>
            <w:tcW w:w="295" w:type="pct"/>
            <w:tcBorders>
              <w:top w:val="nil"/>
              <w:left w:val="nil"/>
              <w:bottom w:val="single" w:sz="4" w:space="0" w:color="auto"/>
              <w:right w:val="single" w:sz="4" w:space="0" w:color="auto"/>
            </w:tcBorders>
            <w:shd w:val="clear" w:color="auto" w:fill="auto"/>
            <w:vAlign w:val="center"/>
            <w:hideMark/>
          </w:tcPr>
          <w:p w14:paraId="58EEDA8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322" w:type="pct"/>
            <w:tcBorders>
              <w:top w:val="nil"/>
              <w:left w:val="nil"/>
              <w:bottom w:val="single" w:sz="4" w:space="0" w:color="auto"/>
              <w:right w:val="single" w:sz="4" w:space="0" w:color="auto"/>
            </w:tcBorders>
            <w:shd w:val="clear" w:color="auto" w:fill="auto"/>
            <w:vAlign w:val="center"/>
            <w:hideMark/>
          </w:tcPr>
          <w:p w14:paraId="5E4146E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2,015,000</w:t>
            </w:r>
          </w:p>
        </w:tc>
        <w:tc>
          <w:tcPr>
            <w:tcW w:w="289" w:type="pct"/>
            <w:tcBorders>
              <w:top w:val="nil"/>
              <w:left w:val="nil"/>
              <w:bottom w:val="single" w:sz="4" w:space="0" w:color="auto"/>
              <w:right w:val="single" w:sz="4" w:space="0" w:color="auto"/>
            </w:tcBorders>
            <w:shd w:val="clear" w:color="auto" w:fill="auto"/>
            <w:vAlign w:val="center"/>
            <w:hideMark/>
          </w:tcPr>
          <w:p w14:paraId="094AD78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1,500,000 </w:t>
            </w:r>
          </w:p>
        </w:tc>
        <w:tc>
          <w:tcPr>
            <w:tcW w:w="263" w:type="pct"/>
            <w:tcBorders>
              <w:top w:val="nil"/>
              <w:left w:val="nil"/>
              <w:bottom w:val="single" w:sz="4" w:space="0" w:color="auto"/>
              <w:right w:val="single" w:sz="4" w:space="0" w:color="auto"/>
            </w:tcBorders>
            <w:shd w:val="clear" w:color="auto" w:fill="auto"/>
            <w:vAlign w:val="center"/>
            <w:hideMark/>
          </w:tcPr>
          <w:p w14:paraId="173C13D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76D0F95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515,000 </w:t>
            </w:r>
          </w:p>
        </w:tc>
      </w:tr>
      <w:tr w:rsidR="00337543" w:rsidRPr="00337543" w14:paraId="30A18E97"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7D4C3E8"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A3.1.3</w:t>
            </w:r>
          </w:p>
        </w:tc>
        <w:tc>
          <w:tcPr>
            <w:tcW w:w="1886" w:type="pct"/>
            <w:tcBorders>
              <w:top w:val="nil"/>
              <w:left w:val="nil"/>
              <w:bottom w:val="single" w:sz="4" w:space="0" w:color="auto"/>
              <w:right w:val="single" w:sz="4" w:space="0" w:color="auto"/>
            </w:tcBorders>
            <w:shd w:val="clear" w:color="auto" w:fill="auto"/>
            <w:vAlign w:val="center"/>
            <w:hideMark/>
          </w:tcPr>
          <w:p w14:paraId="486C649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Udhëzuesi praktik për inspektimin bazuar në praktikat e Kodit Evropian për inspektimin, i miratuar.</w:t>
            </w:r>
          </w:p>
        </w:tc>
        <w:tc>
          <w:tcPr>
            <w:tcW w:w="273" w:type="pct"/>
            <w:tcBorders>
              <w:top w:val="nil"/>
              <w:left w:val="nil"/>
              <w:bottom w:val="single" w:sz="4" w:space="0" w:color="auto"/>
              <w:right w:val="single" w:sz="4" w:space="0" w:color="auto"/>
            </w:tcBorders>
            <w:shd w:val="clear" w:color="auto" w:fill="auto"/>
            <w:vAlign w:val="center"/>
            <w:hideMark/>
          </w:tcPr>
          <w:p w14:paraId="015AB48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0FCBFB6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1F77806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468584F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0B4AA08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8FD446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6,374,784</w:t>
            </w:r>
          </w:p>
        </w:tc>
        <w:tc>
          <w:tcPr>
            <w:tcW w:w="289" w:type="pct"/>
            <w:tcBorders>
              <w:top w:val="nil"/>
              <w:left w:val="nil"/>
              <w:bottom w:val="single" w:sz="4" w:space="0" w:color="auto"/>
              <w:right w:val="single" w:sz="4" w:space="0" w:color="auto"/>
            </w:tcBorders>
            <w:shd w:val="clear" w:color="auto" w:fill="auto"/>
            <w:vAlign w:val="center"/>
            <w:hideMark/>
          </w:tcPr>
          <w:p w14:paraId="3735990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5,200,000 </w:t>
            </w:r>
          </w:p>
        </w:tc>
        <w:tc>
          <w:tcPr>
            <w:tcW w:w="263" w:type="pct"/>
            <w:tcBorders>
              <w:top w:val="nil"/>
              <w:left w:val="nil"/>
              <w:bottom w:val="single" w:sz="4" w:space="0" w:color="auto"/>
              <w:right w:val="single" w:sz="4" w:space="0" w:color="auto"/>
            </w:tcBorders>
            <w:shd w:val="clear" w:color="auto" w:fill="auto"/>
            <w:vAlign w:val="center"/>
            <w:hideMark/>
          </w:tcPr>
          <w:p w14:paraId="1E3B8BB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6D6AADF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1,174,784 </w:t>
            </w:r>
          </w:p>
        </w:tc>
      </w:tr>
      <w:tr w:rsidR="00337543" w:rsidRPr="00337543" w14:paraId="4595AA92"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0E7FC0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A3.1.4</w:t>
            </w:r>
          </w:p>
        </w:tc>
        <w:tc>
          <w:tcPr>
            <w:tcW w:w="1886" w:type="pct"/>
            <w:tcBorders>
              <w:top w:val="nil"/>
              <w:left w:val="nil"/>
              <w:bottom w:val="single" w:sz="4" w:space="0" w:color="auto"/>
              <w:right w:val="single" w:sz="4" w:space="0" w:color="auto"/>
            </w:tcBorders>
            <w:shd w:val="clear" w:color="auto" w:fill="auto"/>
            <w:vAlign w:val="center"/>
            <w:hideMark/>
          </w:tcPr>
          <w:p w14:paraId="1EBBF20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Programi për Integritetin dhe Parandalimin e Korrupsionit në Inspektoratin Shtetëror të Punës, i miratuar dhe i zbatuar.</w:t>
            </w:r>
          </w:p>
        </w:tc>
        <w:tc>
          <w:tcPr>
            <w:tcW w:w="273" w:type="pct"/>
            <w:tcBorders>
              <w:top w:val="nil"/>
              <w:left w:val="nil"/>
              <w:bottom w:val="single" w:sz="4" w:space="0" w:color="auto"/>
              <w:right w:val="single" w:sz="4" w:space="0" w:color="auto"/>
            </w:tcBorders>
            <w:shd w:val="clear" w:color="auto" w:fill="auto"/>
            <w:vAlign w:val="center"/>
            <w:hideMark/>
          </w:tcPr>
          <w:p w14:paraId="2B40E8C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7430271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76595C2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5D31FFB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auto" w:fill="auto"/>
            <w:vAlign w:val="center"/>
            <w:hideMark/>
          </w:tcPr>
          <w:p w14:paraId="622AFEF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2019</w:t>
            </w:r>
          </w:p>
        </w:tc>
        <w:tc>
          <w:tcPr>
            <w:tcW w:w="322" w:type="pct"/>
            <w:tcBorders>
              <w:top w:val="nil"/>
              <w:left w:val="nil"/>
              <w:bottom w:val="single" w:sz="4" w:space="0" w:color="auto"/>
              <w:right w:val="single" w:sz="4" w:space="0" w:color="auto"/>
            </w:tcBorders>
            <w:shd w:val="clear" w:color="auto" w:fill="auto"/>
            <w:vAlign w:val="center"/>
            <w:hideMark/>
          </w:tcPr>
          <w:p w14:paraId="268354F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48,000,000</w:t>
            </w:r>
          </w:p>
        </w:tc>
        <w:tc>
          <w:tcPr>
            <w:tcW w:w="289" w:type="pct"/>
            <w:tcBorders>
              <w:top w:val="nil"/>
              <w:left w:val="nil"/>
              <w:bottom w:val="single" w:sz="4" w:space="0" w:color="auto"/>
              <w:right w:val="single" w:sz="4" w:space="0" w:color="auto"/>
            </w:tcBorders>
            <w:shd w:val="clear" w:color="auto" w:fill="auto"/>
            <w:vAlign w:val="center"/>
            <w:hideMark/>
          </w:tcPr>
          <w:p w14:paraId="17606E4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47,500,000 </w:t>
            </w:r>
          </w:p>
        </w:tc>
        <w:tc>
          <w:tcPr>
            <w:tcW w:w="263" w:type="pct"/>
            <w:tcBorders>
              <w:top w:val="nil"/>
              <w:left w:val="nil"/>
              <w:bottom w:val="single" w:sz="4" w:space="0" w:color="auto"/>
              <w:right w:val="single" w:sz="4" w:space="0" w:color="auto"/>
            </w:tcBorders>
            <w:shd w:val="clear" w:color="auto" w:fill="auto"/>
            <w:vAlign w:val="center"/>
            <w:hideMark/>
          </w:tcPr>
          <w:p w14:paraId="6972DFF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77063E6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500,000 </w:t>
            </w:r>
          </w:p>
        </w:tc>
      </w:tr>
      <w:tr w:rsidR="00337543" w:rsidRPr="00337543" w14:paraId="1A330BD9"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9BD8E4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A3.1.5</w:t>
            </w:r>
          </w:p>
        </w:tc>
        <w:tc>
          <w:tcPr>
            <w:tcW w:w="1886" w:type="pct"/>
            <w:tcBorders>
              <w:top w:val="nil"/>
              <w:left w:val="nil"/>
              <w:bottom w:val="single" w:sz="4" w:space="0" w:color="auto"/>
              <w:right w:val="single" w:sz="4" w:space="0" w:color="auto"/>
            </w:tcBorders>
            <w:shd w:val="clear" w:color="auto" w:fill="auto"/>
            <w:vAlign w:val="center"/>
            <w:hideMark/>
          </w:tcPr>
          <w:p w14:paraId="1807776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Plani i Veprimit për trajnimet në Inspektoratin Shtetëror të Punës, i miratuar dhe i zbatuar.</w:t>
            </w:r>
          </w:p>
        </w:tc>
        <w:tc>
          <w:tcPr>
            <w:tcW w:w="273" w:type="pct"/>
            <w:tcBorders>
              <w:top w:val="nil"/>
              <w:left w:val="nil"/>
              <w:bottom w:val="single" w:sz="4" w:space="0" w:color="auto"/>
              <w:right w:val="single" w:sz="4" w:space="0" w:color="auto"/>
            </w:tcBorders>
            <w:shd w:val="clear" w:color="auto" w:fill="auto"/>
            <w:vAlign w:val="center"/>
            <w:hideMark/>
          </w:tcPr>
          <w:p w14:paraId="717CAD2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570C230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07A8F70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8186F9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auto" w:fill="auto"/>
            <w:vAlign w:val="center"/>
            <w:hideMark/>
          </w:tcPr>
          <w:p w14:paraId="5C7E2E0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6FB9911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61,260,000</w:t>
            </w:r>
          </w:p>
        </w:tc>
        <w:tc>
          <w:tcPr>
            <w:tcW w:w="289" w:type="pct"/>
            <w:tcBorders>
              <w:top w:val="nil"/>
              <w:left w:val="nil"/>
              <w:bottom w:val="single" w:sz="4" w:space="0" w:color="auto"/>
              <w:right w:val="single" w:sz="4" w:space="0" w:color="auto"/>
            </w:tcBorders>
            <w:shd w:val="clear" w:color="auto" w:fill="auto"/>
            <w:vAlign w:val="center"/>
            <w:hideMark/>
          </w:tcPr>
          <w:p w14:paraId="3D0046E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61,260,000 </w:t>
            </w:r>
          </w:p>
        </w:tc>
        <w:tc>
          <w:tcPr>
            <w:tcW w:w="263" w:type="pct"/>
            <w:tcBorders>
              <w:top w:val="nil"/>
              <w:left w:val="nil"/>
              <w:bottom w:val="single" w:sz="4" w:space="0" w:color="auto"/>
              <w:right w:val="single" w:sz="4" w:space="0" w:color="auto"/>
            </w:tcBorders>
            <w:shd w:val="clear" w:color="auto" w:fill="auto"/>
            <w:vAlign w:val="center"/>
            <w:hideMark/>
          </w:tcPr>
          <w:p w14:paraId="4EAC9EB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4F520FC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32C90F18"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335A482B"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A3.1.6</w:t>
            </w:r>
          </w:p>
        </w:tc>
        <w:tc>
          <w:tcPr>
            <w:tcW w:w="1886" w:type="pct"/>
            <w:tcBorders>
              <w:top w:val="nil"/>
              <w:left w:val="nil"/>
              <w:bottom w:val="single" w:sz="4" w:space="0" w:color="auto"/>
              <w:right w:val="single" w:sz="4" w:space="0" w:color="auto"/>
            </w:tcBorders>
            <w:shd w:val="clear" w:color="auto" w:fill="auto"/>
            <w:vAlign w:val="center"/>
            <w:hideMark/>
          </w:tcPr>
          <w:p w14:paraId="298F664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Mekanizmat e ngritura për shkëmbimin e informacionit me agjencitë e tjera zbatuese (SHKP, zyrat e taksave) me qëllim përmirësimin e mbulimit të njësive ekonomike dhe të punëtorëve.</w:t>
            </w:r>
          </w:p>
        </w:tc>
        <w:tc>
          <w:tcPr>
            <w:tcW w:w="273" w:type="pct"/>
            <w:tcBorders>
              <w:top w:val="nil"/>
              <w:left w:val="nil"/>
              <w:bottom w:val="single" w:sz="4" w:space="0" w:color="auto"/>
              <w:right w:val="single" w:sz="4" w:space="0" w:color="auto"/>
            </w:tcBorders>
            <w:shd w:val="clear" w:color="auto" w:fill="auto"/>
            <w:vAlign w:val="center"/>
            <w:hideMark/>
          </w:tcPr>
          <w:p w14:paraId="7D535E4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025585C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25F9894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114DAF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2019</w:t>
            </w:r>
          </w:p>
        </w:tc>
        <w:tc>
          <w:tcPr>
            <w:tcW w:w="295" w:type="pct"/>
            <w:tcBorders>
              <w:top w:val="nil"/>
              <w:left w:val="nil"/>
              <w:bottom w:val="single" w:sz="4" w:space="0" w:color="auto"/>
              <w:right w:val="single" w:sz="4" w:space="0" w:color="auto"/>
            </w:tcBorders>
            <w:shd w:val="clear" w:color="auto" w:fill="auto"/>
            <w:vAlign w:val="center"/>
            <w:hideMark/>
          </w:tcPr>
          <w:p w14:paraId="4821029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356DDC3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6,000,000</w:t>
            </w:r>
          </w:p>
        </w:tc>
        <w:tc>
          <w:tcPr>
            <w:tcW w:w="289" w:type="pct"/>
            <w:tcBorders>
              <w:top w:val="nil"/>
              <w:left w:val="nil"/>
              <w:bottom w:val="single" w:sz="4" w:space="0" w:color="auto"/>
              <w:right w:val="single" w:sz="4" w:space="0" w:color="auto"/>
            </w:tcBorders>
            <w:shd w:val="clear" w:color="auto" w:fill="auto"/>
            <w:vAlign w:val="center"/>
            <w:hideMark/>
          </w:tcPr>
          <w:p w14:paraId="52A6C12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6,000,000 </w:t>
            </w:r>
          </w:p>
        </w:tc>
        <w:tc>
          <w:tcPr>
            <w:tcW w:w="263" w:type="pct"/>
            <w:tcBorders>
              <w:top w:val="nil"/>
              <w:left w:val="nil"/>
              <w:bottom w:val="single" w:sz="4" w:space="0" w:color="auto"/>
              <w:right w:val="single" w:sz="4" w:space="0" w:color="auto"/>
            </w:tcBorders>
            <w:shd w:val="clear" w:color="auto" w:fill="auto"/>
            <w:vAlign w:val="center"/>
            <w:hideMark/>
          </w:tcPr>
          <w:p w14:paraId="624D3A2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47BCD87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1E237A22"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654D898"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A3.1.7</w:t>
            </w:r>
          </w:p>
        </w:tc>
        <w:tc>
          <w:tcPr>
            <w:tcW w:w="1886" w:type="pct"/>
            <w:tcBorders>
              <w:top w:val="nil"/>
              <w:left w:val="nil"/>
              <w:bottom w:val="single" w:sz="4" w:space="0" w:color="auto"/>
              <w:right w:val="single" w:sz="4" w:space="0" w:color="auto"/>
            </w:tcBorders>
            <w:shd w:val="clear" w:color="auto" w:fill="auto"/>
            <w:vAlign w:val="center"/>
            <w:hideMark/>
          </w:tcPr>
          <w:p w14:paraId="600626F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Kuadri ekzistues ligjor dhe rregullues për inspektimin e punës i përputhur me direktivën e BE-së mbi sanksionet ndaj punëdhënësve të cilët punësojnë emigrantë me dokumente jo të rregullta.</w:t>
            </w:r>
          </w:p>
        </w:tc>
        <w:tc>
          <w:tcPr>
            <w:tcW w:w="273" w:type="pct"/>
            <w:tcBorders>
              <w:top w:val="nil"/>
              <w:left w:val="nil"/>
              <w:bottom w:val="single" w:sz="4" w:space="0" w:color="auto"/>
              <w:right w:val="single" w:sz="4" w:space="0" w:color="auto"/>
            </w:tcBorders>
            <w:shd w:val="clear" w:color="auto" w:fill="auto"/>
            <w:vAlign w:val="center"/>
            <w:hideMark/>
          </w:tcPr>
          <w:p w14:paraId="6712CE1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57783C5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3AAEB69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5BA0479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95" w:type="pct"/>
            <w:tcBorders>
              <w:top w:val="nil"/>
              <w:left w:val="nil"/>
              <w:bottom w:val="single" w:sz="4" w:space="0" w:color="auto"/>
              <w:right w:val="single" w:sz="4" w:space="0" w:color="auto"/>
            </w:tcBorders>
            <w:shd w:val="clear" w:color="auto" w:fill="auto"/>
            <w:vAlign w:val="center"/>
            <w:hideMark/>
          </w:tcPr>
          <w:p w14:paraId="2EE6C87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66A6477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2,500,000</w:t>
            </w:r>
          </w:p>
        </w:tc>
        <w:tc>
          <w:tcPr>
            <w:tcW w:w="289" w:type="pct"/>
            <w:tcBorders>
              <w:top w:val="nil"/>
              <w:left w:val="nil"/>
              <w:bottom w:val="single" w:sz="4" w:space="0" w:color="auto"/>
              <w:right w:val="single" w:sz="4" w:space="0" w:color="auto"/>
            </w:tcBorders>
            <w:shd w:val="clear" w:color="auto" w:fill="auto"/>
            <w:vAlign w:val="center"/>
            <w:hideMark/>
          </w:tcPr>
          <w:p w14:paraId="140F805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2,450,000 </w:t>
            </w:r>
          </w:p>
        </w:tc>
        <w:tc>
          <w:tcPr>
            <w:tcW w:w="263" w:type="pct"/>
            <w:tcBorders>
              <w:top w:val="nil"/>
              <w:left w:val="nil"/>
              <w:bottom w:val="single" w:sz="4" w:space="0" w:color="auto"/>
              <w:right w:val="single" w:sz="4" w:space="0" w:color="auto"/>
            </w:tcBorders>
            <w:shd w:val="clear" w:color="auto" w:fill="auto"/>
            <w:vAlign w:val="center"/>
            <w:hideMark/>
          </w:tcPr>
          <w:p w14:paraId="31BB254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7391096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50,000 </w:t>
            </w:r>
          </w:p>
        </w:tc>
      </w:tr>
      <w:tr w:rsidR="00337543" w:rsidRPr="00337543" w14:paraId="3170C3FA"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211349B"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A3.1.8</w:t>
            </w:r>
          </w:p>
        </w:tc>
        <w:tc>
          <w:tcPr>
            <w:tcW w:w="1886" w:type="pct"/>
            <w:tcBorders>
              <w:top w:val="nil"/>
              <w:left w:val="nil"/>
              <w:bottom w:val="single" w:sz="4" w:space="0" w:color="auto"/>
              <w:right w:val="single" w:sz="4" w:space="0" w:color="auto"/>
            </w:tcBorders>
            <w:shd w:val="clear" w:color="auto" w:fill="auto"/>
            <w:vAlign w:val="center"/>
            <w:hideMark/>
          </w:tcPr>
          <w:p w14:paraId="791BF85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Roli i Inspektoriatit Shtetëror të Punës i fuqizuar për të zbatuar detyrimet nga ligji i nxitjes së punësimit dhe Kodi i Punës.</w:t>
            </w:r>
          </w:p>
        </w:tc>
        <w:tc>
          <w:tcPr>
            <w:tcW w:w="273" w:type="pct"/>
            <w:tcBorders>
              <w:top w:val="nil"/>
              <w:left w:val="nil"/>
              <w:bottom w:val="single" w:sz="4" w:space="0" w:color="auto"/>
              <w:right w:val="single" w:sz="4" w:space="0" w:color="auto"/>
            </w:tcBorders>
            <w:shd w:val="clear" w:color="auto" w:fill="auto"/>
            <w:vAlign w:val="center"/>
            <w:hideMark/>
          </w:tcPr>
          <w:p w14:paraId="41143B1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402BAE7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66D094D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AEA1FB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2019</w:t>
            </w:r>
          </w:p>
        </w:tc>
        <w:tc>
          <w:tcPr>
            <w:tcW w:w="295" w:type="pct"/>
            <w:tcBorders>
              <w:top w:val="nil"/>
              <w:left w:val="nil"/>
              <w:bottom w:val="single" w:sz="4" w:space="0" w:color="auto"/>
              <w:right w:val="single" w:sz="4" w:space="0" w:color="auto"/>
            </w:tcBorders>
            <w:shd w:val="clear" w:color="auto" w:fill="auto"/>
            <w:vAlign w:val="center"/>
            <w:hideMark/>
          </w:tcPr>
          <w:p w14:paraId="32CFB11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322" w:type="pct"/>
            <w:tcBorders>
              <w:top w:val="nil"/>
              <w:left w:val="nil"/>
              <w:bottom w:val="single" w:sz="4" w:space="0" w:color="auto"/>
              <w:right w:val="single" w:sz="4" w:space="0" w:color="auto"/>
            </w:tcBorders>
            <w:shd w:val="clear" w:color="auto" w:fill="auto"/>
            <w:vAlign w:val="center"/>
            <w:hideMark/>
          </w:tcPr>
          <w:p w14:paraId="64CA3BF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33,222,000</w:t>
            </w:r>
          </w:p>
        </w:tc>
        <w:tc>
          <w:tcPr>
            <w:tcW w:w="289" w:type="pct"/>
            <w:tcBorders>
              <w:top w:val="nil"/>
              <w:left w:val="nil"/>
              <w:bottom w:val="single" w:sz="4" w:space="0" w:color="auto"/>
              <w:right w:val="single" w:sz="4" w:space="0" w:color="auto"/>
            </w:tcBorders>
            <w:shd w:val="clear" w:color="auto" w:fill="auto"/>
            <w:vAlign w:val="center"/>
            <w:hideMark/>
          </w:tcPr>
          <w:p w14:paraId="3D6A4BF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10,986,000 </w:t>
            </w:r>
          </w:p>
        </w:tc>
        <w:tc>
          <w:tcPr>
            <w:tcW w:w="263" w:type="pct"/>
            <w:tcBorders>
              <w:top w:val="nil"/>
              <w:left w:val="nil"/>
              <w:bottom w:val="single" w:sz="4" w:space="0" w:color="auto"/>
              <w:right w:val="single" w:sz="4" w:space="0" w:color="auto"/>
            </w:tcBorders>
            <w:shd w:val="clear" w:color="auto" w:fill="auto"/>
            <w:vAlign w:val="center"/>
            <w:hideMark/>
          </w:tcPr>
          <w:p w14:paraId="31F029A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657AC1F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22,236,000 </w:t>
            </w:r>
          </w:p>
        </w:tc>
      </w:tr>
      <w:tr w:rsidR="00337543" w:rsidRPr="00337543" w14:paraId="1E601F27"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4E1B291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A3.2</w:t>
            </w:r>
          </w:p>
        </w:tc>
        <w:tc>
          <w:tcPr>
            <w:tcW w:w="1886" w:type="pct"/>
            <w:tcBorders>
              <w:top w:val="nil"/>
              <w:left w:val="nil"/>
              <w:bottom w:val="single" w:sz="4" w:space="0" w:color="auto"/>
              <w:right w:val="single" w:sz="4" w:space="0" w:color="auto"/>
            </w:tcBorders>
            <w:shd w:val="clear" w:color="000000" w:fill="F4B084"/>
            <w:vAlign w:val="center"/>
            <w:hideMark/>
          </w:tcPr>
          <w:p w14:paraId="0303ED9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Inspektimi dhe monitorimi i veprimtarisë së agjencive private të punësimit të përkohshëm.                      </w:t>
            </w:r>
          </w:p>
        </w:tc>
        <w:tc>
          <w:tcPr>
            <w:tcW w:w="273" w:type="pct"/>
            <w:tcBorders>
              <w:top w:val="nil"/>
              <w:left w:val="nil"/>
              <w:bottom w:val="single" w:sz="4" w:space="0" w:color="auto"/>
              <w:right w:val="single" w:sz="4" w:space="0" w:color="auto"/>
            </w:tcBorders>
            <w:shd w:val="clear" w:color="000000" w:fill="F4B084"/>
            <w:vAlign w:val="center"/>
            <w:hideMark/>
          </w:tcPr>
          <w:p w14:paraId="48BF517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4B084"/>
            <w:vAlign w:val="center"/>
            <w:hideMark/>
          </w:tcPr>
          <w:p w14:paraId="6EA5FDC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nil"/>
              <w:right w:val="nil"/>
            </w:tcBorders>
            <w:shd w:val="clear" w:color="000000" w:fill="F4B084"/>
            <w:noWrap/>
            <w:vAlign w:val="center"/>
            <w:hideMark/>
          </w:tcPr>
          <w:p w14:paraId="7104C1A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single" w:sz="4" w:space="0" w:color="auto"/>
              <w:bottom w:val="single" w:sz="4" w:space="0" w:color="auto"/>
              <w:right w:val="single" w:sz="4" w:space="0" w:color="auto"/>
            </w:tcBorders>
            <w:shd w:val="clear" w:color="000000" w:fill="F4B084"/>
            <w:vAlign w:val="center"/>
            <w:hideMark/>
          </w:tcPr>
          <w:p w14:paraId="5E87380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95" w:type="pct"/>
            <w:tcBorders>
              <w:top w:val="nil"/>
              <w:left w:val="nil"/>
              <w:bottom w:val="single" w:sz="4" w:space="0" w:color="auto"/>
              <w:right w:val="single" w:sz="4" w:space="0" w:color="auto"/>
            </w:tcBorders>
            <w:shd w:val="clear" w:color="000000" w:fill="F4B084"/>
            <w:vAlign w:val="center"/>
            <w:hideMark/>
          </w:tcPr>
          <w:p w14:paraId="047E571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7DDEE2D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6AB05C3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0ACF9B2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597FFED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0B70B604"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897D29D"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A3.2.1</w:t>
            </w:r>
          </w:p>
        </w:tc>
        <w:tc>
          <w:tcPr>
            <w:tcW w:w="1886" w:type="pct"/>
            <w:tcBorders>
              <w:top w:val="nil"/>
              <w:left w:val="nil"/>
              <w:bottom w:val="single" w:sz="4" w:space="0" w:color="auto"/>
              <w:right w:val="single" w:sz="4" w:space="0" w:color="auto"/>
            </w:tcBorders>
            <w:shd w:val="clear" w:color="auto" w:fill="auto"/>
            <w:vAlign w:val="center"/>
            <w:hideMark/>
          </w:tcPr>
          <w:p w14:paraId="2377BAC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Partneritetet vendore që përfshijnë agjencitë private të punësimit së bashku me partnerët e tjerë.</w:t>
            </w:r>
          </w:p>
        </w:tc>
        <w:tc>
          <w:tcPr>
            <w:tcW w:w="273" w:type="pct"/>
            <w:tcBorders>
              <w:top w:val="nil"/>
              <w:left w:val="nil"/>
              <w:bottom w:val="single" w:sz="4" w:space="0" w:color="auto"/>
              <w:right w:val="single" w:sz="4" w:space="0" w:color="auto"/>
            </w:tcBorders>
            <w:shd w:val="clear" w:color="auto" w:fill="auto"/>
            <w:vAlign w:val="center"/>
            <w:hideMark/>
          </w:tcPr>
          <w:p w14:paraId="434489A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3760C79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16D4FCF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03F949C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95" w:type="pct"/>
            <w:tcBorders>
              <w:top w:val="nil"/>
              <w:left w:val="nil"/>
              <w:bottom w:val="single" w:sz="4" w:space="0" w:color="auto"/>
              <w:right w:val="single" w:sz="4" w:space="0" w:color="auto"/>
            </w:tcBorders>
            <w:shd w:val="clear" w:color="auto" w:fill="auto"/>
            <w:vAlign w:val="center"/>
            <w:hideMark/>
          </w:tcPr>
          <w:p w14:paraId="0D910E8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10E7D8D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60,960,960</w:t>
            </w:r>
          </w:p>
        </w:tc>
        <w:tc>
          <w:tcPr>
            <w:tcW w:w="289" w:type="pct"/>
            <w:tcBorders>
              <w:top w:val="nil"/>
              <w:left w:val="nil"/>
              <w:bottom w:val="single" w:sz="4" w:space="0" w:color="auto"/>
              <w:right w:val="single" w:sz="4" w:space="0" w:color="auto"/>
            </w:tcBorders>
            <w:shd w:val="clear" w:color="auto" w:fill="auto"/>
            <w:vAlign w:val="center"/>
            <w:hideMark/>
          </w:tcPr>
          <w:p w14:paraId="2977857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1,100,000 </w:t>
            </w:r>
          </w:p>
        </w:tc>
        <w:tc>
          <w:tcPr>
            <w:tcW w:w="263" w:type="pct"/>
            <w:tcBorders>
              <w:top w:val="nil"/>
              <w:left w:val="nil"/>
              <w:bottom w:val="single" w:sz="4" w:space="0" w:color="auto"/>
              <w:right w:val="single" w:sz="4" w:space="0" w:color="auto"/>
            </w:tcBorders>
            <w:shd w:val="clear" w:color="auto" w:fill="auto"/>
            <w:vAlign w:val="center"/>
            <w:hideMark/>
          </w:tcPr>
          <w:p w14:paraId="6948887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1EA718D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59,860,960 </w:t>
            </w:r>
          </w:p>
        </w:tc>
      </w:tr>
      <w:tr w:rsidR="00337543" w:rsidRPr="00337543" w14:paraId="7E27ABAF"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E037CFC"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A3.2.2</w:t>
            </w:r>
          </w:p>
        </w:tc>
        <w:tc>
          <w:tcPr>
            <w:tcW w:w="1886" w:type="pct"/>
            <w:tcBorders>
              <w:top w:val="nil"/>
              <w:left w:val="nil"/>
              <w:bottom w:val="single" w:sz="4" w:space="0" w:color="auto"/>
              <w:right w:val="single" w:sz="4" w:space="0" w:color="auto"/>
            </w:tcBorders>
            <w:shd w:val="clear" w:color="auto" w:fill="auto"/>
            <w:vAlign w:val="center"/>
            <w:hideMark/>
          </w:tcPr>
          <w:p w14:paraId="66DEBEF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Agjencitë private të punësimit raportojnë tek autoritetet përkatëse, përgjegjëse, rregullisht dhe në mënyrë transparente mbi shërbimet e ofruara për popullsinë (femra dhe meshkuj) në Shqipëri dhe jashtë vendit.</w:t>
            </w:r>
          </w:p>
        </w:tc>
        <w:tc>
          <w:tcPr>
            <w:tcW w:w="273" w:type="pct"/>
            <w:tcBorders>
              <w:top w:val="nil"/>
              <w:left w:val="nil"/>
              <w:bottom w:val="single" w:sz="4" w:space="0" w:color="auto"/>
              <w:right w:val="single" w:sz="4" w:space="0" w:color="auto"/>
            </w:tcBorders>
            <w:shd w:val="clear" w:color="auto" w:fill="auto"/>
            <w:vAlign w:val="center"/>
            <w:hideMark/>
          </w:tcPr>
          <w:p w14:paraId="0A50E77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4130</w:t>
            </w:r>
          </w:p>
        </w:tc>
        <w:tc>
          <w:tcPr>
            <w:tcW w:w="429" w:type="pct"/>
            <w:tcBorders>
              <w:top w:val="nil"/>
              <w:left w:val="nil"/>
              <w:bottom w:val="single" w:sz="4" w:space="0" w:color="auto"/>
              <w:right w:val="single" w:sz="4" w:space="0" w:color="auto"/>
            </w:tcBorders>
            <w:shd w:val="clear" w:color="000000" w:fill="FFFFFF"/>
            <w:vAlign w:val="center"/>
            <w:hideMark/>
          </w:tcPr>
          <w:p w14:paraId="5CCCA2F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319586D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506207F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5BD9961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55F724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9,932,382</w:t>
            </w:r>
          </w:p>
        </w:tc>
        <w:tc>
          <w:tcPr>
            <w:tcW w:w="289" w:type="pct"/>
            <w:tcBorders>
              <w:top w:val="nil"/>
              <w:left w:val="nil"/>
              <w:bottom w:val="single" w:sz="4" w:space="0" w:color="auto"/>
              <w:right w:val="single" w:sz="4" w:space="0" w:color="auto"/>
            </w:tcBorders>
            <w:shd w:val="clear" w:color="auto" w:fill="auto"/>
            <w:vAlign w:val="center"/>
            <w:hideMark/>
          </w:tcPr>
          <w:p w14:paraId="79B0E98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950,000 </w:t>
            </w:r>
          </w:p>
        </w:tc>
        <w:tc>
          <w:tcPr>
            <w:tcW w:w="263" w:type="pct"/>
            <w:tcBorders>
              <w:top w:val="nil"/>
              <w:left w:val="nil"/>
              <w:bottom w:val="single" w:sz="4" w:space="0" w:color="auto"/>
              <w:right w:val="single" w:sz="4" w:space="0" w:color="auto"/>
            </w:tcBorders>
            <w:shd w:val="clear" w:color="auto" w:fill="auto"/>
            <w:vAlign w:val="center"/>
            <w:hideMark/>
          </w:tcPr>
          <w:p w14:paraId="12FC066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1,092,500 </w:t>
            </w:r>
          </w:p>
        </w:tc>
        <w:tc>
          <w:tcPr>
            <w:tcW w:w="316" w:type="pct"/>
            <w:tcBorders>
              <w:top w:val="nil"/>
              <w:left w:val="nil"/>
              <w:bottom w:val="single" w:sz="4" w:space="0" w:color="auto"/>
              <w:right w:val="single" w:sz="4" w:space="0" w:color="auto"/>
            </w:tcBorders>
            <w:shd w:val="clear" w:color="auto" w:fill="auto"/>
            <w:vAlign w:val="center"/>
            <w:hideMark/>
          </w:tcPr>
          <w:p w14:paraId="698DC0B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7,889,882 </w:t>
            </w:r>
          </w:p>
        </w:tc>
      </w:tr>
      <w:tr w:rsidR="00337543" w:rsidRPr="00337543" w14:paraId="57472662"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2F24C0A"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A3.2.3</w:t>
            </w:r>
          </w:p>
        </w:tc>
        <w:tc>
          <w:tcPr>
            <w:tcW w:w="1886" w:type="pct"/>
            <w:tcBorders>
              <w:top w:val="nil"/>
              <w:left w:val="nil"/>
              <w:bottom w:val="single" w:sz="4" w:space="0" w:color="auto"/>
              <w:right w:val="single" w:sz="4" w:space="0" w:color="auto"/>
            </w:tcBorders>
            <w:shd w:val="clear" w:color="auto" w:fill="auto"/>
            <w:vAlign w:val="center"/>
            <w:hideMark/>
          </w:tcPr>
          <w:p w14:paraId="345BF20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Statistikat e rregullta dhe të disponueshme mbi numrin e qytetarëve shqiptarë (femra dhe </w:t>
            </w:r>
            <w:r w:rsidRPr="00337543">
              <w:rPr>
                <w:rFonts w:ascii="Garamond" w:eastAsia="Times New Roman" w:hAnsi="Garamond" w:cs="Arial"/>
                <w:color w:val="000000" w:themeColor="text1"/>
                <w:sz w:val="12"/>
                <w:szCs w:val="12"/>
                <w:lang w:bidi="ar-SA"/>
              </w:rPr>
              <w:lastRenderedPageBreak/>
              <w:t>meshkuj) të mbështetur me punësim.</w:t>
            </w:r>
          </w:p>
        </w:tc>
        <w:tc>
          <w:tcPr>
            <w:tcW w:w="273" w:type="pct"/>
            <w:tcBorders>
              <w:top w:val="nil"/>
              <w:left w:val="nil"/>
              <w:bottom w:val="single" w:sz="4" w:space="0" w:color="auto"/>
              <w:right w:val="single" w:sz="4" w:space="0" w:color="auto"/>
            </w:tcBorders>
            <w:shd w:val="clear" w:color="auto" w:fill="auto"/>
            <w:vAlign w:val="center"/>
            <w:hideMark/>
          </w:tcPr>
          <w:p w14:paraId="4660BA9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lastRenderedPageBreak/>
              <w:t>4130</w:t>
            </w:r>
          </w:p>
        </w:tc>
        <w:tc>
          <w:tcPr>
            <w:tcW w:w="429" w:type="pct"/>
            <w:tcBorders>
              <w:top w:val="nil"/>
              <w:left w:val="nil"/>
              <w:bottom w:val="single" w:sz="4" w:space="0" w:color="auto"/>
              <w:right w:val="single" w:sz="4" w:space="0" w:color="auto"/>
            </w:tcBorders>
            <w:shd w:val="clear" w:color="000000" w:fill="FFFFFF"/>
            <w:vAlign w:val="center"/>
            <w:hideMark/>
          </w:tcPr>
          <w:p w14:paraId="07E296E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MFE/ISHPSHSH</w:t>
            </w:r>
          </w:p>
        </w:tc>
        <w:tc>
          <w:tcPr>
            <w:tcW w:w="380" w:type="pct"/>
            <w:tcBorders>
              <w:top w:val="nil"/>
              <w:left w:val="nil"/>
              <w:bottom w:val="single" w:sz="4" w:space="0" w:color="auto"/>
              <w:right w:val="single" w:sz="4" w:space="0" w:color="auto"/>
            </w:tcBorders>
            <w:shd w:val="clear" w:color="auto" w:fill="auto"/>
            <w:vAlign w:val="center"/>
            <w:hideMark/>
          </w:tcPr>
          <w:p w14:paraId="1AC425A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1E4B28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2020</w:t>
            </w:r>
          </w:p>
        </w:tc>
        <w:tc>
          <w:tcPr>
            <w:tcW w:w="295" w:type="pct"/>
            <w:tcBorders>
              <w:top w:val="nil"/>
              <w:left w:val="nil"/>
              <w:bottom w:val="single" w:sz="4" w:space="0" w:color="auto"/>
              <w:right w:val="single" w:sz="4" w:space="0" w:color="auto"/>
            </w:tcBorders>
            <w:shd w:val="clear" w:color="auto" w:fill="auto"/>
            <w:vAlign w:val="center"/>
            <w:hideMark/>
          </w:tcPr>
          <w:p w14:paraId="6DA10C5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5662C9F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14,500,000</w:t>
            </w:r>
          </w:p>
        </w:tc>
        <w:tc>
          <w:tcPr>
            <w:tcW w:w="289" w:type="pct"/>
            <w:tcBorders>
              <w:top w:val="nil"/>
              <w:left w:val="nil"/>
              <w:bottom w:val="single" w:sz="4" w:space="0" w:color="auto"/>
              <w:right w:val="single" w:sz="4" w:space="0" w:color="auto"/>
            </w:tcBorders>
            <w:shd w:val="clear" w:color="auto" w:fill="auto"/>
            <w:vAlign w:val="center"/>
            <w:hideMark/>
          </w:tcPr>
          <w:p w14:paraId="26EA94F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13,607,000 </w:t>
            </w:r>
          </w:p>
        </w:tc>
        <w:tc>
          <w:tcPr>
            <w:tcW w:w="263" w:type="pct"/>
            <w:tcBorders>
              <w:top w:val="nil"/>
              <w:left w:val="nil"/>
              <w:bottom w:val="single" w:sz="4" w:space="0" w:color="auto"/>
              <w:right w:val="single" w:sz="4" w:space="0" w:color="auto"/>
            </w:tcBorders>
            <w:shd w:val="clear" w:color="auto" w:fill="auto"/>
            <w:vAlign w:val="center"/>
            <w:hideMark/>
          </w:tcPr>
          <w:p w14:paraId="1060D2B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316" w:type="pct"/>
            <w:tcBorders>
              <w:top w:val="nil"/>
              <w:left w:val="nil"/>
              <w:bottom w:val="single" w:sz="4" w:space="0" w:color="auto"/>
              <w:right w:val="single" w:sz="4" w:space="0" w:color="auto"/>
            </w:tcBorders>
            <w:shd w:val="clear" w:color="auto" w:fill="auto"/>
            <w:vAlign w:val="center"/>
            <w:hideMark/>
          </w:tcPr>
          <w:p w14:paraId="6D7FB4C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893,000 </w:t>
            </w:r>
          </w:p>
        </w:tc>
      </w:tr>
      <w:tr w:rsidR="00337543" w:rsidRPr="00337543" w14:paraId="324861C2"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A9D08E"/>
            <w:vAlign w:val="center"/>
            <w:hideMark/>
          </w:tcPr>
          <w:p w14:paraId="5F98739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A4.</w:t>
            </w:r>
          </w:p>
        </w:tc>
        <w:tc>
          <w:tcPr>
            <w:tcW w:w="1886" w:type="pct"/>
            <w:tcBorders>
              <w:top w:val="nil"/>
              <w:left w:val="nil"/>
              <w:bottom w:val="single" w:sz="4" w:space="0" w:color="auto"/>
              <w:right w:val="single" w:sz="4" w:space="0" w:color="auto"/>
            </w:tcBorders>
            <w:shd w:val="clear" w:color="000000" w:fill="A9D08E"/>
            <w:vAlign w:val="center"/>
            <w:hideMark/>
          </w:tcPr>
          <w:p w14:paraId="76982B18"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 OBJEKTIVI SPECIFIK: Zhvillimi dhe zbatimi i modelit për monitorimin e programeve aktive të tregut të punës (PATP) me ndjeshmëri për çështjet gjinore.</w:t>
            </w:r>
          </w:p>
        </w:tc>
        <w:tc>
          <w:tcPr>
            <w:tcW w:w="273" w:type="pct"/>
            <w:tcBorders>
              <w:top w:val="nil"/>
              <w:left w:val="nil"/>
              <w:bottom w:val="single" w:sz="4" w:space="0" w:color="auto"/>
              <w:right w:val="single" w:sz="4" w:space="0" w:color="auto"/>
            </w:tcBorders>
            <w:shd w:val="clear" w:color="000000" w:fill="A9D08E"/>
            <w:vAlign w:val="center"/>
            <w:hideMark/>
          </w:tcPr>
          <w:p w14:paraId="46BA287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29" w:type="pct"/>
            <w:tcBorders>
              <w:top w:val="nil"/>
              <w:left w:val="nil"/>
              <w:bottom w:val="single" w:sz="4" w:space="0" w:color="auto"/>
              <w:right w:val="single" w:sz="4" w:space="0" w:color="auto"/>
            </w:tcBorders>
            <w:shd w:val="clear" w:color="000000" w:fill="A9D08E"/>
            <w:vAlign w:val="center"/>
            <w:hideMark/>
          </w:tcPr>
          <w:p w14:paraId="6EB0051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Drejtues</w:t>
            </w:r>
          </w:p>
        </w:tc>
        <w:tc>
          <w:tcPr>
            <w:tcW w:w="380" w:type="pct"/>
            <w:tcBorders>
              <w:top w:val="nil"/>
              <w:left w:val="nil"/>
              <w:bottom w:val="single" w:sz="4" w:space="0" w:color="auto"/>
              <w:right w:val="single" w:sz="4" w:space="0" w:color="auto"/>
            </w:tcBorders>
            <w:shd w:val="clear" w:color="000000" w:fill="A9D08E"/>
            <w:vAlign w:val="center"/>
            <w:hideMark/>
          </w:tcPr>
          <w:p w14:paraId="71C15B9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Pjesëmarrësit</w:t>
            </w:r>
          </w:p>
        </w:tc>
        <w:tc>
          <w:tcPr>
            <w:tcW w:w="364" w:type="pct"/>
            <w:tcBorders>
              <w:top w:val="nil"/>
              <w:left w:val="nil"/>
              <w:bottom w:val="single" w:sz="4" w:space="0" w:color="auto"/>
              <w:right w:val="single" w:sz="4" w:space="0" w:color="auto"/>
            </w:tcBorders>
            <w:shd w:val="clear" w:color="000000" w:fill="A9D08E"/>
            <w:vAlign w:val="center"/>
            <w:hideMark/>
          </w:tcPr>
          <w:p w14:paraId="21E29355"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95" w:type="pct"/>
            <w:tcBorders>
              <w:top w:val="nil"/>
              <w:left w:val="nil"/>
              <w:bottom w:val="single" w:sz="4" w:space="0" w:color="auto"/>
              <w:right w:val="single" w:sz="4" w:space="0" w:color="auto"/>
            </w:tcBorders>
            <w:shd w:val="clear" w:color="000000" w:fill="A9D08E"/>
            <w:vAlign w:val="center"/>
            <w:hideMark/>
          </w:tcPr>
          <w:p w14:paraId="0C3AECA3"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22" w:type="pct"/>
            <w:tcBorders>
              <w:top w:val="nil"/>
              <w:left w:val="nil"/>
              <w:bottom w:val="single" w:sz="4" w:space="0" w:color="auto"/>
              <w:right w:val="single" w:sz="4" w:space="0" w:color="auto"/>
            </w:tcBorders>
            <w:shd w:val="clear" w:color="000000" w:fill="A9D08E"/>
            <w:vAlign w:val="center"/>
            <w:hideMark/>
          </w:tcPr>
          <w:p w14:paraId="4B94EB00"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A9D08E"/>
            <w:vAlign w:val="center"/>
            <w:hideMark/>
          </w:tcPr>
          <w:p w14:paraId="2B084B46"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A9D08E"/>
            <w:vAlign w:val="center"/>
            <w:hideMark/>
          </w:tcPr>
          <w:p w14:paraId="783C81F6"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A9D08E"/>
            <w:vAlign w:val="center"/>
            <w:hideMark/>
          </w:tcPr>
          <w:p w14:paraId="4452A9C9"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170243F5"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1DDB0BD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A4.1</w:t>
            </w:r>
          </w:p>
        </w:tc>
        <w:tc>
          <w:tcPr>
            <w:tcW w:w="1886" w:type="pct"/>
            <w:tcBorders>
              <w:top w:val="nil"/>
              <w:left w:val="nil"/>
              <w:bottom w:val="single" w:sz="4" w:space="0" w:color="auto"/>
              <w:right w:val="single" w:sz="4" w:space="0" w:color="auto"/>
            </w:tcBorders>
            <w:shd w:val="clear" w:color="000000" w:fill="F4B084"/>
            <w:vAlign w:val="center"/>
            <w:hideMark/>
          </w:tcPr>
          <w:p w14:paraId="77632CE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Përcaktimi dhe miratimi i modelit për monitorimin e PATP-ve.    </w:t>
            </w:r>
          </w:p>
        </w:tc>
        <w:tc>
          <w:tcPr>
            <w:tcW w:w="273" w:type="pct"/>
            <w:tcBorders>
              <w:top w:val="nil"/>
              <w:left w:val="nil"/>
              <w:bottom w:val="single" w:sz="4" w:space="0" w:color="auto"/>
              <w:right w:val="single" w:sz="4" w:space="0" w:color="auto"/>
            </w:tcBorders>
            <w:shd w:val="clear" w:color="000000" w:fill="F4B084"/>
            <w:vAlign w:val="center"/>
            <w:hideMark/>
          </w:tcPr>
          <w:p w14:paraId="32BF3B7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6D58327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6B9600C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74A9FAE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000000" w:fill="F4B084"/>
            <w:vAlign w:val="center"/>
            <w:hideMark/>
          </w:tcPr>
          <w:p w14:paraId="380BA44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322" w:type="pct"/>
            <w:tcBorders>
              <w:top w:val="nil"/>
              <w:left w:val="nil"/>
              <w:bottom w:val="single" w:sz="4" w:space="0" w:color="auto"/>
              <w:right w:val="single" w:sz="4" w:space="0" w:color="auto"/>
            </w:tcBorders>
            <w:shd w:val="clear" w:color="000000" w:fill="F4B084"/>
            <w:vAlign w:val="center"/>
            <w:hideMark/>
          </w:tcPr>
          <w:p w14:paraId="31A9CD0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5A2A3BF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214C1B3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7FBD2A0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18D6FD4B"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CF5D9C2"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A4.1.1</w:t>
            </w:r>
          </w:p>
        </w:tc>
        <w:tc>
          <w:tcPr>
            <w:tcW w:w="1886" w:type="pct"/>
            <w:tcBorders>
              <w:top w:val="nil"/>
              <w:left w:val="nil"/>
              <w:bottom w:val="single" w:sz="4" w:space="0" w:color="auto"/>
              <w:right w:val="single" w:sz="4" w:space="0" w:color="auto"/>
            </w:tcBorders>
            <w:shd w:val="clear" w:color="auto" w:fill="auto"/>
            <w:vAlign w:val="center"/>
            <w:hideMark/>
          </w:tcPr>
          <w:p w14:paraId="0EAFB37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Kuadri metodologjik i vlerësimit dhe monitorimit i hartuar për PATP-të.</w:t>
            </w:r>
          </w:p>
        </w:tc>
        <w:tc>
          <w:tcPr>
            <w:tcW w:w="273" w:type="pct"/>
            <w:tcBorders>
              <w:top w:val="nil"/>
              <w:left w:val="nil"/>
              <w:bottom w:val="single" w:sz="4" w:space="0" w:color="auto"/>
              <w:right w:val="single" w:sz="4" w:space="0" w:color="auto"/>
            </w:tcBorders>
            <w:shd w:val="clear" w:color="auto" w:fill="auto"/>
            <w:vAlign w:val="center"/>
            <w:hideMark/>
          </w:tcPr>
          <w:p w14:paraId="05844A0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3F189CB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2E4054A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4FD158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auto" w:fill="auto"/>
            <w:vAlign w:val="center"/>
            <w:hideMark/>
          </w:tcPr>
          <w:p w14:paraId="2C310F4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322" w:type="pct"/>
            <w:tcBorders>
              <w:top w:val="nil"/>
              <w:left w:val="nil"/>
              <w:bottom w:val="single" w:sz="4" w:space="0" w:color="auto"/>
              <w:right w:val="single" w:sz="4" w:space="0" w:color="auto"/>
            </w:tcBorders>
            <w:shd w:val="clear" w:color="auto" w:fill="auto"/>
            <w:vAlign w:val="center"/>
            <w:hideMark/>
          </w:tcPr>
          <w:p w14:paraId="7124DCA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11,152,492</w:t>
            </w:r>
          </w:p>
        </w:tc>
        <w:tc>
          <w:tcPr>
            <w:tcW w:w="289" w:type="pct"/>
            <w:tcBorders>
              <w:top w:val="nil"/>
              <w:left w:val="nil"/>
              <w:bottom w:val="single" w:sz="4" w:space="0" w:color="auto"/>
              <w:right w:val="single" w:sz="4" w:space="0" w:color="auto"/>
            </w:tcBorders>
            <w:shd w:val="clear" w:color="auto" w:fill="auto"/>
            <w:vAlign w:val="center"/>
            <w:hideMark/>
          </w:tcPr>
          <w:p w14:paraId="2E31F12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6,667,391 </w:t>
            </w:r>
          </w:p>
        </w:tc>
        <w:tc>
          <w:tcPr>
            <w:tcW w:w="263" w:type="pct"/>
            <w:tcBorders>
              <w:top w:val="nil"/>
              <w:left w:val="nil"/>
              <w:bottom w:val="single" w:sz="4" w:space="0" w:color="auto"/>
              <w:right w:val="single" w:sz="4" w:space="0" w:color="auto"/>
            </w:tcBorders>
            <w:shd w:val="clear" w:color="auto" w:fill="auto"/>
            <w:vAlign w:val="center"/>
            <w:hideMark/>
          </w:tcPr>
          <w:p w14:paraId="4CFD09A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3,823,750 </w:t>
            </w:r>
          </w:p>
        </w:tc>
        <w:tc>
          <w:tcPr>
            <w:tcW w:w="316" w:type="pct"/>
            <w:tcBorders>
              <w:top w:val="nil"/>
              <w:left w:val="nil"/>
              <w:bottom w:val="single" w:sz="4" w:space="0" w:color="auto"/>
              <w:right w:val="single" w:sz="4" w:space="0" w:color="auto"/>
            </w:tcBorders>
            <w:shd w:val="clear" w:color="auto" w:fill="auto"/>
            <w:vAlign w:val="center"/>
            <w:hideMark/>
          </w:tcPr>
          <w:p w14:paraId="22685D7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661,351 </w:t>
            </w:r>
          </w:p>
        </w:tc>
      </w:tr>
      <w:tr w:rsidR="00337543" w:rsidRPr="00337543" w14:paraId="2B244AAF"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0ABFF646"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A4.1.2</w:t>
            </w:r>
          </w:p>
        </w:tc>
        <w:tc>
          <w:tcPr>
            <w:tcW w:w="1886" w:type="pct"/>
            <w:tcBorders>
              <w:top w:val="nil"/>
              <w:left w:val="nil"/>
              <w:bottom w:val="single" w:sz="4" w:space="0" w:color="auto"/>
              <w:right w:val="single" w:sz="4" w:space="0" w:color="auto"/>
            </w:tcBorders>
            <w:shd w:val="clear" w:color="auto" w:fill="auto"/>
            <w:vAlign w:val="center"/>
            <w:hideMark/>
          </w:tcPr>
          <w:p w14:paraId="01578E9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Instrumentet e përmirësuara për monitorimin e përfshirjes së grupeve të veçanta në PATP.</w:t>
            </w:r>
          </w:p>
        </w:tc>
        <w:tc>
          <w:tcPr>
            <w:tcW w:w="273" w:type="pct"/>
            <w:tcBorders>
              <w:top w:val="nil"/>
              <w:left w:val="nil"/>
              <w:bottom w:val="single" w:sz="4" w:space="0" w:color="auto"/>
              <w:right w:val="single" w:sz="4" w:space="0" w:color="auto"/>
            </w:tcBorders>
            <w:shd w:val="clear" w:color="auto" w:fill="auto"/>
            <w:vAlign w:val="center"/>
            <w:hideMark/>
          </w:tcPr>
          <w:p w14:paraId="1706AC7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7613617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608F10D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B8530D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2019</w:t>
            </w:r>
          </w:p>
        </w:tc>
        <w:tc>
          <w:tcPr>
            <w:tcW w:w="295" w:type="pct"/>
            <w:tcBorders>
              <w:top w:val="nil"/>
              <w:left w:val="nil"/>
              <w:bottom w:val="single" w:sz="4" w:space="0" w:color="auto"/>
              <w:right w:val="single" w:sz="4" w:space="0" w:color="auto"/>
            </w:tcBorders>
            <w:shd w:val="clear" w:color="auto" w:fill="auto"/>
            <w:vAlign w:val="center"/>
            <w:hideMark/>
          </w:tcPr>
          <w:p w14:paraId="6FAE844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322" w:type="pct"/>
            <w:tcBorders>
              <w:top w:val="nil"/>
              <w:left w:val="nil"/>
              <w:bottom w:val="single" w:sz="4" w:space="0" w:color="auto"/>
              <w:right w:val="single" w:sz="4" w:space="0" w:color="auto"/>
            </w:tcBorders>
            <w:shd w:val="clear" w:color="auto" w:fill="auto"/>
            <w:vAlign w:val="center"/>
            <w:hideMark/>
          </w:tcPr>
          <w:p w14:paraId="1516C88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11,252,492</w:t>
            </w:r>
          </w:p>
        </w:tc>
        <w:tc>
          <w:tcPr>
            <w:tcW w:w="289" w:type="pct"/>
            <w:tcBorders>
              <w:top w:val="nil"/>
              <w:left w:val="nil"/>
              <w:bottom w:val="single" w:sz="4" w:space="0" w:color="auto"/>
              <w:right w:val="single" w:sz="4" w:space="0" w:color="auto"/>
            </w:tcBorders>
            <w:shd w:val="clear" w:color="auto" w:fill="auto"/>
            <w:vAlign w:val="center"/>
            <w:hideMark/>
          </w:tcPr>
          <w:p w14:paraId="2616D5C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6,667,391 </w:t>
            </w:r>
          </w:p>
        </w:tc>
        <w:tc>
          <w:tcPr>
            <w:tcW w:w="263" w:type="pct"/>
            <w:tcBorders>
              <w:top w:val="nil"/>
              <w:left w:val="nil"/>
              <w:bottom w:val="single" w:sz="4" w:space="0" w:color="auto"/>
              <w:right w:val="single" w:sz="4" w:space="0" w:color="auto"/>
            </w:tcBorders>
            <w:shd w:val="clear" w:color="auto" w:fill="auto"/>
            <w:vAlign w:val="center"/>
            <w:hideMark/>
          </w:tcPr>
          <w:p w14:paraId="55150A9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3,823,750 </w:t>
            </w:r>
          </w:p>
        </w:tc>
        <w:tc>
          <w:tcPr>
            <w:tcW w:w="316" w:type="pct"/>
            <w:tcBorders>
              <w:top w:val="nil"/>
              <w:left w:val="nil"/>
              <w:bottom w:val="single" w:sz="4" w:space="0" w:color="auto"/>
              <w:right w:val="single" w:sz="4" w:space="0" w:color="auto"/>
            </w:tcBorders>
            <w:shd w:val="clear" w:color="auto" w:fill="auto"/>
            <w:vAlign w:val="center"/>
            <w:hideMark/>
          </w:tcPr>
          <w:p w14:paraId="23450D8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761,351 </w:t>
            </w:r>
          </w:p>
        </w:tc>
      </w:tr>
      <w:tr w:rsidR="00337543" w:rsidRPr="00337543" w14:paraId="26326DCD"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2A51EB3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A4.2</w:t>
            </w:r>
          </w:p>
        </w:tc>
        <w:tc>
          <w:tcPr>
            <w:tcW w:w="1886" w:type="pct"/>
            <w:tcBorders>
              <w:top w:val="nil"/>
              <w:left w:val="nil"/>
              <w:bottom w:val="single" w:sz="4" w:space="0" w:color="auto"/>
              <w:right w:val="single" w:sz="4" w:space="0" w:color="auto"/>
            </w:tcBorders>
            <w:shd w:val="clear" w:color="000000" w:fill="F4B084"/>
            <w:vAlign w:val="center"/>
            <w:hideMark/>
          </w:tcPr>
          <w:p w14:paraId="23B9C6C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Zbatimi i planit të monitorimit të PATP-ve.              </w:t>
            </w:r>
          </w:p>
        </w:tc>
        <w:tc>
          <w:tcPr>
            <w:tcW w:w="273" w:type="pct"/>
            <w:tcBorders>
              <w:top w:val="nil"/>
              <w:left w:val="nil"/>
              <w:bottom w:val="single" w:sz="4" w:space="0" w:color="auto"/>
              <w:right w:val="single" w:sz="4" w:space="0" w:color="auto"/>
            </w:tcBorders>
            <w:shd w:val="clear" w:color="000000" w:fill="F4B084"/>
            <w:vAlign w:val="center"/>
            <w:hideMark/>
          </w:tcPr>
          <w:p w14:paraId="290B3DF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2F553B1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73C8E60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7D2E74D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95" w:type="pct"/>
            <w:tcBorders>
              <w:top w:val="nil"/>
              <w:left w:val="nil"/>
              <w:bottom w:val="single" w:sz="4" w:space="0" w:color="auto"/>
              <w:right w:val="single" w:sz="4" w:space="0" w:color="auto"/>
            </w:tcBorders>
            <w:shd w:val="clear" w:color="000000" w:fill="F4B084"/>
            <w:vAlign w:val="center"/>
            <w:hideMark/>
          </w:tcPr>
          <w:p w14:paraId="7A460AB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6C16E75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45B72B5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1F05630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2CB4912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3029C523"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7AB0E03"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A4.2.1</w:t>
            </w:r>
          </w:p>
        </w:tc>
        <w:tc>
          <w:tcPr>
            <w:tcW w:w="1886" w:type="pct"/>
            <w:tcBorders>
              <w:top w:val="nil"/>
              <w:left w:val="nil"/>
              <w:bottom w:val="single" w:sz="4" w:space="0" w:color="auto"/>
              <w:right w:val="single" w:sz="4" w:space="0" w:color="auto"/>
            </w:tcBorders>
            <w:shd w:val="clear" w:color="auto" w:fill="auto"/>
            <w:vAlign w:val="center"/>
            <w:hideMark/>
          </w:tcPr>
          <w:p w14:paraId="7845804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Struktura e ngritur e monitorimit të programeve aktive të tregut të punës.</w:t>
            </w:r>
          </w:p>
        </w:tc>
        <w:tc>
          <w:tcPr>
            <w:tcW w:w="273" w:type="pct"/>
            <w:tcBorders>
              <w:top w:val="nil"/>
              <w:left w:val="nil"/>
              <w:bottom w:val="single" w:sz="4" w:space="0" w:color="auto"/>
              <w:right w:val="single" w:sz="4" w:space="0" w:color="auto"/>
            </w:tcBorders>
            <w:shd w:val="clear" w:color="auto" w:fill="auto"/>
            <w:vAlign w:val="center"/>
            <w:hideMark/>
          </w:tcPr>
          <w:p w14:paraId="1D57E38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4FBFF4D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1220337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786457B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95" w:type="pct"/>
            <w:tcBorders>
              <w:top w:val="nil"/>
              <w:left w:val="nil"/>
              <w:bottom w:val="single" w:sz="4" w:space="0" w:color="auto"/>
              <w:right w:val="single" w:sz="4" w:space="0" w:color="auto"/>
            </w:tcBorders>
            <w:shd w:val="clear" w:color="auto" w:fill="auto"/>
            <w:vAlign w:val="center"/>
            <w:hideMark/>
          </w:tcPr>
          <w:p w14:paraId="3C86EE3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322" w:type="pct"/>
            <w:tcBorders>
              <w:top w:val="nil"/>
              <w:left w:val="nil"/>
              <w:bottom w:val="single" w:sz="4" w:space="0" w:color="auto"/>
              <w:right w:val="single" w:sz="4" w:space="0" w:color="auto"/>
            </w:tcBorders>
            <w:shd w:val="clear" w:color="auto" w:fill="auto"/>
            <w:vAlign w:val="center"/>
            <w:hideMark/>
          </w:tcPr>
          <w:p w14:paraId="1F6E685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103,745,900</w:t>
            </w:r>
          </w:p>
        </w:tc>
        <w:tc>
          <w:tcPr>
            <w:tcW w:w="289" w:type="pct"/>
            <w:tcBorders>
              <w:top w:val="nil"/>
              <w:left w:val="nil"/>
              <w:bottom w:val="single" w:sz="4" w:space="0" w:color="auto"/>
              <w:right w:val="single" w:sz="4" w:space="0" w:color="auto"/>
            </w:tcBorders>
            <w:shd w:val="clear" w:color="auto" w:fill="auto"/>
            <w:vAlign w:val="center"/>
            <w:hideMark/>
          </w:tcPr>
          <w:p w14:paraId="69A489D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26,975,579 </w:t>
            </w:r>
          </w:p>
        </w:tc>
        <w:tc>
          <w:tcPr>
            <w:tcW w:w="263" w:type="pct"/>
            <w:tcBorders>
              <w:top w:val="nil"/>
              <w:left w:val="nil"/>
              <w:bottom w:val="single" w:sz="4" w:space="0" w:color="auto"/>
              <w:right w:val="single" w:sz="4" w:space="0" w:color="auto"/>
            </w:tcBorders>
            <w:shd w:val="clear" w:color="auto" w:fill="auto"/>
            <w:vAlign w:val="center"/>
            <w:hideMark/>
          </w:tcPr>
          <w:p w14:paraId="684919E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57749FF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76,770,321 </w:t>
            </w:r>
          </w:p>
        </w:tc>
      </w:tr>
      <w:tr w:rsidR="00337543" w:rsidRPr="00337543" w14:paraId="57A0ACEA"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D7C9399"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A4.2.2</w:t>
            </w:r>
          </w:p>
        </w:tc>
        <w:tc>
          <w:tcPr>
            <w:tcW w:w="1886" w:type="pct"/>
            <w:tcBorders>
              <w:top w:val="nil"/>
              <w:left w:val="nil"/>
              <w:bottom w:val="single" w:sz="4" w:space="0" w:color="auto"/>
              <w:right w:val="single" w:sz="4" w:space="0" w:color="auto"/>
            </w:tcBorders>
            <w:shd w:val="clear" w:color="auto" w:fill="auto"/>
            <w:vAlign w:val="center"/>
            <w:hideMark/>
          </w:tcPr>
          <w:p w14:paraId="3F37442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Programet aktive të tregut të punës të monitoruara periodikisht në bazë të indikatorëve të standardizuar.</w:t>
            </w:r>
          </w:p>
        </w:tc>
        <w:tc>
          <w:tcPr>
            <w:tcW w:w="273" w:type="pct"/>
            <w:tcBorders>
              <w:top w:val="nil"/>
              <w:left w:val="nil"/>
              <w:bottom w:val="single" w:sz="4" w:space="0" w:color="auto"/>
              <w:right w:val="single" w:sz="4" w:space="0" w:color="auto"/>
            </w:tcBorders>
            <w:shd w:val="clear" w:color="auto" w:fill="auto"/>
            <w:vAlign w:val="center"/>
            <w:hideMark/>
          </w:tcPr>
          <w:p w14:paraId="463E516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5FC5AFF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3DFC5E8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15C2A1E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66C909D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98BFD9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125,000,000</w:t>
            </w:r>
          </w:p>
        </w:tc>
        <w:tc>
          <w:tcPr>
            <w:tcW w:w="289" w:type="pct"/>
            <w:tcBorders>
              <w:top w:val="nil"/>
              <w:left w:val="nil"/>
              <w:bottom w:val="single" w:sz="4" w:space="0" w:color="auto"/>
              <w:right w:val="single" w:sz="4" w:space="0" w:color="auto"/>
            </w:tcBorders>
            <w:shd w:val="clear" w:color="auto" w:fill="auto"/>
            <w:vAlign w:val="center"/>
            <w:hideMark/>
          </w:tcPr>
          <w:p w14:paraId="1A8C33F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124,145,142 </w:t>
            </w:r>
          </w:p>
        </w:tc>
        <w:tc>
          <w:tcPr>
            <w:tcW w:w="263" w:type="pct"/>
            <w:tcBorders>
              <w:top w:val="nil"/>
              <w:left w:val="nil"/>
              <w:bottom w:val="single" w:sz="4" w:space="0" w:color="auto"/>
              <w:right w:val="single" w:sz="4" w:space="0" w:color="auto"/>
            </w:tcBorders>
            <w:shd w:val="clear" w:color="auto" w:fill="auto"/>
            <w:vAlign w:val="center"/>
            <w:hideMark/>
          </w:tcPr>
          <w:p w14:paraId="0FB267B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4A41C14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854,858 </w:t>
            </w:r>
          </w:p>
        </w:tc>
      </w:tr>
      <w:tr w:rsidR="00337543" w:rsidRPr="00337543" w14:paraId="6B461B81" w14:textId="77777777" w:rsidTr="003728BC">
        <w:trPr>
          <w:trHeight w:val="120"/>
        </w:trPr>
        <w:tc>
          <w:tcPr>
            <w:tcW w:w="182" w:type="pct"/>
            <w:tcBorders>
              <w:top w:val="nil"/>
              <w:left w:val="single" w:sz="4" w:space="0" w:color="auto"/>
              <w:bottom w:val="single" w:sz="4" w:space="0" w:color="auto"/>
              <w:right w:val="single" w:sz="4" w:space="0" w:color="auto"/>
            </w:tcBorders>
            <w:shd w:val="clear" w:color="000000" w:fill="F4B084"/>
            <w:vAlign w:val="center"/>
            <w:hideMark/>
          </w:tcPr>
          <w:p w14:paraId="4A166AF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A4.3</w:t>
            </w:r>
          </w:p>
        </w:tc>
        <w:tc>
          <w:tcPr>
            <w:tcW w:w="1886" w:type="pct"/>
            <w:tcBorders>
              <w:top w:val="nil"/>
              <w:left w:val="nil"/>
              <w:bottom w:val="single" w:sz="4" w:space="0" w:color="auto"/>
              <w:right w:val="single" w:sz="4" w:space="0" w:color="auto"/>
            </w:tcBorders>
            <w:shd w:val="clear" w:color="000000" w:fill="F4B084"/>
            <w:vAlign w:val="center"/>
            <w:hideMark/>
          </w:tcPr>
          <w:p w14:paraId="59127D6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Përgatitja e raporteve të monitorimit të PATP-ve.           </w:t>
            </w:r>
          </w:p>
        </w:tc>
        <w:tc>
          <w:tcPr>
            <w:tcW w:w="273" w:type="pct"/>
            <w:tcBorders>
              <w:top w:val="nil"/>
              <w:left w:val="nil"/>
              <w:bottom w:val="single" w:sz="4" w:space="0" w:color="auto"/>
              <w:right w:val="single" w:sz="4" w:space="0" w:color="auto"/>
            </w:tcBorders>
            <w:shd w:val="clear" w:color="000000" w:fill="F4B084"/>
            <w:vAlign w:val="center"/>
            <w:hideMark/>
          </w:tcPr>
          <w:p w14:paraId="3561423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000000" w:fill="F4B084"/>
            <w:vAlign w:val="center"/>
            <w:hideMark/>
          </w:tcPr>
          <w:p w14:paraId="6F3700F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000000" w:fill="F4B084"/>
            <w:vAlign w:val="center"/>
            <w:hideMark/>
          </w:tcPr>
          <w:p w14:paraId="2C2DDA2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000000" w:fill="F4B084"/>
            <w:vAlign w:val="center"/>
            <w:hideMark/>
          </w:tcPr>
          <w:p w14:paraId="7616E7E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000000" w:fill="F4B084"/>
            <w:vAlign w:val="center"/>
            <w:hideMark/>
          </w:tcPr>
          <w:p w14:paraId="67CB6BA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000000" w:fill="F4B084"/>
            <w:vAlign w:val="center"/>
            <w:hideMark/>
          </w:tcPr>
          <w:p w14:paraId="01EE8EE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9" w:type="pct"/>
            <w:tcBorders>
              <w:top w:val="nil"/>
              <w:left w:val="nil"/>
              <w:bottom w:val="single" w:sz="4" w:space="0" w:color="auto"/>
              <w:right w:val="single" w:sz="4" w:space="0" w:color="auto"/>
            </w:tcBorders>
            <w:shd w:val="clear" w:color="000000" w:fill="F4B084"/>
            <w:vAlign w:val="center"/>
            <w:hideMark/>
          </w:tcPr>
          <w:p w14:paraId="37ED49E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63" w:type="pct"/>
            <w:tcBorders>
              <w:top w:val="nil"/>
              <w:left w:val="nil"/>
              <w:bottom w:val="single" w:sz="4" w:space="0" w:color="auto"/>
              <w:right w:val="single" w:sz="4" w:space="0" w:color="auto"/>
            </w:tcBorders>
            <w:shd w:val="clear" w:color="000000" w:fill="F4B084"/>
            <w:vAlign w:val="center"/>
            <w:hideMark/>
          </w:tcPr>
          <w:p w14:paraId="2539D54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16" w:type="pct"/>
            <w:tcBorders>
              <w:top w:val="nil"/>
              <w:left w:val="nil"/>
              <w:bottom w:val="single" w:sz="4" w:space="0" w:color="auto"/>
              <w:right w:val="single" w:sz="4" w:space="0" w:color="auto"/>
            </w:tcBorders>
            <w:shd w:val="clear" w:color="000000" w:fill="F4B084"/>
            <w:vAlign w:val="center"/>
            <w:hideMark/>
          </w:tcPr>
          <w:p w14:paraId="36B8D16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F33723" w:rsidRPr="00337543" w14:paraId="6E185AC5" w14:textId="77777777" w:rsidTr="003728BC">
        <w:trPr>
          <w:trHeight w:val="1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B9A21D0"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A4.3.1</w:t>
            </w:r>
          </w:p>
        </w:tc>
        <w:tc>
          <w:tcPr>
            <w:tcW w:w="1886" w:type="pct"/>
            <w:tcBorders>
              <w:top w:val="nil"/>
              <w:left w:val="nil"/>
              <w:bottom w:val="single" w:sz="4" w:space="0" w:color="auto"/>
              <w:right w:val="single" w:sz="4" w:space="0" w:color="auto"/>
            </w:tcBorders>
            <w:shd w:val="clear" w:color="auto" w:fill="auto"/>
            <w:vAlign w:val="center"/>
            <w:hideMark/>
          </w:tcPr>
          <w:p w14:paraId="631035C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Raporte të monitorimit të PATP-ve.</w:t>
            </w:r>
          </w:p>
        </w:tc>
        <w:tc>
          <w:tcPr>
            <w:tcW w:w="273" w:type="pct"/>
            <w:tcBorders>
              <w:top w:val="nil"/>
              <w:left w:val="nil"/>
              <w:bottom w:val="single" w:sz="4" w:space="0" w:color="auto"/>
              <w:right w:val="single" w:sz="4" w:space="0" w:color="auto"/>
            </w:tcBorders>
            <w:shd w:val="clear" w:color="auto" w:fill="auto"/>
            <w:vAlign w:val="center"/>
            <w:hideMark/>
          </w:tcPr>
          <w:p w14:paraId="7FECE27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10550</w:t>
            </w:r>
          </w:p>
        </w:tc>
        <w:tc>
          <w:tcPr>
            <w:tcW w:w="429" w:type="pct"/>
            <w:tcBorders>
              <w:top w:val="nil"/>
              <w:left w:val="nil"/>
              <w:bottom w:val="single" w:sz="4" w:space="0" w:color="auto"/>
              <w:right w:val="single" w:sz="4" w:space="0" w:color="auto"/>
            </w:tcBorders>
            <w:shd w:val="clear" w:color="auto" w:fill="auto"/>
            <w:vAlign w:val="center"/>
            <w:hideMark/>
          </w:tcPr>
          <w:p w14:paraId="3DB81B9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80" w:type="pct"/>
            <w:tcBorders>
              <w:top w:val="nil"/>
              <w:left w:val="nil"/>
              <w:bottom w:val="single" w:sz="4" w:space="0" w:color="auto"/>
              <w:right w:val="single" w:sz="4" w:space="0" w:color="auto"/>
            </w:tcBorders>
            <w:shd w:val="clear" w:color="auto" w:fill="auto"/>
            <w:vAlign w:val="center"/>
            <w:hideMark/>
          </w:tcPr>
          <w:p w14:paraId="5B08149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364" w:type="pct"/>
            <w:tcBorders>
              <w:top w:val="nil"/>
              <w:left w:val="nil"/>
              <w:bottom w:val="single" w:sz="4" w:space="0" w:color="auto"/>
              <w:right w:val="single" w:sz="4" w:space="0" w:color="auto"/>
            </w:tcBorders>
            <w:shd w:val="clear" w:color="auto" w:fill="auto"/>
            <w:vAlign w:val="center"/>
            <w:hideMark/>
          </w:tcPr>
          <w:p w14:paraId="600B251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95" w:type="pct"/>
            <w:tcBorders>
              <w:top w:val="nil"/>
              <w:left w:val="nil"/>
              <w:bottom w:val="single" w:sz="4" w:space="0" w:color="auto"/>
              <w:right w:val="single" w:sz="4" w:space="0" w:color="auto"/>
            </w:tcBorders>
            <w:shd w:val="clear" w:color="auto" w:fill="auto"/>
            <w:vAlign w:val="center"/>
            <w:hideMark/>
          </w:tcPr>
          <w:p w14:paraId="269BF38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322" w:type="pct"/>
            <w:tcBorders>
              <w:top w:val="nil"/>
              <w:left w:val="nil"/>
              <w:bottom w:val="single" w:sz="4" w:space="0" w:color="auto"/>
              <w:right w:val="single" w:sz="4" w:space="0" w:color="auto"/>
            </w:tcBorders>
            <w:shd w:val="clear" w:color="auto" w:fill="auto"/>
            <w:vAlign w:val="center"/>
            <w:hideMark/>
          </w:tcPr>
          <w:p w14:paraId="47DB212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43,539,280</w:t>
            </w:r>
          </w:p>
        </w:tc>
        <w:tc>
          <w:tcPr>
            <w:tcW w:w="289" w:type="pct"/>
            <w:tcBorders>
              <w:top w:val="nil"/>
              <w:left w:val="nil"/>
              <w:bottom w:val="single" w:sz="4" w:space="0" w:color="auto"/>
              <w:right w:val="single" w:sz="4" w:space="0" w:color="auto"/>
            </w:tcBorders>
            <w:shd w:val="clear" w:color="auto" w:fill="auto"/>
            <w:vAlign w:val="center"/>
            <w:hideMark/>
          </w:tcPr>
          <w:p w14:paraId="3C944A42"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43,539,280 </w:t>
            </w:r>
          </w:p>
        </w:tc>
        <w:tc>
          <w:tcPr>
            <w:tcW w:w="263" w:type="pct"/>
            <w:tcBorders>
              <w:top w:val="nil"/>
              <w:left w:val="nil"/>
              <w:bottom w:val="single" w:sz="4" w:space="0" w:color="auto"/>
              <w:right w:val="single" w:sz="4" w:space="0" w:color="auto"/>
            </w:tcBorders>
            <w:shd w:val="clear" w:color="auto" w:fill="auto"/>
            <w:vAlign w:val="center"/>
            <w:hideMark/>
          </w:tcPr>
          <w:p w14:paraId="1FF1A57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0</w:t>
            </w:r>
          </w:p>
        </w:tc>
        <w:tc>
          <w:tcPr>
            <w:tcW w:w="316" w:type="pct"/>
            <w:tcBorders>
              <w:top w:val="nil"/>
              <w:left w:val="nil"/>
              <w:bottom w:val="single" w:sz="4" w:space="0" w:color="auto"/>
              <w:right w:val="single" w:sz="4" w:space="0" w:color="auto"/>
            </w:tcBorders>
            <w:shd w:val="clear" w:color="auto" w:fill="auto"/>
            <w:vAlign w:val="center"/>
            <w:hideMark/>
          </w:tcPr>
          <w:p w14:paraId="14647CE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bl>
    <w:p w14:paraId="375F21E4" w14:textId="77777777" w:rsidR="00F33723" w:rsidRPr="00337543" w:rsidRDefault="00F33723" w:rsidP="00F33723">
      <w:pPr>
        <w:spacing w:after="0" w:line="240" w:lineRule="auto"/>
        <w:ind w:firstLine="284"/>
        <w:jc w:val="both"/>
        <w:rPr>
          <w:rFonts w:ascii="Garamond" w:hAnsi="Garamond"/>
          <w:color w:val="000000" w:themeColor="text1"/>
          <w:sz w:val="24"/>
          <w:szCs w:val="24"/>
          <w:lang w:bidi="ar-SA"/>
        </w:rPr>
      </w:pPr>
    </w:p>
    <w:tbl>
      <w:tblPr>
        <w:tblW w:w="5000" w:type="pct"/>
        <w:tblLayout w:type="fixed"/>
        <w:tblLook w:val="04A0" w:firstRow="1" w:lastRow="0" w:firstColumn="1" w:lastColumn="0" w:noHBand="0" w:noVBand="1"/>
      </w:tblPr>
      <w:tblGrid>
        <w:gridCol w:w="389"/>
        <w:gridCol w:w="177"/>
        <w:gridCol w:w="2296"/>
        <w:gridCol w:w="331"/>
        <w:gridCol w:w="248"/>
        <w:gridCol w:w="1455"/>
        <w:gridCol w:w="692"/>
        <w:gridCol w:w="406"/>
        <w:gridCol w:w="461"/>
        <w:gridCol w:w="855"/>
        <w:gridCol w:w="1021"/>
        <w:gridCol w:w="566"/>
        <w:gridCol w:w="958"/>
      </w:tblGrid>
      <w:tr w:rsidR="00337543" w:rsidRPr="00337543" w14:paraId="35CC6C84" w14:textId="77777777" w:rsidTr="003728BC">
        <w:trPr>
          <w:trHeight w:val="120"/>
        </w:trPr>
        <w:tc>
          <w:tcPr>
            <w:tcW w:w="197" w:type="pct"/>
            <w:tcBorders>
              <w:top w:val="nil"/>
              <w:left w:val="nil"/>
              <w:bottom w:val="nil"/>
              <w:right w:val="nil"/>
            </w:tcBorders>
            <w:shd w:val="clear" w:color="000000" w:fill="FFFFFF"/>
            <w:noWrap/>
            <w:vAlign w:val="center"/>
            <w:hideMark/>
          </w:tcPr>
          <w:p w14:paraId="57A3F81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1255" w:type="pct"/>
            <w:gridSpan w:val="2"/>
            <w:tcBorders>
              <w:top w:val="nil"/>
              <w:left w:val="nil"/>
              <w:bottom w:val="nil"/>
              <w:right w:val="nil"/>
            </w:tcBorders>
            <w:shd w:val="clear" w:color="000000" w:fill="FFFFFF"/>
            <w:noWrap/>
            <w:vAlign w:val="center"/>
            <w:hideMark/>
          </w:tcPr>
          <w:p w14:paraId="4870DF59"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TABELA 1</w:t>
            </w:r>
          </w:p>
        </w:tc>
        <w:tc>
          <w:tcPr>
            <w:tcW w:w="168" w:type="pct"/>
            <w:tcBorders>
              <w:top w:val="nil"/>
              <w:left w:val="nil"/>
              <w:bottom w:val="nil"/>
              <w:right w:val="nil"/>
            </w:tcBorders>
            <w:shd w:val="clear" w:color="000000" w:fill="FFFFFF"/>
            <w:noWrap/>
            <w:vAlign w:val="center"/>
            <w:hideMark/>
          </w:tcPr>
          <w:p w14:paraId="2D352922"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864" w:type="pct"/>
            <w:gridSpan w:val="2"/>
            <w:tcBorders>
              <w:top w:val="nil"/>
              <w:left w:val="nil"/>
              <w:bottom w:val="nil"/>
              <w:right w:val="nil"/>
            </w:tcBorders>
            <w:shd w:val="clear" w:color="000000" w:fill="FFFFFF"/>
            <w:noWrap/>
            <w:vAlign w:val="center"/>
            <w:hideMark/>
          </w:tcPr>
          <w:p w14:paraId="6B77C1FC"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351" w:type="pct"/>
            <w:tcBorders>
              <w:top w:val="nil"/>
              <w:left w:val="nil"/>
              <w:bottom w:val="nil"/>
              <w:right w:val="nil"/>
            </w:tcBorders>
            <w:shd w:val="clear" w:color="000000" w:fill="FFFFFF"/>
            <w:noWrap/>
            <w:vAlign w:val="center"/>
            <w:hideMark/>
          </w:tcPr>
          <w:p w14:paraId="6C59C91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nil"/>
              <w:right w:val="nil"/>
            </w:tcBorders>
            <w:shd w:val="clear" w:color="000000" w:fill="FFFFFF"/>
            <w:noWrap/>
            <w:vAlign w:val="center"/>
            <w:hideMark/>
          </w:tcPr>
          <w:p w14:paraId="4B83A05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34" w:type="pct"/>
            <w:tcBorders>
              <w:top w:val="nil"/>
              <w:left w:val="nil"/>
              <w:bottom w:val="nil"/>
              <w:right w:val="nil"/>
            </w:tcBorders>
            <w:shd w:val="clear" w:color="000000" w:fill="FFFFFF"/>
            <w:noWrap/>
            <w:vAlign w:val="center"/>
            <w:hideMark/>
          </w:tcPr>
          <w:p w14:paraId="13ABEE1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34" w:type="pct"/>
            <w:tcBorders>
              <w:top w:val="nil"/>
              <w:left w:val="nil"/>
              <w:bottom w:val="nil"/>
              <w:right w:val="nil"/>
            </w:tcBorders>
            <w:shd w:val="clear" w:color="000000" w:fill="FFFFFF"/>
            <w:noWrap/>
            <w:vAlign w:val="center"/>
            <w:hideMark/>
          </w:tcPr>
          <w:p w14:paraId="45DAE90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518" w:type="pct"/>
            <w:tcBorders>
              <w:top w:val="nil"/>
              <w:left w:val="nil"/>
              <w:bottom w:val="nil"/>
              <w:right w:val="nil"/>
            </w:tcBorders>
            <w:shd w:val="clear" w:color="000000" w:fill="FFFFFF"/>
            <w:noWrap/>
            <w:vAlign w:val="center"/>
            <w:hideMark/>
          </w:tcPr>
          <w:p w14:paraId="7A2AECE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7" w:type="pct"/>
            <w:tcBorders>
              <w:top w:val="nil"/>
              <w:left w:val="nil"/>
              <w:bottom w:val="nil"/>
              <w:right w:val="nil"/>
            </w:tcBorders>
            <w:shd w:val="clear" w:color="000000" w:fill="FFFFFF"/>
            <w:noWrap/>
            <w:vAlign w:val="center"/>
            <w:hideMark/>
          </w:tcPr>
          <w:p w14:paraId="5BD097E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86" w:type="pct"/>
            <w:tcBorders>
              <w:top w:val="nil"/>
              <w:left w:val="nil"/>
              <w:bottom w:val="nil"/>
              <w:right w:val="nil"/>
            </w:tcBorders>
            <w:shd w:val="clear" w:color="000000" w:fill="FFFFFF"/>
            <w:noWrap/>
            <w:vAlign w:val="center"/>
            <w:hideMark/>
          </w:tcPr>
          <w:p w14:paraId="6C5FE47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0BD4FEA9" w14:textId="77777777" w:rsidTr="003728BC">
        <w:trPr>
          <w:trHeight w:val="120"/>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7E6BE249"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PLANI I VEPRIMIT _Plani i Veprimit të Punësimit dhe Aftësimit</w:t>
            </w:r>
          </w:p>
        </w:tc>
      </w:tr>
      <w:tr w:rsidR="00337543" w:rsidRPr="00337543" w14:paraId="2BC8B479" w14:textId="77777777" w:rsidTr="003728BC">
        <w:trPr>
          <w:trHeight w:val="120"/>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053A61D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(2019–2022)</w:t>
            </w:r>
          </w:p>
        </w:tc>
      </w:tr>
      <w:tr w:rsidR="00337543" w:rsidRPr="00337543" w14:paraId="67A3ACBA" w14:textId="77777777" w:rsidTr="003728BC">
        <w:trPr>
          <w:trHeight w:val="120"/>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4DC05C59"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 QELLIMI STRATEGJIK: </w:t>
            </w:r>
            <w:r w:rsidRPr="00337543">
              <w:rPr>
                <w:rFonts w:ascii="Garamond" w:eastAsia="Times New Roman" w:hAnsi="Garamond" w:cs="Arial"/>
                <w:color w:val="000000" w:themeColor="text1"/>
                <w:sz w:val="12"/>
                <w:szCs w:val="12"/>
                <w:lang w:bidi="ar-SA"/>
              </w:rPr>
              <w:t>Nxitja e vendeve të punës cilësore dhe mundësi për aftësi për të gjithë femrat dhe meshkujt shqiptare gjatë gjithë ciklit të jetës me qëllim, brenda vitit 2022, të transformohet në një treg pune gjithëpërfshirës</w:t>
            </w:r>
          </w:p>
        </w:tc>
      </w:tr>
      <w:tr w:rsidR="00337543" w:rsidRPr="00337543" w14:paraId="13341143" w14:textId="77777777" w:rsidTr="003728BC">
        <w:trPr>
          <w:trHeight w:val="120"/>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0D265914"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II. Qëllimi i Politikës: </w:t>
            </w:r>
            <w:r w:rsidRPr="00337543">
              <w:rPr>
                <w:rFonts w:ascii="Garamond" w:eastAsia="Times New Roman" w:hAnsi="Garamond" w:cs="Arial"/>
                <w:color w:val="000000" w:themeColor="text1"/>
                <w:sz w:val="12"/>
                <w:szCs w:val="12"/>
                <w:lang w:bidi="ar-SA"/>
              </w:rPr>
              <w:t>Ofrimi i arsimit dhe formimit profesional cilësor për të rinjtë dhe të rriturit</w:t>
            </w:r>
          </w:p>
        </w:tc>
      </w:tr>
      <w:tr w:rsidR="00337543" w:rsidRPr="00337543" w14:paraId="05166F2C" w14:textId="77777777" w:rsidTr="003728BC">
        <w:trPr>
          <w:trHeight w:val="120"/>
        </w:trPr>
        <w:tc>
          <w:tcPr>
            <w:tcW w:w="5000" w:type="pct"/>
            <w:gridSpan w:val="13"/>
            <w:tcBorders>
              <w:top w:val="single" w:sz="4" w:space="0" w:color="auto"/>
              <w:left w:val="single" w:sz="4" w:space="0" w:color="auto"/>
              <w:bottom w:val="single" w:sz="4" w:space="0" w:color="auto"/>
              <w:right w:val="single" w:sz="4" w:space="0" w:color="auto"/>
            </w:tcBorders>
            <w:shd w:val="clear" w:color="000000" w:fill="E7E6E6"/>
            <w:vAlign w:val="center"/>
            <w:hideMark/>
          </w:tcPr>
          <w:p w14:paraId="4F86E545"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III. PROGRAMI BUXHETOR 1 QË KONTRIBUON PËR QËLLIMIN E POLITIKËS: </w:t>
            </w:r>
            <w:r w:rsidRPr="00337543">
              <w:rPr>
                <w:rFonts w:ascii="Garamond" w:eastAsia="Times New Roman" w:hAnsi="Garamond" w:cs="Arial"/>
                <w:color w:val="000000" w:themeColor="text1"/>
                <w:sz w:val="12"/>
                <w:szCs w:val="12"/>
                <w:lang w:bidi="ar-SA"/>
              </w:rPr>
              <w:t>9240/10550</w:t>
            </w:r>
          </w:p>
        </w:tc>
      </w:tr>
      <w:tr w:rsidR="00337543" w:rsidRPr="00337543" w14:paraId="46013528" w14:textId="77777777" w:rsidTr="003728BC">
        <w:trPr>
          <w:trHeight w:val="120"/>
        </w:trPr>
        <w:tc>
          <w:tcPr>
            <w:tcW w:w="28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8B39C1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Nr.</w:t>
            </w:r>
          </w:p>
        </w:tc>
        <w:tc>
          <w:tcPr>
            <w:tcW w:w="1165" w:type="pct"/>
            <w:vMerge w:val="restart"/>
            <w:tcBorders>
              <w:top w:val="nil"/>
              <w:left w:val="single" w:sz="4" w:space="0" w:color="auto"/>
              <w:bottom w:val="single" w:sz="4" w:space="0" w:color="auto"/>
              <w:right w:val="single" w:sz="4" w:space="0" w:color="auto"/>
            </w:tcBorders>
            <w:shd w:val="clear" w:color="auto" w:fill="auto"/>
            <w:vAlign w:val="center"/>
            <w:hideMark/>
          </w:tcPr>
          <w:p w14:paraId="2D76EAAE"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9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15D905"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Referenca e masës me produktet e programit buxhetor      </w:t>
            </w:r>
          </w:p>
        </w:tc>
        <w:tc>
          <w:tcPr>
            <w:tcW w:w="108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337D6A"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Institucionet përgjegjëse </w:t>
            </w:r>
          </w:p>
        </w:tc>
        <w:tc>
          <w:tcPr>
            <w:tcW w:w="440" w:type="pct"/>
            <w:gridSpan w:val="2"/>
            <w:tcBorders>
              <w:top w:val="single" w:sz="4" w:space="0" w:color="auto"/>
              <w:left w:val="nil"/>
              <w:bottom w:val="single" w:sz="4" w:space="0" w:color="auto"/>
              <w:right w:val="single" w:sz="4" w:space="0" w:color="auto"/>
            </w:tcBorders>
            <w:shd w:val="clear" w:color="auto" w:fill="auto"/>
            <w:vAlign w:val="center"/>
            <w:hideMark/>
          </w:tcPr>
          <w:p w14:paraId="055F3B3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Afati i zbatimit</w:t>
            </w:r>
          </w:p>
        </w:tc>
        <w:tc>
          <w:tcPr>
            <w:tcW w:w="434" w:type="pct"/>
            <w:vMerge w:val="restart"/>
            <w:tcBorders>
              <w:top w:val="nil"/>
              <w:left w:val="single" w:sz="4" w:space="0" w:color="auto"/>
              <w:bottom w:val="single" w:sz="4" w:space="0" w:color="auto"/>
              <w:right w:val="single" w:sz="4" w:space="0" w:color="auto"/>
            </w:tcBorders>
            <w:shd w:val="clear" w:color="auto" w:fill="auto"/>
            <w:vAlign w:val="center"/>
            <w:hideMark/>
          </w:tcPr>
          <w:p w14:paraId="316FF33E"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Kosto indikative</w:t>
            </w:r>
            <w:r w:rsidRPr="00337543">
              <w:rPr>
                <w:rFonts w:ascii="Garamond" w:eastAsia="Times New Roman" w:hAnsi="Garamond" w:cs="Arial"/>
                <w:color w:val="000000" w:themeColor="text1"/>
                <w:sz w:val="12"/>
                <w:szCs w:val="12"/>
                <w:lang w:bidi="ar-SA"/>
              </w:rPr>
              <w:t xml:space="preserve"> (në ALL)</w:t>
            </w:r>
          </w:p>
        </w:tc>
        <w:tc>
          <w:tcPr>
            <w:tcW w:w="804" w:type="pct"/>
            <w:gridSpan w:val="2"/>
            <w:tcBorders>
              <w:top w:val="single" w:sz="4" w:space="0" w:color="auto"/>
              <w:left w:val="nil"/>
              <w:bottom w:val="single" w:sz="4" w:space="0" w:color="auto"/>
              <w:right w:val="single" w:sz="4" w:space="0" w:color="000000"/>
            </w:tcBorders>
            <w:shd w:val="clear" w:color="auto" w:fill="auto"/>
            <w:vAlign w:val="center"/>
            <w:hideMark/>
          </w:tcPr>
          <w:p w14:paraId="2ED35CD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Burimi i mbulimit </w:t>
            </w:r>
            <w:r w:rsidRPr="00337543">
              <w:rPr>
                <w:rFonts w:ascii="Garamond" w:eastAsia="Times New Roman" w:hAnsi="Garamond" w:cs="Arial"/>
                <w:color w:val="000000" w:themeColor="text1"/>
                <w:sz w:val="12"/>
                <w:szCs w:val="12"/>
                <w:lang w:bidi="ar-SA"/>
              </w:rPr>
              <w:t xml:space="preserve">      </w:t>
            </w:r>
          </w:p>
          <w:p w14:paraId="7D9CF98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(në ALL)</w:t>
            </w:r>
          </w:p>
        </w:tc>
        <w:tc>
          <w:tcPr>
            <w:tcW w:w="486" w:type="pct"/>
            <w:tcBorders>
              <w:top w:val="nil"/>
              <w:left w:val="nil"/>
              <w:bottom w:val="single" w:sz="4" w:space="0" w:color="auto"/>
              <w:right w:val="single" w:sz="4" w:space="0" w:color="auto"/>
            </w:tcBorders>
            <w:shd w:val="clear" w:color="auto" w:fill="auto"/>
            <w:vAlign w:val="center"/>
            <w:hideMark/>
          </w:tcPr>
          <w:p w14:paraId="0A1E431C"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Hendeku financiar </w:t>
            </w:r>
            <w:r w:rsidRPr="00337543">
              <w:rPr>
                <w:rFonts w:ascii="Garamond" w:eastAsia="Times New Roman" w:hAnsi="Garamond" w:cs="Arial"/>
                <w:color w:val="000000" w:themeColor="text1"/>
                <w:sz w:val="12"/>
                <w:szCs w:val="12"/>
                <w:lang w:bidi="ar-SA"/>
              </w:rPr>
              <w:t>(ne ALL)</w:t>
            </w:r>
          </w:p>
        </w:tc>
      </w:tr>
      <w:tr w:rsidR="00337543" w:rsidRPr="00337543" w14:paraId="2A3DC59E" w14:textId="77777777" w:rsidTr="003728BC">
        <w:trPr>
          <w:trHeight w:val="585"/>
        </w:trPr>
        <w:tc>
          <w:tcPr>
            <w:tcW w:w="287" w:type="pct"/>
            <w:gridSpan w:val="2"/>
            <w:vMerge/>
            <w:tcBorders>
              <w:top w:val="nil"/>
              <w:left w:val="single" w:sz="4" w:space="0" w:color="auto"/>
              <w:bottom w:val="single" w:sz="4" w:space="0" w:color="auto"/>
              <w:right w:val="single" w:sz="4" w:space="0" w:color="auto"/>
            </w:tcBorders>
            <w:vAlign w:val="center"/>
            <w:hideMark/>
          </w:tcPr>
          <w:p w14:paraId="37610AE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p>
        </w:tc>
        <w:tc>
          <w:tcPr>
            <w:tcW w:w="1165" w:type="pct"/>
            <w:vMerge/>
            <w:tcBorders>
              <w:top w:val="nil"/>
              <w:left w:val="single" w:sz="4" w:space="0" w:color="auto"/>
              <w:bottom w:val="single" w:sz="4" w:space="0" w:color="auto"/>
              <w:right w:val="single" w:sz="4" w:space="0" w:color="auto"/>
            </w:tcBorders>
            <w:vAlign w:val="center"/>
            <w:hideMark/>
          </w:tcPr>
          <w:p w14:paraId="20EC5C25"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294" w:type="pct"/>
            <w:gridSpan w:val="2"/>
            <w:vMerge/>
            <w:tcBorders>
              <w:top w:val="nil"/>
              <w:left w:val="single" w:sz="4" w:space="0" w:color="auto"/>
              <w:bottom w:val="single" w:sz="4" w:space="0" w:color="auto"/>
              <w:right w:val="single" w:sz="4" w:space="0" w:color="auto"/>
            </w:tcBorders>
            <w:vAlign w:val="center"/>
            <w:hideMark/>
          </w:tcPr>
          <w:p w14:paraId="2697C691"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1089" w:type="pct"/>
            <w:gridSpan w:val="2"/>
            <w:vMerge/>
            <w:tcBorders>
              <w:top w:val="single" w:sz="4" w:space="0" w:color="auto"/>
              <w:left w:val="single" w:sz="4" w:space="0" w:color="auto"/>
              <w:bottom w:val="single" w:sz="4" w:space="0" w:color="auto"/>
              <w:right w:val="single" w:sz="4" w:space="0" w:color="auto"/>
            </w:tcBorders>
            <w:vAlign w:val="center"/>
            <w:hideMark/>
          </w:tcPr>
          <w:p w14:paraId="27A97B53"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206" w:type="pct"/>
            <w:tcBorders>
              <w:top w:val="nil"/>
              <w:left w:val="nil"/>
              <w:bottom w:val="single" w:sz="4" w:space="0" w:color="auto"/>
              <w:right w:val="single" w:sz="4" w:space="0" w:color="auto"/>
            </w:tcBorders>
            <w:shd w:val="clear" w:color="auto" w:fill="auto"/>
            <w:vAlign w:val="center"/>
            <w:hideMark/>
          </w:tcPr>
          <w:p w14:paraId="2BECE00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Afati i fillimit</w:t>
            </w:r>
          </w:p>
        </w:tc>
        <w:tc>
          <w:tcPr>
            <w:tcW w:w="234" w:type="pct"/>
            <w:tcBorders>
              <w:top w:val="nil"/>
              <w:left w:val="nil"/>
              <w:bottom w:val="single" w:sz="4" w:space="0" w:color="auto"/>
              <w:right w:val="single" w:sz="4" w:space="0" w:color="auto"/>
            </w:tcBorders>
            <w:shd w:val="clear" w:color="auto" w:fill="auto"/>
            <w:vAlign w:val="center"/>
            <w:hideMark/>
          </w:tcPr>
          <w:p w14:paraId="395BC503"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Afati i mbarimit</w:t>
            </w:r>
          </w:p>
        </w:tc>
        <w:tc>
          <w:tcPr>
            <w:tcW w:w="434" w:type="pct"/>
            <w:vMerge/>
            <w:tcBorders>
              <w:top w:val="nil"/>
              <w:left w:val="single" w:sz="4" w:space="0" w:color="auto"/>
              <w:bottom w:val="single" w:sz="4" w:space="0" w:color="auto"/>
              <w:right w:val="single" w:sz="4" w:space="0" w:color="auto"/>
            </w:tcBorders>
            <w:vAlign w:val="center"/>
            <w:hideMark/>
          </w:tcPr>
          <w:p w14:paraId="10A1D4B7"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p>
        </w:tc>
        <w:tc>
          <w:tcPr>
            <w:tcW w:w="518" w:type="pct"/>
            <w:tcBorders>
              <w:top w:val="nil"/>
              <w:left w:val="nil"/>
              <w:bottom w:val="single" w:sz="4" w:space="0" w:color="auto"/>
              <w:right w:val="single" w:sz="4" w:space="0" w:color="auto"/>
            </w:tcBorders>
            <w:shd w:val="clear" w:color="auto" w:fill="auto"/>
            <w:vAlign w:val="center"/>
            <w:hideMark/>
          </w:tcPr>
          <w:p w14:paraId="2B6A350B"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Buxheti i Shtetit</w:t>
            </w:r>
          </w:p>
        </w:tc>
        <w:tc>
          <w:tcPr>
            <w:tcW w:w="287" w:type="pct"/>
            <w:tcBorders>
              <w:top w:val="nil"/>
              <w:left w:val="nil"/>
              <w:bottom w:val="single" w:sz="4" w:space="0" w:color="auto"/>
              <w:right w:val="single" w:sz="4" w:space="0" w:color="auto"/>
            </w:tcBorders>
            <w:shd w:val="clear" w:color="auto" w:fill="auto"/>
            <w:vAlign w:val="center"/>
            <w:hideMark/>
          </w:tcPr>
          <w:p w14:paraId="2481A231"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Financim i huaj</w:t>
            </w:r>
          </w:p>
        </w:tc>
        <w:tc>
          <w:tcPr>
            <w:tcW w:w="486" w:type="pct"/>
            <w:tcBorders>
              <w:top w:val="nil"/>
              <w:left w:val="nil"/>
              <w:bottom w:val="single" w:sz="4" w:space="0" w:color="auto"/>
              <w:right w:val="single" w:sz="4" w:space="0" w:color="auto"/>
            </w:tcBorders>
            <w:shd w:val="clear" w:color="auto" w:fill="auto"/>
            <w:vAlign w:val="center"/>
            <w:hideMark/>
          </w:tcPr>
          <w:p w14:paraId="1C37F850"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7221C2F1"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A9D08E"/>
            <w:vAlign w:val="center"/>
            <w:hideMark/>
          </w:tcPr>
          <w:p w14:paraId="1ED30CDA"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B1.</w:t>
            </w:r>
          </w:p>
        </w:tc>
        <w:tc>
          <w:tcPr>
            <w:tcW w:w="1165" w:type="pct"/>
            <w:tcBorders>
              <w:top w:val="nil"/>
              <w:left w:val="nil"/>
              <w:bottom w:val="single" w:sz="4" w:space="0" w:color="auto"/>
              <w:right w:val="single" w:sz="4" w:space="0" w:color="auto"/>
            </w:tcBorders>
            <w:shd w:val="clear" w:color="000000" w:fill="A9D08E"/>
            <w:vAlign w:val="center"/>
            <w:hideMark/>
          </w:tcPr>
          <w:p w14:paraId="21A0C17E"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 OBJEKTIVI SPECIFIK: Optimizimi i ofruesve të AFP-së në nivel individual dhe rrjeti për të siguruar një ofertë cilësore dhe më të larmishme.</w:t>
            </w:r>
          </w:p>
        </w:tc>
        <w:tc>
          <w:tcPr>
            <w:tcW w:w="294" w:type="pct"/>
            <w:gridSpan w:val="2"/>
            <w:tcBorders>
              <w:top w:val="nil"/>
              <w:left w:val="nil"/>
              <w:bottom w:val="single" w:sz="4" w:space="0" w:color="auto"/>
              <w:right w:val="single" w:sz="4" w:space="0" w:color="auto"/>
            </w:tcBorders>
            <w:shd w:val="clear" w:color="000000" w:fill="A9D08E"/>
            <w:vAlign w:val="center"/>
            <w:hideMark/>
          </w:tcPr>
          <w:p w14:paraId="2F2BBE6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KODI I PROGRAMIT BUXHETOR</w:t>
            </w:r>
          </w:p>
        </w:tc>
        <w:tc>
          <w:tcPr>
            <w:tcW w:w="738" w:type="pct"/>
            <w:tcBorders>
              <w:top w:val="nil"/>
              <w:left w:val="nil"/>
              <w:bottom w:val="single" w:sz="4" w:space="0" w:color="auto"/>
              <w:right w:val="single" w:sz="4" w:space="0" w:color="auto"/>
            </w:tcBorders>
            <w:shd w:val="clear" w:color="000000" w:fill="A9D08E"/>
            <w:vAlign w:val="center"/>
            <w:hideMark/>
          </w:tcPr>
          <w:p w14:paraId="3C33BDF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Drejtues</w:t>
            </w:r>
          </w:p>
        </w:tc>
        <w:tc>
          <w:tcPr>
            <w:tcW w:w="351" w:type="pct"/>
            <w:tcBorders>
              <w:top w:val="nil"/>
              <w:left w:val="nil"/>
              <w:bottom w:val="single" w:sz="4" w:space="0" w:color="auto"/>
              <w:right w:val="single" w:sz="4" w:space="0" w:color="auto"/>
            </w:tcBorders>
            <w:shd w:val="clear" w:color="000000" w:fill="A9D08E"/>
            <w:vAlign w:val="center"/>
            <w:hideMark/>
          </w:tcPr>
          <w:p w14:paraId="280BC36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Pjesëmarrësit</w:t>
            </w:r>
          </w:p>
        </w:tc>
        <w:tc>
          <w:tcPr>
            <w:tcW w:w="206" w:type="pct"/>
            <w:tcBorders>
              <w:top w:val="nil"/>
              <w:left w:val="nil"/>
              <w:bottom w:val="single" w:sz="4" w:space="0" w:color="auto"/>
              <w:right w:val="single" w:sz="4" w:space="0" w:color="auto"/>
            </w:tcBorders>
            <w:shd w:val="clear" w:color="000000" w:fill="A9D08E"/>
            <w:vAlign w:val="center"/>
            <w:hideMark/>
          </w:tcPr>
          <w:p w14:paraId="665477B2"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34" w:type="pct"/>
            <w:tcBorders>
              <w:top w:val="nil"/>
              <w:left w:val="nil"/>
              <w:bottom w:val="single" w:sz="4" w:space="0" w:color="auto"/>
              <w:right w:val="single" w:sz="4" w:space="0" w:color="auto"/>
            </w:tcBorders>
            <w:shd w:val="clear" w:color="000000" w:fill="A9D08E"/>
            <w:vAlign w:val="center"/>
            <w:hideMark/>
          </w:tcPr>
          <w:p w14:paraId="5180DEB9"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434" w:type="pct"/>
            <w:tcBorders>
              <w:top w:val="nil"/>
              <w:left w:val="nil"/>
              <w:bottom w:val="single" w:sz="4" w:space="0" w:color="auto"/>
              <w:right w:val="single" w:sz="4" w:space="0" w:color="auto"/>
            </w:tcBorders>
            <w:shd w:val="clear" w:color="000000" w:fill="A9D08E"/>
            <w:vAlign w:val="center"/>
            <w:hideMark/>
          </w:tcPr>
          <w:p w14:paraId="57ED5119"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A9D08E"/>
            <w:vAlign w:val="center"/>
            <w:hideMark/>
          </w:tcPr>
          <w:p w14:paraId="464D0984"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A9D08E"/>
            <w:vAlign w:val="center"/>
            <w:hideMark/>
          </w:tcPr>
          <w:p w14:paraId="1472FA34"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A9D08E"/>
            <w:vAlign w:val="center"/>
            <w:hideMark/>
          </w:tcPr>
          <w:p w14:paraId="19F549ED"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1940949E"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14407A1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w:t>
            </w:r>
          </w:p>
        </w:tc>
        <w:tc>
          <w:tcPr>
            <w:tcW w:w="1165" w:type="pct"/>
            <w:tcBorders>
              <w:top w:val="nil"/>
              <w:left w:val="nil"/>
              <w:bottom w:val="nil"/>
              <w:right w:val="nil"/>
            </w:tcBorders>
            <w:shd w:val="clear" w:color="000000" w:fill="F4B084"/>
            <w:vAlign w:val="bottom"/>
            <w:hideMark/>
          </w:tcPr>
          <w:p w14:paraId="08984C1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Diversifikimi i ofertës në AFP në përputhje me nevojat e tregut të punës.       </w:t>
            </w:r>
          </w:p>
        </w:tc>
        <w:tc>
          <w:tcPr>
            <w:tcW w:w="294" w:type="pct"/>
            <w:gridSpan w:val="2"/>
            <w:tcBorders>
              <w:top w:val="nil"/>
              <w:left w:val="single" w:sz="4" w:space="0" w:color="auto"/>
              <w:bottom w:val="single" w:sz="4" w:space="0" w:color="auto"/>
              <w:right w:val="single" w:sz="4" w:space="0" w:color="auto"/>
            </w:tcBorders>
            <w:shd w:val="clear" w:color="000000" w:fill="F4B084"/>
            <w:vAlign w:val="center"/>
            <w:hideMark/>
          </w:tcPr>
          <w:p w14:paraId="55AB439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264C53F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000000" w:fill="F4B084"/>
            <w:vAlign w:val="center"/>
            <w:hideMark/>
          </w:tcPr>
          <w:p w14:paraId="593E045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3B39871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2900AFD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1A6671D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72A41C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5B2A9F7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0D33DA0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1F7A2116"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D9222DA"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B1.1.1</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4A4FDA8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Oferta e AFP-së e diversifikuar në përputhje me nevojat e tregut, trendet e migracionit dhe ato demografike, si dhe në bazë të parimeve të shumëfunksionalitetit, barazisë, diversititetit dhe fleksibilitetit. </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747FB5B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626A7E8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auto" w:fill="auto"/>
            <w:vAlign w:val="center"/>
            <w:hideMark/>
          </w:tcPr>
          <w:p w14:paraId="2A83D2B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1E3669C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2884C7D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8F3671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5,297,865,880 </w:t>
            </w:r>
          </w:p>
        </w:tc>
        <w:tc>
          <w:tcPr>
            <w:tcW w:w="518" w:type="pct"/>
            <w:tcBorders>
              <w:top w:val="nil"/>
              <w:left w:val="nil"/>
              <w:bottom w:val="single" w:sz="4" w:space="0" w:color="auto"/>
              <w:right w:val="single" w:sz="4" w:space="0" w:color="auto"/>
            </w:tcBorders>
            <w:shd w:val="clear" w:color="auto" w:fill="auto"/>
            <w:vAlign w:val="center"/>
            <w:hideMark/>
          </w:tcPr>
          <w:p w14:paraId="7CC5902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5,037,972,899 </w:t>
            </w:r>
          </w:p>
        </w:tc>
        <w:tc>
          <w:tcPr>
            <w:tcW w:w="287" w:type="pct"/>
            <w:tcBorders>
              <w:top w:val="nil"/>
              <w:left w:val="nil"/>
              <w:bottom w:val="single" w:sz="4" w:space="0" w:color="auto"/>
              <w:right w:val="single" w:sz="4" w:space="0" w:color="auto"/>
            </w:tcBorders>
            <w:shd w:val="clear" w:color="auto" w:fill="auto"/>
            <w:vAlign w:val="center"/>
            <w:hideMark/>
          </w:tcPr>
          <w:p w14:paraId="4237081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86,173,165 </w:t>
            </w:r>
          </w:p>
        </w:tc>
        <w:tc>
          <w:tcPr>
            <w:tcW w:w="486" w:type="pct"/>
            <w:tcBorders>
              <w:top w:val="nil"/>
              <w:left w:val="nil"/>
              <w:bottom w:val="single" w:sz="4" w:space="0" w:color="auto"/>
              <w:right w:val="single" w:sz="4" w:space="0" w:color="auto"/>
            </w:tcBorders>
            <w:shd w:val="clear" w:color="auto" w:fill="auto"/>
            <w:vAlign w:val="center"/>
            <w:hideMark/>
          </w:tcPr>
          <w:p w14:paraId="543F67B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173,719,816 </w:t>
            </w:r>
          </w:p>
        </w:tc>
      </w:tr>
      <w:tr w:rsidR="00337543" w:rsidRPr="00337543" w14:paraId="2142898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B54016A"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B1.1.2</w:t>
            </w:r>
          </w:p>
        </w:tc>
        <w:tc>
          <w:tcPr>
            <w:tcW w:w="1165" w:type="pct"/>
            <w:tcBorders>
              <w:top w:val="nil"/>
              <w:left w:val="nil"/>
              <w:bottom w:val="single" w:sz="4" w:space="0" w:color="auto"/>
              <w:right w:val="single" w:sz="4" w:space="0" w:color="auto"/>
            </w:tcBorders>
            <w:shd w:val="clear" w:color="auto" w:fill="auto"/>
            <w:vAlign w:val="center"/>
            <w:hideMark/>
          </w:tcPr>
          <w:p w14:paraId="50C710B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Ofertë e përditësuar sipas nevojave të tregut të punës.</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7FD9ABD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5CA3975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MFE/AKAFPK/AKPA</w:t>
            </w:r>
          </w:p>
        </w:tc>
        <w:tc>
          <w:tcPr>
            <w:tcW w:w="351" w:type="pct"/>
            <w:tcBorders>
              <w:top w:val="nil"/>
              <w:left w:val="nil"/>
              <w:bottom w:val="single" w:sz="4" w:space="0" w:color="auto"/>
              <w:right w:val="single" w:sz="4" w:space="0" w:color="auto"/>
            </w:tcBorders>
            <w:shd w:val="clear" w:color="auto" w:fill="auto"/>
            <w:vAlign w:val="center"/>
            <w:hideMark/>
          </w:tcPr>
          <w:p w14:paraId="0AF13B2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377CFA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06668DF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2760209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596,264,832 </w:t>
            </w:r>
          </w:p>
        </w:tc>
        <w:tc>
          <w:tcPr>
            <w:tcW w:w="518" w:type="pct"/>
            <w:tcBorders>
              <w:top w:val="nil"/>
              <w:left w:val="nil"/>
              <w:bottom w:val="single" w:sz="4" w:space="0" w:color="auto"/>
              <w:right w:val="single" w:sz="4" w:space="0" w:color="auto"/>
            </w:tcBorders>
            <w:shd w:val="clear" w:color="auto" w:fill="auto"/>
            <w:vAlign w:val="center"/>
            <w:hideMark/>
          </w:tcPr>
          <w:p w14:paraId="2DCEB94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596,264,832 </w:t>
            </w:r>
          </w:p>
        </w:tc>
        <w:tc>
          <w:tcPr>
            <w:tcW w:w="287" w:type="pct"/>
            <w:tcBorders>
              <w:top w:val="nil"/>
              <w:left w:val="nil"/>
              <w:bottom w:val="single" w:sz="4" w:space="0" w:color="auto"/>
              <w:right w:val="single" w:sz="4" w:space="0" w:color="auto"/>
            </w:tcBorders>
            <w:shd w:val="clear" w:color="auto" w:fill="auto"/>
            <w:vAlign w:val="center"/>
            <w:hideMark/>
          </w:tcPr>
          <w:p w14:paraId="6EA7187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1B6232C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0 </w:t>
            </w:r>
          </w:p>
        </w:tc>
      </w:tr>
      <w:tr w:rsidR="00337543" w:rsidRPr="00337543" w14:paraId="1806E922"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0A3EC33"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B1.1.3</w:t>
            </w:r>
          </w:p>
        </w:tc>
        <w:tc>
          <w:tcPr>
            <w:tcW w:w="1165" w:type="pct"/>
            <w:tcBorders>
              <w:top w:val="nil"/>
              <w:left w:val="nil"/>
              <w:bottom w:val="single" w:sz="4" w:space="0" w:color="auto"/>
              <w:right w:val="single" w:sz="4" w:space="0" w:color="auto"/>
            </w:tcBorders>
            <w:shd w:val="clear" w:color="auto" w:fill="auto"/>
            <w:vAlign w:val="center"/>
            <w:hideMark/>
          </w:tcPr>
          <w:p w14:paraId="7BA90B4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Raport për kapacitetet e ofruesve të AFP-së për të ofruar kualifikime profesionale pas të mesme.</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1F23CB0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3B31037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MFE/AKAFPK/Ofruesit e AFP-së</w:t>
            </w:r>
          </w:p>
        </w:tc>
        <w:tc>
          <w:tcPr>
            <w:tcW w:w="351" w:type="pct"/>
            <w:tcBorders>
              <w:top w:val="nil"/>
              <w:left w:val="nil"/>
              <w:bottom w:val="single" w:sz="4" w:space="0" w:color="auto"/>
              <w:right w:val="single" w:sz="4" w:space="0" w:color="auto"/>
            </w:tcBorders>
            <w:shd w:val="clear" w:color="auto" w:fill="auto"/>
            <w:vAlign w:val="center"/>
            <w:hideMark/>
          </w:tcPr>
          <w:p w14:paraId="625FCFD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10B5477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1584853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I 2020 </w:t>
            </w:r>
          </w:p>
        </w:tc>
        <w:tc>
          <w:tcPr>
            <w:tcW w:w="434" w:type="pct"/>
            <w:tcBorders>
              <w:top w:val="nil"/>
              <w:left w:val="nil"/>
              <w:bottom w:val="single" w:sz="4" w:space="0" w:color="auto"/>
              <w:right w:val="single" w:sz="4" w:space="0" w:color="auto"/>
            </w:tcBorders>
            <w:shd w:val="clear" w:color="auto" w:fill="auto"/>
            <w:vAlign w:val="center"/>
            <w:hideMark/>
          </w:tcPr>
          <w:p w14:paraId="17F6692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577,050 </w:t>
            </w:r>
          </w:p>
        </w:tc>
        <w:tc>
          <w:tcPr>
            <w:tcW w:w="518" w:type="pct"/>
            <w:tcBorders>
              <w:top w:val="nil"/>
              <w:left w:val="nil"/>
              <w:bottom w:val="single" w:sz="4" w:space="0" w:color="auto"/>
              <w:right w:val="single" w:sz="4" w:space="0" w:color="auto"/>
            </w:tcBorders>
            <w:shd w:val="clear" w:color="auto" w:fill="auto"/>
            <w:vAlign w:val="center"/>
            <w:hideMark/>
          </w:tcPr>
          <w:p w14:paraId="632D4B3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500,000 </w:t>
            </w:r>
          </w:p>
        </w:tc>
        <w:tc>
          <w:tcPr>
            <w:tcW w:w="287" w:type="pct"/>
            <w:tcBorders>
              <w:top w:val="nil"/>
              <w:left w:val="nil"/>
              <w:bottom w:val="single" w:sz="4" w:space="0" w:color="auto"/>
              <w:right w:val="single" w:sz="4" w:space="0" w:color="auto"/>
            </w:tcBorders>
            <w:shd w:val="clear" w:color="auto" w:fill="auto"/>
            <w:vAlign w:val="center"/>
            <w:hideMark/>
          </w:tcPr>
          <w:p w14:paraId="5BAB90D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5FDF63D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77,050 </w:t>
            </w:r>
          </w:p>
        </w:tc>
      </w:tr>
      <w:tr w:rsidR="00337543" w:rsidRPr="00337543" w14:paraId="41B8FA8E"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C2A7AA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B1.1.4</w:t>
            </w:r>
          </w:p>
        </w:tc>
        <w:tc>
          <w:tcPr>
            <w:tcW w:w="1165" w:type="pct"/>
            <w:tcBorders>
              <w:top w:val="nil"/>
              <w:left w:val="nil"/>
              <w:bottom w:val="single" w:sz="4" w:space="0" w:color="auto"/>
              <w:right w:val="single" w:sz="4" w:space="0" w:color="auto"/>
            </w:tcBorders>
            <w:shd w:val="clear" w:color="auto" w:fill="auto"/>
            <w:vAlign w:val="center"/>
            <w:hideMark/>
          </w:tcPr>
          <w:p w14:paraId="64AFD5B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Kualifikime profesionale pas të mesme janë përzgjedhur nga ofruesit.</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48A7D70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69F01A4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MFE/AKAFPK/Ofruesit e AFP-së</w:t>
            </w:r>
          </w:p>
        </w:tc>
        <w:tc>
          <w:tcPr>
            <w:tcW w:w="351" w:type="pct"/>
            <w:tcBorders>
              <w:top w:val="nil"/>
              <w:left w:val="nil"/>
              <w:bottom w:val="single" w:sz="4" w:space="0" w:color="auto"/>
              <w:right w:val="single" w:sz="4" w:space="0" w:color="auto"/>
            </w:tcBorders>
            <w:shd w:val="clear" w:color="auto" w:fill="auto"/>
            <w:vAlign w:val="center"/>
            <w:hideMark/>
          </w:tcPr>
          <w:p w14:paraId="3B2DED1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BEE560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3166A12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I 2020 </w:t>
            </w:r>
          </w:p>
        </w:tc>
        <w:tc>
          <w:tcPr>
            <w:tcW w:w="434" w:type="pct"/>
            <w:tcBorders>
              <w:top w:val="nil"/>
              <w:left w:val="nil"/>
              <w:bottom w:val="single" w:sz="4" w:space="0" w:color="auto"/>
              <w:right w:val="single" w:sz="4" w:space="0" w:color="auto"/>
            </w:tcBorders>
            <w:shd w:val="clear" w:color="auto" w:fill="auto"/>
            <w:vAlign w:val="center"/>
            <w:hideMark/>
          </w:tcPr>
          <w:p w14:paraId="494257B9"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283,755,845 </w:t>
            </w:r>
          </w:p>
        </w:tc>
        <w:tc>
          <w:tcPr>
            <w:tcW w:w="518" w:type="pct"/>
            <w:tcBorders>
              <w:top w:val="nil"/>
              <w:left w:val="nil"/>
              <w:bottom w:val="single" w:sz="4" w:space="0" w:color="auto"/>
              <w:right w:val="single" w:sz="4" w:space="0" w:color="auto"/>
            </w:tcBorders>
            <w:shd w:val="clear" w:color="auto" w:fill="auto"/>
            <w:vAlign w:val="center"/>
            <w:hideMark/>
          </w:tcPr>
          <w:p w14:paraId="112C314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283,755,845 </w:t>
            </w:r>
          </w:p>
        </w:tc>
        <w:tc>
          <w:tcPr>
            <w:tcW w:w="287" w:type="pct"/>
            <w:tcBorders>
              <w:top w:val="nil"/>
              <w:left w:val="nil"/>
              <w:bottom w:val="single" w:sz="4" w:space="0" w:color="auto"/>
              <w:right w:val="single" w:sz="4" w:space="0" w:color="auto"/>
            </w:tcBorders>
            <w:shd w:val="clear" w:color="auto" w:fill="auto"/>
            <w:vAlign w:val="center"/>
            <w:hideMark/>
          </w:tcPr>
          <w:p w14:paraId="676AEE7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0C4B599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4270B490"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7070E75C"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B1.1.5</w:t>
            </w:r>
          </w:p>
        </w:tc>
        <w:tc>
          <w:tcPr>
            <w:tcW w:w="1165" w:type="pct"/>
            <w:tcBorders>
              <w:top w:val="nil"/>
              <w:left w:val="nil"/>
              <w:bottom w:val="single" w:sz="4" w:space="0" w:color="auto"/>
              <w:right w:val="single" w:sz="4" w:space="0" w:color="auto"/>
            </w:tcBorders>
            <w:shd w:val="clear" w:color="auto" w:fill="auto"/>
            <w:vAlign w:val="center"/>
            <w:hideMark/>
          </w:tcPr>
          <w:p w14:paraId="3668A31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Kuadri ligjor për NJNM-në, i konsoliduar. </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67458E2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26A93F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auto" w:fill="auto"/>
            <w:vAlign w:val="center"/>
            <w:hideMark/>
          </w:tcPr>
          <w:p w14:paraId="7DBADD2A"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04C3994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5EDB3C5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434" w:type="pct"/>
            <w:tcBorders>
              <w:top w:val="nil"/>
              <w:left w:val="nil"/>
              <w:bottom w:val="single" w:sz="4" w:space="0" w:color="auto"/>
              <w:right w:val="single" w:sz="4" w:space="0" w:color="auto"/>
            </w:tcBorders>
            <w:shd w:val="clear" w:color="auto" w:fill="auto"/>
            <w:vAlign w:val="center"/>
            <w:hideMark/>
          </w:tcPr>
          <w:p w14:paraId="1BA69466"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492,368 </w:t>
            </w:r>
          </w:p>
        </w:tc>
        <w:tc>
          <w:tcPr>
            <w:tcW w:w="518" w:type="pct"/>
            <w:tcBorders>
              <w:top w:val="nil"/>
              <w:left w:val="nil"/>
              <w:bottom w:val="single" w:sz="4" w:space="0" w:color="auto"/>
              <w:right w:val="single" w:sz="4" w:space="0" w:color="auto"/>
            </w:tcBorders>
            <w:shd w:val="clear" w:color="auto" w:fill="auto"/>
            <w:vAlign w:val="center"/>
            <w:hideMark/>
          </w:tcPr>
          <w:p w14:paraId="6097C8C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472,000 </w:t>
            </w:r>
          </w:p>
        </w:tc>
        <w:tc>
          <w:tcPr>
            <w:tcW w:w="287" w:type="pct"/>
            <w:tcBorders>
              <w:top w:val="nil"/>
              <w:left w:val="nil"/>
              <w:bottom w:val="single" w:sz="4" w:space="0" w:color="auto"/>
              <w:right w:val="single" w:sz="4" w:space="0" w:color="auto"/>
            </w:tcBorders>
            <w:shd w:val="clear" w:color="auto" w:fill="auto"/>
            <w:vAlign w:val="center"/>
            <w:hideMark/>
          </w:tcPr>
          <w:p w14:paraId="39FE24D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65D89FA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20,368 </w:t>
            </w:r>
          </w:p>
        </w:tc>
      </w:tr>
      <w:tr w:rsidR="00337543" w:rsidRPr="00337543" w14:paraId="2B87A57B"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78CBC051"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B1.1.6</w:t>
            </w:r>
          </w:p>
        </w:tc>
        <w:tc>
          <w:tcPr>
            <w:tcW w:w="1165" w:type="pct"/>
            <w:tcBorders>
              <w:top w:val="nil"/>
              <w:left w:val="nil"/>
              <w:bottom w:val="single" w:sz="4" w:space="0" w:color="auto"/>
              <w:right w:val="single" w:sz="4" w:space="0" w:color="auto"/>
            </w:tcBorders>
            <w:shd w:val="clear" w:color="auto" w:fill="auto"/>
            <w:vAlign w:val="center"/>
            <w:hideMark/>
          </w:tcPr>
          <w:p w14:paraId="3B9DD29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Institucionet zbatuese të NJNM-së kanë ndarje të qartë rolesh për zbatimin e NJNM-së.</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30A5E68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67893E1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auto" w:fill="auto"/>
            <w:vAlign w:val="center"/>
            <w:hideMark/>
          </w:tcPr>
          <w:p w14:paraId="172057B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4ED1F36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234" w:type="pct"/>
            <w:tcBorders>
              <w:top w:val="nil"/>
              <w:left w:val="nil"/>
              <w:bottom w:val="single" w:sz="4" w:space="0" w:color="auto"/>
              <w:right w:val="single" w:sz="4" w:space="0" w:color="auto"/>
            </w:tcBorders>
            <w:shd w:val="clear" w:color="auto" w:fill="auto"/>
            <w:vAlign w:val="center"/>
            <w:hideMark/>
          </w:tcPr>
          <w:p w14:paraId="6772994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434" w:type="pct"/>
            <w:tcBorders>
              <w:top w:val="nil"/>
              <w:left w:val="nil"/>
              <w:bottom w:val="single" w:sz="4" w:space="0" w:color="auto"/>
              <w:right w:val="single" w:sz="4" w:space="0" w:color="auto"/>
            </w:tcBorders>
            <w:shd w:val="clear" w:color="auto" w:fill="auto"/>
            <w:vAlign w:val="center"/>
            <w:hideMark/>
          </w:tcPr>
          <w:p w14:paraId="326FAFE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157,456 </w:t>
            </w:r>
          </w:p>
        </w:tc>
        <w:tc>
          <w:tcPr>
            <w:tcW w:w="518" w:type="pct"/>
            <w:tcBorders>
              <w:top w:val="nil"/>
              <w:left w:val="nil"/>
              <w:bottom w:val="single" w:sz="4" w:space="0" w:color="auto"/>
              <w:right w:val="single" w:sz="4" w:space="0" w:color="auto"/>
            </w:tcBorders>
            <w:shd w:val="clear" w:color="auto" w:fill="auto"/>
            <w:vAlign w:val="center"/>
            <w:hideMark/>
          </w:tcPr>
          <w:p w14:paraId="01BC331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157,000 </w:t>
            </w:r>
          </w:p>
        </w:tc>
        <w:tc>
          <w:tcPr>
            <w:tcW w:w="287" w:type="pct"/>
            <w:tcBorders>
              <w:top w:val="nil"/>
              <w:left w:val="nil"/>
              <w:bottom w:val="single" w:sz="4" w:space="0" w:color="auto"/>
              <w:right w:val="single" w:sz="4" w:space="0" w:color="auto"/>
            </w:tcBorders>
            <w:shd w:val="clear" w:color="auto" w:fill="auto"/>
            <w:vAlign w:val="center"/>
            <w:hideMark/>
          </w:tcPr>
          <w:p w14:paraId="2C00009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1722C26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456 </w:t>
            </w:r>
          </w:p>
        </w:tc>
      </w:tr>
      <w:tr w:rsidR="00337543" w:rsidRPr="00337543" w14:paraId="33519960"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0DE439E7"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B1.1.7</w:t>
            </w:r>
          </w:p>
        </w:tc>
        <w:tc>
          <w:tcPr>
            <w:tcW w:w="1165" w:type="pct"/>
            <w:tcBorders>
              <w:top w:val="nil"/>
              <w:left w:val="nil"/>
              <w:bottom w:val="single" w:sz="4" w:space="0" w:color="auto"/>
              <w:right w:val="single" w:sz="4" w:space="0" w:color="auto"/>
            </w:tcBorders>
            <w:shd w:val="clear" w:color="auto" w:fill="auto"/>
            <w:vAlign w:val="center"/>
            <w:hideMark/>
          </w:tcPr>
          <w:p w14:paraId="078DFAB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Sektorët prioritarë për zbatimin e NJNM-së janë identifikuar.</w:t>
            </w:r>
          </w:p>
        </w:tc>
        <w:tc>
          <w:tcPr>
            <w:tcW w:w="294" w:type="pct"/>
            <w:gridSpan w:val="2"/>
            <w:tcBorders>
              <w:top w:val="nil"/>
              <w:left w:val="nil"/>
              <w:bottom w:val="single" w:sz="4" w:space="0" w:color="auto"/>
              <w:right w:val="single" w:sz="4" w:space="0" w:color="auto"/>
            </w:tcBorders>
            <w:shd w:val="clear" w:color="auto" w:fill="auto"/>
            <w:vAlign w:val="center"/>
            <w:hideMark/>
          </w:tcPr>
          <w:p w14:paraId="6CD7B68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2A829C3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auto" w:fill="auto"/>
            <w:vAlign w:val="center"/>
            <w:hideMark/>
          </w:tcPr>
          <w:p w14:paraId="6FB0640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5CF9CC7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2021</w:t>
            </w:r>
          </w:p>
        </w:tc>
        <w:tc>
          <w:tcPr>
            <w:tcW w:w="234" w:type="pct"/>
            <w:tcBorders>
              <w:top w:val="nil"/>
              <w:left w:val="nil"/>
              <w:bottom w:val="single" w:sz="4" w:space="0" w:color="auto"/>
              <w:right w:val="single" w:sz="4" w:space="0" w:color="auto"/>
            </w:tcBorders>
            <w:shd w:val="clear" w:color="auto" w:fill="auto"/>
            <w:vAlign w:val="center"/>
            <w:hideMark/>
          </w:tcPr>
          <w:p w14:paraId="7625B0F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2021</w:t>
            </w:r>
          </w:p>
        </w:tc>
        <w:tc>
          <w:tcPr>
            <w:tcW w:w="434" w:type="pct"/>
            <w:tcBorders>
              <w:top w:val="nil"/>
              <w:left w:val="nil"/>
              <w:bottom w:val="single" w:sz="4" w:space="0" w:color="auto"/>
              <w:right w:val="single" w:sz="4" w:space="0" w:color="auto"/>
            </w:tcBorders>
            <w:shd w:val="clear" w:color="auto" w:fill="auto"/>
            <w:vAlign w:val="center"/>
            <w:hideMark/>
          </w:tcPr>
          <w:p w14:paraId="1F03F038"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98,160 </w:t>
            </w:r>
          </w:p>
        </w:tc>
        <w:tc>
          <w:tcPr>
            <w:tcW w:w="518" w:type="pct"/>
            <w:tcBorders>
              <w:top w:val="nil"/>
              <w:left w:val="nil"/>
              <w:bottom w:val="single" w:sz="4" w:space="0" w:color="auto"/>
              <w:right w:val="single" w:sz="4" w:space="0" w:color="auto"/>
            </w:tcBorders>
            <w:shd w:val="clear" w:color="auto" w:fill="auto"/>
            <w:vAlign w:val="center"/>
            <w:hideMark/>
          </w:tcPr>
          <w:p w14:paraId="7523563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98,000 </w:t>
            </w:r>
          </w:p>
        </w:tc>
        <w:tc>
          <w:tcPr>
            <w:tcW w:w="287" w:type="pct"/>
            <w:tcBorders>
              <w:top w:val="nil"/>
              <w:left w:val="nil"/>
              <w:bottom w:val="single" w:sz="4" w:space="0" w:color="auto"/>
              <w:right w:val="single" w:sz="4" w:space="0" w:color="auto"/>
            </w:tcBorders>
            <w:shd w:val="clear" w:color="auto" w:fill="auto"/>
            <w:vAlign w:val="center"/>
            <w:hideMark/>
          </w:tcPr>
          <w:p w14:paraId="67AEFC2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3F0B65E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160 </w:t>
            </w:r>
          </w:p>
        </w:tc>
      </w:tr>
      <w:tr w:rsidR="00337543" w:rsidRPr="00337543" w14:paraId="05771C40"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C75C9C5"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B1.1.8</w:t>
            </w:r>
          </w:p>
        </w:tc>
        <w:tc>
          <w:tcPr>
            <w:tcW w:w="1165" w:type="pct"/>
            <w:tcBorders>
              <w:top w:val="nil"/>
              <w:left w:val="nil"/>
              <w:bottom w:val="single" w:sz="4" w:space="0" w:color="auto"/>
              <w:right w:val="single" w:sz="4" w:space="0" w:color="auto"/>
            </w:tcBorders>
            <w:shd w:val="clear" w:color="auto" w:fill="auto"/>
            <w:vAlign w:val="center"/>
            <w:hideMark/>
          </w:tcPr>
          <w:p w14:paraId="2DCA78DD"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NJNM-ja në dy profesione është pilotuar.</w:t>
            </w:r>
          </w:p>
        </w:tc>
        <w:tc>
          <w:tcPr>
            <w:tcW w:w="294" w:type="pct"/>
            <w:gridSpan w:val="2"/>
            <w:tcBorders>
              <w:top w:val="nil"/>
              <w:left w:val="nil"/>
              <w:bottom w:val="single" w:sz="4" w:space="0" w:color="auto"/>
              <w:right w:val="single" w:sz="4" w:space="0" w:color="auto"/>
            </w:tcBorders>
            <w:shd w:val="clear" w:color="auto" w:fill="auto"/>
            <w:vAlign w:val="center"/>
            <w:hideMark/>
          </w:tcPr>
          <w:p w14:paraId="4B8B782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408D16A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auto" w:fill="auto"/>
            <w:vAlign w:val="center"/>
            <w:hideMark/>
          </w:tcPr>
          <w:p w14:paraId="7FABF8FC"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037BCB5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2021</w:t>
            </w:r>
          </w:p>
        </w:tc>
        <w:tc>
          <w:tcPr>
            <w:tcW w:w="234" w:type="pct"/>
            <w:tcBorders>
              <w:top w:val="nil"/>
              <w:left w:val="nil"/>
              <w:bottom w:val="single" w:sz="4" w:space="0" w:color="auto"/>
              <w:right w:val="single" w:sz="4" w:space="0" w:color="auto"/>
            </w:tcBorders>
            <w:shd w:val="clear" w:color="auto" w:fill="auto"/>
            <w:vAlign w:val="center"/>
            <w:hideMark/>
          </w:tcPr>
          <w:p w14:paraId="3F34A2B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6154409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952,000 </w:t>
            </w:r>
          </w:p>
        </w:tc>
        <w:tc>
          <w:tcPr>
            <w:tcW w:w="518" w:type="pct"/>
            <w:tcBorders>
              <w:top w:val="nil"/>
              <w:left w:val="nil"/>
              <w:bottom w:val="single" w:sz="4" w:space="0" w:color="auto"/>
              <w:right w:val="single" w:sz="4" w:space="0" w:color="auto"/>
            </w:tcBorders>
            <w:shd w:val="clear" w:color="auto" w:fill="auto"/>
            <w:vAlign w:val="center"/>
            <w:hideMark/>
          </w:tcPr>
          <w:p w14:paraId="783DE9F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952,000 </w:t>
            </w:r>
          </w:p>
        </w:tc>
        <w:tc>
          <w:tcPr>
            <w:tcW w:w="287" w:type="pct"/>
            <w:tcBorders>
              <w:top w:val="nil"/>
              <w:left w:val="nil"/>
              <w:bottom w:val="single" w:sz="4" w:space="0" w:color="auto"/>
              <w:right w:val="single" w:sz="4" w:space="0" w:color="auto"/>
            </w:tcBorders>
            <w:shd w:val="clear" w:color="auto" w:fill="auto"/>
            <w:vAlign w:val="center"/>
            <w:hideMark/>
          </w:tcPr>
          <w:p w14:paraId="7A44B8A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396C293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r>
      <w:tr w:rsidR="00337543" w:rsidRPr="00337543" w14:paraId="23C881CB" w14:textId="77777777" w:rsidTr="003728BC">
        <w:trPr>
          <w:trHeight w:val="432"/>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458365DE"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B1.2</w:t>
            </w:r>
          </w:p>
        </w:tc>
        <w:tc>
          <w:tcPr>
            <w:tcW w:w="1165" w:type="pct"/>
            <w:tcBorders>
              <w:top w:val="nil"/>
              <w:left w:val="nil"/>
              <w:bottom w:val="single" w:sz="4" w:space="0" w:color="auto"/>
              <w:right w:val="single" w:sz="4" w:space="0" w:color="auto"/>
            </w:tcBorders>
            <w:shd w:val="clear" w:color="000000" w:fill="F4B084"/>
            <w:vAlign w:val="center"/>
            <w:hideMark/>
          </w:tcPr>
          <w:p w14:paraId="5CE7CC5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Riorganizimi i rrjetit të ofruesve duke marrë në konsideratë përputhjen e ofertës me kërkesën rajonale.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4397058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13BB5F9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MFE/AKAFPK/AKPA                   </w:t>
            </w:r>
          </w:p>
        </w:tc>
        <w:tc>
          <w:tcPr>
            <w:tcW w:w="351" w:type="pct"/>
            <w:tcBorders>
              <w:top w:val="nil"/>
              <w:left w:val="nil"/>
              <w:bottom w:val="single" w:sz="4" w:space="0" w:color="auto"/>
              <w:right w:val="single" w:sz="4" w:space="0" w:color="auto"/>
            </w:tcBorders>
            <w:shd w:val="clear" w:color="000000" w:fill="F4B084"/>
            <w:vAlign w:val="center"/>
            <w:hideMark/>
          </w:tcPr>
          <w:p w14:paraId="164FC88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0DCCA94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7F85DDA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4D9554F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74E966F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391FE66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17D6BAC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5729F3F0"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E281B3E"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B1.2.1</w:t>
            </w:r>
          </w:p>
        </w:tc>
        <w:tc>
          <w:tcPr>
            <w:tcW w:w="1165" w:type="pct"/>
            <w:tcBorders>
              <w:top w:val="nil"/>
              <w:left w:val="nil"/>
              <w:bottom w:val="single" w:sz="4" w:space="0" w:color="auto"/>
              <w:right w:val="single" w:sz="4" w:space="0" w:color="auto"/>
            </w:tcBorders>
            <w:shd w:val="clear" w:color="auto" w:fill="auto"/>
            <w:vAlign w:val="center"/>
            <w:hideMark/>
          </w:tcPr>
          <w:p w14:paraId="43A9F2D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Gjetjet e vlerësimit të performancës së ofruesve.</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69D5E95C"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9240/10550</w:t>
            </w:r>
          </w:p>
        </w:tc>
        <w:tc>
          <w:tcPr>
            <w:tcW w:w="738" w:type="pct"/>
            <w:tcBorders>
              <w:top w:val="nil"/>
              <w:left w:val="nil"/>
              <w:bottom w:val="single" w:sz="4" w:space="0" w:color="auto"/>
              <w:right w:val="single" w:sz="4" w:space="0" w:color="auto"/>
            </w:tcBorders>
            <w:shd w:val="clear" w:color="000000" w:fill="FFFFFF"/>
            <w:vAlign w:val="center"/>
            <w:hideMark/>
          </w:tcPr>
          <w:p w14:paraId="4E6664A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MFE/AKAFPK/AKPA                   </w:t>
            </w:r>
          </w:p>
        </w:tc>
        <w:tc>
          <w:tcPr>
            <w:tcW w:w="351" w:type="pct"/>
            <w:tcBorders>
              <w:top w:val="nil"/>
              <w:left w:val="nil"/>
              <w:bottom w:val="single" w:sz="4" w:space="0" w:color="auto"/>
              <w:right w:val="single" w:sz="4" w:space="0" w:color="auto"/>
            </w:tcBorders>
            <w:shd w:val="clear" w:color="auto" w:fill="auto"/>
            <w:vAlign w:val="center"/>
            <w:hideMark/>
          </w:tcPr>
          <w:p w14:paraId="493072F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2B8850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5BD4B9C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2020</w:t>
            </w:r>
          </w:p>
        </w:tc>
        <w:tc>
          <w:tcPr>
            <w:tcW w:w="434" w:type="pct"/>
            <w:tcBorders>
              <w:top w:val="nil"/>
              <w:left w:val="nil"/>
              <w:bottom w:val="single" w:sz="4" w:space="0" w:color="auto"/>
              <w:right w:val="single" w:sz="4" w:space="0" w:color="auto"/>
            </w:tcBorders>
            <w:shd w:val="clear" w:color="auto" w:fill="auto"/>
            <w:vAlign w:val="center"/>
            <w:hideMark/>
          </w:tcPr>
          <w:p w14:paraId="0AE71B4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21,526,725 </w:t>
            </w:r>
          </w:p>
        </w:tc>
        <w:tc>
          <w:tcPr>
            <w:tcW w:w="518" w:type="pct"/>
            <w:tcBorders>
              <w:top w:val="nil"/>
              <w:left w:val="nil"/>
              <w:bottom w:val="single" w:sz="4" w:space="0" w:color="auto"/>
              <w:right w:val="single" w:sz="4" w:space="0" w:color="auto"/>
            </w:tcBorders>
            <w:shd w:val="clear" w:color="auto" w:fill="auto"/>
            <w:vAlign w:val="center"/>
            <w:hideMark/>
          </w:tcPr>
          <w:p w14:paraId="5F0D1C9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5,865,492 </w:t>
            </w:r>
          </w:p>
        </w:tc>
        <w:tc>
          <w:tcPr>
            <w:tcW w:w="287" w:type="pct"/>
            <w:tcBorders>
              <w:top w:val="nil"/>
              <w:left w:val="nil"/>
              <w:bottom w:val="single" w:sz="4" w:space="0" w:color="auto"/>
              <w:right w:val="single" w:sz="4" w:space="0" w:color="auto"/>
            </w:tcBorders>
            <w:shd w:val="clear" w:color="auto" w:fill="auto"/>
            <w:vAlign w:val="center"/>
            <w:hideMark/>
          </w:tcPr>
          <w:p w14:paraId="150E015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14,202,500 </w:t>
            </w:r>
          </w:p>
        </w:tc>
        <w:tc>
          <w:tcPr>
            <w:tcW w:w="486" w:type="pct"/>
            <w:tcBorders>
              <w:top w:val="nil"/>
              <w:left w:val="nil"/>
              <w:bottom w:val="single" w:sz="4" w:space="0" w:color="auto"/>
              <w:right w:val="single" w:sz="4" w:space="0" w:color="auto"/>
            </w:tcBorders>
            <w:shd w:val="clear" w:color="auto" w:fill="auto"/>
            <w:vAlign w:val="center"/>
            <w:hideMark/>
          </w:tcPr>
          <w:p w14:paraId="5555C9C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1,458,733 </w:t>
            </w:r>
          </w:p>
        </w:tc>
      </w:tr>
      <w:tr w:rsidR="00337543" w:rsidRPr="00337543" w14:paraId="2FF36474"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7F801D91"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B1.2.2</w:t>
            </w:r>
          </w:p>
        </w:tc>
        <w:tc>
          <w:tcPr>
            <w:tcW w:w="1165" w:type="pct"/>
            <w:tcBorders>
              <w:top w:val="nil"/>
              <w:left w:val="nil"/>
              <w:bottom w:val="single" w:sz="4" w:space="0" w:color="auto"/>
              <w:right w:val="single" w:sz="4" w:space="0" w:color="auto"/>
            </w:tcBorders>
            <w:shd w:val="clear" w:color="auto" w:fill="auto"/>
            <w:vAlign w:val="center"/>
            <w:hideMark/>
          </w:tcPr>
          <w:p w14:paraId="70FB4CA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w:t>
            </w:r>
            <w:r w:rsidRPr="00337543">
              <w:rPr>
                <w:rFonts w:ascii="Garamond" w:eastAsia="Times New Roman" w:hAnsi="Garamond" w:cs="Arial"/>
                <w:color w:val="000000" w:themeColor="text1"/>
                <w:sz w:val="12"/>
                <w:szCs w:val="12"/>
                <w:lang w:bidi="ar-SA"/>
              </w:rPr>
              <w:br/>
              <w:t>Road map për operacionalizimin e riorganizimit të rrjetit të ofruesve të AFP-së.</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73B8314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9240/10550</w:t>
            </w:r>
          </w:p>
        </w:tc>
        <w:tc>
          <w:tcPr>
            <w:tcW w:w="738" w:type="pct"/>
            <w:tcBorders>
              <w:top w:val="nil"/>
              <w:left w:val="nil"/>
              <w:bottom w:val="single" w:sz="4" w:space="0" w:color="auto"/>
              <w:right w:val="single" w:sz="4" w:space="0" w:color="auto"/>
            </w:tcBorders>
            <w:shd w:val="clear" w:color="000000" w:fill="FFFFFF"/>
            <w:vAlign w:val="center"/>
            <w:hideMark/>
          </w:tcPr>
          <w:p w14:paraId="7C475AD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MFE/AKAFPK/AKPA                  </w:t>
            </w:r>
          </w:p>
        </w:tc>
        <w:tc>
          <w:tcPr>
            <w:tcW w:w="351" w:type="pct"/>
            <w:tcBorders>
              <w:top w:val="nil"/>
              <w:left w:val="nil"/>
              <w:bottom w:val="single" w:sz="4" w:space="0" w:color="auto"/>
              <w:right w:val="single" w:sz="4" w:space="0" w:color="auto"/>
            </w:tcBorders>
            <w:shd w:val="clear" w:color="auto" w:fill="auto"/>
            <w:vAlign w:val="center"/>
            <w:hideMark/>
          </w:tcPr>
          <w:p w14:paraId="5873DEA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7031F86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auto" w:fill="auto"/>
            <w:vAlign w:val="center"/>
            <w:hideMark/>
          </w:tcPr>
          <w:p w14:paraId="4813365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III 2020</w:t>
            </w:r>
          </w:p>
        </w:tc>
        <w:tc>
          <w:tcPr>
            <w:tcW w:w="434" w:type="pct"/>
            <w:tcBorders>
              <w:top w:val="nil"/>
              <w:left w:val="nil"/>
              <w:bottom w:val="single" w:sz="4" w:space="0" w:color="auto"/>
              <w:right w:val="single" w:sz="4" w:space="0" w:color="auto"/>
            </w:tcBorders>
            <w:shd w:val="clear" w:color="auto" w:fill="auto"/>
            <w:vAlign w:val="center"/>
            <w:hideMark/>
          </w:tcPr>
          <w:p w14:paraId="2417DCE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7,500,000 </w:t>
            </w:r>
          </w:p>
        </w:tc>
        <w:tc>
          <w:tcPr>
            <w:tcW w:w="518" w:type="pct"/>
            <w:tcBorders>
              <w:top w:val="nil"/>
              <w:left w:val="nil"/>
              <w:bottom w:val="single" w:sz="4" w:space="0" w:color="auto"/>
              <w:right w:val="single" w:sz="4" w:space="0" w:color="auto"/>
            </w:tcBorders>
            <w:shd w:val="clear" w:color="auto" w:fill="auto"/>
            <w:vAlign w:val="center"/>
            <w:hideMark/>
          </w:tcPr>
          <w:p w14:paraId="4282601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4,380,746 </w:t>
            </w:r>
          </w:p>
        </w:tc>
        <w:tc>
          <w:tcPr>
            <w:tcW w:w="287" w:type="pct"/>
            <w:tcBorders>
              <w:top w:val="nil"/>
              <w:left w:val="nil"/>
              <w:bottom w:val="single" w:sz="4" w:space="0" w:color="auto"/>
              <w:right w:val="single" w:sz="4" w:space="0" w:color="auto"/>
            </w:tcBorders>
            <w:shd w:val="clear" w:color="auto" w:fill="auto"/>
            <w:vAlign w:val="center"/>
            <w:hideMark/>
          </w:tcPr>
          <w:p w14:paraId="1EAD017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2,731,250 </w:t>
            </w:r>
          </w:p>
        </w:tc>
        <w:tc>
          <w:tcPr>
            <w:tcW w:w="486" w:type="pct"/>
            <w:tcBorders>
              <w:top w:val="nil"/>
              <w:left w:val="nil"/>
              <w:bottom w:val="single" w:sz="4" w:space="0" w:color="auto"/>
              <w:right w:val="single" w:sz="4" w:space="0" w:color="auto"/>
            </w:tcBorders>
            <w:shd w:val="clear" w:color="auto" w:fill="auto"/>
            <w:vAlign w:val="center"/>
            <w:hideMark/>
          </w:tcPr>
          <w:p w14:paraId="6E1ED58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388,004 </w:t>
            </w:r>
          </w:p>
        </w:tc>
      </w:tr>
      <w:tr w:rsidR="00337543" w:rsidRPr="00337543" w14:paraId="1EAAED05"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7619514"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B1.2.3</w:t>
            </w:r>
          </w:p>
        </w:tc>
        <w:tc>
          <w:tcPr>
            <w:tcW w:w="1165" w:type="pct"/>
            <w:tcBorders>
              <w:top w:val="nil"/>
              <w:left w:val="nil"/>
              <w:bottom w:val="single" w:sz="4" w:space="0" w:color="auto"/>
              <w:right w:val="single" w:sz="4" w:space="0" w:color="auto"/>
            </w:tcBorders>
            <w:shd w:val="clear" w:color="auto" w:fill="auto"/>
            <w:vAlign w:val="center"/>
            <w:hideMark/>
          </w:tcPr>
          <w:p w14:paraId="65A0D90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Kuadri ligjor për funksionimin dhe organizimin e ofruesve të AFP-së, i miratuar.</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66B4088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23B7714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MFE/AKAFPK/AKPA                   </w:t>
            </w:r>
          </w:p>
        </w:tc>
        <w:tc>
          <w:tcPr>
            <w:tcW w:w="351" w:type="pct"/>
            <w:tcBorders>
              <w:top w:val="nil"/>
              <w:left w:val="nil"/>
              <w:bottom w:val="single" w:sz="4" w:space="0" w:color="auto"/>
              <w:right w:val="single" w:sz="4" w:space="0" w:color="auto"/>
            </w:tcBorders>
            <w:shd w:val="clear" w:color="auto" w:fill="auto"/>
            <w:vAlign w:val="center"/>
            <w:hideMark/>
          </w:tcPr>
          <w:p w14:paraId="4F820CB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4B2E5A0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4C40124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I 2020 </w:t>
            </w:r>
          </w:p>
        </w:tc>
        <w:tc>
          <w:tcPr>
            <w:tcW w:w="434" w:type="pct"/>
            <w:tcBorders>
              <w:top w:val="nil"/>
              <w:left w:val="nil"/>
              <w:bottom w:val="single" w:sz="4" w:space="0" w:color="auto"/>
              <w:right w:val="single" w:sz="4" w:space="0" w:color="auto"/>
            </w:tcBorders>
            <w:shd w:val="clear" w:color="auto" w:fill="auto"/>
            <w:vAlign w:val="center"/>
            <w:hideMark/>
          </w:tcPr>
          <w:p w14:paraId="510960C4"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15,000,000 </w:t>
            </w:r>
          </w:p>
        </w:tc>
        <w:tc>
          <w:tcPr>
            <w:tcW w:w="518" w:type="pct"/>
            <w:tcBorders>
              <w:top w:val="nil"/>
              <w:left w:val="nil"/>
              <w:bottom w:val="single" w:sz="4" w:space="0" w:color="auto"/>
              <w:right w:val="single" w:sz="4" w:space="0" w:color="auto"/>
            </w:tcBorders>
            <w:shd w:val="clear" w:color="auto" w:fill="auto"/>
            <w:vAlign w:val="center"/>
            <w:hideMark/>
          </w:tcPr>
          <w:p w14:paraId="6FD2238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12,656,697 </w:t>
            </w:r>
          </w:p>
        </w:tc>
        <w:tc>
          <w:tcPr>
            <w:tcW w:w="287" w:type="pct"/>
            <w:tcBorders>
              <w:top w:val="nil"/>
              <w:left w:val="nil"/>
              <w:bottom w:val="single" w:sz="4" w:space="0" w:color="auto"/>
              <w:right w:val="single" w:sz="4" w:space="0" w:color="auto"/>
            </w:tcBorders>
            <w:shd w:val="clear" w:color="auto" w:fill="auto"/>
            <w:vAlign w:val="center"/>
            <w:hideMark/>
          </w:tcPr>
          <w:p w14:paraId="6BA9FA8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2,185,000 </w:t>
            </w:r>
          </w:p>
        </w:tc>
        <w:tc>
          <w:tcPr>
            <w:tcW w:w="486" w:type="pct"/>
            <w:tcBorders>
              <w:top w:val="nil"/>
              <w:left w:val="nil"/>
              <w:bottom w:val="single" w:sz="4" w:space="0" w:color="auto"/>
              <w:right w:val="single" w:sz="4" w:space="0" w:color="auto"/>
            </w:tcBorders>
            <w:shd w:val="clear" w:color="auto" w:fill="auto"/>
            <w:vAlign w:val="center"/>
            <w:hideMark/>
          </w:tcPr>
          <w:p w14:paraId="72FE3E5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158,303 </w:t>
            </w:r>
          </w:p>
        </w:tc>
      </w:tr>
      <w:tr w:rsidR="00337543" w:rsidRPr="00337543" w14:paraId="16B2F506"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E53A911"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B1.2.4</w:t>
            </w:r>
          </w:p>
        </w:tc>
        <w:tc>
          <w:tcPr>
            <w:tcW w:w="1165" w:type="pct"/>
            <w:tcBorders>
              <w:top w:val="nil"/>
              <w:left w:val="nil"/>
              <w:bottom w:val="single" w:sz="4" w:space="0" w:color="auto"/>
              <w:right w:val="single" w:sz="4" w:space="0" w:color="auto"/>
            </w:tcBorders>
            <w:shd w:val="clear" w:color="auto" w:fill="auto"/>
            <w:vAlign w:val="center"/>
            <w:hideMark/>
          </w:tcPr>
          <w:p w14:paraId="0A89B943"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Infrastruktura e ofruesve, e përmirësuar në bazë të investimeve të kryera.</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6094E8C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4BB2DEE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MFE/AKAFPK/AKPA                   </w:t>
            </w:r>
          </w:p>
        </w:tc>
        <w:tc>
          <w:tcPr>
            <w:tcW w:w="351" w:type="pct"/>
            <w:tcBorders>
              <w:top w:val="nil"/>
              <w:left w:val="nil"/>
              <w:bottom w:val="single" w:sz="4" w:space="0" w:color="auto"/>
              <w:right w:val="single" w:sz="4" w:space="0" w:color="auto"/>
            </w:tcBorders>
            <w:shd w:val="clear" w:color="auto" w:fill="auto"/>
            <w:vAlign w:val="center"/>
            <w:hideMark/>
          </w:tcPr>
          <w:p w14:paraId="281F12A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4B1A468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4A0FE6E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5F19370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4,044,843,146 </w:t>
            </w:r>
          </w:p>
        </w:tc>
        <w:tc>
          <w:tcPr>
            <w:tcW w:w="518" w:type="pct"/>
            <w:tcBorders>
              <w:top w:val="nil"/>
              <w:left w:val="nil"/>
              <w:bottom w:val="single" w:sz="4" w:space="0" w:color="auto"/>
              <w:right w:val="single" w:sz="4" w:space="0" w:color="auto"/>
            </w:tcBorders>
            <w:shd w:val="clear" w:color="auto" w:fill="auto"/>
            <w:vAlign w:val="center"/>
            <w:hideMark/>
          </w:tcPr>
          <w:p w14:paraId="6560F9F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2,547,544,366 </w:t>
            </w:r>
          </w:p>
        </w:tc>
        <w:tc>
          <w:tcPr>
            <w:tcW w:w="287" w:type="pct"/>
            <w:tcBorders>
              <w:top w:val="nil"/>
              <w:left w:val="nil"/>
              <w:bottom w:val="single" w:sz="4" w:space="0" w:color="auto"/>
              <w:right w:val="single" w:sz="4" w:space="0" w:color="auto"/>
            </w:tcBorders>
            <w:shd w:val="clear" w:color="auto" w:fill="auto"/>
            <w:vAlign w:val="center"/>
            <w:hideMark/>
          </w:tcPr>
          <w:p w14:paraId="546213D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145,935,915 </w:t>
            </w:r>
          </w:p>
        </w:tc>
        <w:tc>
          <w:tcPr>
            <w:tcW w:w="486" w:type="pct"/>
            <w:tcBorders>
              <w:top w:val="nil"/>
              <w:left w:val="nil"/>
              <w:bottom w:val="single" w:sz="4" w:space="0" w:color="auto"/>
              <w:right w:val="single" w:sz="4" w:space="0" w:color="auto"/>
            </w:tcBorders>
            <w:shd w:val="clear" w:color="auto" w:fill="auto"/>
            <w:vAlign w:val="center"/>
            <w:hideMark/>
          </w:tcPr>
          <w:p w14:paraId="51A088F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1,351,362,865 </w:t>
            </w:r>
          </w:p>
        </w:tc>
      </w:tr>
      <w:tr w:rsidR="00337543" w:rsidRPr="00337543" w14:paraId="7D4254F0"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6A6EAEBC"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B1.2.5</w:t>
            </w:r>
          </w:p>
        </w:tc>
        <w:tc>
          <w:tcPr>
            <w:tcW w:w="1165" w:type="pct"/>
            <w:tcBorders>
              <w:top w:val="nil"/>
              <w:left w:val="nil"/>
              <w:bottom w:val="single" w:sz="4" w:space="0" w:color="auto"/>
              <w:right w:val="single" w:sz="4" w:space="0" w:color="auto"/>
            </w:tcBorders>
            <w:shd w:val="clear" w:color="auto" w:fill="auto"/>
            <w:vAlign w:val="center"/>
            <w:hideMark/>
          </w:tcPr>
          <w:p w14:paraId="33324E0B"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Strukturat organizative të ofruesve të AFP-së të miratuara dhe në zbatim.</w:t>
            </w:r>
          </w:p>
        </w:tc>
        <w:tc>
          <w:tcPr>
            <w:tcW w:w="294" w:type="pct"/>
            <w:gridSpan w:val="2"/>
            <w:tcBorders>
              <w:top w:val="nil"/>
              <w:left w:val="nil"/>
              <w:bottom w:val="single" w:sz="4" w:space="0" w:color="auto"/>
              <w:right w:val="single" w:sz="4" w:space="0" w:color="auto"/>
            </w:tcBorders>
            <w:shd w:val="clear" w:color="auto" w:fill="auto"/>
            <w:vAlign w:val="center"/>
            <w:hideMark/>
          </w:tcPr>
          <w:p w14:paraId="2BE8DD7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F85773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000000" w:fill="FFFFFF"/>
            <w:vAlign w:val="center"/>
            <w:hideMark/>
          </w:tcPr>
          <w:p w14:paraId="5E3BA0B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30928D7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0149CC0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 2020</w:t>
            </w:r>
          </w:p>
        </w:tc>
        <w:tc>
          <w:tcPr>
            <w:tcW w:w="434" w:type="pct"/>
            <w:tcBorders>
              <w:top w:val="nil"/>
              <w:left w:val="nil"/>
              <w:bottom w:val="single" w:sz="4" w:space="0" w:color="auto"/>
              <w:right w:val="single" w:sz="4" w:space="0" w:color="auto"/>
            </w:tcBorders>
            <w:shd w:val="clear" w:color="auto" w:fill="auto"/>
            <w:vAlign w:val="center"/>
            <w:hideMark/>
          </w:tcPr>
          <w:p w14:paraId="0725BC9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18,000,000 </w:t>
            </w:r>
          </w:p>
        </w:tc>
        <w:tc>
          <w:tcPr>
            <w:tcW w:w="518" w:type="pct"/>
            <w:tcBorders>
              <w:top w:val="nil"/>
              <w:left w:val="nil"/>
              <w:bottom w:val="single" w:sz="4" w:space="0" w:color="auto"/>
              <w:right w:val="single" w:sz="4" w:space="0" w:color="auto"/>
            </w:tcBorders>
            <w:shd w:val="clear" w:color="auto" w:fill="auto"/>
            <w:vAlign w:val="center"/>
            <w:hideMark/>
          </w:tcPr>
          <w:p w14:paraId="4DC059E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12,561,799 </w:t>
            </w:r>
          </w:p>
        </w:tc>
        <w:tc>
          <w:tcPr>
            <w:tcW w:w="287" w:type="pct"/>
            <w:tcBorders>
              <w:top w:val="nil"/>
              <w:left w:val="nil"/>
              <w:bottom w:val="single" w:sz="4" w:space="0" w:color="auto"/>
              <w:right w:val="single" w:sz="4" w:space="0" w:color="auto"/>
            </w:tcBorders>
            <w:shd w:val="clear" w:color="auto" w:fill="auto"/>
            <w:vAlign w:val="center"/>
            <w:hideMark/>
          </w:tcPr>
          <w:p w14:paraId="6745B39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4,611,200 </w:t>
            </w:r>
          </w:p>
        </w:tc>
        <w:tc>
          <w:tcPr>
            <w:tcW w:w="486" w:type="pct"/>
            <w:tcBorders>
              <w:top w:val="nil"/>
              <w:left w:val="nil"/>
              <w:bottom w:val="single" w:sz="4" w:space="0" w:color="auto"/>
              <w:right w:val="single" w:sz="4" w:space="0" w:color="auto"/>
            </w:tcBorders>
            <w:shd w:val="clear" w:color="auto" w:fill="auto"/>
            <w:vAlign w:val="center"/>
            <w:hideMark/>
          </w:tcPr>
          <w:p w14:paraId="78089B7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827,001 </w:t>
            </w:r>
          </w:p>
        </w:tc>
      </w:tr>
      <w:tr w:rsidR="00337543" w:rsidRPr="00337543" w14:paraId="023404EA"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74C17A7D"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B1.2.6</w:t>
            </w:r>
          </w:p>
        </w:tc>
        <w:tc>
          <w:tcPr>
            <w:tcW w:w="1165" w:type="pct"/>
            <w:tcBorders>
              <w:top w:val="nil"/>
              <w:left w:val="nil"/>
              <w:bottom w:val="single" w:sz="4" w:space="0" w:color="auto"/>
              <w:right w:val="single" w:sz="4" w:space="0" w:color="auto"/>
            </w:tcBorders>
            <w:shd w:val="clear" w:color="auto" w:fill="auto"/>
            <w:vAlign w:val="center"/>
            <w:hideMark/>
          </w:tcPr>
          <w:p w14:paraId="3D84FEA1"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Njësitë e zhvillimit të krijuara dhe funksionale në të gjithë ofruesit publikë të AFP-së si pjesë e strukturës.</w:t>
            </w:r>
          </w:p>
        </w:tc>
        <w:tc>
          <w:tcPr>
            <w:tcW w:w="294" w:type="pct"/>
            <w:gridSpan w:val="2"/>
            <w:tcBorders>
              <w:top w:val="nil"/>
              <w:left w:val="nil"/>
              <w:bottom w:val="single" w:sz="4" w:space="0" w:color="auto"/>
              <w:right w:val="single" w:sz="4" w:space="0" w:color="auto"/>
            </w:tcBorders>
            <w:shd w:val="clear" w:color="auto" w:fill="auto"/>
            <w:vAlign w:val="center"/>
            <w:hideMark/>
          </w:tcPr>
          <w:p w14:paraId="32292BA6"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07C4BE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000000" w:fill="FFFFFF"/>
            <w:vAlign w:val="center"/>
            <w:hideMark/>
          </w:tcPr>
          <w:p w14:paraId="6B77E900"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7232A55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1BFE4D6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2020</w:t>
            </w:r>
          </w:p>
        </w:tc>
        <w:tc>
          <w:tcPr>
            <w:tcW w:w="434" w:type="pct"/>
            <w:tcBorders>
              <w:top w:val="nil"/>
              <w:left w:val="nil"/>
              <w:bottom w:val="single" w:sz="4" w:space="0" w:color="auto"/>
              <w:right w:val="single" w:sz="4" w:space="0" w:color="auto"/>
            </w:tcBorders>
            <w:shd w:val="clear" w:color="auto" w:fill="auto"/>
            <w:vAlign w:val="center"/>
            <w:hideMark/>
          </w:tcPr>
          <w:p w14:paraId="05EB5A6F"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91,795,734 </w:t>
            </w:r>
          </w:p>
        </w:tc>
        <w:tc>
          <w:tcPr>
            <w:tcW w:w="518" w:type="pct"/>
            <w:tcBorders>
              <w:top w:val="nil"/>
              <w:left w:val="nil"/>
              <w:bottom w:val="single" w:sz="4" w:space="0" w:color="auto"/>
              <w:right w:val="single" w:sz="4" w:space="0" w:color="auto"/>
            </w:tcBorders>
            <w:shd w:val="clear" w:color="auto" w:fill="auto"/>
            <w:vAlign w:val="center"/>
            <w:hideMark/>
          </w:tcPr>
          <w:p w14:paraId="30F8FFC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41,602,864 </w:t>
            </w:r>
          </w:p>
        </w:tc>
        <w:tc>
          <w:tcPr>
            <w:tcW w:w="287" w:type="pct"/>
            <w:tcBorders>
              <w:top w:val="nil"/>
              <w:left w:val="nil"/>
              <w:bottom w:val="single" w:sz="4" w:space="0" w:color="auto"/>
              <w:right w:val="single" w:sz="4" w:space="0" w:color="auto"/>
            </w:tcBorders>
            <w:shd w:val="clear" w:color="auto" w:fill="auto"/>
            <w:vAlign w:val="center"/>
            <w:hideMark/>
          </w:tcPr>
          <w:p w14:paraId="5B7982FB"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13,950,650 </w:t>
            </w:r>
          </w:p>
        </w:tc>
        <w:tc>
          <w:tcPr>
            <w:tcW w:w="486" w:type="pct"/>
            <w:tcBorders>
              <w:top w:val="nil"/>
              <w:left w:val="nil"/>
              <w:bottom w:val="single" w:sz="4" w:space="0" w:color="auto"/>
              <w:right w:val="single" w:sz="4" w:space="0" w:color="auto"/>
            </w:tcBorders>
            <w:shd w:val="clear" w:color="auto" w:fill="auto"/>
            <w:vAlign w:val="center"/>
            <w:hideMark/>
          </w:tcPr>
          <w:p w14:paraId="5FA2C38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36,242,220 </w:t>
            </w:r>
          </w:p>
        </w:tc>
      </w:tr>
      <w:tr w:rsidR="00337543" w:rsidRPr="00337543" w14:paraId="4A4ECD85"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A9D08E"/>
            <w:vAlign w:val="center"/>
            <w:hideMark/>
          </w:tcPr>
          <w:p w14:paraId="20AD2395"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B2.</w:t>
            </w:r>
          </w:p>
        </w:tc>
        <w:tc>
          <w:tcPr>
            <w:tcW w:w="1165" w:type="pct"/>
            <w:tcBorders>
              <w:top w:val="nil"/>
              <w:left w:val="nil"/>
              <w:bottom w:val="single" w:sz="4" w:space="0" w:color="auto"/>
              <w:right w:val="single" w:sz="4" w:space="0" w:color="auto"/>
            </w:tcBorders>
            <w:shd w:val="clear" w:color="000000" w:fill="A9D08E"/>
            <w:vAlign w:val="center"/>
            <w:hideMark/>
          </w:tcPr>
          <w:p w14:paraId="2D3AC2CE"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xml:space="preserve"> OBJEKTIVI SPECIFIK: Përmirësimi i sistemit të menaxhimit të informacionit të AFP-së.</w:t>
            </w:r>
          </w:p>
        </w:tc>
        <w:tc>
          <w:tcPr>
            <w:tcW w:w="294" w:type="pct"/>
            <w:gridSpan w:val="2"/>
            <w:tcBorders>
              <w:top w:val="nil"/>
              <w:left w:val="nil"/>
              <w:bottom w:val="single" w:sz="4" w:space="0" w:color="auto"/>
              <w:right w:val="single" w:sz="4" w:space="0" w:color="auto"/>
            </w:tcBorders>
            <w:shd w:val="clear" w:color="000000" w:fill="A9D08E"/>
            <w:vAlign w:val="center"/>
            <w:hideMark/>
          </w:tcPr>
          <w:p w14:paraId="425021B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738" w:type="pct"/>
            <w:tcBorders>
              <w:top w:val="nil"/>
              <w:left w:val="nil"/>
              <w:bottom w:val="single" w:sz="4" w:space="0" w:color="auto"/>
              <w:right w:val="single" w:sz="4" w:space="0" w:color="auto"/>
            </w:tcBorders>
            <w:shd w:val="clear" w:color="000000" w:fill="A9D08E"/>
            <w:vAlign w:val="center"/>
            <w:hideMark/>
          </w:tcPr>
          <w:p w14:paraId="172B45C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Drejtues</w:t>
            </w:r>
          </w:p>
        </w:tc>
        <w:tc>
          <w:tcPr>
            <w:tcW w:w="351" w:type="pct"/>
            <w:tcBorders>
              <w:top w:val="nil"/>
              <w:left w:val="nil"/>
              <w:bottom w:val="single" w:sz="4" w:space="0" w:color="auto"/>
              <w:right w:val="single" w:sz="4" w:space="0" w:color="auto"/>
            </w:tcBorders>
            <w:shd w:val="clear" w:color="000000" w:fill="A9D08E"/>
            <w:vAlign w:val="center"/>
            <w:hideMark/>
          </w:tcPr>
          <w:p w14:paraId="721F946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Pjesëmarrësit</w:t>
            </w:r>
          </w:p>
        </w:tc>
        <w:tc>
          <w:tcPr>
            <w:tcW w:w="206" w:type="pct"/>
            <w:tcBorders>
              <w:top w:val="nil"/>
              <w:left w:val="nil"/>
              <w:bottom w:val="single" w:sz="4" w:space="0" w:color="auto"/>
              <w:right w:val="single" w:sz="4" w:space="0" w:color="auto"/>
            </w:tcBorders>
            <w:shd w:val="clear" w:color="000000" w:fill="A9D08E"/>
            <w:vAlign w:val="center"/>
            <w:hideMark/>
          </w:tcPr>
          <w:p w14:paraId="408D9327"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34" w:type="pct"/>
            <w:tcBorders>
              <w:top w:val="nil"/>
              <w:left w:val="nil"/>
              <w:bottom w:val="single" w:sz="4" w:space="0" w:color="auto"/>
              <w:right w:val="single" w:sz="4" w:space="0" w:color="auto"/>
            </w:tcBorders>
            <w:shd w:val="clear" w:color="000000" w:fill="A9D08E"/>
            <w:vAlign w:val="center"/>
            <w:hideMark/>
          </w:tcPr>
          <w:p w14:paraId="125327B2"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434" w:type="pct"/>
            <w:tcBorders>
              <w:top w:val="nil"/>
              <w:left w:val="nil"/>
              <w:bottom w:val="single" w:sz="4" w:space="0" w:color="auto"/>
              <w:right w:val="single" w:sz="4" w:space="0" w:color="auto"/>
            </w:tcBorders>
            <w:shd w:val="clear" w:color="000000" w:fill="A9D08E"/>
            <w:vAlign w:val="center"/>
            <w:hideMark/>
          </w:tcPr>
          <w:p w14:paraId="1B269A0E" w14:textId="77777777" w:rsidR="00F33723" w:rsidRPr="00337543" w:rsidRDefault="00F33723" w:rsidP="00F33723">
            <w:pPr>
              <w:spacing w:after="0" w:line="240" w:lineRule="auto"/>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A9D08E"/>
            <w:vAlign w:val="center"/>
            <w:hideMark/>
          </w:tcPr>
          <w:p w14:paraId="32F0BC04"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A9D08E"/>
            <w:vAlign w:val="center"/>
            <w:hideMark/>
          </w:tcPr>
          <w:p w14:paraId="5869B061"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A9D08E"/>
            <w:vAlign w:val="center"/>
            <w:hideMark/>
          </w:tcPr>
          <w:p w14:paraId="69A06BA7" w14:textId="77777777" w:rsidR="00F33723" w:rsidRPr="00337543" w:rsidRDefault="00F33723" w:rsidP="00F33723">
            <w:pPr>
              <w:spacing w:after="0" w:line="240" w:lineRule="auto"/>
              <w:jc w:val="center"/>
              <w:rPr>
                <w:rFonts w:ascii="Garamond" w:eastAsia="Times New Roman" w:hAnsi="Garamond" w:cs="Arial"/>
                <w:b/>
                <w:bCs/>
                <w:color w:val="000000" w:themeColor="text1"/>
                <w:sz w:val="12"/>
                <w:szCs w:val="12"/>
                <w:lang w:bidi="ar-SA"/>
              </w:rPr>
            </w:pPr>
            <w:r w:rsidRPr="00337543">
              <w:rPr>
                <w:rFonts w:ascii="Garamond" w:eastAsia="Times New Roman" w:hAnsi="Garamond" w:cs="Arial"/>
                <w:b/>
                <w:bCs/>
                <w:color w:val="000000" w:themeColor="text1"/>
                <w:sz w:val="12"/>
                <w:szCs w:val="12"/>
                <w:lang w:bidi="ar-SA"/>
              </w:rPr>
              <w:t> </w:t>
            </w:r>
          </w:p>
        </w:tc>
      </w:tr>
      <w:tr w:rsidR="00337543" w:rsidRPr="00337543" w14:paraId="18D53029"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4C2F37B7"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B2.1</w:t>
            </w:r>
          </w:p>
        </w:tc>
        <w:tc>
          <w:tcPr>
            <w:tcW w:w="1165" w:type="pct"/>
            <w:tcBorders>
              <w:top w:val="nil"/>
              <w:left w:val="nil"/>
              <w:bottom w:val="single" w:sz="4" w:space="0" w:color="auto"/>
              <w:right w:val="single" w:sz="4" w:space="0" w:color="auto"/>
            </w:tcBorders>
            <w:shd w:val="clear" w:color="000000" w:fill="F4B084"/>
            <w:vAlign w:val="center"/>
            <w:hideMark/>
          </w:tcPr>
          <w:p w14:paraId="4A793D7F" w14:textId="77777777" w:rsidR="00F33723" w:rsidRPr="00337543" w:rsidRDefault="00F33723" w:rsidP="00F33723">
            <w:pPr>
              <w:spacing w:after="24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Analizimi i situatës aktuale të sistemit/sistemeve të informacionit që veprojnë në fushën e AFP-së.</w:t>
            </w:r>
            <w:r w:rsidRPr="00337543">
              <w:rPr>
                <w:rFonts w:ascii="Garamond" w:eastAsia="Times New Roman" w:hAnsi="Garamond" w:cs="Arial"/>
                <w:color w:val="000000" w:themeColor="text1"/>
                <w:sz w:val="12"/>
                <w:szCs w:val="12"/>
                <w:lang w:bidi="ar-SA"/>
              </w:rPr>
              <w:br/>
            </w:r>
          </w:p>
        </w:tc>
        <w:tc>
          <w:tcPr>
            <w:tcW w:w="294" w:type="pct"/>
            <w:gridSpan w:val="2"/>
            <w:tcBorders>
              <w:top w:val="nil"/>
              <w:left w:val="nil"/>
              <w:bottom w:val="single" w:sz="4" w:space="0" w:color="auto"/>
              <w:right w:val="single" w:sz="4" w:space="0" w:color="auto"/>
            </w:tcBorders>
            <w:shd w:val="clear" w:color="000000" w:fill="F4B084"/>
            <w:noWrap/>
            <w:vAlign w:val="center"/>
            <w:hideMark/>
          </w:tcPr>
          <w:p w14:paraId="28391F0F"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326947D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51" w:type="pct"/>
            <w:tcBorders>
              <w:top w:val="nil"/>
              <w:left w:val="nil"/>
              <w:bottom w:val="single" w:sz="4" w:space="0" w:color="auto"/>
              <w:right w:val="single" w:sz="4" w:space="0" w:color="auto"/>
            </w:tcBorders>
            <w:shd w:val="clear" w:color="000000" w:fill="F4B084"/>
            <w:noWrap/>
            <w:vAlign w:val="center"/>
            <w:hideMark/>
          </w:tcPr>
          <w:p w14:paraId="0BF597DD"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noWrap/>
            <w:vAlign w:val="center"/>
            <w:hideMark/>
          </w:tcPr>
          <w:p w14:paraId="67CFB8D2"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000000" w:fill="F4B084"/>
            <w:noWrap/>
            <w:vAlign w:val="center"/>
            <w:hideMark/>
          </w:tcPr>
          <w:p w14:paraId="26F251B1"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noWrap/>
            <w:vAlign w:val="center"/>
            <w:hideMark/>
          </w:tcPr>
          <w:p w14:paraId="3934C160"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noWrap/>
            <w:vAlign w:val="center"/>
            <w:hideMark/>
          </w:tcPr>
          <w:p w14:paraId="37EB640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noWrap/>
            <w:vAlign w:val="center"/>
            <w:hideMark/>
          </w:tcPr>
          <w:p w14:paraId="5C6A414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noWrap/>
            <w:vAlign w:val="center"/>
            <w:hideMark/>
          </w:tcPr>
          <w:p w14:paraId="73582D7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r>
      <w:tr w:rsidR="00337543" w:rsidRPr="00337543" w14:paraId="0CD0E5C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5A5472C" w14:textId="77777777" w:rsidR="00F33723" w:rsidRPr="00337543" w:rsidRDefault="00F33723" w:rsidP="00F33723">
            <w:pPr>
              <w:spacing w:after="0" w:line="240" w:lineRule="auto"/>
              <w:jc w:val="right"/>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B2.1.1</w:t>
            </w:r>
          </w:p>
        </w:tc>
        <w:tc>
          <w:tcPr>
            <w:tcW w:w="1165" w:type="pct"/>
            <w:tcBorders>
              <w:top w:val="nil"/>
              <w:left w:val="nil"/>
              <w:bottom w:val="single" w:sz="4" w:space="0" w:color="auto"/>
              <w:right w:val="single" w:sz="4" w:space="0" w:color="auto"/>
            </w:tcBorders>
            <w:shd w:val="clear" w:color="auto" w:fill="auto"/>
            <w:vAlign w:val="center"/>
            <w:hideMark/>
          </w:tcPr>
          <w:p w14:paraId="70A83840" w14:textId="77777777" w:rsidR="00F33723" w:rsidRPr="00337543" w:rsidRDefault="00F33723" w:rsidP="00F33723">
            <w:pPr>
              <w:spacing w:after="24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Raporti i situatës aktuale të sistemit të menaxhimit të informacionit në AFP.</w:t>
            </w:r>
            <w:r w:rsidRPr="00337543">
              <w:rPr>
                <w:rFonts w:ascii="Garamond" w:eastAsia="Times New Roman" w:hAnsi="Garamond" w:cs="Arial"/>
                <w:color w:val="000000" w:themeColor="text1"/>
                <w:sz w:val="12"/>
                <w:szCs w:val="12"/>
                <w:lang w:bidi="ar-SA"/>
              </w:rPr>
              <w:br/>
            </w:r>
          </w:p>
        </w:tc>
        <w:tc>
          <w:tcPr>
            <w:tcW w:w="294" w:type="pct"/>
            <w:gridSpan w:val="2"/>
            <w:tcBorders>
              <w:top w:val="nil"/>
              <w:left w:val="nil"/>
              <w:bottom w:val="single" w:sz="4" w:space="0" w:color="auto"/>
              <w:right w:val="single" w:sz="4" w:space="0" w:color="auto"/>
            </w:tcBorders>
            <w:shd w:val="clear" w:color="auto" w:fill="auto"/>
            <w:noWrap/>
            <w:vAlign w:val="center"/>
            <w:hideMark/>
          </w:tcPr>
          <w:p w14:paraId="0082E438"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lastRenderedPageBreak/>
              <w:t>9240</w:t>
            </w:r>
          </w:p>
        </w:tc>
        <w:tc>
          <w:tcPr>
            <w:tcW w:w="738" w:type="pct"/>
            <w:tcBorders>
              <w:top w:val="nil"/>
              <w:left w:val="nil"/>
              <w:bottom w:val="single" w:sz="4" w:space="0" w:color="auto"/>
              <w:right w:val="single" w:sz="4" w:space="0" w:color="auto"/>
            </w:tcBorders>
            <w:shd w:val="clear" w:color="000000" w:fill="FFFFFF"/>
            <w:vAlign w:val="center"/>
            <w:hideMark/>
          </w:tcPr>
          <w:p w14:paraId="3879DA49"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MFE/AKPA</w:t>
            </w:r>
          </w:p>
        </w:tc>
        <w:tc>
          <w:tcPr>
            <w:tcW w:w="351" w:type="pct"/>
            <w:tcBorders>
              <w:top w:val="nil"/>
              <w:left w:val="nil"/>
              <w:bottom w:val="single" w:sz="4" w:space="0" w:color="auto"/>
              <w:right w:val="single" w:sz="4" w:space="0" w:color="auto"/>
            </w:tcBorders>
            <w:shd w:val="clear" w:color="000000" w:fill="FFFFFF"/>
            <w:noWrap/>
            <w:vAlign w:val="center"/>
            <w:hideMark/>
          </w:tcPr>
          <w:p w14:paraId="35B8073A"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noWrap/>
            <w:vAlign w:val="center"/>
            <w:hideMark/>
          </w:tcPr>
          <w:p w14:paraId="6FF9FFCE"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noWrap/>
            <w:vAlign w:val="center"/>
            <w:hideMark/>
          </w:tcPr>
          <w:p w14:paraId="64D76377"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noWrap/>
            <w:vAlign w:val="center"/>
            <w:hideMark/>
          </w:tcPr>
          <w:p w14:paraId="360FC025" w14:textId="77777777" w:rsidR="00F33723" w:rsidRPr="00337543" w:rsidRDefault="00F33723" w:rsidP="00F33723">
            <w:pPr>
              <w:spacing w:after="0" w:line="240" w:lineRule="auto"/>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5,962,757 </w:t>
            </w:r>
          </w:p>
        </w:tc>
        <w:tc>
          <w:tcPr>
            <w:tcW w:w="518" w:type="pct"/>
            <w:tcBorders>
              <w:top w:val="nil"/>
              <w:left w:val="nil"/>
              <w:bottom w:val="single" w:sz="4" w:space="0" w:color="auto"/>
              <w:right w:val="single" w:sz="4" w:space="0" w:color="auto"/>
            </w:tcBorders>
            <w:shd w:val="clear" w:color="auto" w:fill="auto"/>
            <w:noWrap/>
            <w:vAlign w:val="center"/>
            <w:hideMark/>
          </w:tcPr>
          <w:p w14:paraId="154B2535"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5,962,757 </w:t>
            </w:r>
          </w:p>
        </w:tc>
        <w:tc>
          <w:tcPr>
            <w:tcW w:w="287" w:type="pct"/>
            <w:tcBorders>
              <w:top w:val="nil"/>
              <w:left w:val="nil"/>
              <w:bottom w:val="single" w:sz="4" w:space="0" w:color="auto"/>
              <w:right w:val="single" w:sz="4" w:space="0" w:color="auto"/>
            </w:tcBorders>
            <w:shd w:val="clear" w:color="auto" w:fill="auto"/>
            <w:vAlign w:val="center"/>
            <w:hideMark/>
          </w:tcPr>
          <w:p w14:paraId="7EDF2CF4"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noWrap/>
            <w:vAlign w:val="center"/>
            <w:hideMark/>
          </w:tcPr>
          <w:p w14:paraId="52CC9083" w14:textId="77777777" w:rsidR="00F33723" w:rsidRPr="00337543" w:rsidRDefault="00F33723" w:rsidP="00F33723">
            <w:pPr>
              <w:spacing w:after="0" w:line="240" w:lineRule="auto"/>
              <w:jc w:val="center"/>
              <w:rPr>
                <w:rFonts w:ascii="Garamond" w:eastAsia="Times New Roman" w:hAnsi="Garamond" w:cs="Arial"/>
                <w:color w:val="000000" w:themeColor="text1"/>
                <w:sz w:val="12"/>
                <w:szCs w:val="12"/>
                <w:lang w:bidi="ar-SA"/>
              </w:rPr>
            </w:pPr>
            <w:r w:rsidRPr="00337543">
              <w:rPr>
                <w:rFonts w:ascii="Garamond" w:eastAsia="Times New Roman" w:hAnsi="Garamond" w:cs="Arial"/>
                <w:color w:val="000000" w:themeColor="text1"/>
                <w:sz w:val="12"/>
                <w:szCs w:val="12"/>
                <w:lang w:bidi="ar-SA"/>
              </w:rPr>
              <w:t xml:space="preserve">          0 </w:t>
            </w:r>
          </w:p>
        </w:tc>
      </w:tr>
      <w:tr w:rsidR="00337543" w:rsidRPr="00337543" w14:paraId="6356969E"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50CDF1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B2.1.2</w:t>
            </w:r>
          </w:p>
        </w:tc>
        <w:tc>
          <w:tcPr>
            <w:tcW w:w="1165" w:type="pct"/>
            <w:tcBorders>
              <w:top w:val="nil"/>
              <w:left w:val="nil"/>
              <w:bottom w:val="single" w:sz="4" w:space="0" w:color="auto"/>
              <w:right w:val="single" w:sz="4" w:space="0" w:color="auto"/>
            </w:tcBorders>
            <w:shd w:val="clear" w:color="auto" w:fill="auto"/>
            <w:vAlign w:val="center"/>
            <w:hideMark/>
          </w:tcPr>
          <w:p w14:paraId="19D815C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Rekomandime për krijimin e një sistemi të unifikuar të menaxhimit të informacionit në AFP.</w:t>
            </w:r>
          </w:p>
        </w:tc>
        <w:tc>
          <w:tcPr>
            <w:tcW w:w="294" w:type="pct"/>
            <w:gridSpan w:val="2"/>
            <w:tcBorders>
              <w:top w:val="nil"/>
              <w:left w:val="nil"/>
              <w:bottom w:val="single" w:sz="4" w:space="0" w:color="auto"/>
              <w:right w:val="single" w:sz="4" w:space="0" w:color="auto"/>
            </w:tcBorders>
            <w:shd w:val="clear" w:color="auto" w:fill="auto"/>
            <w:noWrap/>
            <w:vAlign w:val="center"/>
            <w:hideMark/>
          </w:tcPr>
          <w:p w14:paraId="11C76C2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2A8BC76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351" w:type="pct"/>
            <w:tcBorders>
              <w:top w:val="nil"/>
              <w:left w:val="nil"/>
              <w:bottom w:val="single" w:sz="4" w:space="0" w:color="auto"/>
              <w:right w:val="single" w:sz="4" w:space="0" w:color="auto"/>
            </w:tcBorders>
            <w:shd w:val="clear" w:color="000000" w:fill="FFFFFF"/>
            <w:noWrap/>
            <w:vAlign w:val="center"/>
            <w:hideMark/>
          </w:tcPr>
          <w:p w14:paraId="4F6D10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noWrap/>
            <w:vAlign w:val="center"/>
            <w:hideMark/>
          </w:tcPr>
          <w:p w14:paraId="262E7C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auto" w:fill="auto"/>
            <w:noWrap/>
            <w:vAlign w:val="center"/>
            <w:hideMark/>
          </w:tcPr>
          <w:p w14:paraId="606594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noWrap/>
            <w:vAlign w:val="center"/>
            <w:hideMark/>
          </w:tcPr>
          <w:p w14:paraId="33F97D7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5,705,040 </w:t>
            </w:r>
          </w:p>
        </w:tc>
        <w:tc>
          <w:tcPr>
            <w:tcW w:w="518" w:type="pct"/>
            <w:tcBorders>
              <w:top w:val="nil"/>
              <w:left w:val="nil"/>
              <w:bottom w:val="single" w:sz="4" w:space="0" w:color="auto"/>
              <w:right w:val="single" w:sz="4" w:space="0" w:color="auto"/>
            </w:tcBorders>
            <w:shd w:val="clear" w:color="auto" w:fill="auto"/>
            <w:noWrap/>
            <w:vAlign w:val="center"/>
            <w:hideMark/>
          </w:tcPr>
          <w:p w14:paraId="054E20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5,662,757 </w:t>
            </w:r>
          </w:p>
        </w:tc>
        <w:tc>
          <w:tcPr>
            <w:tcW w:w="287" w:type="pct"/>
            <w:tcBorders>
              <w:top w:val="nil"/>
              <w:left w:val="nil"/>
              <w:bottom w:val="single" w:sz="4" w:space="0" w:color="auto"/>
              <w:right w:val="single" w:sz="4" w:space="0" w:color="auto"/>
            </w:tcBorders>
            <w:shd w:val="clear" w:color="auto" w:fill="auto"/>
            <w:vAlign w:val="center"/>
            <w:hideMark/>
          </w:tcPr>
          <w:p w14:paraId="214A871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noWrap/>
            <w:vAlign w:val="center"/>
            <w:hideMark/>
          </w:tcPr>
          <w:p w14:paraId="432E53E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42,283 </w:t>
            </w:r>
          </w:p>
        </w:tc>
      </w:tr>
      <w:tr w:rsidR="00337543" w:rsidRPr="00337543" w14:paraId="45DA5553"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0BDD1E5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B2.2</w:t>
            </w:r>
          </w:p>
        </w:tc>
        <w:tc>
          <w:tcPr>
            <w:tcW w:w="1165" w:type="pct"/>
            <w:tcBorders>
              <w:top w:val="nil"/>
              <w:left w:val="nil"/>
              <w:bottom w:val="single" w:sz="4" w:space="0" w:color="auto"/>
              <w:right w:val="single" w:sz="4" w:space="0" w:color="auto"/>
            </w:tcBorders>
            <w:shd w:val="clear" w:color="000000" w:fill="F4B084"/>
            <w:vAlign w:val="center"/>
            <w:hideMark/>
          </w:tcPr>
          <w:p w14:paraId="3CE1BB82"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Përcaktimi i modelit/sistemit të menaxhimit të informacionit të AFP-së.</w:t>
            </w:r>
          </w:p>
        </w:tc>
        <w:tc>
          <w:tcPr>
            <w:tcW w:w="294" w:type="pct"/>
            <w:gridSpan w:val="2"/>
            <w:tcBorders>
              <w:top w:val="nil"/>
              <w:left w:val="nil"/>
              <w:bottom w:val="single" w:sz="4" w:space="0" w:color="auto"/>
              <w:right w:val="single" w:sz="4" w:space="0" w:color="auto"/>
            </w:tcBorders>
            <w:shd w:val="clear" w:color="000000" w:fill="F4B084"/>
            <w:noWrap/>
            <w:vAlign w:val="center"/>
            <w:hideMark/>
          </w:tcPr>
          <w:p w14:paraId="3AE3442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noWrap/>
            <w:vAlign w:val="center"/>
            <w:hideMark/>
          </w:tcPr>
          <w:p w14:paraId="3BB9F1B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w:t>
            </w:r>
          </w:p>
        </w:tc>
        <w:tc>
          <w:tcPr>
            <w:tcW w:w="351" w:type="pct"/>
            <w:tcBorders>
              <w:top w:val="nil"/>
              <w:left w:val="nil"/>
              <w:bottom w:val="single" w:sz="4" w:space="0" w:color="auto"/>
              <w:right w:val="single" w:sz="4" w:space="0" w:color="auto"/>
            </w:tcBorders>
            <w:shd w:val="clear" w:color="000000" w:fill="F4B084"/>
            <w:noWrap/>
            <w:vAlign w:val="center"/>
            <w:hideMark/>
          </w:tcPr>
          <w:p w14:paraId="677AF51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AKSHI/ INSTAT</w:t>
            </w:r>
          </w:p>
        </w:tc>
        <w:tc>
          <w:tcPr>
            <w:tcW w:w="206" w:type="pct"/>
            <w:tcBorders>
              <w:top w:val="nil"/>
              <w:left w:val="nil"/>
              <w:bottom w:val="single" w:sz="4" w:space="0" w:color="auto"/>
              <w:right w:val="single" w:sz="4" w:space="0" w:color="auto"/>
            </w:tcBorders>
            <w:shd w:val="clear" w:color="000000" w:fill="F4B084"/>
            <w:noWrap/>
            <w:vAlign w:val="center"/>
            <w:hideMark/>
          </w:tcPr>
          <w:p w14:paraId="731A28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234" w:type="pct"/>
            <w:tcBorders>
              <w:top w:val="nil"/>
              <w:left w:val="nil"/>
              <w:bottom w:val="single" w:sz="4" w:space="0" w:color="auto"/>
              <w:right w:val="single" w:sz="4" w:space="0" w:color="auto"/>
            </w:tcBorders>
            <w:shd w:val="clear" w:color="000000" w:fill="F4B084"/>
            <w:noWrap/>
            <w:vAlign w:val="center"/>
            <w:hideMark/>
          </w:tcPr>
          <w:p w14:paraId="4D828EF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434" w:type="pct"/>
            <w:tcBorders>
              <w:top w:val="nil"/>
              <w:left w:val="nil"/>
              <w:bottom w:val="single" w:sz="4" w:space="0" w:color="auto"/>
              <w:right w:val="single" w:sz="4" w:space="0" w:color="auto"/>
            </w:tcBorders>
            <w:shd w:val="clear" w:color="000000" w:fill="F4B084"/>
            <w:noWrap/>
            <w:vAlign w:val="center"/>
            <w:hideMark/>
          </w:tcPr>
          <w:p w14:paraId="24B2B7A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noWrap/>
            <w:vAlign w:val="center"/>
            <w:hideMark/>
          </w:tcPr>
          <w:p w14:paraId="773C3E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noWrap/>
            <w:vAlign w:val="center"/>
            <w:hideMark/>
          </w:tcPr>
          <w:p w14:paraId="5D25AEB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noWrap/>
            <w:vAlign w:val="center"/>
            <w:hideMark/>
          </w:tcPr>
          <w:p w14:paraId="09ACD0F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1930684E"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64081BB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B2.2.1</w:t>
            </w:r>
          </w:p>
        </w:tc>
        <w:tc>
          <w:tcPr>
            <w:tcW w:w="1165" w:type="pct"/>
            <w:tcBorders>
              <w:top w:val="nil"/>
              <w:left w:val="nil"/>
              <w:bottom w:val="single" w:sz="4" w:space="0" w:color="auto"/>
              <w:right w:val="single" w:sz="4" w:space="0" w:color="auto"/>
            </w:tcBorders>
            <w:shd w:val="clear" w:color="auto" w:fill="auto"/>
            <w:vAlign w:val="center"/>
            <w:hideMark/>
          </w:tcPr>
          <w:p w14:paraId="261BBE5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Sistemi i unifikuar i menaxhimit të informacionit të AFP-së, i përcaktuar.</w:t>
            </w:r>
          </w:p>
        </w:tc>
        <w:tc>
          <w:tcPr>
            <w:tcW w:w="294" w:type="pct"/>
            <w:gridSpan w:val="2"/>
            <w:tcBorders>
              <w:top w:val="nil"/>
              <w:left w:val="nil"/>
              <w:bottom w:val="single" w:sz="4" w:space="0" w:color="auto"/>
              <w:right w:val="single" w:sz="4" w:space="0" w:color="auto"/>
            </w:tcBorders>
            <w:shd w:val="clear" w:color="auto" w:fill="auto"/>
            <w:vAlign w:val="center"/>
            <w:hideMark/>
          </w:tcPr>
          <w:p w14:paraId="1161729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noWrap/>
            <w:vAlign w:val="center"/>
            <w:hideMark/>
          </w:tcPr>
          <w:p w14:paraId="6276993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w:t>
            </w:r>
          </w:p>
        </w:tc>
        <w:tc>
          <w:tcPr>
            <w:tcW w:w="351" w:type="pct"/>
            <w:tcBorders>
              <w:top w:val="nil"/>
              <w:left w:val="nil"/>
              <w:bottom w:val="single" w:sz="4" w:space="0" w:color="auto"/>
              <w:right w:val="single" w:sz="4" w:space="0" w:color="auto"/>
            </w:tcBorders>
            <w:shd w:val="clear" w:color="000000" w:fill="FFFFFF"/>
            <w:noWrap/>
            <w:vAlign w:val="center"/>
            <w:hideMark/>
          </w:tcPr>
          <w:p w14:paraId="7ADFFAC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AKSHI/ INSTAT</w:t>
            </w:r>
          </w:p>
        </w:tc>
        <w:tc>
          <w:tcPr>
            <w:tcW w:w="206" w:type="pct"/>
            <w:tcBorders>
              <w:top w:val="nil"/>
              <w:left w:val="nil"/>
              <w:bottom w:val="single" w:sz="4" w:space="0" w:color="auto"/>
              <w:right w:val="single" w:sz="4" w:space="0" w:color="auto"/>
            </w:tcBorders>
            <w:shd w:val="clear" w:color="auto" w:fill="auto"/>
            <w:vAlign w:val="center"/>
            <w:hideMark/>
          </w:tcPr>
          <w:p w14:paraId="7DA4F93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234" w:type="pct"/>
            <w:tcBorders>
              <w:top w:val="nil"/>
              <w:left w:val="nil"/>
              <w:bottom w:val="single" w:sz="4" w:space="0" w:color="auto"/>
              <w:right w:val="single" w:sz="4" w:space="0" w:color="auto"/>
            </w:tcBorders>
            <w:shd w:val="clear" w:color="auto" w:fill="auto"/>
            <w:vAlign w:val="center"/>
            <w:hideMark/>
          </w:tcPr>
          <w:p w14:paraId="3CFA7BB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434" w:type="pct"/>
            <w:tcBorders>
              <w:top w:val="nil"/>
              <w:left w:val="nil"/>
              <w:bottom w:val="single" w:sz="4" w:space="0" w:color="auto"/>
              <w:right w:val="single" w:sz="4" w:space="0" w:color="auto"/>
            </w:tcBorders>
            <w:shd w:val="clear" w:color="auto" w:fill="auto"/>
            <w:vAlign w:val="center"/>
            <w:hideMark/>
          </w:tcPr>
          <w:p w14:paraId="706809B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20,487,325 </w:t>
            </w:r>
          </w:p>
        </w:tc>
        <w:tc>
          <w:tcPr>
            <w:tcW w:w="518" w:type="pct"/>
            <w:tcBorders>
              <w:top w:val="nil"/>
              <w:left w:val="nil"/>
              <w:bottom w:val="single" w:sz="4" w:space="0" w:color="auto"/>
              <w:right w:val="single" w:sz="4" w:space="0" w:color="auto"/>
            </w:tcBorders>
            <w:shd w:val="clear" w:color="auto" w:fill="auto"/>
            <w:vAlign w:val="center"/>
            <w:hideMark/>
          </w:tcPr>
          <w:p w14:paraId="624AB3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5,059,514 </w:t>
            </w:r>
          </w:p>
        </w:tc>
        <w:tc>
          <w:tcPr>
            <w:tcW w:w="287" w:type="pct"/>
            <w:tcBorders>
              <w:top w:val="nil"/>
              <w:left w:val="nil"/>
              <w:bottom w:val="single" w:sz="4" w:space="0" w:color="auto"/>
              <w:right w:val="single" w:sz="4" w:space="0" w:color="auto"/>
            </w:tcBorders>
            <w:shd w:val="clear" w:color="auto" w:fill="auto"/>
            <w:vAlign w:val="center"/>
            <w:hideMark/>
          </w:tcPr>
          <w:p w14:paraId="66C43C2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10,311,350 </w:t>
            </w:r>
          </w:p>
        </w:tc>
        <w:tc>
          <w:tcPr>
            <w:tcW w:w="486" w:type="pct"/>
            <w:tcBorders>
              <w:top w:val="nil"/>
              <w:left w:val="nil"/>
              <w:bottom w:val="single" w:sz="4" w:space="0" w:color="auto"/>
              <w:right w:val="single" w:sz="4" w:space="0" w:color="auto"/>
            </w:tcBorders>
            <w:shd w:val="clear" w:color="auto" w:fill="auto"/>
            <w:vAlign w:val="center"/>
            <w:hideMark/>
          </w:tcPr>
          <w:p w14:paraId="1144D87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5,116,461 </w:t>
            </w:r>
          </w:p>
        </w:tc>
      </w:tr>
      <w:tr w:rsidR="00337543" w:rsidRPr="00337543" w14:paraId="123AAD5B"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711E387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B2.3</w:t>
            </w:r>
          </w:p>
        </w:tc>
        <w:tc>
          <w:tcPr>
            <w:tcW w:w="1165" w:type="pct"/>
            <w:tcBorders>
              <w:top w:val="nil"/>
              <w:left w:val="nil"/>
              <w:bottom w:val="single" w:sz="4" w:space="0" w:color="auto"/>
              <w:right w:val="single" w:sz="4" w:space="0" w:color="auto"/>
            </w:tcBorders>
            <w:shd w:val="clear" w:color="000000" w:fill="F4B084"/>
            <w:vAlign w:val="center"/>
            <w:hideMark/>
          </w:tcPr>
          <w:p w14:paraId="2F696661"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w:t>
            </w:r>
            <w:r w:rsidRPr="00337543">
              <w:rPr>
                <w:rFonts w:ascii="Garamond" w:eastAsia="Times New Roman" w:hAnsi="Garamond" w:cs="Arial"/>
                <w:i/>
                <w:color w:val="000000" w:themeColor="text1"/>
                <w:sz w:val="12"/>
                <w:szCs w:val="12"/>
                <w:lang w:bidi="ar-SA"/>
              </w:rPr>
              <w:br/>
              <w:t xml:space="preserve"> Krijimi i një sistemi të unifikuar të menaxhimit të informacionit në fushën e AFP-së.</w:t>
            </w:r>
            <w:r w:rsidRPr="00337543">
              <w:rPr>
                <w:rFonts w:ascii="Garamond" w:eastAsia="Times New Roman" w:hAnsi="Garamond" w:cs="Arial"/>
                <w:i/>
                <w:color w:val="000000" w:themeColor="text1"/>
                <w:sz w:val="12"/>
                <w:szCs w:val="12"/>
                <w:lang w:bidi="ar-SA"/>
              </w:rPr>
              <w:br/>
              <w:t>.</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79896AC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noWrap/>
            <w:vAlign w:val="center"/>
            <w:hideMark/>
          </w:tcPr>
          <w:p w14:paraId="27D268C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000000" w:fill="F4B084"/>
            <w:noWrap/>
            <w:vAlign w:val="center"/>
            <w:hideMark/>
          </w:tcPr>
          <w:p w14:paraId="4E0B5AE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24AB7F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234" w:type="pct"/>
            <w:tcBorders>
              <w:top w:val="nil"/>
              <w:left w:val="nil"/>
              <w:bottom w:val="single" w:sz="4" w:space="0" w:color="auto"/>
              <w:right w:val="single" w:sz="4" w:space="0" w:color="auto"/>
            </w:tcBorders>
            <w:shd w:val="clear" w:color="000000" w:fill="F4B084"/>
            <w:vAlign w:val="center"/>
            <w:hideMark/>
          </w:tcPr>
          <w:p w14:paraId="624ED4C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2022</w:t>
            </w:r>
          </w:p>
        </w:tc>
        <w:tc>
          <w:tcPr>
            <w:tcW w:w="434" w:type="pct"/>
            <w:tcBorders>
              <w:top w:val="nil"/>
              <w:left w:val="nil"/>
              <w:bottom w:val="single" w:sz="4" w:space="0" w:color="auto"/>
              <w:right w:val="single" w:sz="4" w:space="0" w:color="auto"/>
            </w:tcBorders>
            <w:shd w:val="clear" w:color="000000" w:fill="F4B084"/>
            <w:vAlign w:val="center"/>
            <w:hideMark/>
          </w:tcPr>
          <w:p w14:paraId="054700C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0FF5F4F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69C3685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0885DB4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487BE34"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70193F1E"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B2.3.1</w:t>
            </w:r>
          </w:p>
        </w:tc>
        <w:tc>
          <w:tcPr>
            <w:tcW w:w="1165" w:type="pct"/>
            <w:tcBorders>
              <w:top w:val="nil"/>
              <w:left w:val="nil"/>
              <w:bottom w:val="single" w:sz="4" w:space="0" w:color="auto"/>
              <w:right w:val="single" w:sz="4" w:space="0" w:color="auto"/>
            </w:tcBorders>
            <w:shd w:val="clear" w:color="auto" w:fill="auto"/>
            <w:vAlign w:val="center"/>
            <w:hideMark/>
          </w:tcPr>
          <w:p w14:paraId="1397518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Sistemi i unifikuar i menaxhimit të informacionit të AFP-së, i përditësuar.</w:t>
            </w:r>
          </w:p>
        </w:tc>
        <w:tc>
          <w:tcPr>
            <w:tcW w:w="294" w:type="pct"/>
            <w:gridSpan w:val="2"/>
            <w:tcBorders>
              <w:top w:val="nil"/>
              <w:left w:val="nil"/>
              <w:bottom w:val="single" w:sz="4" w:space="0" w:color="auto"/>
              <w:right w:val="single" w:sz="4" w:space="0" w:color="auto"/>
            </w:tcBorders>
            <w:shd w:val="clear" w:color="auto" w:fill="auto"/>
            <w:vAlign w:val="center"/>
            <w:hideMark/>
          </w:tcPr>
          <w:p w14:paraId="2F200DD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noWrap/>
            <w:vAlign w:val="center"/>
            <w:hideMark/>
          </w:tcPr>
          <w:p w14:paraId="7BC01B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000000" w:fill="FFFFFF"/>
            <w:noWrap/>
            <w:vAlign w:val="center"/>
            <w:hideMark/>
          </w:tcPr>
          <w:p w14:paraId="13E00D1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15628FD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234" w:type="pct"/>
            <w:tcBorders>
              <w:top w:val="nil"/>
              <w:left w:val="nil"/>
              <w:bottom w:val="single" w:sz="4" w:space="0" w:color="auto"/>
              <w:right w:val="single" w:sz="4" w:space="0" w:color="auto"/>
            </w:tcBorders>
            <w:shd w:val="clear" w:color="auto" w:fill="auto"/>
            <w:vAlign w:val="center"/>
            <w:hideMark/>
          </w:tcPr>
          <w:p w14:paraId="0135AB5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434" w:type="pct"/>
            <w:tcBorders>
              <w:top w:val="nil"/>
              <w:left w:val="nil"/>
              <w:bottom w:val="single" w:sz="4" w:space="0" w:color="auto"/>
              <w:right w:val="single" w:sz="4" w:space="0" w:color="auto"/>
            </w:tcBorders>
            <w:shd w:val="clear" w:color="auto" w:fill="auto"/>
            <w:vAlign w:val="center"/>
            <w:hideMark/>
          </w:tcPr>
          <w:p w14:paraId="02FBCA5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18,675,984 </w:t>
            </w:r>
          </w:p>
        </w:tc>
        <w:tc>
          <w:tcPr>
            <w:tcW w:w="518" w:type="pct"/>
            <w:tcBorders>
              <w:top w:val="nil"/>
              <w:left w:val="nil"/>
              <w:bottom w:val="single" w:sz="4" w:space="0" w:color="auto"/>
              <w:right w:val="single" w:sz="4" w:space="0" w:color="auto"/>
            </w:tcBorders>
            <w:shd w:val="clear" w:color="auto" w:fill="auto"/>
            <w:vAlign w:val="center"/>
            <w:hideMark/>
          </w:tcPr>
          <w:p w14:paraId="108EC80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18,204,539 </w:t>
            </w:r>
          </w:p>
        </w:tc>
        <w:tc>
          <w:tcPr>
            <w:tcW w:w="287" w:type="pct"/>
            <w:tcBorders>
              <w:top w:val="nil"/>
              <w:left w:val="nil"/>
              <w:bottom w:val="single" w:sz="4" w:space="0" w:color="auto"/>
              <w:right w:val="single" w:sz="4" w:space="0" w:color="auto"/>
            </w:tcBorders>
            <w:shd w:val="clear" w:color="auto" w:fill="auto"/>
            <w:vAlign w:val="center"/>
            <w:hideMark/>
          </w:tcPr>
          <w:p w14:paraId="509D422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3C0059F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471,445 </w:t>
            </w:r>
          </w:p>
        </w:tc>
      </w:tr>
      <w:tr w:rsidR="00337543" w:rsidRPr="00337543" w14:paraId="4A9E41F7"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698C58F"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B2.3.2</w:t>
            </w:r>
          </w:p>
        </w:tc>
        <w:tc>
          <w:tcPr>
            <w:tcW w:w="1165" w:type="pct"/>
            <w:tcBorders>
              <w:top w:val="nil"/>
              <w:left w:val="nil"/>
              <w:bottom w:val="single" w:sz="4" w:space="0" w:color="auto"/>
              <w:right w:val="single" w:sz="4" w:space="0" w:color="auto"/>
            </w:tcBorders>
            <w:shd w:val="clear" w:color="auto" w:fill="auto"/>
            <w:vAlign w:val="center"/>
            <w:hideMark/>
          </w:tcPr>
          <w:p w14:paraId="7DDFAB6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Kapacitetet e stafeve në nivel qendror dhe në nivel ofruesi, të konsoliduara.</w:t>
            </w:r>
          </w:p>
        </w:tc>
        <w:tc>
          <w:tcPr>
            <w:tcW w:w="294" w:type="pct"/>
            <w:gridSpan w:val="2"/>
            <w:tcBorders>
              <w:top w:val="nil"/>
              <w:left w:val="nil"/>
              <w:bottom w:val="single" w:sz="4" w:space="0" w:color="auto"/>
              <w:right w:val="single" w:sz="4" w:space="0" w:color="auto"/>
            </w:tcBorders>
            <w:shd w:val="clear" w:color="auto" w:fill="auto"/>
            <w:vAlign w:val="center"/>
            <w:hideMark/>
          </w:tcPr>
          <w:p w14:paraId="08BE9D6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noWrap/>
            <w:vAlign w:val="center"/>
            <w:hideMark/>
          </w:tcPr>
          <w:p w14:paraId="13AA3BB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000000" w:fill="FFFFFF"/>
            <w:noWrap/>
            <w:vAlign w:val="center"/>
            <w:hideMark/>
          </w:tcPr>
          <w:p w14:paraId="04C26CA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31CFC00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234" w:type="pct"/>
            <w:tcBorders>
              <w:top w:val="nil"/>
              <w:left w:val="nil"/>
              <w:bottom w:val="single" w:sz="4" w:space="0" w:color="auto"/>
              <w:right w:val="single" w:sz="4" w:space="0" w:color="auto"/>
            </w:tcBorders>
            <w:shd w:val="clear" w:color="auto" w:fill="auto"/>
            <w:vAlign w:val="center"/>
            <w:hideMark/>
          </w:tcPr>
          <w:p w14:paraId="0A059EB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2022</w:t>
            </w:r>
          </w:p>
        </w:tc>
        <w:tc>
          <w:tcPr>
            <w:tcW w:w="434" w:type="pct"/>
            <w:tcBorders>
              <w:top w:val="nil"/>
              <w:left w:val="nil"/>
              <w:bottom w:val="single" w:sz="4" w:space="0" w:color="auto"/>
              <w:right w:val="single" w:sz="4" w:space="0" w:color="auto"/>
            </w:tcBorders>
            <w:shd w:val="clear" w:color="auto" w:fill="auto"/>
            <w:vAlign w:val="center"/>
            <w:hideMark/>
          </w:tcPr>
          <w:p w14:paraId="14A6766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72,167,965 </w:t>
            </w:r>
          </w:p>
        </w:tc>
        <w:tc>
          <w:tcPr>
            <w:tcW w:w="518" w:type="pct"/>
            <w:tcBorders>
              <w:top w:val="nil"/>
              <w:left w:val="nil"/>
              <w:bottom w:val="single" w:sz="4" w:space="0" w:color="auto"/>
              <w:right w:val="single" w:sz="4" w:space="0" w:color="auto"/>
            </w:tcBorders>
            <w:shd w:val="clear" w:color="auto" w:fill="auto"/>
            <w:vAlign w:val="center"/>
            <w:hideMark/>
          </w:tcPr>
          <w:p w14:paraId="5117F49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71,443,815 </w:t>
            </w:r>
          </w:p>
        </w:tc>
        <w:tc>
          <w:tcPr>
            <w:tcW w:w="287" w:type="pct"/>
            <w:tcBorders>
              <w:top w:val="nil"/>
              <w:left w:val="nil"/>
              <w:bottom w:val="single" w:sz="4" w:space="0" w:color="auto"/>
              <w:right w:val="single" w:sz="4" w:space="0" w:color="auto"/>
            </w:tcBorders>
            <w:shd w:val="clear" w:color="auto" w:fill="auto"/>
            <w:vAlign w:val="center"/>
            <w:hideMark/>
          </w:tcPr>
          <w:p w14:paraId="1F0E91F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0D0317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724,150 </w:t>
            </w:r>
          </w:p>
        </w:tc>
      </w:tr>
      <w:tr w:rsidR="00337543" w:rsidRPr="00337543" w14:paraId="582C2183"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A9D08E"/>
            <w:vAlign w:val="center"/>
            <w:hideMark/>
          </w:tcPr>
          <w:p w14:paraId="34558848"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B3.</w:t>
            </w:r>
          </w:p>
        </w:tc>
        <w:tc>
          <w:tcPr>
            <w:tcW w:w="1165" w:type="pct"/>
            <w:tcBorders>
              <w:top w:val="nil"/>
              <w:left w:val="nil"/>
              <w:bottom w:val="single" w:sz="4" w:space="0" w:color="auto"/>
              <w:right w:val="single" w:sz="4" w:space="0" w:color="auto"/>
            </w:tcBorders>
            <w:shd w:val="clear" w:color="000000" w:fill="A9D08E"/>
            <w:vAlign w:val="center"/>
            <w:hideMark/>
          </w:tcPr>
          <w:p w14:paraId="505A0D0B"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Ofrimi i arsimit dhe formimit profesional bazuar në kornizën e sigurimit të cilësisë në sistemin e AFP-së.</w:t>
            </w:r>
          </w:p>
        </w:tc>
        <w:tc>
          <w:tcPr>
            <w:tcW w:w="294" w:type="pct"/>
            <w:gridSpan w:val="2"/>
            <w:tcBorders>
              <w:top w:val="nil"/>
              <w:left w:val="nil"/>
              <w:bottom w:val="single" w:sz="4" w:space="0" w:color="auto"/>
              <w:right w:val="single" w:sz="4" w:space="0" w:color="auto"/>
            </w:tcBorders>
            <w:shd w:val="clear" w:color="000000" w:fill="A9D08E"/>
            <w:vAlign w:val="center"/>
            <w:hideMark/>
          </w:tcPr>
          <w:p w14:paraId="29B3458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738" w:type="pct"/>
            <w:tcBorders>
              <w:top w:val="nil"/>
              <w:left w:val="nil"/>
              <w:bottom w:val="single" w:sz="4" w:space="0" w:color="auto"/>
              <w:right w:val="single" w:sz="4" w:space="0" w:color="auto"/>
            </w:tcBorders>
            <w:shd w:val="clear" w:color="000000" w:fill="A9D08E"/>
            <w:vAlign w:val="center"/>
            <w:hideMark/>
          </w:tcPr>
          <w:p w14:paraId="5D7E058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351" w:type="pct"/>
            <w:tcBorders>
              <w:top w:val="nil"/>
              <w:left w:val="nil"/>
              <w:bottom w:val="single" w:sz="4" w:space="0" w:color="auto"/>
              <w:right w:val="single" w:sz="4" w:space="0" w:color="auto"/>
            </w:tcBorders>
            <w:shd w:val="clear" w:color="000000" w:fill="A9D08E"/>
            <w:vAlign w:val="center"/>
            <w:hideMark/>
          </w:tcPr>
          <w:p w14:paraId="46A8126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206" w:type="pct"/>
            <w:tcBorders>
              <w:top w:val="nil"/>
              <w:left w:val="nil"/>
              <w:bottom w:val="single" w:sz="4" w:space="0" w:color="auto"/>
              <w:right w:val="single" w:sz="4" w:space="0" w:color="auto"/>
            </w:tcBorders>
            <w:shd w:val="clear" w:color="000000" w:fill="A9D08E"/>
            <w:vAlign w:val="center"/>
            <w:hideMark/>
          </w:tcPr>
          <w:p w14:paraId="38D77A0C"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34" w:type="pct"/>
            <w:tcBorders>
              <w:top w:val="nil"/>
              <w:left w:val="nil"/>
              <w:bottom w:val="single" w:sz="4" w:space="0" w:color="auto"/>
              <w:right w:val="single" w:sz="4" w:space="0" w:color="auto"/>
            </w:tcBorders>
            <w:shd w:val="clear" w:color="000000" w:fill="A9D08E"/>
            <w:vAlign w:val="center"/>
            <w:hideMark/>
          </w:tcPr>
          <w:p w14:paraId="3D71FCC5"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34" w:type="pct"/>
            <w:tcBorders>
              <w:top w:val="nil"/>
              <w:left w:val="nil"/>
              <w:bottom w:val="single" w:sz="4" w:space="0" w:color="auto"/>
              <w:right w:val="single" w:sz="4" w:space="0" w:color="auto"/>
            </w:tcBorders>
            <w:shd w:val="clear" w:color="000000" w:fill="A9D08E"/>
            <w:vAlign w:val="center"/>
            <w:hideMark/>
          </w:tcPr>
          <w:p w14:paraId="58FAE64F"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A9D08E"/>
            <w:vAlign w:val="center"/>
            <w:hideMark/>
          </w:tcPr>
          <w:p w14:paraId="2C624F40"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A9D08E"/>
            <w:vAlign w:val="center"/>
            <w:hideMark/>
          </w:tcPr>
          <w:p w14:paraId="528708F7"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A9D08E"/>
            <w:vAlign w:val="center"/>
            <w:hideMark/>
          </w:tcPr>
          <w:p w14:paraId="216FC6D8"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3A71FBB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300E7EA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B3.1</w:t>
            </w:r>
          </w:p>
        </w:tc>
        <w:tc>
          <w:tcPr>
            <w:tcW w:w="1165" w:type="pct"/>
            <w:tcBorders>
              <w:top w:val="nil"/>
              <w:left w:val="nil"/>
              <w:bottom w:val="single" w:sz="4" w:space="0" w:color="auto"/>
              <w:right w:val="single" w:sz="4" w:space="0" w:color="auto"/>
            </w:tcBorders>
            <w:shd w:val="clear" w:color="000000" w:fill="F4B084"/>
            <w:vAlign w:val="center"/>
            <w:hideMark/>
          </w:tcPr>
          <w:p w14:paraId="371D7AE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Përcaktimi dhe zbatimi i procesit të akreditimit të ofruesve publikë dhe privatë të AFP-së.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0100A6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10F386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MFE/AKAFPK/Ofruesit e AFP-së               </w:t>
            </w:r>
          </w:p>
        </w:tc>
        <w:tc>
          <w:tcPr>
            <w:tcW w:w="351" w:type="pct"/>
            <w:tcBorders>
              <w:top w:val="nil"/>
              <w:left w:val="nil"/>
              <w:bottom w:val="single" w:sz="4" w:space="0" w:color="auto"/>
              <w:right w:val="single" w:sz="4" w:space="0" w:color="auto"/>
            </w:tcBorders>
            <w:shd w:val="clear" w:color="000000" w:fill="F4B084"/>
            <w:vAlign w:val="center"/>
            <w:hideMark/>
          </w:tcPr>
          <w:p w14:paraId="697EB62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3D1DF79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41AFB3F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0C98FF3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4831EE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1545091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147A7F4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0F149A48"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1D39B4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B3.1.1</w:t>
            </w:r>
          </w:p>
        </w:tc>
        <w:tc>
          <w:tcPr>
            <w:tcW w:w="1165" w:type="pct"/>
            <w:tcBorders>
              <w:top w:val="nil"/>
              <w:left w:val="nil"/>
              <w:bottom w:val="nil"/>
              <w:right w:val="nil"/>
            </w:tcBorders>
            <w:shd w:val="clear" w:color="auto" w:fill="auto"/>
            <w:noWrap/>
            <w:vAlign w:val="center"/>
            <w:hideMark/>
          </w:tcPr>
          <w:p w14:paraId="6DF8411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Modeli i akreditimit të ofruesve dhe programeve të AFP-së, i miratuar.</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67E6E55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FF8A1A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351" w:type="pct"/>
            <w:tcBorders>
              <w:top w:val="nil"/>
              <w:left w:val="nil"/>
              <w:bottom w:val="single" w:sz="4" w:space="0" w:color="auto"/>
              <w:right w:val="single" w:sz="4" w:space="0" w:color="auto"/>
            </w:tcBorders>
            <w:shd w:val="clear" w:color="auto" w:fill="auto"/>
            <w:vAlign w:val="center"/>
            <w:hideMark/>
          </w:tcPr>
          <w:p w14:paraId="205E71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22A13E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0349BB3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434" w:type="pct"/>
            <w:tcBorders>
              <w:top w:val="nil"/>
              <w:left w:val="nil"/>
              <w:bottom w:val="single" w:sz="4" w:space="0" w:color="auto"/>
              <w:right w:val="single" w:sz="4" w:space="0" w:color="auto"/>
            </w:tcBorders>
            <w:shd w:val="clear" w:color="auto" w:fill="auto"/>
            <w:vAlign w:val="center"/>
            <w:hideMark/>
          </w:tcPr>
          <w:p w14:paraId="3E9F047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16,000,000 </w:t>
            </w:r>
          </w:p>
        </w:tc>
        <w:tc>
          <w:tcPr>
            <w:tcW w:w="518" w:type="pct"/>
            <w:tcBorders>
              <w:top w:val="nil"/>
              <w:left w:val="nil"/>
              <w:bottom w:val="single" w:sz="4" w:space="0" w:color="auto"/>
              <w:right w:val="single" w:sz="4" w:space="0" w:color="auto"/>
            </w:tcBorders>
            <w:shd w:val="clear" w:color="auto" w:fill="auto"/>
            <w:vAlign w:val="center"/>
            <w:hideMark/>
          </w:tcPr>
          <w:p w14:paraId="757B35E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7,062,000 </w:t>
            </w:r>
          </w:p>
        </w:tc>
        <w:tc>
          <w:tcPr>
            <w:tcW w:w="287" w:type="pct"/>
            <w:tcBorders>
              <w:top w:val="nil"/>
              <w:left w:val="nil"/>
              <w:bottom w:val="single" w:sz="4" w:space="0" w:color="auto"/>
              <w:right w:val="single" w:sz="4" w:space="0" w:color="auto"/>
            </w:tcBorders>
            <w:shd w:val="clear" w:color="auto" w:fill="auto"/>
            <w:vAlign w:val="center"/>
            <w:hideMark/>
          </w:tcPr>
          <w:p w14:paraId="12CED1C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8,740,000 </w:t>
            </w:r>
          </w:p>
        </w:tc>
        <w:tc>
          <w:tcPr>
            <w:tcW w:w="486" w:type="pct"/>
            <w:tcBorders>
              <w:top w:val="nil"/>
              <w:left w:val="nil"/>
              <w:bottom w:val="single" w:sz="4" w:space="0" w:color="auto"/>
              <w:right w:val="single" w:sz="4" w:space="0" w:color="auto"/>
            </w:tcBorders>
            <w:shd w:val="clear" w:color="auto" w:fill="auto"/>
            <w:vAlign w:val="center"/>
            <w:hideMark/>
          </w:tcPr>
          <w:p w14:paraId="2351AAD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198,000 </w:t>
            </w:r>
          </w:p>
        </w:tc>
      </w:tr>
      <w:tr w:rsidR="00337543" w:rsidRPr="00337543" w14:paraId="49EA4994"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46F864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B3.1.2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657E847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Kapacitetet e stafeve të angazhuara në proces akreditimi, të konsoliduara.</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41ACB80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A1D970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351" w:type="pct"/>
            <w:tcBorders>
              <w:top w:val="nil"/>
              <w:left w:val="nil"/>
              <w:bottom w:val="single" w:sz="4" w:space="0" w:color="auto"/>
              <w:right w:val="single" w:sz="4" w:space="0" w:color="auto"/>
            </w:tcBorders>
            <w:shd w:val="clear" w:color="auto" w:fill="auto"/>
            <w:vAlign w:val="center"/>
            <w:hideMark/>
          </w:tcPr>
          <w:p w14:paraId="7C36B16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594033B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234" w:type="pct"/>
            <w:tcBorders>
              <w:top w:val="nil"/>
              <w:left w:val="nil"/>
              <w:bottom w:val="single" w:sz="4" w:space="0" w:color="auto"/>
              <w:right w:val="single" w:sz="4" w:space="0" w:color="auto"/>
            </w:tcBorders>
            <w:shd w:val="clear" w:color="auto" w:fill="auto"/>
            <w:vAlign w:val="center"/>
            <w:hideMark/>
          </w:tcPr>
          <w:p w14:paraId="0F0D3DB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A05527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9,140,025 </w:t>
            </w:r>
          </w:p>
        </w:tc>
        <w:tc>
          <w:tcPr>
            <w:tcW w:w="518" w:type="pct"/>
            <w:tcBorders>
              <w:top w:val="nil"/>
              <w:left w:val="nil"/>
              <w:bottom w:val="single" w:sz="4" w:space="0" w:color="auto"/>
              <w:right w:val="single" w:sz="4" w:space="0" w:color="auto"/>
            </w:tcBorders>
            <w:shd w:val="clear" w:color="auto" w:fill="auto"/>
            <w:vAlign w:val="center"/>
            <w:hideMark/>
          </w:tcPr>
          <w:p w14:paraId="0939C04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2,871,000 </w:t>
            </w:r>
          </w:p>
        </w:tc>
        <w:tc>
          <w:tcPr>
            <w:tcW w:w="287" w:type="pct"/>
            <w:tcBorders>
              <w:top w:val="nil"/>
              <w:left w:val="nil"/>
              <w:bottom w:val="single" w:sz="4" w:space="0" w:color="auto"/>
              <w:right w:val="single" w:sz="4" w:space="0" w:color="auto"/>
            </w:tcBorders>
            <w:shd w:val="clear" w:color="auto" w:fill="auto"/>
            <w:vAlign w:val="center"/>
            <w:hideMark/>
          </w:tcPr>
          <w:p w14:paraId="07913E5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1,092,500 </w:t>
            </w:r>
          </w:p>
        </w:tc>
        <w:tc>
          <w:tcPr>
            <w:tcW w:w="486" w:type="pct"/>
            <w:tcBorders>
              <w:top w:val="nil"/>
              <w:left w:val="nil"/>
              <w:bottom w:val="single" w:sz="4" w:space="0" w:color="auto"/>
              <w:right w:val="single" w:sz="4" w:space="0" w:color="auto"/>
            </w:tcBorders>
            <w:shd w:val="clear" w:color="auto" w:fill="auto"/>
            <w:vAlign w:val="center"/>
            <w:hideMark/>
          </w:tcPr>
          <w:p w14:paraId="6A11DA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5,176,525 </w:t>
            </w:r>
          </w:p>
        </w:tc>
      </w:tr>
      <w:tr w:rsidR="00337543" w:rsidRPr="00337543" w14:paraId="7E90C036"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3C159CF1"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B3.1.3</w:t>
            </w:r>
          </w:p>
        </w:tc>
        <w:tc>
          <w:tcPr>
            <w:tcW w:w="1165" w:type="pct"/>
            <w:tcBorders>
              <w:top w:val="nil"/>
              <w:left w:val="nil"/>
              <w:bottom w:val="single" w:sz="4" w:space="0" w:color="auto"/>
              <w:right w:val="single" w:sz="4" w:space="0" w:color="auto"/>
            </w:tcBorders>
            <w:shd w:val="clear" w:color="auto" w:fill="auto"/>
            <w:vAlign w:val="center"/>
            <w:hideMark/>
          </w:tcPr>
          <w:p w14:paraId="24328BC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Ofruesit e AFP-së (publikë dhe privatë) janë akredituar ose në proces akreditimi.</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42298DB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4F2F5ED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MFE/AKAFPK/Ofruesit e AFP-së               </w:t>
            </w:r>
          </w:p>
        </w:tc>
        <w:tc>
          <w:tcPr>
            <w:tcW w:w="351" w:type="pct"/>
            <w:tcBorders>
              <w:top w:val="nil"/>
              <w:left w:val="nil"/>
              <w:bottom w:val="single" w:sz="4" w:space="0" w:color="auto"/>
              <w:right w:val="single" w:sz="4" w:space="0" w:color="auto"/>
            </w:tcBorders>
            <w:shd w:val="clear" w:color="auto" w:fill="auto"/>
            <w:vAlign w:val="center"/>
            <w:hideMark/>
          </w:tcPr>
          <w:p w14:paraId="6755DCA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3FFEE1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2022</w:t>
            </w:r>
          </w:p>
        </w:tc>
        <w:tc>
          <w:tcPr>
            <w:tcW w:w="234" w:type="pct"/>
            <w:tcBorders>
              <w:top w:val="nil"/>
              <w:left w:val="nil"/>
              <w:bottom w:val="single" w:sz="4" w:space="0" w:color="auto"/>
              <w:right w:val="single" w:sz="4" w:space="0" w:color="auto"/>
            </w:tcBorders>
            <w:shd w:val="clear" w:color="auto" w:fill="auto"/>
            <w:vAlign w:val="center"/>
            <w:hideMark/>
          </w:tcPr>
          <w:p w14:paraId="6C5E550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79F1CC5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5,518,020 </w:t>
            </w:r>
          </w:p>
        </w:tc>
        <w:tc>
          <w:tcPr>
            <w:tcW w:w="518" w:type="pct"/>
            <w:tcBorders>
              <w:top w:val="nil"/>
              <w:left w:val="nil"/>
              <w:bottom w:val="single" w:sz="4" w:space="0" w:color="auto"/>
              <w:right w:val="single" w:sz="4" w:space="0" w:color="auto"/>
            </w:tcBorders>
            <w:shd w:val="clear" w:color="auto" w:fill="auto"/>
            <w:vAlign w:val="center"/>
            <w:hideMark/>
          </w:tcPr>
          <w:p w14:paraId="4C39A9F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461,000 </w:t>
            </w:r>
          </w:p>
        </w:tc>
        <w:tc>
          <w:tcPr>
            <w:tcW w:w="287" w:type="pct"/>
            <w:tcBorders>
              <w:top w:val="nil"/>
              <w:left w:val="nil"/>
              <w:bottom w:val="single" w:sz="4" w:space="0" w:color="auto"/>
              <w:right w:val="single" w:sz="4" w:space="0" w:color="auto"/>
            </w:tcBorders>
            <w:shd w:val="clear" w:color="auto" w:fill="auto"/>
            <w:vAlign w:val="center"/>
            <w:hideMark/>
          </w:tcPr>
          <w:p w14:paraId="5B3AE3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1,213,100 </w:t>
            </w:r>
          </w:p>
        </w:tc>
        <w:tc>
          <w:tcPr>
            <w:tcW w:w="486" w:type="pct"/>
            <w:tcBorders>
              <w:top w:val="nil"/>
              <w:left w:val="nil"/>
              <w:bottom w:val="single" w:sz="4" w:space="0" w:color="auto"/>
              <w:right w:val="single" w:sz="4" w:space="0" w:color="auto"/>
            </w:tcBorders>
            <w:shd w:val="clear" w:color="auto" w:fill="auto"/>
            <w:vAlign w:val="center"/>
            <w:hideMark/>
          </w:tcPr>
          <w:p w14:paraId="7D42966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3,843,920 </w:t>
            </w:r>
          </w:p>
        </w:tc>
      </w:tr>
      <w:tr w:rsidR="00337543" w:rsidRPr="00337543" w14:paraId="495317EC"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122ACCE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B3.2</w:t>
            </w:r>
          </w:p>
        </w:tc>
        <w:tc>
          <w:tcPr>
            <w:tcW w:w="1165" w:type="pct"/>
            <w:tcBorders>
              <w:top w:val="nil"/>
              <w:left w:val="nil"/>
              <w:bottom w:val="single" w:sz="4" w:space="0" w:color="auto"/>
              <w:right w:val="single" w:sz="4" w:space="0" w:color="auto"/>
            </w:tcBorders>
            <w:shd w:val="clear" w:color="000000" w:fill="F4B084"/>
            <w:hideMark/>
          </w:tcPr>
          <w:p w14:paraId="0F02B7E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Përmirësimi i procedurave të licencimit dhe monitorimit të ofruesve privatë të AFP-së. </w:t>
            </w:r>
            <w:r w:rsidRPr="00337543">
              <w:rPr>
                <w:rFonts w:ascii="Garamond" w:eastAsia="Times New Roman" w:hAnsi="Garamond" w:cs="Arial"/>
                <w:i/>
                <w:color w:val="000000" w:themeColor="text1"/>
                <w:sz w:val="12"/>
                <w:szCs w:val="12"/>
                <w:lang w:bidi="ar-SA"/>
              </w:rPr>
              <w:br/>
              <w:t xml:space="preserve">                                   </w:t>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7656869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70762EF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w:t>
            </w:r>
          </w:p>
        </w:tc>
        <w:tc>
          <w:tcPr>
            <w:tcW w:w="351" w:type="pct"/>
            <w:tcBorders>
              <w:top w:val="nil"/>
              <w:left w:val="nil"/>
              <w:bottom w:val="single" w:sz="4" w:space="0" w:color="auto"/>
              <w:right w:val="single" w:sz="4" w:space="0" w:color="auto"/>
            </w:tcBorders>
            <w:shd w:val="clear" w:color="000000" w:fill="F4B084"/>
            <w:vAlign w:val="center"/>
            <w:hideMark/>
          </w:tcPr>
          <w:p w14:paraId="00F57B8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6491896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3E50B1D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38C4969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8D141B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3ED3122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426C21A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4A622F15"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3C98AEF"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B3.2.1</w:t>
            </w:r>
          </w:p>
        </w:tc>
        <w:tc>
          <w:tcPr>
            <w:tcW w:w="1165" w:type="pct"/>
            <w:tcBorders>
              <w:top w:val="nil"/>
              <w:left w:val="nil"/>
              <w:bottom w:val="nil"/>
              <w:right w:val="nil"/>
            </w:tcBorders>
            <w:shd w:val="clear" w:color="auto" w:fill="auto"/>
            <w:vAlign w:val="center"/>
            <w:hideMark/>
          </w:tcPr>
          <w:p w14:paraId="35E3B04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Procedurat e licencimit të ofruesve privatë të AFP-së, të rishikuara e të miratuara.</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7AEDF87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660FBC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w:t>
            </w:r>
          </w:p>
        </w:tc>
        <w:tc>
          <w:tcPr>
            <w:tcW w:w="351" w:type="pct"/>
            <w:tcBorders>
              <w:top w:val="nil"/>
              <w:left w:val="nil"/>
              <w:bottom w:val="single" w:sz="4" w:space="0" w:color="auto"/>
              <w:right w:val="single" w:sz="4" w:space="0" w:color="auto"/>
            </w:tcBorders>
            <w:shd w:val="clear" w:color="000000" w:fill="FFFFFF"/>
            <w:vAlign w:val="center"/>
            <w:hideMark/>
          </w:tcPr>
          <w:p w14:paraId="21A84E3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50CDB26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7E410CA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208E4AB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20,500,000 </w:t>
            </w:r>
          </w:p>
        </w:tc>
        <w:tc>
          <w:tcPr>
            <w:tcW w:w="518" w:type="pct"/>
            <w:tcBorders>
              <w:top w:val="nil"/>
              <w:left w:val="nil"/>
              <w:bottom w:val="single" w:sz="4" w:space="0" w:color="auto"/>
              <w:right w:val="single" w:sz="4" w:space="0" w:color="auto"/>
            </w:tcBorders>
            <w:shd w:val="clear" w:color="auto" w:fill="auto"/>
            <w:vAlign w:val="center"/>
            <w:hideMark/>
          </w:tcPr>
          <w:p w14:paraId="0DD51A3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14,515,135</w:t>
            </w:r>
          </w:p>
        </w:tc>
        <w:tc>
          <w:tcPr>
            <w:tcW w:w="287" w:type="pct"/>
            <w:tcBorders>
              <w:top w:val="nil"/>
              <w:left w:val="nil"/>
              <w:bottom w:val="single" w:sz="4" w:space="0" w:color="auto"/>
              <w:right w:val="single" w:sz="4" w:space="0" w:color="auto"/>
            </w:tcBorders>
            <w:shd w:val="clear" w:color="auto" w:fill="auto"/>
            <w:vAlign w:val="center"/>
            <w:hideMark/>
          </w:tcPr>
          <w:p w14:paraId="435C3BC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5,764,000 </w:t>
            </w:r>
          </w:p>
        </w:tc>
        <w:tc>
          <w:tcPr>
            <w:tcW w:w="486" w:type="pct"/>
            <w:tcBorders>
              <w:top w:val="nil"/>
              <w:left w:val="nil"/>
              <w:bottom w:val="single" w:sz="4" w:space="0" w:color="auto"/>
              <w:right w:val="single" w:sz="4" w:space="0" w:color="auto"/>
            </w:tcBorders>
            <w:shd w:val="clear" w:color="auto" w:fill="auto"/>
            <w:vAlign w:val="center"/>
            <w:hideMark/>
          </w:tcPr>
          <w:p w14:paraId="446DFB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220,865 </w:t>
            </w:r>
          </w:p>
        </w:tc>
      </w:tr>
      <w:tr w:rsidR="00337543" w:rsidRPr="00337543" w14:paraId="69EADD3B"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33B50E4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B3.3</w:t>
            </w:r>
          </w:p>
        </w:tc>
        <w:tc>
          <w:tcPr>
            <w:tcW w:w="1165" w:type="pct"/>
            <w:tcBorders>
              <w:top w:val="single" w:sz="4" w:space="0" w:color="auto"/>
              <w:left w:val="nil"/>
              <w:bottom w:val="single" w:sz="4" w:space="0" w:color="auto"/>
              <w:right w:val="single" w:sz="4" w:space="0" w:color="auto"/>
            </w:tcBorders>
            <w:shd w:val="clear" w:color="000000" w:fill="F4B084"/>
            <w:hideMark/>
          </w:tcPr>
          <w:p w14:paraId="43F15E82"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Fuqizimi i funksionit të inspektimit të ofruesve të AFP-së.</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1DC37B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6F5ACC9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351" w:type="pct"/>
            <w:tcBorders>
              <w:top w:val="nil"/>
              <w:left w:val="nil"/>
              <w:bottom w:val="single" w:sz="4" w:space="0" w:color="auto"/>
              <w:right w:val="single" w:sz="4" w:space="0" w:color="auto"/>
            </w:tcBorders>
            <w:shd w:val="clear" w:color="000000" w:fill="F4B084"/>
            <w:vAlign w:val="center"/>
            <w:hideMark/>
          </w:tcPr>
          <w:p w14:paraId="09678E0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64BF8B6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23542D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6F564F7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5D32AD6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7C33B60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66DA909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50D224A8"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7236067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B3.3.1</w:t>
            </w:r>
          </w:p>
        </w:tc>
        <w:tc>
          <w:tcPr>
            <w:tcW w:w="1165" w:type="pct"/>
            <w:tcBorders>
              <w:top w:val="nil"/>
              <w:left w:val="nil"/>
              <w:bottom w:val="nil"/>
              <w:right w:val="nil"/>
            </w:tcBorders>
            <w:shd w:val="clear" w:color="auto" w:fill="auto"/>
            <w:vAlign w:val="center"/>
            <w:hideMark/>
          </w:tcPr>
          <w:p w14:paraId="1DA3AC0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Njësia përgjegjëse për inspektimin, si dhe standardet e procedurat e inspektimit të përcaktuara. </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2B0B281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660DBFE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351" w:type="pct"/>
            <w:tcBorders>
              <w:top w:val="nil"/>
              <w:left w:val="nil"/>
              <w:bottom w:val="single" w:sz="4" w:space="0" w:color="auto"/>
              <w:right w:val="single" w:sz="4" w:space="0" w:color="auto"/>
            </w:tcBorders>
            <w:shd w:val="clear" w:color="000000" w:fill="FFFFFF"/>
            <w:vAlign w:val="center"/>
            <w:hideMark/>
          </w:tcPr>
          <w:p w14:paraId="388756E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3B1CF9C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61A689A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434" w:type="pct"/>
            <w:tcBorders>
              <w:top w:val="nil"/>
              <w:left w:val="nil"/>
              <w:bottom w:val="single" w:sz="4" w:space="0" w:color="auto"/>
              <w:right w:val="single" w:sz="4" w:space="0" w:color="auto"/>
            </w:tcBorders>
            <w:shd w:val="clear" w:color="auto" w:fill="auto"/>
            <w:vAlign w:val="center"/>
            <w:hideMark/>
          </w:tcPr>
          <w:p w14:paraId="4CFAAC8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5,575,411 </w:t>
            </w:r>
          </w:p>
        </w:tc>
        <w:tc>
          <w:tcPr>
            <w:tcW w:w="518" w:type="pct"/>
            <w:tcBorders>
              <w:top w:val="nil"/>
              <w:left w:val="nil"/>
              <w:bottom w:val="single" w:sz="4" w:space="0" w:color="auto"/>
              <w:right w:val="single" w:sz="4" w:space="0" w:color="auto"/>
            </w:tcBorders>
            <w:shd w:val="clear" w:color="auto" w:fill="auto"/>
            <w:vAlign w:val="center"/>
            <w:hideMark/>
          </w:tcPr>
          <w:p w14:paraId="47B94BA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2A97F74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5,462,500 </w:t>
            </w:r>
          </w:p>
        </w:tc>
        <w:tc>
          <w:tcPr>
            <w:tcW w:w="486" w:type="pct"/>
            <w:tcBorders>
              <w:top w:val="nil"/>
              <w:left w:val="nil"/>
              <w:bottom w:val="single" w:sz="4" w:space="0" w:color="auto"/>
              <w:right w:val="single" w:sz="4" w:space="0" w:color="auto"/>
            </w:tcBorders>
            <w:shd w:val="clear" w:color="auto" w:fill="auto"/>
            <w:vAlign w:val="center"/>
            <w:hideMark/>
          </w:tcPr>
          <w:p w14:paraId="22F5F55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112,911 </w:t>
            </w:r>
          </w:p>
        </w:tc>
      </w:tr>
      <w:tr w:rsidR="00337543" w:rsidRPr="00337543" w14:paraId="55E3009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8D52C41"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B3.3.2</w:t>
            </w:r>
          </w:p>
        </w:tc>
        <w:tc>
          <w:tcPr>
            <w:tcW w:w="1165" w:type="pct"/>
            <w:tcBorders>
              <w:top w:val="single" w:sz="4" w:space="0" w:color="auto"/>
              <w:left w:val="nil"/>
              <w:bottom w:val="single" w:sz="4" w:space="0" w:color="auto"/>
              <w:right w:val="single" w:sz="4" w:space="0" w:color="auto"/>
            </w:tcBorders>
            <w:shd w:val="clear" w:color="auto" w:fill="auto"/>
            <w:noWrap/>
            <w:vAlign w:val="center"/>
            <w:hideMark/>
          </w:tcPr>
          <w:p w14:paraId="150F90A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Plani për inspektimin periodik të ofruesve të AFP-së ,i zbatuar. </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112E3F9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364AA90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351" w:type="pct"/>
            <w:tcBorders>
              <w:top w:val="nil"/>
              <w:left w:val="nil"/>
              <w:bottom w:val="single" w:sz="4" w:space="0" w:color="auto"/>
              <w:right w:val="single" w:sz="4" w:space="0" w:color="auto"/>
            </w:tcBorders>
            <w:shd w:val="clear" w:color="000000" w:fill="FFFFFF"/>
            <w:vAlign w:val="center"/>
            <w:hideMark/>
          </w:tcPr>
          <w:p w14:paraId="694225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29A03BC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0320FBD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236AE8D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19,371,048 </w:t>
            </w:r>
          </w:p>
        </w:tc>
        <w:tc>
          <w:tcPr>
            <w:tcW w:w="518" w:type="pct"/>
            <w:tcBorders>
              <w:top w:val="nil"/>
              <w:left w:val="nil"/>
              <w:bottom w:val="single" w:sz="4" w:space="0" w:color="auto"/>
              <w:right w:val="single" w:sz="4" w:space="0" w:color="auto"/>
            </w:tcBorders>
            <w:shd w:val="clear" w:color="auto" w:fill="auto"/>
            <w:vAlign w:val="center"/>
            <w:hideMark/>
          </w:tcPr>
          <w:p w14:paraId="577413C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1B2740D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4BF01F0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19,371,048 </w:t>
            </w:r>
          </w:p>
        </w:tc>
      </w:tr>
      <w:tr w:rsidR="00337543" w:rsidRPr="00337543" w14:paraId="5F438257"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009BACA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B3.4</w:t>
            </w:r>
          </w:p>
        </w:tc>
        <w:tc>
          <w:tcPr>
            <w:tcW w:w="1165" w:type="pct"/>
            <w:tcBorders>
              <w:top w:val="nil"/>
              <w:left w:val="nil"/>
              <w:bottom w:val="single" w:sz="4" w:space="0" w:color="auto"/>
              <w:right w:val="single" w:sz="4" w:space="0" w:color="auto"/>
            </w:tcBorders>
            <w:shd w:val="clear" w:color="000000" w:fill="F4B084"/>
            <w:vAlign w:val="center"/>
            <w:hideMark/>
          </w:tcPr>
          <w:p w14:paraId="6F3A604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Konsolidimi i procesit të vetëvlerësimit të ofruesve publikë të AFP-së.</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2D8D2C3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1BE5E88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MFE/AKAFKP/AKPA/Ofruesit e AFP-së               </w:t>
            </w:r>
          </w:p>
        </w:tc>
        <w:tc>
          <w:tcPr>
            <w:tcW w:w="351" w:type="pct"/>
            <w:tcBorders>
              <w:top w:val="nil"/>
              <w:left w:val="nil"/>
              <w:bottom w:val="single" w:sz="4" w:space="0" w:color="auto"/>
              <w:right w:val="single" w:sz="4" w:space="0" w:color="auto"/>
            </w:tcBorders>
            <w:shd w:val="clear" w:color="000000" w:fill="F4B084"/>
            <w:vAlign w:val="center"/>
            <w:hideMark/>
          </w:tcPr>
          <w:p w14:paraId="5E15BBB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02CF11F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5CF0998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153DB7D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7BC38D7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181836C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73FA2AA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4B9FD913"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3BEC21A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B3.4.1</w:t>
            </w:r>
          </w:p>
        </w:tc>
        <w:tc>
          <w:tcPr>
            <w:tcW w:w="1165" w:type="pct"/>
            <w:tcBorders>
              <w:top w:val="nil"/>
              <w:left w:val="nil"/>
              <w:bottom w:val="nil"/>
              <w:right w:val="nil"/>
            </w:tcBorders>
            <w:shd w:val="clear" w:color="auto" w:fill="auto"/>
            <w:noWrap/>
            <w:vAlign w:val="center"/>
            <w:hideMark/>
          </w:tcPr>
          <w:p w14:paraId="6CD368D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Raportet e vetëvlerësimit të ofruesve publikë të AFP-së.</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0569FF4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4E726A4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MFE/AKAFKP/AKPA/Ofruesit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1663334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76B3FC3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71DEE13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E7370F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48,085,081 </w:t>
            </w:r>
          </w:p>
        </w:tc>
        <w:tc>
          <w:tcPr>
            <w:tcW w:w="518" w:type="pct"/>
            <w:tcBorders>
              <w:top w:val="nil"/>
              <w:left w:val="nil"/>
              <w:bottom w:val="single" w:sz="4" w:space="0" w:color="auto"/>
              <w:right w:val="single" w:sz="4" w:space="0" w:color="auto"/>
            </w:tcBorders>
            <w:shd w:val="clear" w:color="auto" w:fill="auto"/>
            <w:vAlign w:val="center"/>
            <w:hideMark/>
          </w:tcPr>
          <w:p w14:paraId="7DC1C08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43,353,281 </w:t>
            </w:r>
          </w:p>
        </w:tc>
        <w:tc>
          <w:tcPr>
            <w:tcW w:w="287" w:type="pct"/>
            <w:tcBorders>
              <w:top w:val="nil"/>
              <w:left w:val="nil"/>
              <w:bottom w:val="single" w:sz="4" w:space="0" w:color="auto"/>
              <w:right w:val="single" w:sz="4" w:space="0" w:color="auto"/>
            </w:tcBorders>
            <w:shd w:val="clear" w:color="auto" w:fill="auto"/>
            <w:vAlign w:val="center"/>
            <w:hideMark/>
          </w:tcPr>
          <w:p w14:paraId="0D0393C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4,731,800 </w:t>
            </w:r>
          </w:p>
        </w:tc>
        <w:tc>
          <w:tcPr>
            <w:tcW w:w="486" w:type="pct"/>
            <w:tcBorders>
              <w:top w:val="nil"/>
              <w:left w:val="nil"/>
              <w:bottom w:val="single" w:sz="4" w:space="0" w:color="auto"/>
              <w:right w:val="single" w:sz="4" w:space="0" w:color="auto"/>
            </w:tcBorders>
            <w:shd w:val="clear" w:color="auto" w:fill="auto"/>
            <w:vAlign w:val="center"/>
            <w:hideMark/>
          </w:tcPr>
          <w:p w14:paraId="5D48C44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(0)</w:t>
            </w:r>
          </w:p>
        </w:tc>
      </w:tr>
      <w:tr w:rsidR="00337543" w:rsidRPr="00337543" w14:paraId="07BBC575"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E578797"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B3.4.2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0EF995F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Rekomandimet e procesit të vetëvlerësimit të reflektuara në planet e zhvillimit të ofruesve.</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17FA934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02F0B1E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MFE/AKAFKP/AKPA/Ofruesit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66E5E41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1C6BA2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6836407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455107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40,000,000 </w:t>
            </w:r>
          </w:p>
        </w:tc>
        <w:tc>
          <w:tcPr>
            <w:tcW w:w="518" w:type="pct"/>
            <w:tcBorders>
              <w:top w:val="nil"/>
              <w:left w:val="nil"/>
              <w:bottom w:val="single" w:sz="4" w:space="0" w:color="auto"/>
              <w:right w:val="single" w:sz="4" w:space="0" w:color="auto"/>
            </w:tcBorders>
            <w:shd w:val="clear" w:color="auto" w:fill="auto"/>
            <w:vAlign w:val="center"/>
            <w:hideMark/>
          </w:tcPr>
          <w:p w14:paraId="4E64A3C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36,422,281 </w:t>
            </w:r>
          </w:p>
        </w:tc>
        <w:tc>
          <w:tcPr>
            <w:tcW w:w="287" w:type="pct"/>
            <w:tcBorders>
              <w:top w:val="nil"/>
              <w:left w:val="nil"/>
              <w:bottom w:val="single" w:sz="4" w:space="0" w:color="auto"/>
              <w:right w:val="single" w:sz="4" w:space="0" w:color="auto"/>
            </w:tcBorders>
            <w:shd w:val="clear" w:color="auto" w:fill="auto"/>
            <w:vAlign w:val="center"/>
            <w:hideMark/>
          </w:tcPr>
          <w:p w14:paraId="05EB01C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2,791,550 </w:t>
            </w:r>
          </w:p>
        </w:tc>
        <w:tc>
          <w:tcPr>
            <w:tcW w:w="486" w:type="pct"/>
            <w:tcBorders>
              <w:top w:val="nil"/>
              <w:left w:val="nil"/>
              <w:bottom w:val="single" w:sz="4" w:space="0" w:color="auto"/>
              <w:right w:val="single" w:sz="4" w:space="0" w:color="auto"/>
            </w:tcBorders>
            <w:shd w:val="clear" w:color="auto" w:fill="auto"/>
            <w:vAlign w:val="center"/>
            <w:hideMark/>
          </w:tcPr>
          <w:p w14:paraId="23AEE60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786,169 </w:t>
            </w:r>
          </w:p>
        </w:tc>
      </w:tr>
      <w:tr w:rsidR="00337543" w:rsidRPr="00337543" w14:paraId="39F6851D"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4992D95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B3.5</w:t>
            </w:r>
          </w:p>
        </w:tc>
        <w:tc>
          <w:tcPr>
            <w:tcW w:w="1165" w:type="pct"/>
            <w:tcBorders>
              <w:top w:val="nil"/>
              <w:left w:val="nil"/>
              <w:bottom w:val="single" w:sz="4" w:space="0" w:color="auto"/>
              <w:right w:val="single" w:sz="4" w:space="0" w:color="auto"/>
            </w:tcBorders>
            <w:shd w:val="clear" w:color="000000" w:fill="F4B084"/>
            <w:vAlign w:val="center"/>
            <w:hideMark/>
          </w:tcPr>
          <w:p w14:paraId="21A8D58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Ngritja e sistemit të monitorimit të ofruesve publikë të AFP-së.</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65140C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4D4005F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/AKAFPK          </w:t>
            </w:r>
          </w:p>
        </w:tc>
        <w:tc>
          <w:tcPr>
            <w:tcW w:w="351" w:type="pct"/>
            <w:tcBorders>
              <w:top w:val="nil"/>
              <w:left w:val="nil"/>
              <w:bottom w:val="single" w:sz="4" w:space="0" w:color="auto"/>
              <w:right w:val="single" w:sz="4" w:space="0" w:color="auto"/>
            </w:tcBorders>
            <w:shd w:val="clear" w:color="000000" w:fill="F4B084"/>
            <w:vAlign w:val="center"/>
            <w:hideMark/>
          </w:tcPr>
          <w:p w14:paraId="2C31748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004F2CF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787BD63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41D6E74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C74A16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516004B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6BA1D1B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653DF82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15D6F4B"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B3.5.1</w:t>
            </w:r>
          </w:p>
        </w:tc>
        <w:tc>
          <w:tcPr>
            <w:tcW w:w="1165" w:type="pct"/>
            <w:tcBorders>
              <w:top w:val="nil"/>
              <w:left w:val="nil"/>
              <w:bottom w:val="nil"/>
              <w:right w:val="nil"/>
            </w:tcBorders>
            <w:shd w:val="clear" w:color="auto" w:fill="auto"/>
            <w:noWrap/>
            <w:vAlign w:val="center"/>
            <w:hideMark/>
          </w:tcPr>
          <w:p w14:paraId="38836E3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Njësia përgjegjëse dhe standardet e monitorimit të përcaktuara.</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2527B88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FDFD62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351" w:type="pct"/>
            <w:tcBorders>
              <w:top w:val="nil"/>
              <w:left w:val="nil"/>
              <w:bottom w:val="single" w:sz="4" w:space="0" w:color="auto"/>
              <w:right w:val="single" w:sz="4" w:space="0" w:color="auto"/>
            </w:tcBorders>
            <w:shd w:val="clear" w:color="000000" w:fill="FFFFFF"/>
            <w:vAlign w:val="center"/>
            <w:hideMark/>
          </w:tcPr>
          <w:p w14:paraId="4926B92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D9B0A0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6FDC93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434" w:type="pct"/>
            <w:tcBorders>
              <w:top w:val="nil"/>
              <w:left w:val="nil"/>
              <w:bottom w:val="single" w:sz="4" w:space="0" w:color="auto"/>
              <w:right w:val="single" w:sz="4" w:space="0" w:color="auto"/>
            </w:tcBorders>
            <w:shd w:val="clear" w:color="auto" w:fill="auto"/>
            <w:vAlign w:val="center"/>
            <w:hideMark/>
          </w:tcPr>
          <w:p w14:paraId="7C03F6E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25,552,090 </w:t>
            </w:r>
          </w:p>
        </w:tc>
        <w:tc>
          <w:tcPr>
            <w:tcW w:w="518" w:type="pct"/>
            <w:tcBorders>
              <w:top w:val="nil"/>
              <w:left w:val="nil"/>
              <w:bottom w:val="single" w:sz="4" w:space="0" w:color="auto"/>
              <w:right w:val="single" w:sz="4" w:space="0" w:color="auto"/>
            </w:tcBorders>
            <w:shd w:val="clear" w:color="auto" w:fill="auto"/>
            <w:vAlign w:val="center"/>
            <w:hideMark/>
          </w:tcPr>
          <w:p w14:paraId="3F24E20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22,329,280 </w:t>
            </w:r>
          </w:p>
        </w:tc>
        <w:tc>
          <w:tcPr>
            <w:tcW w:w="287" w:type="pct"/>
            <w:tcBorders>
              <w:top w:val="nil"/>
              <w:left w:val="nil"/>
              <w:bottom w:val="single" w:sz="4" w:space="0" w:color="auto"/>
              <w:right w:val="single" w:sz="4" w:space="0" w:color="auto"/>
            </w:tcBorders>
            <w:shd w:val="clear" w:color="auto" w:fill="auto"/>
            <w:vAlign w:val="center"/>
            <w:hideMark/>
          </w:tcPr>
          <w:p w14:paraId="04FEF63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2,731,250 </w:t>
            </w:r>
          </w:p>
        </w:tc>
        <w:tc>
          <w:tcPr>
            <w:tcW w:w="486" w:type="pct"/>
            <w:tcBorders>
              <w:top w:val="nil"/>
              <w:left w:val="nil"/>
              <w:bottom w:val="single" w:sz="4" w:space="0" w:color="auto"/>
              <w:right w:val="single" w:sz="4" w:space="0" w:color="auto"/>
            </w:tcBorders>
            <w:shd w:val="clear" w:color="auto" w:fill="auto"/>
            <w:vAlign w:val="center"/>
            <w:hideMark/>
          </w:tcPr>
          <w:p w14:paraId="44394CA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491,560 </w:t>
            </w:r>
          </w:p>
        </w:tc>
      </w:tr>
      <w:tr w:rsidR="00337543" w:rsidRPr="00337543" w14:paraId="335BF5C2"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566FD4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B3.5.2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2B0FCE0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Planet e monitorimit periodik të ofruesve publikë të AFP-së, të hartuara dhe të zbatuara. </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185FF40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34228D2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351" w:type="pct"/>
            <w:tcBorders>
              <w:top w:val="nil"/>
              <w:left w:val="nil"/>
              <w:bottom w:val="single" w:sz="4" w:space="0" w:color="auto"/>
              <w:right w:val="single" w:sz="4" w:space="0" w:color="auto"/>
            </w:tcBorders>
            <w:shd w:val="clear" w:color="000000" w:fill="FFFFFF"/>
            <w:vAlign w:val="center"/>
            <w:hideMark/>
          </w:tcPr>
          <w:p w14:paraId="2C8F24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0A7B40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234" w:type="pct"/>
            <w:tcBorders>
              <w:top w:val="nil"/>
              <w:left w:val="nil"/>
              <w:bottom w:val="single" w:sz="4" w:space="0" w:color="auto"/>
              <w:right w:val="single" w:sz="4" w:space="0" w:color="auto"/>
            </w:tcBorders>
            <w:shd w:val="clear" w:color="auto" w:fill="auto"/>
            <w:vAlign w:val="center"/>
            <w:hideMark/>
          </w:tcPr>
          <w:p w14:paraId="35599BD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49BD833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19,281,187 </w:t>
            </w:r>
          </w:p>
        </w:tc>
        <w:tc>
          <w:tcPr>
            <w:tcW w:w="518" w:type="pct"/>
            <w:tcBorders>
              <w:top w:val="nil"/>
              <w:left w:val="nil"/>
              <w:bottom w:val="single" w:sz="4" w:space="0" w:color="auto"/>
              <w:right w:val="single" w:sz="4" w:space="0" w:color="auto"/>
            </w:tcBorders>
            <w:shd w:val="clear" w:color="auto" w:fill="auto"/>
            <w:vAlign w:val="center"/>
            <w:hideMark/>
          </w:tcPr>
          <w:p w14:paraId="065FC0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19,281,187 </w:t>
            </w:r>
          </w:p>
        </w:tc>
        <w:tc>
          <w:tcPr>
            <w:tcW w:w="287" w:type="pct"/>
            <w:tcBorders>
              <w:top w:val="nil"/>
              <w:left w:val="nil"/>
              <w:bottom w:val="single" w:sz="4" w:space="0" w:color="auto"/>
              <w:right w:val="single" w:sz="4" w:space="0" w:color="auto"/>
            </w:tcBorders>
            <w:shd w:val="clear" w:color="auto" w:fill="auto"/>
            <w:vAlign w:val="center"/>
            <w:hideMark/>
          </w:tcPr>
          <w:p w14:paraId="226BC15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1AE3E1D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0 </w:t>
            </w:r>
          </w:p>
        </w:tc>
      </w:tr>
      <w:tr w:rsidR="00337543" w:rsidRPr="00337543" w14:paraId="13928F6A"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A9D08E"/>
            <w:vAlign w:val="center"/>
            <w:hideMark/>
          </w:tcPr>
          <w:p w14:paraId="69EFE898"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B4.</w:t>
            </w:r>
          </w:p>
        </w:tc>
        <w:tc>
          <w:tcPr>
            <w:tcW w:w="1165" w:type="pct"/>
            <w:tcBorders>
              <w:top w:val="nil"/>
              <w:left w:val="nil"/>
              <w:bottom w:val="single" w:sz="4" w:space="0" w:color="auto"/>
              <w:right w:val="single" w:sz="4" w:space="0" w:color="auto"/>
            </w:tcBorders>
            <w:shd w:val="clear" w:color="000000" w:fill="A9D08E"/>
            <w:vAlign w:val="center"/>
            <w:hideMark/>
          </w:tcPr>
          <w:p w14:paraId="33BAF63F"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Forcimi i lidhjeve midis të nxënit dhe punës dhe lehtësimi i kalimit në punë.</w:t>
            </w:r>
          </w:p>
        </w:tc>
        <w:tc>
          <w:tcPr>
            <w:tcW w:w="294" w:type="pct"/>
            <w:gridSpan w:val="2"/>
            <w:tcBorders>
              <w:top w:val="nil"/>
              <w:left w:val="nil"/>
              <w:bottom w:val="single" w:sz="4" w:space="0" w:color="auto"/>
              <w:right w:val="single" w:sz="4" w:space="0" w:color="auto"/>
            </w:tcBorders>
            <w:shd w:val="clear" w:color="000000" w:fill="A9D08E"/>
            <w:vAlign w:val="center"/>
            <w:hideMark/>
          </w:tcPr>
          <w:p w14:paraId="26859F5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738" w:type="pct"/>
            <w:tcBorders>
              <w:top w:val="nil"/>
              <w:left w:val="nil"/>
              <w:bottom w:val="single" w:sz="4" w:space="0" w:color="auto"/>
              <w:right w:val="single" w:sz="4" w:space="0" w:color="auto"/>
            </w:tcBorders>
            <w:shd w:val="clear" w:color="000000" w:fill="A9D08E"/>
            <w:vAlign w:val="center"/>
            <w:hideMark/>
          </w:tcPr>
          <w:p w14:paraId="6F3F696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351" w:type="pct"/>
            <w:tcBorders>
              <w:top w:val="nil"/>
              <w:left w:val="nil"/>
              <w:bottom w:val="single" w:sz="4" w:space="0" w:color="auto"/>
              <w:right w:val="single" w:sz="4" w:space="0" w:color="auto"/>
            </w:tcBorders>
            <w:shd w:val="clear" w:color="000000" w:fill="A9D08E"/>
            <w:vAlign w:val="center"/>
            <w:hideMark/>
          </w:tcPr>
          <w:p w14:paraId="6EBBA49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206" w:type="pct"/>
            <w:tcBorders>
              <w:top w:val="nil"/>
              <w:left w:val="nil"/>
              <w:bottom w:val="single" w:sz="4" w:space="0" w:color="auto"/>
              <w:right w:val="single" w:sz="4" w:space="0" w:color="auto"/>
            </w:tcBorders>
            <w:shd w:val="clear" w:color="000000" w:fill="A9D08E"/>
            <w:vAlign w:val="center"/>
            <w:hideMark/>
          </w:tcPr>
          <w:p w14:paraId="2FA5ADE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34" w:type="pct"/>
            <w:tcBorders>
              <w:top w:val="nil"/>
              <w:left w:val="nil"/>
              <w:bottom w:val="single" w:sz="4" w:space="0" w:color="auto"/>
              <w:right w:val="single" w:sz="4" w:space="0" w:color="auto"/>
            </w:tcBorders>
            <w:shd w:val="clear" w:color="000000" w:fill="A9D08E"/>
            <w:vAlign w:val="center"/>
            <w:hideMark/>
          </w:tcPr>
          <w:p w14:paraId="020CBB81"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34" w:type="pct"/>
            <w:tcBorders>
              <w:top w:val="nil"/>
              <w:left w:val="nil"/>
              <w:bottom w:val="single" w:sz="4" w:space="0" w:color="auto"/>
              <w:right w:val="single" w:sz="4" w:space="0" w:color="auto"/>
            </w:tcBorders>
            <w:shd w:val="clear" w:color="000000" w:fill="A9D08E"/>
            <w:vAlign w:val="center"/>
            <w:hideMark/>
          </w:tcPr>
          <w:p w14:paraId="3D81F5C4"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A9D08E"/>
            <w:vAlign w:val="center"/>
            <w:hideMark/>
          </w:tcPr>
          <w:p w14:paraId="3DBE38FF"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A9D08E"/>
            <w:vAlign w:val="center"/>
            <w:hideMark/>
          </w:tcPr>
          <w:p w14:paraId="459D627B"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A9D08E"/>
            <w:vAlign w:val="center"/>
            <w:hideMark/>
          </w:tcPr>
          <w:p w14:paraId="41D7EC57"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78132D9A"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789485C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B4.1</w:t>
            </w:r>
          </w:p>
        </w:tc>
        <w:tc>
          <w:tcPr>
            <w:tcW w:w="1165" w:type="pct"/>
            <w:tcBorders>
              <w:top w:val="nil"/>
              <w:left w:val="nil"/>
              <w:bottom w:val="single" w:sz="4" w:space="0" w:color="auto"/>
              <w:right w:val="single" w:sz="4" w:space="0" w:color="auto"/>
            </w:tcBorders>
            <w:shd w:val="clear" w:color="000000" w:fill="F4B084"/>
            <w:vAlign w:val="center"/>
            <w:hideMark/>
          </w:tcPr>
          <w:p w14:paraId="74DC62C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Përmirësimi i modelit të praktikave profesionale në biznes në sistemin e ofruesve publikë të AFP-së (me bazë shkollën).</w:t>
            </w:r>
            <w:r w:rsidRPr="00337543">
              <w:rPr>
                <w:rFonts w:ascii="Garamond" w:eastAsia="Times New Roman" w:hAnsi="Garamond" w:cs="Arial"/>
                <w:i/>
                <w:color w:val="000000" w:themeColor="text1"/>
                <w:sz w:val="12"/>
                <w:szCs w:val="12"/>
                <w:lang w:bidi="ar-SA"/>
              </w:rPr>
              <w:br/>
              <w:t xml:space="preserve">                                   </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45C65D8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65FE2F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MFE/AKAFPK/AKPA/Ofruesit e AFP-së </w:t>
            </w:r>
          </w:p>
        </w:tc>
        <w:tc>
          <w:tcPr>
            <w:tcW w:w="351" w:type="pct"/>
            <w:tcBorders>
              <w:top w:val="nil"/>
              <w:left w:val="nil"/>
              <w:bottom w:val="single" w:sz="4" w:space="0" w:color="auto"/>
              <w:right w:val="single" w:sz="4" w:space="0" w:color="auto"/>
            </w:tcBorders>
            <w:shd w:val="clear" w:color="000000" w:fill="F4B084"/>
            <w:vAlign w:val="center"/>
            <w:hideMark/>
          </w:tcPr>
          <w:p w14:paraId="637AA55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000000" w:fill="F4B084"/>
            <w:vAlign w:val="center"/>
            <w:hideMark/>
          </w:tcPr>
          <w:p w14:paraId="7325536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79FE09C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21CA3CA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685F4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3C0ACC3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0549B78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327D50D7"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2C9728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B4.1.1</w:t>
            </w:r>
          </w:p>
        </w:tc>
        <w:tc>
          <w:tcPr>
            <w:tcW w:w="1165" w:type="pct"/>
            <w:tcBorders>
              <w:top w:val="nil"/>
              <w:left w:val="nil"/>
              <w:bottom w:val="nil"/>
              <w:right w:val="nil"/>
            </w:tcBorders>
            <w:shd w:val="clear" w:color="auto" w:fill="auto"/>
            <w:vAlign w:val="center"/>
            <w:hideMark/>
          </w:tcPr>
          <w:p w14:paraId="553C133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Modeli i praktikave profesionale në biznes është pjesë integrale e programeve (kurrikulave) të AFP-së.</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7CBAF5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2B7105D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MFE/AKAFPK/AKPA/Ofruesit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29F9979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673871B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7B6E48D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50EE8E5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5,983,630 </w:t>
            </w:r>
          </w:p>
        </w:tc>
        <w:tc>
          <w:tcPr>
            <w:tcW w:w="518" w:type="pct"/>
            <w:tcBorders>
              <w:top w:val="nil"/>
              <w:left w:val="nil"/>
              <w:bottom w:val="single" w:sz="4" w:space="0" w:color="auto"/>
              <w:right w:val="single" w:sz="4" w:space="0" w:color="auto"/>
            </w:tcBorders>
            <w:shd w:val="clear" w:color="auto" w:fill="auto"/>
            <w:vAlign w:val="center"/>
            <w:hideMark/>
          </w:tcPr>
          <w:p w14:paraId="6AD79F3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71,977,374 </w:t>
            </w:r>
          </w:p>
        </w:tc>
        <w:tc>
          <w:tcPr>
            <w:tcW w:w="287" w:type="pct"/>
            <w:tcBorders>
              <w:top w:val="nil"/>
              <w:left w:val="nil"/>
              <w:bottom w:val="single" w:sz="4" w:space="0" w:color="auto"/>
              <w:right w:val="single" w:sz="4" w:space="0" w:color="auto"/>
            </w:tcBorders>
            <w:shd w:val="clear" w:color="auto" w:fill="auto"/>
            <w:vAlign w:val="center"/>
            <w:hideMark/>
          </w:tcPr>
          <w:p w14:paraId="6D039AE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31,540,600 </w:t>
            </w:r>
          </w:p>
        </w:tc>
        <w:tc>
          <w:tcPr>
            <w:tcW w:w="486" w:type="pct"/>
            <w:tcBorders>
              <w:top w:val="nil"/>
              <w:left w:val="nil"/>
              <w:bottom w:val="single" w:sz="4" w:space="0" w:color="auto"/>
              <w:right w:val="single" w:sz="4" w:space="0" w:color="auto"/>
            </w:tcBorders>
            <w:shd w:val="clear" w:color="auto" w:fill="auto"/>
            <w:vAlign w:val="center"/>
            <w:hideMark/>
          </w:tcPr>
          <w:p w14:paraId="3E5A8A6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(97,534,344)</w:t>
            </w:r>
          </w:p>
        </w:tc>
      </w:tr>
      <w:tr w:rsidR="00337543" w:rsidRPr="00337543" w14:paraId="236A6D38"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0C93086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B4.1.2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7FB5DEA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Paketa rregullatore për modelin e praktikave profesionale në biznes, e miratuar.</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7F2CD12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561202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2A1C828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22C7DAE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68254DF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434" w:type="pct"/>
            <w:tcBorders>
              <w:top w:val="nil"/>
              <w:left w:val="nil"/>
              <w:bottom w:val="single" w:sz="4" w:space="0" w:color="auto"/>
              <w:right w:val="single" w:sz="4" w:space="0" w:color="auto"/>
            </w:tcBorders>
            <w:shd w:val="clear" w:color="auto" w:fill="auto"/>
            <w:vAlign w:val="center"/>
            <w:hideMark/>
          </w:tcPr>
          <w:p w14:paraId="7A2D079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1,380,615 </w:t>
            </w:r>
          </w:p>
        </w:tc>
        <w:tc>
          <w:tcPr>
            <w:tcW w:w="518" w:type="pct"/>
            <w:tcBorders>
              <w:top w:val="nil"/>
              <w:left w:val="nil"/>
              <w:bottom w:val="single" w:sz="4" w:space="0" w:color="auto"/>
              <w:right w:val="single" w:sz="4" w:space="0" w:color="auto"/>
            </w:tcBorders>
            <w:shd w:val="clear" w:color="auto" w:fill="auto"/>
            <w:vAlign w:val="center"/>
            <w:hideMark/>
          </w:tcPr>
          <w:p w14:paraId="2C885C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157,000 </w:t>
            </w:r>
          </w:p>
        </w:tc>
        <w:tc>
          <w:tcPr>
            <w:tcW w:w="287" w:type="pct"/>
            <w:tcBorders>
              <w:top w:val="nil"/>
              <w:left w:val="nil"/>
              <w:bottom w:val="single" w:sz="4" w:space="0" w:color="auto"/>
              <w:right w:val="single" w:sz="4" w:space="0" w:color="auto"/>
            </w:tcBorders>
            <w:shd w:val="clear" w:color="auto" w:fill="auto"/>
            <w:vAlign w:val="center"/>
            <w:hideMark/>
          </w:tcPr>
          <w:p w14:paraId="0643540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1,213,100 </w:t>
            </w:r>
          </w:p>
        </w:tc>
        <w:tc>
          <w:tcPr>
            <w:tcW w:w="486" w:type="pct"/>
            <w:tcBorders>
              <w:top w:val="nil"/>
              <w:left w:val="nil"/>
              <w:bottom w:val="single" w:sz="4" w:space="0" w:color="auto"/>
              <w:right w:val="single" w:sz="4" w:space="0" w:color="auto"/>
            </w:tcBorders>
            <w:shd w:val="clear" w:color="auto" w:fill="auto"/>
            <w:vAlign w:val="center"/>
            <w:hideMark/>
          </w:tcPr>
          <w:p w14:paraId="5FFA61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10,515 </w:t>
            </w:r>
          </w:p>
        </w:tc>
      </w:tr>
      <w:tr w:rsidR="00337543" w:rsidRPr="00337543" w14:paraId="78549B9D"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4ECBEFB"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B4.1.3</w:t>
            </w:r>
          </w:p>
        </w:tc>
        <w:tc>
          <w:tcPr>
            <w:tcW w:w="1165" w:type="pct"/>
            <w:tcBorders>
              <w:top w:val="nil"/>
              <w:left w:val="nil"/>
              <w:bottom w:val="nil"/>
              <w:right w:val="nil"/>
            </w:tcBorders>
            <w:shd w:val="clear" w:color="auto" w:fill="auto"/>
            <w:vAlign w:val="center"/>
            <w:hideMark/>
          </w:tcPr>
          <w:p w14:paraId="4967818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Funksioni i koordinatorit për marrëdhënien me biznesin i institucionalizuar në të gjithë ofruesit e AFP-së (si pjesë e njësisë së zhvillimit).</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22E099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D5DF60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38B428E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729144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4A06C9F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17E274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12,500,000 </w:t>
            </w:r>
          </w:p>
        </w:tc>
        <w:tc>
          <w:tcPr>
            <w:tcW w:w="518" w:type="pct"/>
            <w:tcBorders>
              <w:top w:val="nil"/>
              <w:left w:val="nil"/>
              <w:bottom w:val="single" w:sz="4" w:space="0" w:color="auto"/>
              <w:right w:val="single" w:sz="4" w:space="0" w:color="auto"/>
            </w:tcBorders>
            <w:shd w:val="clear" w:color="auto" w:fill="auto"/>
            <w:vAlign w:val="center"/>
            <w:hideMark/>
          </w:tcPr>
          <w:p w14:paraId="5FB4900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1,300,000 </w:t>
            </w:r>
          </w:p>
        </w:tc>
        <w:tc>
          <w:tcPr>
            <w:tcW w:w="287" w:type="pct"/>
            <w:tcBorders>
              <w:top w:val="nil"/>
              <w:left w:val="nil"/>
              <w:bottom w:val="single" w:sz="4" w:space="0" w:color="auto"/>
              <w:right w:val="single" w:sz="4" w:space="0" w:color="auto"/>
            </w:tcBorders>
            <w:shd w:val="clear" w:color="auto" w:fill="auto"/>
            <w:vAlign w:val="center"/>
            <w:hideMark/>
          </w:tcPr>
          <w:p w14:paraId="2D0624D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11,160,520 </w:t>
            </w:r>
          </w:p>
        </w:tc>
        <w:tc>
          <w:tcPr>
            <w:tcW w:w="486" w:type="pct"/>
            <w:tcBorders>
              <w:top w:val="nil"/>
              <w:left w:val="nil"/>
              <w:bottom w:val="single" w:sz="4" w:space="0" w:color="auto"/>
              <w:right w:val="single" w:sz="4" w:space="0" w:color="auto"/>
            </w:tcBorders>
            <w:shd w:val="clear" w:color="auto" w:fill="auto"/>
            <w:vAlign w:val="center"/>
            <w:hideMark/>
          </w:tcPr>
          <w:p w14:paraId="5FC0890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39,480 </w:t>
            </w:r>
          </w:p>
        </w:tc>
      </w:tr>
      <w:tr w:rsidR="00337543" w:rsidRPr="00337543" w14:paraId="6ABAD5F6"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60E2D55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B4.1.4</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791F357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br/>
              <w:t>Trajnimet e kryera për stafet e ofruesve të AFP-së dhe bizneseve për zbatimin e modelit të praktikave profesionale.</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3D52B4F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28F4BA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4F9FB90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3D899FC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234" w:type="pct"/>
            <w:tcBorders>
              <w:top w:val="nil"/>
              <w:left w:val="nil"/>
              <w:bottom w:val="single" w:sz="4" w:space="0" w:color="auto"/>
              <w:right w:val="single" w:sz="4" w:space="0" w:color="auto"/>
            </w:tcBorders>
            <w:shd w:val="clear" w:color="auto" w:fill="auto"/>
            <w:vAlign w:val="center"/>
            <w:hideMark/>
          </w:tcPr>
          <w:p w14:paraId="63C265A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33C2E73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6,400,000 </w:t>
            </w:r>
          </w:p>
        </w:tc>
        <w:tc>
          <w:tcPr>
            <w:tcW w:w="518" w:type="pct"/>
            <w:tcBorders>
              <w:top w:val="nil"/>
              <w:left w:val="nil"/>
              <w:bottom w:val="single" w:sz="4" w:space="0" w:color="auto"/>
              <w:right w:val="single" w:sz="4" w:space="0" w:color="auto"/>
            </w:tcBorders>
            <w:shd w:val="clear" w:color="auto" w:fill="auto"/>
            <w:vAlign w:val="center"/>
            <w:hideMark/>
          </w:tcPr>
          <w:p w14:paraId="572D65F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1,000,000 </w:t>
            </w:r>
          </w:p>
        </w:tc>
        <w:tc>
          <w:tcPr>
            <w:tcW w:w="287" w:type="pct"/>
            <w:tcBorders>
              <w:top w:val="nil"/>
              <w:left w:val="nil"/>
              <w:bottom w:val="single" w:sz="4" w:space="0" w:color="auto"/>
              <w:right w:val="single" w:sz="4" w:space="0" w:color="auto"/>
            </w:tcBorders>
            <w:shd w:val="clear" w:color="auto" w:fill="auto"/>
            <w:vAlign w:val="center"/>
            <w:hideMark/>
          </w:tcPr>
          <w:p w14:paraId="03ACF8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2,426,200 </w:t>
            </w:r>
          </w:p>
        </w:tc>
        <w:tc>
          <w:tcPr>
            <w:tcW w:w="486" w:type="pct"/>
            <w:tcBorders>
              <w:top w:val="nil"/>
              <w:left w:val="nil"/>
              <w:bottom w:val="single" w:sz="4" w:space="0" w:color="auto"/>
              <w:right w:val="single" w:sz="4" w:space="0" w:color="auto"/>
            </w:tcBorders>
            <w:shd w:val="clear" w:color="auto" w:fill="auto"/>
            <w:vAlign w:val="center"/>
            <w:hideMark/>
          </w:tcPr>
          <w:p w14:paraId="1DD40B1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2,973,800 </w:t>
            </w:r>
          </w:p>
        </w:tc>
      </w:tr>
      <w:tr w:rsidR="00337543" w:rsidRPr="00337543" w14:paraId="1B24DF27"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CAF1F5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B4.1.5</w:t>
            </w:r>
          </w:p>
        </w:tc>
        <w:tc>
          <w:tcPr>
            <w:tcW w:w="1165" w:type="pct"/>
            <w:tcBorders>
              <w:top w:val="nil"/>
              <w:left w:val="nil"/>
              <w:bottom w:val="single" w:sz="4" w:space="0" w:color="auto"/>
              <w:right w:val="single" w:sz="4" w:space="0" w:color="auto"/>
            </w:tcBorders>
            <w:shd w:val="clear" w:color="auto" w:fill="auto"/>
            <w:vAlign w:val="center"/>
            <w:hideMark/>
          </w:tcPr>
          <w:p w14:paraId="05518EA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Mekanizmi për vlerësimin (marrjen e feedback-ut) për përmirësimin e modelit të praktikave profesionale, i hartuar dhe i zbatuar.</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24D9FB1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5982DFE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0CD4510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48351E2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auto" w:fill="auto"/>
            <w:vAlign w:val="center"/>
            <w:hideMark/>
          </w:tcPr>
          <w:p w14:paraId="38D3C4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2F16B07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1,180,500 </w:t>
            </w:r>
          </w:p>
        </w:tc>
        <w:tc>
          <w:tcPr>
            <w:tcW w:w="518" w:type="pct"/>
            <w:tcBorders>
              <w:top w:val="nil"/>
              <w:left w:val="nil"/>
              <w:bottom w:val="single" w:sz="4" w:space="0" w:color="auto"/>
              <w:right w:val="single" w:sz="4" w:space="0" w:color="auto"/>
            </w:tcBorders>
            <w:shd w:val="clear" w:color="auto" w:fill="auto"/>
            <w:vAlign w:val="center"/>
            <w:hideMark/>
          </w:tcPr>
          <w:p w14:paraId="147BFC8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570,000 </w:t>
            </w:r>
          </w:p>
        </w:tc>
        <w:tc>
          <w:tcPr>
            <w:tcW w:w="287" w:type="pct"/>
            <w:tcBorders>
              <w:top w:val="nil"/>
              <w:left w:val="nil"/>
              <w:bottom w:val="single" w:sz="4" w:space="0" w:color="auto"/>
              <w:right w:val="single" w:sz="4" w:space="0" w:color="auto"/>
            </w:tcBorders>
            <w:shd w:val="clear" w:color="auto" w:fill="auto"/>
            <w:vAlign w:val="center"/>
            <w:hideMark/>
          </w:tcPr>
          <w:p w14:paraId="73947FB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606,550 </w:t>
            </w:r>
          </w:p>
        </w:tc>
        <w:tc>
          <w:tcPr>
            <w:tcW w:w="486" w:type="pct"/>
            <w:tcBorders>
              <w:top w:val="nil"/>
              <w:left w:val="nil"/>
              <w:bottom w:val="single" w:sz="4" w:space="0" w:color="auto"/>
              <w:right w:val="single" w:sz="4" w:space="0" w:color="auto"/>
            </w:tcBorders>
            <w:shd w:val="clear" w:color="auto" w:fill="auto"/>
            <w:vAlign w:val="center"/>
            <w:hideMark/>
          </w:tcPr>
          <w:p w14:paraId="22F48F2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3,950 </w:t>
            </w:r>
          </w:p>
        </w:tc>
      </w:tr>
      <w:tr w:rsidR="00337543" w:rsidRPr="00337543" w14:paraId="494752FB"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7091AB0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B4.2</w:t>
            </w:r>
          </w:p>
        </w:tc>
        <w:tc>
          <w:tcPr>
            <w:tcW w:w="1165" w:type="pct"/>
            <w:tcBorders>
              <w:top w:val="nil"/>
              <w:left w:val="nil"/>
              <w:bottom w:val="single" w:sz="4" w:space="0" w:color="auto"/>
              <w:right w:val="single" w:sz="4" w:space="0" w:color="auto"/>
            </w:tcBorders>
            <w:shd w:val="clear" w:color="000000" w:fill="F4B084"/>
            <w:vAlign w:val="center"/>
            <w:hideMark/>
          </w:tcPr>
          <w:p w14:paraId="1F5B909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Forcimi i bashkëpunimit shkollë-biznes për aspekte të ndryshme të zbatimit të ofertës (kurrikula, zhvillimi </w:t>
            </w:r>
            <w:r w:rsidRPr="00337543">
              <w:rPr>
                <w:rFonts w:ascii="Garamond" w:eastAsia="Times New Roman" w:hAnsi="Garamond" w:cs="Arial"/>
                <w:i/>
                <w:color w:val="000000" w:themeColor="text1"/>
                <w:sz w:val="12"/>
                <w:szCs w:val="12"/>
                <w:lang w:bidi="ar-SA"/>
              </w:rPr>
              <w:lastRenderedPageBreak/>
              <w:t>i vazhduar profesional i mësimdhënësve, vlerësimi i nxënësve, etj.).</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16C7221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9240</w:t>
            </w:r>
          </w:p>
        </w:tc>
        <w:tc>
          <w:tcPr>
            <w:tcW w:w="738" w:type="pct"/>
            <w:tcBorders>
              <w:top w:val="nil"/>
              <w:left w:val="nil"/>
              <w:bottom w:val="single" w:sz="4" w:space="0" w:color="auto"/>
              <w:right w:val="single" w:sz="4" w:space="0" w:color="auto"/>
            </w:tcBorders>
            <w:shd w:val="clear" w:color="000000" w:fill="F4B084"/>
            <w:vAlign w:val="center"/>
            <w:hideMark/>
          </w:tcPr>
          <w:p w14:paraId="7072898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MFE/AKAFPK/AKPA/Ofruesit e AFP-së</w:t>
            </w:r>
          </w:p>
        </w:tc>
        <w:tc>
          <w:tcPr>
            <w:tcW w:w="351" w:type="pct"/>
            <w:tcBorders>
              <w:top w:val="nil"/>
              <w:left w:val="nil"/>
              <w:bottom w:val="single" w:sz="4" w:space="0" w:color="auto"/>
              <w:right w:val="single" w:sz="4" w:space="0" w:color="auto"/>
            </w:tcBorders>
            <w:shd w:val="clear" w:color="000000" w:fill="F4B084"/>
            <w:vAlign w:val="center"/>
            <w:hideMark/>
          </w:tcPr>
          <w:p w14:paraId="7513692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000000" w:fill="F4B084"/>
            <w:vAlign w:val="center"/>
            <w:hideMark/>
          </w:tcPr>
          <w:p w14:paraId="04B58D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4405383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174A5A7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1A7D61D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571E7FE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481E30E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19FD2224"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0473615"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B4.2.1</w:t>
            </w:r>
          </w:p>
        </w:tc>
        <w:tc>
          <w:tcPr>
            <w:tcW w:w="1165" w:type="pct"/>
            <w:tcBorders>
              <w:top w:val="nil"/>
              <w:left w:val="nil"/>
              <w:bottom w:val="nil"/>
              <w:right w:val="nil"/>
            </w:tcBorders>
            <w:shd w:val="clear" w:color="auto" w:fill="auto"/>
            <w:vAlign w:val="center"/>
            <w:hideMark/>
          </w:tcPr>
          <w:p w14:paraId="56F2A7BB"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Fushata ndërgjegjësimi për përfshirjen e biznesit në aspekte të ndryshme të ofertës së AFP-së.</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3619A48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0CA731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MFE/AKAFPK/AKPA; </w:t>
            </w:r>
          </w:p>
        </w:tc>
        <w:tc>
          <w:tcPr>
            <w:tcW w:w="351" w:type="pct"/>
            <w:tcBorders>
              <w:top w:val="nil"/>
              <w:left w:val="nil"/>
              <w:bottom w:val="single" w:sz="4" w:space="0" w:color="auto"/>
              <w:right w:val="single" w:sz="4" w:space="0" w:color="auto"/>
            </w:tcBorders>
            <w:shd w:val="clear" w:color="000000" w:fill="FFFFFF"/>
            <w:vAlign w:val="center"/>
            <w:hideMark/>
          </w:tcPr>
          <w:p w14:paraId="41AEFAB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70D567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45E5AB4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16E8BE3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23,210,700 </w:t>
            </w:r>
          </w:p>
        </w:tc>
        <w:tc>
          <w:tcPr>
            <w:tcW w:w="518" w:type="pct"/>
            <w:tcBorders>
              <w:top w:val="nil"/>
              <w:left w:val="nil"/>
              <w:bottom w:val="single" w:sz="4" w:space="0" w:color="auto"/>
              <w:right w:val="single" w:sz="4" w:space="0" w:color="auto"/>
            </w:tcBorders>
            <w:shd w:val="clear" w:color="auto" w:fill="auto"/>
            <w:vAlign w:val="center"/>
            <w:hideMark/>
          </w:tcPr>
          <w:p w14:paraId="79D58A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15,754,093 </w:t>
            </w:r>
          </w:p>
        </w:tc>
        <w:tc>
          <w:tcPr>
            <w:tcW w:w="287" w:type="pct"/>
            <w:tcBorders>
              <w:top w:val="nil"/>
              <w:left w:val="nil"/>
              <w:bottom w:val="single" w:sz="4" w:space="0" w:color="auto"/>
              <w:right w:val="single" w:sz="4" w:space="0" w:color="auto"/>
            </w:tcBorders>
            <w:shd w:val="clear" w:color="auto" w:fill="auto"/>
            <w:vAlign w:val="center"/>
            <w:hideMark/>
          </w:tcPr>
          <w:p w14:paraId="1032711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7,278,600 </w:t>
            </w:r>
          </w:p>
        </w:tc>
        <w:tc>
          <w:tcPr>
            <w:tcW w:w="486" w:type="pct"/>
            <w:tcBorders>
              <w:top w:val="nil"/>
              <w:left w:val="nil"/>
              <w:bottom w:val="single" w:sz="4" w:space="0" w:color="auto"/>
              <w:right w:val="single" w:sz="4" w:space="0" w:color="auto"/>
            </w:tcBorders>
            <w:shd w:val="clear" w:color="auto" w:fill="auto"/>
            <w:vAlign w:val="center"/>
            <w:hideMark/>
          </w:tcPr>
          <w:p w14:paraId="7A2935A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178,007 </w:t>
            </w:r>
          </w:p>
        </w:tc>
      </w:tr>
      <w:tr w:rsidR="00337543" w:rsidRPr="00337543" w14:paraId="199F5276"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F136EF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B4.2.2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4794897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Marrëveshjet e bashkëpunimit të nënshkruara ndërmjet ofruesve të AFP-së dhe bizneseve.</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286A799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7C85EA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MFE/Ofruesit e AFP-së</w:t>
            </w:r>
          </w:p>
        </w:tc>
        <w:tc>
          <w:tcPr>
            <w:tcW w:w="351" w:type="pct"/>
            <w:tcBorders>
              <w:top w:val="nil"/>
              <w:left w:val="nil"/>
              <w:bottom w:val="single" w:sz="4" w:space="0" w:color="auto"/>
              <w:right w:val="single" w:sz="4" w:space="0" w:color="auto"/>
            </w:tcBorders>
            <w:shd w:val="clear" w:color="000000" w:fill="FFFFFF"/>
            <w:vAlign w:val="center"/>
            <w:hideMark/>
          </w:tcPr>
          <w:p w14:paraId="7CE394E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41D4BEF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19AE90D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58F7B87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1,140,910 </w:t>
            </w:r>
          </w:p>
        </w:tc>
        <w:tc>
          <w:tcPr>
            <w:tcW w:w="518" w:type="pct"/>
            <w:tcBorders>
              <w:top w:val="nil"/>
              <w:left w:val="nil"/>
              <w:bottom w:val="single" w:sz="4" w:space="0" w:color="auto"/>
              <w:right w:val="single" w:sz="4" w:space="0" w:color="auto"/>
            </w:tcBorders>
            <w:shd w:val="clear" w:color="auto" w:fill="auto"/>
            <w:vAlign w:val="center"/>
            <w:hideMark/>
          </w:tcPr>
          <w:p w14:paraId="326D5D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1,041,000 </w:t>
            </w:r>
          </w:p>
        </w:tc>
        <w:tc>
          <w:tcPr>
            <w:tcW w:w="287" w:type="pct"/>
            <w:tcBorders>
              <w:top w:val="nil"/>
              <w:left w:val="nil"/>
              <w:bottom w:val="single" w:sz="4" w:space="0" w:color="auto"/>
              <w:right w:val="single" w:sz="4" w:space="0" w:color="auto"/>
            </w:tcBorders>
            <w:shd w:val="clear" w:color="auto" w:fill="auto"/>
            <w:vAlign w:val="center"/>
            <w:hideMark/>
          </w:tcPr>
          <w:p w14:paraId="289DDD9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4B4B0F8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99,910 </w:t>
            </w:r>
          </w:p>
        </w:tc>
      </w:tr>
      <w:tr w:rsidR="00337543" w:rsidRPr="00337543" w14:paraId="3F53DF1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02B36F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B4.2.3</w:t>
            </w:r>
          </w:p>
        </w:tc>
        <w:tc>
          <w:tcPr>
            <w:tcW w:w="1165" w:type="pct"/>
            <w:tcBorders>
              <w:top w:val="nil"/>
              <w:left w:val="nil"/>
              <w:bottom w:val="single" w:sz="4" w:space="0" w:color="auto"/>
              <w:right w:val="single" w:sz="4" w:space="0" w:color="auto"/>
            </w:tcBorders>
            <w:shd w:val="clear" w:color="auto" w:fill="auto"/>
            <w:noWrap/>
            <w:vAlign w:val="center"/>
            <w:hideMark/>
          </w:tcPr>
          <w:p w14:paraId="64E92B4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Rastet e suksesshme të angazhimit të biznesit në AFP-të e promovuara.</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602E127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6286561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MFE/AKPA/Ofruesit e AFP-së</w:t>
            </w:r>
          </w:p>
        </w:tc>
        <w:tc>
          <w:tcPr>
            <w:tcW w:w="351" w:type="pct"/>
            <w:tcBorders>
              <w:top w:val="nil"/>
              <w:left w:val="nil"/>
              <w:bottom w:val="single" w:sz="4" w:space="0" w:color="auto"/>
              <w:right w:val="single" w:sz="4" w:space="0" w:color="auto"/>
            </w:tcBorders>
            <w:shd w:val="clear" w:color="000000" w:fill="FFFFFF"/>
            <w:vAlign w:val="center"/>
            <w:hideMark/>
          </w:tcPr>
          <w:p w14:paraId="56A260F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Partnerët Socialë/bizneset</w:t>
            </w:r>
          </w:p>
        </w:tc>
        <w:tc>
          <w:tcPr>
            <w:tcW w:w="206" w:type="pct"/>
            <w:tcBorders>
              <w:top w:val="nil"/>
              <w:left w:val="nil"/>
              <w:bottom w:val="single" w:sz="4" w:space="0" w:color="auto"/>
              <w:right w:val="single" w:sz="4" w:space="0" w:color="auto"/>
            </w:tcBorders>
            <w:shd w:val="clear" w:color="auto" w:fill="auto"/>
            <w:vAlign w:val="center"/>
            <w:hideMark/>
          </w:tcPr>
          <w:p w14:paraId="2E6DBF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434C72C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66DBE3B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10,876,500 </w:t>
            </w:r>
          </w:p>
        </w:tc>
        <w:tc>
          <w:tcPr>
            <w:tcW w:w="518" w:type="pct"/>
            <w:tcBorders>
              <w:top w:val="nil"/>
              <w:left w:val="nil"/>
              <w:bottom w:val="single" w:sz="4" w:space="0" w:color="auto"/>
              <w:right w:val="single" w:sz="4" w:space="0" w:color="auto"/>
            </w:tcBorders>
            <w:shd w:val="clear" w:color="auto" w:fill="auto"/>
            <w:vAlign w:val="center"/>
            <w:hideMark/>
          </w:tcPr>
          <w:p w14:paraId="1CBB5F1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5,359,047 </w:t>
            </w:r>
          </w:p>
        </w:tc>
        <w:tc>
          <w:tcPr>
            <w:tcW w:w="287" w:type="pct"/>
            <w:tcBorders>
              <w:top w:val="nil"/>
              <w:left w:val="nil"/>
              <w:bottom w:val="single" w:sz="4" w:space="0" w:color="auto"/>
              <w:right w:val="single" w:sz="4" w:space="0" w:color="auto"/>
            </w:tcBorders>
            <w:shd w:val="clear" w:color="auto" w:fill="auto"/>
            <w:vAlign w:val="center"/>
            <w:hideMark/>
          </w:tcPr>
          <w:p w14:paraId="5B3AA72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5,462,500 </w:t>
            </w:r>
          </w:p>
        </w:tc>
        <w:tc>
          <w:tcPr>
            <w:tcW w:w="486" w:type="pct"/>
            <w:tcBorders>
              <w:top w:val="nil"/>
              <w:left w:val="nil"/>
              <w:bottom w:val="single" w:sz="4" w:space="0" w:color="auto"/>
              <w:right w:val="single" w:sz="4" w:space="0" w:color="auto"/>
            </w:tcBorders>
            <w:shd w:val="clear" w:color="auto" w:fill="auto"/>
            <w:vAlign w:val="center"/>
            <w:hideMark/>
          </w:tcPr>
          <w:p w14:paraId="742B61C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54,953 </w:t>
            </w:r>
          </w:p>
        </w:tc>
      </w:tr>
      <w:tr w:rsidR="00337543" w:rsidRPr="00337543" w14:paraId="5A125B53"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0FA3869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B4.3</w:t>
            </w:r>
          </w:p>
        </w:tc>
        <w:tc>
          <w:tcPr>
            <w:tcW w:w="1165" w:type="pct"/>
            <w:tcBorders>
              <w:top w:val="nil"/>
              <w:left w:val="nil"/>
              <w:bottom w:val="single" w:sz="4" w:space="0" w:color="auto"/>
              <w:right w:val="single" w:sz="4" w:space="0" w:color="auto"/>
            </w:tcBorders>
            <w:shd w:val="clear" w:color="000000" w:fill="F4B084"/>
            <w:vAlign w:val="center"/>
            <w:hideMark/>
          </w:tcPr>
          <w:p w14:paraId="0F6F695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Ngritja e sistemit të orientimit të karrierës për ofruesit e AFP-së.</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4029B6B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1B53E24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MFE/Ofruesit(Njësitë e zhvillimit)/AKPA                </w:t>
            </w:r>
          </w:p>
        </w:tc>
        <w:tc>
          <w:tcPr>
            <w:tcW w:w="351" w:type="pct"/>
            <w:tcBorders>
              <w:top w:val="nil"/>
              <w:left w:val="nil"/>
              <w:bottom w:val="single" w:sz="4" w:space="0" w:color="auto"/>
              <w:right w:val="single" w:sz="4" w:space="0" w:color="auto"/>
            </w:tcBorders>
            <w:shd w:val="clear" w:color="000000" w:fill="F4B084"/>
            <w:vAlign w:val="center"/>
            <w:hideMark/>
          </w:tcPr>
          <w:p w14:paraId="7C1C761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6AEA2D7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000000" w:fill="F4B084"/>
            <w:vAlign w:val="center"/>
            <w:hideMark/>
          </w:tcPr>
          <w:p w14:paraId="34DEE63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663226B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2D05164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3735423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113930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559F1EA8"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0D466F1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B4.3.1</w:t>
            </w:r>
          </w:p>
        </w:tc>
        <w:tc>
          <w:tcPr>
            <w:tcW w:w="1165" w:type="pct"/>
            <w:tcBorders>
              <w:top w:val="nil"/>
              <w:left w:val="nil"/>
              <w:bottom w:val="nil"/>
              <w:right w:val="nil"/>
            </w:tcBorders>
            <w:shd w:val="clear" w:color="auto" w:fill="auto"/>
            <w:vAlign w:val="center"/>
            <w:hideMark/>
          </w:tcPr>
          <w:p w14:paraId="6220D3C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Funksionet e këshillimit të karrierës brenda njësisë së zhvillimit, të zbatuara.</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2069F80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C5DD46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MFE/Ofruesit( Njësitë e Zhvillimit)/AKPA             </w:t>
            </w:r>
          </w:p>
        </w:tc>
        <w:tc>
          <w:tcPr>
            <w:tcW w:w="351" w:type="pct"/>
            <w:tcBorders>
              <w:top w:val="nil"/>
              <w:left w:val="nil"/>
              <w:bottom w:val="single" w:sz="4" w:space="0" w:color="auto"/>
              <w:right w:val="single" w:sz="4" w:space="0" w:color="auto"/>
            </w:tcBorders>
            <w:shd w:val="clear" w:color="000000" w:fill="FFFFFF"/>
            <w:vAlign w:val="center"/>
            <w:hideMark/>
          </w:tcPr>
          <w:p w14:paraId="56A955E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3951F98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18DF869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523C208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26,198,403 </w:t>
            </w:r>
          </w:p>
        </w:tc>
        <w:tc>
          <w:tcPr>
            <w:tcW w:w="518" w:type="pct"/>
            <w:tcBorders>
              <w:top w:val="nil"/>
              <w:left w:val="nil"/>
              <w:bottom w:val="single" w:sz="4" w:space="0" w:color="auto"/>
              <w:right w:val="single" w:sz="4" w:space="0" w:color="auto"/>
            </w:tcBorders>
            <w:shd w:val="clear" w:color="auto" w:fill="auto"/>
            <w:vAlign w:val="center"/>
            <w:hideMark/>
          </w:tcPr>
          <w:p w14:paraId="67B9DA8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26,198,403 </w:t>
            </w:r>
          </w:p>
        </w:tc>
        <w:tc>
          <w:tcPr>
            <w:tcW w:w="287" w:type="pct"/>
            <w:tcBorders>
              <w:top w:val="nil"/>
              <w:left w:val="nil"/>
              <w:bottom w:val="single" w:sz="4" w:space="0" w:color="auto"/>
              <w:right w:val="single" w:sz="4" w:space="0" w:color="auto"/>
            </w:tcBorders>
            <w:shd w:val="clear" w:color="auto" w:fill="auto"/>
            <w:vAlign w:val="center"/>
            <w:hideMark/>
          </w:tcPr>
          <w:p w14:paraId="600138F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29F275D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0 </w:t>
            </w:r>
          </w:p>
        </w:tc>
      </w:tr>
      <w:tr w:rsidR="00337543" w:rsidRPr="00337543" w14:paraId="56890C3A"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467E84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B4.3.2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3147A09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Kapacitetet e njësive të zhvillimit për këshillim dhe orientim karriere janë ngritur.</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23E7EFA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3E0F79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MFE/Ofruesit( Njësitë e Zhvillimit)/AKPA               </w:t>
            </w:r>
          </w:p>
        </w:tc>
        <w:tc>
          <w:tcPr>
            <w:tcW w:w="351" w:type="pct"/>
            <w:tcBorders>
              <w:top w:val="nil"/>
              <w:left w:val="nil"/>
              <w:bottom w:val="single" w:sz="4" w:space="0" w:color="auto"/>
              <w:right w:val="single" w:sz="4" w:space="0" w:color="auto"/>
            </w:tcBorders>
            <w:shd w:val="clear" w:color="000000" w:fill="FFFFFF"/>
            <w:vAlign w:val="center"/>
            <w:hideMark/>
          </w:tcPr>
          <w:p w14:paraId="3887184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31BA122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4A57909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1C53386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18,816,000 </w:t>
            </w:r>
          </w:p>
        </w:tc>
        <w:tc>
          <w:tcPr>
            <w:tcW w:w="518" w:type="pct"/>
            <w:tcBorders>
              <w:top w:val="nil"/>
              <w:left w:val="nil"/>
              <w:bottom w:val="single" w:sz="4" w:space="0" w:color="auto"/>
              <w:right w:val="single" w:sz="4" w:space="0" w:color="auto"/>
            </w:tcBorders>
            <w:shd w:val="clear" w:color="auto" w:fill="auto"/>
            <w:vAlign w:val="center"/>
            <w:hideMark/>
          </w:tcPr>
          <w:p w14:paraId="3FA7230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18,816,000 </w:t>
            </w:r>
          </w:p>
        </w:tc>
        <w:tc>
          <w:tcPr>
            <w:tcW w:w="287" w:type="pct"/>
            <w:tcBorders>
              <w:top w:val="nil"/>
              <w:left w:val="nil"/>
              <w:bottom w:val="single" w:sz="4" w:space="0" w:color="auto"/>
              <w:right w:val="single" w:sz="4" w:space="0" w:color="auto"/>
            </w:tcBorders>
            <w:shd w:val="clear" w:color="auto" w:fill="auto"/>
            <w:vAlign w:val="center"/>
            <w:hideMark/>
          </w:tcPr>
          <w:p w14:paraId="09F6AC9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5746E9E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4163FFFC"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62A6F2D2"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B4.3.3</w:t>
            </w:r>
          </w:p>
        </w:tc>
        <w:tc>
          <w:tcPr>
            <w:tcW w:w="1165" w:type="pct"/>
            <w:tcBorders>
              <w:top w:val="nil"/>
              <w:left w:val="nil"/>
              <w:bottom w:val="nil"/>
              <w:right w:val="nil"/>
            </w:tcBorders>
            <w:shd w:val="clear" w:color="auto" w:fill="auto"/>
            <w:vAlign w:val="center"/>
            <w:hideMark/>
          </w:tcPr>
          <w:p w14:paraId="39BE55C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Sistemi i informacionit për orientim karriere i ngritur.</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55ECA36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246966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 /AKPA                </w:t>
            </w:r>
          </w:p>
        </w:tc>
        <w:tc>
          <w:tcPr>
            <w:tcW w:w="351" w:type="pct"/>
            <w:tcBorders>
              <w:top w:val="nil"/>
              <w:left w:val="nil"/>
              <w:bottom w:val="single" w:sz="4" w:space="0" w:color="auto"/>
              <w:right w:val="single" w:sz="4" w:space="0" w:color="auto"/>
            </w:tcBorders>
            <w:shd w:val="clear" w:color="000000" w:fill="FFFFFF"/>
            <w:vAlign w:val="center"/>
            <w:hideMark/>
          </w:tcPr>
          <w:p w14:paraId="1904559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565464F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7EB2FD4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33AC401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19,028,539 </w:t>
            </w:r>
          </w:p>
        </w:tc>
        <w:tc>
          <w:tcPr>
            <w:tcW w:w="518" w:type="pct"/>
            <w:tcBorders>
              <w:top w:val="nil"/>
              <w:left w:val="nil"/>
              <w:bottom w:val="single" w:sz="4" w:space="0" w:color="auto"/>
              <w:right w:val="single" w:sz="4" w:space="0" w:color="auto"/>
            </w:tcBorders>
            <w:shd w:val="clear" w:color="auto" w:fill="auto"/>
            <w:vAlign w:val="center"/>
            <w:hideMark/>
          </w:tcPr>
          <w:p w14:paraId="7222EF4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19,028,539 </w:t>
            </w:r>
          </w:p>
        </w:tc>
        <w:tc>
          <w:tcPr>
            <w:tcW w:w="287" w:type="pct"/>
            <w:tcBorders>
              <w:top w:val="nil"/>
              <w:left w:val="nil"/>
              <w:bottom w:val="single" w:sz="4" w:space="0" w:color="auto"/>
              <w:right w:val="single" w:sz="4" w:space="0" w:color="auto"/>
            </w:tcBorders>
            <w:shd w:val="clear" w:color="auto" w:fill="auto"/>
            <w:vAlign w:val="center"/>
            <w:hideMark/>
          </w:tcPr>
          <w:p w14:paraId="4142FAA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4196631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(0)</w:t>
            </w:r>
          </w:p>
        </w:tc>
      </w:tr>
      <w:tr w:rsidR="00337543" w:rsidRPr="00337543" w14:paraId="0573776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34603AD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B4.3.4</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6ABE313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Informacioni i përditësuar për karrierën i vënë në dispozicion të nxënësve dhe kursantëve të AFP-së.</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1D7295B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4FE5A6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MFE/OfruesiT/AKPA          </w:t>
            </w:r>
          </w:p>
        </w:tc>
        <w:tc>
          <w:tcPr>
            <w:tcW w:w="351" w:type="pct"/>
            <w:tcBorders>
              <w:top w:val="nil"/>
              <w:left w:val="nil"/>
              <w:bottom w:val="single" w:sz="4" w:space="0" w:color="auto"/>
              <w:right w:val="single" w:sz="4" w:space="0" w:color="auto"/>
            </w:tcBorders>
            <w:shd w:val="clear" w:color="000000" w:fill="FFFFFF"/>
            <w:vAlign w:val="center"/>
            <w:hideMark/>
          </w:tcPr>
          <w:p w14:paraId="383273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027AED9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auto" w:fill="auto"/>
            <w:vAlign w:val="center"/>
            <w:hideMark/>
          </w:tcPr>
          <w:p w14:paraId="40F9367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33AC063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505,000 </w:t>
            </w:r>
          </w:p>
        </w:tc>
        <w:tc>
          <w:tcPr>
            <w:tcW w:w="518" w:type="pct"/>
            <w:tcBorders>
              <w:top w:val="nil"/>
              <w:left w:val="nil"/>
              <w:bottom w:val="single" w:sz="4" w:space="0" w:color="auto"/>
              <w:right w:val="single" w:sz="4" w:space="0" w:color="auto"/>
            </w:tcBorders>
            <w:shd w:val="clear" w:color="auto" w:fill="auto"/>
            <w:vAlign w:val="center"/>
            <w:hideMark/>
          </w:tcPr>
          <w:p w14:paraId="697774A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500,000 </w:t>
            </w:r>
          </w:p>
        </w:tc>
        <w:tc>
          <w:tcPr>
            <w:tcW w:w="287" w:type="pct"/>
            <w:tcBorders>
              <w:top w:val="nil"/>
              <w:left w:val="nil"/>
              <w:bottom w:val="single" w:sz="4" w:space="0" w:color="auto"/>
              <w:right w:val="single" w:sz="4" w:space="0" w:color="auto"/>
            </w:tcBorders>
            <w:shd w:val="clear" w:color="auto" w:fill="auto"/>
            <w:vAlign w:val="center"/>
            <w:hideMark/>
          </w:tcPr>
          <w:p w14:paraId="26C2EA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1E9CEE6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5,000 </w:t>
            </w:r>
          </w:p>
        </w:tc>
      </w:tr>
      <w:tr w:rsidR="00337543" w:rsidRPr="00337543" w14:paraId="6AB5542C"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39B99AC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B4.4</w:t>
            </w:r>
          </w:p>
        </w:tc>
        <w:tc>
          <w:tcPr>
            <w:tcW w:w="1165" w:type="pct"/>
            <w:tcBorders>
              <w:top w:val="nil"/>
              <w:left w:val="nil"/>
              <w:bottom w:val="single" w:sz="4" w:space="0" w:color="auto"/>
              <w:right w:val="single" w:sz="4" w:space="0" w:color="auto"/>
            </w:tcBorders>
            <w:shd w:val="clear" w:color="000000" w:fill="F4B084"/>
            <w:vAlign w:val="center"/>
            <w:hideMark/>
          </w:tcPr>
          <w:p w14:paraId="207328F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Ngritja e modelit të arsimit të dyfishtë në fushën e zejtarisë. </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7CF69A4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1B89E29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351" w:type="pct"/>
            <w:tcBorders>
              <w:top w:val="nil"/>
              <w:left w:val="nil"/>
              <w:bottom w:val="single" w:sz="4" w:space="0" w:color="auto"/>
              <w:right w:val="single" w:sz="4" w:space="0" w:color="auto"/>
            </w:tcBorders>
            <w:shd w:val="clear" w:color="000000" w:fill="F4B084"/>
            <w:vAlign w:val="center"/>
            <w:hideMark/>
          </w:tcPr>
          <w:p w14:paraId="13C5E5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DhKZ</w:t>
            </w:r>
          </w:p>
        </w:tc>
        <w:tc>
          <w:tcPr>
            <w:tcW w:w="206" w:type="pct"/>
            <w:tcBorders>
              <w:top w:val="nil"/>
              <w:left w:val="nil"/>
              <w:bottom w:val="single" w:sz="4" w:space="0" w:color="auto"/>
              <w:right w:val="single" w:sz="4" w:space="0" w:color="auto"/>
            </w:tcBorders>
            <w:shd w:val="clear" w:color="000000" w:fill="F4B084"/>
            <w:vAlign w:val="center"/>
            <w:hideMark/>
          </w:tcPr>
          <w:p w14:paraId="29F731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000000" w:fill="F4B084"/>
            <w:vAlign w:val="center"/>
            <w:hideMark/>
          </w:tcPr>
          <w:p w14:paraId="0B27FA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17C9783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271507D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6CDA3E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0BAC43E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B5C2274"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96B0DB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B4.4.1</w:t>
            </w:r>
          </w:p>
        </w:tc>
        <w:tc>
          <w:tcPr>
            <w:tcW w:w="1165" w:type="pct"/>
            <w:tcBorders>
              <w:top w:val="nil"/>
              <w:left w:val="nil"/>
              <w:bottom w:val="nil"/>
              <w:right w:val="nil"/>
            </w:tcBorders>
            <w:shd w:val="clear" w:color="auto" w:fill="auto"/>
            <w:vAlign w:val="center"/>
            <w:hideMark/>
          </w:tcPr>
          <w:p w14:paraId="2AFA681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Kuadri ligjor për funksionimin e modelit dual të Dhomës Kombëtare të Zejtarisë, i miratuar.</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637749A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251D1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351" w:type="pct"/>
            <w:tcBorders>
              <w:top w:val="nil"/>
              <w:left w:val="nil"/>
              <w:bottom w:val="single" w:sz="4" w:space="0" w:color="auto"/>
              <w:right w:val="single" w:sz="4" w:space="0" w:color="auto"/>
            </w:tcBorders>
            <w:shd w:val="clear" w:color="000000" w:fill="FFFFFF"/>
            <w:vAlign w:val="center"/>
            <w:hideMark/>
          </w:tcPr>
          <w:p w14:paraId="47DB43A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DhKZ</w:t>
            </w:r>
          </w:p>
        </w:tc>
        <w:tc>
          <w:tcPr>
            <w:tcW w:w="206" w:type="pct"/>
            <w:tcBorders>
              <w:top w:val="nil"/>
              <w:left w:val="nil"/>
              <w:bottom w:val="single" w:sz="4" w:space="0" w:color="auto"/>
              <w:right w:val="single" w:sz="4" w:space="0" w:color="auto"/>
            </w:tcBorders>
            <w:shd w:val="clear" w:color="auto" w:fill="auto"/>
            <w:vAlign w:val="center"/>
            <w:hideMark/>
          </w:tcPr>
          <w:p w14:paraId="41BFDCA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7880AAD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7B27C2F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518" w:type="pct"/>
            <w:tcBorders>
              <w:top w:val="nil"/>
              <w:left w:val="nil"/>
              <w:bottom w:val="single" w:sz="4" w:space="0" w:color="auto"/>
              <w:right w:val="single" w:sz="4" w:space="0" w:color="auto"/>
            </w:tcBorders>
            <w:shd w:val="clear" w:color="auto" w:fill="auto"/>
            <w:vAlign w:val="center"/>
            <w:hideMark/>
          </w:tcPr>
          <w:p w14:paraId="3F6F601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2EC6FF0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23331FE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4FB6551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8A2C32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B4.4.2</w:t>
            </w:r>
          </w:p>
        </w:tc>
        <w:tc>
          <w:tcPr>
            <w:tcW w:w="1165" w:type="pct"/>
            <w:tcBorders>
              <w:top w:val="single" w:sz="4" w:space="0" w:color="auto"/>
              <w:left w:val="nil"/>
              <w:bottom w:val="single" w:sz="4" w:space="0" w:color="auto"/>
              <w:right w:val="single" w:sz="4" w:space="0" w:color="auto"/>
            </w:tcBorders>
            <w:shd w:val="clear" w:color="auto" w:fill="auto"/>
            <w:noWrap/>
            <w:vAlign w:val="center"/>
            <w:hideMark/>
          </w:tcPr>
          <w:p w14:paraId="3725E20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Raport për stadin e zhvillimit të Dhomës Kombëtare të Zejtarisë.</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435CC9C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59B4FF8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351" w:type="pct"/>
            <w:tcBorders>
              <w:top w:val="nil"/>
              <w:left w:val="nil"/>
              <w:bottom w:val="single" w:sz="4" w:space="0" w:color="auto"/>
              <w:right w:val="single" w:sz="4" w:space="0" w:color="auto"/>
            </w:tcBorders>
            <w:shd w:val="clear" w:color="000000" w:fill="FFFFFF"/>
            <w:vAlign w:val="center"/>
            <w:hideMark/>
          </w:tcPr>
          <w:p w14:paraId="0FBCA9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DhKZ</w:t>
            </w:r>
          </w:p>
        </w:tc>
        <w:tc>
          <w:tcPr>
            <w:tcW w:w="206" w:type="pct"/>
            <w:tcBorders>
              <w:top w:val="nil"/>
              <w:left w:val="nil"/>
              <w:bottom w:val="single" w:sz="4" w:space="0" w:color="auto"/>
              <w:right w:val="single" w:sz="4" w:space="0" w:color="auto"/>
            </w:tcBorders>
            <w:shd w:val="clear" w:color="auto" w:fill="auto"/>
            <w:vAlign w:val="center"/>
            <w:hideMark/>
          </w:tcPr>
          <w:p w14:paraId="53C069B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17A3C0B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024C0F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518" w:type="pct"/>
            <w:tcBorders>
              <w:top w:val="nil"/>
              <w:left w:val="nil"/>
              <w:bottom w:val="single" w:sz="4" w:space="0" w:color="auto"/>
              <w:right w:val="single" w:sz="4" w:space="0" w:color="auto"/>
            </w:tcBorders>
            <w:shd w:val="clear" w:color="auto" w:fill="auto"/>
            <w:vAlign w:val="center"/>
            <w:hideMark/>
          </w:tcPr>
          <w:p w14:paraId="1D0A81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370C068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63625D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45254D9E"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0EC6E9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B4.4.3</w:t>
            </w:r>
          </w:p>
        </w:tc>
        <w:tc>
          <w:tcPr>
            <w:tcW w:w="1165" w:type="pct"/>
            <w:tcBorders>
              <w:top w:val="nil"/>
              <w:left w:val="nil"/>
              <w:bottom w:val="single" w:sz="4" w:space="0" w:color="auto"/>
              <w:right w:val="single" w:sz="4" w:space="0" w:color="auto"/>
            </w:tcBorders>
            <w:shd w:val="clear" w:color="auto" w:fill="auto"/>
            <w:vAlign w:val="center"/>
            <w:hideMark/>
          </w:tcPr>
          <w:p w14:paraId="295A5E2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Roadmap për zbatimin e arsimit të dyfishtë, i hartuar dhe i zbatuar.</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0ADB08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0FD5E33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351" w:type="pct"/>
            <w:tcBorders>
              <w:top w:val="nil"/>
              <w:left w:val="nil"/>
              <w:bottom w:val="single" w:sz="4" w:space="0" w:color="auto"/>
              <w:right w:val="single" w:sz="4" w:space="0" w:color="auto"/>
            </w:tcBorders>
            <w:shd w:val="clear" w:color="000000" w:fill="FFFFFF"/>
            <w:vAlign w:val="center"/>
            <w:hideMark/>
          </w:tcPr>
          <w:p w14:paraId="1B7B982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DhKZ</w:t>
            </w:r>
          </w:p>
        </w:tc>
        <w:tc>
          <w:tcPr>
            <w:tcW w:w="206" w:type="pct"/>
            <w:tcBorders>
              <w:top w:val="nil"/>
              <w:left w:val="nil"/>
              <w:bottom w:val="single" w:sz="4" w:space="0" w:color="auto"/>
              <w:right w:val="single" w:sz="4" w:space="0" w:color="auto"/>
            </w:tcBorders>
            <w:shd w:val="clear" w:color="auto" w:fill="auto"/>
            <w:vAlign w:val="center"/>
            <w:hideMark/>
          </w:tcPr>
          <w:p w14:paraId="6F88760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6124689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4CCD73D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50,000 </w:t>
            </w:r>
          </w:p>
        </w:tc>
        <w:tc>
          <w:tcPr>
            <w:tcW w:w="518" w:type="pct"/>
            <w:tcBorders>
              <w:top w:val="nil"/>
              <w:left w:val="nil"/>
              <w:bottom w:val="single" w:sz="4" w:space="0" w:color="auto"/>
              <w:right w:val="single" w:sz="4" w:space="0" w:color="auto"/>
            </w:tcBorders>
            <w:shd w:val="clear" w:color="auto" w:fill="auto"/>
            <w:vAlign w:val="center"/>
            <w:hideMark/>
          </w:tcPr>
          <w:p w14:paraId="00E2238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7E78ACE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768E1E1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50,000 </w:t>
            </w:r>
          </w:p>
        </w:tc>
      </w:tr>
      <w:tr w:rsidR="00337543" w:rsidRPr="00337543" w14:paraId="07A9D2D8"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A9D08E"/>
            <w:vAlign w:val="center"/>
            <w:hideMark/>
          </w:tcPr>
          <w:p w14:paraId="431F8A9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B5.</w:t>
            </w:r>
          </w:p>
        </w:tc>
        <w:tc>
          <w:tcPr>
            <w:tcW w:w="1165" w:type="pct"/>
            <w:tcBorders>
              <w:top w:val="nil"/>
              <w:left w:val="nil"/>
              <w:bottom w:val="single" w:sz="4" w:space="0" w:color="auto"/>
              <w:right w:val="single" w:sz="4" w:space="0" w:color="auto"/>
            </w:tcBorders>
            <w:shd w:val="clear" w:color="000000" w:fill="A9D08E"/>
            <w:vAlign w:val="center"/>
            <w:hideMark/>
          </w:tcPr>
          <w:p w14:paraId="2C1423FD"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Zhvillimi profesional fillestar dhe i vazhduar i drejtuesve, mësimdhënësve dhe stafeve mbështetëse të AFP-së.</w:t>
            </w:r>
          </w:p>
        </w:tc>
        <w:tc>
          <w:tcPr>
            <w:tcW w:w="294" w:type="pct"/>
            <w:gridSpan w:val="2"/>
            <w:tcBorders>
              <w:top w:val="nil"/>
              <w:left w:val="nil"/>
              <w:bottom w:val="single" w:sz="4" w:space="0" w:color="auto"/>
              <w:right w:val="single" w:sz="4" w:space="0" w:color="auto"/>
            </w:tcBorders>
            <w:shd w:val="clear" w:color="000000" w:fill="A9D08E"/>
            <w:vAlign w:val="center"/>
            <w:hideMark/>
          </w:tcPr>
          <w:p w14:paraId="1BB55AA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738" w:type="pct"/>
            <w:tcBorders>
              <w:top w:val="nil"/>
              <w:left w:val="nil"/>
              <w:bottom w:val="single" w:sz="4" w:space="0" w:color="auto"/>
              <w:right w:val="single" w:sz="4" w:space="0" w:color="auto"/>
            </w:tcBorders>
            <w:shd w:val="clear" w:color="000000" w:fill="A9D08E"/>
            <w:vAlign w:val="center"/>
            <w:hideMark/>
          </w:tcPr>
          <w:p w14:paraId="1764A0C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351" w:type="pct"/>
            <w:tcBorders>
              <w:top w:val="nil"/>
              <w:left w:val="nil"/>
              <w:bottom w:val="single" w:sz="4" w:space="0" w:color="auto"/>
              <w:right w:val="single" w:sz="4" w:space="0" w:color="auto"/>
            </w:tcBorders>
            <w:shd w:val="clear" w:color="000000" w:fill="A9D08E"/>
            <w:vAlign w:val="center"/>
            <w:hideMark/>
          </w:tcPr>
          <w:p w14:paraId="0A78A46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206" w:type="pct"/>
            <w:tcBorders>
              <w:top w:val="nil"/>
              <w:left w:val="nil"/>
              <w:bottom w:val="single" w:sz="4" w:space="0" w:color="auto"/>
              <w:right w:val="single" w:sz="4" w:space="0" w:color="auto"/>
            </w:tcBorders>
            <w:shd w:val="clear" w:color="000000" w:fill="A9D08E"/>
            <w:vAlign w:val="center"/>
            <w:hideMark/>
          </w:tcPr>
          <w:p w14:paraId="51488A91"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34" w:type="pct"/>
            <w:tcBorders>
              <w:top w:val="nil"/>
              <w:left w:val="nil"/>
              <w:bottom w:val="single" w:sz="4" w:space="0" w:color="auto"/>
              <w:right w:val="single" w:sz="4" w:space="0" w:color="auto"/>
            </w:tcBorders>
            <w:shd w:val="clear" w:color="000000" w:fill="A9D08E"/>
            <w:vAlign w:val="center"/>
            <w:hideMark/>
          </w:tcPr>
          <w:p w14:paraId="66F8B384"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34" w:type="pct"/>
            <w:tcBorders>
              <w:top w:val="nil"/>
              <w:left w:val="nil"/>
              <w:bottom w:val="single" w:sz="4" w:space="0" w:color="auto"/>
              <w:right w:val="single" w:sz="4" w:space="0" w:color="auto"/>
            </w:tcBorders>
            <w:shd w:val="clear" w:color="000000" w:fill="A9D08E"/>
            <w:vAlign w:val="center"/>
            <w:hideMark/>
          </w:tcPr>
          <w:p w14:paraId="6E0BBCCC"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A9D08E"/>
            <w:vAlign w:val="center"/>
            <w:hideMark/>
          </w:tcPr>
          <w:p w14:paraId="5356C2E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A9D08E"/>
            <w:vAlign w:val="center"/>
            <w:hideMark/>
          </w:tcPr>
          <w:p w14:paraId="427F6425"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A9D08E"/>
            <w:vAlign w:val="center"/>
            <w:hideMark/>
          </w:tcPr>
          <w:p w14:paraId="2C31A59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00DC3205"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190A652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B5.1 </w:t>
            </w:r>
          </w:p>
        </w:tc>
        <w:tc>
          <w:tcPr>
            <w:tcW w:w="1165" w:type="pct"/>
            <w:tcBorders>
              <w:top w:val="nil"/>
              <w:left w:val="nil"/>
              <w:bottom w:val="single" w:sz="4" w:space="0" w:color="auto"/>
              <w:right w:val="single" w:sz="4" w:space="0" w:color="auto"/>
            </w:tcBorders>
            <w:shd w:val="clear" w:color="000000" w:fill="F4B084"/>
            <w:vAlign w:val="center"/>
            <w:hideMark/>
          </w:tcPr>
          <w:p w14:paraId="3ED7B4A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Përcaktimi dhe zbatimi i modelit të kualifikimit fillestar të mësimdhënësve të AFP-së (çështja i përket mësuesve të kulturës profesionale).</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743B486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2156A04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000000" w:fill="F4B084"/>
            <w:vAlign w:val="center"/>
            <w:hideMark/>
          </w:tcPr>
          <w:p w14:paraId="134F37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6119D16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36835FC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68FDCC0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B8808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5CAC6B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5D9A3B2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0D62B12"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1A779E0B"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B5.1.1</w:t>
            </w:r>
          </w:p>
        </w:tc>
        <w:tc>
          <w:tcPr>
            <w:tcW w:w="1165" w:type="pct"/>
            <w:tcBorders>
              <w:top w:val="nil"/>
              <w:left w:val="nil"/>
              <w:bottom w:val="nil"/>
              <w:right w:val="nil"/>
            </w:tcBorders>
            <w:shd w:val="clear" w:color="auto" w:fill="auto"/>
            <w:vAlign w:val="center"/>
            <w:hideMark/>
          </w:tcPr>
          <w:p w14:paraId="79F6D69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Modeli i kualifikimit fillestar të mësimdhënësve në AFP, i përcaktuar.</w:t>
            </w:r>
          </w:p>
        </w:tc>
        <w:tc>
          <w:tcPr>
            <w:tcW w:w="294" w:type="pct"/>
            <w:gridSpan w:val="2"/>
            <w:tcBorders>
              <w:top w:val="nil"/>
              <w:left w:val="single" w:sz="4" w:space="0" w:color="auto"/>
              <w:bottom w:val="single" w:sz="4" w:space="0" w:color="auto"/>
              <w:right w:val="single" w:sz="4" w:space="0" w:color="auto"/>
            </w:tcBorders>
            <w:shd w:val="clear" w:color="000000" w:fill="FFFFFF"/>
            <w:vAlign w:val="center"/>
            <w:hideMark/>
          </w:tcPr>
          <w:p w14:paraId="0D949A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8EB445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auto" w:fill="auto"/>
            <w:vAlign w:val="center"/>
            <w:hideMark/>
          </w:tcPr>
          <w:p w14:paraId="14AA1DA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5D3FFA7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7A78718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434" w:type="pct"/>
            <w:tcBorders>
              <w:top w:val="nil"/>
              <w:left w:val="nil"/>
              <w:bottom w:val="single" w:sz="4" w:space="0" w:color="auto"/>
              <w:right w:val="single" w:sz="4" w:space="0" w:color="auto"/>
            </w:tcBorders>
            <w:shd w:val="clear" w:color="auto" w:fill="auto"/>
            <w:vAlign w:val="center"/>
            <w:hideMark/>
          </w:tcPr>
          <w:p w14:paraId="79A95BF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14,077,138 </w:t>
            </w:r>
          </w:p>
        </w:tc>
        <w:tc>
          <w:tcPr>
            <w:tcW w:w="518" w:type="pct"/>
            <w:tcBorders>
              <w:top w:val="nil"/>
              <w:left w:val="nil"/>
              <w:bottom w:val="single" w:sz="4" w:space="0" w:color="auto"/>
              <w:right w:val="single" w:sz="4" w:space="0" w:color="auto"/>
            </w:tcBorders>
            <w:shd w:val="clear" w:color="auto" w:fill="auto"/>
            <w:vAlign w:val="center"/>
            <w:hideMark/>
          </w:tcPr>
          <w:p w14:paraId="713A8EB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236,000 </w:t>
            </w:r>
          </w:p>
        </w:tc>
        <w:tc>
          <w:tcPr>
            <w:tcW w:w="287" w:type="pct"/>
            <w:tcBorders>
              <w:top w:val="nil"/>
              <w:left w:val="nil"/>
              <w:bottom w:val="single" w:sz="4" w:space="0" w:color="auto"/>
              <w:right w:val="single" w:sz="4" w:space="0" w:color="auto"/>
            </w:tcBorders>
            <w:shd w:val="clear" w:color="auto" w:fill="auto"/>
            <w:vAlign w:val="center"/>
            <w:hideMark/>
          </w:tcPr>
          <w:p w14:paraId="6E81D6E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13,833,600 </w:t>
            </w:r>
          </w:p>
        </w:tc>
        <w:tc>
          <w:tcPr>
            <w:tcW w:w="486" w:type="pct"/>
            <w:tcBorders>
              <w:top w:val="nil"/>
              <w:left w:val="nil"/>
              <w:bottom w:val="single" w:sz="4" w:space="0" w:color="auto"/>
              <w:right w:val="single" w:sz="4" w:space="0" w:color="auto"/>
            </w:tcBorders>
            <w:shd w:val="clear" w:color="auto" w:fill="auto"/>
            <w:vAlign w:val="center"/>
            <w:hideMark/>
          </w:tcPr>
          <w:p w14:paraId="061F10D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7,538 </w:t>
            </w:r>
          </w:p>
        </w:tc>
      </w:tr>
      <w:tr w:rsidR="00337543" w:rsidRPr="00337543" w14:paraId="6F6B8833"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633F545D"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B5.1.2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0F94535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Kuadri ligjor për zbatimin e modelit të kualifikimit fillestar të mësimdhënësve të AFP-së, i miratuar. </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484D3AF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55DC0F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auto" w:fill="auto"/>
            <w:vAlign w:val="center"/>
            <w:hideMark/>
          </w:tcPr>
          <w:p w14:paraId="763F8F2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7F62FE5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13C52F1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434" w:type="pct"/>
            <w:tcBorders>
              <w:top w:val="nil"/>
              <w:left w:val="nil"/>
              <w:bottom w:val="single" w:sz="4" w:space="0" w:color="auto"/>
              <w:right w:val="single" w:sz="4" w:space="0" w:color="auto"/>
            </w:tcBorders>
            <w:shd w:val="clear" w:color="auto" w:fill="auto"/>
            <w:vAlign w:val="center"/>
            <w:hideMark/>
          </w:tcPr>
          <w:p w14:paraId="0EAC888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1,578,500 </w:t>
            </w:r>
          </w:p>
        </w:tc>
        <w:tc>
          <w:tcPr>
            <w:tcW w:w="518" w:type="pct"/>
            <w:tcBorders>
              <w:top w:val="nil"/>
              <w:left w:val="nil"/>
              <w:bottom w:val="single" w:sz="4" w:space="0" w:color="auto"/>
              <w:right w:val="single" w:sz="4" w:space="0" w:color="auto"/>
            </w:tcBorders>
            <w:shd w:val="clear" w:color="auto" w:fill="auto"/>
            <w:vAlign w:val="center"/>
            <w:hideMark/>
          </w:tcPr>
          <w:p w14:paraId="0BFF8B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486,000 </w:t>
            </w:r>
          </w:p>
        </w:tc>
        <w:tc>
          <w:tcPr>
            <w:tcW w:w="287" w:type="pct"/>
            <w:tcBorders>
              <w:top w:val="nil"/>
              <w:left w:val="nil"/>
              <w:bottom w:val="single" w:sz="4" w:space="0" w:color="auto"/>
              <w:right w:val="single" w:sz="4" w:space="0" w:color="auto"/>
            </w:tcBorders>
            <w:shd w:val="clear" w:color="auto" w:fill="auto"/>
            <w:vAlign w:val="center"/>
            <w:hideMark/>
          </w:tcPr>
          <w:p w14:paraId="659588C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1,092,500 </w:t>
            </w:r>
          </w:p>
        </w:tc>
        <w:tc>
          <w:tcPr>
            <w:tcW w:w="486" w:type="pct"/>
            <w:tcBorders>
              <w:top w:val="nil"/>
              <w:left w:val="nil"/>
              <w:bottom w:val="single" w:sz="4" w:space="0" w:color="auto"/>
              <w:right w:val="single" w:sz="4" w:space="0" w:color="auto"/>
            </w:tcBorders>
            <w:shd w:val="clear" w:color="auto" w:fill="auto"/>
            <w:vAlign w:val="center"/>
            <w:hideMark/>
          </w:tcPr>
          <w:p w14:paraId="34AD178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74BB4553"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0B5512A7"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B5.1.3</w:t>
            </w:r>
          </w:p>
        </w:tc>
        <w:tc>
          <w:tcPr>
            <w:tcW w:w="1165" w:type="pct"/>
            <w:tcBorders>
              <w:top w:val="nil"/>
              <w:left w:val="nil"/>
              <w:bottom w:val="single" w:sz="4" w:space="0" w:color="auto"/>
              <w:right w:val="single" w:sz="4" w:space="0" w:color="auto"/>
            </w:tcBorders>
            <w:shd w:val="clear" w:color="auto" w:fill="auto"/>
            <w:vAlign w:val="center"/>
            <w:hideMark/>
          </w:tcPr>
          <w:p w14:paraId="59B9498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Modeli i kualifikimit fillestar të mësimdhënësve të AFP-së i zbatuar në bazë të modaliteteve dhe kuadrit ligjor të miratuar.</w:t>
            </w:r>
          </w:p>
        </w:tc>
        <w:tc>
          <w:tcPr>
            <w:tcW w:w="294" w:type="pct"/>
            <w:gridSpan w:val="2"/>
            <w:tcBorders>
              <w:top w:val="nil"/>
              <w:left w:val="nil"/>
              <w:bottom w:val="single" w:sz="4" w:space="0" w:color="auto"/>
              <w:right w:val="single" w:sz="4" w:space="0" w:color="auto"/>
            </w:tcBorders>
            <w:shd w:val="clear" w:color="000000" w:fill="FFFFFF"/>
            <w:vAlign w:val="center"/>
            <w:hideMark/>
          </w:tcPr>
          <w:p w14:paraId="344707C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2403270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351" w:type="pct"/>
            <w:tcBorders>
              <w:top w:val="nil"/>
              <w:left w:val="nil"/>
              <w:bottom w:val="single" w:sz="4" w:space="0" w:color="auto"/>
              <w:right w:val="single" w:sz="4" w:space="0" w:color="auto"/>
            </w:tcBorders>
            <w:shd w:val="clear" w:color="auto" w:fill="auto"/>
            <w:vAlign w:val="center"/>
            <w:hideMark/>
          </w:tcPr>
          <w:p w14:paraId="27FE06E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575C667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auto" w:fill="auto"/>
            <w:vAlign w:val="center"/>
            <w:hideMark/>
          </w:tcPr>
          <w:p w14:paraId="0ED408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7757CAF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32,469,179 </w:t>
            </w:r>
          </w:p>
        </w:tc>
        <w:tc>
          <w:tcPr>
            <w:tcW w:w="518" w:type="pct"/>
            <w:tcBorders>
              <w:top w:val="nil"/>
              <w:left w:val="nil"/>
              <w:bottom w:val="single" w:sz="4" w:space="0" w:color="auto"/>
              <w:right w:val="single" w:sz="4" w:space="0" w:color="auto"/>
            </w:tcBorders>
            <w:shd w:val="clear" w:color="auto" w:fill="auto"/>
            <w:vAlign w:val="center"/>
            <w:hideMark/>
          </w:tcPr>
          <w:p w14:paraId="7E12D1E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18,468,000 </w:t>
            </w:r>
          </w:p>
        </w:tc>
        <w:tc>
          <w:tcPr>
            <w:tcW w:w="287" w:type="pct"/>
            <w:tcBorders>
              <w:top w:val="nil"/>
              <w:left w:val="nil"/>
              <w:bottom w:val="single" w:sz="4" w:space="0" w:color="auto"/>
              <w:right w:val="single" w:sz="4" w:space="0" w:color="auto"/>
            </w:tcBorders>
            <w:shd w:val="clear" w:color="auto" w:fill="auto"/>
            <w:vAlign w:val="center"/>
            <w:hideMark/>
          </w:tcPr>
          <w:p w14:paraId="330B792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13,656,250 </w:t>
            </w:r>
          </w:p>
        </w:tc>
        <w:tc>
          <w:tcPr>
            <w:tcW w:w="486" w:type="pct"/>
            <w:tcBorders>
              <w:top w:val="nil"/>
              <w:left w:val="nil"/>
              <w:bottom w:val="single" w:sz="4" w:space="0" w:color="auto"/>
              <w:right w:val="single" w:sz="4" w:space="0" w:color="auto"/>
            </w:tcBorders>
            <w:shd w:val="clear" w:color="auto" w:fill="auto"/>
            <w:vAlign w:val="center"/>
            <w:hideMark/>
          </w:tcPr>
          <w:p w14:paraId="5A33150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344,929 </w:t>
            </w:r>
          </w:p>
        </w:tc>
      </w:tr>
      <w:tr w:rsidR="00337543" w:rsidRPr="00337543" w14:paraId="6E82E2FD"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4F5F646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B5.2 </w:t>
            </w:r>
          </w:p>
        </w:tc>
        <w:tc>
          <w:tcPr>
            <w:tcW w:w="1165" w:type="pct"/>
            <w:tcBorders>
              <w:top w:val="nil"/>
              <w:left w:val="nil"/>
              <w:bottom w:val="single" w:sz="4" w:space="0" w:color="auto"/>
              <w:right w:val="single" w:sz="4" w:space="0" w:color="auto"/>
            </w:tcBorders>
            <w:shd w:val="clear" w:color="000000" w:fill="F4B084"/>
            <w:vAlign w:val="center"/>
            <w:hideMark/>
          </w:tcPr>
          <w:p w14:paraId="199CC3B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Përmirësimi i politikave të rekrutimit për mësimdhënësit e AFP-së.</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2E0D826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5750560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351" w:type="pct"/>
            <w:tcBorders>
              <w:top w:val="nil"/>
              <w:left w:val="nil"/>
              <w:bottom w:val="single" w:sz="4" w:space="0" w:color="auto"/>
              <w:right w:val="single" w:sz="4" w:space="0" w:color="auto"/>
            </w:tcBorders>
            <w:shd w:val="clear" w:color="000000" w:fill="F4B084"/>
            <w:vAlign w:val="center"/>
            <w:hideMark/>
          </w:tcPr>
          <w:p w14:paraId="40001AC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5F0F7FB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70A4216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63A2E2B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7AE015B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01ACFC4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6456BC4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5FDACC7E"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E4AEEE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B5.2.1</w:t>
            </w:r>
          </w:p>
        </w:tc>
        <w:tc>
          <w:tcPr>
            <w:tcW w:w="1165" w:type="pct"/>
            <w:tcBorders>
              <w:top w:val="nil"/>
              <w:left w:val="nil"/>
              <w:bottom w:val="single" w:sz="4" w:space="0" w:color="auto"/>
              <w:right w:val="single" w:sz="4" w:space="0" w:color="auto"/>
            </w:tcBorders>
            <w:shd w:val="clear" w:color="auto" w:fill="auto"/>
            <w:vAlign w:val="center"/>
            <w:hideMark/>
          </w:tcPr>
          <w:p w14:paraId="0BBC22C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Procedurat e rekrutimit për mësimdhënësit në AFP, të miratuara dhe të zbatuara.</w:t>
            </w:r>
          </w:p>
        </w:tc>
        <w:tc>
          <w:tcPr>
            <w:tcW w:w="294" w:type="pct"/>
            <w:gridSpan w:val="2"/>
            <w:tcBorders>
              <w:top w:val="nil"/>
              <w:left w:val="nil"/>
              <w:bottom w:val="single" w:sz="4" w:space="0" w:color="auto"/>
              <w:right w:val="single" w:sz="4" w:space="0" w:color="auto"/>
            </w:tcBorders>
            <w:shd w:val="clear" w:color="auto" w:fill="auto"/>
            <w:vAlign w:val="center"/>
            <w:hideMark/>
          </w:tcPr>
          <w:p w14:paraId="4B90219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3654EC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351" w:type="pct"/>
            <w:tcBorders>
              <w:top w:val="nil"/>
              <w:left w:val="nil"/>
              <w:bottom w:val="single" w:sz="4" w:space="0" w:color="auto"/>
              <w:right w:val="single" w:sz="4" w:space="0" w:color="auto"/>
            </w:tcBorders>
            <w:shd w:val="clear" w:color="auto" w:fill="auto"/>
            <w:vAlign w:val="center"/>
            <w:hideMark/>
          </w:tcPr>
          <w:p w14:paraId="108C3FF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F7E195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539E935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5884DB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1,256,591 </w:t>
            </w:r>
          </w:p>
        </w:tc>
        <w:tc>
          <w:tcPr>
            <w:tcW w:w="518" w:type="pct"/>
            <w:tcBorders>
              <w:top w:val="nil"/>
              <w:left w:val="nil"/>
              <w:bottom w:val="single" w:sz="4" w:space="0" w:color="auto"/>
              <w:right w:val="single" w:sz="4" w:space="0" w:color="auto"/>
            </w:tcBorders>
            <w:shd w:val="clear" w:color="auto" w:fill="auto"/>
            <w:vAlign w:val="center"/>
            <w:hideMark/>
          </w:tcPr>
          <w:p w14:paraId="5919899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100,000 </w:t>
            </w:r>
          </w:p>
        </w:tc>
        <w:tc>
          <w:tcPr>
            <w:tcW w:w="287" w:type="pct"/>
            <w:tcBorders>
              <w:top w:val="nil"/>
              <w:left w:val="nil"/>
              <w:bottom w:val="single" w:sz="4" w:space="0" w:color="auto"/>
              <w:right w:val="single" w:sz="4" w:space="0" w:color="auto"/>
            </w:tcBorders>
            <w:shd w:val="clear" w:color="auto" w:fill="auto"/>
            <w:vAlign w:val="center"/>
            <w:hideMark/>
          </w:tcPr>
          <w:p w14:paraId="43C1581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6B5CBD6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1,156,591 </w:t>
            </w:r>
          </w:p>
        </w:tc>
      </w:tr>
      <w:tr w:rsidR="00337543" w:rsidRPr="00337543" w14:paraId="11B2A16D"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67E3E0E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B5.3</w:t>
            </w:r>
          </w:p>
        </w:tc>
        <w:tc>
          <w:tcPr>
            <w:tcW w:w="1165" w:type="pct"/>
            <w:tcBorders>
              <w:top w:val="nil"/>
              <w:left w:val="nil"/>
              <w:bottom w:val="single" w:sz="4" w:space="0" w:color="auto"/>
              <w:right w:val="single" w:sz="4" w:space="0" w:color="auto"/>
            </w:tcBorders>
            <w:shd w:val="clear" w:color="000000" w:fill="F4B084"/>
            <w:vAlign w:val="center"/>
            <w:hideMark/>
          </w:tcPr>
          <w:p w14:paraId="2C37E3A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Kualifikimi i vazhduar i mësimdhënësve.</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77260A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0970F2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MFE/AKAFPK/Ofruesit e AFP-së </w:t>
            </w:r>
          </w:p>
        </w:tc>
        <w:tc>
          <w:tcPr>
            <w:tcW w:w="351" w:type="pct"/>
            <w:tcBorders>
              <w:top w:val="nil"/>
              <w:left w:val="nil"/>
              <w:bottom w:val="single" w:sz="4" w:space="0" w:color="auto"/>
              <w:right w:val="single" w:sz="4" w:space="0" w:color="auto"/>
            </w:tcBorders>
            <w:shd w:val="clear" w:color="000000" w:fill="F4B084"/>
            <w:vAlign w:val="center"/>
            <w:hideMark/>
          </w:tcPr>
          <w:p w14:paraId="4D1FD2A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58E045C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000000" w:fill="F4B084"/>
            <w:vAlign w:val="center"/>
            <w:hideMark/>
          </w:tcPr>
          <w:p w14:paraId="2EE0B9B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7E4212B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47D625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7D59DF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7BDABDD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29DB0019"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0CE799D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B5.3.1</w:t>
            </w:r>
          </w:p>
        </w:tc>
        <w:tc>
          <w:tcPr>
            <w:tcW w:w="1165" w:type="pct"/>
            <w:tcBorders>
              <w:top w:val="nil"/>
              <w:left w:val="nil"/>
              <w:bottom w:val="nil"/>
              <w:right w:val="nil"/>
            </w:tcBorders>
            <w:shd w:val="clear" w:color="auto" w:fill="auto"/>
            <w:vAlign w:val="center"/>
            <w:hideMark/>
          </w:tcPr>
          <w:p w14:paraId="2C06366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Nevojat për trajnim të mësimdhënësve të AFP-së në nivel kombëtar dhe në nivel ofrues të identifikuara në mënyrë periodike.</w:t>
            </w:r>
          </w:p>
        </w:tc>
        <w:tc>
          <w:tcPr>
            <w:tcW w:w="294" w:type="pct"/>
            <w:gridSpan w:val="2"/>
            <w:tcBorders>
              <w:top w:val="nil"/>
              <w:left w:val="single" w:sz="4" w:space="0" w:color="auto"/>
              <w:bottom w:val="single" w:sz="4" w:space="0" w:color="auto"/>
              <w:right w:val="single" w:sz="4" w:space="0" w:color="auto"/>
            </w:tcBorders>
            <w:shd w:val="clear" w:color="auto" w:fill="auto"/>
            <w:vAlign w:val="center"/>
            <w:hideMark/>
          </w:tcPr>
          <w:p w14:paraId="05630BE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43CD678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3A0882A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738807E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44A3B8E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57F85DB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6,140,000 </w:t>
            </w:r>
          </w:p>
        </w:tc>
        <w:tc>
          <w:tcPr>
            <w:tcW w:w="518" w:type="pct"/>
            <w:tcBorders>
              <w:top w:val="nil"/>
              <w:left w:val="nil"/>
              <w:bottom w:val="single" w:sz="4" w:space="0" w:color="auto"/>
              <w:right w:val="single" w:sz="4" w:space="0" w:color="auto"/>
            </w:tcBorders>
            <w:shd w:val="clear" w:color="auto" w:fill="auto"/>
            <w:vAlign w:val="center"/>
            <w:hideMark/>
          </w:tcPr>
          <w:p w14:paraId="6E30F8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675,000 </w:t>
            </w:r>
          </w:p>
        </w:tc>
        <w:tc>
          <w:tcPr>
            <w:tcW w:w="287" w:type="pct"/>
            <w:tcBorders>
              <w:top w:val="nil"/>
              <w:left w:val="nil"/>
              <w:bottom w:val="single" w:sz="4" w:space="0" w:color="auto"/>
              <w:right w:val="single" w:sz="4" w:space="0" w:color="auto"/>
            </w:tcBorders>
            <w:shd w:val="clear" w:color="auto" w:fill="auto"/>
            <w:vAlign w:val="center"/>
            <w:hideMark/>
          </w:tcPr>
          <w:p w14:paraId="67C85B5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5,462,500 </w:t>
            </w:r>
          </w:p>
        </w:tc>
        <w:tc>
          <w:tcPr>
            <w:tcW w:w="486" w:type="pct"/>
            <w:tcBorders>
              <w:top w:val="nil"/>
              <w:left w:val="nil"/>
              <w:bottom w:val="single" w:sz="4" w:space="0" w:color="auto"/>
              <w:right w:val="single" w:sz="4" w:space="0" w:color="auto"/>
            </w:tcBorders>
            <w:shd w:val="clear" w:color="auto" w:fill="auto"/>
            <w:vAlign w:val="center"/>
            <w:hideMark/>
          </w:tcPr>
          <w:p w14:paraId="0C656B8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2,500 </w:t>
            </w:r>
          </w:p>
        </w:tc>
      </w:tr>
      <w:tr w:rsidR="00337543" w:rsidRPr="00337543" w14:paraId="75930BA4"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19F81B1"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B5.3.2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6F3F4F7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Instrumentet e nevojshme për zbatimin e ZHVPMAFP-së janë zhvilluar dhe buxhetet janë mirëpërcaktuar.</w:t>
            </w:r>
          </w:p>
        </w:tc>
        <w:tc>
          <w:tcPr>
            <w:tcW w:w="294" w:type="pct"/>
            <w:gridSpan w:val="2"/>
            <w:tcBorders>
              <w:top w:val="nil"/>
              <w:left w:val="nil"/>
              <w:bottom w:val="single" w:sz="4" w:space="0" w:color="auto"/>
              <w:right w:val="single" w:sz="4" w:space="0" w:color="auto"/>
            </w:tcBorders>
            <w:shd w:val="clear" w:color="auto" w:fill="auto"/>
            <w:vAlign w:val="center"/>
            <w:hideMark/>
          </w:tcPr>
          <w:p w14:paraId="6AD9A01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39DE796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MFE/AKAFPK/Ofruesit e AFP-së </w:t>
            </w:r>
          </w:p>
        </w:tc>
        <w:tc>
          <w:tcPr>
            <w:tcW w:w="351" w:type="pct"/>
            <w:tcBorders>
              <w:top w:val="nil"/>
              <w:left w:val="nil"/>
              <w:bottom w:val="single" w:sz="4" w:space="0" w:color="auto"/>
              <w:right w:val="single" w:sz="4" w:space="0" w:color="auto"/>
            </w:tcBorders>
            <w:shd w:val="clear" w:color="000000" w:fill="FFFFFF"/>
            <w:vAlign w:val="center"/>
            <w:hideMark/>
          </w:tcPr>
          <w:p w14:paraId="26E52EE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41461C4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39B6C18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332A4E2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9,732,780 </w:t>
            </w:r>
          </w:p>
        </w:tc>
        <w:tc>
          <w:tcPr>
            <w:tcW w:w="518" w:type="pct"/>
            <w:tcBorders>
              <w:top w:val="nil"/>
              <w:left w:val="nil"/>
              <w:bottom w:val="single" w:sz="4" w:space="0" w:color="auto"/>
              <w:right w:val="single" w:sz="4" w:space="0" w:color="auto"/>
            </w:tcBorders>
            <w:shd w:val="clear" w:color="auto" w:fill="auto"/>
            <w:vAlign w:val="center"/>
            <w:hideMark/>
          </w:tcPr>
          <w:p w14:paraId="7905E5C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3,126,000 </w:t>
            </w:r>
          </w:p>
        </w:tc>
        <w:tc>
          <w:tcPr>
            <w:tcW w:w="287" w:type="pct"/>
            <w:tcBorders>
              <w:top w:val="nil"/>
              <w:left w:val="nil"/>
              <w:bottom w:val="single" w:sz="4" w:space="0" w:color="auto"/>
              <w:right w:val="single" w:sz="4" w:space="0" w:color="auto"/>
            </w:tcBorders>
            <w:shd w:val="clear" w:color="auto" w:fill="auto"/>
            <w:vAlign w:val="center"/>
            <w:hideMark/>
          </w:tcPr>
          <w:p w14:paraId="724D879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6,555,000 </w:t>
            </w:r>
          </w:p>
        </w:tc>
        <w:tc>
          <w:tcPr>
            <w:tcW w:w="486" w:type="pct"/>
            <w:tcBorders>
              <w:top w:val="nil"/>
              <w:left w:val="nil"/>
              <w:bottom w:val="single" w:sz="4" w:space="0" w:color="auto"/>
              <w:right w:val="single" w:sz="4" w:space="0" w:color="auto"/>
            </w:tcBorders>
            <w:shd w:val="clear" w:color="auto" w:fill="auto"/>
            <w:vAlign w:val="center"/>
            <w:hideMark/>
          </w:tcPr>
          <w:p w14:paraId="2357ACF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51,780 </w:t>
            </w:r>
          </w:p>
        </w:tc>
      </w:tr>
      <w:tr w:rsidR="00337543" w:rsidRPr="00337543" w14:paraId="294B709A"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25328E3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B5.4</w:t>
            </w:r>
          </w:p>
        </w:tc>
        <w:tc>
          <w:tcPr>
            <w:tcW w:w="1165" w:type="pct"/>
            <w:tcBorders>
              <w:top w:val="nil"/>
              <w:left w:val="nil"/>
              <w:bottom w:val="single" w:sz="4" w:space="0" w:color="auto"/>
              <w:right w:val="single" w:sz="4" w:space="0" w:color="auto"/>
            </w:tcBorders>
            <w:shd w:val="clear" w:color="000000" w:fill="F4B084"/>
            <w:vAlign w:val="center"/>
            <w:hideMark/>
          </w:tcPr>
          <w:p w14:paraId="1F867C5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Kualifikimi fillestar dhe i vazhduar i stafit drejtues dhe mbështetës të ofruesve të AFP-së.</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lastRenderedPageBreak/>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055DF85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9240</w:t>
            </w:r>
          </w:p>
        </w:tc>
        <w:tc>
          <w:tcPr>
            <w:tcW w:w="738" w:type="pct"/>
            <w:tcBorders>
              <w:top w:val="nil"/>
              <w:left w:val="nil"/>
              <w:bottom w:val="single" w:sz="4" w:space="0" w:color="auto"/>
              <w:right w:val="single" w:sz="4" w:space="0" w:color="auto"/>
            </w:tcBorders>
            <w:shd w:val="clear" w:color="000000" w:fill="F4B084"/>
            <w:vAlign w:val="center"/>
            <w:hideMark/>
          </w:tcPr>
          <w:p w14:paraId="010C10E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 /AKPA              </w:t>
            </w:r>
          </w:p>
        </w:tc>
        <w:tc>
          <w:tcPr>
            <w:tcW w:w="351" w:type="pct"/>
            <w:tcBorders>
              <w:top w:val="nil"/>
              <w:left w:val="nil"/>
              <w:bottom w:val="single" w:sz="4" w:space="0" w:color="auto"/>
              <w:right w:val="single" w:sz="4" w:space="0" w:color="auto"/>
            </w:tcBorders>
            <w:shd w:val="clear" w:color="000000" w:fill="F4B084"/>
            <w:vAlign w:val="center"/>
            <w:hideMark/>
          </w:tcPr>
          <w:p w14:paraId="46F1EAE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49CC759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000000" w:fill="F4B084"/>
            <w:vAlign w:val="center"/>
            <w:hideMark/>
          </w:tcPr>
          <w:p w14:paraId="43C8A5A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0387080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E4BB5A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6984C1F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251171E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286D135C"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E2B9AF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B5.4.1</w:t>
            </w:r>
          </w:p>
        </w:tc>
        <w:tc>
          <w:tcPr>
            <w:tcW w:w="1165" w:type="pct"/>
            <w:tcBorders>
              <w:top w:val="nil"/>
              <w:left w:val="nil"/>
              <w:bottom w:val="nil"/>
              <w:right w:val="nil"/>
            </w:tcBorders>
            <w:shd w:val="clear" w:color="auto" w:fill="auto"/>
            <w:vAlign w:val="center"/>
            <w:hideMark/>
          </w:tcPr>
          <w:p w14:paraId="79E3BE9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Modeli i përcaktuar dhe paketat e trajnimit fillestar dhe të vazhduar për drejtuesit dhe stafet mbështetëse të ofruesve të AFP-së.                                   </w:t>
            </w:r>
          </w:p>
        </w:tc>
        <w:tc>
          <w:tcPr>
            <w:tcW w:w="294" w:type="pct"/>
            <w:gridSpan w:val="2"/>
            <w:tcBorders>
              <w:top w:val="nil"/>
              <w:left w:val="single" w:sz="4" w:space="0" w:color="auto"/>
              <w:bottom w:val="single" w:sz="4" w:space="0" w:color="auto"/>
              <w:right w:val="single" w:sz="4" w:space="0" w:color="auto"/>
            </w:tcBorders>
            <w:shd w:val="clear" w:color="auto" w:fill="auto"/>
            <w:vAlign w:val="center"/>
            <w:hideMark/>
          </w:tcPr>
          <w:p w14:paraId="31141CD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6BA370E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351" w:type="pct"/>
            <w:tcBorders>
              <w:top w:val="nil"/>
              <w:left w:val="nil"/>
              <w:bottom w:val="single" w:sz="4" w:space="0" w:color="auto"/>
              <w:right w:val="single" w:sz="4" w:space="0" w:color="auto"/>
            </w:tcBorders>
            <w:shd w:val="clear" w:color="auto" w:fill="auto"/>
            <w:vAlign w:val="center"/>
            <w:hideMark/>
          </w:tcPr>
          <w:p w14:paraId="782EE6A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3A531FA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234" w:type="pct"/>
            <w:tcBorders>
              <w:top w:val="nil"/>
              <w:left w:val="nil"/>
              <w:bottom w:val="single" w:sz="4" w:space="0" w:color="auto"/>
              <w:right w:val="single" w:sz="4" w:space="0" w:color="auto"/>
            </w:tcBorders>
            <w:shd w:val="clear" w:color="auto" w:fill="auto"/>
            <w:vAlign w:val="center"/>
            <w:hideMark/>
          </w:tcPr>
          <w:p w14:paraId="21F34B0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434" w:type="pct"/>
            <w:tcBorders>
              <w:top w:val="nil"/>
              <w:left w:val="nil"/>
              <w:bottom w:val="single" w:sz="4" w:space="0" w:color="auto"/>
              <w:right w:val="single" w:sz="4" w:space="0" w:color="auto"/>
            </w:tcBorders>
            <w:shd w:val="clear" w:color="auto" w:fill="auto"/>
            <w:vAlign w:val="center"/>
            <w:hideMark/>
          </w:tcPr>
          <w:p w14:paraId="0D9205D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1,454,784 </w:t>
            </w:r>
          </w:p>
        </w:tc>
        <w:tc>
          <w:tcPr>
            <w:tcW w:w="518" w:type="pct"/>
            <w:tcBorders>
              <w:top w:val="nil"/>
              <w:left w:val="nil"/>
              <w:bottom w:val="single" w:sz="4" w:space="0" w:color="auto"/>
              <w:right w:val="single" w:sz="4" w:space="0" w:color="auto"/>
            </w:tcBorders>
            <w:shd w:val="clear" w:color="auto" w:fill="auto"/>
            <w:vAlign w:val="center"/>
            <w:hideMark/>
          </w:tcPr>
          <w:p w14:paraId="35F6C8B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17,774,269 </w:t>
            </w:r>
          </w:p>
        </w:tc>
        <w:tc>
          <w:tcPr>
            <w:tcW w:w="287" w:type="pct"/>
            <w:tcBorders>
              <w:top w:val="nil"/>
              <w:left w:val="nil"/>
              <w:bottom w:val="single" w:sz="4" w:space="0" w:color="auto"/>
              <w:right w:val="single" w:sz="4" w:space="0" w:color="auto"/>
            </w:tcBorders>
            <w:shd w:val="clear" w:color="auto" w:fill="auto"/>
            <w:vAlign w:val="center"/>
            <w:hideMark/>
          </w:tcPr>
          <w:p w14:paraId="577F1CD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3,032,750 </w:t>
            </w:r>
          </w:p>
        </w:tc>
        <w:tc>
          <w:tcPr>
            <w:tcW w:w="486" w:type="pct"/>
            <w:tcBorders>
              <w:top w:val="nil"/>
              <w:left w:val="nil"/>
              <w:bottom w:val="single" w:sz="4" w:space="0" w:color="auto"/>
              <w:right w:val="single" w:sz="4" w:space="0" w:color="auto"/>
            </w:tcBorders>
            <w:shd w:val="clear" w:color="auto" w:fill="auto"/>
            <w:vAlign w:val="center"/>
            <w:hideMark/>
          </w:tcPr>
          <w:p w14:paraId="4282A12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(19,352,235)</w:t>
            </w:r>
          </w:p>
        </w:tc>
      </w:tr>
      <w:tr w:rsidR="00337543" w:rsidRPr="00337543" w14:paraId="59C663A2"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7B8C811E"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B5.4.2</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58424DC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Trajnimet e zhvilluara për drejtuesit dhe stafet mbështetëse të ofruesve të AFP-së.</w:t>
            </w:r>
          </w:p>
        </w:tc>
        <w:tc>
          <w:tcPr>
            <w:tcW w:w="294" w:type="pct"/>
            <w:gridSpan w:val="2"/>
            <w:tcBorders>
              <w:top w:val="nil"/>
              <w:left w:val="nil"/>
              <w:bottom w:val="single" w:sz="4" w:space="0" w:color="auto"/>
              <w:right w:val="single" w:sz="4" w:space="0" w:color="auto"/>
            </w:tcBorders>
            <w:shd w:val="clear" w:color="auto" w:fill="auto"/>
            <w:vAlign w:val="center"/>
            <w:hideMark/>
          </w:tcPr>
          <w:p w14:paraId="02AF1B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2CB0E2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351" w:type="pct"/>
            <w:tcBorders>
              <w:top w:val="nil"/>
              <w:left w:val="nil"/>
              <w:bottom w:val="single" w:sz="4" w:space="0" w:color="auto"/>
              <w:right w:val="single" w:sz="4" w:space="0" w:color="auto"/>
            </w:tcBorders>
            <w:shd w:val="clear" w:color="auto" w:fill="auto"/>
            <w:vAlign w:val="center"/>
            <w:hideMark/>
          </w:tcPr>
          <w:p w14:paraId="12EB816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FCF5D7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234" w:type="pct"/>
            <w:tcBorders>
              <w:top w:val="nil"/>
              <w:left w:val="nil"/>
              <w:bottom w:val="single" w:sz="4" w:space="0" w:color="auto"/>
              <w:right w:val="single" w:sz="4" w:space="0" w:color="auto"/>
            </w:tcBorders>
            <w:shd w:val="clear" w:color="auto" w:fill="auto"/>
            <w:vAlign w:val="center"/>
            <w:hideMark/>
          </w:tcPr>
          <w:p w14:paraId="0140DE3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309AC5D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71,616,280 </w:t>
            </w:r>
          </w:p>
        </w:tc>
        <w:tc>
          <w:tcPr>
            <w:tcW w:w="518" w:type="pct"/>
            <w:tcBorders>
              <w:top w:val="nil"/>
              <w:left w:val="nil"/>
              <w:bottom w:val="single" w:sz="4" w:space="0" w:color="auto"/>
              <w:right w:val="single" w:sz="4" w:space="0" w:color="auto"/>
            </w:tcBorders>
            <w:shd w:val="clear" w:color="auto" w:fill="auto"/>
            <w:vAlign w:val="center"/>
            <w:hideMark/>
          </w:tcPr>
          <w:p w14:paraId="3CA5AB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69,557,699 </w:t>
            </w:r>
          </w:p>
        </w:tc>
        <w:tc>
          <w:tcPr>
            <w:tcW w:w="287" w:type="pct"/>
            <w:tcBorders>
              <w:top w:val="nil"/>
              <w:left w:val="nil"/>
              <w:bottom w:val="single" w:sz="4" w:space="0" w:color="auto"/>
              <w:right w:val="single" w:sz="4" w:space="0" w:color="auto"/>
            </w:tcBorders>
            <w:shd w:val="clear" w:color="auto" w:fill="auto"/>
            <w:vAlign w:val="center"/>
            <w:hideMark/>
          </w:tcPr>
          <w:p w14:paraId="3AA652F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1,819,650 </w:t>
            </w:r>
          </w:p>
        </w:tc>
        <w:tc>
          <w:tcPr>
            <w:tcW w:w="486" w:type="pct"/>
            <w:tcBorders>
              <w:top w:val="nil"/>
              <w:left w:val="nil"/>
              <w:bottom w:val="single" w:sz="4" w:space="0" w:color="auto"/>
              <w:right w:val="single" w:sz="4" w:space="0" w:color="auto"/>
            </w:tcBorders>
            <w:shd w:val="clear" w:color="auto" w:fill="auto"/>
            <w:vAlign w:val="center"/>
            <w:hideMark/>
          </w:tcPr>
          <w:p w14:paraId="19C9477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238,931 </w:t>
            </w:r>
          </w:p>
        </w:tc>
      </w:tr>
      <w:tr w:rsidR="00337543" w:rsidRPr="00337543" w14:paraId="6EDC65E8"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AE936C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B5.4.3</w:t>
            </w:r>
          </w:p>
        </w:tc>
        <w:tc>
          <w:tcPr>
            <w:tcW w:w="1165" w:type="pct"/>
            <w:tcBorders>
              <w:top w:val="nil"/>
              <w:left w:val="nil"/>
              <w:bottom w:val="single" w:sz="4" w:space="0" w:color="auto"/>
              <w:right w:val="single" w:sz="4" w:space="0" w:color="auto"/>
            </w:tcBorders>
            <w:shd w:val="clear" w:color="auto" w:fill="auto"/>
            <w:vAlign w:val="center"/>
            <w:hideMark/>
          </w:tcPr>
          <w:p w14:paraId="4FE79D4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Rrjetet e drejtuesve të AFP-së, të cilat shkëmbejnë informacion/ përvoja për problematika të ndryshme. </w:t>
            </w:r>
          </w:p>
        </w:tc>
        <w:tc>
          <w:tcPr>
            <w:tcW w:w="294" w:type="pct"/>
            <w:gridSpan w:val="2"/>
            <w:tcBorders>
              <w:top w:val="nil"/>
              <w:left w:val="nil"/>
              <w:bottom w:val="single" w:sz="4" w:space="0" w:color="auto"/>
              <w:right w:val="single" w:sz="4" w:space="0" w:color="auto"/>
            </w:tcBorders>
            <w:shd w:val="clear" w:color="auto" w:fill="auto"/>
            <w:vAlign w:val="center"/>
            <w:hideMark/>
          </w:tcPr>
          <w:p w14:paraId="038A7C7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72D5FE3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351" w:type="pct"/>
            <w:tcBorders>
              <w:top w:val="nil"/>
              <w:left w:val="nil"/>
              <w:bottom w:val="single" w:sz="4" w:space="0" w:color="auto"/>
              <w:right w:val="single" w:sz="4" w:space="0" w:color="auto"/>
            </w:tcBorders>
            <w:shd w:val="clear" w:color="auto" w:fill="auto"/>
            <w:vAlign w:val="center"/>
            <w:hideMark/>
          </w:tcPr>
          <w:p w14:paraId="1685FF5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2DA1563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234" w:type="pct"/>
            <w:tcBorders>
              <w:top w:val="nil"/>
              <w:left w:val="nil"/>
              <w:bottom w:val="single" w:sz="4" w:space="0" w:color="auto"/>
              <w:right w:val="single" w:sz="4" w:space="0" w:color="auto"/>
            </w:tcBorders>
            <w:shd w:val="clear" w:color="auto" w:fill="auto"/>
            <w:vAlign w:val="center"/>
            <w:hideMark/>
          </w:tcPr>
          <w:p w14:paraId="2174686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09D4E4C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15,524,000 </w:t>
            </w:r>
          </w:p>
        </w:tc>
        <w:tc>
          <w:tcPr>
            <w:tcW w:w="518" w:type="pct"/>
            <w:tcBorders>
              <w:top w:val="nil"/>
              <w:left w:val="nil"/>
              <w:bottom w:val="single" w:sz="4" w:space="0" w:color="auto"/>
              <w:right w:val="single" w:sz="4" w:space="0" w:color="auto"/>
            </w:tcBorders>
            <w:shd w:val="clear" w:color="auto" w:fill="auto"/>
            <w:vAlign w:val="center"/>
            <w:hideMark/>
          </w:tcPr>
          <w:p w14:paraId="475A293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15,524,000 </w:t>
            </w:r>
          </w:p>
        </w:tc>
        <w:tc>
          <w:tcPr>
            <w:tcW w:w="287" w:type="pct"/>
            <w:tcBorders>
              <w:top w:val="nil"/>
              <w:left w:val="nil"/>
              <w:bottom w:val="single" w:sz="4" w:space="0" w:color="auto"/>
              <w:right w:val="single" w:sz="4" w:space="0" w:color="auto"/>
            </w:tcBorders>
            <w:shd w:val="clear" w:color="auto" w:fill="auto"/>
            <w:vAlign w:val="center"/>
            <w:hideMark/>
          </w:tcPr>
          <w:p w14:paraId="68ED26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6CDCD4C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32AE002F"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A9D08E"/>
            <w:vAlign w:val="center"/>
            <w:hideMark/>
          </w:tcPr>
          <w:p w14:paraId="183E605B"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B6.</w:t>
            </w:r>
          </w:p>
        </w:tc>
        <w:tc>
          <w:tcPr>
            <w:tcW w:w="1165" w:type="pct"/>
            <w:tcBorders>
              <w:top w:val="nil"/>
              <w:left w:val="nil"/>
              <w:bottom w:val="single" w:sz="4" w:space="0" w:color="auto"/>
              <w:right w:val="single" w:sz="4" w:space="0" w:color="auto"/>
            </w:tcBorders>
            <w:shd w:val="clear" w:color="000000" w:fill="A9D08E"/>
            <w:vAlign w:val="center"/>
            <w:hideMark/>
          </w:tcPr>
          <w:p w14:paraId="2C034C44"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Rritja e imazhit të AFP-së dhe informimi në lidhje me ofruesit, kualifikimet dhe ofertën e AFP-së.</w:t>
            </w:r>
          </w:p>
        </w:tc>
        <w:tc>
          <w:tcPr>
            <w:tcW w:w="294" w:type="pct"/>
            <w:gridSpan w:val="2"/>
            <w:tcBorders>
              <w:top w:val="nil"/>
              <w:left w:val="nil"/>
              <w:bottom w:val="single" w:sz="4" w:space="0" w:color="auto"/>
              <w:right w:val="single" w:sz="4" w:space="0" w:color="auto"/>
            </w:tcBorders>
            <w:shd w:val="clear" w:color="000000" w:fill="A9D08E"/>
            <w:vAlign w:val="center"/>
            <w:hideMark/>
          </w:tcPr>
          <w:p w14:paraId="159191F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738" w:type="pct"/>
            <w:tcBorders>
              <w:top w:val="nil"/>
              <w:left w:val="nil"/>
              <w:bottom w:val="single" w:sz="4" w:space="0" w:color="auto"/>
              <w:right w:val="single" w:sz="4" w:space="0" w:color="auto"/>
            </w:tcBorders>
            <w:shd w:val="clear" w:color="000000" w:fill="A9D08E"/>
            <w:vAlign w:val="center"/>
            <w:hideMark/>
          </w:tcPr>
          <w:p w14:paraId="0C9877B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351" w:type="pct"/>
            <w:tcBorders>
              <w:top w:val="nil"/>
              <w:left w:val="nil"/>
              <w:bottom w:val="single" w:sz="4" w:space="0" w:color="auto"/>
              <w:right w:val="single" w:sz="4" w:space="0" w:color="auto"/>
            </w:tcBorders>
            <w:shd w:val="clear" w:color="000000" w:fill="A9D08E"/>
            <w:vAlign w:val="center"/>
            <w:hideMark/>
          </w:tcPr>
          <w:p w14:paraId="50362F1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206" w:type="pct"/>
            <w:tcBorders>
              <w:top w:val="nil"/>
              <w:left w:val="nil"/>
              <w:bottom w:val="single" w:sz="4" w:space="0" w:color="auto"/>
              <w:right w:val="single" w:sz="4" w:space="0" w:color="auto"/>
            </w:tcBorders>
            <w:shd w:val="clear" w:color="000000" w:fill="A9D08E"/>
            <w:vAlign w:val="center"/>
            <w:hideMark/>
          </w:tcPr>
          <w:p w14:paraId="49B8EC8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34" w:type="pct"/>
            <w:tcBorders>
              <w:top w:val="nil"/>
              <w:left w:val="nil"/>
              <w:bottom w:val="single" w:sz="4" w:space="0" w:color="auto"/>
              <w:right w:val="single" w:sz="4" w:space="0" w:color="auto"/>
            </w:tcBorders>
            <w:shd w:val="clear" w:color="000000" w:fill="A9D08E"/>
            <w:vAlign w:val="center"/>
            <w:hideMark/>
          </w:tcPr>
          <w:p w14:paraId="5657D8B4"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34" w:type="pct"/>
            <w:tcBorders>
              <w:top w:val="nil"/>
              <w:left w:val="nil"/>
              <w:bottom w:val="single" w:sz="4" w:space="0" w:color="auto"/>
              <w:right w:val="single" w:sz="4" w:space="0" w:color="auto"/>
            </w:tcBorders>
            <w:shd w:val="clear" w:color="000000" w:fill="A9D08E"/>
            <w:vAlign w:val="center"/>
            <w:hideMark/>
          </w:tcPr>
          <w:p w14:paraId="0321586C"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A9D08E"/>
            <w:vAlign w:val="center"/>
            <w:hideMark/>
          </w:tcPr>
          <w:p w14:paraId="3149D158"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A9D08E"/>
            <w:vAlign w:val="center"/>
            <w:hideMark/>
          </w:tcPr>
          <w:p w14:paraId="77F0F9F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A9D08E"/>
            <w:vAlign w:val="center"/>
            <w:hideMark/>
          </w:tcPr>
          <w:p w14:paraId="72B20671"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55E3D791"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5849CA8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B6.1</w:t>
            </w:r>
          </w:p>
        </w:tc>
        <w:tc>
          <w:tcPr>
            <w:tcW w:w="1165" w:type="pct"/>
            <w:tcBorders>
              <w:top w:val="nil"/>
              <w:left w:val="nil"/>
              <w:bottom w:val="single" w:sz="4" w:space="0" w:color="auto"/>
              <w:right w:val="single" w:sz="4" w:space="0" w:color="auto"/>
            </w:tcBorders>
            <w:shd w:val="clear" w:color="000000" w:fill="F4B084"/>
            <w:vAlign w:val="center"/>
            <w:hideMark/>
          </w:tcPr>
          <w:p w14:paraId="21EBE43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Organizimi i fushatave publicitare, promovuese dhe ndërgjegjësuese mbi rëndësinë dhe mundësitë e ofruara nga AFP-ja dhe TNGjGjJ-ja për vajzat, djemtë, gratë dhe burrat në zonat urbane dhe rurale.</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719E711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66653CC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MFE/AKPA/AKAFPK</w:t>
            </w:r>
          </w:p>
        </w:tc>
        <w:tc>
          <w:tcPr>
            <w:tcW w:w="351" w:type="pct"/>
            <w:tcBorders>
              <w:top w:val="nil"/>
              <w:left w:val="nil"/>
              <w:bottom w:val="single" w:sz="4" w:space="0" w:color="auto"/>
              <w:right w:val="single" w:sz="4" w:space="0" w:color="auto"/>
            </w:tcBorders>
            <w:shd w:val="clear" w:color="000000" w:fill="F4B084"/>
            <w:vAlign w:val="center"/>
            <w:hideMark/>
          </w:tcPr>
          <w:p w14:paraId="54DA35D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5250BA9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000000" w:fill="F4B084"/>
            <w:vAlign w:val="center"/>
            <w:hideMark/>
          </w:tcPr>
          <w:p w14:paraId="7E124CB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1F1665A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394732C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7B72E39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0191EAA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0B07CD6D"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20D1B9C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B.6.1.1</w:t>
            </w:r>
          </w:p>
        </w:tc>
        <w:tc>
          <w:tcPr>
            <w:tcW w:w="1165" w:type="pct"/>
            <w:tcBorders>
              <w:top w:val="nil"/>
              <w:left w:val="nil"/>
              <w:bottom w:val="single" w:sz="4" w:space="0" w:color="auto"/>
              <w:right w:val="single" w:sz="4" w:space="0" w:color="auto"/>
            </w:tcBorders>
            <w:shd w:val="clear" w:color="auto" w:fill="auto"/>
            <w:vAlign w:val="center"/>
            <w:hideMark/>
          </w:tcPr>
          <w:p w14:paraId="28D1066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Evente promovuese më të fokusuara për të arritur te gratë dhe vajzat në zonat urbane dhe rurale.                                       </w:t>
            </w:r>
          </w:p>
        </w:tc>
        <w:tc>
          <w:tcPr>
            <w:tcW w:w="294" w:type="pct"/>
            <w:gridSpan w:val="2"/>
            <w:tcBorders>
              <w:top w:val="nil"/>
              <w:left w:val="nil"/>
              <w:bottom w:val="single" w:sz="4" w:space="0" w:color="auto"/>
              <w:right w:val="single" w:sz="4" w:space="0" w:color="auto"/>
            </w:tcBorders>
            <w:shd w:val="clear" w:color="auto" w:fill="auto"/>
            <w:vAlign w:val="center"/>
            <w:hideMark/>
          </w:tcPr>
          <w:p w14:paraId="75EE46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511CFE3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MFE/AKPA/AKAFPK</w:t>
            </w:r>
          </w:p>
        </w:tc>
        <w:tc>
          <w:tcPr>
            <w:tcW w:w="351" w:type="pct"/>
            <w:tcBorders>
              <w:top w:val="nil"/>
              <w:left w:val="nil"/>
              <w:bottom w:val="single" w:sz="4" w:space="0" w:color="auto"/>
              <w:right w:val="single" w:sz="4" w:space="0" w:color="auto"/>
            </w:tcBorders>
            <w:shd w:val="clear" w:color="000000" w:fill="FFFFFF"/>
            <w:vAlign w:val="center"/>
            <w:hideMark/>
          </w:tcPr>
          <w:p w14:paraId="6051E6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40F8A79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1E4211C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67B051B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24,341,037 </w:t>
            </w:r>
          </w:p>
        </w:tc>
        <w:tc>
          <w:tcPr>
            <w:tcW w:w="518" w:type="pct"/>
            <w:tcBorders>
              <w:top w:val="nil"/>
              <w:left w:val="nil"/>
              <w:bottom w:val="single" w:sz="4" w:space="0" w:color="auto"/>
              <w:right w:val="single" w:sz="4" w:space="0" w:color="auto"/>
            </w:tcBorders>
            <w:shd w:val="clear" w:color="auto" w:fill="auto"/>
            <w:vAlign w:val="center"/>
            <w:hideMark/>
          </w:tcPr>
          <w:p w14:paraId="723C88B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24,341,037 </w:t>
            </w:r>
          </w:p>
        </w:tc>
        <w:tc>
          <w:tcPr>
            <w:tcW w:w="287" w:type="pct"/>
            <w:tcBorders>
              <w:top w:val="nil"/>
              <w:left w:val="nil"/>
              <w:bottom w:val="single" w:sz="4" w:space="0" w:color="auto"/>
              <w:right w:val="single" w:sz="4" w:space="0" w:color="auto"/>
            </w:tcBorders>
            <w:shd w:val="clear" w:color="auto" w:fill="auto"/>
            <w:vAlign w:val="center"/>
            <w:hideMark/>
          </w:tcPr>
          <w:p w14:paraId="1755B22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4D9FEB0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(0)</w:t>
            </w:r>
          </w:p>
        </w:tc>
      </w:tr>
      <w:tr w:rsidR="00337543" w:rsidRPr="00337543" w14:paraId="78C895D0"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560815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B.6.1.2</w:t>
            </w:r>
          </w:p>
        </w:tc>
        <w:tc>
          <w:tcPr>
            <w:tcW w:w="1165" w:type="pct"/>
            <w:tcBorders>
              <w:top w:val="nil"/>
              <w:left w:val="nil"/>
              <w:bottom w:val="single" w:sz="4" w:space="0" w:color="auto"/>
              <w:right w:val="single" w:sz="4" w:space="0" w:color="auto"/>
            </w:tcBorders>
            <w:shd w:val="clear" w:color="auto" w:fill="auto"/>
            <w:vAlign w:val="center"/>
            <w:hideMark/>
          </w:tcPr>
          <w:p w14:paraId="224E25D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Këshillimi i vajzave dhe djemve që zgjedhin trajnimin në profesione jo tradicionale dhe përfshirja e vajzave në kurse jo tradicionale-veçanërisht në sektorë që kanë shumë potencial dhe produktivitet, e promovuar publikisht.</w:t>
            </w:r>
          </w:p>
        </w:tc>
        <w:tc>
          <w:tcPr>
            <w:tcW w:w="294" w:type="pct"/>
            <w:gridSpan w:val="2"/>
            <w:tcBorders>
              <w:top w:val="nil"/>
              <w:left w:val="nil"/>
              <w:bottom w:val="single" w:sz="4" w:space="0" w:color="auto"/>
              <w:right w:val="single" w:sz="4" w:space="0" w:color="auto"/>
            </w:tcBorders>
            <w:shd w:val="clear" w:color="auto" w:fill="auto"/>
            <w:vAlign w:val="center"/>
            <w:hideMark/>
          </w:tcPr>
          <w:p w14:paraId="2B0F91E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0F5C7BF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MFE/AKPA/AKAFPK</w:t>
            </w:r>
          </w:p>
        </w:tc>
        <w:tc>
          <w:tcPr>
            <w:tcW w:w="351" w:type="pct"/>
            <w:tcBorders>
              <w:top w:val="nil"/>
              <w:left w:val="nil"/>
              <w:bottom w:val="single" w:sz="4" w:space="0" w:color="auto"/>
              <w:right w:val="single" w:sz="4" w:space="0" w:color="auto"/>
            </w:tcBorders>
            <w:shd w:val="clear" w:color="000000" w:fill="FFFFFF"/>
            <w:vAlign w:val="center"/>
            <w:hideMark/>
          </w:tcPr>
          <w:p w14:paraId="6A0BBB8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5F25B7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234" w:type="pct"/>
            <w:tcBorders>
              <w:top w:val="nil"/>
              <w:left w:val="nil"/>
              <w:bottom w:val="single" w:sz="4" w:space="0" w:color="auto"/>
              <w:right w:val="single" w:sz="4" w:space="0" w:color="auto"/>
            </w:tcBorders>
            <w:shd w:val="clear" w:color="auto" w:fill="auto"/>
            <w:vAlign w:val="center"/>
            <w:hideMark/>
          </w:tcPr>
          <w:p w14:paraId="44FEAA8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78E1F4B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337,587,800 </w:t>
            </w:r>
          </w:p>
        </w:tc>
        <w:tc>
          <w:tcPr>
            <w:tcW w:w="518" w:type="pct"/>
            <w:tcBorders>
              <w:top w:val="nil"/>
              <w:left w:val="nil"/>
              <w:bottom w:val="single" w:sz="4" w:space="0" w:color="auto"/>
              <w:right w:val="single" w:sz="4" w:space="0" w:color="auto"/>
            </w:tcBorders>
            <w:shd w:val="clear" w:color="auto" w:fill="auto"/>
            <w:vAlign w:val="center"/>
            <w:hideMark/>
          </w:tcPr>
          <w:p w14:paraId="0F76A06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266,988,150 </w:t>
            </w:r>
          </w:p>
        </w:tc>
        <w:tc>
          <w:tcPr>
            <w:tcW w:w="287" w:type="pct"/>
            <w:tcBorders>
              <w:top w:val="nil"/>
              <w:left w:val="nil"/>
              <w:bottom w:val="single" w:sz="4" w:space="0" w:color="auto"/>
              <w:right w:val="single" w:sz="4" w:space="0" w:color="auto"/>
            </w:tcBorders>
            <w:shd w:val="clear" w:color="auto" w:fill="auto"/>
            <w:vAlign w:val="center"/>
            <w:hideMark/>
          </w:tcPr>
          <w:p w14:paraId="54F4234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34FA137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70,599,650 </w:t>
            </w:r>
          </w:p>
        </w:tc>
      </w:tr>
      <w:tr w:rsidR="00337543" w:rsidRPr="00337543" w14:paraId="1712BBD9"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000000" w:fill="F4B084"/>
            <w:vAlign w:val="center"/>
            <w:hideMark/>
          </w:tcPr>
          <w:p w14:paraId="42283C8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B6.2</w:t>
            </w:r>
          </w:p>
        </w:tc>
        <w:tc>
          <w:tcPr>
            <w:tcW w:w="1165" w:type="pct"/>
            <w:tcBorders>
              <w:top w:val="nil"/>
              <w:left w:val="nil"/>
              <w:bottom w:val="single" w:sz="4" w:space="0" w:color="auto"/>
              <w:right w:val="single" w:sz="4" w:space="0" w:color="auto"/>
            </w:tcBorders>
            <w:shd w:val="clear" w:color="000000" w:fill="F4B084"/>
            <w:vAlign w:val="center"/>
            <w:hideMark/>
          </w:tcPr>
          <w:p w14:paraId="1CA6091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Përgatitja për pjesëmarrjen e nxënësve të AFP-së në konkurse kombëtare, evropiane dhe botërore të aftësive, promovimi në media.</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4" w:type="pct"/>
            <w:gridSpan w:val="2"/>
            <w:tcBorders>
              <w:top w:val="nil"/>
              <w:left w:val="nil"/>
              <w:bottom w:val="single" w:sz="4" w:space="0" w:color="auto"/>
              <w:right w:val="single" w:sz="4" w:space="0" w:color="auto"/>
            </w:tcBorders>
            <w:shd w:val="clear" w:color="000000" w:fill="F4B084"/>
            <w:vAlign w:val="center"/>
            <w:hideMark/>
          </w:tcPr>
          <w:p w14:paraId="28B7843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4B084"/>
            <w:vAlign w:val="center"/>
            <w:hideMark/>
          </w:tcPr>
          <w:p w14:paraId="2358B33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MFE/AKAFKP/Ofruesit e AFP-së              </w:t>
            </w:r>
          </w:p>
        </w:tc>
        <w:tc>
          <w:tcPr>
            <w:tcW w:w="351" w:type="pct"/>
            <w:tcBorders>
              <w:top w:val="nil"/>
              <w:left w:val="nil"/>
              <w:bottom w:val="single" w:sz="4" w:space="0" w:color="auto"/>
              <w:right w:val="single" w:sz="4" w:space="0" w:color="auto"/>
            </w:tcBorders>
            <w:shd w:val="clear" w:color="000000" w:fill="F4B084"/>
            <w:vAlign w:val="center"/>
            <w:hideMark/>
          </w:tcPr>
          <w:p w14:paraId="1CDFE80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000000" w:fill="F4B084"/>
            <w:vAlign w:val="center"/>
            <w:hideMark/>
          </w:tcPr>
          <w:p w14:paraId="54D5EE7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000000" w:fill="F4B084"/>
            <w:vAlign w:val="center"/>
            <w:hideMark/>
          </w:tcPr>
          <w:p w14:paraId="2E2B6BA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000000" w:fill="F4B084"/>
            <w:vAlign w:val="center"/>
            <w:hideMark/>
          </w:tcPr>
          <w:p w14:paraId="52CEE17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518" w:type="pct"/>
            <w:tcBorders>
              <w:top w:val="nil"/>
              <w:left w:val="nil"/>
              <w:bottom w:val="single" w:sz="4" w:space="0" w:color="auto"/>
              <w:right w:val="single" w:sz="4" w:space="0" w:color="auto"/>
            </w:tcBorders>
            <w:shd w:val="clear" w:color="000000" w:fill="F4B084"/>
            <w:vAlign w:val="center"/>
            <w:hideMark/>
          </w:tcPr>
          <w:p w14:paraId="65ACFB6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7" w:type="pct"/>
            <w:tcBorders>
              <w:top w:val="nil"/>
              <w:left w:val="nil"/>
              <w:bottom w:val="single" w:sz="4" w:space="0" w:color="auto"/>
              <w:right w:val="single" w:sz="4" w:space="0" w:color="auto"/>
            </w:tcBorders>
            <w:shd w:val="clear" w:color="000000" w:fill="F4B084"/>
            <w:vAlign w:val="center"/>
            <w:hideMark/>
          </w:tcPr>
          <w:p w14:paraId="3835A8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86" w:type="pct"/>
            <w:tcBorders>
              <w:top w:val="nil"/>
              <w:left w:val="nil"/>
              <w:bottom w:val="single" w:sz="4" w:space="0" w:color="auto"/>
              <w:right w:val="single" w:sz="4" w:space="0" w:color="auto"/>
            </w:tcBorders>
            <w:shd w:val="clear" w:color="000000" w:fill="F4B084"/>
            <w:vAlign w:val="center"/>
            <w:hideMark/>
          </w:tcPr>
          <w:p w14:paraId="7D99F9D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09536137"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44BD285B"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B6.2.1</w:t>
            </w:r>
          </w:p>
        </w:tc>
        <w:tc>
          <w:tcPr>
            <w:tcW w:w="1165" w:type="pct"/>
            <w:tcBorders>
              <w:top w:val="nil"/>
              <w:left w:val="nil"/>
              <w:bottom w:val="single" w:sz="4" w:space="0" w:color="auto"/>
              <w:right w:val="single" w:sz="4" w:space="0" w:color="auto"/>
            </w:tcBorders>
            <w:shd w:val="clear" w:color="auto" w:fill="auto"/>
            <w:vAlign w:val="center"/>
            <w:hideMark/>
          </w:tcPr>
          <w:p w14:paraId="27C2119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Anëtarësimi i Shqipërisë në EuroSkills/World Skills.</w:t>
            </w:r>
          </w:p>
        </w:tc>
        <w:tc>
          <w:tcPr>
            <w:tcW w:w="294" w:type="pct"/>
            <w:gridSpan w:val="2"/>
            <w:tcBorders>
              <w:top w:val="nil"/>
              <w:left w:val="nil"/>
              <w:bottom w:val="single" w:sz="4" w:space="0" w:color="auto"/>
              <w:right w:val="single" w:sz="4" w:space="0" w:color="auto"/>
            </w:tcBorders>
            <w:shd w:val="clear" w:color="auto" w:fill="auto"/>
            <w:vAlign w:val="center"/>
            <w:hideMark/>
          </w:tcPr>
          <w:p w14:paraId="5B28875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3CDE1AF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MFE/AKAFKP/Ofruesit e AFP-së               </w:t>
            </w:r>
          </w:p>
        </w:tc>
        <w:tc>
          <w:tcPr>
            <w:tcW w:w="351" w:type="pct"/>
            <w:tcBorders>
              <w:top w:val="nil"/>
              <w:left w:val="nil"/>
              <w:bottom w:val="single" w:sz="4" w:space="0" w:color="auto"/>
              <w:right w:val="single" w:sz="4" w:space="0" w:color="auto"/>
            </w:tcBorders>
            <w:shd w:val="clear" w:color="auto" w:fill="auto"/>
            <w:vAlign w:val="center"/>
            <w:hideMark/>
          </w:tcPr>
          <w:p w14:paraId="2FBDF6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25A105D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234" w:type="pct"/>
            <w:tcBorders>
              <w:top w:val="nil"/>
              <w:left w:val="nil"/>
              <w:bottom w:val="single" w:sz="4" w:space="0" w:color="auto"/>
              <w:right w:val="single" w:sz="4" w:space="0" w:color="auto"/>
            </w:tcBorders>
            <w:shd w:val="clear" w:color="auto" w:fill="auto"/>
            <w:vAlign w:val="center"/>
            <w:hideMark/>
          </w:tcPr>
          <w:p w14:paraId="2D69912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434" w:type="pct"/>
            <w:tcBorders>
              <w:top w:val="nil"/>
              <w:left w:val="nil"/>
              <w:bottom w:val="single" w:sz="4" w:space="0" w:color="auto"/>
              <w:right w:val="single" w:sz="4" w:space="0" w:color="auto"/>
            </w:tcBorders>
            <w:shd w:val="clear" w:color="auto" w:fill="auto"/>
            <w:vAlign w:val="center"/>
            <w:hideMark/>
          </w:tcPr>
          <w:p w14:paraId="45F13CC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177,138 </w:t>
            </w:r>
          </w:p>
        </w:tc>
        <w:tc>
          <w:tcPr>
            <w:tcW w:w="518" w:type="pct"/>
            <w:tcBorders>
              <w:top w:val="nil"/>
              <w:left w:val="nil"/>
              <w:bottom w:val="single" w:sz="4" w:space="0" w:color="auto"/>
              <w:right w:val="single" w:sz="4" w:space="0" w:color="auto"/>
            </w:tcBorders>
            <w:shd w:val="clear" w:color="auto" w:fill="auto"/>
            <w:vAlign w:val="center"/>
            <w:hideMark/>
          </w:tcPr>
          <w:p w14:paraId="52B6B64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467B9C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0F3F455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177,138 </w:t>
            </w:r>
          </w:p>
        </w:tc>
      </w:tr>
      <w:tr w:rsidR="00337543" w:rsidRPr="00337543" w14:paraId="084A2D0E" w14:textId="77777777" w:rsidTr="003728BC">
        <w:trPr>
          <w:trHeight w:val="120"/>
        </w:trPr>
        <w:tc>
          <w:tcPr>
            <w:tcW w:w="287" w:type="pct"/>
            <w:gridSpan w:val="2"/>
            <w:tcBorders>
              <w:top w:val="nil"/>
              <w:left w:val="single" w:sz="4" w:space="0" w:color="auto"/>
              <w:bottom w:val="single" w:sz="4" w:space="0" w:color="auto"/>
              <w:right w:val="single" w:sz="4" w:space="0" w:color="auto"/>
            </w:tcBorders>
            <w:shd w:val="clear" w:color="auto" w:fill="auto"/>
            <w:vAlign w:val="center"/>
            <w:hideMark/>
          </w:tcPr>
          <w:p w14:paraId="5EC5293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B6.2.2</w:t>
            </w:r>
          </w:p>
        </w:tc>
        <w:tc>
          <w:tcPr>
            <w:tcW w:w="1165" w:type="pct"/>
            <w:tcBorders>
              <w:top w:val="nil"/>
              <w:left w:val="nil"/>
              <w:bottom w:val="single" w:sz="4" w:space="0" w:color="auto"/>
              <w:right w:val="single" w:sz="4" w:space="0" w:color="auto"/>
            </w:tcBorders>
            <w:shd w:val="clear" w:color="auto" w:fill="auto"/>
            <w:vAlign w:val="bottom"/>
            <w:hideMark/>
          </w:tcPr>
          <w:p w14:paraId="4CCAD93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Pjesëmarrja e nxënësve/kursantëve të AFP-së në konkurset ndërkombëtare të organizuara nga EuroSkills dhe/ose World Skills pas anëtarësimit.</w:t>
            </w:r>
          </w:p>
        </w:tc>
        <w:tc>
          <w:tcPr>
            <w:tcW w:w="294" w:type="pct"/>
            <w:gridSpan w:val="2"/>
            <w:tcBorders>
              <w:top w:val="nil"/>
              <w:left w:val="nil"/>
              <w:bottom w:val="single" w:sz="4" w:space="0" w:color="auto"/>
              <w:right w:val="single" w:sz="4" w:space="0" w:color="auto"/>
            </w:tcBorders>
            <w:shd w:val="clear" w:color="auto" w:fill="auto"/>
            <w:vAlign w:val="center"/>
            <w:hideMark/>
          </w:tcPr>
          <w:p w14:paraId="1CFC736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738" w:type="pct"/>
            <w:tcBorders>
              <w:top w:val="nil"/>
              <w:left w:val="nil"/>
              <w:bottom w:val="single" w:sz="4" w:space="0" w:color="auto"/>
              <w:right w:val="single" w:sz="4" w:space="0" w:color="auto"/>
            </w:tcBorders>
            <w:shd w:val="clear" w:color="000000" w:fill="FFFFFF"/>
            <w:vAlign w:val="center"/>
            <w:hideMark/>
          </w:tcPr>
          <w:p w14:paraId="1BE39DB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MFE/AKAFKP/Ofruesit e AFP-së               </w:t>
            </w:r>
          </w:p>
        </w:tc>
        <w:tc>
          <w:tcPr>
            <w:tcW w:w="351" w:type="pct"/>
            <w:tcBorders>
              <w:top w:val="nil"/>
              <w:left w:val="nil"/>
              <w:bottom w:val="single" w:sz="4" w:space="0" w:color="auto"/>
              <w:right w:val="single" w:sz="4" w:space="0" w:color="auto"/>
            </w:tcBorders>
            <w:shd w:val="clear" w:color="auto" w:fill="auto"/>
            <w:vAlign w:val="center"/>
            <w:hideMark/>
          </w:tcPr>
          <w:p w14:paraId="06256B6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06" w:type="pct"/>
            <w:tcBorders>
              <w:top w:val="nil"/>
              <w:left w:val="nil"/>
              <w:bottom w:val="single" w:sz="4" w:space="0" w:color="auto"/>
              <w:right w:val="single" w:sz="4" w:space="0" w:color="auto"/>
            </w:tcBorders>
            <w:shd w:val="clear" w:color="auto" w:fill="auto"/>
            <w:vAlign w:val="center"/>
            <w:hideMark/>
          </w:tcPr>
          <w:p w14:paraId="649597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234" w:type="pct"/>
            <w:tcBorders>
              <w:top w:val="nil"/>
              <w:left w:val="nil"/>
              <w:bottom w:val="single" w:sz="4" w:space="0" w:color="auto"/>
              <w:right w:val="single" w:sz="4" w:space="0" w:color="auto"/>
            </w:tcBorders>
            <w:shd w:val="clear" w:color="auto" w:fill="auto"/>
            <w:vAlign w:val="center"/>
            <w:hideMark/>
          </w:tcPr>
          <w:p w14:paraId="59F016D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434" w:type="pct"/>
            <w:tcBorders>
              <w:top w:val="nil"/>
              <w:left w:val="nil"/>
              <w:bottom w:val="single" w:sz="4" w:space="0" w:color="auto"/>
              <w:right w:val="single" w:sz="4" w:space="0" w:color="auto"/>
            </w:tcBorders>
            <w:shd w:val="clear" w:color="auto" w:fill="auto"/>
            <w:vAlign w:val="center"/>
            <w:hideMark/>
          </w:tcPr>
          <w:p w14:paraId="6AA9CF6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540,000 </w:t>
            </w:r>
          </w:p>
        </w:tc>
        <w:tc>
          <w:tcPr>
            <w:tcW w:w="518" w:type="pct"/>
            <w:tcBorders>
              <w:top w:val="nil"/>
              <w:left w:val="nil"/>
              <w:bottom w:val="single" w:sz="4" w:space="0" w:color="auto"/>
              <w:right w:val="single" w:sz="4" w:space="0" w:color="auto"/>
            </w:tcBorders>
            <w:shd w:val="clear" w:color="auto" w:fill="auto"/>
            <w:vAlign w:val="center"/>
            <w:hideMark/>
          </w:tcPr>
          <w:p w14:paraId="0F85DE2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1DA892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486" w:type="pct"/>
            <w:tcBorders>
              <w:top w:val="nil"/>
              <w:left w:val="nil"/>
              <w:bottom w:val="single" w:sz="4" w:space="0" w:color="auto"/>
              <w:right w:val="single" w:sz="4" w:space="0" w:color="auto"/>
            </w:tcBorders>
            <w:shd w:val="clear" w:color="auto" w:fill="auto"/>
            <w:vAlign w:val="center"/>
            <w:hideMark/>
          </w:tcPr>
          <w:p w14:paraId="670A116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540,000 </w:t>
            </w:r>
          </w:p>
        </w:tc>
      </w:tr>
    </w:tbl>
    <w:p w14:paraId="20AF3201" w14:textId="77777777" w:rsidR="00F33723" w:rsidRPr="00337543" w:rsidRDefault="00F33723" w:rsidP="00F33723">
      <w:pPr>
        <w:spacing w:after="0" w:line="240" w:lineRule="auto"/>
        <w:ind w:firstLine="284"/>
        <w:jc w:val="both"/>
        <w:rPr>
          <w:rFonts w:ascii="Garamond" w:hAnsi="Garamond"/>
          <w:i/>
          <w:color w:val="000000" w:themeColor="text1"/>
          <w:sz w:val="24"/>
          <w:szCs w:val="24"/>
          <w:lang w:bidi="ar-SA"/>
        </w:rPr>
      </w:pPr>
    </w:p>
    <w:tbl>
      <w:tblPr>
        <w:tblW w:w="5000" w:type="pct"/>
        <w:tblLook w:val="04A0" w:firstRow="1" w:lastRow="0" w:firstColumn="1" w:lastColumn="0" w:noHBand="0" w:noVBand="1"/>
      </w:tblPr>
      <w:tblGrid>
        <w:gridCol w:w="513"/>
        <w:gridCol w:w="2172"/>
        <w:gridCol w:w="757"/>
        <w:gridCol w:w="139"/>
        <w:gridCol w:w="1361"/>
        <w:gridCol w:w="734"/>
        <w:gridCol w:w="555"/>
        <w:gridCol w:w="689"/>
        <w:gridCol w:w="775"/>
        <w:gridCol w:w="666"/>
        <w:gridCol w:w="775"/>
        <w:gridCol w:w="719"/>
      </w:tblGrid>
      <w:tr w:rsidR="00337543" w:rsidRPr="00337543" w14:paraId="04621A25" w14:textId="77777777" w:rsidTr="003728BC">
        <w:trPr>
          <w:trHeight w:val="120"/>
        </w:trPr>
        <w:tc>
          <w:tcPr>
            <w:tcW w:w="222" w:type="pct"/>
            <w:tcBorders>
              <w:top w:val="nil"/>
              <w:left w:val="nil"/>
              <w:bottom w:val="nil"/>
              <w:right w:val="nil"/>
            </w:tcBorders>
            <w:shd w:val="clear" w:color="000000" w:fill="FFFFFF"/>
            <w:noWrap/>
            <w:vAlign w:val="center"/>
            <w:hideMark/>
          </w:tcPr>
          <w:p w14:paraId="7C1E018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1541" w:type="pct"/>
            <w:tcBorders>
              <w:top w:val="nil"/>
              <w:left w:val="nil"/>
              <w:bottom w:val="nil"/>
              <w:right w:val="nil"/>
            </w:tcBorders>
            <w:shd w:val="clear" w:color="000000" w:fill="FFFFFF"/>
            <w:noWrap/>
            <w:vAlign w:val="center"/>
            <w:hideMark/>
          </w:tcPr>
          <w:p w14:paraId="262D04CA"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TABELA 1</w:t>
            </w:r>
          </w:p>
        </w:tc>
        <w:tc>
          <w:tcPr>
            <w:tcW w:w="311" w:type="pct"/>
            <w:tcBorders>
              <w:top w:val="nil"/>
              <w:left w:val="nil"/>
              <w:bottom w:val="nil"/>
              <w:right w:val="nil"/>
            </w:tcBorders>
            <w:shd w:val="clear" w:color="000000" w:fill="FFFFFF"/>
            <w:noWrap/>
            <w:vAlign w:val="center"/>
            <w:hideMark/>
          </w:tcPr>
          <w:p w14:paraId="281D7926"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556" w:type="pct"/>
            <w:gridSpan w:val="2"/>
            <w:tcBorders>
              <w:top w:val="nil"/>
              <w:left w:val="nil"/>
              <w:bottom w:val="nil"/>
              <w:right w:val="nil"/>
            </w:tcBorders>
            <w:shd w:val="clear" w:color="000000" w:fill="FFFFFF"/>
            <w:noWrap/>
            <w:vAlign w:val="center"/>
            <w:hideMark/>
          </w:tcPr>
          <w:p w14:paraId="0DBD7063"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587" w:type="pct"/>
            <w:tcBorders>
              <w:top w:val="nil"/>
              <w:left w:val="nil"/>
              <w:bottom w:val="nil"/>
              <w:right w:val="nil"/>
            </w:tcBorders>
            <w:shd w:val="clear" w:color="000000" w:fill="FFFFFF"/>
            <w:noWrap/>
            <w:vAlign w:val="center"/>
            <w:hideMark/>
          </w:tcPr>
          <w:p w14:paraId="378D47A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nil"/>
              <w:right w:val="nil"/>
            </w:tcBorders>
            <w:shd w:val="clear" w:color="000000" w:fill="FFFFFF"/>
            <w:noWrap/>
            <w:vAlign w:val="center"/>
            <w:hideMark/>
          </w:tcPr>
          <w:p w14:paraId="42039D2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01" w:type="pct"/>
            <w:tcBorders>
              <w:top w:val="nil"/>
              <w:left w:val="nil"/>
              <w:bottom w:val="nil"/>
              <w:right w:val="nil"/>
            </w:tcBorders>
            <w:shd w:val="clear" w:color="000000" w:fill="FFFFFF"/>
            <w:noWrap/>
            <w:vAlign w:val="center"/>
            <w:hideMark/>
          </w:tcPr>
          <w:p w14:paraId="1FB0AAD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nil"/>
              <w:right w:val="nil"/>
            </w:tcBorders>
            <w:shd w:val="clear" w:color="000000" w:fill="FFFFFF"/>
            <w:noWrap/>
            <w:vAlign w:val="center"/>
            <w:hideMark/>
          </w:tcPr>
          <w:p w14:paraId="5796295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nil"/>
              <w:right w:val="nil"/>
            </w:tcBorders>
            <w:shd w:val="clear" w:color="000000" w:fill="FFFFFF"/>
            <w:noWrap/>
            <w:vAlign w:val="center"/>
            <w:hideMark/>
          </w:tcPr>
          <w:p w14:paraId="36BC831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nil"/>
              <w:right w:val="nil"/>
            </w:tcBorders>
            <w:shd w:val="clear" w:color="000000" w:fill="FFFFFF"/>
            <w:noWrap/>
            <w:vAlign w:val="center"/>
            <w:hideMark/>
          </w:tcPr>
          <w:p w14:paraId="78FCC6D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nil"/>
              <w:right w:val="nil"/>
            </w:tcBorders>
            <w:shd w:val="clear" w:color="000000" w:fill="FFFFFF"/>
            <w:noWrap/>
            <w:vAlign w:val="center"/>
            <w:hideMark/>
          </w:tcPr>
          <w:p w14:paraId="146511A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6931A511" w14:textId="77777777" w:rsidTr="003728BC">
        <w:trPr>
          <w:trHeight w:val="120"/>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4291A9F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PLANI I VEPRIMIT _Plani i Veprimit të Punësimit dhe Aftësimit</w:t>
            </w:r>
          </w:p>
        </w:tc>
      </w:tr>
      <w:tr w:rsidR="00337543" w:rsidRPr="00337543" w14:paraId="18352556" w14:textId="77777777" w:rsidTr="003728BC">
        <w:trPr>
          <w:trHeight w:val="64"/>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30967C8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(2019–2022)</w:t>
            </w:r>
          </w:p>
        </w:tc>
      </w:tr>
      <w:tr w:rsidR="00337543" w:rsidRPr="00337543" w14:paraId="19BD0444" w14:textId="77777777" w:rsidTr="003728BC">
        <w:trPr>
          <w:trHeight w:val="120"/>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49E60E3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I. QELLIMI STRATEGJIK: </w:t>
            </w:r>
            <w:r w:rsidRPr="00337543">
              <w:rPr>
                <w:rFonts w:ascii="Garamond" w:eastAsia="Times New Roman" w:hAnsi="Garamond" w:cs="Arial"/>
                <w:i/>
                <w:color w:val="000000" w:themeColor="text1"/>
                <w:sz w:val="12"/>
                <w:szCs w:val="12"/>
                <w:lang w:bidi="ar-SA"/>
              </w:rPr>
              <w:t>Nxitja e vendeve të punës cilësore dhe mundësi për aftësi për të gjithë femrat dhe meshkujt shqiptarë gjatë gjithë ciklit të jetës, me qëllim, brenda vitit 2022, të transformohet në një treg pune gjithëpërfshirës</w:t>
            </w:r>
          </w:p>
        </w:tc>
      </w:tr>
      <w:tr w:rsidR="00337543" w:rsidRPr="00337543" w14:paraId="194A63D6" w14:textId="77777777" w:rsidTr="003728BC">
        <w:trPr>
          <w:trHeight w:val="120"/>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035970D6"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II. Qëllimi i Politikës: Promovimi i përfshirjes sociale dhe i kohezionit territorial</w:t>
            </w:r>
          </w:p>
        </w:tc>
      </w:tr>
      <w:tr w:rsidR="00337543" w:rsidRPr="00337543" w14:paraId="46CCF735" w14:textId="77777777" w:rsidTr="003728BC">
        <w:trPr>
          <w:trHeight w:val="246"/>
        </w:trPr>
        <w:tc>
          <w:tcPr>
            <w:tcW w:w="5000" w:type="pct"/>
            <w:gridSpan w:val="12"/>
            <w:tcBorders>
              <w:top w:val="single" w:sz="4" w:space="0" w:color="auto"/>
              <w:left w:val="single" w:sz="4" w:space="0" w:color="auto"/>
              <w:bottom w:val="single" w:sz="4" w:space="0" w:color="auto"/>
              <w:right w:val="single" w:sz="4" w:space="0" w:color="auto"/>
            </w:tcBorders>
            <w:shd w:val="clear" w:color="000000" w:fill="E7E6E6"/>
            <w:vAlign w:val="center"/>
            <w:hideMark/>
          </w:tcPr>
          <w:p w14:paraId="55E4D505"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III. PROGRAMI BUXHETOR 1 QË KONTRIBUON PËR QËLLIMIN E POLITIKËS: </w:t>
            </w:r>
            <w:r w:rsidRPr="00337543">
              <w:rPr>
                <w:rFonts w:ascii="Garamond" w:eastAsia="Times New Roman" w:hAnsi="Garamond" w:cs="Arial"/>
                <w:i/>
                <w:color w:val="000000" w:themeColor="text1"/>
                <w:sz w:val="12"/>
                <w:szCs w:val="12"/>
                <w:lang w:bidi="ar-SA"/>
              </w:rPr>
              <w:t>10550/9240</w:t>
            </w:r>
          </w:p>
        </w:tc>
      </w:tr>
      <w:tr w:rsidR="00337543" w:rsidRPr="00337543" w14:paraId="1D0824BB" w14:textId="77777777" w:rsidTr="003728BC">
        <w:trPr>
          <w:trHeight w:val="285"/>
        </w:trPr>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403496A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Nr.</w:t>
            </w:r>
          </w:p>
        </w:tc>
        <w:tc>
          <w:tcPr>
            <w:tcW w:w="1541" w:type="pct"/>
            <w:vMerge w:val="restart"/>
            <w:tcBorders>
              <w:top w:val="nil"/>
              <w:left w:val="single" w:sz="4" w:space="0" w:color="auto"/>
              <w:bottom w:val="single" w:sz="4" w:space="0" w:color="auto"/>
              <w:right w:val="single" w:sz="4" w:space="0" w:color="auto"/>
            </w:tcBorders>
            <w:shd w:val="clear" w:color="auto" w:fill="auto"/>
            <w:vAlign w:val="center"/>
            <w:hideMark/>
          </w:tcPr>
          <w:p w14:paraId="3C845BCF"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6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CC2F78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Referenca e masës me produktet e programit buxhetor      </w:t>
            </w:r>
          </w:p>
        </w:tc>
        <w:tc>
          <w:tcPr>
            <w:tcW w:w="108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9FD6E2"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Institucionet përgjegjëse </w:t>
            </w:r>
          </w:p>
        </w:tc>
        <w:tc>
          <w:tcPr>
            <w:tcW w:w="585" w:type="pct"/>
            <w:gridSpan w:val="2"/>
            <w:tcBorders>
              <w:top w:val="single" w:sz="4" w:space="0" w:color="auto"/>
              <w:left w:val="nil"/>
              <w:bottom w:val="single" w:sz="4" w:space="0" w:color="auto"/>
              <w:right w:val="single" w:sz="4" w:space="0" w:color="auto"/>
            </w:tcBorders>
            <w:shd w:val="clear" w:color="auto" w:fill="auto"/>
            <w:vAlign w:val="center"/>
            <w:hideMark/>
          </w:tcPr>
          <w:p w14:paraId="75035CD6"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Afati i zbatimit</w:t>
            </w:r>
          </w:p>
        </w:tc>
        <w:tc>
          <w:tcPr>
            <w:tcW w:w="311" w:type="pct"/>
            <w:vMerge w:val="restart"/>
            <w:tcBorders>
              <w:top w:val="nil"/>
              <w:left w:val="single" w:sz="4" w:space="0" w:color="auto"/>
              <w:bottom w:val="single" w:sz="4" w:space="0" w:color="auto"/>
              <w:right w:val="single" w:sz="4" w:space="0" w:color="auto"/>
            </w:tcBorders>
            <w:shd w:val="clear" w:color="auto" w:fill="auto"/>
            <w:vAlign w:val="center"/>
            <w:hideMark/>
          </w:tcPr>
          <w:p w14:paraId="1D0D7B8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Kosto indikative</w:t>
            </w:r>
            <w:r w:rsidRPr="00337543">
              <w:rPr>
                <w:rFonts w:ascii="Garamond" w:eastAsia="Times New Roman" w:hAnsi="Garamond" w:cs="Arial"/>
                <w:i/>
                <w:color w:val="000000" w:themeColor="text1"/>
                <w:sz w:val="12"/>
                <w:szCs w:val="12"/>
                <w:lang w:bidi="ar-SA"/>
              </w:rPr>
              <w:t xml:space="preserve"> (në ALL) </w:t>
            </w:r>
          </w:p>
        </w:tc>
        <w:tc>
          <w:tcPr>
            <w:tcW w:w="575" w:type="pct"/>
            <w:gridSpan w:val="2"/>
            <w:tcBorders>
              <w:top w:val="single" w:sz="4" w:space="0" w:color="auto"/>
              <w:left w:val="nil"/>
              <w:bottom w:val="single" w:sz="4" w:space="0" w:color="auto"/>
              <w:right w:val="single" w:sz="4" w:space="0" w:color="000000"/>
            </w:tcBorders>
            <w:shd w:val="clear" w:color="auto" w:fill="auto"/>
            <w:vAlign w:val="center"/>
            <w:hideMark/>
          </w:tcPr>
          <w:p w14:paraId="294982C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Burimi i mbulimit  </w:t>
            </w:r>
            <w:r w:rsidRPr="00337543">
              <w:rPr>
                <w:rFonts w:ascii="Garamond" w:eastAsia="Times New Roman" w:hAnsi="Garamond" w:cs="Arial"/>
                <w:i/>
                <w:color w:val="000000" w:themeColor="text1"/>
                <w:sz w:val="12"/>
                <w:szCs w:val="12"/>
                <w:lang w:bidi="ar-SA"/>
              </w:rPr>
              <w:t xml:space="preserve"> (në ALL)</w:t>
            </w:r>
          </w:p>
        </w:tc>
        <w:tc>
          <w:tcPr>
            <w:tcW w:w="312" w:type="pct"/>
            <w:tcBorders>
              <w:top w:val="nil"/>
              <w:left w:val="nil"/>
              <w:bottom w:val="single" w:sz="4" w:space="0" w:color="auto"/>
              <w:right w:val="single" w:sz="4" w:space="0" w:color="auto"/>
            </w:tcBorders>
            <w:shd w:val="clear" w:color="auto" w:fill="auto"/>
            <w:vAlign w:val="center"/>
            <w:hideMark/>
          </w:tcPr>
          <w:p w14:paraId="042BBD41"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Hendeku financiar    </w:t>
            </w:r>
            <w:r w:rsidRPr="00337543">
              <w:rPr>
                <w:rFonts w:ascii="Garamond" w:eastAsia="Times New Roman" w:hAnsi="Garamond" w:cs="Arial"/>
                <w:i/>
                <w:color w:val="000000" w:themeColor="text1"/>
                <w:sz w:val="12"/>
                <w:szCs w:val="12"/>
                <w:lang w:bidi="ar-SA"/>
              </w:rPr>
              <w:t>(në ALL)</w:t>
            </w:r>
          </w:p>
        </w:tc>
      </w:tr>
      <w:tr w:rsidR="00337543" w:rsidRPr="00337543" w14:paraId="217A5019" w14:textId="77777777" w:rsidTr="003728BC">
        <w:trPr>
          <w:trHeight w:val="120"/>
        </w:trPr>
        <w:tc>
          <w:tcPr>
            <w:tcW w:w="222" w:type="pct"/>
            <w:vMerge/>
            <w:tcBorders>
              <w:top w:val="nil"/>
              <w:left w:val="single" w:sz="4" w:space="0" w:color="auto"/>
              <w:bottom w:val="single" w:sz="4" w:space="0" w:color="auto"/>
              <w:right w:val="single" w:sz="4" w:space="0" w:color="auto"/>
            </w:tcBorders>
            <w:vAlign w:val="center"/>
            <w:hideMark/>
          </w:tcPr>
          <w:p w14:paraId="5C75E3A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1541" w:type="pct"/>
            <w:vMerge/>
            <w:tcBorders>
              <w:top w:val="nil"/>
              <w:left w:val="single" w:sz="4" w:space="0" w:color="auto"/>
              <w:bottom w:val="single" w:sz="4" w:space="0" w:color="auto"/>
              <w:right w:val="single" w:sz="4" w:space="0" w:color="auto"/>
            </w:tcBorders>
            <w:vAlign w:val="center"/>
            <w:hideMark/>
          </w:tcPr>
          <w:p w14:paraId="31ABC068"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368" w:type="pct"/>
            <w:gridSpan w:val="2"/>
            <w:vMerge/>
            <w:tcBorders>
              <w:top w:val="nil"/>
              <w:left w:val="single" w:sz="4" w:space="0" w:color="auto"/>
              <w:bottom w:val="single" w:sz="4" w:space="0" w:color="auto"/>
              <w:right w:val="single" w:sz="4" w:space="0" w:color="auto"/>
            </w:tcBorders>
            <w:vAlign w:val="center"/>
            <w:hideMark/>
          </w:tcPr>
          <w:p w14:paraId="250132D8"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1086" w:type="pct"/>
            <w:gridSpan w:val="2"/>
            <w:vMerge/>
            <w:tcBorders>
              <w:top w:val="single" w:sz="4" w:space="0" w:color="auto"/>
              <w:left w:val="single" w:sz="4" w:space="0" w:color="auto"/>
              <w:bottom w:val="single" w:sz="4" w:space="0" w:color="auto"/>
              <w:right w:val="single" w:sz="4" w:space="0" w:color="auto"/>
            </w:tcBorders>
            <w:vAlign w:val="center"/>
            <w:hideMark/>
          </w:tcPr>
          <w:p w14:paraId="3A0852E0"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283" w:type="pct"/>
            <w:tcBorders>
              <w:top w:val="nil"/>
              <w:left w:val="nil"/>
              <w:bottom w:val="single" w:sz="4" w:space="0" w:color="auto"/>
              <w:right w:val="single" w:sz="4" w:space="0" w:color="auto"/>
            </w:tcBorders>
            <w:shd w:val="clear" w:color="auto" w:fill="auto"/>
            <w:vAlign w:val="center"/>
            <w:hideMark/>
          </w:tcPr>
          <w:p w14:paraId="6C601D0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Afati i fillimit</w:t>
            </w:r>
          </w:p>
        </w:tc>
        <w:tc>
          <w:tcPr>
            <w:tcW w:w="301" w:type="pct"/>
            <w:tcBorders>
              <w:top w:val="nil"/>
              <w:left w:val="nil"/>
              <w:bottom w:val="single" w:sz="4" w:space="0" w:color="auto"/>
              <w:right w:val="single" w:sz="4" w:space="0" w:color="auto"/>
            </w:tcBorders>
            <w:shd w:val="clear" w:color="auto" w:fill="auto"/>
            <w:vAlign w:val="center"/>
            <w:hideMark/>
          </w:tcPr>
          <w:p w14:paraId="3E45DA6D"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Afati i mbarimit</w:t>
            </w:r>
          </w:p>
        </w:tc>
        <w:tc>
          <w:tcPr>
            <w:tcW w:w="311" w:type="pct"/>
            <w:vMerge/>
            <w:tcBorders>
              <w:top w:val="nil"/>
              <w:left w:val="single" w:sz="4" w:space="0" w:color="auto"/>
              <w:bottom w:val="single" w:sz="4" w:space="0" w:color="auto"/>
              <w:right w:val="single" w:sz="4" w:space="0" w:color="auto"/>
            </w:tcBorders>
            <w:vAlign w:val="center"/>
            <w:hideMark/>
          </w:tcPr>
          <w:p w14:paraId="18D95573"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264" w:type="pct"/>
            <w:tcBorders>
              <w:top w:val="nil"/>
              <w:left w:val="nil"/>
              <w:bottom w:val="single" w:sz="4" w:space="0" w:color="auto"/>
              <w:right w:val="single" w:sz="4" w:space="0" w:color="auto"/>
            </w:tcBorders>
            <w:shd w:val="clear" w:color="auto" w:fill="auto"/>
            <w:vAlign w:val="center"/>
            <w:hideMark/>
          </w:tcPr>
          <w:p w14:paraId="64AFEC0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Buxheti i Shtetit</w:t>
            </w:r>
          </w:p>
        </w:tc>
        <w:tc>
          <w:tcPr>
            <w:tcW w:w="311" w:type="pct"/>
            <w:tcBorders>
              <w:top w:val="nil"/>
              <w:left w:val="nil"/>
              <w:bottom w:val="single" w:sz="4" w:space="0" w:color="auto"/>
              <w:right w:val="single" w:sz="4" w:space="0" w:color="auto"/>
            </w:tcBorders>
            <w:shd w:val="clear" w:color="auto" w:fill="auto"/>
            <w:vAlign w:val="center"/>
            <w:hideMark/>
          </w:tcPr>
          <w:p w14:paraId="4BFF8F4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Financim i Huaj</w:t>
            </w:r>
          </w:p>
        </w:tc>
        <w:tc>
          <w:tcPr>
            <w:tcW w:w="312" w:type="pct"/>
            <w:tcBorders>
              <w:top w:val="nil"/>
              <w:left w:val="nil"/>
              <w:bottom w:val="single" w:sz="4" w:space="0" w:color="auto"/>
              <w:right w:val="single" w:sz="4" w:space="0" w:color="auto"/>
            </w:tcBorders>
            <w:shd w:val="clear" w:color="auto" w:fill="auto"/>
            <w:vAlign w:val="center"/>
            <w:hideMark/>
          </w:tcPr>
          <w:p w14:paraId="2629825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30725FD5"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A9D08E"/>
            <w:vAlign w:val="center"/>
            <w:hideMark/>
          </w:tcPr>
          <w:p w14:paraId="6C5F98A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C1.</w:t>
            </w:r>
          </w:p>
        </w:tc>
        <w:tc>
          <w:tcPr>
            <w:tcW w:w="1541" w:type="pct"/>
            <w:tcBorders>
              <w:top w:val="nil"/>
              <w:left w:val="nil"/>
              <w:bottom w:val="single" w:sz="4" w:space="0" w:color="auto"/>
              <w:right w:val="single" w:sz="4" w:space="0" w:color="auto"/>
            </w:tcBorders>
            <w:shd w:val="clear" w:color="000000" w:fill="A9D08E"/>
            <w:vAlign w:val="center"/>
            <w:hideMark/>
          </w:tcPr>
          <w:p w14:paraId="2A707379"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Zgjerimi i mbulimit, përfshirjes dhe efektivitetit të shërbimeve të punësimit dhe arsimimit dhe formimit profesional për të rinjtë dhe të rriturit, përfshirë dhe popullsinë e rrezikuar për përjashtim.</w:t>
            </w:r>
          </w:p>
        </w:tc>
        <w:tc>
          <w:tcPr>
            <w:tcW w:w="368" w:type="pct"/>
            <w:gridSpan w:val="2"/>
            <w:tcBorders>
              <w:top w:val="nil"/>
              <w:left w:val="nil"/>
              <w:bottom w:val="single" w:sz="4" w:space="0" w:color="auto"/>
              <w:right w:val="single" w:sz="4" w:space="0" w:color="auto"/>
            </w:tcBorders>
            <w:shd w:val="clear" w:color="000000" w:fill="A9D08E"/>
            <w:vAlign w:val="center"/>
            <w:hideMark/>
          </w:tcPr>
          <w:p w14:paraId="370AA7F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KODI I PROGRAMIT BUXHETOR</w:t>
            </w:r>
          </w:p>
        </w:tc>
        <w:tc>
          <w:tcPr>
            <w:tcW w:w="499" w:type="pct"/>
            <w:tcBorders>
              <w:top w:val="nil"/>
              <w:left w:val="nil"/>
              <w:bottom w:val="single" w:sz="4" w:space="0" w:color="auto"/>
              <w:right w:val="single" w:sz="4" w:space="0" w:color="auto"/>
            </w:tcBorders>
            <w:shd w:val="clear" w:color="000000" w:fill="A9D08E"/>
            <w:vAlign w:val="center"/>
            <w:hideMark/>
          </w:tcPr>
          <w:p w14:paraId="2EDACC1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587" w:type="pct"/>
            <w:tcBorders>
              <w:top w:val="nil"/>
              <w:left w:val="nil"/>
              <w:bottom w:val="single" w:sz="4" w:space="0" w:color="auto"/>
              <w:right w:val="single" w:sz="4" w:space="0" w:color="auto"/>
            </w:tcBorders>
            <w:shd w:val="clear" w:color="000000" w:fill="A9D08E"/>
            <w:vAlign w:val="center"/>
            <w:hideMark/>
          </w:tcPr>
          <w:p w14:paraId="1AD4063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283" w:type="pct"/>
            <w:tcBorders>
              <w:top w:val="nil"/>
              <w:left w:val="nil"/>
              <w:bottom w:val="single" w:sz="4" w:space="0" w:color="auto"/>
              <w:right w:val="single" w:sz="4" w:space="0" w:color="auto"/>
            </w:tcBorders>
            <w:shd w:val="clear" w:color="000000" w:fill="A9D08E"/>
            <w:vAlign w:val="center"/>
            <w:hideMark/>
          </w:tcPr>
          <w:p w14:paraId="52FE40F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01" w:type="pct"/>
            <w:tcBorders>
              <w:top w:val="nil"/>
              <w:left w:val="nil"/>
              <w:bottom w:val="single" w:sz="4" w:space="0" w:color="auto"/>
              <w:right w:val="single" w:sz="4" w:space="0" w:color="auto"/>
            </w:tcBorders>
            <w:shd w:val="clear" w:color="000000" w:fill="A9D08E"/>
            <w:vAlign w:val="center"/>
            <w:hideMark/>
          </w:tcPr>
          <w:p w14:paraId="7F103D24"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A9D08E"/>
            <w:vAlign w:val="center"/>
            <w:hideMark/>
          </w:tcPr>
          <w:p w14:paraId="2D068B5C"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A9D08E"/>
            <w:vAlign w:val="center"/>
            <w:hideMark/>
          </w:tcPr>
          <w:p w14:paraId="6F1D16DF"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A9D08E"/>
            <w:vAlign w:val="center"/>
            <w:hideMark/>
          </w:tcPr>
          <w:p w14:paraId="4A0349AB"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A9D08E"/>
            <w:vAlign w:val="center"/>
            <w:hideMark/>
          </w:tcPr>
          <w:p w14:paraId="7B2E0B3F"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109A6EA0"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F4B084"/>
            <w:vAlign w:val="center"/>
            <w:hideMark/>
          </w:tcPr>
          <w:p w14:paraId="2ED3303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C1.1</w:t>
            </w:r>
          </w:p>
        </w:tc>
        <w:tc>
          <w:tcPr>
            <w:tcW w:w="1541" w:type="pct"/>
            <w:tcBorders>
              <w:top w:val="nil"/>
              <w:left w:val="nil"/>
              <w:bottom w:val="single" w:sz="4" w:space="0" w:color="auto"/>
              <w:right w:val="single" w:sz="4" w:space="0" w:color="auto"/>
            </w:tcBorders>
            <w:shd w:val="clear" w:color="000000" w:fill="F4B084"/>
            <w:vAlign w:val="center"/>
            <w:hideMark/>
          </w:tcPr>
          <w:p w14:paraId="76EE8766"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Vlerësimi i nevojave për shërbime të punësimit dhe të formimit në zonat e pambuluara.</w:t>
            </w:r>
            <w:r w:rsidRPr="00337543">
              <w:rPr>
                <w:rFonts w:ascii="Garamond" w:eastAsia="Times New Roman" w:hAnsi="Garamond" w:cs="Arial"/>
                <w:i/>
                <w:color w:val="000000" w:themeColor="text1"/>
                <w:sz w:val="12"/>
                <w:szCs w:val="12"/>
                <w:lang w:bidi="ar-SA"/>
              </w:rPr>
              <w:br/>
            </w:r>
          </w:p>
        </w:tc>
        <w:tc>
          <w:tcPr>
            <w:tcW w:w="368" w:type="pct"/>
            <w:gridSpan w:val="2"/>
            <w:tcBorders>
              <w:top w:val="nil"/>
              <w:left w:val="nil"/>
              <w:bottom w:val="nil"/>
              <w:right w:val="nil"/>
            </w:tcBorders>
            <w:shd w:val="clear" w:color="000000" w:fill="F4B084"/>
            <w:noWrap/>
            <w:vAlign w:val="center"/>
            <w:hideMark/>
          </w:tcPr>
          <w:p w14:paraId="37CD3BD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single" w:sz="4" w:space="0" w:color="auto"/>
              <w:bottom w:val="single" w:sz="4" w:space="0" w:color="auto"/>
              <w:right w:val="single" w:sz="4" w:space="0" w:color="auto"/>
            </w:tcBorders>
            <w:shd w:val="clear" w:color="000000" w:fill="F4B084"/>
            <w:vAlign w:val="center"/>
            <w:hideMark/>
          </w:tcPr>
          <w:p w14:paraId="577D23E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4B084"/>
            <w:vAlign w:val="center"/>
            <w:hideMark/>
          </w:tcPr>
          <w:p w14:paraId="76D6763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Ministria e Bujqësisë dhe Zhvillimit Rural (MBZHR);        INSTAT;          </w:t>
            </w:r>
          </w:p>
        </w:tc>
        <w:tc>
          <w:tcPr>
            <w:tcW w:w="283" w:type="pct"/>
            <w:tcBorders>
              <w:top w:val="nil"/>
              <w:left w:val="nil"/>
              <w:bottom w:val="single" w:sz="4" w:space="0" w:color="auto"/>
              <w:right w:val="single" w:sz="4" w:space="0" w:color="auto"/>
            </w:tcBorders>
            <w:shd w:val="clear" w:color="000000" w:fill="F4B084"/>
            <w:vAlign w:val="center"/>
            <w:hideMark/>
          </w:tcPr>
          <w:p w14:paraId="1C81B8A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01" w:type="pct"/>
            <w:tcBorders>
              <w:top w:val="nil"/>
              <w:left w:val="nil"/>
              <w:bottom w:val="single" w:sz="4" w:space="0" w:color="auto"/>
              <w:right w:val="single" w:sz="4" w:space="0" w:color="auto"/>
            </w:tcBorders>
            <w:shd w:val="clear" w:color="000000" w:fill="F4B084"/>
            <w:vAlign w:val="center"/>
            <w:hideMark/>
          </w:tcPr>
          <w:p w14:paraId="3796B49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000000" w:fill="F4B084"/>
            <w:vAlign w:val="center"/>
            <w:hideMark/>
          </w:tcPr>
          <w:p w14:paraId="2B99F1D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F4B084"/>
            <w:vAlign w:val="center"/>
            <w:hideMark/>
          </w:tcPr>
          <w:p w14:paraId="4BDFDD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F4B084"/>
            <w:vAlign w:val="center"/>
            <w:hideMark/>
          </w:tcPr>
          <w:p w14:paraId="6633503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F4B084"/>
            <w:vAlign w:val="center"/>
            <w:hideMark/>
          </w:tcPr>
          <w:p w14:paraId="599A542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10459050"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0F92B48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C1.1.1</w:t>
            </w:r>
          </w:p>
        </w:tc>
        <w:tc>
          <w:tcPr>
            <w:tcW w:w="1541" w:type="pct"/>
            <w:tcBorders>
              <w:top w:val="nil"/>
              <w:left w:val="nil"/>
              <w:bottom w:val="single" w:sz="4" w:space="0" w:color="auto"/>
              <w:right w:val="single" w:sz="4" w:space="0" w:color="auto"/>
            </w:tcBorders>
            <w:shd w:val="clear" w:color="auto" w:fill="auto"/>
            <w:vAlign w:val="center"/>
            <w:hideMark/>
          </w:tcPr>
          <w:p w14:paraId="0A24BF65"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Raporti i vlerësimit të nevojave për shërbime punësimi dhe të AFP-së, në zonat e pambuluara, të identifikuara me rekomandimet përkatëse.</w:t>
            </w:r>
          </w:p>
        </w:tc>
        <w:tc>
          <w:tcPr>
            <w:tcW w:w="368" w:type="pct"/>
            <w:gridSpan w:val="2"/>
            <w:tcBorders>
              <w:top w:val="single" w:sz="4" w:space="0" w:color="auto"/>
              <w:left w:val="nil"/>
              <w:bottom w:val="single" w:sz="4" w:space="0" w:color="auto"/>
              <w:right w:val="single" w:sz="4" w:space="0" w:color="auto"/>
            </w:tcBorders>
            <w:shd w:val="clear" w:color="auto" w:fill="auto"/>
            <w:vAlign w:val="center"/>
            <w:hideMark/>
          </w:tcPr>
          <w:p w14:paraId="3ECF2E1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2D278B6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611CF6D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2F35936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01" w:type="pct"/>
            <w:tcBorders>
              <w:top w:val="nil"/>
              <w:left w:val="nil"/>
              <w:bottom w:val="single" w:sz="4" w:space="0" w:color="auto"/>
              <w:right w:val="single" w:sz="4" w:space="0" w:color="auto"/>
            </w:tcBorders>
            <w:shd w:val="clear" w:color="auto" w:fill="auto"/>
            <w:vAlign w:val="center"/>
            <w:hideMark/>
          </w:tcPr>
          <w:p w14:paraId="3565C53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11" w:type="pct"/>
            <w:tcBorders>
              <w:top w:val="nil"/>
              <w:left w:val="nil"/>
              <w:bottom w:val="single" w:sz="4" w:space="0" w:color="auto"/>
              <w:right w:val="single" w:sz="4" w:space="0" w:color="auto"/>
            </w:tcBorders>
            <w:shd w:val="clear" w:color="auto" w:fill="auto"/>
            <w:vAlign w:val="center"/>
            <w:hideMark/>
          </w:tcPr>
          <w:p w14:paraId="1C4AC7A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1,798,176 </w:t>
            </w:r>
          </w:p>
        </w:tc>
        <w:tc>
          <w:tcPr>
            <w:tcW w:w="264" w:type="pct"/>
            <w:tcBorders>
              <w:top w:val="nil"/>
              <w:left w:val="nil"/>
              <w:bottom w:val="single" w:sz="4" w:space="0" w:color="auto"/>
              <w:right w:val="single" w:sz="4" w:space="0" w:color="auto"/>
            </w:tcBorders>
            <w:shd w:val="clear" w:color="auto" w:fill="auto"/>
            <w:vAlign w:val="center"/>
            <w:hideMark/>
          </w:tcPr>
          <w:p w14:paraId="7BDA76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07042A5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45D8266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1,798,176 </w:t>
            </w:r>
          </w:p>
        </w:tc>
      </w:tr>
      <w:tr w:rsidR="00337543" w:rsidRPr="00337543" w14:paraId="0D2CC6C7"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57BE199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C1.1.2</w:t>
            </w:r>
          </w:p>
        </w:tc>
        <w:tc>
          <w:tcPr>
            <w:tcW w:w="1541" w:type="pct"/>
            <w:tcBorders>
              <w:top w:val="nil"/>
              <w:left w:val="nil"/>
              <w:bottom w:val="single" w:sz="4" w:space="0" w:color="auto"/>
              <w:right w:val="single" w:sz="4" w:space="0" w:color="auto"/>
            </w:tcBorders>
            <w:shd w:val="clear" w:color="auto" w:fill="auto"/>
            <w:vAlign w:val="center"/>
            <w:hideMark/>
          </w:tcPr>
          <w:p w14:paraId="32E7949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Metodologjitë e rishikuara të anketave statistikore për të marrë në konsideratë edhe femrat dhe meshkujt që jetojnë në zonat e pambuluara. </w:t>
            </w:r>
          </w:p>
        </w:tc>
        <w:tc>
          <w:tcPr>
            <w:tcW w:w="368" w:type="pct"/>
            <w:gridSpan w:val="2"/>
            <w:tcBorders>
              <w:top w:val="nil"/>
              <w:left w:val="nil"/>
              <w:bottom w:val="single" w:sz="4" w:space="0" w:color="auto"/>
              <w:right w:val="single" w:sz="4" w:space="0" w:color="auto"/>
            </w:tcBorders>
            <w:shd w:val="clear" w:color="auto" w:fill="auto"/>
            <w:vAlign w:val="center"/>
            <w:hideMark/>
          </w:tcPr>
          <w:p w14:paraId="793D02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349DB2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20C342C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INSTAT;          </w:t>
            </w:r>
          </w:p>
        </w:tc>
        <w:tc>
          <w:tcPr>
            <w:tcW w:w="283" w:type="pct"/>
            <w:tcBorders>
              <w:top w:val="nil"/>
              <w:left w:val="nil"/>
              <w:bottom w:val="single" w:sz="4" w:space="0" w:color="auto"/>
              <w:right w:val="single" w:sz="4" w:space="0" w:color="auto"/>
            </w:tcBorders>
            <w:shd w:val="clear" w:color="auto" w:fill="auto"/>
            <w:vAlign w:val="center"/>
            <w:hideMark/>
          </w:tcPr>
          <w:p w14:paraId="7DE4D74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01" w:type="pct"/>
            <w:tcBorders>
              <w:top w:val="nil"/>
              <w:left w:val="nil"/>
              <w:bottom w:val="single" w:sz="4" w:space="0" w:color="auto"/>
              <w:right w:val="single" w:sz="4" w:space="0" w:color="auto"/>
            </w:tcBorders>
            <w:shd w:val="clear" w:color="auto" w:fill="auto"/>
            <w:vAlign w:val="center"/>
            <w:hideMark/>
          </w:tcPr>
          <w:p w14:paraId="4F22BD1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11" w:type="pct"/>
            <w:tcBorders>
              <w:top w:val="nil"/>
              <w:left w:val="nil"/>
              <w:bottom w:val="single" w:sz="4" w:space="0" w:color="auto"/>
              <w:right w:val="single" w:sz="4" w:space="0" w:color="auto"/>
            </w:tcBorders>
            <w:shd w:val="clear" w:color="auto" w:fill="auto"/>
            <w:vAlign w:val="center"/>
            <w:hideMark/>
          </w:tcPr>
          <w:p w14:paraId="02BD0B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555,600 </w:t>
            </w:r>
          </w:p>
        </w:tc>
        <w:tc>
          <w:tcPr>
            <w:tcW w:w="264" w:type="pct"/>
            <w:tcBorders>
              <w:top w:val="nil"/>
              <w:left w:val="nil"/>
              <w:bottom w:val="single" w:sz="4" w:space="0" w:color="auto"/>
              <w:right w:val="single" w:sz="4" w:space="0" w:color="auto"/>
            </w:tcBorders>
            <w:shd w:val="clear" w:color="auto" w:fill="auto"/>
            <w:vAlign w:val="center"/>
            <w:hideMark/>
          </w:tcPr>
          <w:p w14:paraId="296FEA4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457C3E8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4A78890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555,600 </w:t>
            </w:r>
          </w:p>
        </w:tc>
      </w:tr>
      <w:tr w:rsidR="00337543" w:rsidRPr="00337543" w14:paraId="322A9957"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09D28AD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C1.1.3</w:t>
            </w:r>
          </w:p>
        </w:tc>
        <w:tc>
          <w:tcPr>
            <w:tcW w:w="1541" w:type="pct"/>
            <w:tcBorders>
              <w:top w:val="nil"/>
              <w:left w:val="nil"/>
              <w:bottom w:val="single" w:sz="4" w:space="0" w:color="auto"/>
              <w:right w:val="single" w:sz="4" w:space="0" w:color="auto"/>
            </w:tcBorders>
            <w:shd w:val="clear" w:color="auto" w:fill="auto"/>
            <w:vAlign w:val="center"/>
            <w:hideMark/>
          </w:tcPr>
          <w:p w14:paraId="6D257667"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Regjistrim i punëkërkuesve të papunë, si femra ashtu dhe meshkuj, nga zonat e pambuluara. </w:t>
            </w:r>
          </w:p>
        </w:tc>
        <w:tc>
          <w:tcPr>
            <w:tcW w:w="368" w:type="pct"/>
            <w:gridSpan w:val="2"/>
            <w:tcBorders>
              <w:top w:val="nil"/>
              <w:left w:val="nil"/>
              <w:bottom w:val="single" w:sz="4" w:space="0" w:color="auto"/>
              <w:right w:val="single" w:sz="4" w:space="0" w:color="auto"/>
            </w:tcBorders>
            <w:shd w:val="clear" w:color="auto" w:fill="auto"/>
            <w:vAlign w:val="center"/>
            <w:hideMark/>
          </w:tcPr>
          <w:p w14:paraId="513C49E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10EAE4F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1E5F130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Ministria e Bujqësisë dhe Zhvillimit Rural (MBZHR);                </w:t>
            </w:r>
          </w:p>
        </w:tc>
        <w:tc>
          <w:tcPr>
            <w:tcW w:w="283" w:type="pct"/>
            <w:tcBorders>
              <w:top w:val="nil"/>
              <w:left w:val="nil"/>
              <w:bottom w:val="single" w:sz="4" w:space="0" w:color="auto"/>
              <w:right w:val="single" w:sz="4" w:space="0" w:color="auto"/>
            </w:tcBorders>
            <w:shd w:val="clear" w:color="auto" w:fill="auto"/>
            <w:vAlign w:val="center"/>
            <w:hideMark/>
          </w:tcPr>
          <w:p w14:paraId="406AB77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301" w:type="pct"/>
            <w:tcBorders>
              <w:top w:val="nil"/>
              <w:left w:val="nil"/>
              <w:bottom w:val="single" w:sz="4" w:space="0" w:color="auto"/>
              <w:right w:val="single" w:sz="4" w:space="0" w:color="auto"/>
            </w:tcBorders>
            <w:shd w:val="clear" w:color="auto" w:fill="auto"/>
            <w:vAlign w:val="center"/>
            <w:hideMark/>
          </w:tcPr>
          <w:p w14:paraId="590CE64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5EEA5B4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31,021,200 </w:t>
            </w:r>
          </w:p>
        </w:tc>
        <w:tc>
          <w:tcPr>
            <w:tcW w:w="264" w:type="pct"/>
            <w:tcBorders>
              <w:top w:val="nil"/>
              <w:left w:val="nil"/>
              <w:bottom w:val="single" w:sz="4" w:space="0" w:color="auto"/>
              <w:right w:val="single" w:sz="4" w:space="0" w:color="auto"/>
            </w:tcBorders>
            <w:shd w:val="clear" w:color="auto" w:fill="auto"/>
            <w:vAlign w:val="center"/>
            <w:hideMark/>
          </w:tcPr>
          <w:p w14:paraId="5FBB87F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385B967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2CA788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31,021,200 </w:t>
            </w:r>
          </w:p>
        </w:tc>
      </w:tr>
      <w:tr w:rsidR="00337543" w:rsidRPr="00337543" w14:paraId="1E2DDE07"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F4B084"/>
            <w:vAlign w:val="center"/>
            <w:hideMark/>
          </w:tcPr>
          <w:p w14:paraId="2749783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C1.2.</w:t>
            </w:r>
          </w:p>
        </w:tc>
        <w:tc>
          <w:tcPr>
            <w:tcW w:w="1541" w:type="pct"/>
            <w:tcBorders>
              <w:top w:val="nil"/>
              <w:left w:val="nil"/>
              <w:bottom w:val="single" w:sz="4" w:space="0" w:color="auto"/>
              <w:right w:val="single" w:sz="4" w:space="0" w:color="auto"/>
            </w:tcBorders>
            <w:shd w:val="clear" w:color="000000" w:fill="F4B084"/>
            <w:vAlign w:val="center"/>
            <w:hideMark/>
          </w:tcPr>
          <w:p w14:paraId="4895DF7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Hartimi i planit të shtrirjes territoriale të shërbimeve të punësimit dhe arsimit dhe formimit profesional.                          </w:t>
            </w:r>
          </w:p>
        </w:tc>
        <w:tc>
          <w:tcPr>
            <w:tcW w:w="368" w:type="pct"/>
            <w:gridSpan w:val="2"/>
            <w:tcBorders>
              <w:top w:val="nil"/>
              <w:left w:val="nil"/>
              <w:bottom w:val="single" w:sz="4" w:space="0" w:color="auto"/>
              <w:right w:val="single" w:sz="4" w:space="0" w:color="auto"/>
            </w:tcBorders>
            <w:shd w:val="clear" w:color="000000" w:fill="F4B084"/>
            <w:vAlign w:val="center"/>
            <w:hideMark/>
          </w:tcPr>
          <w:p w14:paraId="38AB0AB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4B084"/>
            <w:vAlign w:val="center"/>
            <w:hideMark/>
          </w:tcPr>
          <w:p w14:paraId="14C6B53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4B084"/>
            <w:vAlign w:val="center"/>
            <w:hideMark/>
          </w:tcPr>
          <w:p w14:paraId="2622FBA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000000" w:fill="F4B084"/>
            <w:vAlign w:val="center"/>
            <w:hideMark/>
          </w:tcPr>
          <w:p w14:paraId="271D65D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01" w:type="pct"/>
            <w:tcBorders>
              <w:top w:val="nil"/>
              <w:left w:val="nil"/>
              <w:bottom w:val="single" w:sz="4" w:space="0" w:color="auto"/>
              <w:right w:val="single" w:sz="4" w:space="0" w:color="auto"/>
            </w:tcBorders>
            <w:shd w:val="clear" w:color="000000" w:fill="F4B084"/>
            <w:vAlign w:val="center"/>
            <w:hideMark/>
          </w:tcPr>
          <w:p w14:paraId="2DD82AE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000000" w:fill="F4B084"/>
            <w:vAlign w:val="center"/>
            <w:hideMark/>
          </w:tcPr>
          <w:p w14:paraId="58F335F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F4B084"/>
            <w:vAlign w:val="center"/>
            <w:hideMark/>
          </w:tcPr>
          <w:p w14:paraId="056B02B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F4B084"/>
            <w:vAlign w:val="center"/>
            <w:hideMark/>
          </w:tcPr>
          <w:p w14:paraId="75546EE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F4B084"/>
            <w:vAlign w:val="center"/>
            <w:hideMark/>
          </w:tcPr>
          <w:p w14:paraId="432FDC9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0E3D912C"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60AB783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C1.2.1</w:t>
            </w:r>
          </w:p>
        </w:tc>
        <w:tc>
          <w:tcPr>
            <w:tcW w:w="1541" w:type="pct"/>
            <w:tcBorders>
              <w:top w:val="nil"/>
              <w:left w:val="nil"/>
              <w:bottom w:val="single" w:sz="4" w:space="0" w:color="auto"/>
              <w:right w:val="single" w:sz="4" w:space="0" w:color="auto"/>
            </w:tcBorders>
            <w:shd w:val="clear" w:color="auto" w:fill="auto"/>
            <w:vAlign w:val="center"/>
            <w:hideMark/>
          </w:tcPr>
          <w:p w14:paraId="2D302010"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Plani i detajuar për ofrimin e shërbimeve të punësimit dhe të AFP-së në zonat e pambuluara. </w:t>
            </w:r>
          </w:p>
        </w:tc>
        <w:tc>
          <w:tcPr>
            <w:tcW w:w="368" w:type="pct"/>
            <w:gridSpan w:val="2"/>
            <w:tcBorders>
              <w:top w:val="nil"/>
              <w:left w:val="nil"/>
              <w:bottom w:val="single" w:sz="4" w:space="0" w:color="auto"/>
              <w:right w:val="single" w:sz="4" w:space="0" w:color="auto"/>
            </w:tcBorders>
            <w:shd w:val="clear" w:color="auto" w:fill="auto"/>
            <w:vAlign w:val="center"/>
            <w:hideMark/>
          </w:tcPr>
          <w:p w14:paraId="2A4ADB3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14C942F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081B0A7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106C95E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01" w:type="pct"/>
            <w:tcBorders>
              <w:top w:val="nil"/>
              <w:left w:val="nil"/>
              <w:bottom w:val="single" w:sz="4" w:space="0" w:color="auto"/>
              <w:right w:val="single" w:sz="4" w:space="0" w:color="auto"/>
            </w:tcBorders>
            <w:shd w:val="clear" w:color="auto" w:fill="auto"/>
            <w:vAlign w:val="center"/>
            <w:hideMark/>
          </w:tcPr>
          <w:p w14:paraId="30BF744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311" w:type="pct"/>
            <w:tcBorders>
              <w:top w:val="nil"/>
              <w:left w:val="nil"/>
              <w:bottom w:val="single" w:sz="4" w:space="0" w:color="auto"/>
              <w:right w:val="single" w:sz="4" w:space="0" w:color="auto"/>
            </w:tcBorders>
            <w:shd w:val="clear" w:color="auto" w:fill="auto"/>
            <w:vAlign w:val="center"/>
            <w:hideMark/>
          </w:tcPr>
          <w:p w14:paraId="3BDC3B2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660,150 </w:t>
            </w:r>
          </w:p>
        </w:tc>
        <w:tc>
          <w:tcPr>
            <w:tcW w:w="264" w:type="pct"/>
            <w:tcBorders>
              <w:top w:val="nil"/>
              <w:left w:val="nil"/>
              <w:bottom w:val="single" w:sz="4" w:space="0" w:color="auto"/>
              <w:right w:val="single" w:sz="4" w:space="0" w:color="auto"/>
            </w:tcBorders>
            <w:shd w:val="clear" w:color="auto" w:fill="auto"/>
            <w:vAlign w:val="center"/>
            <w:hideMark/>
          </w:tcPr>
          <w:p w14:paraId="0AD5467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32FC34A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107C5E6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660,150 </w:t>
            </w:r>
          </w:p>
        </w:tc>
      </w:tr>
      <w:tr w:rsidR="00337543" w:rsidRPr="00337543" w14:paraId="421BAF6E"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6AF707F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C1.2.2</w:t>
            </w:r>
          </w:p>
        </w:tc>
        <w:tc>
          <w:tcPr>
            <w:tcW w:w="1541" w:type="pct"/>
            <w:tcBorders>
              <w:top w:val="nil"/>
              <w:left w:val="nil"/>
              <w:bottom w:val="single" w:sz="4" w:space="0" w:color="auto"/>
              <w:right w:val="single" w:sz="4" w:space="0" w:color="auto"/>
            </w:tcBorders>
            <w:shd w:val="clear" w:color="auto" w:fill="auto"/>
            <w:vAlign w:val="center"/>
            <w:hideMark/>
          </w:tcPr>
          <w:p w14:paraId="21F99DC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Përcaktimi i shërbimeve të punësimit dhe pjesëmarrja e garantuar në programet e AFP-së për individët që jetojnë në zonat e pambuluara.</w:t>
            </w:r>
          </w:p>
        </w:tc>
        <w:tc>
          <w:tcPr>
            <w:tcW w:w="368" w:type="pct"/>
            <w:gridSpan w:val="2"/>
            <w:tcBorders>
              <w:top w:val="nil"/>
              <w:left w:val="nil"/>
              <w:bottom w:val="single" w:sz="4" w:space="0" w:color="auto"/>
              <w:right w:val="single" w:sz="4" w:space="0" w:color="auto"/>
            </w:tcBorders>
            <w:shd w:val="clear" w:color="auto" w:fill="auto"/>
            <w:vAlign w:val="center"/>
            <w:hideMark/>
          </w:tcPr>
          <w:p w14:paraId="00265EF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5B15FF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7601304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26A71A7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301" w:type="pct"/>
            <w:tcBorders>
              <w:top w:val="nil"/>
              <w:left w:val="nil"/>
              <w:bottom w:val="single" w:sz="4" w:space="0" w:color="auto"/>
              <w:right w:val="single" w:sz="4" w:space="0" w:color="auto"/>
            </w:tcBorders>
            <w:shd w:val="clear" w:color="auto" w:fill="auto"/>
            <w:vAlign w:val="center"/>
            <w:hideMark/>
          </w:tcPr>
          <w:p w14:paraId="73AF4A6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26C739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13,000,000 </w:t>
            </w:r>
          </w:p>
        </w:tc>
        <w:tc>
          <w:tcPr>
            <w:tcW w:w="264" w:type="pct"/>
            <w:tcBorders>
              <w:top w:val="nil"/>
              <w:left w:val="nil"/>
              <w:bottom w:val="single" w:sz="4" w:space="0" w:color="auto"/>
              <w:right w:val="single" w:sz="4" w:space="0" w:color="auto"/>
            </w:tcBorders>
            <w:shd w:val="clear" w:color="auto" w:fill="auto"/>
            <w:vAlign w:val="center"/>
            <w:hideMark/>
          </w:tcPr>
          <w:p w14:paraId="440221C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20D7A09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12131000</w:t>
            </w:r>
          </w:p>
        </w:tc>
        <w:tc>
          <w:tcPr>
            <w:tcW w:w="312" w:type="pct"/>
            <w:tcBorders>
              <w:top w:val="nil"/>
              <w:left w:val="nil"/>
              <w:bottom w:val="single" w:sz="4" w:space="0" w:color="auto"/>
              <w:right w:val="single" w:sz="4" w:space="0" w:color="auto"/>
            </w:tcBorders>
            <w:shd w:val="clear" w:color="auto" w:fill="auto"/>
            <w:vAlign w:val="center"/>
            <w:hideMark/>
          </w:tcPr>
          <w:p w14:paraId="0B39C3D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869,000 </w:t>
            </w:r>
          </w:p>
        </w:tc>
      </w:tr>
      <w:tr w:rsidR="00337543" w:rsidRPr="00337543" w14:paraId="5C1517BC"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F4B084"/>
            <w:vAlign w:val="center"/>
            <w:hideMark/>
          </w:tcPr>
          <w:p w14:paraId="3B25E70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C1.3</w:t>
            </w:r>
          </w:p>
        </w:tc>
        <w:tc>
          <w:tcPr>
            <w:tcW w:w="1541" w:type="pct"/>
            <w:tcBorders>
              <w:top w:val="nil"/>
              <w:left w:val="nil"/>
              <w:bottom w:val="single" w:sz="4" w:space="0" w:color="auto"/>
              <w:right w:val="single" w:sz="4" w:space="0" w:color="auto"/>
            </w:tcBorders>
            <w:shd w:val="clear" w:color="000000" w:fill="F4B084"/>
            <w:vAlign w:val="center"/>
            <w:hideMark/>
          </w:tcPr>
          <w:p w14:paraId="381BD540"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Zbatimi i planit të shërbimeve në zonat e pambuluara.</w:t>
            </w:r>
          </w:p>
        </w:tc>
        <w:tc>
          <w:tcPr>
            <w:tcW w:w="368" w:type="pct"/>
            <w:gridSpan w:val="2"/>
            <w:tcBorders>
              <w:top w:val="nil"/>
              <w:left w:val="nil"/>
              <w:bottom w:val="single" w:sz="4" w:space="0" w:color="auto"/>
              <w:right w:val="single" w:sz="4" w:space="0" w:color="auto"/>
            </w:tcBorders>
            <w:shd w:val="clear" w:color="000000" w:fill="F4B084"/>
            <w:vAlign w:val="center"/>
            <w:hideMark/>
          </w:tcPr>
          <w:p w14:paraId="1ED0C17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4B084"/>
            <w:vAlign w:val="center"/>
            <w:hideMark/>
          </w:tcPr>
          <w:p w14:paraId="499A6AB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4B084"/>
            <w:vAlign w:val="center"/>
            <w:hideMark/>
          </w:tcPr>
          <w:p w14:paraId="43FDA83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000000" w:fill="F4B084"/>
            <w:vAlign w:val="center"/>
            <w:hideMark/>
          </w:tcPr>
          <w:p w14:paraId="752AC10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01" w:type="pct"/>
            <w:tcBorders>
              <w:top w:val="nil"/>
              <w:left w:val="nil"/>
              <w:bottom w:val="single" w:sz="4" w:space="0" w:color="auto"/>
              <w:right w:val="single" w:sz="4" w:space="0" w:color="auto"/>
            </w:tcBorders>
            <w:shd w:val="clear" w:color="000000" w:fill="F4B084"/>
            <w:vAlign w:val="center"/>
            <w:hideMark/>
          </w:tcPr>
          <w:p w14:paraId="043C509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000000" w:fill="F4B084"/>
            <w:vAlign w:val="center"/>
            <w:hideMark/>
          </w:tcPr>
          <w:p w14:paraId="18EB532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F4B084"/>
            <w:vAlign w:val="center"/>
            <w:hideMark/>
          </w:tcPr>
          <w:p w14:paraId="16E17A1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F4B084"/>
            <w:vAlign w:val="center"/>
            <w:hideMark/>
          </w:tcPr>
          <w:p w14:paraId="6314F74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F4B084"/>
            <w:vAlign w:val="center"/>
            <w:hideMark/>
          </w:tcPr>
          <w:p w14:paraId="365E55F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2BDBDF81"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303C5ED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C1.3.1</w:t>
            </w:r>
          </w:p>
        </w:tc>
        <w:tc>
          <w:tcPr>
            <w:tcW w:w="1541" w:type="pct"/>
            <w:tcBorders>
              <w:top w:val="nil"/>
              <w:left w:val="nil"/>
              <w:bottom w:val="single" w:sz="4" w:space="0" w:color="auto"/>
              <w:right w:val="single" w:sz="4" w:space="0" w:color="auto"/>
            </w:tcBorders>
            <w:shd w:val="clear" w:color="auto" w:fill="auto"/>
            <w:vAlign w:val="center"/>
            <w:hideMark/>
          </w:tcPr>
          <w:p w14:paraId="170E316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Modalitetet dhe marrëveshje bashkëpunimi me njësitë vendore duke përcaktuar rolet reciproke dhe llojin e shërbimeve që do të ofrohen në zona të pambuluara me zyra punësimi dhe formimi. </w:t>
            </w:r>
          </w:p>
        </w:tc>
        <w:tc>
          <w:tcPr>
            <w:tcW w:w="368" w:type="pct"/>
            <w:gridSpan w:val="2"/>
            <w:tcBorders>
              <w:top w:val="nil"/>
              <w:left w:val="nil"/>
              <w:bottom w:val="single" w:sz="4" w:space="0" w:color="auto"/>
              <w:right w:val="single" w:sz="4" w:space="0" w:color="auto"/>
            </w:tcBorders>
            <w:shd w:val="clear" w:color="auto" w:fill="auto"/>
            <w:vAlign w:val="center"/>
            <w:hideMark/>
          </w:tcPr>
          <w:p w14:paraId="1689D5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40D9C30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7D1A9CD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00FF7C5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01" w:type="pct"/>
            <w:tcBorders>
              <w:top w:val="nil"/>
              <w:left w:val="nil"/>
              <w:bottom w:val="single" w:sz="4" w:space="0" w:color="auto"/>
              <w:right w:val="single" w:sz="4" w:space="0" w:color="auto"/>
            </w:tcBorders>
            <w:shd w:val="clear" w:color="auto" w:fill="auto"/>
            <w:vAlign w:val="center"/>
            <w:hideMark/>
          </w:tcPr>
          <w:p w14:paraId="6450AFF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067AE18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277,800 </w:t>
            </w:r>
          </w:p>
        </w:tc>
        <w:tc>
          <w:tcPr>
            <w:tcW w:w="264" w:type="pct"/>
            <w:tcBorders>
              <w:top w:val="nil"/>
              <w:left w:val="nil"/>
              <w:bottom w:val="single" w:sz="4" w:space="0" w:color="auto"/>
              <w:right w:val="single" w:sz="4" w:space="0" w:color="auto"/>
            </w:tcBorders>
            <w:shd w:val="clear" w:color="auto" w:fill="auto"/>
            <w:vAlign w:val="center"/>
            <w:hideMark/>
          </w:tcPr>
          <w:p w14:paraId="332B05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146DE47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56E1B4A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277,800 </w:t>
            </w:r>
          </w:p>
        </w:tc>
      </w:tr>
      <w:tr w:rsidR="00337543" w:rsidRPr="00337543" w14:paraId="61053E11"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2D1A2F3B"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C1.3.2</w:t>
            </w:r>
          </w:p>
        </w:tc>
        <w:tc>
          <w:tcPr>
            <w:tcW w:w="1541" w:type="pct"/>
            <w:tcBorders>
              <w:top w:val="nil"/>
              <w:left w:val="nil"/>
              <w:bottom w:val="single" w:sz="4" w:space="0" w:color="auto"/>
              <w:right w:val="single" w:sz="4" w:space="0" w:color="auto"/>
            </w:tcBorders>
            <w:shd w:val="clear" w:color="auto" w:fill="auto"/>
            <w:hideMark/>
          </w:tcPr>
          <w:p w14:paraId="6092BC54"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Pika shërbimi pranë njësive të qeverisjes vendore.</w:t>
            </w:r>
          </w:p>
        </w:tc>
        <w:tc>
          <w:tcPr>
            <w:tcW w:w="368" w:type="pct"/>
            <w:gridSpan w:val="2"/>
            <w:tcBorders>
              <w:top w:val="nil"/>
              <w:left w:val="nil"/>
              <w:bottom w:val="single" w:sz="4" w:space="0" w:color="auto"/>
              <w:right w:val="single" w:sz="4" w:space="0" w:color="auto"/>
            </w:tcBorders>
            <w:shd w:val="clear" w:color="auto" w:fill="auto"/>
            <w:vAlign w:val="center"/>
            <w:hideMark/>
          </w:tcPr>
          <w:p w14:paraId="784FD0C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290A7D6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127A8B8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0248689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01" w:type="pct"/>
            <w:tcBorders>
              <w:top w:val="nil"/>
              <w:left w:val="nil"/>
              <w:bottom w:val="single" w:sz="4" w:space="0" w:color="auto"/>
              <w:right w:val="single" w:sz="4" w:space="0" w:color="auto"/>
            </w:tcBorders>
            <w:shd w:val="clear" w:color="auto" w:fill="auto"/>
            <w:vAlign w:val="center"/>
            <w:hideMark/>
          </w:tcPr>
          <w:p w14:paraId="2EE1C79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26B3D2E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5,170,200 </w:t>
            </w:r>
          </w:p>
        </w:tc>
        <w:tc>
          <w:tcPr>
            <w:tcW w:w="264" w:type="pct"/>
            <w:tcBorders>
              <w:top w:val="nil"/>
              <w:left w:val="nil"/>
              <w:bottom w:val="single" w:sz="4" w:space="0" w:color="auto"/>
              <w:right w:val="single" w:sz="4" w:space="0" w:color="auto"/>
            </w:tcBorders>
            <w:shd w:val="clear" w:color="auto" w:fill="auto"/>
            <w:vAlign w:val="center"/>
            <w:hideMark/>
          </w:tcPr>
          <w:p w14:paraId="5BAF35A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6BAAD91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1456CD0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5,170,200 </w:t>
            </w:r>
          </w:p>
        </w:tc>
      </w:tr>
      <w:tr w:rsidR="00337543" w:rsidRPr="00337543" w14:paraId="27E5CA3C"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212B03EB"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C1.3.3</w:t>
            </w:r>
          </w:p>
        </w:tc>
        <w:tc>
          <w:tcPr>
            <w:tcW w:w="1541" w:type="pct"/>
            <w:tcBorders>
              <w:top w:val="nil"/>
              <w:left w:val="nil"/>
              <w:bottom w:val="single" w:sz="4" w:space="0" w:color="auto"/>
              <w:right w:val="single" w:sz="4" w:space="0" w:color="auto"/>
            </w:tcBorders>
            <w:shd w:val="clear" w:color="auto" w:fill="auto"/>
            <w:vAlign w:val="center"/>
            <w:hideMark/>
          </w:tcPr>
          <w:p w14:paraId="0A421DE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br/>
              <w:t xml:space="preserve">Shërbimet e ofruara nga OJF-të e kontraktuara nga SHKP/AKPA. </w:t>
            </w:r>
          </w:p>
        </w:tc>
        <w:tc>
          <w:tcPr>
            <w:tcW w:w="368" w:type="pct"/>
            <w:gridSpan w:val="2"/>
            <w:tcBorders>
              <w:top w:val="nil"/>
              <w:left w:val="nil"/>
              <w:bottom w:val="single" w:sz="4" w:space="0" w:color="auto"/>
              <w:right w:val="single" w:sz="4" w:space="0" w:color="auto"/>
            </w:tcBorders>
            <w:shd w:val="clear" w:color="auto" w:fill="auto"/>
            <w:vAlign w:val="center"/>
            <w:hideMark/>
          </w:tcPr>
          <w:p w14:paraId="2580C32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57CAE8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1E40F8A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3D90C3D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01" w:type="pct"/>
            <w:tcBorders>
              <w:top w:val="nil"/>
              <w:left w:val="nil"/>
              <w:bottom w:val="single" w:sz="4" w:space="0" w:color="auto"/>
              <w:right w:val="single" w:sz="4" w:space="0" w:color="auto"/>
            </w:tcBorders>
            <w:shd w:val="clear" w:color="auto" w:fill="auto"/>
            <w:vAlign w:val="center"/>
            <w:hideMark/>
          </w:tcPr>
          <w:p w14:paraId="75B6C5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2022</w:t>
            </w:r>
          </w:p>
        </w:tc>
        <w:tc>
          <w:tcPr>
            <w:tcW w:w="311" w:type="pct"/>
            <w:tcBorders>
              <w:top w:val="nil"/>
              <w:left w:val="nil"/>
              <w:bottom w:val="single" w:sz="4" w:space="0" w:color="auto"/>
              <w:right w:val="single" w:sz="4" w:space="0" w:color="auto"/>
            </w:tcBorders>
            <w:shd w:val="clear" w:color="auto" w:fill="auto"/>
            <w:vAlign w:val="center"/>
            <w:hideMark/>
          </w:tcPr>
          <w:p w14:paraId="7FD3403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0 </w:t>
            </w:r>
          </w:p>
        </w:tc>
        <w:tc>
          <w:tcPr>
            <w:tcW w:w="264" w:type="pct"/>
            <w:tcBorders>
              <w:top w:val="nil"/>
              <w:left w:val="nil"/>
              <w:bottom w:val="single" w:sz="4" w:space="0" w:color="auto"/>
              <w:right w:val="single" w:sz="4" w:space="0" w:color="auto"/>
            </w:tcBorders>
            <w:shd w:val="clear" w:color="auto" w:fill="auto"/>
            <w:vAlign w:val="center"/>
            <w:hideMark/>
          </w:tcPr>
          <w:p w14:paraId="6652EC8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16489E3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7AEB173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0 </w:t>
            </w:r>
          </w:p>
        </w:tc>
      </w:tr>
      <w:tr w:rsidR="00337543" w:rsidRPr="00337543" w14:paraId="3D2C3A39"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F4B084"/>
            <w:vAlign w:val="center"/>
            <w:hideMark/>
          </w:tcPr>
          <w:p w14:paraId="358C170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C1.4</w:t>
            </w:r>
          </w:p>
        </w:tc>
        <w:tc>
          <w:tcPr>
            <w:tcW w:w="1541" w:type="pct"/>
            <w:tcBorders>
              <w:top w:val="nil"/>
              <w:left w:val="nil"/>
              <w:bottom w:val="single" w:sz="4" w:space="0" w:color="auto"/>
              <w:right w:val="single" w:sz="4" w:space="0" w:color="auto"/>
            </w:tcBorders>
            <w:shd w:val="clear" w:color="000000" w:fill="F4B084"/>
            <w:vAlign w:val="center"/>
            <w:hideMark/>
          </w:tcPr>
          <w:p w14:paraId="5A5BEFA2"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Zbatimi i planit për AFP në zonat e pambuluara.</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368" w:type="pct"/>
            <w:gridSpan w:val="2"/>
            <w:tcBorders>
              <w:top w:val="nil"/>
              <w:left w:val="nil"/>
              <w:bottom w:val="single" w:sz="4" w:space="0" w:color="auto"/>
              <w:right w:val="single" w:sz="4" w:space="0" w:color="auto"/>
            </w:tcBorders>
            <w:shd w:val="clear" w:color="000000" w:fill="F4B084"/>
            <w:vAlign w:val="center"/>
            <w:hideMark/>
          </w:tcPr>
          <w:p w14:paraId="14050B5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000000" w:fill="F4B084"/>
            <w:vAlign w:val="center"/>
            <w:hideMark/>
          </w:tcPr>
          <w:p w14:paraId="2091F61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587" w:type="pct"/>
            <w:tcBorders>
              <w:top w:val="nil"/>
              <w:left w:val="nil"/>
              <w:bottom w:val="single" w:sz="4" w:space="0" w:color="auto"/>
              <w:right w:val="single" w:sz="4" w:space="0" w:color="auto"/>
            </w:tcBorders>
            <w:shd w:val="clear" w:color="000000" w:fill="F4B084"/>
            <w:vAlign w:val="center"/>
            <w:hideMark/>
          </w:tcPr>
          <w:p w14:paraId="1A9B454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OJF të specializuara</w:t>
            </w:r>
          </w:p>
        </w:tc>
        <w:tc>
          <w:tcPr>
            <w:tcW w:w="283" w:type="pct"/>
            <w:tcBorders>
              <w:top w:val="nil"/>
              <w:left w:val="nil"/>
              <w:bottom w:val="single" w:sz="4" w:space="0" w:color="auto"/>
              <w:right w:val="single" w:sz="4" w:space="0" w:color="auto"/>
            </w:tcBorders>
            <w:shd w:val="clear" w:color="000000" w:fill="F4B084"/>
            <w:vAlign w:val="center"/>
            <w:hideMark/>
          </w:tcPr>
          <w:p w14:paraId="51BE462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01" w:type="pct"/>
            <w:tcBorders>
              <w:top w:val="nil"/>
              <w:left w:val="nil"/>
              <w:bottom w:val="single" w:sz="4" w:space="0" w:color="auto"/>
              <w:right w:val="single" w:sz="4" w:space="0" w:color="auto"/>
            </w:tcBorders>
            <w:shd w:val="clear" w:color="000000" w:fill="F4B084"/>
            <w:vAlign w:val="center"/>
            <w:hideMark/>
          </w:tcPr>
          <w:p w14:paraId="0B9551C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000000" w:fill="F4B084"/>
            <w:vAlign w:val="center"/>
            <w:hideMark/>
          </w:tcPr>
          <w:p w14:paraId="7A70224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F4B084"/>
            <w:vAlign w:val="center"/>
            <w:hideMark/>
          </w:tcPr>
          <w:p w14:paraId="3AE0D55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F4B084"/>
            <w:vAlign w:val="center"/>
            <w:hideMark/>
          </w:tcPr>
          <w:p w14:paraId="5E653DB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F4B084"/>
            <w:vAlign w:val="center"/>
            <w:hideMark/>
          </w:tcPr>
          <w:p w14:paraId="6CFCE6B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4416869D"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64C26FA7"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C1.4.1</w:t>
            </w:r>
          </w:p>
        </w:tc>
        <w:tc>
          <w:tcPr>
            <w:tcW w:w="1541" w:type="pct"/>
            <w:tcBorders>
              <w:top w:val="nil"/>
              <w:left w:val="nil"/>
              <w:bottom w:val="single" w:sz="4" w:space="0" w:color="auto"/>
              <w:right w:val="single" w:sz="4" w:space="0" w:color="auto"/>
            </w:tcBorders>
            <w:shd w:val="clear" w:color="auto" w:fill="auto"/>
            <w:vAlign w:val="center"/>
            <w:hideMark/>
          </w:tcPr>
          <w:p w14:paraId="1242366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Nevojat për kualifikime profesionale të identifikuara.</w:t>
            </w:r>
          </w:p>
        </w:tc>
        <w:tc>
          <w:tcPr>
            <w:tcW w:w="368" w:type="pct"/>
            <w:gridSpan w:val="2"/>
            <w:tcBorders>
              <w:top w:val="nil"/>
              <w:left w:val="nil"/>
              <w:bottom w:val="single" w:sz="4" w:space="0" w:color="auto"/>
              <w:right w:val="single" w:sz="4" w:space="0" w:color="auto"/>
            </w:tcBorders>
            <w:shd w:val="clear" w:color="auto" w:fill="auto"/>
            <w:vAlign w:val="center"/>
            <w:hideMark/>
          </w:tcPr>
          <w:p w14:paraId="112EEED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auto" w:fill="auto"/>
            <w:vAlign w:val="center"/>
            <w:hideMark/>
          </w:tcPr>
          <w:p w14:paraId="508E19A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w:t>
            </w:r>
          </w:p>
        </w:tc>
        <w:tc>
          <w:tcPr>
            <w:tcW w:w="587" w:type="pct"/>
            <w:tcBorders>
              <w:top w:val="nil"/>
              <w:left w:val="nil"/>
              <w:bottom w:val="single" w:sz="4" w:space="0" w:color="auto"/>
              <w:right w:val="single" w:sz="4" w:space="0" w:color="auto"/>
            </w:tcBorders>
            <w:shd w:val="clear" w:color="000000" w:fill="FFFFFF"/>
            <w:vAlign w:val="center"/>
            <w:hideMark/>
          </w:tcPr>
          <w:p w14:paraId="767C050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OJF të specializuara</w:t>
            </w:r>
          </w:p>
        </w:tc>
        <w:tc>
          <w:tcPr>
            <w:tcW w:w="283" w:type="pct"/>
            <w:tcBorders>
              <w:top w:val="nil"/>
              <w:left w:val="nil"/>
              <w:bottom w:val="single" w:sz="4" w:space="0" w:color="auto"/>
              <w:right w:val="single" w:sz="4" w:space="0" w:color="auto"/>
            </w:tcBorders>
            <w:shd w:val="clear" w:color="auto" w:fill="auto"/>
            <w:vAlign w:val="center"/>
            <w:hideMark/>
          </w:tcPr>
          <w:p w14:paraId="0EDA793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01" w:type="pct"/>
            <w:tcBorders>
              <w:top w:val="nil"/>
              <w:left w:val="nil"/>
              <w:bottom w:val="single" w:sz="4" w:space="0" w:color="auto"/>
              <w:right w:val="single" w:sz="4" w:space="0" w:color="auto"/>
            </w:tcBorders>
            <w:shd w:val="clear" w:color="auto" w:fill="auto"/>
            <w:vAlign w:val="center"/>
            <w:hideMark/>
          </w:tcPr>
          <w:p w14:paraId="6E694DD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11" w:type="pct"/>
            <w:tcBorders>
              <w:top w:val="nil"/>
              <w:left w:val="nil"/>
              <w:bottom w:val="single" w:sz="4" w:space="0" w:color="auto"/>
              <w:right w:val="single" w:sz="4" w:space="0" w:color="auto"/>
            </w:tcBorders>
            <w:shd w:val="clear" w:color="auto" w:fill="auto"/>
            <w:vAlign w:val="center"/>
            <w:hideMark/>
          </w:tcPr>
          <w:p w14:paraId="58DCB5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6,379,355 </w:t>
            </w:r>
          </w:p>
        </w:tc>
        <w:tc>
          <w:tcPr>
            <w:tcW w:w="264" w:type="pct"/>
            <w:tcBorders>
              <w:top w:val="nil"/>
              <w:left w:val="nil"/>
              <w:bottom w:val="single" w:sz="4" w:space="0" w:color="auto"/>
              <w:right w:val="single" w:sz="4" w:space="0" w:color="auto"/>
            </w:tcBorders>
            <w:shd w:val="clear" w:color="auto" w:fill="auto"/>
            <w:vAlign w:val="center"/>
            <w:hideMark/>
          </w:tcPr>
          <w:p w14:paraId="2633B10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100000</w:t>
            </w:r>
          </w:p>
        </w:tc>
        <w:tc>
          <w:tcPr>
            <w:tcW w:w="311" w:type="pct"/>
            <w:tcBorders>
              <w:top w:val="nil"/>
              <w:left w:val="nil"/>
              <w:bottom w:val="single" w:sz="4" w:space="0" w:color="auto"/>
              <w:right w:val="single" w:sz="4" w:space="0" w:color="auto"/>
            </w:tcBorders>
            <w:shd w:val="clear" w:color="auto" w:fill="auto"/>
            <w:vAlign w:val="center"/>
            <w:hideMark/>
          </w:tcPr>
          <w:p w14:paraId="281A3B7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3639300</w:t>
            </w:r>
          </w:p>
        </w:tc>
        <w:tc>
          <w:tcPr>
            <w:tcW w:w="312" w:type="pct"/>
            <w:tcBorders>
              <w:top w:val="nil"/>
              <w:left w:val="nil"/>
              <w:bottom w:val="single" w:sz="4" w:space="0" w:color="auto"/>
              <w:right w:val="single" w:sz="4" w:space="0" w:color="auto"/>
            </w:tcBorders>
            <w:shd w:val="clear" w:color="auto" w:fill="auto"/>
            <w:vAlign w:val="center"/>
            <w:hideMark/>
          </w:tcPr>
          <w:p w14:paraId="116754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2,640,055 </w:t>
            </w:r>
          </w:p>
        </w:tc>
      </w:tr>
      <w:tr w:rsidR="00337543" w:rsidRPr="00337543" w14:paraId="13050F0A"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2F371D9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C1.4.2</w:t>
            </w:r>
          </w:p>
        </w:tc>
        <w:tc>
          <w:tcPr>
            <w:tcW w:w="1541" w:type="pct"/>
            <w:tcBorders>
              <w:top w:val="nil"/>
              <w:left w:val="nil"/>
              <w:bottom w:val="single" w:sz="4" w:space="0" w:color="auto"/>
              <w:right w:val="single" w:sz="4" w:space="0" w:color="auto"/>
            </w:tcBorders>
            <w:shd w:val="clear" w:color="auto" w:fill="auto"/>
            <w:vAlign w:val="center"/>
            <w:hideMark/>
          </w:tcPr>
          <w:p w14:paraId="7075DFB2"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Ridizenjimi i paketave të aftësive dhe kualifikimeve të përshtatura për ekonomitë rurale bazuar në vlerësimin e analizës së hendekut të aftësive. Mënyra dhe modalitetet e ofrimit të kualifikimeve profesionale të përcaktuara dhe të pilotuara.</w:t>
            </w:r>
            <w:r w:rsidRPr="00337543">
              <w:rPr>
                <w:rFonts w:ascii="Garamond" w:eastAsia="Times New Roman" w:hAnsi="Garamond" w:cs="Arial"/>
                <w:i/>
                <w:color w:val="000000" w:themeColor="text1"/>
                <w:sz w:val="12"/>
                <w:szCs w:val="12"/>
                <w:lang w:bidi="ar-SA"/>
              </w:rPr>
              <w:br/>
            </w:r>
          </w:p>
        </w:tc>
        <w:tc>
          <w:tcPr>
            <w:tcW w:w="368" w:type="pct"/>
            <w:gridSpan w:val="2"/>
            <w:tcBorders>
              <w:top w:val="nil"/>
              <w:left w:val="nil"/>
              <w:bottom w:val="single" w:sz="4" w:space="0" w:color="auto"/>
              <w:right w:val="single" w:sz="4" w:space="0" w:color="auto"/>
            </w:tcBorders>
            <w:shd w:val="clear" w:color="auto" w:fill="auto"/>
            <w:vAlign w:val="center"/>
            <w:hideMark/>
          </w:tcPr>
          <w:p w14:paraId="7513AD5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499" w:type="pct"/>
            <w:tcBorders>
              <w:top w:val="nil"/>
              <w:left w:val="nil"/>
              <w:bottom w:val="single" w:sz="4" w:space="0" w:color="auto"/>
              <w:right w:val="single" w:sz="4" w:space="0" w:color="auto"/>
            </w:tcBorders>
            <w:shd w:val="clear" w:color="auto" w:fill="auto"/>
            <w:vAlign w:val="center"/>
            <w:hideMark/>
          </w:tcPr>
          <w:p w14:paraId="0EECEDC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587" w:type="pct"/>
            <w:tcBorders>
              <w:top w:val="nil"/>
              <w:left w:val="nil"/>
              <w:bottom w:val="single" w:sz="4" w:space="0" w:color="auto"/>
              <w:right w:val="single" w:sz="4" w:space="0" w:color="auto"/>
            </w:tcBorders>
            <w:shd w:val="clear" w:color="000000" w:fill="FFFFFF"/>
            <w:vAlign w:val="center"/>
            <w:hideMark/>
          </w:tcPr>
          <w:p w14:paraId="326B57D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OJF të specializuara</w:t>
            </w:r>
          </w:p>
        </w:tc>
        <w:tc>
          <w:tcPr>
            <w:tcW w:w="283" w:type="pct"/>
            <w:tcBorders>
              <w:top w:val="nil"/>
              <w:left w:val="nil"/>
              <w:bottom w:val="single" w:sz="4" w:space="0" w:color="auto"/>
              <w:right w:val="single" w:sz="4" w:space="0" w:color="auto"/>
            </w:tcBorders>
            <w:shd w:val="clear" w:color="auto" w:fill="auto"/>
            <w:vAlign w:val="center"/>
            <w:hideMark/>
          </w:tcPr>
          <w:p w14:paraId="5B15BDC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01" w:type="pct"/>
            <w:tcBorders>
              <w:top w:val="nil"/>
              <w:left w:val="nil"/>
              <w:bottom w:val="single" w:sz="4" w:space="0" w:color="auto"/>
              <w:right w:val="single" w:sz="4" w:space="0" w:color="auto"/>
            </w:tcBorders>
            <w:shd w:val="clear" w:color="auto" w:fill="auto"/>
            <w:vAlign w:val="center"/>
            <w:hideMark/>
          </w:tcPr>
          <w:p w14:paraId="6C1F547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311" w:type="pct"/>
            <w:tcBorders>
              <w:top w:val="nil"/>
              <w:left w:val="nil"/>
              <w:bottom w:val="single" w:sz="4" w:space="0" w:color="auto"/>
              <w:right w:val="single" w:sz="4" w:space="0" w:color="auto"/>
            </w:tcBorders>
            <w:shd w:val="clear" w:color="auto" w:fill="auto"/>
            <w:vAlign w:val="center"/>
            <w:hideMark/>
          </w:tcPr>
          <w:p w14:paraId="08F9124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13,293,640 </w:t>
            </w:r>
          </w:p>
        </w:tc>
        <w:tc>
          <w:tcPr>
            <w:tcW w:w="264" w:type="pct"/>
            <w:tcBorders>
              <w:top w:val="nil"/>
              <w:left w:val="nil"/>
              <w:bottom w:val="single" w:sz="4" w:space="0" w:color="auto"/>
              <w:right w:val="single" w:sz="4" w:space="0" w:color="auto"/>
            </w:tcBorders>
            <w:shd w:val="clear" w:color="auto" w:fill="auto"/>
            <w:vAlign w:val="center"/>
            <w:hideMark/>
          </w:tcPr>
          <w:p w14:paraId="563F2A1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6000000</w:t>
            </w:r>
          </w:p>
        </w:tc>
        <w:tc>
          <w:tcPr>
            <w:tcW w:w="311" w:type="pct"/>
            <w:tcBorders>
              <w:top w:val="nil"/>
              <w:left w:val="nil"/>
              <w:bottom w:val="single" w:sz="4" w:space="0" w:color="auto"/>
              <w:right w:val="single" w:sz="4" w:space="0" w:color="auto"/>
            </w:tcBorders>
            <w:shd w:val="clear" w:color="auto" w:fill="auto"/>
            <w:vAlign w:val="center"/>
            <w:hideMark/>
          </w:tcPr>
          <w:p w14:paraId="503EE80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7278600</w:t>
            </w:r>
          </w:p>
        </w:tc>
        <w:tc>
          <w:tcPr>
            <w:tcW w:w="312" w:type="pct"/>
            <w:tcBorders>
              <w:top w:val="nil"/>
              <w:left w:val="nil"/>
              <w:bottom w:val="single" w:sz="4" w:space="0" w:color="auto"/>
              <w:right w:val="single" w:sz="4" w:space="0" w:color="auto"/>
            </w:tcBorders>
            <w:shd w:val="clear" w:color="auto" w:fill="auto"/>
            <w:vAlign w:val="center"/>
            <w:hideMark/>
          </w:tcPr>
          <w:p w14:paraId="18586AC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15,040 </w:t>
            </w:r>
          </w:p>
        </w:tc>
      </w:tr>
      <w:tr w:rsidR="00337543" w:rsidRPr="00337543" w14:paraId="3D9FA548"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441EB5B2"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C1.4.3</w:t>
            </w:r>
          </w:p>
        </w:tc>
        <w:tc>
          <w:tcPr>
            <w:tcW w:w="1541" w:type="pct"/>
            <w:tcBorders>
              <w:top w:val="nil"/>
              <w:left w:val="nil"/>
              <w:bottom w:val="single" w:sz="4" w:space="0" w:color="auto"/>
              <w:right w:val="single" w:sz="4" w:space="0" w:color="auto"/>
            </w:tcBorders>
            <w:shd w:val="clear" w:color="auto" w:fill="auto"/>
            <w:vAlign w:val="center"/>
            <w:hideMark/>
          </w:tcPr>
          <w:p w14:paraId="692D36F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Road map për agjendën e formimit të të rriturve në Shqipëri bazuar në agjendën Evropiane.</w:t>
            </w:r>
          </w:p>
        </w:tc>
        <w:tc>
          <w:tcPr>
            <w:tcW w:w="368" w:type="pct"/>
            <w:gridSpan w:val="2"/>
            <w:tcBorders>
              <w:top w:val="nil"/>
              <w:left w:val="nil"/>
              <w:bottom w:val="single" w:sz="4" w:space="0" w:color="auto"/>
              <w:right w:val="single" w:sz="4" w:space="0" w:color="auto"/>
            </w:tcBorders>
            <w:shd w:val="clear" w:color="auto" w:fill="auto"/>
            <w:vAlign w:val="center"/>
            <w:hideMark/>
          </w:tcPr>
          <w:p w14:paraId="06A1AE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499" w:type="pct"/>
            <w:tcBorders>
              <w:top w:val="nil"/>
              <w:left w:val="nil"/>
              <w:bottom w:val="single" w:sz="4" w:space="0" w:color="auto"/>
              <w:right w:val="single" w:sz="4" w:space="0" w:color="auto"/>
            </w:tcBorders>
            <w:shd w:val="clear" w:color="auto" w:fill="auto"/>
            <w:vAlign w:val="center"/>
            <w:hideMark/>
          </w:tcPr>
          <w:p w14:paraId="03A1845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587" w:type="pct"/>
            <w:tcBorders>
              <w:top w:val="nil"/>
              <w:left w:val="nil"/>
              <w:bottom w:val="single" w:sz="4" w:space="0" w:color="auto"/>
              <w:right w:val="single" w:sz="4" w:space="0" w:color="auto"/>
            </w:tcBorders>
            <w:shd w:val="clear" w:color="000000" w:fill="FFFFFF"/>
            <w:vAlign w:val="center"/>
            <w:hideMark/>
          </w:tcPr>
          <w:p w14:paraId="665E2C4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OJF të specializuara</w:t>
            </w:r>
          </w:p>
        </w:tc>
        <w:tc>
          <w:tcPr>
            <w:tcW w:w="283" w:type="pct"/>
            <w:tcBorders>
              <w:top w:val="nil"/>
              <w:left w:val="nil"/>
              <w:bottom w:val="single" w:sz="4" w:space="0" w:color="auto"/>
              <w:right w:val="single" w:sz="4" w:space="0" w:color="auto"/>
            </w:tcBorders>
            <w:shd w:val="clear" w:color="auto" w:fill="auto"/>
            <w:vAlign w:val="center"/>
            <w:hideMark/>
          </w:tcPr>
          <w:p w14:paraId="45D6A97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01" w:type="pct"/>
            <w:tcBorders>
              <w:top w:val="nil"/>
              <w:left w:val="nil"/>
              <w:bottom w:val="single" w:sz="4" w:space="0" w:color="auto"/>
              <w:right w:val="single" w:sz="4" w:space="0" w:color="auto"/>
            </w:tcBorders>
            <w:shd w:val="clear" w:color="auto" w:fill="auto"/>
            <w:vAlign w:val="center"/>
            <w:hideMark/>
          </w:tcPr>
          <w:p w14:paraId="5730211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11" w:type="pct"/>
            <w:tcBorders>
              <w:top w:val="nil"/>
              <w:left w:val="nil"/>
              <w:bottom w:val="single" w:sz="4" w:space="0" w:color="auto"/>
              <w:right w:val="single" w:sz="4" w:space="0" w:color="auto"/>
            </w:tcBorders>
            <w:shd w:val="clear" w:color="auto" w:fill="auto"/>
            <w:vAlign w:val="center"/>
            <w:hideMark/>
          </w:tcPr>
          <w:p w14:paraId="6C72F1B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6,500,000 </w:t>
            </w:r>
          </w:p>
        </w:tc>
        <w:tc>
          <w:tcPr>
            <w:tcW w:w="264" w:type="pct"/>
            <w:tcBorders>
              <w:top w:val="nil"/>
              <w:left w:val="nil"/>
              <w:bottom w:val="single" w:sz="4" w:space="0" w:color="auto"/>
              <w:right w:val="single" w:sz="4" w:space="0" w:color="auto"/>
            </w:tcBorders>
            <w:shd w:val="clear" w:color="auto" w:fill="auto"/>
            <w:vAlign w:val="center"/>
            <w:hideMark/>
          </w:tcPr>
          <w:p w14:paraId="10AF91F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1000000</w:t>
            </w:r>
          </w:p>
        </w:tc>
        <w:tc>
          <w:tcPr>
            <w:tcW w:w="311" w:type="pct"/>
            <w:tcBorders>
              <w:top w:val="nil"/>
              <w:left w:val="nil"/>
              <w:bottom w:val="single" w:sz="4" w:space="0" w:color="auto"/>
              <w:right w:val="single" w:sz="4" w:space="0" w:color="auto"/>
            </w:tcBorders>
            <w:shd w:val="clear" w:color="auto" w:fill="auto"/>
            <w:vAlign w:val="center"/>
            <w:hideMark/>
          </w:tcPr>
          <w:p w14:paraId="3A80334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633D317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5,500,000 </w:t>
            </w:r>
          </w:p>
        </w:tc>
      </w:tr>
      <w:tr w:rsidR="00337543" w:rsidRPr="00337543" w14:paraId="096649B2"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30948915"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C1.4.4</w:t>
            </w:r>
          </w:p>
        </w:tc>
        <w:tc>
          <w:tcPr>
            <w:tcW w:w="1541" w:type="pct"/>
            <w:tcBorders>
              <w:top w:val="nil"/>
              <w:left w:val="nil"/>
              <w:bottom w:val="single" w:sz="4" w:space="0" w:color="auto"/>
              <w:right w:val="single" w:sz="4" w:space="0" w:color="auto"/>
            </w:tcBorders>
            <w:shd w:val="clear" w:color="auto" w:fill="auto"/>
            <w:vAlign w:val="center"/>
            <w:hideMark/>
          </w:tcPr>
          <w:p w14:paraId="4D5BC0DF"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Shërbimet e ofruara në zonat e pambuluara.</w:t>
            </w:r>
          </w:p>
        </w:tc>
        <w:tc>
          <w:tcPr>
            <w:tcW w:w="368" w:type="pct"/>
            <w:gridSpan w:val="2"/>
            <w:tcBorders>
              <w:top w:val="nil"/>
              <w:left w:val="nil"/>
              <w:bottom w:val="single" w:sz="4" w:space="0" w:color="auto"/>
              <w:right w:val="single" w:sz="4" w:space="0" w:color="auto"/>
            </w:tcBorders>
            <w:shd w:val="clear" w:color="auto" w:fill="auto"/>
            <w:vAlign w:val="center"/>
            <w:hideMark/>
          </w:tcPr>
          <w:p w14:paraId="5403077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auto" w:fill="auto"/>
            <w:vAlign w:val="center"/>
            <w:hideMark/>
          </w:tcPr>
          <w:p w14:paraId="13428C5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w:t>
            </w:r>
          </w:p>
        </w:tc>
        <w:tc>
          <w:tcPr>
            <w:tcW w:w="587" w:type="pct"/>
            <w:tcBorders>
              <w:top w:val="nil"/>
              <w:left w:val="nil"/>
              <w:bottom w:val="single" w:sz="4" w:space="0" w:color="auto"/>
              <w:right w:val="single" w:sz="4" w:space="0" w:color="auto"/>
            </w:tcBorders>
            <w:shd w:val="clear" w:color="000000" w:fill="FFFFFF"/>
            <w:vAlign w:val="center"/>
            <w:hideMark/>
          </w:tcPr>
          <w:p w14:paraId="7B0EC83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OJF të specializuara</w:t>
            </w:r>
          </w:p>
        </w:tc>
        <w:tc>
          <w:tcPr>
            <w:tcW w:w="283" w:type="pct"/>
            <w:tcBorders>
              <w:top w:val="nil"/>
              <w:left w:val="nil"/>
              <w:bottom w:val="single" w:sz="4" w:space="0" w:color="auto"/>
              <w:right w:val="single" w:sz="4" w:space="0" w:color="auto"/>
            </w:tcBorders>
            <w:shd w:val="clear" w:color="auto" w:fill="auto"/>
            <w:vAlign w:val="center"/>
            <w:hideMark/>
          </w:tcPr>
          <w:p w14:paraId="01239AF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01" w:type="pct"/>
            <w:tcBorders>
              <w:top w:val="nil"/>
              <w:left w:val="nil"/>
              <w:bottom w:val="single" w:sz="4" w:space="0" w:color="auto"/>
              <w:right w:val="single" w:sz="4" w:space="0" w:color="auto"/>
            </w:tcBorders>
            <w:shd w:val="clear" w:color="auto" w:fill="auto"/>
            <w:vAlign w:val="center"/>
            <w:hideMark/>
          </w:tcPr>
          <w:p w14:paraId="4DFC6CA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67E1906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97,245,600 </w:t>
            </w:r>
          </w:p>
        </w:tc>
        <w:tc>
          <w:tcPr>
            <w:tcW w:w="264" w:type="pct"/>
            <w:tcBorders>
              <w:top w:val="nil"/>
              <w:left w:val="nil"/>
              <w:bottom w:val="single" w:sz="4" w:space="0" w:color="auto"/>
              <w:right w:val="single" w:sz="4" w:space="0" w:color="auto"/>
            </w:tcBorders>
            <w:shd w:val="clear" w:color="auto" w:fill="auto"/>
            <w:vAlign w:val="center"/>
            <w:hideMark/>
          </w:tcPr>
          <w:p w14:paraId="536E5C4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75000000</w:t>
            </w:r>
          </w:p>
        </w:tc>
        <w:tc>
          <w:tcPr>
            <w:tcW w:w="311" w:type="pct"/>
            <w:tcBorders>
              <w:top w:val="nil"/>
              <w:left w:val="nil"/>
              <w:bottom w:val="single" w:sz="4" w:space="0" w:color="auto"/>
              <w:right w:val="single" w:sz="4" w:space="0" w:color="auto"/>
            </w:tcBorders>
            <w:shd w:val="clear" w:color="auto" w:fill="auto"/>
            <w:vAlign w:val="center"/>
            <w:hideMark/>
          </w:tcPr>
          <w:p w14:paraId="4BD79A0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293C4D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22,245,600 </w:t>
            </w:r>
          </w:p>
        </w:tc>
      </w:tr>
      <w:tr w:rsidR="00337543" w:rsidRPr="00337543" w14:paraId="348059A7"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3425D91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C1.4.5</w:t>
            </w:r>
          </w:p>
        </w:tc>
        <w:tc>
          <w:tcPr>
            <w:tcW w:w="1541" w:type="pct"/>
            <w:tcBorders>
              <w:top w:val="nil"/>
              <w:left w:val="nil"/>
              <w:bottom w:val="single" w:sz="4" w:space="0" w:color="auto"/>
              <w:right w:val="single" w:sz="4" w:space="0" w:color="auto"/>
            </w:tcBorders>
            <w:shd w:val="clear" w:color="auto" w:fill="auto"/>
            <w:vAlign w:val="center"/>
            <w:hideMark/>
          </w:tcPr>
          <w:p w14:paraId="2B059C9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Kurset e formimit profesional të ofruara për punëkërkuesit e papunë, si femra, ashtu edhe meshkuj në zonat e pambuluara. </w:t>
            </w:r>
          </w:p>
        </w:tc>
        <w:tc>
          <w:tcPr>
            <w:tcW w:w="368" w:type="pct"/>
            <w:gridSpan w:val="2"/>
            <w:tcBorders>
              <w:top w:val="nil"/>
              <w:left w:val="nil"/>
              <w:bottom w:val="single" w:sz="4" w:space="0" w:color="auto"/>
              <w:right w:val="single" w:sz="4" w:space="0" w:color="auto"/>
            </w:tcBorders>
            <w:shd w:val="clear" w:color="auto" w:fill="auto"/>
            <w:vAlign w:val="center"/>
            <w:hideMark/>
          </w:tcPr>
          <w:p w14:paraId="115471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auto" w:fill="auto"/>
            <w:vAlign w:val="center"/>
            <w:hideMark/>
          </w:tcPr>
          <w:p w14:paraId="6F9C64A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MFE/AKAFPK/AKPA</w:t>
            </w:r>
          </w:p>
        </w:tc>
        <w:tc>
          <w:tcPr>
            <w:tcW w:w="587" w:type="pct"/>
            <w:tcBorders>
              <w:top w:val="nil"/>
              <w:left w:val="nil"/>
              <w:bottom w:val="single" w:sz="4" w:space="0" w:color="auto"/>
              <w:right w:val="single" w:sz="4" w:space="0" w:color="auto"/>
            </w:tcBorders>
            <w:shd w:val="clear" w:color="000000" w:fill="FFFFFF"/>
            <w:vAlign w:val="center"/>
            <w:hideMark/>
          </w:tcPr>
          <w:p w14:paraId="5DCE6AA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OJF të specializuara</w:t>
            </w:r>
          </w:p>
        </w:tc>
        <w:tc>
          <w:tcPr>
            <w:tcW w:w="283" w:type="pct"/>
            <w:tcBorders>
              <w:top w:val="nil"/>
              <w:left w:val="nil"/>
              <w:bottom w:val="single" w:sz="4" w:space="0" w:color="auto"/>
              <w:right w:val="single" w:sz="4" w:space="0" w:color="auto"/>
            </w:tcBorders>
            <w:shd w:val="clear" w:color="auto" w:fill="auto"/>
            <w:vAlign w:val="center"/>
            <w:hideMark/>
          </w:tcPr>
          <w:p w14:paraId="52DF738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01" w:type="pct"/>
            <w:tcBorders>
              <w:top w:val="nil"/>
              <w:left w:val="nil"/>
              <w:bottom w:val="single" w:sz="4" w:space="0" w:color="auto"/>
              <w:right w:val="single" w:sz="4" w:space="0" w:color="auto"/>
            </w:tcBorders>
            <w:shd w:val="clear" w:color="auto" w:fill="auto"/>
            <w:vAlign w:val="center"/>
            <w:hideMark/>
          </w:tcPr>
          <w:p w14:paraId="61608FA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5073288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3,320,652 </w:t>
            </w:r>
          </w:p>
        </w:tc>
        <w:tc>
          <w:tcPr>
            <w:tcW w:w="264" w:type="pct"/>
            <w:tcBorders>
              <w:top w:val="nil"/>
              <w:left w:val="nil"/>
              <w:bottom w:val="single" w:sz="4" w:space="0" w:color="auto"/>
              <w:right w:val="single" w:sz="4" w:space="0" w:color="auto"/>
            </w:tcBorders>
            <w:shd w:val="clear" w:color="auto" w:fill="auto"/>
            <w:vAlign w:val="center"/>
            <w:hideMark/>
          </w:tcPr>
          <w:p w14:paraId="6CE65B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2000000</w:t>
            </w:r>
          </w:p>
        </w:tc>
        <w:tc>
          <w:tcPr>
            <w:tcW w:w="311" w:type="pct"/>
            <w:tcBorders>
              <w:top w:val="nil"/>
              <w:left w:val="nil"/>
              <w:bottom w:val="single" w:sz="4" w:space="0" w:color="auto"/>
              <w:right w:val="single" w:sz="4" w:space="0" w:color="auto"/>
            </w:tcBorders>
            <w:shd w:val="clear" w:color="auto" w:fill="auto"/>
            <w:vAlign w:val="center"/>
            <w:hideMark/>
          </w:tcPr>
          <w:p w14:paraId="5C3EAD7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2" w:type="pct"/>
            <w:tcBorders>
              <w:top w:val="nil"/>
              <w:left w:val="nil"/>
              <w:bottom w:val="single" w:sz="4" w:space="0" w:color="auto"/>
              <w:right w:val="single" w:sz="4" w:space="0" w:color="auto"/>
            </w:tcBorders>
            <w:shd w:val="clear" w:color="auto" w:fill="auto"/>
            <w:vAlign w:val="center"/>
            <w:hideMark/>
          </w:tcPr>
          <w:p w14:paraId="6B90FE8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1,320,652 </w:t>
            </w:r>
          </w:p>
        </w:tc>
      </w:tr>
      <w:tr w:rsidR="00337543" w:rsidRPr="00337543" w14:paraId="343F8E79"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F4B084"/>
            <w:vAlign w:val="center"/>
            <w:hideMark/>
          </w:tcPr>
          <w:p w14:paraId="3AFC3DE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C1.5</w:t>
            </w:r>
          </w:p>
        </w:tc>
        <w:tc>
          <w:tcPr>
            <w:tcW w:w="1541" w:type="pct"/>
            <w:tcBorders>
              <w:top w:val="nil"/>
              <w:left w:val="nil"/>
              <w:bottom w:val="single" w:sz="4" w:space="0" w:color="auto"/>
              <w:right w:val="single" w:sz="4" w:space="0" w:color="auto"/>
            </w:tcBorders>
            <w:shd w:val="clear" w:color="000000" w:fill="F4B084"/>
            <w:vAlign w:val="center"/>
            <w:hideMark/>
          </w:tcPr>
          <w:p w14:paraId="79DF7F69"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Rritja e aksesit për shërbime të punësimit dhe të AFP-së për grupet e veçanta.</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368" w:type="pct"/>
            <w:gridSpan w:val="2"/>
            <w:tcBorders>
              <w:top w:val="nil"/>
              <w:left w:val="nil"/>
              <w:bottom w:val="single" w:sz="4" w:space="0" w:color="auto"/>
              <w:right w:val="single" w:sz="4" w:space="0" w:color="auto"/>
            </w:tcBorders>
            <w:shd w:val="clear" w:color="000000" w:fill="F4B084"/>
            <w:vAlign w:val="center"/>
            <w:hideMark/>
          </w:tcPr>
          <w:p w14:paraId="0E27DD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000000" w:fill="F4B084"/>
            <w:vAlign w:val="center"/>
            <w:hideMark/>
          </w:tcPr>
          <w:p w14:paraId="2A70EDE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587" w:type="pct"/>
            <w:tcBorders>
              <w:top w:val="nil"/>
              <w:left w:val="nil"/>
              <w:bottom w:val="single" w:sz="4" w:space="0" w:color="auto"/>
              <w:right w:val="single" w:sz="4" w:space="0" w:color="auto"/>
            </w:tcBorders>
            <w:shd w:val="clear" w:color="000000" w:fill="F4B084"/>
            <w:vAlign w:val="center"/>
            <w:hideMark/>
          </w:tcPr>
          <w:p w14:paraId="4964650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OJF të specializuara           </w:t>
            </w:r>
          </w:p>
        </w:tc>
        <w:tc>
          <w:tcPr>
            <w:tcW w:w="283" w:type="pct"/>
            <w:tcBorders>
              <w:top w:val="nil"/>
              <w:left w:val="nil"/>
              <w:bottom w:val="single" w:sz="4" w:space="0" w:color="auto"/>
              <w:right w:val="single" w:sz="4" w:space="0" w:color="auto"/>
            </w:tcBorders>
            <w:shd w:val="clear" w:color="000000" w:fill="F4B084"/>
            <w:vAlign w:val="center"/>
            <w:hideMark/>
          </w:tcPr>
          <w:p w14:paraId="2B84A5C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01" w:type="pct"/>
            <w:tcBorders>
              <w:top w:val="nil"/>
              <w:left w:val="nil"/>
              <w:bottom w:val="single" w:sz="4" w:space="0" w:color="auto"/>
              <w:right w:val="single" w:sz="4" w:space="0" w:color="auto"/>
            </w:tcBorders>
            <w:shd w:val="clear" w:color="000000" w:fill="F4B084"/>
            <w:vAlign w:val="center"/>
            <w:hideMark/>
          </w:tcPr>
          <w:p w14:paraId="1AD8437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000000" w:fill="F4B084"/>
            <w:vAlign w:val="center"/>
            <w:hideMark/>
          </w:tcPr>
          <w:p w14:paraId="75A02D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F4B084"/>
            <w:vAlign w:val="center"/>
            <w:hideMark/>
          </w:tcPr>
          <w:p w14:paraId="1D0AE77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F4B084"/>
            <w:vAlign w:val="center"/>
            <w:hideMark/>
          </w:tcPr>
          <w:p w14:paraId="465DDA8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F4B084"/>
            <w:vAlign w:val="center"/>
            <w:hideMark/>
          </w:tcPr>
          <w:p w14:paraId="199640C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F8F5377"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054987AF"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C1.5.1</w:t>
            </w:r>
          </w:p>
        </w:tc>
        <w:tc>
          <w:tcPr>
            <w:tcW w:w="1541" w:type="pct"/>
            <w:tcBorders>
              <w:top w:val="nil"/>
              <w:left w:val="nil"/>
              <w:bottom w:val="nil"/>
              <w:right w:val="nil"/>
            </w:tcBorders>
            <w:shd w:val="clear" w:color="auto" w:fill="auto"/>
            <w:vAlign w:val="center"/>
            <w:hideMark/>
          </w:tcPr>
          <w:p w14:paraId="70E7023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Modalitetet dhe procedurat për kontraktimin e aktorëve të tjerë për ofrimin e shërbimeve të përcaktuara.</w:t>
            </w:r>
          </w:p>
        </w:tc>
        <w:tc>
          <w:tcPr>
            <w:tcW w:w="368" w:type="pct"/>
            <w:gridSpan w:val="2"/>
            <w:tcBorders>
              <w:top w:val="nil"/>
              <w:left w:val="single" w:sz="4" w:space="0" w:color="auto"/>
              <w:bottom w:val="single" w:sz="4" w:space="0" w:color="auto"/>
              <w:right w:val="single" w:sz="4" w:space="0" w:color="auto"/>
            </w:tcBorders>
            <w:shd w:val="clear" w:color="000000" w:fill="FFFFFF"/>
            <w:vAlign w:val="center"/>
            <w:hideMark/>
          </w:tcPr>
          <w:p w14:paraId="694DCAC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000000" w:fill="FFFFFF"/>
            <w:vAlign w:val="center"/>
            <w:hideMark/>
          </w:tcPr>
          <w:p w14:paraId="686A29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587" w:type="pct"/>
            <w:tcBorders>
              <w:top w:val="nil"/>
              <w:left w:val="nil"/>
              <w:bottom w:val="single" w:sz="4" w:space="0" w:color="auto"/>
              <w:right w:val="single" w:sz="4" w:space="0" w:color="auto"/>
            </w:tcBorders>
            <w:shd w:val="clear" w:color="000000" w:fill="FFFFFF"/>
            <w:vAlign w:val="center"/>
            <w:hideMark/>
          </w:tcPr>
          <w:p w14:paraId="4BC197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OJF të specializuara           </w:t>
            </w:r>
          </w:p>
        </w:tc>
        <w:tc>
          <w:tcPr>
            <w:tcW w:w="283" w:type="pct"/>
            <w:tcBorders>
              <w:top w:val="nil"/>
              <w:left w:val="nil"/>
              <w:bottom w:val="single" w:sz="4" w:space="0" w:color="auto"/>
              <w:right w:val="single" w:sz="4" w:space="0" w:color="auto"/>
            </w:tcBorders>
            <w:shd w:val="clear" w:color="auto" w:fill="auto"/>
            <w:vAlign w:val="center"/>
            <w:hideMark/>
          </w:tcPr>
          <w:p w14:paraId="5CD14A4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01" w:type="pct"/>
            <w:tcBorders>
              <w:top w:val="nil"/>
              <w:left w:val="nil"/>
              <w:bottom w:val="single" w:sz="4" w:space="0" w:color="auto"/>
              <w:right w:val="single" w:sz="4" w:space="0" w:color="auto"/>
            </w:tcBorders>
            <w:shd w:val="clear" w:color="auto" w:fill="auto"/>
            <w:vAlign w:val="center"/>
            <w:hideMark/>
          </w:tcPr>
          <w:p w14:paraId="641B50B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11" w:type="pct"/>
            <w:tcBorders>
              <w:top w:val="nil"/>
              <w:left w:val="nil"/>
              <w:bottom w:val="single" w:sz="4" w:space="0" w:color="auto"/>
              <w:right w:val="single" w:sz="4" w:space="0" w:color="auto"/>
            </w:tcBorders>
            <w:shd w:val="clear" w:color="auto" w:fill="auto"/>
            <w:vAlign w:val="center"/>
            <w:hideMark/>
          </w:tcPr>
          <w:p w14:paraId="06F4954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8,285,000</w:t>
            </w:r>
          </w:p>
        </w:tc>
        <w:tc>
          <w:tcPr>
            <w:tcW w:w="264" w:type="pct"/>
            <w:tcBorders>
              <w:top w:val="nil"/>
              <w:left w:val="nil"/>
              <w:bottom w:val="single" w:sz="4" w:space="0" w:color="auto"/>
              <w:right w:val="single" w:sz="4" w:space="0" w:color="auto"/>
            </w:tcBorders>
            <w:shd w:val="clear" w:color="auto" w:fill="auto"/>
            <w:vAlign w:val="center"/>
            <w:hideMark/>
          </w:tcPr>
          <w:p w14:paraId="700EEC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07A0516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2,185,000</w:t>
            </w:r>
          </w:p>
        </w:tc>
        <w:tc>
          <w:tcPr>
            <w:tcW w:w="312" w:type="pct"/>
            <w:tcBorders>
              <w:top w:val="nil"/>
              <w:left w:val="nil"/>
              <w:bottom w:val="single" w:sz="4" w:space="0" w:color="auto"/>
              <w:right w:val="single" w:sz="4" w:space="0" w:color="auto"/>
            </w:tcBorders>
            <w:shd w:val="clear" w:color="auto" w:fill="auto"/>
            <w:vAlign w:val="center"/>
            <w:hideMark/>
          </w:tcPr>
          <w:p w14:paraId="2C60259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6,100,000</w:t>
            </w:r>
          </w:p>
        </w:tc>
      </w:tr>
      <w:tr w:rsidR="00337543" w:rsidRPr="00337543" w14:paraId="44872694"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38820A3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C1.5.2</w:t>
            </w:r>
          </w:p>
        </w:tc>
        <w:tc>
          <w:tcPr>
            <w:tcW w:w="1541" w:type="pct"/>
            <w:tcBorders>
              <w:top w:val="single" w:sz="4" w:space="0" w:color="auto"/>
              <w:left w:val="nil"/>
              <w:bottom w:val="single" w:sz="4" w:space="0" w:color="auto"/>
              <w:right w:val="single" w:sz="4" w:space="0" w:color="auto"/>
            </w:tcBorders>
            <w:shd w:val="clear" w:color="auto" w:fill="auto"/>
            <w:vAlign w:val="center"/>
            <w:hideMark/>
          </w:tcPr>
          <w:p w14:paraId="6FCEE846"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Kuadri ligjor i miratuar për kontraktimin e subjekteve të treta për zbatimin në cilësi dhe në kohë për programet e punësimit.</w:t>
            </w:r>
            <w:r w:rsidRPr="00337543">
              <w:rPr>
                <w:rFonts w:ascii="Garamond" w:eastAsia="Times New Roman" w:hAnsi="Garamond" w:cs="Arial"/>
                <w:i/>
                <w:color w:val="000000" w:themeColor="text1"/>
                <w:sz w:val="12"/>
                <w:szCs w:val="12"/>
                <w:lang w:bidi="ar-SA"/>
              </w:rPr>
              <w:br/>
            </w:r>
          </w:p>
        </w:tc>
        <w:tc>
          <w:tcPr>
            <w:tcW w:w="368" w:type="pct"/>
            <w:gridSpan w:val="2"/>
            <w:tcBorders>
              <w:top w:val="nil"/>
              <w:left w:val="nil"/>
              <w:bottom w:val="single" w:sz="4" w:space="0" w:color="auto"/>
              <w:right w:val="single" w:sz="4" w:space="0" w:color="auto"/>
            </w:tcBorders>
            <w:shd w:val="clear" w:color="000000" w:fill="FFFFFF"/>
            <w:vAlign w:val="center"/>
            <w:hideMark/>
          </w:tcPr>
          <w:p w14:paraId="6FB1AEC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000000" w:fill="FFFFFF"/>
            <w:vAlign w:val="center"/>
            <w:hideMark/>
          </w:tcPr>
          <w:p w14:paraId="0E8AF1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587" w:type="pct"/>
            <w:tcBorders>
              <w:top w:val="nil"/>
              <w:left w:val="nil"/>
              <w:bottom w:val="single" w:sz="4" w:space="0" w:color="auto"/>
              <w:right w:val="single" w:sz="4" w:space="0" w:color="auto"/>
            </w:tcBorders>
            <w:shd w:val="clear" w:color="000000" w:fill="FFFFFF"/>
            <w:vAlign w:val="center"/>
            <w:hideMark/>
          </w:tcPr>
          <w:p w14:paraId="0350EA3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OJF të specializuara           </w:t>
            </w:r>
          </w:p>
        </w:tc>
        <w:tc>
          <w:tcPr>
            <w:tcW w:w="283" w:type="pct"/>
            <w:tcBorders>
              <w:top w:val="nil"/>
              <w:left w:val="nil"/>
              <w:bottom w:val="single" w:sz="4" w:space="0" w:color="auto"/>
              <w:right w:val="single" w:sz="4" w:space="0" w:color="auto"/>
            </w:tcBorders>
            <w:shd w:val="clear" w:color="auto" w:fill="auto"/>
            <w:vAlign w:val="center"/>
            <w:hideMark/>
          </w:tcPr>
          <w:p w14:paraId="5236CD9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01" w:type="pct"/>
            <w:tcBorders>
              <w:top w:val="nil"/>
              <w:left w:val="nil"/>
              <w:bottom w:val="single" w:sz="4" w:space="0" w:color="auto"/>
              <w:right w:val="single" w:sz="4" w:space="0" w:color="auto"/>
            </w:tcBorders>
            <w:shd w:val="clear" w:color="auto" w:fill="auto"/>
            <w:vAlign w:val="center"/>
            <w:hideMark/>
          </w:tcPr>
          <w:p w14:paraId="1B7948B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11" w:type="pct"/>
            <w:tcBorders>
              <w:top w:val="nil"/>
              <w:left w:val="nil"/>
              <w:bottom w:val="single" w:sz="4" w:space="0" w:color="auto"/>
              <w:right w:val="single" w:sz="4" w:space="0" w:color="auto"/>
            </w:tcBorders>
            <w:shd w:val="clear" w:color="auto" w:fill="auto"/>
            <w:vAlign w:val="center"/>
            <w:hideMark/>
          </w:tcPr>
          <w:p w14:paraId="16E7437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1,592,500</w:t>
            </w:r>
          </w:p>
        </w:tc>
        <w:tc>
          <w:tcPr>
            <w:tcW w:w="264" w:type="pct"/>
            <w:tcBorders>
              <w:top w:val="nil"/>
              <w:left w:val="nil"/>
              <w:bottom w:val="single" w:sz="4" w:space="0" w:color="auto"/>
              <w:right w:val="single" w:sz="4" w:space="0" w:color="auto"/>
            </w:tcBorders>
            <w:shd w:val="clear" w:color="auto" w:fill="auto"/>
            <w:vAlign w:val="center"/>
            <w:hideMark/>
          </w:tcPr>
          <w:p w14:paraId="4113DB7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31D61BC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1,092,500</w:t>
            </w:r>
          </w:p>
        </w:tc>
        <w:tc>
          <w:tcPr>
            <w:tcW w:w="312" w:type="pct"/>
            <w:tcBorders>
              <w:top w:val="nil"/>
              <w:left w:val="nil"/>
              <w:bottom w:val="single" w:sz="4" w:space="0" w:color="auto"/>
              <w:right w:val="single" w:sz="4" w:space="0" w:color="auto"/>
            </w:tcBorders>
            <w:shd w:val="clear" w:color="auto" w:fill="auto"/>
            <w:vAlign w:val="center"/>
            <w:hideMark/>
          </w:tcPr>
          <w:p w14:paraId="7DF53F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500,000</w:t>
            </w:r>
          </w:p>
        </w:tc>
      </w:tr>
      <w:tr w:rsidR="00337543" w:rsidRPr="00337543" w14:paraId="4ABBED3D"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0FDFD08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C1.5.3</w:t>
            </w:r>
          </w:p>
        </w:tc>
        <w:tc>
          <w:tcPr>
            <w:tcW w:w="1541" w:type="pct"/>
            <w:tcBorders>
              <w:top w:val="nil"/>
              <w:left w:val="nil"/>
              <w:bottom w:val="single" w:sz="4" w:space="0" w:color="auto"/>
              <w:right w:val="single" w:sz="4" w:space="0" w:color="auto"/>
            </w:tcBorders>
            <w:shd w:val="clear" w:color="auto" w:fill="auto"/>
            <w:vAlign w:val="center"/>
            <w:hideMark/>
          </w:tcPr>
          <w:p w14:paraId="184EF5C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Buxheti i përcaktuar dhe i kontraktuar tek OJF-të e specializuara.</w:t>
            </w:r>
          </w:p>
        </w:tc>
        <w:tc>
          <w:tcPr>
            <w:tcW w:w="368" w:type="pct"/>
            <w:gridSpan w:val="2"/>
            <w:tcBorders>
              <w:top w:val="nil"/>
              <w:left w:val="nil"/>
              <w:bottom w:val="single" w:sz="4" w:space="0" w:color="auto"/>
              <w:right w:val="single" w:sz="4" w:space="0" w:color="auto"/>
            </w:tcBorders>
            <w:shd w:val="clear" w:color="000000" w:fill="FFFFFF"/>
            <w:vAlign w:val="center"/>
            <w:hideMark/>
          </w:tcPr>
          <w:p w14:paraId="2837920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000000" w:fill="FFFFFF"/>
            <w:vAlign w:val="center"/>
            <w:hideMark/>
          </w:tcPr>
          <w:p w14:paraId="76E931D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587" w:type="pct"/>
            <w:tcBorders>
              <w:top w:val="nil"/>
              <w:left w:val="nil"/>
              <w:bottom w:val="single" w:sz="4" w:space="0" w:color="auto"/>
              <w:right w:val="single" w:sz="4" w:space="0" w:color="auto"/>
            </w:tcBorders>
            <w:shd w:val="clear" w:color="000000" w:fill="FFFFFF"/>
            <w:vAlign w:val="center"/>
            <w:hideMark/>
          </w:tcPr>
          <w:p w14:paraId="6B29DA2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OJF të specializuara           </w:t>
            </w:r>
          </w:p>
        </w:tc>
        <w:tc>
          <w:tcPr>
            <w:tcW w:w="283" w:type="pct"/>
            <w:tcBorders>
              <w:top w:val="nil"/>
              <w:left w:val="nil"/>
              <w:bottom w:val="single" w:sz="4" w:space="0" w:color="auto"/>
              <w:right w:val="single" w:sz="4" w:space="0" w:color="auto"/>
            </w:tcBorders>
            <w:shd w:val="clear" w:color="auto" w:fill="auto"/>
            <w:vAlign w:val="center"/>
            <w:hideMark/>
          </w:tcPr>
          <w:p w14:paraId="3FA2C3F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01" w:type="pct"/>
            <w:tcBorders>
              <w:top w:val="nil"/>
              <w:left w:val="nil"/>
              <w:bottom w:val="single" w:sz="4" w:space="0" w:color="auto"/>
              <w:right w:val="single" w:sz="4" w:space="0" w:color="auto"/>
            </w:tcBorders>
            <w:shd w:val="clear" w:color="auto" w:fill="auto"/>
            <w:vAlign w:val="center"/>
            <w:hideMark/>
          </w:tcPr>
          <w:p w14:paraId="6243A9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311" w:type="pct"/>
            <w:tcBorders>
              <w:top w:val="nil"/>
              <w:left w:val="nil"/>
              <w:bottom w:val="single" w:sz="4" w:space="0" w:color="auto"/>
              <w:right w:val="single" w:sz="4" w:space="0" w:color="auto"/>
            </w:tcBorders>
            <w:shd w:val="clear" w:color="auto" w:fill="auto"/>
            <w:vAlign w:val="center"/>
            <w:hideMark/>
          </w:tcPr>
          <w:p w14:paraId="58D6E31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140,000,000</w:t>
            </w:r>
          </w:p>
        </w:tc>
        <w:tc>
          <w:tcPr>
            <w:tcW w:w="264" w:type="pct"/>
            <w:tcBorders>
              <w:top w:val="nil"/>
              <w:left w:val="nil"/>
              <w:bottom w:val="single" w:sz="4" w:space="0" w:color="auto"/>
              <w:right w:val="single" w:sz="4" w:space="0" w:color="auto"/>
            </w:tcBorders>
            <w:shd w:val="clear" w:color="auto" w:fill="auto"/>
            <w:vAlign w:val="center"/>
            <w:hideMark/>
          </w:tcPr>
          <w:p w14:paraId="46D392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3DB1809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133,441,000</w:t>
            </w:r>
          </w:p>
        </w:tc>
        <w:tc>
          <w:tcPr>
            <w:tcW w:w="312" w:type="pct"/>
            <w:tcBorders>
              <w:top w:val="nil"/>
              <w:left w:val="nil"/>
              <w:bottom w:val="single" w:sz="4" w:space="0" w:color="auto"/>
              <w:right w:val="single" w:sz="4" w:space="0" w:color="auto"/>
            </w:tcBorders>
            <w:shd w:val="clear" w:color="auto" w:fill="auto"/>
            <w:vAlign w:val="center"/>
            <w:hideMark/>
          </w:tcPr>
          <w:p w14:paraId="5D9F7E4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6,559,000</w:t>
            </w:r>
          </w:p>
        </w:tc>
      </w:tr>
      <w:tr w:rsidR="00337543" w:rsidRPr="00337543" w14:paraId="3E9EBC12"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268924A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C1.5.4</w:t>
            </w:r>
          </w:p>
        </w:tc>
        <w:tc>
          <w:tcPr>
            <w:tcW w:w="1541" w:type="pct"/>
            <w:tcBorders>
              <w:top w:val="nil"/>
              <w:left w:val="nil"/>
              <w:bottom w:val="single" w:sz="4" w:space="0" w:color="auto"/>
              <w:right w:val="single" w:sz="4" w:space="0" w:color="auto"/>
            </w:tcBorders>
            <w:shd w:val="clear" w:color="auto" w:fill="auto"/>
            <w:vAlign w:val="center"/>
            <w:hideMark/>
          </w:tcPr>
          <w:p w14:paraId="764F552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Rishikimi dhe hartimi i masave të reja të nxitjes së punësimit (PNP) dhe masat aktive të tregut të punës (PATP), si dhe zgjerimi i gamës dhe fushëveprimit të programeve të ofruara dhe nxitjen e grupeve të veçanta duke përfshirë modelet/procedurat të konsoliduara në nivel rajonal dhe në nivelin lokal. </w:t>
            </w:r>
          </w:p>
        </w:tc>
        <w:tc>
          <w:tcPr>
            <w:tcW w:w="368" w:type="pct"/>
            <w:gridSpan w:val="2"/>
            <w:tcBorders>
              <w:top w:val="nil"/>
              <w:left w:val="nil"/>
              <w:bottom w:val="single" w:sz="4" w:space="0" w:color="auto"/>
              <w:right w:val="single" w:sz="4" w:space="0" w:color="auto"/>
            </w:tcBorders>
            <w:shd w:val="clear" w:color="000000" w:fill="FFFFFF"/>
            <w:vAlign w:val="center"/>
            <w:hideMark/>
          </w:tcPr>
          <w:p w14:paraId="5C81E3F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10550/9240</w:t>
            </w:r>
          </w:p>
        </w:tc>
        <w:tc>
          <w:tcPr>
            <w:tcW w:w="499" w:type="pct"/>
            <w:tcBorders>
              <w:top w:val="nil"/>
              <w:left w:val="nil"/>
              <w:bottom w:val="single" w:sz="4" w:space="0" w:color="auto"/>
              <w:right w:val="single" w:sz="4" w:space="0" w:color="auto"/>
            </w:tcBorders>
            <w:shd w:val="clear" w:color="000000" w:fill="FFFFFF"/>
            <w:vAlign w:val="center"/>
            <w:hideMark/>
          </w:tcPr>
          <w:p w14:paraId="7E13B39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587" w:type="pct"/>
            <w:tcBorders>
              <w:top w:val="nil"/>
              <w:left w:val="nil"/>
              <w:bottom w:val="single" w:sz="4" w:space="0" w:color="auto"/>
              <w:right w:val="single" w:sz="4" w:space="0" w:color="auto"/>
            </w:tcBorders>
            <w:shd w:val="clear" w:color="000000" w:fill="FFFFFF"/>
            <w:vAlign w:val="center"/>
            <w:hideMark/>
          </w:tcPr>
          <w:p w14:paraId="54DD12B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OJF të specializuara           </w:t>
            </w:r>
          </w:p>
        </w:tc>
        <w:tc>
          <w:tcPr>
            <w:tcW w:w="283" w:type="pct"/>
            <w:tcBorders>
              <w:top w:val="nil"/>
              <w:left w:val="nil"/>
              <w:bottom w:val="single" w:sz="4" w:space="0" w:color="auto"/>
              <w:right w:val="single" w:sz="4" w:space="0" w:color="auto"/>
            </w:tcBorders>
            <w:shd w:val="clear" w:color="auto" w:fill="auto"/>
            <w:vAlign w:val="center"/>
            <w:hideMark/>
          </w:tcPr>
          <w:p w14:paraId="40243B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2022</w:t>
            </w:r>
          </w:p>
        </w:tc>
        <w:tc>
          <w:tcPr>
            <w:tcW w:w="301" w:type="pct"/>
            <w:tcBorders>
              <w:top w:val="nil"/>
              <w:left w:val="nil"/>
              <w:bottom w:val="single" w:sz="4" w:space="0" w:color="auto"/>
              <w:right w:val="single" w:sz="4" w:space="0" w:color="auto"/>
            </w:tcBorders>
            <w:shd w:val="clear" w:color="auto" w:fill="auto"/>
            <w:vAlign w:val="center"/>
            <w:hideMark/>
          </w:tcPr>
          <w:p w14:paraId="48F8F34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119AAB9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5,110,000</w:t>
            </w:r>
          </w:p>
        </w:tc>
        <w:tc>
          <w:tcPr>
            <w:tcW w:w="264" w:type="pct"/>
            <w:tcBorders>
              <w:top w:val="nil"/>
              <w:left w:val="nil"/>
              <w:bottom w:val="single" w:sz="4" w:space="0" w:color="auto"/>
              <w:right w:val="single" w:sz="4" w:space="0" w:color="auto"/>
            </w:tcBorders>
            <w:shd w:val="clear" w:color="auto" w:fill="auto"/>
            <w:vAlign w:val="center"/>
            <w:hideMark/>
          </w:tcPr>
          <w:p w14:paraId="75B47DF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28505D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2,731,250</w:t>
            </w:r>
          </w:p>
        </w:tc>
        <w:tc>
          <w:tcPr>
            <w:tcW w:w="312" w:type="pct"/>
            <w:tcBorders>
              <w:top w:val="nil"/>
              <w:left w:val="nil"/>
              <w:bottom w:val="single" w:sz="4" w:space="0" w:color="auto"/>
              <w:right w:val="single" w:sz="4" w:space="0" w:color="auto"/>
            </w:tcBorders>
            <w:shd w:val="clear" w:color="auto" w:fill="auto"/>
            <w:vAlign w:val="center"/>
            <w:hideMark/>
          </w:tcPr>
          <w:p w14:paraId="2E1033C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2,378,750</w:t>
            </w:r>
          </w:p>
        </w:tc>
      </w:tr>
      <w:tr w:rsidR="00337543" w:rsidRPr="00337543" w14:paraId="26D2C864"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A9D08E"/>
            <w:vAlign w:val="center"/>
            <w:hideMark/>
          </w:tcPr>
          <w:p w14:paraId="6AA1DE85"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C2.</w:t>
            </w:r>
          </w:p>
        </w:tc>
        <w:tc>
          <w:tcPr>
            <w:tcW w:w="1541" w:type="pct"/>
            <w:tcBorders>
              <w:top w:val="nil"/>
              <w:left w:val="nil"/>
              <w:bottom w:val="single" w:sz="4" w:space="0" w:color="auto"/>
              <w:right w:val="single" w:sz="4" w:space="0" w:color="auto"/>
            </w:tcBorders>
            <w:shd w:val="clear" w:color="000000" w:fill="A9D08E"/>
            <w:vAlign w:val="center"/>
            <w:hideMark/>
          </w:tcPr>
          <w:p w14:paraId="5EE2884E"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Nxitja e riintegrimit në tregun e punës.</w:t>
            </w:r>
          </w:p>
        </w:tc>
        <w:tc>
          <w:tcPr>
            <w:tcW w:w="368" w:type="pct"/>
            <w:gridSpan w:val="2"/>
            <w:tcBorders>
              <w:top w:val="nil"/>
              <w:left w:val="nil"/>
              <w:bottom w:val="single" w:sz="4" w:space="0" w:color="auto"/>
              <w:right w:val="single" w:sz="4" w:space="0" w:color="auto"/>
            </w:tcBorders>
            <w:shd w:val="clear" w:color="000000" w:fill="A9D08E"/>
            <w:vAlign w:val="center"/>
            <w:hideMark/>
          </w:tcPr>
          <w:p w14:paraId="3393F91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499" w:type="pct"/>
            <w:tcBorders>
              <w:top w:val="nil"/>
              <w:left w:val="nil"/>
              <w:bottom w:val="single" w:sz="4" w:space="0" w:color="auto"/>
              <w:right w:val="single" w:sz="4" w:space="0" w:color="auto"/>
            </w:tcBorders>
            <w:shd w:val="clear" w:color="000000" w:fill="A9D08E"/>
            <w:vAlign w:val="center"/>
            <w:hideMark/>
          </w:tcPr>
          <w:p w14:paraId="4EC6EE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587" w:type="pct"/>
            <w:tcBorders>
              <w:top w:val="nil"/>
              <w:left w:val="nil"/>
              <w:bottom w:val="single" w:sz="4" w:space="0" w:color="auto"/>
              <w:right w:val="single" w:sz="4" w:space="0" w:color="auto"/>
            </w:tcBorders>
            <w:shd w:val="clear" w:color="000000" w:fill="A9D08E"/>
            <w:vAlign w:val="center"/>
            <w:hideMark/>
          </w:tcPr>
          <w:p w14:paraId="40A9F92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283" w:type="pct"/>
            <w:tcBorders>
              <w:top w:val="nil"/>
              <w:left w:val="nil"/>
              <w:bottom w:val="single" w:sz="4" w:space="0" w:color="auto"/>
              <w:right w:val="single" w:sz="4" w:space="0" w:color="auto"/>
            </w:tcBorders>
            <w:shd w:val="clear" w:color="000000" w:fill="A9D08E"/>
            <w:vAlign w:val="center"/>
            <w:hideMark/>
          </w:tcPr>
          <w:p w14:paraId="53C7F122"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01" w:type="pct"/>
            <w:tcBorders>
              <w:top w:val="nil"/>
              <w:left w:val="nil"/>
              <w:bottom w:val="single" w:sz="4" w:space="0" w:color="auto"/>
              <w:right w:val="single" w:sz="4" w:space="0" w:color="auto"/>
            </w:tcBorders>
            <w:shd w:val="clear" w:color="000000" w:fill="A9D08E"/>
            <w:vAlign w:val="center"/>
            <w:hideMark/>
          </w:tcPr>
          <w:p w14:paraId="387A8662"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A9D08E"/>
            <w:vAlign w:val="center"/>
            <w:hideMark/>
          </w:tcPr>
          <w:p w14:paraId="4F82400F"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A9D08E"/>
            <w:vAlign w:val="center"/>
            <w:hideMark/>
          </w:tcPr>
          <w:p w14:paraId="52E04CD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A9D08E"/>
            <w:vAlign w:val="center"/>
            <w:hideMark/>
          </w:tcPr>
          <w:p w14:paraId="01F11307"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A9D08E"/>
            <w:vAlign w:val="center"/>
            <w:hideMark/>
          </w:tcPr>
          <w:p w14:paraId="1873A021"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3B6B288B"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F4B084"/>
            <w:vAlign w:val="center"/>
            <w:hideMark/>
          </w:tcPr>
          <w:p w14:paraId="7F5E69D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C2.1</w:t>
            </w:r>
          </w:p>
        </w:tc>
        <w:tc>
          <w:tcPr>
            <w:tcW w:w="1541" w:type="pct"/>
            <w:tcBorders>
              <w:top w:val="nil"/>
              <w:left w:val="nil"/>
              <w:bottom w:val="single" w:sz="4" w:space="0" w:color="auto"/>
              <w:right w:val="single" w:sz="4" w:space="0" w:color="auto"/>
            </w:tcBorders>
            <w:shd w:val="clear" w:color="000000" w:fill="F4B084"/>
            <w:vAlign w:val="center"/>
            <w:hideMark/>
          </w:tcPr>
          <w:p w14:paraId="64100C57"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Hartimi i skemës riintegruese në tregun e punës së përfituesve të skemës së Ndihmës Ekonomike.</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368" w:type="pct"/>
            <w:gridSpan w:val="2"/>
            <w:tcBorders>
              <w:top w:val="nil"/>
              <w:left w:val="nil"/>
              <w:bottom w:val="single" w:sz="4" w:space="0" w:color="auto"/>
              <w:right w:val="single" w:sz="4" w:space="0" w:color="auto"/>
            </w:tcBorders>
            <w:shd w:val="clear" w:color="000000" w:fill="F4B084"/>
            <w:vAlign w:val="center"/>
            <w:hideMark/>
          </w:tcPr>
          <w:p w14:paraId="56B6435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1110/10550</w:t>
            </w:r>
          </w:p>
        </w:tc>
        <w:tc>
          <w:tcPr>
            <w:tcW w:w="499" w:type="pct"/>
            <w:tcBorders>
              <w:top w:val="nil"/>
              <w:left w:val="nil"/>
              <w:bottom w:val="single" w:sz="4" w:space="0" w:color="auto"/>
              <w:right w:val="single" w:sz="4" w:space="0" w:color="auto"/>
            </w:tcBorders>
            <w:shd w:val="clear" w:color="000000" w:fill="F4B084"/>
            <w:vAlign w:val="center"/>
            <w:hideMark/>
          </w:tcPr>
          <w:p w14:paraId="2942435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4B084"/>
            <w:vAlign w:val="center"/>
            <w:hideMark/>
          </w:tcPr>
          <w:p w14:paraId="6E1F09B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MSHMS          Njësitë e qeverisjes vendore; </w:t>
            </w:r>
          </w:p>
        </w:tc>
        <w:tc>
          <w:tcPr>
            <w:tcW w:w="283" w:type="pct"/>
            <w:tcBorders>
              <w:top w:val="nil"/>
              <w:left w:val="nil"/>
              <w:bottom w:val="single" w:sz="4" w:space="0" w:color="auto"/>
              <w:right w:val="single" w:sz="4" w:space="0" w:color="auto"/>
            </w:tcBorders>
            <w:shd w:val="clear" w:color="000000" w:fill="F4B084"/>
            <w:vAlign w:val="center"/>
            <w:hideMark/>
          </w:tcPr>
          <w:p w14:paraId="37C3D35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01" w:type="pct"/>
            <w:tcBorders>
              <w:top w:val="nil"/>
              <w:left w:val="nil"/>
              <w:bottom w:val="single" w:sz="4" w:space="0" w:color="auto"/>
              <w:right w:val="single" w:sz="4" w:space="0" w:color="auto"/>
            </w:tcBorders>
            <w:shd w:val="clear" w:color="000000" w:fill="F4B084"/>
            <w:vAlign w:val="center"/>
            <w:hideMark/>
          </w:tcPr>
          <w:p w14:paraId="6E90B7F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000000" w:fill="F4B084"/>
            <w:vAlign w:val="center"/>
            <w:hideMark/>
          </w:tcPr>
          <w:p w14:paraId="40EE00A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F4B084"/>
            <w:vAlign w:val="center"/>
            <w:hideMark/>
          </w:tcPr>
          <w:p w14:paraId="059CE29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F4B084"/>
            <w:vAlign w:val="center"/>
            <w:hideMark/>
          </w:tcPr>
          <w:p w14:paraId="6EAC6F7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F4B084"/>
            <w:vAlign w:val="center"/>
            <w:hideMark/>
          </w:tcPr>
          <w:p w14:paraId="683E5C6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6DB20A2"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18FF298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C2.1.1</w:t>
            </w:r>
          </w:p>
        </w:tc>
        <w:tc>
          <w:tcPr>
            <w:tcW w:w="1541" w:type="pct"/>
            <w:tcBorders>
              <w:top w:val="nil"/>
              <w:left w:val="nil"/>
              <w:bottom w:val="single" w:sz="4" w:space="0" w:color="auto"/>
              <w:right w:val="single" w:sz="4" w:space="0" w:color="auto"/>
            </w:tcBorders>
            <w:shd w:val="clear" w:color="auto" w:fill="auto"/>
            <w:vAlign w:val="center"/>
            <w:hideMark/>
          </w:tcPr>
          <w:p w14:paraId="0FE8C908"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Shërbimet e punësimit të harmonizuara me Shërbimin Social Shtetëror, të cilat adresojnë nevojat e individëve, që përballen me disavantazhe të shumta, për të maksimizuar ndërveprimin midis politikave pasive dhe aktive, për të identifikuar e minimizuar faktorët shkurajues për hyrjen në tregun e punës dhe për të realizuar daljen nga skema e Ndihmës Ekonomike. </w:t>
            </w:r>
          </w:p>
          <w:p w14:paraId="7074F917"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Rishikimi i programit aktual të mirëqenies në punë me fokus në përmirësimin e tranzicionit nga përfitimet në para, përmirësimin e punësueshmërisë dhe punësimit, si dhe opsionet për zgjerimin e programit me një përqendrim më të madh në lidhjet me PPE/ALMM dhe riintegrimin në tregun e punës për gratë dhe burrat.</w:t>
            </w:r>
          </w:p>
        </w:tc>
        <w:tc>
          <w:tcPr>
            <w:tcW w:w="368" w:type="pct"/>
            <w:gridSpan w:val="2"/>
            <w:tcBorders>
              <w:top w:val="nil"/>
              <w:left w:val="nil"/>
              <w:bottom w:val="single" w:sz="4" w:space="0" w:color="auto"/>
              <w:right w:val="single" w:sz="4" w:space="0" w:color="auto"/>
            </w:tcBorders>
            <w:shd w:val="clear" w:color="auto" w:fill="auto"/>
            <w:vAlign w:val="center"/>
            <w:hideMark/>
          </w:tcPr>
          <w:p w14:paraId="5284E89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1110/10550</w:t>
            </w:r>
          </w:p>
        </w:tc>
        <w:tc>
          <w:tcPr>
            <w:tcW w:w="499" w:type="pct"/>
            <w:tcBorders>
              <w:top w:val="nil"/>
              <w:left w:val="nil"/>
              <w:bottom w:val="single" w:sz="4" w:space="0" w:color="auto"/>
              <w:right w:val="single" w:sz="4" w:space="0" w:color="auto"/>
            </w:tcBorders>
            <w:shd w:val="clear" w:color="000000" w:fill="FFFFFF"/>
            <w:vAlign w:val="center"/>
            <w:hideMark/>
          </w:tcPr>
          <w:p w14:paraId="4FDC68E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55B0997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MSHMS          Njësitë e qeverisjes vendore; </w:t>
            </w:r>
          </w:p>
        </w:tc>
        <w:tc>
          <w:tcPr>
            <w:tcW w:w="283" w:type="pct"/>
            <w:tcBorders>
              <w:top w:val="nil"/>
              <w:left w:val="nil"/>
              <w:bottom w:val="single" w:sz="4" w:space="0" w:color="auto"/>
              <w:right w:val="single" w:sz="4" w:space="0" w:color="auto"/>
            </w:tcBorders>
            <w:shd w:val="clear" w:color="auto" w:fill="auto"/>
            <w:vAlign w:val="center"/>
            <w:hideMark/>
          </w:tcPr>
          <w:p w14:paraId="72FD46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01" w:type="pct"/>
            <w:tcBorders>
              <w:top w:val="nil"/>
              <w:left w:val="nil"/>
              <w:bottom w:val="single" w:sz="4" w:space="0" w:color="auto"/>
              <w:right w:val="single" w:sz="4" w:space="0" w:color="auto"/>
            </w:tcBorders>
            <w:shd w:val="clear" w:color="auto" w:fill="auto"/>
            <w:vAlign w:val="center"/>
            <w:hideMark/>
          </w:tcPr>
          <w:p w14:paraId="7977FAC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0ADDD89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41,016,250</w:t>
            </w:r>
          </w:p>
        </w:tc>
        <w:tc>
          <w:tcPr>
            <w:tcW w:w="264" w:type="pct"/>
            <w:tcBorders>
              <w:top w:val="nil"/>
              <w:left w:val="nil"/>
              <w:bottom w:val="single" w:sz="4" w:space="0" w:color="auto"/>
              <w:right w:val="single" w:sz="4" w:space="0" w:color="auto"/>
            </w:tcBorders>
            <w:shd w:val="clear" w:color="auto" w:fill="auto"/>
            <w:vAlign w:val="center"/>
            <w:hideMark/>
          </w:tcPr>
          <w:p w14:paraId="7BCB5A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434C35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4,916,250</w:t>
            </w:r>
          </w:p>
        </w:tc>
        <w:tc>
          <w:tcPr>
            <w:tcW w:w="312" w:type="pct"/>
            <w:tcBorders>
              <w:top w:val="nil"/>
              <w:left w:val="nil"/>
              <w:bottom w:val="single" w:sz="4" w:space="0" w:color="auto"/>
              <w:right w:val="single" w:sz="4" w:space="0" w:color="auto"/>
            </w:tcBorders>
            <w:shd w:val="clear" w:color="auto" w:fill="auto"/>
            <w:vAlign w:val="center"/>
            <w:hideMark/>
          </w:tcPr>
          <w:p w14:paraId="5DBB55E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36,100,000</w:t>
            </w:r>
          </w:p>
        </w:tc>
      </w:tr>
      <w:tr w:rsidR="00337543" w:rsidRPr="00337543" w14:paraId="43A1AADE"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4F7FDD0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C2.1.2</w:t>
            </w:r>
          </w:p>
        </w:tc>
        <w:tc>
          <w:tcPr>
            <w:tcW w:w="1541" w:type="pct"/>
            <w:tcBorders>
              <w:top w:val="nil"/>
              <w:left w:val="nil"/>
              <w:bottom w:val="single" w:sz="4" w:space="0" w:color="auto"/>
              <w:right w:val="single" w:sz="4" w:space="0" w:color="auto"/>
            </w:tcBorders>
            <w:shd w:val="clear" w:color="auto" w:fill="auto"/>
            <w:vAlign w:val="center"/>
            <w:hideMark/>
          </w:tcPr>
          <w:p w14:paraId="774EA729"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Mekanizmi monitorues i ngritur, i cili gjurmon situatën e femrave dhe meshkujve vulnerabël dhe/ose të përjashtuar nga shoqëria në Shqipëri, duke përfshirë ato që janë prekur nga emigracioni.</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368" w:type="pct"/>
            <w:gridSpan w:val="2"/>
            <w:tcBorders>
              <w:top w:val="nil"/>
              <w:left w:val="nil"/>
              <w:bottom w:val="single" w:sz="4" w:space="0" w:color="auto"/>
              <w:right w:val="single" w:sz="4" w:space="0" w:color="auto"/>
            </w:tcBorders>
            <w:shd w:val="clear" w:color="auto" w:fill="auto"/>
            <w:vAlign w:val="center"/>
            <w:hideMark/>
          </w:tcPr>
          <w:p w14:paraId="1F6FBF6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1110/10550</w:t>
            </w:r>
          </w:p>
        </w:tc>
        <w:tc>
          <w:tcPr>
            <w:tcW w:w="499" w:type="pct"/>
            <w:tcBorders>
              <w:top w:val="nil"/>
              <w:left w:val="nil"/>
              <w:bottom w:val="single" w:sz="4" w:space="0" w:color="auto"/>
              <w:right w:val="single" w:sz="4" w:space="0" w:color="auto"/>
            </w:tcBorders>
            <w:shd w:val="clear" w:color="000000" w:fill="FFFFFF"/>
            <w:vAlign w:val="center"/>
            <w:hideMark/>
          </w:tcPr>
          <w:p w14:paraId="1D0E1D9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419227E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MSHMS          Njësitë e qeverisjes vendore; </w:t>
            </w:r>
          </w:p>
        </w:tc>
        <w:tc>
          <w:tcPr>
            <w:tcW w:w="283" w:type="pct"/>
            <w:tcBorders>
              <w:top w:val="nil"/>
              <w:left w:val="nil"/>
              <w:bottom w:val="single" w:sz="4" w:space="0" w:color="auto"/>
              <w:right w:val="single" w:sz="4" w:space="0" w:color="auto"/>
            </w:tcBorders>
            <w:shd w:val="clear" w:color="auto" w:fill="auto"/>
            <w:vAlign w:val="center"/>
            <w:hideMark/>
          </w:tcPr>
          <w:p w14:paraId="1F10F6E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01" w:type="pct"/>
            <w:tcBorders>
              <w:top w:val="nil"/>
              <w:left w:val="nil"/>
              <w:bottom w:val="single" w:sz="4" w:space="0" w:color="auto"/>
              <w:right w:val="single" w:sz="4" w:space="0" w:color="auto"/>
            </w:tcBorders>
            <w:shd w:val="clear" w:color="auto" w:fill="auto"/>
            <w:vAlign w:val="center"/>
            <w:hideMark/>
          </w:tcPr>
          <w:p w14:paraId="68DBA6D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4D9BB00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22,131,000</w:t>
            </w:r>
          </w:p>
        </w:tc>
        <w:tc>
          <w:tcPr>
            <w:tcW w:w="264" w:type="pct"/>
            <w:tcBorders>
              <w:top w:val="nil"/>
              <w:left w:val="nil"/>
              <w:bottom w:val="single" w:sz="4" w:space="0" w:color="auto"/>
              <w:right w:val="single" w:sz="4" w:space="0" w:color="auto"/>
            </w:tcBorders>
            <w:shd w:val="clear" w:color="auto" w:fill="auto"/>
            <w:vAlign w:val="center"/>
            <w:hideMark/>
          </w:tcPr>
          <w:p w14:paraId="68BC483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1A2C549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12,131,000</w:t>
            </w:r>
          </w:p>
        </w:tc>
        <w:tc>
          <w:tcPr>
            <w:tcW w:w="312" w:type="pct"/>
            <w:tcBorders>
              <w:top w:val="nil"/>
              <w:left w:val="nil"/>
              <w:bottom w:val="single" w:sz="4" w:space="0" w:color="auto"/>
              <w:right w:val="single" w:sz="4" w:space="0" w:color="auto"/>
            </w:tcBorders>
            <w:shd w:val="clear" w:color="auto" w:fill="auto"/>
            <w:vAlign w:val="center"/>
            <w:hideMark/>
          </w:tcPr>
          <w:p w14:paraId="31B68F3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10,000,000</w:t>
            </w:r>
          </w:p>
        </w:tc>
      </w:tr>
      <w:tr w:rsidR="00337543" w:rsidRPr="00337543" w14:paraId="0B7D9535" w14:textId="77777777" w:rsidTr="003728BC">
        <w:trPr>
          <w:trHeight w:val="120"/>
        </w:trPr>
        <w:tc>
          <w:tcPr>
            <w:tcW w:w="222" w:type="pct"/>
            <w:tcBorders>
              <w:top w:val="nil"/>
              <w:left w:val="single" w:sz="4" w:space="0" w:color="auto"/>
              <w:bottom w:val="single" w:sz="4" w:space="0" w:color="auto"/>
              <w:right w:val="single" w:sz="4" w:space="0" w:color="auto"/>
            </w:tcBorders>
            <w:shd w:val="clear" w:color="000000" w:fill="F4B084"/>
            <w:vAlign w:val="center"/>
            <w:hideMark/>
          </w:tcPr>
          <w:p w14:paraId="2C24D7B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C2.2</w:t>
            </w:r>
          </w:p>
        </w:tc>
        <w:tc>
          <w:tcPr>
            <w:tcW w:w="1541" w:type="pct"/>
            <w:tcBorders>
              <w:top w:val="nil"/>
              <w:left w:val="nil"/>
              <w:bottom w:val="single" w:sz="4" w:space="0" w:color="auto"/>
              <w:right w:val="single" w:sz="4" w:space="0" w:color="auto"/>
            </w:tcBorders>
            <w:shd w:val="clear" w:color="000000" w:fill="F4B084"/>
            <w:vAlign w:val="center"/>
            <w:hideMark/>
          </w:tcPr>
          <w:p w14:paraId="1C749C37"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Nxitja e mobilitetit të brendshëm për punësim.</w:t>
            </w:r>
          </w:p>
        </w:tc>
        <w:tc>
          <w:tcPr>
            <w:tcW w:w="368" w:type="pct"/>
            <w:gridSpan w:val="2"/>
            <w:tcBorders>
              <w:top w:val="nil"/>
              <w:left w:val="nil"/>
              <w:bottom w:val="single" w:sz="4" w:space="0" w:color="auto"/>
              <w:right w:val="single" w:sz="4" w:space="0" w:color="auto"/>
            </w:tcBorders>
            <w:shd w:val="clear" w:color="000000" w:fill="F4B084"/>
            <w:vAlign w:val="center"/>
            <w:hideMark/>
          </w:tcPr>
          <w:p w14:paraId="4099B2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4B084"/>
            <w:vAlign w:val="center"/>
            <w:hideMark/>
          </w:tcPr>
          <w:p w14:paraId="636D9E5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4B084"/>
            <w:vAlign w:val="center"/>
            <w:hideMark/>
          </w:tcPr>
          <w:p w14:paraId="7F5F719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000000" w:fill="F4B084"/>
            <w:vAlign w:val="center"/>
            <w:hideMark/>
          </w:tcPr>
          <w:p w14:paraId="0B9500A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01" w:type="pct"/>
            <w:tcBorders>
              <w:top w:val="nil"/>
              <w:left w:val="nil"/>
              <w:bottom w:val="single" w:sz="4" w:space="0" w:color="auto"/>
              <w:right w:val="single" w:sz="4" w:space="0" w:color="auto"/>
            </w:tcBorders>
            <w:shd w:val="clear" w:color="000000" w:fill="F4B084"/>
            <w:vAlign w:val="center"/>
            <w:hideMark/>
          </w:tcPr>
          <w:p w14:paraId="6E47B2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000000" w:fill="F4B084"/>
            <w:vAlign w:val="center"/>
            <w:hideMark/>
          </w:tcPr>
          <w:p w14:paraId="4F9602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64" w:type="pct"/>
            <w:tcBorders>
              <w:top w:val="nil"/>
              <w:left w:val="nil"/>
              <w:bottom w:val="single" w:sz="4" w:space="0" w:color="auto"/>
              <w:right w:val="single" w:sz="4" w:space="0" w:color="auto"/>
            </w:tcBorders>
            <w:shd w:val="clear" w:color="000000" w:fill="F4B084"/>
            <w:vAlign w:val="center"/>
            <w:hideMark/>
          </w:tcPr>
          <w:p w14:paraId="48EBCE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1" w:type="pct"/>
            <w:tcBorders>
              <w:top w:val="nil"/>
              <w:left w:val="nil"/>
              <w:bottom w:val="single" w:sz="4" w:space="0" w:color="auto"/>
              <w:right w:val="single" w:sz="4" w:space="0" w:color="auto"/>
            </w:tcBorders>
            <w:shd w:val="clear" w:color="000000" w:fill="F4B084"/>
            <w:vAlign w:val="center"/>
            <w:hideMark/>
          </w:tcPr>
          <w:p w14:paraId="1961064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2" w:type="pct"/>
            <w:tcBorders>
              <w:top w:val="nil"/>
              <w:left w:val="nil"/>
              <w:bottom w:val="single" w:sz="4" w:space="0" w:color="auto"/>
              <w:right w:val="single" w:sz="4" w:space="0" w:color="auto"/>
            </w:tcBorders>
            <w:shd w:val="clear" w:color="000000" w:fill="F4B084"/>
            <w:vAlign w:val="center"/>
            <w:hideMark/>
          </w:tcPr>
          <w:p w14:paraId="3A3B2EC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5673D1BC"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6BD1C5B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C2.2.1</w:t>
            </w:r>
          </w:p>
        </w:tc>
        <w:tc>
          <w:tcPr>
            <w:tcW w:w="1541" w:type="pct"/>
            <w:tcBorders>
              <w:top w:val="nil"/>
              <w:left w:val="nil"/>
              <w:bottom w:val="single" w:sz="4" w:space="0" w:color="auto"/>
              <w:right w:val="single" w:sz="4" w:space="0" w:color="auto"/>
            </w:tcBorders>
            <w:shd w:val="clear" w:color="auto" w:fill="auto"/>
            <w:vAlign w:val="center"/>
            <w:hideMark/>
          </w:tcPr>
          <w:p w14:paraId="699B689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Sistemi i shkëmbimit të informacionit ndërmjet zyrave të punësimit për vendet e lira të punës për plotësimin e ofertave mes rajoneve të tjera. </w:t>
            </w:r>
          </w:p>
        </w:tc>
        <w:tc>
          <w:tcPr>
            <w:tcW w:w="368" w:type="pct"/>
            <w:gridSpan w:val="2"/>
            <w:tcBorders>
              <w:top w:val="nil"/>
              <w:left w:val="nil"/>
              <w:bottom w:val="single" w:sz="4" w:space="0" w:color="auto"/>
              <w:right w:val="single" w:sz="4" w:space="0" w:color="auto"/>
            </w:tcBorders>
            <w:shd w:val="clear" w:color="000000" w:fill="FFFFFF"/>
            <w:vAlign w:val="center"/>
            <w:hideMark/>
          </w:tcPr>
          <w:p w14:paraId="0A08DBD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10E6EFF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0691CD2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2277F78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01" w:type="pct"/>
            <w:tcBorders>
              <w:top w:val="nil"/>
              <w:left w:val="nil"/>
              <w:bottom w:val="single" w:sz="4" w:space="0" w:color="auto"/>
              <w:right w:val="single" w:sz="4" w:space="0" w:color="auto"/>
            </w:tcBorders>
            <w:shd w:val="clear" w:color="auto" w:fill="auto"/>
            <w:vAlign w:val="center"/>
            <w:hideMark/>
          </w:tcPr>
          <w:p w14:paraId="6F5FF63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4F76A08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2,426,200</w:t>
            </w:r>
          </w:p>
        </w:tc>
        <w:tc>
          <w:tcPr>
            <w:tcW w:w="264" w:type="pct"/>
            <w:tcBorders>
              <w:top w:val="nil"/>
              <w:left w:val="nil"/>
              <w:bottom w:val="single" w:sz="4" w:space="0" w:color="auto"/>
              <w:right w:val="single" w:sz="4" w:space="0" w:color="auto"/>
            </w:tcBorders>
            <w:shd w:val="clear" w:color="auto" w:fill="auto"/>
            <w:vAlign w:val="center"/>
            <w:hideMark/>
          </w:tcPr>
          <w:p w14:paraId="14FA677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6561029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2,426,200</w:t>
            </w:r>
          </w:p>
        </w:tc>
        <w:tc>
          <w:tcPr>
            <w:tcW w:w="312" w:type="pct"/>
            <w:tcBorders>
              <w:top w:val="nil"/>
              <w:left w:val="nil"/>
              <w:bottom w:val="single" w:sz="4" w:space="0" w:color="auto"/>
              <w:right w:val="single" w:sz="4" w:space="0" w:color="auto"/>
            </w:tcBorders>
            <w:shd w:val="clear" w:color="auto" w:fill="auto"/>
            <w:vAlign w:val="center"/>
            <w:hideMark/>
          </w:tcPr>
          <w:p w14:paraId="55AC84E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r>
      <w:tr w:rsidR="00337543" w:rsidRPr="00337543" w14:paraId="4E4720B7" w14:textId="77777777" w:rsidTr="003728BC">
        <w:trPr>
          <w:trHeight w:val="1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3441F32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C2.2.2</w:t>
            </w:r>
          </w:p>
        </w:tc>
        <w:tc>
          <w:tcPr>
            <w:tcW w:w="1541" w:type="pct"/>
            <w:tcBorders>
              <w:top w:val="nil"/>
              <w:left w:val="nil"/>
              <w:bottom w:val="single" w:sz="4" w:space="0" w:color="auto"/>
              <w:right w:val="single" w:sz="4" w:space="0" w:color="auto"/>
            </w:tcBorders>
            <w:shd w:val="clear" w:color="auto" w:fill="auto"/>
            <w:vAlign w:val="center"/>
            <w:hideMark/>
          </w:tcPr>
          <w:p w14:paraId="6119576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Ngritja e mekanizmave të bashkëpunimit dhe referimit të zyrave të punësimit për ndërmjetësimin e punëkërkuesve të papunë në rajone të tjera. </w:t>
            </w:r>
          </w:p>
        </w:tc>
        <w:tc>
          <w:tcPr>
            <w:tcW w:w="368" w:type="pct"/>
            <w:gridSpan w:val="2"/>
            <w:tcBorders>
              <w:top w:val="nil"/>
              <w:left w:val="nil"/>
              <w:bottom w:val="single" w:sz="4" w:space="0" w:color="auto"/>
              <w:right w:val="single" w:sz="4" w:space="0" w:color="auto"/>
            </w:tcBorders>
            <w:shd w:val="clear" w:color="000000" w:fill="FFFFFF"/>
            <w:vAlign w:val="center"/>
            <w:hideMark/>
          </w:tcPr>
          <w:p w14:paraId="243A4A5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499" w:type="pct"/>
            <w:tcBorders>
              <w:top w:val="nil"/>
              <w:left w:val="nil"/>
              <w:bottom w:val="single" w:sz="4" w:space="0" w:color="auto"/>
              <w:right w:val="single" w:sz="4" w:space="0" w:color="auto"/>
            </w:tcBorders>
            <w:shd w:val="clear" w:color="000000" w:fill="FFFFFF"/>
            <w:vAlign w:val="center"/>
            <w:hideMark/>
          </w:tcPr>
          <w:p w14:paraId="6B43534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587" w:type="pct"/>
            <w:tcBorders>
              <w:top w:val="nil"/>
              <w:left w:val="nil"/>
              <w:bottom w:val="single" w:sz="4" w:space="0" w:color="auto"/>
              <w:right w:val="single" w:sz="4" w:space="0" w:color="auto"/>
            </w:tcBorders>
            <w:shd w:val="clear" w:color="000000" w:fill="FFFFFF"/>
            <w:vAlign w:val="center"/>
            <w:hideMark/>
          </w:tcPr>
          <w:p w14:paraId="10DEE34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283" w:type="pct"/>
            <w:tcBorders>
              <w:top w:val="nil"/>
              <w:left w:val="nil"/>
              <w:bottom w:val="single" w:sz="4" w:space="0" w:color="auto"/>
              <w:right w:val="single" w:sz="4" w:space="0" w:color="auto"/>
            </w:tcBorders>
            <w:shd w:val="clear" w:color="auto" w:fill="auto"/>
            <w:vAlign w:val="center"/>
            <w:hideMark/>
          </w:tcPr>
          <w:p w14:paraId="51C1C07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01" w:type="pct"/>
            <w:tcBorders>
              <w:top w:val="nil"/>
              <w:left w:val="nil"/>
              <w:bottom w:val="single" w:sz="4" w:space="0" w:color="auto"/>
              <w:right w:val="single" w:sz="4" w:space="0" w:color="auto"/>
            </w:tcBorders>
            <w:shd w:val="clear" w:color="auto" w:fill="auto"/>
            <w:vAlign w:val="center"/>
            <w:hideMark/>
          </w:tcPr>
          <w:p w14:paraId="1102168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11" w:type="pct"/>
            <w:tcBorders>
              <w:top w:val="nil"/>
              <w:left w:val="nil"/>
              <w:bottom w:val="single" w:sz="4" w:space="0" w:color="auto"/>
              <w:right w:val="single" w:sz="4" w:space="0" w:color="auto"/>
            </w:tcBorders>
            <w:shd w:val="clear" w:color="auto" w:fill="auto"/>
            <w:vAlign w:val="center"/>
            <w:hideMark/>
          </w:tcPr>
          <w:p w14:paraId="182756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4,157,476</w:t>
            </w:r>
          </w:p>
        </w:tc>
        <w:tc>
          <w:tcPr>
            <w:tcW w:w="264" w:type="pct"/>
            <w:tcBorders>
              <w:top w:val="nil"/>
              <w:left w:val="nil"/>
              <w:bottom w:val="single" w:sz="4" w:space="0" w:color="auto"/>
              <w:right w:val="single" w:sz="4" w:space="0" w:color="auto"/>
            </w:tcBorders>
            <w:shd w:val="clear" w:color="auto" w:fill="auto"/>
            <w:vAlign w:val="center"/>
            <w:hideMark/>
          </w:tcPr>
          <w:p w14:paraId="382185A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11" w:type="pct"/>
            <w:tcBorders>
              <w:top w:val="nil"/>
              <w:left w:val="nil"/>
              <w:bottom w:val="single" w:sz="4" w:space="0" w:color="auto"/>
              <w:right w:val="single" w:sz="4" w:space="0" w:color="auto"/>
            </w:tcBorders>
            <w:shd w:val="clear" w:color="auto" w:fill="auto"/>
            <w:vAlign w:val="center"/>
            <w:hideMark/>
          </w:tcPr>
          <w:p w14:paraId="7910AC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3,639,300</w:t>
            </w:r>
          </w:p>
        </w:tc>
        <w:tc>
          <w:tcPr>
            <w:tcW w:w="312" w:type="pct"/>
            <w:tcBorders>
              <w:top w:val="nil"/>
              <w:left w:val="nil"/>
              <w:bottom w:val="single" w:sz="4" w:space="0" w:color="auto"/>
              <w:right w:val="single" w:sz="4" w:space="0" w:color="auto"/>
            </w:tcBorders>
            <w:shd w:val="clear" w:color="auto" w:fill="auto"/>
            <w:vAlign w:val="center"/>
            <w:hideMark/>
          </w:tcPr>
          <w:p w14:paraId="0FA8801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518,176</w:t>
            </w:r>
          </w:p>
        </w:tc>
      </w:tr>
    </w:tbl>
    <w:p w14:paraId="19BED9F6" w14:textId="77777777" w:rsidR="00F33723" w:rsidRPr="00337543" w:rsidRDefault="00F33723" w:rsidP="00F33723">
      <w:pPr>
        <w:spacing w:after="0" w:line="240" w:lineRule="auto"/>
        <w:ind w:firstLine="284"/>
        <w:jc w:val="both"/>
        <w:rPr>
          <w:rFonts w:ascii="Garamond" w:hAnsi="Garamond"/>
          <w:i/>
          <w:color w:val="000000" w:themeColor="text1"/>
          <w:sz w:val="24"/>
          <w:szCs w:val="24"/>
          <w:lang w:bidi="ar-SA"/>
        </w:rPr>
      </w:pPr>
    </w:p>
    <w:tbl>
      <w:tblPr>
        <w:tblW w:w="5000" w:type="pct"/>
        <w:tblLook w:val="04A0" w:firstRow="1" w:lastRow="0" w:firstColumn="1" w:lastColumn="0" w:noHBand="0" w:noVBand="1"/>
      </w:tblPr>
      <w:tblGrid>
        <w:gridCol w:w="486"/>
        <w:gridCol w:w="2581"/>
        <w:gridCol w:w="808"/>
        <w:gridCol w:w="1214"/>
        <w:gridCol w:w="892"/>
        <w:gridCol w:w="530"/>
        <w:gridCol w:w="628"/>
        <w:gridCol w:w="703"/>
        <w:gridCol w:w="655"/>
        <w:gridCol w:w="655"/>
        <w:gridCol w:w="703"/>
      </w:tblGrid>
      <w:tr w:rsidR="00337543" w:rsidRPr="00337543" w14:paraId="06E962E6" w14:textId="77777777" w:rsidTr="003728BC">
        <w:trPr>
          <w:trHeight w:val="120"/>
        </w:trPr>
        <w:tc>
          <w:tcPr>
            <w:tcW w:w="219" w:type="pct"/>
            <w:tcBorders>
              <w:top w:val="nil"/>
              <w:left w:val="nil"/>
              <w:bottom w:val="nil"/>
              <w:right w:val="nil"/>
            </w:tcBorders>
            <w:shd w:val="clear" w:color="000000" w:fill="FFFFFF"/>
            <w:noWrap/>
            <w:vAlign w:val="center"/>
            <w:hideMark/>
          </w:tcPr>
          <w:p w14:paraId="49BC5EC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1400" w:type="pct"/>
            <w:tcBorders>
              <w:top w:val="nil"/>
              <w:left w:val="nil"/>
              <w:bottom w:val="nil"/>
              <w:right w:val="nil"/>
            </w:tcBorders>
            <w:shd w:val="clear" w:color="000000" w:fill="FFFFFF"/>
            <w:noWrap/>
            <w:vAlign w:val="center"/>
            <w:hideMark/>
          </w:tcPr>
          <w:p w14:paraId="5A8DAD4C"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TABELA 1</w:t>
            </w:r>
          </w:p>
        </w:tc>
        <w:tc>
          <w:tcPr>
            <w:tcW w:w="298" w:type="pct"/>
            <w:tcBorders>
              <w:top w:val="nil"/>
              <w:left w:val="nil"/>
              <w:bottom w:val="nil"/>
              <w:right w:val="nil"/>
            </w:tcBorders>
            <w:shd w:val="clear" w:color="000000" w:fill="FFFFFF"/>
            <w:noWrap/>
            <w:vAlign w:val="center"/>
            <w:hideMark/>
          </w:tcPr>
          <w:p w14:paraId="083E19C0"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652" w:type="pct"/>
            <w:tcBorders>
              <w:top w:val="nil"/>
              <w:left w:val="nil"/>
              <w:bottom w:val="nil"/>
              <w:right w:val="nil"/>
            </w:tcBorders>
            <w:shd w:val="clear" w:color="000000" w:fill="FFFFFF"/>
            <w:noWrap/>
            <w:vAlign w:val="center"/>
            <w:hideMark/>
          </w:tcPr>
          <w:p w14:paraId="516E85C2"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481" w:type="pct"/>
            <w:tcBorders>
              <w:top w:val="nil"/>
              <w:left w:val="nil"/>
              <w:bottom w:val="nil"/>
              <w:right w:val="nil"/>
            </w:tcBorders>
            <w:shd w:val="clear" w:color="000000" w:fill="FFFFFF"/>
            <w:noWrap/>
            <w:vAlign w:val="center"/>
            <w:hideMark/>
          </w:tcPr>
          <w:p w14:paraId="180E47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nil"/>
              <w:right w:val="nil"/>
            </w:tcBorders>
            <w:shd w:val="clear" w:color="000000" w:fill="FFFFFF"/>
            <w:noWrap/>
            <w:vAlign w:val="center"/>
            <w:hideMark/>
          </w:tcPr>
          <w:p w14:paraId="76D44CC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4" w:type="pct"/>
            <w:tcBorders>
              <w:top w:val="nil"/>
              <w:left w:val="nil"/>
              <w:bottom w:val="nil"/>
              <w:right w:val="nil"/>
            </w:tcBorders>
            <w:shd w:val="clear" w:color="000000" w:fill="FFFFFF"/>
            <w:noWrap/>
            <w:vAlign w:val="center"/>
            <w:hideMark/>
          </w:tcPr>
          <w:p w14:paraId="4991EBD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4" w:type="pct"/>
            <w:tcBorders>
              <w:top w:val="nil"/>
              <w:left w:val="nil"/>
              <w:bottom w:val="nil"/>
              <w:right w:val="nil"/>
            </w:tcBorders>
            <w:shd w:val="clear" w:color="000000" w:fill="FFFFFF"/>
            <w:noWrap/>
            <w:vAlign w:val="center"/>
            <w:hideMark/>
          </w:tcPr>
          <w:p w14:paraId="7E10B16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nil"/>
              <w:right w:val="nil"/>
            </w:tcBorders>
            <w:shd w:val="clear" w:color="000000" w:fill="FFFFFF"/>
            <w:noWrap/>
            <w:vAlign w:val="center"/>
            <w:hideMark/>
          </w:tcPr>
          <w:p w14:paraId="6173902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nil"/>
              <w:right w:val="nil"/>
            </w:tcBorders>
            <w:shd w:val="clear" w:color="000000" w:fill="FFFFFF"/>
            <w:noWrap/>
            <w:vAlign w:val="center"/>
            <w:hideMark/>
          </w:tcPr>
          <w:p w14:paraId="296DA48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nil"/>
              <w:right w:val="nil"/>
            </w:tcBorders>
            <w:shd w:val="clear" w:color="000000" w:fill="FFFFFF"/>
            <w:noWrap/>
            <w:vAlign w:val="center"/>
            <w:hideMark/>
          </w:tcPr>
          <w:p w14:paraId="6E4C79C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571BB3B2"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4283D8A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PLANI I VEPRIMIT _Plani i Veprimit të Punësimit dhe Aftësimit</w:t>
            </w:r>
          </w:p>
        </w:tc>
      </w:tr>
      <w:tr w:rsidR="00337543" w:rsidRPr="00337543" w14:paraId="3A6069E2"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5CC98782"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(2019–2022)</w:t>
            </w:r>
          </w:p>
        </w:tc>
      </w:tr>
      <w:tr w:rsidR="00337543" w:rsidRPr="00337543" w14:paraId="4223B6E6"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1FCACCE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I. QELLIMI STRATEGJIK: </w:t>
            </w:r>
            <w:r w:rsidRPr="00337543">
              <w:rPr>
                <w:rFonts w:ascii="Garamond" w:eastAsia="Times New Roman" w:hAnsi="Garamond" w:cs="Arial"/>
                <w:i/>
                <w:color w:val="000000" w:themeColor="text1"/>
                <w:sz w:val="12"/>
                <w:szCs w:val="12"/>
                <w:lang w:bidi="ar-SA"/>
              </w:rPr>
              <w:t>Nxitja e vendeve të punës cilësore dhe mundësi për aftësi për të gjithë femrat dhe meshkujt shqiptare gjate gjithë ciklit të jetës, me qëllim, brenda vitit 2022, të transformohet në një treg pune gjithëpërfshirës</w:t>
            </w:r>
          </w:p>
        </w:tc>
      </w:tr>
      <w:tr w:rsidR="00337543" w:rsidRPr="00337543" w14:paraId="1697C8EB"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6F2C6E7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II. Qëllimi i Politikës: Fuqizimi i qeverisjes së tregut të punës dhe i sistemit të kualifikimeve profesionale</w:t>
            </w:r>
          </w:p>
        </w:tc>
      </w:tr>
      <w:tr w:rsidR="00337543" w:rsidRPr="00337543" w14:paraId="1DC34DE2" w14:textId="77777777" w:rsidTr="003728BC">
        <w:trPr>
          <w:trHeight w:val="120"/>
        </w:trPr>
        <w:tc>
          <w:tcPr>
            <w:tcW w:w="5000" w:type="pct"/>
            <w:gridSpan w:val="11"/>
            <w:tcBorders>
              <w:top w:val="single" w:sz="4" w:space="0" w:color="auto"/>
              <w:left w:val="single" w:sz="4" w:space="0" w:color="auto"/>
              <w:bottom w:val="single" w:sz="4" w:space="0" w:color="auto"/>
              <w:right w:val="single" w:sz="4" w:space="0" w:color="auto"/>
            </w:tcBorders>
            <w:shd w:val="clear" w:color="000000" w:fill="E7E6E6"/>
            <w:vAlign w:val="center"/>
            <w:hideMark/>
          </w:tcPr>
          <w:p w14:paraId="58039DA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III. PROGRAMI BUXHETOR 1 QË KONTRIBUON PËR QËLLIMIN E POLITIKËS: </w:t>
            </w:r>
            <w:r w:rsidRPr="00337543">
              <w:rPr>
                <w:rFonts w:ascii="Garamond" w:eastAsia="Times New Roman" w:hAnsi="Garamond" w:cs="Arial"/>
                <w:i/>
                <w:color w:val="000000" w:themeColor="text1"/>
                <w:sz w:val="12"/>
                <w:szCs w:val="12"/>
                <w:lang w:bidi="ar-SA"/>
              </w:rPr>
              <w:t>10550/9240/1110</w:t>
            </w:r>
          </w:p>
        </w:tc>
      </w:tr>
      <w:tr w:rsidR="00337543" w:rsidRPr="00337543" w14:paraId="103B5567" w14:textId="77777777" w:rsidTr="003728BC">
        <w:trPr>
          <w:trHeight w:val="120"/>
        </w:trPr>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14:paraId="688F9E8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Nr.</w:t>
            </w:r>
          </w:p>
        </w:tc>
        <w:tc>
          <w:tcPr>
            <w:tcW w:w="1400" w:type="pct"/>
            <w:vMerge w:val="restart"/>
            <w:tcBorders>
              <w:top w:val="nil"/>
              <w:left w:val="single" w:sz="4" w:space="0" w:color="auto"/>
              <w:bottom w:val="single" w:sz="4" w:space="0" w:color="auto"/>
              <w:right w:val="single" w:sz="4" w:space="0" w:color="auto"/>
            </w:tcBorders>
            <w:shd w:val="clear" w:color="auto" w:fill="auto"/>
            <w:vAlign w:val="center"/>
            <w:hideMark/>
          </w:tcPr>
          <w:p w14:paraId="68C0BF0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298" w:type="pct"/>
            <w:vMerge w:val="restart"/>
            <w:tcBorders>
              <w:top w:val="nil"/>
              <w:left w:val="single" w:sz="4" w:space="0" w:color="auto"/>
              <w:bottom w:val="single" w:sz="4" w:space="0" w:color="auto"/>
              <w:right w:val="single" w:sz="4" w:space="0" w:color="auto"/>
            </w:tcBorders>
            <w:shd w:val="clear" w:color="auto" w:fill="auto"/>
            <w:vAlign w:val="center"/>
            <w:hideMark/>
          </w:tcPr>
          <w:p w14:paraId="456DA5F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Referenca e masës me produktet e programit buxhetor      </w:t>
            </w:r>
          </w:p>
        </w:tc>
        <w:tc>
          <w:tcPr>
            <w:tcW w:w="113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85E66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Institucionet përgjegjëse </w:t>
            </w:r>
          </w:p>
        </w:tc>
        <w:tc>
          <w:tcPr>
            <w:tcW w:w="664" w:type="pct"/>
            <w:gridSpan w:val="2"/>
            <w:tcBorders>
              <w:top w:val="single" w:sz="4" w:space="0" w:color="auto"/>
              <w:left w:val="nil"/>
              <w:bottom w:val="single" w:sz="4" w:space="0" w:color="auto"/>
              <w:right w:val="single" w:sz="4" w:space="0" w:color="auto"/>
            </w:tcBorders>
            <w:shd w:val="clear" w:color="auto" w:fill="auto"/>
            <w:vAlign w:val="center"/>
            <w:hideMark/>
          </w:tcPr>
          <w:p w14:paraId="1DE5C5A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Afati i zbatimit </w:t>
            </w:r>
          </w:p>
        </w:tc>
        <w:tc>
          <w:tcPr>
            <w:tcW w:w="334" w:type="pct"/>
            <w:vMerge w:val="restart"/>
            <w:tcBorders>
              <w:top w:val="nil"/>
              <w:left w:val="single" w:sz="4" w:space="0" w:color="auto"/>
              <w:bottom w:val="single" w:sz="4" w:space="0" w:color="auto"/>
              <w:right w:val="single" w:sz="4" w:space="0" w:color="auto"/>
            </w:tcBorders>
            <w:shd w:val="clear" w:color="auto" w:fill="auto"/>
            <w:vAlign w:val="center"/>
            <w:hideMark/>
          </w:tcPr>
          <w:p w14:paraId="12DD7523"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Kosto indikative</w:t>
            </w:r>
            <w:r w:rsidRPr="00337543">
              <w:rPr>
                <w:rFonts w:ascii="Garamond" w:eastAsia="Times New Roman" w:hAnsi="Garamond" w:cs="Arial"/>
                <w:i/>
                <w:color w:val="000000" w:themeColor="text1"/>
                <w:sz w:val="12"/>
                <w:szCs w:val="12"/>
                <w:lang w:bidi="ar-SA"/>
              </w:rPr>
              <w:t xml:space="preserve"> (në ALL) </w:t>
            </w:r>
          </w:p>
        </w:tc>
        <w:tc>
          <w:tcPr>
            <w:tcW w:w="636" w:type="pct"/>
            <w:gridSpan w:val="2"/>
            <w:tcBorders>
              <w:top w:val="single" w:sz="4" w:space="0" w:color="auto"/>
              <w:left w:val="nil"/>
              <w:bottom w:val="single" w:sz="4" w:space="0" w:color="auto"/>
              <w:right w:val="single" w:sz="4" w:space="0" w:color="000000"/>
            </w:tcBorders>
            <w:shd w:val="clear" w:color="auto" w:fill="auto"/>
            <w:vAlign w:val="center"/>
            <w:hideMark/>
          </w:tcPr>
          <w:p w14:paraId="54E379C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Burimi i mbulimit  </w:t>
            </w:r>
          </w:p>
          <w:p w14:paraId="35C3E518"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(në ALL)</w:t>
            </w:r>
          </w:p>
        </w:tc>
        <w:tc>
          <w:tcPr>
            <w:tcW w:w="314" w:type="pct"/>
            <w:tcBorders>
              <w:top w:val="nil"/>
              <w:left w:val="nil"/>
              <w:bottom w:val="single" w:sz="4" w:space="0" w:color="auto"/>
              <w:right w:val="single" w:sz="4" w:space="0" w:color="auto"/>
            </w:tcBorders>
            <w:shd w:val="clear" w:color="auto" w:fill="auto"/>
            <w:vAlign w:val="center"/>
            <w:hideMark/>
          </w:tcPr>
          <w:p w14:paraId="373891BA"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Hendeku financiar     </w:t>
            </w:r>
            <w:r w:rsidRPr="00337543">
              <w:rPr>
                <w:rFonts w:ascii="Garamond" w:eastAsia="Times New Roman" w:hAnsi="Garamond" w:cs="Arial"/>
                <w:i/>
                <w:color w:val="000000" w:themeColor="text1"/>
                <w:sz w:val="12"/>
                <w:szCs w:val="12"/>
                <w:lang w:bidi="ar-SA"/>
              </w:rPr>
              <w:t>(në ALL)</w:t>
            </w:r>
          </w:p>
        </w:tc>
      </w:tr>
      <w:tr w:rsidR="00337543" w:rsidRPr="00337543" w14:paraId="3CD0E061" w14:textId="77777777" w:rsidTr="003728BC">
        <w:trPr>
          <w:trHeight w:val="345"/>
        </w:trPr>
        <w:tc>
          <w:tcPr>
            <w:tcW w:w="219" w:type="pct"/>
            <w:vMerge/>
            <w:tcBorders>
              <w:top w:val="nil"/>
              <w:left w:val="single" w:sz="4" w:space="0" w:color="auto"/>
              <w:bottom w:val="single" w:sz="4" w:space="0" w:color="auto"/>
              <w:right w:val="single" w:sz="4" w:space="0" w:color="auto"/>
            </w:tcBorders>
            <w:vAlign w:val="center"/>
            <w:hideMark/>
          </w:tcPr>
          <w:p w14:paraId="4F48192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1400" w:type="pct"/>
            <w:vMerge/>
            <w:tcBorders>
              <w:top w:val="nil"/>
              <w:left w:val="single" w:sz="4" w:space="0" w:color="auto"/>
              <w:bottom w:val="single" w:sz="4" w:space="0" w:color="auto"/>
              <w:right w:val="single" w:sz="4" w:space="0" w:color="auto"/>
            </w:tcBorders>
            <w:vAlign w:val="center"/>
            <w:hideMark/>
          </w:tcPr>
          <w:p w14:paraId="1BFA9523"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298" w:type="pct"/>
            <w:vMerge/>
            <w:tcBorders>
              <w:top w:val="nil"/>
              <w:left w:val="single" w:sz="4" w:space="0" w:color="auto"/>
              <w:bottom w:val="single" w:sz="4" w:space="0" w:color="auto"/>
              <w:right w:val="single" w:sz="4" w:space="0" w:color="auto"/>
            </w:tcBorders>
            <w:vAlign w:val="center"/>
            <w:hideMark/>
          </w:tcPr>
          <w:p w14:paraId="7738259F"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1134" w:type="pct"/>
            <w:gridSpan w:val="2"/>
            <w:vMerge/>
            <w:tcBorders>
              <w:top w:val="single" w:sz="4" w:space="0" w:color="auto"/>
              <w:left w:val="single" w:sz="4" w:space="0" w:color="auto"/>
              <w:bottom w:val="single" w:sz="4" w:space="0" w:color="auto"/>
              <w:right w:val="single" w:sz="4" w:space="0" w:color="auto"/>
            </w:tcBorders>
            <w:vAlign w:val="center"/>
            <w:hideMark/>
          </w:tcPr>
          <w:p w14:paraId="400830A9"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330" w:type="pct"/>
            <w:tcBorders>
              <w:top w:val="nil"/>
              <w:left w:val="nil"/>
              <w:bottom w:val="single" w:sz="4" w:space="0" w:color="auto"/>
              <w:right w:val="single" w:sz="4" w:space="0" w:color="auto"/>
            </w:tcBorders>
            <w:shd w:val="clear" w:color="auto" w:fill="auto"/>
            <w:vAlign w:val="center"/>
            <w:hideMark/>
          </w:tcPr>
          <w:p w14:paraId="153F8C7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Afati i fillimit</w:t>
            </w:r>
          </w:p>
        </w:tc>
        <w:tc>
          <w:tcPr>
            <w:tcW w:w="334" w:type="pct"/>
            <w:tcBorders>
              <w:top w:val="nil"/>
              <w:left w:val="nil"/>
              <w:bottom w:val="single" w:sz="4" w:space="0" w:color="auto"/>
              <w:right w:val="single" w:sz="4" w:space="0" w:color="auto"/>
            </w:tcBorders>
            <w:shd w:val="clear" w:color="auto" w:fill="auto"/>
            <w:vAlign w:val="center"/>
            <w:hideMark/>
          </w:tcPr>
          <w:p w14:paraId="41FBF570"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Afati i mbarimit</w:t>
            </w:r>
          </w:p>
        </w:tc>
        <w:tc>
          <w:tcPr>
            <w:tcW w:w="334" w:type="pct"/>
            <w:vMerge/>
            <w:tcBorders>
              <w:top w:val="nil"/>
              <w:left w:val="single" w:sz="4" w:space="0" w:color="auto"/>
              <w:bottom w:val="single" w:sz="4" w:space="0" w:color="auto"/>
              <w:right w:val="single" w:sz="4" w:space="0" w:color="auto"/>
            </w:tcBorders>
            <w:vAlign w:val="center"/>
            <w:hideMark/>
          </w:tcPr>
          <w:p w14:paraId="7A03A579"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p>
        </w:tc>
        <w:tc>
          <w:tcPr>
            <w:tcW w:w="310" w:type="pct"/>
            <w:tcBorders>
              <w:top w:val="nil"/>
              <w:left w:val="nil"/>
              <w:bottom w:val="single" w:sz="4" w:space="0" w:color="auto"/>
              <w:right w:val="single" w:sz="4" w:space="0" w:color="auto"/>
            </w:tcBorders>
            <w:shd w:val="clear" w:color="auto" w:fill="auto"/>
            <w:vAlign w:val="center"/>
            <w:hideMark/>
          </w:tcPr>
          <w:p w14:paraId="78F0005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Buxheti i Shteti</w:t>
            </w:r>
          </w:p>
        </w:tc>
        <w:tc>
          <w:tcPr>
            <w:tcW w:w="326" w:type="pct"/>
            <w:tcBorders>
              <w:top w:val="nil"/>
              <w:left w:val="nil"/>
              <w:bottom w:val="single" w:sz="4" w:space="0" w:color="auto"/>
              <w:right w:val="single" w:sz="4" w:space="0" w:color="auto"/>
            </w:tcBorders>
            <w:shd w:val="clear" w:color="auto" w:fill="auto"/>
            <w:vAlign w:val="center"/>
            <w:hideMark/>
          </w:tcPr>
          <w:p w14:paraId="2A4A5E07"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Financim i huaj</w:t>
            </w:r>
          </w:p>
        </w:tc>
        <w:tc>
          <w:tcPr>
            <w:tcW w:w="314" w:type="pct"/>
            <w:tcBorders>
              <w:top w:val="nil"/>
              <w:left w:val="nil"/>
              <w:bottom w:val="single" w:sz="4" w:space="0" w:color="auto"/>
              <w:right w:val="single" w:sz="4" w:space="0" w:color="auto"/>
            </w:tcBorders>
            <w:shd w:val="clear" w:color="auto" w:fill="auto"/>
            <w:vAlign w:val="center"/>
            <w:hideMark/>
          </w:tcPr>
          <w:p w14:paraId="02060A96"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58E3F9B1"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A9D08E"/>
            <w:vAlign w:val="center"/>
            <w:hideMark/>
          </w:tcPr>
          <w:p w14:paraId="343CB272"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D1.</w:t>
            </w:r>
          </w:p>
        </w:tc>
        <w:tc>
          <w:tcPr>
            <w:tcW w:w="1400" w:type="pct"/>
            <w:tcBorders>
              <w:top w:val="nil"/>
              <w:left w:val="nil"/>
              <w:bottom w:val="single" w:sz="4" w:space="0" w:color="auto"/>
              <w:right w:val="single" w:sz="4" w:space="0" w:color="auto"/>
            </w:tcBorders>
            <w:shd w:val="clear" w:color="000000" w:fill="A9D08E"/>
            <w:vAlign w:val="center"/>
            <w:hideMark/>
          </w:tcPr>
          <w:p w14:paraId="17969BA7"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Rritja e performancës së qeverisjes së tregut të punës dhe sistemit të kualifikimeve.</w:t>
            </w:r>
          </w:p>
        </w:tc>
        <w:tc>
          <w:tcPr>
            <w:tcW w:w="298" w:type="pct"/>
            <w:tcBorders>
              <w:top w:val="nil"/>
              <w:left w:val="nil"/>
              <w:bottom w:val="single" w:sz="4" w:space="0" w:color="auto"/>
              <w:right w:val="single" w:sz="4" w:space="0" w:color="auto"/>
            </w:tcBorders>
            <w:shd w:val="clear" w:color="000000" w:fill="A9D08E"/>
            <w:vAlign w:val="center"/>
            <w:hideMark/>
          </w:tcPr>
          <w:p w14:paraId="07DE202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KODI I PROGRAMIT BUXHETOR</w:t>
            </w:r>
          </w:p>
        </w:tc>
        <w:tc>
          <w:tcPr>
            <w:tcW w:w="652" w:type="pct"/>
            <w:tcBorders>
              <w:top w:val="nil"/>
              <w:left w:val="nil"/>
              <w:bottom w:val="single" w:sz="4" w:space="0" w:color="auto"/>
              <w:right w:val="single" w:sz="4" w:space="0" w:color="auto"/>
            </w:tcBorders>
            <w:shd w:val="clear" w:color="000000" w:fill="A9D08E"/>
            <w:vAlign w:val="center"/>
            <w:hideMark/>
          </w:tcPr>
          <w:p w14:paraId="6F841A6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481" w:type="pct"/>
            <w:tcBorders>
              <w:top w:val="nil"/>
              <w:left w:val="nil"/>
              <w:bottom w:val="single" w:sz="4" w:space="0" w:color="auto"/>
              <w:right w:val="single" w:sz="4" w:space="0" w:color="auto"/>
            </w:tcBorders>
            <w:shd w:val="clear" w:color="000000" w:fill="A9D08E"/>
            <w:vAlign w:val="center"/>
            <w:hideMark/>
          </w:tcPr>
          <w:p w14:paraId="39F608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330" w:type="pct"/>
            <w:tcBorders>
              <w:top w:val="nil"/>
              <w:left w:val="nil"/>
              <w:bottom w:val="single" w:sz="4" w:space="0" w:color="auto"/>
              <w:right w:val="single" w:sz="4" w:space="0" w:color="auto"/>
            </w:tcBorders>
            <w:shd w:val="clear" w:color="000000" w:fill="A9D08E"/>
            <w:vAlign w:val="center"/>
            <w:hideMark/>
          </w:tcPr>
          <w:p w14:paraId="2EAB7F9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0449EF31"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2369D48A"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A9D08E"/>
            <w:vAlign w:val="center"/>
            <w:hideMark/>
          </w:tcPr>
          <w:p w14:paraId="2E0B6C47"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A9D08E"/>
            <w:vAlign w:val="center"/>
            <w:hideMark/>
          </w:tcPr>
          <w:p w14:paraId="0745B7D6"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A9D08E"/>
            <w:vAlign w:val="center"/>
            <w:hideMark/>
          </w:tcPr>
          <w:p w14:paraId="18AA50A1"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1EA695E6"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3CEEE6E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w:t>
            </w:r>
          </w:p>
        </w:tc>
        <w:tc>
          <w:tcPr>
            <w:tcW w:w="1400" w:type="pct"/>
            <w:tcBorders>
              <w:top w:val="nil"/>
              <w:left w:val="nil"/>
              <w:bottom w:val="single" w:sz="4" w:space="0" w:color="auto"/>
              <w:right w:val="single" w:sz="4" w:space="0" w:color="auto"/>
            </w:tcBorders>
            <w:shd w:val="clear" w:color="000000" w:fill="F4B084"/>
            <w:vAlign w:val="center"/>
            <w:hideMark/>
          </w:tcPr>
          <w:p w14:paraId="341CD91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Krijimi i Agjencisë Kombëtare për Punësim dhe Aftësi (AKPA) si institucion përgjegjës për administrimin, mbikëqyrjen dhe zbatimin e politikave të punësimit dhe menaxhimit të ofruesve publikë të AFP-së.  </w:t>
            </w:r>
          </w:p>
        </w:tc>
        <w:tc>
          <w:tcPr>
            <w:tcW w:w="298" w:type="pct"/>
            <w:tcBorders>
              <w:top w:val="nil"/>
              <w:left w:val="nil"/>
              <w:bottom w:val="nil"/>
              <w:right w:val="nil"/>
            </w:tcBorders>
            <w:shd w:val="clear" w:color="000000" w:fill="F4B084"/>
            <w:noWrap/>
            <w:vAlign w:val="center"/>
            <w:hideMark/>
          </w:tcPr>
          <w:p w14:paraId="51C1823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single" w:sz="4" w:space="0" w:color="auto"/>
              <w:bottom w:val="single" w:sz="4" w:space="0" w:color="auto"/>
              <w:right w:val="single" w:sz="4" w:space="0" w:color="auto"/>
            </w:tcBorders>
            <w:shd w:val="clear" w:color="000000" w:fill="F4B084"/>
            <w:vAlign w:val="center"/>
            <w:hideMark/>
          </w:tcPr>
          <w:p w14:paraId="07ADC55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4B084"/>
            <w:vAlign w:val="center"/>
            <w:hideMark/>
          </w:tcPr>
          <w:p w14:paraId="30792F8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DAP</w:t>
            </w:r>
          </w:p>
        </w:tc>
        <w:tc>
          <w:tcPr>
            <w:tcW w:w="330" w:type="pct"/>
            <w:tcBorders>
              <w:top w:val="nil"/>
              <w:left w:val="nil"/>
              <w:bottom w:val="single" w:sz="4" w:space="0" w:color="auto"/>
              <w:right w:val="single" w:sz="4" w:space="0" w:color="auto"/>
            </w:tcBorders>
            <w:shd w:val="clear" w:color="000000" w:fill="F4B084"/>
            <w:vAlign w:val="center"/>
            <w:hideMark/>
          </w:tcPr>
          <w:p w14:paraId="3421A82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2019</w:t>
            </w:r>
          </w:p>
        </w:tc>
        <w:tc>
          <w:tcPr>
            <w:tcW w:w="334" w:type="pct"/>
            <w:tcBorders>
              <w:top w:val="nil"/>
              <w:left w:val="nil"/>
              <w:bottom w:val="single" w:sz="4" w:space="0" w:color="auto"/>
              <w:right w:val="single" w:sz="4" w:space="0" w:color="auto"/>
            </w:tcBorders>
            <w:shd w:val="clear" w:color="000000" w:fill="F4B084"/>
            <w:vAlign w:val="center"/>
            <w:hideMark/>
          </w:tcPr>
          <w:p w14:paraId="0A3CFD5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60D0DC2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4799EE2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775213E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22D349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4E829000"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7D15D0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D1.1.1</w:t>
            </w:r>
          </w:p>
        </w:tc>
        <w:tc>
          <w:tcPr>
            <w:tcW w:w="1400" w:type="pct"/>
            <w:tcBorders>
              <w:top w:val="nil"/>
              <w:left w:val="nil"/>
              <w:bottom w:val="single" w:sz="4" w:space="0" w:color="auto"/>
              <w:right w:val="single" w:sz="4" w:space="0" w:color="auto"/>
            </w:tcBorders>
            <w:shd w:val="clear" w:color="auto" w:fill="auto"/>
            <w:vAlign w:val="center"/>
            <w:hideMark/>
          </w:tcPr>
          <w:p w14:paraId="35EB233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Aktet nënligjore përkatëse të hartuara dhe miratuara.</w:t>
            </w:r>
          </w:p>
        </w:tc>
        <w:tc>
          <w:tcPr>
            <w:tcW w:w="298" w:type="pct"/>
            <w:tcBorders>
              <w:top w:val="single" w:sz="4" w:space="0" w:color="auto"/>
              <w:left w:val="nil"/>
              <w:bottom w:val="single" w:sz="4" w:space="0" w:color="auto"/>
              <w:right w:val="single" w:sz="4" w:space="0" w:color="auto"/>
            </w:tcBorders>
            <w:shd w:val="clear" w:color="auto" w:fill="auto"/>
            <w:vAlign w:val="center"/>
            <w:hideMark/>
          </w:tcPr>
          <w:p w14:paraId="18B30C6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27EFF5A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3BAFFBE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695EDC6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2019</w:t>
            </w:r>
          </w:p>
        </w:tc>
        <w:tc>
          <w:tcPr>
            <w:tcW w:w="334" w:type="pct"/>
            <w:tcBorders>
              <w:top w:val="nil"/>
              <w:left w:val="nil"/>
              <w:bottom w:val="single" w:sz="4" w:space="0" w:color="auto"/>
              <w:right w:val="single" w:sz="4" w:space="0" w:color="auto"/>
            </w:tcBorders>
            <w:shd w:val="clear" w:color="auto" w:fill="auto"/>
            <w:vAlign w:val="center"/>
            <w:hideMark/>
          </w:tcPr>
          <w:p w14:paraId="77392F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67DE7A8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6,115,860 </w:t>
            </w:r>
          </w:p>
        </w:tc>
        <w:tc>
          <w:tcPr>
            <w:tcW w:w="310" w:type="pct"/>
            <w:tcBorders>
              <w:top w:val="nil"/>
              <w:left w:val="nil"/>
              <w:bottom w:val="single" w:sz="4" w:space="0" w:color="auto"/>
              <w:right w:val="single" w:sz="4" w:space="0" w:color="auto"/>
            </w:tcBorders>
            <w:shd w:val="clear" w:color="auto" w:fill="auto"/>
            <w:vAlign w:val="center"/>
            <w:hideMark/>
          </w:tcPr>
          <w:p w14:paraId="5D0ED9B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0</w:t>
            </w:r>
          </w:p>
        </w:tc>
        <w:tc>
          <w:tcPr>
            <w:tcW w:w="326" w:type="pct"/>
            <w:tcBorders>
              <w:top w:val="nil"/>
              <w:left w:val="nil"/>
              <w:bottom w:val="single" w:sz="4" w:space="0" w:color="auto"/>
              <w:right w:val="single" w:sz="4" w:space="0" w:color="auto"/>
            </w:tcBorders>
            <w:shd w:val="clear" w:color="auto" w:fill="auto"/>
            <w:vAlign w:val="center"/>
            <w:hideMark/>
          </w:tcPr>
          <w:p w14:paraId="1DC3316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2,002,325 </w:t>
            </w:r>
          </w:p>
        </w:tc>
        <w:tc>
          <w:tcPr>
            <w:tcW w:w="314" w:type="pct"/>
            <w:tcBorders>
              <w:top w:val="nil"/>
              <w:left w:val="nil"/>
              <w:bottom w:val="single" w:sz="4" w:space="0" w:color="auto"/>
              <w:right w:val="single" w:sz="4" w:space="0" w:color="auto"/>
            </w:tcBorders>
            <w:shd w:val="clear" w:color="auto" w:fill="auto"/>
            <w:vAlign w:val="center"/>
            <w:hideMark/>
          </w:tcPr>
          <w:p w14:paraId="644BE44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4,113,535 </w:t>
            </w:r>
          </w:p>
        </w:tc>
      </w:tr>
      <w:tr w:rsidR="00337543" w:rsidRPr="00337543" w14:paraId="24E47E95"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1DB400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D1.1.2</w:t>
            </w:r>
          </w:p>
        </w:tc>
        <w:tc>
          <w:tcPr>
            <w:tcW w:w="1400" w:type="pct"/>
            <w:tcBorders>
              <w:top w:val="nil"/>
              <w:left w:val="nil"/>
              <w:bottom w:val="single" w:sz="4" w:space="0" w:color="auto"/>
              <w:right w:val="single" w:sz="4" w:space="0" w:color="auto"/>
            </w:tcBorders>
            <w:shd w:val="clear" w:color="auto" w:fill="auto"/>
            <w:vAlign w:val="center"/>
            <w:hideMark/>
          </w:tcPr>
          <w:p w14:paraId="5333C87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Struktura dhe përgjegjësitë e institucionit përgjegjës për mbikëqyrjen dhe zhvillimin e politikave të punësimit dhe menaxhimin e AFP-së, të miratuara. </w:t>
            </w:r>
          </w:p>
        </w:tc>
        <w:tc>
          <w:tcPr>
            <w:tcW w:w="298" w:type="pct"/>
            <w:tcBorders>
              <w:top w:val="nil"/>
              <w:left w:val="nil"/>
              <w:bottom w:val="single" w:sz="4" w:space="0" w:color="auto"/>
              <w:right w:val="single" w:sz="4" w:space="0" w:color="auto"/>
            </w:tcBorders>
            <w:shd w:val="clear" w:color="auto" w:fill="auto"/>
            <w:vAlign w:val="center"/>
            <w:hideMark/>
          </w:tcPr>
          <w:p w14:paraId="049F915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7896D7D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4DE275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DAP</w:t>
            </w:r>
          </w:p>
        </w:tc>
        <w:tc>
          <w:tcPr>
            <w:tcW w:w="330" w:type="pct"/>
            <w:tcBorders>
              <w:top w:val="nil"/>
              <w:left w:val="nil"/>
              <w:bottom w:val="single" w:sz="4" w:space="0" w:color="auto"/>
              <w:right w:val="single" w:sz="4" w:space="0" w:color="auto"/>
            </w:tcBorders>
            <w:shd w:val="clear" w:color="auto" w:fill="auto"/>
            <w:vAlign w:val="center"/>
            <w:hideMark/>
          </w:tcPr>
          <w:p w14:paraId="03CBEDF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auto" w:fill="auto"/>
            <w:vAlign w:val="center"/>
            <w:hideMark/>
          </w:tcPr>
          <w:p w14:paraId="4173E9F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16E3005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2,731,250 </w:t>
            </w:r>
          </w:p>
        </w:tc>
        <w:tc>
          <w:tcPr>
            <w:tcW w:w="310" w:type="pct"/>
            <w:tcBorders>
              <w:top w:val="nil"/>
              <w:left w:val="nil"/>
              <w:bottom w:val="single" w:sz="4" w:space="0" w:color="auto"/>
              <w:right w:val="single" w:sz="4" w:space="0" w:color="auto"/>
            </w:tcBorders>
            <w:shd w:val="clear" w:color="auto" w:fill="auto"/>
            <w:vAlign w:val="center"/>
            <w:hideMark/>
          </w:tcPr>
          <w:p w14:paraId="1D910D7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60BEF58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2,731,250 </w:t>
            </w:r>
          </w:p>
        </w:tc>
        <w:tc>
          <w:tcPr>
            <w:tcW w:w="314" w:type="pct"/>
            <w:tcBorders>
              <w:top w:val="nil"/>
              <w:left w:val="nil"/>
              <w:bottom w:val="single" w:sz="4" w:space="0" w:color="auto"/>
              <w:right w:val="single" w:sz="4" w:space="0" w:color="auto"/>
            </w:tcBorders>
            <w:shd w:val="clear" w:color="auto" w:fill="auto"/>
            <w:vAlign w:val="center"/>
            <w:hideMark/>
          </w:tcPr>
          <w:p w14:paraId="18DE580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2ABB6565"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CD8D2C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D1.1.3</w:t>
            </w:r>
          </w:p>
        </w:tc>
        <w:tc>
          <w:tcPr>
            <w:tcW w:w="1400" w:type="pct"/>
            <w:tcBorders>
              <w:top w:val="nil"/>
              <w:left w:val="nil"/>
              <w:bottom w:val="single" w:sz="4" w:space="0" w:color="auto"/>
              <w:right w:val="single" w:sz="4" w:space="0" w:color="auto"/>
            </w:tcBorders>
            <w:shd w:val="clear" w:color="auto" w:fill="auto"/>
            <w:vAlign w:val="center"/>
            <w:hideMark/>
          </w:tcPr>
          <w:p w14:paraId="551ADC0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Stafi i AKPA-së i rekrutuar/ i rikonfirmuar.</w:t>
            </w:r>
          </w:p>
        </w:tc>
        <w:tc>
          <w:tcPr>
            <w:tcW w:w="298" w:type="pct"/>
            <w:tcBorders>
              <w:top w:val="nil"/>
              <w:left w:val="nil"/>
              <w:bottom w:val="single" w:sz="4" w:space="0" w:color="auto"/>
              <w:right w:val="single" w:sz="4" w:space="0" w:color="auto"/>
            </w:tcBorders>
            <w:shd w:val="clear" w:color="auto" w:fill="auto"/>
            <w:vAlign w:val="center"/>
            <w:hideMark/>
          </w:tcPr>
          <w:p w14:paraId="0278F51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755FD57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788DFD9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DAP</w:t>
            </w:r>
          </w:p>
        </w:tc>
        <w:tc>
          <w:tcPr>
            <w:tcW w:w="330" w:type="pct"/>
            <w:tcBorders>
              <w:top w:val="nil"/>
              <w:left w:val="nil"/>
              <w:bottom w:val="single" w:sz="4" w:space="0" w:color="auto"/>
              <w:right w:val="single" w:sz="4" w:space="0" w:color="auto"/>
            </w:tcBorders>
            <w:shd w:val="clear" w:color="auto" w:fill="auto"/>
            <w:vAlign w:val="center"/>
            <w:hideMark/>
          </w:tcPr>
          <w:p w14:paraId="7A46913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auto" w:fill="auto"/>
            <w:vAlign w:val="center"/>
            <w:hideMark/>
          </w:tcPr>
          <w:p w14:paraId="003F26C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11BF9B1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180,000,000 </w:t>
            </w:r>
          </w:p>
        </w:tc>
        <w:tc>
          <w:tcPr>
            <w:tcW w:w="310" w:type="pct"/>
            <w:tcBorders>
              <w:top w:val="nil"/>
              <w:left w:val="nil"/>
              <w:bottom w:val="single" w:sz="4" w:space="0" w:color="auto"/>
              <w:right w:val="single" w:sz="4" w:space="0" w:color="auto"/>
            </w:tcBorders>
            <w:shd w:val="clear" w:color="auto" w:fill="auto"/>
            <w:vAlign w:val="center"/>
            <w:hideMark/>
          </w:tcPr>
          <w:p w14:paraId="7EAE031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74BA99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35AC36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180,000,000 </w:t>
            </w:r>
          </w:p>
        </w:tc>
      </w:tr>
      <w:tr w:rsidR="00337543" w:rsidRPr="00337543" w14:paraId="23F1D5BA"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22D8A8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D1.1.4</w:t>
            </w:r>
          </w:p>
        </w:tc>
        <w:tc>
          <w:tcPr>
            <w:tcW w:w="1400" w:type="pct"/>
            <w:tcBorders>
              <w:top w:val="nil"/>
              <w:left w:val="nil"/>
              <w:bottom w:val="single" w:sz="4" w:space="0" w:color="auto"/>
              <w:right w:val="single" w:sz="4" w:space="0" w:color="auto"/>
            </w:tcBorders>
            <w:shd w:val="clear" w:color="auto" w:fill="auto"/>
            <w:vAlign w:val="center"/>
            <w:hideMark/>
          </w:tcPr>
          <w:p w14:paraId="5828A87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Buxheti i alokuar sipas funksioneve të institucionit përgjegjës për zbatimin e politikave të punësimit dhe menaxhimin e ofruesve të AFP-së.</w:t>
            </w:r>
          </w:p>
        </w:tc>
        <w:tc>
          <w:tcPr>
            <w:tcW w:w="298" w:type="pct"/>
            <w:tcBorders>
              <w:top w:val="nil"/>
              <w:left w:val="nil"/>
              <w:bottom w:val="single" w:sz="4" w:space="0" w:color="auto"/>
              <w:right w:val="single" w:sz="4" w:space="0" w:color="auto"/>
            </w:tcBorders>
            <w:shd w:val="clear" w:color="auto" w:fill="auto"/>
            <w:vAlign w:val="center"/>
            <w:hideMark/>
          </w:tcPr>
          <w:p w14:paraId="2AD409C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2388707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444E3B4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0845BEC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76B5C9C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370A316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1,798,920 </w:t>
            </w:r>
          </w:p>
        </w:tc>
        <w:tc>
          <w:tcPr>
            <w:tcW w:w="310" w:type="pct"/>
            <w:tcBorders>
              <w:top w:val="nil"/>
              <w:left w:val="nil"/>
              <w:bottom w:val="single" w:sz="4" w:space="0" w:color="auto"/>
              <w:right w:val="single" w:sz="4" w:space="0" w:color="auto"/>
            </w:tcBorders>
            <w:shd w:val="clear" w:color="auto" w:fill="auto"/>
            <w:vAlign w:val="center"/>
            <w:hideMark/>
          </w:tcPr>
          <w:p w14:paraId="1D1533A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516C3AB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4015EB5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1,798,920 </w:t>
            </w:r>
          </w:p>
        </w:tc>
      </w:tr>
      <w:tr w:rsidR="00337543" w:rsidRPr="00337543" w14:paraId="315815E4"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FA0FCBE"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D1.1.5</w:t>
            </w:r>
          </w:p>
        </w:tc>
        <w:tc>
          <w:tcPr>
            <w:tcW w:w="1400" w:type="pct"/>
            <w:tcBorders>
              <w:top w:val="nil"/>
              <w:left w:val="nil"/>
              <w:bottom w:val="single" w:sz="4" w:space="0" w:color="auto"/>
              <w:right w:val="single" w:sz="4" w:space="0" w:color="auto"/>
            </w:tcBorders>
            <w:shd w:val="clear" w:color="auto" w:fill="auto"/>
            <w:vAlign w:val="center"/>
            <w:hideMark/>
          </w:tcPr>
          <w:p w14:paraId="2E0CB30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Staf i trajnuar sipas funksioneve dhe përgjegjëse të AKPA-së, si dhe për aplikimin dhe menaxhimin e projekteve të financuara nga programet e BE-së (EaSI, Erasmus+ etj.).</w:t>
            </w:r>
          </w:p>
        </w:tc>
        <w:tc>
          <w:tcPr>
            <w:tcW w:w="298" w:type="pct"/>
            <w:tcBorders>
              <w:top w:val="nil"/>
              <w:left w:val="nil"/>
              <w:bottom w:val="single" w:sz="4" w:space="0" w:color="auto"/>
              <w:right w:val="single" w:sz="4" w:space="0" w:color="auto"/>
            </w:tcBorders>
            <w:shd w:val="clear" w:color="auto" w:fill="auto"/>
            <w:vAlign w:val="center"/>
            <w:hideMark/>
          </w:tcPr>
          <w:p w14:paraId="383D019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1773B7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4D4DF74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4315054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1877AF5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334" w:type="pct"/>
            <w:tcBorders>
              <w:top w:val="nil"/>
              <w:left w:val="nil"/>
              <w:bottom w:val="single" w:sz="4" w:space="0" w:color="auto"/>
              <w:right w:val="single" w:sz="4" w:space="0" w:color="auto"/>
            </w:tcBorders>
            <w:shd w:val="clear" w:color="auto" w:fill="auto"/>
            <w:vAlign w:val="center"/>
            <w:hideMark/>
          </w:tcPr>
          <w:p w14:paraId="428E417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20,000,000 </w:t>
            </w:r>
          </w:p>
        </w:tc>
        <w:tc>
          <w:tcPr>
            <w:tcW w:w="310" w:type="pct"/>
            <w:tcBorders>
              <w:top w:val="nil"/>
              <w:left w:val="nil"/>
              <w:bottom w:val="single" w:sz="4" w:space="0" w:color="auto"/>
              <w:right w:val="single" w:sz="4" w:space="0" w:color="auto"/>
            </w:tcBorders>
            <w:shd w:val="clear" w:color="auto" w:fill="auto"/>
            <w:vAlign w:val="center"/>
            <w:hideMark/>
          </w:tcPr>
          <w:p w14:paraId="6672808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51B945A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19,118,750 </w:t>
            </w:r>
          </w:p>
        </w:tc>
        <w:tc>
          <w:tcPr>
            <w:tcW w:w="314" w:type="pct"/>
            <w:tcBorders>
              <w:top w:val="nil"/>
              <w:left w:val="nil"/>
              <w:bottom w:val="single" w:sz="4" w:space="0" w:color="auto"/>
              <w:right w:val="single" w:sz="4" w:space="0" w:color="auto"/>
            </w:tcBorders>
            <w:shd w:val="clear" w:color="auto" w:fill="auto"/>
            <w:vAlign w:val="center"/>
            <w:hideMark/>
          </w:tcPr>
          <w:p w14:paraId="4BB31C7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881,250 </w:t>
            </w:r>
          </w:p>
        </w:tc>
      </w:tr>
      <w:tr w:rsidR="00337543" w:rsidRPr="00337543" w14:paraId="1C10F7E9"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B4C8DB1"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D1.1.6</w:t>
            </w:r>
          </w:p>
        </w:tc>
        <w:tc>
          <w:tcPr>
            <w:tcW w:w="1400" w:type="pct"/>
            <w:tcBorders>
              <w:top w:val="nil"/>
              <w:left w:val="nil"/>
              <w:bottom w:val="single" w:sz="4" w:space="0" w:color="auto"/>
              <w:right w:val="single" w:sz="4" w:space="0" w:color="auto"/>
            </w:tcBorders>
            <w:shd w:val="clear" w:color="auto" w:fill="auto"/>
            <w:vAlign w:val="center"/>
            <w:hideMark/>
          </w:tcPr>
          <w:p w14:paraId="62E48C2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Struktura/strukturat e ngritura për administrimin, zhvillimin dhe perspektivën e AFP-së në Shqipëri dhe tabela organizative dhe detyrat e përcaktuara.</w:t>
            </w:r>
          </w:p>
        </w:tc>
        <w:tc>
          <w:tcPr>
            <w:tcW w:w="298" w:type="pct"/>
            <w:tcBorders>
              <w:top w:val="nil"/>
              <w:left w:val="nil"/>
              <w:bottom w:val="single" w:sz="4" w:space="0" w:color="auto"/>
              <w:right w:val="single" w:sz="4" w:space="0" w:color="auto"/>
            </w:tcBorders>
            <w:shd w:val="clear" w:color="auto" w:fill="auto"/>
            <w:vAlign w:val="center"/>
            <w:hideMark/>
          </w:tcPr>
          <w:p w14:paraId="74E282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30A6CF0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0A62263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7261464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18D0F48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2341621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1,092,500 </w:t>
            </w:r>
          </w:p>
        </w:tc>
        <w:tc>
          <w:tcPr>
            <w:tcW w:w="310" w:type="pct"/>
            <w:tcBorders>
              <w:top w:val="nil"/>
              <w:left w:val="nil"/>
              <w:bottom w:val="single" w:sz="4" w:space="0" w:color="auto"/>
              <w:right w:val="single" w:sz="4" w:space="0" w:color="auto"/>
            </w:tcBorders>
            <w:shd w:val="clear" w:color="auto" w:fill="auto"/>
            <w:vAlign w:val="center"/>
            <w:hideMark/>
          </w:tcPr>
          <w:p w14:paraId="1E5DDD8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120892E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1,092,500 </w:t>
            </w:r>
          </w:p>
        </w:tc>
        <w:tc>
          <w:tcPr>
            <w:tcW w:w="314" w:type="pct"/>
            <w:tcBorders>
              <w:top w:val="nil"/>
              <w:left w:val="nil"/>
              <w:bottom w:val="single" w:sz="4" w:space="0" w:color="auto"/>
              <w:right w:val="single" w:sz="4" w:space="0" w:color="auto"/>
            </w:tcBorders>
            <w:shd w:val="clear" w:color="auto" w:fill="auto"/>
            <w:vAlign w:val="center"/>
            <w:hideMark/>
          </w:tcPr>
          <w:p w14:paraId="6DF99D3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7D383A77"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20370A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D1.1.7</w:t>
            </w:r>
          </w:p>
        </w:tc>
        <w:tc>
          <w:tcPr>
            <w:tcW w:w="1400" w:type="pct"/>
            <w:tcBorders>
              <w:top w:val="nil"/>
              <w:left w:val="nil"/>
              <w:bottom w:val="single" w:sz="4" w:space="0" w:color="auto"/>
              <w:right w:val="single" w:sz="4" w:space="0" w:color="auto"/>
            </w:tcBorders>
            <w:shd w:val="clear" w:color="auto" w:fill="auto"/>
            <w:vAlign w:val="center"/>
            <w:hideMark/>
          </w:tcPr>
          <w:p w14:paraId="6905635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Planet vjetore për zhvillimin e AFP-së të miratuara në përputhje me Planin e Veprimit të SKPA-së dhe raportimi i siguruar i progresit.</w:t>
            </w:r>
          </w:p>
        </w:tc>
        <w:tc>
          <w:tcPr>
            <w:tcW w:w="298" w:type="pct"/>
            <w:tcBorders>
              <w:top w:val="nil"/>
              <w:left w:val="nil"/>
              <w:bottom w:val="single" w:sz="4" w:space="0" w:color="auto"/>
              <w:right w:val="single" w:sz="4" w:space="0" w:color="auto"/>
            </w:tcBorders>
            <w:shd w:val="clear" w:color="auto" w:fill="auto"/>
            <w:vAlign w:val="center"/>
            <w:hideMark/>
          </w:tcPr>
          <w:p w14:paraId="0EC04AE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020590E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2A93B3D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7F684B5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5F1EB3C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37E3A04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1,830,000 </w:t>
            </w:r>
          </w:p>
        </w:tc>
        <w:tc>
          <w:tcPr>
            <w:tcW w:w="310" w:type="pct"/>
            <w:tcBorders>
              <w:top w:val="nil"/>
              <w:left w:val="nil"/>
              <w:bottom w:val="single" w:sz="4" w:space="0" w:color="auto"/>
              <w:right w:val="single" w:sz="4" w:space="0" w:color="auto"/>
            </w:tcBorders>
            <w:shd w:val="clear" w:color="auto" w:fill="auto"/>
            <w:vAlign w:val="center"/>
            <w:hideMark/>
          </w:tcPr>
          <w:p w14:paraId="3287919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15EA102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1,092,500 </w:t>
            </w:r>
          </w:p>
        </w:tc>
        <w:tc>
          <w:tcPr>
            <w:tcW w:w="314" w:type="pct"/>
            <w:tcBorders>
              <w:top w:val="nil"/>
              <w:left w:val="nil"/>
              <w:bottom w:val="single" w:sz="4" w:space="0" w:color="auto"/>
              <w:right w:val="single" w:sz="4" w:space="0" w:color="auto"/>
            </w:tcBorders>
            <w:shd w:val="clear" w:color="auto" w:fill="auto"/>
            <w:vAlign w:val="center"/>
            <w:hideMark/>
          </w:tcPr>
          <w:p w14:paraId="4F79582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737,500 </w:t>
            </w:r>
          </w:p>
        </w:tc>
      </w:tr>
      <w:tr w:rsidR="00337543" w:rsidRPr="00337543" w14:paraId="5C8D3E5B"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7127E70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D1.2</w:t>
            </w:r>
          </w:p>
        </w:tc>
        <w:tc>
          <w:tcPr>
            <w:tcW w:w="1400" w:type="pct"/>
            <w:tcBorders>
              <w:top w:val="nil"/>
              <w:left w:val="nil"/>
              <w:bottom w:val="single" w:sz="4" w:space="0" w:color="auto"/>
              <w:right w:val="single" w:sz="4" w:space="0" w:color="auto"/>
            </w:tcBorders>
            <w:shd w:val="clear" w:color="000000" w:fill="F4B084"/>
            <w:vAlign w:val="center"/>
            <w:hideMark/>
          </w:tcPr>
          <w:p w14:paraId="22D7FFCB"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Fuqizimi i Agjencisë Kombëtare të Arsimit, Formimit Profesional dhe Kualifikimeve (AKAFPK).</w:t>
            </w:r>
          </w:p>
        </w:tc>
        <w:tc>
          <w:tcPr>
            <w:tcW w:w="298" w:type="pct"/>
            <w:tcBorders>
              <w:top w:val="nil"/>
              <w:left w:val="nil"/>
              <w:bottom w:val="single" w:sz="4" w:space="0" w:color="auto"/>
              <w:right w:val="single" w:sz="4" w:space="0" w:color="auto"/>
            </w:tcBorders>
            <w:shd w:val="clear" w:color="000000" w:fill="F4B084"/>
            <w:vAlign w:val="center"/>
            <w:hideMark/>
          </w:tcPr>
          <w:p w14:paraId="537CE46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4B084"/>
            <w:vAlign w:val="center"/>
            <w:hideMark/>
          </w:tcPr>
          <w:p w14:paraId="79529B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000000" w:fill="F4B084"/>
            <w:vAlign w:val="center"/>
            <w:hideMark/>
          </w:tcPr>
          <w:p w14:paraId="7120BEC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DAP/ASPA</w:t>
            </w:r>
          </w:p>
        </w:tc>
        <w:tc>
          <w:tcPr>
            <w:tcW w:w="330" w:type="pct"/>
            <w:tcBorders>
              <w:top w:val="nil"/>
              <w:left w:val="nil"/>
              <w:bottom w:val="single" w:sz="4" w:space="0" w:color="auto"/>
              <w:right w:val="single" w:sz="4" w:space="0" w:color="auto"/>
            </w:tcBorders>
            <w:shd w:val="clear" w:color="000000" w:fill="F4B084"/>
            <w:vAlign w:val="center"/>
            <w:hideMark/>
          </w:tcPr>
          <w:p w14:paraId="10436B4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000000" w:fill="F4B084"/>
            <w:vAlign w:val="center"/>
            <w:hideMark/>
          </w:tcPr>
          <w:p w14:paraId="05764E7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34" w:type="pct"/>
            <w:tcBorders>
              <w:top w:val="nil"/>
              <w:left w:val="nil"/>
              <w:bottom w:val="single" w:sz="4" w:space="0" w:color="auto"/>
              <w:right w:val="single" w:sz="4" w:space="0" w:color="auto"/>
            </w:tcBorders>
            <w:shd w:val="clear" w:color="000000" w:fill="F4B084"/>
            <w:vAlign w:val="center"/>
            <w:hideMark/>
          </w:tcPr>
          <w:p w14:paraId="26AC16E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32F6505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2E74DF9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54B2705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DBDBA5B"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19E071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D1.2.1</w:t>
            </w:r>
          </w:p>
        </w:tc>
        <w:tc>
          <w:tcPr>
            <w:tcW w:w="1400" w:type="pct"/>
            <w:tcBorders>
              <w:top w:val="nil"/>
              <w:left w:val="nil"/>
              <w:bottom w:val="single" w:sz="4" w:space="0" w:color="auto"/>
              <w:right w:val="single" w:sz="4" w:space="0" w:color="auto"/>
            </w:tcBorders>
            <w:shd w:val="clear" w:color="auto" w:fill="auto"/>
            <w:vAlign w:val="center"/>
            <w:hideMark/>
          </w:tcPr>
          <w:p w14:paraId="1682FBF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Struktura dhe funksionet e AKAFPK-së të miratuara në kuadrin ligjor përkatës.</w:t>
            </w:r>
          </w:p>
        </w:tc>
        <w:tc>
          <w:tcPr>
            <w:tcW w:w="298" w:type="pct"/>
            <w:tcBorders>
              <w:top w:val="nil"/>
              <w:left w:val="nil"/>
              <w:bottom w:val="single" w:sz="4" w:space="0" w:color="auto"/>
              <w:right w:val="single" w:sz="4" w:space="0" w:color="auto"/>
            </w:tcBorders>
            <w:shd w:val="clear" w:color="auto" w:fill="auto"/>
            <w:vAlign w:val="center"/>
            <w:hideMark/>
          </w:tcPr>
          <w:p w14:paraId="3A09CB5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FFFFF"/>
            <w:vAlign w:val="center"/>
            <w:hideMark/>
          </w:tcPr>
          <w:p w14:paraId="24CA857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086E532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0B782EB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1CA4395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633937F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 </w:t>
            </w:r>
          </w:p>
        </w:tc>
        <w:tc>
          <w:tcPr>
            <w:tcW w:w="310" w:type="pct"/>
            <w:tcBorders>
              <w:top w:val="nil"/>
              <w:left w:val="nil"/>
              <w:bottom w:val="single" w:sz="4" w:space="0" w:color="auto"/>
              <w:right w:val="single" w:sz="4" w:space="0" w:color="auto"/>
            </w:tcBorders>
            <w:shd w:val="clear" w:color="auto" w:fill="auto"/>
            <w:vAlign w:val="center"/>
            <w:hideMark/>
          </w:tcPr>
          <w:p w14:paraId="2524EBC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 </w:t>
            </w:r>
          </w:p>
        </w:tc>
        <w:tc>
          <w:tcPr>
            <w:tcW w:w="326" w:type="pct"/>
            <w:tcBorders>
              <w:top w:val="nil"/>
              <w:left w:val="nil"/>
              <w:bottom w:val="single" w:sz="4" w:space="0" w:color="auto"/>
              <w:right w:val="single" w:sz="4" w:space="0" w:color="auto"/>
            </w:tcBorders>
            <w:shd w:val="clear" w:color="auto" w:fill="auto"/>
            <w:vAlign w:val="center"/>
            <w:hideMark/>
          </w:tcPr>
          <w:p w14:paraId="1475099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68FE458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39B77433"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2A33A5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D1.2.2</w:t>
            </w:r>
          </w:p>
        </w:tc>
        <w:tc>
          <w:tcPr>
            <w:tcW w:w="1400" w:type="pct"/>
            <w:tcBorders>
              <w:top w:val="nil"/>
              <w:left w:val="nil"/>
              <w:bottom w:val="single" w:sz="4" w:space="0" w:color="auto"/>
              <w:right w:val="single" w:sz="4" w:space="0" w:color="auto"/>
            </w:tcBorders>
            <w:shd w:val="clear" w:color="auto" w:fill="auto"/>
            <w:vAlign w:val="center"/>
            <w:hideMark/>
          </w:tcPr>
          <w:p w14:paraId="7B02944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Stafi i AKAFPK-së i rekrutuar sipas strukturës dhe organogramës së re, si dhe për aplikimin dhe menaxhimin e projekteve të financuara nga programet e BE-së (EaSI, Erasmus+, etj.).</w:t>
            </w:r>
          </w:p>
        </w:tc>
        <w:tc>
          <w:tcPr>
            <w:tcW w:w="298" w:type="pct"/>
            <w:tcBorders>
              <w:top w:val="nil"/>
              <w:left w:val="nil"/>
              <w:bottom w:val="single" w:sz="4" w:space="0" w:color="auto"/>
              <w:right w:val="single" w:sz="4" w:space="0" w:color="auto"/>
            </w:tcBorders>
            <w:shd w:val="clear" w:color="auto" w:fill="auto"/>
            <w:vAlign w:val="center"/>
            <w:hideMark/>
          </w:tcPr>
          <w:p w14:paraId="2CFFD5F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FFFFF"/>
            <w:vAlign w:val="center"/>
            <w:hideMark/>
          </w:tcPr>
          <w:p w14:paraId="6DC1358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282F8E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DAP</w:t>
            </w:r>
          </w:p>
        </w:tc>
        <w:tc>
          <w:tcPr>
            <w:tcW w:w="330" w:type="pct"/>
            <w:tcBorders>
              <w:top w:val="nil"/>
              <w:left w:val="nil"/>
              <w:bottom w:val="single" w:sz="4" w:space="0" w:color="auto"/>
              <w:right w:val="single" w:sz="4" w:space="0" w:color="auto"/>
            </w:tcBorders>
            <w:shd w:val="clear" w:color="auto" w:fill="auto"/>
            <w:vAlign w:val="center"/>
            <w:hideMark/>
          </w:tcPr>
          <w:p w14:paraId="4378CF4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0CB4E08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1215D5E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71,745,370 </w:t>
            </w:r>
          </w:p>
        </w:tc>
        <w:tc>
          <w:tcPr>
            <w:tcW w:w="310" w:type="pct"/>
            <w:tcBorders>
              <w:top w:val="nil"/>
              <w:left w:val="nil"/>
              <w:bottom w:val="single" w:sz="4" w:space="0" w:color="auto"/>
              <w:right w:val="single" w:sz="4" w:space="0" w:color="auto"/>
            </w:tcBorders>
            <w:shd w:val="clear" w:color="auto" w:fill="auto"/>
            <w:vAlign w:val="center"/>
            <w:hideMark/>
          </w:tcPr>
          <w:p w14:paraId="6ABB263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300,000 </w:t>
            </w:r>
          </w:p>
        </w:tc>
        <w:tc>
          <w:tcPr>
            <w:tcW w:w="326" w:type="pct"/>
            <w:tcBorders>
              <w:top w:val="nil"/>
              <w:left w:val="nil"/>
              <w:bottom w:val="single" w:sz="4" w:space="0" w:color="auto"/>
              <w:right w:val="single" w:sz="4" w:space="0" w:color="auto"/>
            </w:tcBorders>
            <w:shd w:val="clear" w:color="auto" w:fill="auto"/>
            <w:vAlign w:val="center"/>
            <w:hideMark/>
          </w:tcPr>
          <w:p w14:paraId="28B5705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3A345B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71,445,370 </w:t>
            </w:r>
          </w:p>
        </w:tc>
      </w:tr>
      <w:tr w:rsidR="00337543" w:rsidRPr="00337543" w14:paraId="3054E633"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DF18AC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D1.2.3</w:t>
            </w:r>
          </w:p>
        </w:tc>
        <w:tc>
          <w:tcPr>
            <w:tcW w:w="1400" w:type="pct"/>
            <w:tcBorders>
              <w:top w:val="nil"/>
              <w:left w:val="nil"/>
              <w:bottom w:val="single" w:sz="4" w:space="0" w:color="auto"/>
              <w:right w:val="single" w:sz="4" w:space="0" w:color="auto"/>
            </w:tcBorders>
            <w:shd w:val="clear" w:color="auto" w:fill="auto"/>
            <w:vAlign w:val="center"/>
            <w:hideMark/>
          </w:tcPr>
          <w:p w14:paraId="46654A8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Buxheti i alokuar sipas funksioneve të institucionit.</w:t>
            </w:r>
          </w:p>
        </w:tc>
        <w:tc>
          <w:tcPr>
            <w:tcW w:w="298" w:type="pct"/>
            <w:tcBorders>
              <w:top w:val="nil"/>
              <w:left w:val="nil"/>
              <w:bottom w:val="single" w:sz="4" w:space="0" w:color="auto"/>
              <w:right w:val="single" w:sz="4" w:space="0" w:color="auto"/>
            </w:tcBorders>
            <w:shd w:val="clear" w:color="auto" w:fill="auto"/>
            <w:vAlign w:val="center"/>
            <w:hideMark/>
          </w:tcPr>
          <w:p w14:paraId="36EA23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FFFFF"/>
            <w:vAlign w:val="center"/>
            <w:hideMark/>
          </w:tcPr>
          <w:p w14:paraId="4F52279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1DC4AE3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1D5BFA8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6CA5D2C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3093BA5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 </w:t>
            </w:r>
          </w:p>
        </w:tc>
        <w:tc>
          <w:tcPr>
            <w:tcW w:w="310" w:type="pct"/>
            <w:tcBorders>
              <w:top w:val="nil"/>
              <w:left w:val="nil"/>
              <w:bottom w:val="single" w:sz="4" w:space="0" w:color="auto"/>
              <w:right w:val="single" w:sz="4" w:space="0" w:color="auto"/>
            </w:tcBorders>
            <w:shd w:val="clear" w:color="auto" w:fill="auto"/>
            <w:vAlign w:val="center"/>
            <w:hideMark/>
          </w:tcPr>
          <w:p w14:paraId="2E606F4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 </w:t>
            </w:r>
          </w:p>
        </w:tc>
        <w:tc>
          <w:tcPr>
            <w:tcW w:w="326" w:type="pct"/>
            <w:tcBorders>
              <w:top w:val="nil"/>
              <w:left w:val="nil"/>
              <w:bottom w:val="single" w:sz="4" w:space="0" w:color="auto"/>
              <w:right w:val="single" w:sz="4" w:space="0" w:color="auto"/>
            </w:tcBorders>
            <w:shd w:val="clear" w:color="auto" w:fill="auto"/>
            <w:vAlign w:val="center"/>
            <w:hideMark/>
          </w:tcPr>
          <w:p w14:paraId="449AB2B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DC6025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0C072568"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41012A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D1.2.4</w:t>
            </w:r>
          </w:p>
        </w:tc>
        <w:tc>
          <w:tcPr>
            <w:tcW w:w="1400" w:type="pct"/>
            <w:tcBorders>
              <w:top w:val="nil"/>
              <w:left w:val="nil"/>
              <w:bottom w:val="single" w:sz="4" w:space="0" w:color="auto"/>
              <w:right w:val="single" w:sz="4" w:space="0" w:color="auto"/>
            </w:tcBorders>
            <w:shd w:val="clear" w:color="auto" w:fill="auto"/>
            <w:vAlign w:val="center"/>
            <w:hideMark/>
          </w:tcPr>
          <w:p w14:paraId="37A8B8F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Stafi i trajnuar në përputhje me funksionet dhe përgjegjësitë.</w:t>
            </w:r>
          </w:p>
        </w:tc>
        <w:tc>
          <w:tcPr>
            <w:tcW w:w="298" w:type="pct"/>
            <w:tcBorders>
              <w:top w:val="nil"/>
              <w:left w:val="nil"/>
              <w:bottom w:val="single" w:sz="4" w:space="0" w:color="auto"/>
              <w:right w:val="single" w:sz="4" w:space="0" w:color="auto"/>
            </w:tcBorders>
            <w:shd w:val="clear" w:color="auto" w:fill="auto"/>
            <w:vAlign w:val="center"/>
            <w:hideMark/>
          </w:tcPr>
          <w:p w14:paraId="5ECC677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FFFFF"/>
            <w:vAlign w:val="center"/>
            <w:hideMark/>
          </w:tcPr>
          <w:p w14:paraId="62AB3A7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5DEEE46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ASPA</w:t>
            </w:r>
          </w:p>
        </w:tc>
        <w:tc>
          <w:tcPr>
            <w:tcW w:w="330" w:type="pct"/>
            <w:tcBorders>
              <w:top w:val="nil"/>
              <w:left w:val="nil"/>
              <w:bottom w:val="single" w:sz="4" w:space="0" w:color="auto"/>
              <w:right w:val="single" w:sz="4" w:space="0" w:color="auto"/>
            </w:tcBorders>
            <w:shd w:val="clear" w:color="auto" w:fill="auto"/>
            <w:vAlign w:val="center"/>
            <w:hideMark/>
          </w:tcPr>
          <w:p w14:paraId="30BE64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1315AA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34" w:type="pct"/>
            <w:tcBorders>
              <w:top w:val="nil"/>
              <w:left w:val="nil"/>
              <w:bottom w:val="single" w:sz="4" w:space="0" w:color="auto"/>
              <w:right w:val="single" w:sz="4" w:space="0" w:color="auto"/>
            </w:tcBorders>
            <w:shd w:val="clear" w:color="auto" w:fill="auto"/>
            <w:vAlign w:val="center"/>
            <w:hideMark/>
          </w:tcPr>
          <w:p w14:paraId="4136F0A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16,751,500 </w:t>
            </w:r>
          </w:p>
        </w:tc>
        <w:tc>
          <w:tcPr>
            <w:tcW w:w="310" w:type="pct"/>
            <w:tcBorders>
              <w:top w:val="nil"/>
              <w:left w:val="nil"/>
              <w:bottom w:val="single" w:sz="4" w:space="0" w:color="auto"/>
              <w:right w:val="single" w:sz="4" w:space="0" w:color="auto"/>
            </w:tcBorders>
            <w:shd w:val="clear" w:color="auto" w:fill="auto"/>
            <w:vAlign w:val="center"/>
            <w:hideMark/>
          </w:tcPr>
          <w:p w14:paraId="73BB428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364,000 </w:t>
            </w:r>
          </w:p>
        </w:tc>
        <w:tc>
          <w:tcPr>
            <w:tcW w:w="326" w:type="pct"/>
            <w:tcBorders>
              <w:top w:val="nil"/>
              <w:left w:val="nil"/>
              <w:bottom w:val="single" w:sz="4" w:space="0" w:color="auto"/>
              <w:right w:val="single" w:sz="4" w:space="0" w:color="auto"/>
            </w:tcBorders>
            <w:shd w:val="clear" w:color="auto" w:fill="auto"/>
            <w:vAlign w:val="center"/>
            <w:hideMark/>
          </w:tcPr>
          <w:p w14:paraId="71F5468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16,387,500 </w:t>
            </w:r>
          </w:p>
        </w:tc>
        <w:tc>
          <w:tcPr>
            <w:tcW w:w="314" w:type="pct"/>
            <w:tcBorders>
              <w:top w:val="nil"/>
              <w:left w:val="nil"/>
              <w:bottom w:val="single" w:sz="4" w:space="0" w:color="auto"/>
              <w:right w:val="single" w:sz="4" w:space="0" w:color="auto"/>
            </w:tcBorders>
            <w:shd w:val="clear" w:color="auto" w:fill="auto"/>
            <w:vAlign w:val="center"/>
            <w:hideMark/>
          </w:tcPr>
          <w:p w14:paraId="699ECC0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19A6B143"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0932C4F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D1.3</w:t>
            </w:r>
          </w:p>
        </w:tc>
        <w:tc>
          <w:tcPr>
            <w:tcW w:w="1400" w:type="pct"/>
            <w:tcBorders>
              <w:top w:val="nil"/>
              <w:left w:val="nil"/>
              <w:bottom w:val="single" w:sz="4" w:space="0" w:color="auto"/>
              <w:right w:val="single" w:sz="4" w:space="0" w:color="auto"/>
            </w:tcBorders>
            <w:shd w:val="clear" w:color="000000" w:fill="F4B084"/>
            <w:vAlign w:val="center"/>
            <w:hideMark/>
          </w:tcPr>
          <w:p w14:paraId="7BBB552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Krijimi i një Fondi Social të Punësimit funksional(FSP).</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t xml:space="preserve"> </w:t>
            </w:r>
          </w:p>
        </w:tc>
        <w:tc>
          <w:tcPr>
            <w:tcW w:w="298" w:type="pct"/>
            <w:tcBorders>
              <w:top w:val="nil"/>
              <w:left w:val="nil"/>
              <w:bottom w:val="single" w:sz="4" w:space="0" w:color="auto"/>
              <w:right w:val="single" w:sz="4" w:space="0" w:color="auto"/>
            </w:tcBorders>
            <w:shd w:val="clear" w:color="000000" w:fill="F4B084"/>
            <w:vAlign w:val="center"/>
            <w:hideMark/>
          </w:tcPr>
          <w:p w14:paraId="5CBEAB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4B084"/>
            <w:vAlign w:val="center"/>
            <w:hideMark/>
          </w:tcPr>
          <w:p w14:paraId="19B53BE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4B084"/>
            <w:vAlign w:val="center"/>
            <w:hideMark/>
          </w:tcPr>
          <w:p w14:paraId="58C73A5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000000" w:fill="F4B084"/>
            <w:vAlign w:val="center"/>
            <w:hideMark/>
          </w:tcPr>
          <w:p w14:paraId="6E163BB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000000" w:fill="F4B084"/>
            <w:vAlign w:val="center"/>
            <w:hideMark/>
          </w:tcPr>
          <w:p w14:paraId="65FE2EC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63556AD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5EEFF5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3697AEE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741D0DC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24C37921"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AEB17B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D1.3.1</w:t>
            </w:r>
          </w:p>
        </w:tc>
        <w:tc>
          <w:tcPr>
            <w:tcW w:w="1400" w:type="pct"/>
            <w:tcBorders>
              <w:top w:val="nil"/>
              <w:left w:val="nil"/>
              <w:bottom w:val="single" w:sz="4" w:space="0" w:color="auto"/>
              <w:right w:val="single" w:sz="4" w:space="0" w:color="auto"/>
            </w:tcBorders>
            <w:shd w:val="clear" w:color="auto" w:fill="auto"/>
            <w:vAlign w:val="center"/>
            <w:hideMark/>
          </w:tcPr>
          <w:p w14:paraId="17F92F5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Përbërja, kriteret dhe detyrat e Bordit të Administrimit të Fondit, të miratuara. </w:t>
            </w:r>
          </w:p>
        </w:tc>
        <w:tc>
          <w:tcPr>
            <w:tcW w:w="298" w:type="pct"/>
            <w:tcBorders>
              <w:top w:val="nil"/>
              <w:left w:val="nil"/>
              <w:bottom w:val="single" w:sz="4" w:space="0" w:color="auto"/>
              <w:right w:val="single" w:sz="4" w:space="0" w:color="auto"/>
            </w:tcBorders>
            <w:shd w:val="clear" w:color="000000" w:fill="FFFFFF"/>
            <w:vAlign w:val="center"/>
            <w:hideMark/>
          </w:tcPr>
          <w:p w14:paraId="4D9A7D2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3AC09C8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0A42EDC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44A968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3217013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3796BE5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1,998,800 </w:t>
            </w:r>
          </w:p>
        </w:tc>
        <w:tc>
          <w:tcPr>
            <w:tcW w:w="310" w:type="pct"/>
            <w:tcBorders>
              <w:top w:val="nil"/>
              <w:left w:val="nil"/>
              <w:bottom w:val="single" w:sz="4" w:space="0" w:color="auto"/>
              <w:right w:val="single" w:sz="4" w:space="0" w:color="auto"/>
            </w:tcBorders>
            <w:shd w:val="clear" w:color="auto" w:fill="auto"/>
            <w:vAlign w:val="center"/>
            <w:hideMark/>
          </w:tcPr>
          <w:p w14:paraId="2D104F1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65B7167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1,092,500 </w:t>
            </w:r>
          </w:p>
        </w:tc>
        <w:tc>
          <w:tcPr>
            <w:tcW w:w="314" w:type="pct"/>
            <w:tcBorders>
              <w:top w:val="nil"/>
              <w:left w:val="nil"/>
              <w:bottom w:val="single" w:sz="4" w:space="0" w:color="auto"/>
              <w:right w:val="single" w:sz="4" w:space="0" w:color="auto"/>
            </w:tcBorders>
            <w:shd w:val="clear" w:color="auto" w:fill="auto"/>
            <w:vAlign w:val="center"/>
            <w:hideMark/>
          </w:tcPr>
          <w:p w14:paraId="3BE6EA9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906,300 </w:t>
            </w:r>
          </w:p>
        </w:tc>
      </w:tr>
      <w:tr w:rsidR="00337543" w:rsidRPr="00337543" w14:paraId="40B593CB"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A0AB6A2"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D1.3.2</w:t>
            </w:r>
          </w:p>
        </w:tc>
        <w:tc>
          <w:tcPr>
            <w:tcW w:w="1400" w:type="pct"/>
            <w:tcBorders>
              <w:top w:val="nil"/>
              <w:left w:val="nil"/>
              <w:bottom w:val="single" w:sz="4" w:space="0" w:color="auto"/>
              <w:right w:val="single" w:sz="4" w:space="0" w:color="auto"/>
            </w:tcBorders>
            <w:shd w:val="clear" w:color="auto" w:fill="auto"/>
            <w:vAlign w:val="center"/>
            <w:hideMark/>
          </w:tcPr>
          <w:p w14:paraId="080D684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Mënyra e përdorimit të Fondit Social të Punësimit, e miratuar.</w:t>
            </w:r>
          </w:p>
        </w:tc>
        <w:tc>
          <w:tcPr>
            <w:tcW w:w="298" w:type="pct"/>
            <w:tcBorders>
              <w:top w:val="nil"/>
              <w:left w:val="nil"/>
              <w:bottom w:val="single" w:sz="4" w:space="0" w:color="auto"/>
              <w:right w:val="single" w:sz="4" w:space="0" w:color="auto"/>
            </w:tcBorders>
            <w:shd w:val="clear" w:color="000000" w:fill="FFFFFF"/>
            <w:vAlign w:val="center"/>
            <w:hideMark/>
          </w:tcPr>
          <w:p w14:paraId="0566365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3D3FC3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524B716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33493E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1BEBB6A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3CCC131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7,647,500 </w:t>
            </w:r>
          </w:p>
        </w:tc>
        <w:tc>
          <w:tcPr>
            <w:tcW w:w="310" w:type="pct"/>
            <w:tcBorders>
              <w:top w:val="nil"/>
              <w:left w:val="nil"/>
              <w:bottom w:val="single" w:sz="4" w:space="0" w:color="auto"/>
              <w:right w:val="single" w:sz="4" w:space="0" w:color="auto"/>
            </w:tcBorders>
            <w:shd w:val="clear" w:color="auto" w:fill="auto"/>
            <w:vAlign w:val="center"/>
            <w:hideMark/>
          </w:tcPr>
          <w:p w14:paraId="7C04558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4D53156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7,647,500 </w:t>
            </w:r>
          </w:p>
        </w:tc>
        <w:tc>
          <w:tcPr>
            <w:tcW w:w="314" w:type="pct"/>
            <w:tcBorders>
              <w:top w:val="nil"/>
              <w:left w:val="nil"/>
              <w:bottom w:val="single" w:sz="4" w:space="0" w:color="auto"/>
              <w:right w:val="single" w:sz="4" w:space="0" w:color="auto"/>
            </w:tcBorders>
            <w:shd w:val="clear" w:color="auto" w:fill="auto"/>
            <w:vAlign w:val="center"/>
            <w:hideMark/>
          </w:tcPr>
          <w:p w14:paraId="0768208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52F9BE92"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0F3B30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D1.3.3</w:t>
            </w:r>
          </w:p>
        </w:tc>
        <w:tc>
          <w:tcPr>
            <w:tcW w:w="1400" w:type="pct"/>
            <w:tcBorders>
              <w:top w:val="nil"/>
              <w:left w:val="nil"/>
              <w:bottom w:val="single" w:sz="4" w:space="0" w:color="auto"/>
              <w:right w:val="single" w:sz="4" w:space="0" w:color="auto"/>
            </w:tcBorders>
            <w:shd w:val="clear" w:color="auto" w:fill="auto"/>
            <w:vAlign w:val="center"/>
            <w:hideMark/>
          </w:tcPr>
          <w:p w14:paraId="7027FD0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Sekretariati i FSP-së, i ngritur.</w:t>
            </w:r>
          </w:p>
        </w:tc>
        <w:tc>
          <w:tcPr>
            <w:tcW w:w="298" w:type="pct"/>
            <w:tcBorders>
              <w:top w:val="nil"/>
              <w:left w:val="nil"/>
              <w:bottom w:val="single" w:sz="4" w:space="0" w:color="auto"/>
              <w:right w:val="single" w:sz="4" w:space="0" w:color="auto"/>
            </w:tcBorders>
            <w:shd w:val="clear" w:color="000000" w:fill="FFFFFF"/>
            <w:vAlign w:val="center"/>
            <w:hideMark/>
          </w:tcPr>
          <w:p w14:paraId="49235F3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6D09BC0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297FC8C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2645C7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5E1160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5BA1623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545,448 </w:t>
            </w:r>
          </w:p>
        </w:tc>
        <w:tc>
          <w:tcPr>
            <w:tcW w:w="310" w:type="pct"/>
            <w:tcBorders>
              <w:top w:val="nil"/>
              <w:left w:val="nil"/>
              <w:bottom w:val="single" w:sz="4" w:space="0" w:color="auto"/>
              <w:right w:val="single" w:sz="4" w:space="0" w:color="auto"/>
            </w:tcBorders>
            <w:shd w:val="clear" w:color="auto" w:fill="auto"/>
            <w:vAlign w:val="center"/>
            <w:hideMark/>
          </w:tcPr>
          <w:p w14:paraId="5942F4A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78B1C9B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7938F9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545,448 </w:t>
            </w:r>
          </w:p>
        </w:tc>
      </w:tr>
      <w:tr w:rsidR="00337543" w:rsidRPr="00337543" w14:paraId="22890267"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210D1E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D1.3.4</w:t>
            </w:r>
          </w:p>
        </w:tc>
        <w:tc>
          <w:tcPr>
            <w:tcW w:w="1400" w:type="pct"/>
            <w:tcBorders>
              <w:top w:val="nil"/>
              <w:left w:val="nil"/>
              <w:bottom w:val="single" w:sz="4" w:space="0" w:color="auto"/>
              <w:right w:val="single" w:sz="4" w:space="0" w:color="auto"/>
            </w:tcBorders>
            <w:shd w:val="clear" w:color="auto" w:fill="auto"/>
            <w:vAlign w:val="center"/>
            <w:hideMark/>
          </w:tcPr>
          <w:p w14:paraId="6A50CC0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Kapacitetet për funksionimin dhe zbatimin e FSP-së, të ngritura.</w:t>
            </w:r>
          </w:p>
        </w:tc>
        <w:tc>
          <w:tcPr>
            <w:tcW w:w="298" w:type="pct"/>
            <w:tcBorders>
              <w:top w:val="nil"/>
              <w:left w:val="nil"/>
              <w:bottom w:val="single" w:sz="4" w:space="0" w:color="auto"/>
              <w:right w:val="single" w:sz="4" w:space="0" w:color="auto"/>
            </w:tcBorders>
            <w:shd w:val="clear" w:color="000000" w:fill="FFFFFF"/>
            <w:vAlign w:val="center"/>
            <w:hideMark/>
          </w:tcPr>
          <w:p w14:paraId="38B0FFB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794EE6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62DB462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111F15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I 2020 </w:t>
            </w:r>
          </w:p>
        </w:tc>
        <w:tc>
          <w:tcPr>
            <w:tcW w:w="334" w:type="pct"/>
            <w:tcBorders>
              <w:top w:val="nil"/>
              <w:left w:val="nil"/>
              <w:bottom w:val="single" w:sz="4" w:space="0" w:color="auto"/>
              <w:right w:val="single" w:sz="4" w:space="0" w:color="auto"/>
            </w:tcBorders>
            <w:shd w:val="clear" w:color="auto" w:fill="auto"/>
            <w:vAlign w:val="center"/>
            <w:hideMark/>
          </w:tcPr>
          <w:p w14:paraId="707DD1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25C8983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804,540 </w:t>
            </w:r>
          </w:p>
        </w:tc>
        <w:tc>
          <w:tcPr>
            <w:tcW w:w="310" w:type="pct"/>
            <w:tcBorders>
              <w:top w:val="nil"/>
              <w:left w:val="nil"/>
              <w:bottom w:val="single" w:sz="4" w:space="0" w:color="auto"/>
              <w:right w:val="single" w:sz="4" w:space="0" w:color="auto"/>
            </w:tcBorders>
            <w:shd w:val="clear" w:color="auto" w:fill="auto"/>
            <w:vAlign w:val="center"/>
            <w:hideMark/>
          </w:tcPr>
          <w:p w14:paraId="1B834E8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1767F91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0ACAD63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804,540 </w:t>
            </w:r>
          </w:p>
        </w:tc>
      </w:tr>
      <w:tr w:rsidR="00337543" w:rsidRPr="00337543" w14:paraId="3AC29F71"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D2DFE02"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D1.3.5</w:t>
            </w:r>
          </w:p>
        </w:tc>
        <w:tc>
          <w:tcPr>
            <w:tcW w:w="1400" w:type="pct"/>
            <w:tcBorders>
              <w:top w:val="nil"/>
              <w:left w:val="nil"/>
              <w:bottom w:val="single" w:sz="4" w:space="0" w:color="auto"/>
              <w:right w:val="single" w:sz="4" w:space="0" w:color="auto"/>
            </w:tcBorders>
            <w:shd w:val="clear" w:color="auto" w:fill="auto"/>
            <w:vAlign w:val="center"/>
            <w:hideMark/>
          </w:tcPr>
          <w:p w14:paraId="687695B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Fushatë promovuese për risitë e ligjit të nxitjes lidhur me PAK-në.</w:t>
            </w:r>
          </w:p>
        </w:tc>
        <w:tc>
          <w:tcPr>
            <w:tcW w:w="298" w:type="pct"/>
            <w:tcBorders>
              <w:top w:val="nil"/>
              <w:left w:val="nil"/>
              <w:bottom w:val="single" w:sz="4" w:space="0" w:color="auto"/>
              <w:right w:val="single" w:sz="4" w:space="0" w:color="auto"/>
            </w:tcBorders>
            <w:shd w:val="clear" w:color="000000" w:fill="FFFFFF"/>
            <w:vAlign w:val="center"/>
            <w:hideMark/>
          </w:tcPr>
          <w:p w14:paraId="2859E15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1B26EDB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3F79A1C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383F25A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69946EE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7E6E873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578,181 </w:t>
            </w:r>
          </w:p>
        </w:tc>
        <w:tc>
          <w:tcPr>
            <w:tcW w:w="310" w:type="pct"/>
            <w:tcBorders>
              <w:top w:val="nil"/>
              <w:left w:val="nil"/>
              <w:bottom w:val="single" w:sz="4" w:space="0" w:color="auto"/>
              <w:right w:val="single" w:sz="4" w:space="0" w:color="auto"/>
            </w:tcBorders>
            <w:shd w:val="clear" w:color="auto" w:fill="auto"/>
            <w:vAlign w:val="center"/>
            <w:hideMark/>
          </w:tcPr>
          <w:p w14:paraId="7145AB1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18C132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46C2D06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578,181 </w:t>
            </w:r>
          </w:p>
        </w:tc>
      </w:tr>
      <w:tr w:rsidR="00337543" w:rsidRPr="00337543" w14:paraId="159D4FDA"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76B9495"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D1.3.6</w:t>
            </w:r>
          </w:p>
        </w:tc>
        <w:tc>
          <w:tcPr>
            <w:tcW w:w="1400" w:type="pct"/>
            <w:tcBorders>
              <w:top w:val="nil"/>
              <w:left w:val="nil"/>
              <w:bottom w:val="single" w:sz="4" w:space="0" w:color="auto"/>
              <w:right w:val="single" w:sz="4" w:space="0" w:color="auto"/>
            </w:tcBorders>
            <w:shd w:val="clear" w:color="auto" w:fill="auto"/>
            <w:vAlign w:val="center"/>
            <w:hideMark/>
          </w:tcPr>
          <w:p w14:paraId="552FEC7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Krijimi i rrjetit të OJF-ve lidhur me fokusimin te PAK-ja.</w:t>
            </w:r>
          </w:p>
        </w:tc>
        <w:tc>
          <w:tcPr>
            <w:tcW w:w="298" w:type="pct"/>
            <w:tcBorders>
              <w:top w:val="nil"/>
              <w:left w:val="nil"/>
              <w:bottom w:val="single" w:sz="4" w:space="0" w:color="auto"/>
              <w:right w:val="single" w:sz="4" w:space="0" w:color="auto"/>
            </w:tcBorders>
            <w:shd w:val="clear" w:color="000000" w:fill="FFFFFF"/>
            <w:vAlign w:val="center"/>
            <w:hideMark/>
          </w:tcPr>
          <w:p w14:paraId="2A90B23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0C116E9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13CBD6A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0DF6383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39D8036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2F085E3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68,181 </w:t>
            </w:r>
          </w:p>
        </w:tc>
        <w:tc>
          <w:tcPr>
            <w:tcW w:w="310" w:type="pct"/>
            <w:tcBorders>
              <w:top w:val="nil"/>
              <w:left w:val="nil"/>
              <w:bottom w:val="single" w:sz="4" w:space="0" w:color="auto"/>
              <w:right w:val="single" w:sz="4" w:space="0" w:color="auto"/>
            </w:tcBorders>
            <w:shd w:val="clear" w:color="auto" w:fill="auto"/>
            <w:vAlign w:val="center"/>
            <w:hideMark/>
          </w:tcPr>
          <w:p w14:paraId="6F123F5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2A15AA2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C2D6C3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68,181 </w:t>
            </w:r>
          </w:p>
        </w:tc>
      </w:tr>
      <w:tr w:rsidR="00337543" w:rsidRPr="00337543" w14:paraId="3A490AD0"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4F0D17D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D1.4</w:t>
            </w:r>
          </w:p>
        </w:tc>
        <w:tc>
          <w:tcPr>
            <w:tcW w:w="1400" w:type="pct"/>
            <w:tcBorders>
              <w:top w:val="nil"/>
              <w:left w:val="nil"/>
              <w:bottom w:val="single" w:sz="4" w:space="0" w:color="auto"/>
              <w:right w:val="single" w:sz="4" w:space="0" w:color="auto"/>
            </w:tcBorders>
            <w:shd w:val="clear" w:color="000000" w:fill="F4B084"/>
            <w:vAlign w:val="center"/>
            <w:hideMark/>
          </w:tcPr>
          <w:p w14:paraId="44577A8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Rishikim i skemave të financimit dhe buxhetimit në nivel ofruesi të AFP-së.         </w:t>
            </w:r>
          </w:p>
        </w:tc>
        <w:tc>
          <w:tcPr>
            <w:tcW w:w="298" w:type="pct"/>
            <w:tcBorders>
              <w:top w:val="nil"/>
              <w:left w:val="nil"/>
              <w:bottom w:val="single" w:sz="4" w:space="0" w:color="auto"/>
              <w:right w:val="single" w:sz="4" w:space="0" w:color="auto"/>
            </w:tcBorders>
            <w:shd w:val="clear" w:color="000000" w:fill="F4B084"/>
            <w:vAlign w:val="center"/>
            <w:hideMark/>
          </w:tcPr>
          <w:p w14:paraId="6B0553F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4B084"/>
            <w:vAlign w:val="center"/>
            <w:hideMark/>
          </w:tcPr>
          <w:p w14:paraId="4672A49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MFE/AKAFPK                                           </w:t>
            </w:r>
          </w:p>
        </w:tc>
        <w:tc>
          <w:tcPr>
            <w:tcW w:w="481" w:type="pct"/>
            <w:tcBorders>
              <w:top w:val="nil"/>
              <w:left w:val="nil"/>
              <w:bottom w:val="single" w:sz="4" w:space="0" w:color="auto"/>
              <w:right w:val="single" w:sz="4" w:space="0" w:color="auto"/>
            </w:tcBorders>
            <w:shd w:val="clear" w:color="000000" w:fill="F4B084"/>
            <w:vAlign w:val="center"/>
            <w:hideMark/>
          </w:tcPr>
          <w:p w14:paraId="3720EC8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000000" w:fill="F4B084"/>
            <w:vAlign w:val="center"/>
            <w:hideMark/>
          </w:tcPr>
          <w:p w14:paraId="051ECF5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000000" w:fill="F4B084"/>
            <w:vAlign w:val="center"/>
            <w:hideMark/>
          </w:tcPr>
          <w:p w14:paraId="0A03E27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000000" w:fill="F4B084"/>
            <w:vAlign w:val="center"/>
            <w:hideMark/>
          </w:tcPr>
          <w:p w14:paraId="5214B89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7FFB4BC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66961A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2781D15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6E532501"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F30B25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D1.4.1</w:t>
            </w:r>
          </w:p>
        </w:tc>
        <w:tc>
          <w:tcPr>
            <w:tcW w:w="1400" w:type="pct"/>
            <w:tcBorders>
              <w:top w:val="nil"/>
              <w:left w:val="nil"/>
              <w:bottom w:val="single" w:sz="4" w:space="0" w:color="auto"/>
              <w:right w:val="single" w:sz="4" w:space="0" w:color="auto"/>
            </w:tcBorders>
            <w:shd w:val="clear" w:color="auto" w:fill="auto"/>
            <w:vAlign w:val="center"/>
            <w:hideMark/>
          </w:tcPr>
          <w:p w14:paraId="2A36993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Kuadri ligjor për menaxhimin financiar të ofruesve të AFP-së, i miratuar dhe në zbatim.</w:t>
            </w:r>
          </w:p>
        </w:tc>
        <w:tc>
          <w:tcPr>
            <w:tcW w:w="298" w:type="pct"/>
            <w:tcBorders>
              <w:top w:val="nil"/>
              <w:left w:val="nil"/>
              <w:bottom w:val="single" w:sz="4" w:space="0" w:color="auto"/>
              <w:right w:val="single" w:sz="4" w:space="0" w:color="auto"/>
            </w:tcBorders>
            <w:shd w:val="clear" w:color="auto" w:fill="auto"/>
            <w:vAlign w:val="center"/>
            <w:hideMark/>
          </w:tcPr>
          <w:p w14:paraId="0BA06BC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FFFFF"/>
            <w:vAlign w:val="center"/>
            <w:hideMark/>
          </w:tcPr>
          <w:p w14:paraId="2453B6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000000" w:fill="FFFFFF"/>
            <w:vAlign w:val="center"/>
            <w:hideMark/>
          </w:tcPr>
          <w:p w14:paraId="3A823EA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31AABBB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7DEFA7D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6E0750A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502,740 </w:t>
            </w:r>
          </w:p>
        </w:tc>
        <w:tc>
          <w:tcPr>
            <w:tcW w:w="310" w:type="pct"/>
            <w:tcBorders>
              <w:top w:val="nil"/>
              <w:left w:val="nil"/>
              <w:bottom w:val="single" w:sz="4" w:space="0" w:color="auto"/>
              <w:right w:val="single" w:sz="4" w:space="0" w:color="auto"/>
            </w:tcBorders>
            <w:shd w:val="clear" w:color="auto" w:fill="auto"/>
            <w:vAlign w:val="center"/>
            <w:hideMark/>
          </w:tcPr>
          <w:p w14:paraId="29AD02D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452,000 </w:t>
            </w:r>
          </w:p>
        </w:tc>
        <w:tc>
          <w:tcPr>
            <w:tcW w:w="326" w:type="pct"/>
            <w:tcBorders>
              <w:top w:val="nil"/>
              <w:left w:val="nil"/>
              <w:bottom w:val="single" w:sz="4" w:space="0" w:color="auto"/>
              <w:right w:val="single" w:sz="4" w:space="0" w:color="auto"/>
            </w:tcBorders>
            <w:shd w:val="clear" w:color="auto" w:fill="auto"/>
            <w:vAlign w:val="center"/>
            <w:hideMark/>
          </w:tcPr>
          <w:p w14:paraId="6D52973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47F2FA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50,740 </w:t>
            </w:r>
          </w:p>
        </w:tc>
      </w:tr>
      <w:tr w:rsidR="00337543" w:rsidRPr="00337543" w14:paraId="1AFB369E"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6BF785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D1.4.2</w:t>
            </w:r>
          </w:p>
        </w:tc>
        <w:tc>
          <w:tcPr>
            <w:tcW w:w="1400" w:type="pct"/>
            <w:tcBorders>
              <w:top w:val="nil"/>
              <w:left w:val="nil"/>
              <w:bottom w:val="nil"/>
              <w:right w:val="nil"/>
            </w:tcBorders>
            <w:shd w:val="clear" w:color="auto" w:fill="auto"/>
            <w:vAlign w:val="center"/>
            <w:hideMark/>
          </w:tcPr>
          <w:p w14:paraId="7A77BD6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Procedurat e miratuara e të zbatuara për aplikimin e skemave të financimit, përfshirë të ardhurat e veta.</w:t>
            </w:r>
          </w:p>
        </w:tc>
        <w:tc>
          <w:tcPr>
            <w:tcW w:w="298" w:type="pct"/>
            <w:tcBorders>
              <w:top w:val="nil"/>
              <w:left w:val="single" w:sz="4" w:space="0" w:color="auto"/>
              <w:bottom w:val="single" w:sz="4" w:space="0" w:color="auto"/>
              <w:right w:val="single" w:sz="4" w:space="0" w:color="auto"/>
            </w:tcBorders>
            <w:shd w:val="clear" w:color="auto" w:fill="auto"/>
            <w:vAlign w:val="center"/>
            <w:hideMark/>
          </w:tcPr>
          <w:p w14:paraId="5EAADE0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FFFFF"/>
            <w:vAlign w:val="center"/>
            <w:hideMark/>
          </w:tcPr>
          <w:p w14:paraId="5C15A8C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000000" w:fill="FFFFFF"/>
            <w:vAlign w:val="center"/>
            <w:hideMark/>
          </w:tcPr>
          <w:p w14:paraId="45F9F25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20D348C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649BCB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47CFDD6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300,000 </w:t>
            </w:r>
          </w:p>
        </w:tc>
        <w:tc>
          <w:tcPr>
            <w:tcW w:w="310" w:type="pct"/>
            <w:tcBorders>
              <w:top w:val="nil"/>
              <w:left w:val="nil"/>
              <w:bottom w:val="single" w:sz="4" w:space="0" w:color="auto"/>
              <w:right w:val="single" w:sz="4" w:space="0" w:color="auto"/>
            </w:tcBorders>
            <w:shd w:val="clear" w:color="auto" w:fill="auto"/>
            <w:vAlign w:val="center"/>
            <w:hideMark/>
          </w:tcPr>
          <w:p w14:paraId="0C6DFC9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300,000 </w:t>
            </w:r>
          </w:p>
        </w:tc>
        <w:tc>
          <w:tcPr>
            <w:tcW w:w="326" w:type="pct"/>
            <w:tcBorders>
              <w:top w:val="nil"/>
              <w:left w:val="nil"/>
              <w:bottom w:val="single" w:sz="4" w:space="0" w:color="auto"/>
              <w:right w:val="single" w:sz="4" w:space="0" w:color="auto"/>
            </w:tcBorders>
            <w:shd w:val="clear" w:color="auto" w:fill="auto"/>
            <w:vAlign w:val="center"/>
            <w:hideMark/>
          </w:tcPr>
          <w:p w14:paraId="727FA8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26620F8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412735A2"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26B0D3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D1.4.3</w:t>
            </w:r>
          </w:p>
        </w:tc>
        <w:tc>
          <w:tcPr>
            <w:tcW w:w="1400" w:type="pct"/>
            <w:tcBorders>
              <w:top w:val="single" w:sz="4" w:space="0" w:color="auto"/>
              <w:left w:val="nil"/>
              <w:bottom w:val="single" w:sz="4" w:space="0" w:color="auto"/>
              <w:right w:val="single" w:sz="4" w:space="0" w:color="auto"/>
            </w:tcBorders>
            <w:shd w:val="clear" w:color="auto" w:fill="auto"/>
            <w:vAlign w:val="center"/>
            <w:hideMark/>
          </w:tcPr>
          <w:p w14:paraId="4FE5B05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Udhëzues dhe instrumente të tjera mbështetëse për zbatimin e procedurave financiare.</w:t>
            </w:r>
          </w:p>
        </w:tc>
        <w:tc>
          <w:tcPr>
            <w:tcW w:w="298" w:type="pct"/>
            <w:tcBorders>
              <w:top w:val="nil"/>
              <w:left w:val="nil"/>
              <w:bottom w:val="single" w:sz="4" w:space="0" w:color="auto"/>
              <w:right w:val="single" w:sz="4" w:space="0" w:color="auto"/>
            </w:tcBorders>
            <w:shd w:val="clear" w:color="auto" w:fill="auto"/>
            <w:vAlign w:val="center"/>
            <w:hideMark/>
          </w:tcPr>
          <w:p w14:paraId="39AB0B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FFFFF"/>
            <w:vAlign w:val="center"/>
            <w:hideMark/>
          </w:tcPr>
          <w:p w14:paraId="71F30CB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000000" w:fill="FFFFFF"/>
            <w:vAlign w:val="center"/>
            <w:hideMark/>
          </w:tcPr>
          <w:p w14:paraId="143B330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3E2255A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463D095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2E9D0DE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251,370 </w:t>
            </w:r>
          </w:p>
        </w:tc>
        <w:tc>
          <w:tcPr>
            <w:tcW w:w="310" w:type="pct"/>
            <w:tcBorders>
              <w:top w:val="nil"/>
              <w:left w:val="nil"/>
              <w:bottom w:val="single" w:sz="4" w:space="0" w:color="auto"/>
              <w:right w:val="single" w:sz="4" w:space="0" w:color="auto"/>
            </w:tcBorders>
            <w:shd w:val="clear" w:color="auto" w:fill="auto"/>
            <w:vAlign w:val="center"/>
            <w:hideMark/>
          </w:tcPr>
          <w:p w14:paraId="5A2A231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251,000 </w:t>
            </w:r>
          </w:p>
        </w:tc>
        <w:tc>
          <w:tcPr>
            <w:tcW w:w="326" w:type="pct"/>
            <w:tcBorders>
              <w:top w:val="nil"/>
              <w:left w:val="nil"/>
              <w:bottom w:val="single" w:sz="4" w:space="0" w:color="auto"/>
              <w:right w:val="single" w:sz="4" w:space="0" w:color="auto"/>
            </w:tcBorders>
            <w:shd w:val="clear" w:color="auto" w:fill="auto"/>
            <w:vAlign w:val="center"/>
            <w:hideMark/>
          </w:tcPr>
          <w:p w14:paraId="1D91059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F9062B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370 </w:t>
            </w:r>
          </w:p>
        </w:tc>
      </w:tr>
      <w:tr w:rsidR="00337543" w:rsidRPr="00337543" w14:paraId="0878DBAC"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1841621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D1.5</w:t>
            </w:r>
          </w:p>
        </w:tc>
        <w:tc>
          <w:tcPr>
            <w:tcW w:w="1400" w:type="pct"/>
            <w:tcBorders>
              <w:top w:val="nil"/>
              <w:left w:val="nil"/>
              <w:bottom w:val="single" w:sz="4" w:space="0" w:color="auto"/>
              <w:right w:val="single" w:sz="4" w:space="0" w:color="auto"/>
            </w:tcBorders>
            <w:shd w:val="clear" w:color="000000" w:fill="F4B084"/>
            <w:vAlign w:val="center"/>
            <w:hideMark/>
          </w:tcPr>
          <w:p w14:paraId="1F5BF45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Forcimi i sistemit të monitorimit dhe vlerësimit të politikëbërjes në sektorin e punësimit dhe të AFP-së.</w:t>
            </w:r>
            <w:r w:rsidRPr="00337543">
              <w:rPr>
                <w:rFonts w:ascii="Garamond" w:eastAsia="Times New Roman" w:hAnsi="Garamond" w:cs="Arial"/>
                <w:i/>
                <w:color w:val="000000" w:themeColor="text1"/>
                <w:sz w:val="12"/>
                <w:szCs w:val="12"/>
                <w:lang w:bidi="ar-SA"/>
              </w:rPr>
              <w:br/>
              <w:t xml:space="preserve"> </w:t>
            </w:r>
          </w:p>
        </w:tc>
        <w:tc>
          <w:tcPr>
            <w:tcW w:w="298" w:type="pct"/>
            <w:tcBorders>
              <w:top w:val="nil"/>
              <w:left w:val="nil"/>
              <w:bottom w:val="single" w:sz="4" w:space="0" w:color="auto"/>
              <w:right w:val="single" w:sz="4" w:space="0" w:color="auto"/>
            </w:tcBorders>
            <w:shd w:val="clear" w:color="000000" w:fill="F4B084"/>
            <w:vAlign w:val="center"/>
            <w:hideMark/>
          </w:tcPr>
          <w:p w14:paraId="25B8FF4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9240/10550</w:t>
            </w:r>
          </w:p>
        </w:tc>
        <w:tc>
          <w:tcPr>
            <w:tcW w:w="652" w:type="pct"/>
            <w:tcBorders>
              <w:top w:val="nil"/>
              <w:left w:val="nil"/>
              <w:bottom w:val="single" w:sz="4" w:space="0" w:color="auto"/>
              <w:right w:val="single" w:sz="4" w:space="0" w:color="auto"/>
            </w:tcBorders>
            <w:shd w:val="clear" w:color="000000" w:fill="F4B084"/>
            <w:vAlign w:val="center"/>
            <w:hideMark/>
          </w:tcPr>
          <w:p w14:paraId="4526FD1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000000" w:fill="F4B084"/>
            <w:vAlign w:val="center"/>
            <w:hideMark/>
          </w:tcPr>
          <w:p w14:paraId="03C77C0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000000" w:fill="F4B084"/>
            <w:vAlign w:val="center"/>
            <w:hideMark/>
          </w:tcPr>
          <w:p w14:paraId="16EEB0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000000" w:fill="F4B084"/>
            <w:vAlign w:val="center"/>
            <w:hideMark/>
          </w:tcPr>
          <w:p w14:paraId="5DF2234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2D41308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38F009B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6BB21E7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2B481C7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630F1FE0"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F90122E"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D1.5.1</w:t>
            </w:r>
          </w:p>
        </w:tc>
        <w:tc>
          <w:tcPr>
            <w:tcW w:w="1400" w:type="pct"/>
            <w:tcBorders>
              <w:top w:val="nil"/>
              <w:left w:val="nil"/>
              <w:bottom w:val="single" w:sz="4" w:space="0" w:color="auto"/>
              <w:right w:val="single" w:sz="4" w:space="0" w:color="auto"/>
            </w:tcBorders>
            <w:shd w:val="clear" w:color="auto" w:fill="auto"/>
            <w:hideMark/>
          </w:tcPr>
          <w:p w14:paraId="75162721"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Dokumenti metodologjik i hartuar. </w:t>
            </w:r>
          </w:p>
        </w:tc>
        <w:tc>
          <w:tcPr>
            <w:tcW w:w="298" w:type="pct"/>
            <w:tcBorders>
              <w:top w:val="nil"/>
              <w:left w:val="nil"/>
              <w:bottom w:val="single" w:sz="4" w:space="0" w:color="auto"/>
              <w:right w:val="single" w:sz="4" w:space="0" w:color="auto"/>
            </w:tcBorders>
            <w:shd w:val="clear" w:color="auto" w:fill="auto"/>
            <w:vAlign w:val="center"/>
            <w:hideMark/>
          </w:tcPr>
          <w:p w14:paraId="6DE8149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9240/10550</w:t>
            </w:r>
          </w:p>
        </w:tc>
        <w:tc>
          <w:tcPr>
            <w:tcW w:w="652" w:type="pct"/>
            <w:tcBorders>
              <w:top w:val="nil"/>
              <w:left w:val="nil"/>
              <w:bottom w:val="single" w:sz="4" w:space="0" w:color="auto"/>
              <w:right w:val="single" w:sz="4" w:space="0" w:color="auto"/>
            </w:tcBorders>
            <w:shd w:val="clear" w:color="000000" w:fill="FFFFFF"/>
            <w:vAlign w:val="center"/>
            <w:hideMark/>
          </w:tcPr>
          <w:p w14:paraId="7B6A215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auto" w:fill="auto"/>
            <w:vAlign w:val="center"/>
            <w:hideMark/>
          </w:tcPr>
          <w:p w14:paraId="318E13F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32A1EE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093B650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469FA33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2,957,250 </w:t>
            </w:r>
          </w:p>
        </w:tc>
        <w:tc>
          <w:tcPr>
            <w:tcW w:w="310" w:type="pct"/>
            <w:tcBorders>
              <w:top w:val="nil"/>
              <w:left w:val="nil"/>
              <w:bottom w:val="single" w:sz="4" w:space="0" w:color="auto"/>
              <w:right w:val="single" w:sz="4" w:space="0" w:color="auto"/>
            </w:tcBorders>
            <w:shd w:val="clear" w:color="auto" w:fill="auto"/>
            <w:vAlign w:val="center"/>
            <w:hideMark/>
          </w:tcPr>
          <w:p w14:paraId="754587D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226,000 </w:t>
            </w:r>
          </w:p>
        </w:tc>
        <w:tc>
          <w:tcPr>
            <w:tcW w:w="326" w:type="pct"/>
            <w:tcBorders>
              <w:top w:val="nil"/>
              <w:left w:val="nil"/>
              <w:bottom w:val="single" w:sz="4" w:space="0" w:color="auto"/>
              <w:right w:val="single" w:sz="4" w:space="0" w:color="auto"/>
            </w:tcBorders>
            <w:shd w:val="clear" w:color="auto" w:fill="auto"/>
            <w:vAlign w:val="center"/>
            <w:hideMark/>
          </w:tcPr>
          <w:p w14:paraId="07791D8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2,731,250 </w:t>
            </w:r>
          </w:p>
        </w:tc>
        <w:tc>
          <w:tcPr>
            <w:tcW w:w="314" w:type="pct"/>
            <w:tcBorders>
              <w:top w:val="nil"/>
              <w:left w:val="nil"/>
              <w:bottom w:val="single" w:sz="4" w:space="0" w:color="auto"/>
              <w:right w:val="single" w:sz="4" w:space="0" w:color="auto"/>
            </w:tcBorders>
            <w:shd w:val="clear" w:color="auto" w:fill="auto"/>
            <w:vAlign w:val="center"/>
            <w:hideMark/>
          </w:tcPr>
          <w:p w14:paraId="4C6F40A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5CE48262"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646C7D7"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D1.5.2</w:t>
            </w:r>
          </w:p>
        </w:tc>
        <w:tc>
          <w:tcPr>
            <w:tcW w:w="1400" w:type="pct"/>
            <w:tcBorders>
              <w:top w:val="nil"/>
              <w:left w:val="nil"/>
              <w:bottom w:val="single" w:sz="4" w:space="0" w:color="auto"/>
              <w:right w:val="single" w:sz="4" w:space="0" w:color="auto"/>
            </w:tcBorders>
            <w:shd w:val="clear" w:color="auto" w:fill="auto"/>
            <w:vAlign w:val="center"/>
            <w:hideMark/>
          </w:tcPr>
          <w:p w14:paraId="746D596C"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Raporte periodike për matjen e eficiencës së programeve aktive të tregut të punës, formimit profesional, AFP-së dhe shërbimeve të punësimit.</w:t>
            </w:r>
          </w:p>
        </w:tc>
        <w:tc>
          <w:tcPr>
            <w:tcW w:w="298" w:type="pct"/>
            <w:tcBorders>
              <w:top w:val="nil"/>
              <w:left w:val="nil"/>
              <w:bottom w:val="single" w:sz="4" w:space="0" w:color="auto"/>
              <w:right w:val="single" w:sz="4" w:space="0" w:color="auto"/>
            </w:tcBorders>
            <w:shd w:val="clear" w:color="auto" w:fill="auto"/>
            <w:vAlign w:val="center"/>
            <w:hideMark/>
          </w:tcPr>
          <w:p w14:paraId="220C67A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9240/10550</w:t>
            </w:r>
          </w:p>
        </w:tc>
        <w:tc>
          <w:tcPr>
            <w:tcW w:w="652" w:type="pct"/>
            <w:tcBorders>
              <w:top w:val="nil"/>
              <w:left w:val="nil"/>
              <w:bottom w:val="single" w:sz="4" w:space="0" w:color="auto"/>
              <w:right w:val="single" w:sz="4" w:space="0" w:color="auto"/>
            </w:tcBorders>
            <w:shd w:val="clear" w:color="000000" w:fill="FFFFFF"/>
            <w:vAlign w:val="center"/>
            <w:hideMark/>
          </w:tcPr>
          <w:p w14:paraId="50F1C0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auto" w:fill="auto"/>
            <w:vAlign w:val="center"/>
            <w:hideMark/>
          </w:tcPr>
          <w:p w14:paraId="656342A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2C016DD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4DDEC0A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75914BF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22,212,080 </w:t>
            </w:r>
          </w:p>
        </w:tc>
        <w:tc>
          <w:tcPr>
            <w:tcW w:w="310" w:type="pct"/>
            <w:tcBorders>
              <w:top w:val="nil"/>
              <w:left w:val="nil"/>
              <w:bottom w:val="single" w:sz="4" w:space="0" w:color="auto"/>
              <w:right w:val="single" w:sz="4" w:space="0" w:color="auto"/>
            </w:tcBorders>
            <w:shd w:val="clear" w:color="auto" w:fill="auto"/>
            <w:vAlign w:val="center"/>
            <w:hideMark/>
          </w:tcPr>
          <w:p w14:paraId="621CFEC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1,581,000 </w:t>
            </w:r>
          </w:p>
        </w:tc>
        <w:tc>
          <w:tcPr>
            <w:tcW w:w="326" w:type="pct"/>
            <w:tcBorders>
              <w:top w:val="nil"/>
              <w:left w:val="nil"/>
              <w:bottom w:val="single" w:sz="4" w:space="0" w:color="auto"/>
              <w:right w:val="single" w:sz="4" w:space="0" w:color="auto"/>
            </w:tcBorders>
            <w:shd w:val="clear" w:color="auto" w:fill="auto"/>
            <w:vAlign w:val="center"/>
            <w:hideMark/>
          </w:tcPr>
          <w:p w14:paraId="0D66F86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10,378,750 </w:t>
            </w:r>
          </w:p>
        </w:tc>
        <w:tc>
          <w:tcPr>
            <w:tcW w:w="314" w:type="pct"/>
            <w:tcBorders>
              <w:top w:val="nil"/>
              <w:left w:val="nil"/>
              <w:bottom w:val="single" w:sz="4" w:space="0" w:color="auto"/>
              <w:right w:val="single" w:sz="4" w:space="0" w:color="auto"/>
            </w:tcBorders>
            <w:shd w:val="clear" w:color="auto" w:fill="auto"/>
            <w:vAlign w:val="center"/>
            <w:hideMark/>
          </w:tcPr>
          <w:p w14:paraId="4255492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10,252,330 </w:t>
            </w:r>
          </w:p>
        </w:tc>
      </w:tr>
      <w:tr w:rsidR="00337543" w:rsidRPr="00337543" w14:paraId="4C171D4B"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56AD74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D1.5.3</w:t>
            </w:r>
          </w:p>
        </w:tc>
        <w:tc>
          <w:tcPr>
            <w:tcW w:w="1400" w:type="pct"/>
            <w:tcBorders>
              <w:top w:val="nil"/>
              <w:left w:val="nil"/>
              <w:bottom w:val="single" w:sz="4" w:space="0" w:color="auto"/>
              <w:right w:val="single" w:sz="4" w:space="0" w:color="auto"/>
            </w:tcBorders>
            <w:shd w:val="clear" w:color="auto" w:fill="auto"/>
            <w:vAlign w:val="center"/>
            <w:hideMark/>
          </w:tcPr>
          <w:p w14:paraId="2ED2557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br/>
              <w:t>Kapacitetet vlerësuese dhe monitoruese të zhvilluara.</w:t>
            </w:r>
          </w:p>
        </w:tc>
        <w:tc>
          <w:tcPr>
            <w:tcW w:w="298" w:type="pct"/>
            <w:tcBorders>
              <w:top w:val="nil"/>
              <w:left w:val="nil"/>
              <w:bottom w:val="single" w:sz="4" w:space="0" w:color="auto"/>
              <w:right w:val="single" w:sz="4" w:space="0" w:color="auto"/>
            </w:tcBorders>
            <w:shd w:val="clear" w:color="auto" w:fill="auto"/>
            <w:vAlign w:val="center"/>
            <w:hideMark/>
          </w:tcPr>
          <w:p w14:paraId="56250A9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9240/10550</w:t>
            </w:r>
          </w:p>
        </w:tc>
        <w:tc>
          <w:tcPr>
            <w:tcW w:w="652" w:type="pct"/>
            <w:tcBorders>
              <w:top w:val="nil"/>
              <w:left w:val="nil"/>
              <w:bottom w:val="single" w:sz="4" w:space="0" w:color="auto"/>
              <w:right w:val="single" w:sz="4" w:space="0" w:color="auto"/>
            </w:tcBorders>
            <w:shd w:val="clear" w:color="000000" w:fill="FFFFFF"/>
            <w:vAlign w:val="center"/>
            <w:hideMark/>
          </w:tcPr>
          <w:p w14:paraId="66155A8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auto" w:fill="auto"/>
            <w:vAlign w:val="center"/>
            <w:hideMark/>
          </w:tcPr>
          <w:p w14:paraId="5C3F45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026322D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303BD7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02BC154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1,581,000 </w:t>
            </w:r>
          </w:p>
        </w:tc>
        <w:tc>
          <w:tcPr>
            <w:tcW w:w="310" w:type="pct"/>
            <w:tcBorders>
              <w:top w:val="nil"/>
              <w:left w:val="nil"/>
              <w:bottom w:val="single" w:sz="4" w:space="0" w:color="auto"/>
              <w:right w:val="single" w:sz="4" w:space="0" w:color="auto"/>
            </w:tcBorders>
            <w:shd w:val="clear" w:color="auto" w:fill="auto"/>
            <w:vAlign w:val="center"/>
            <w:hideMark/>
          </w:tcPr>
          <w:p w14:paraId="0489FDE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1,581,000 </w:t>
            </w:r>
          </w:p>
        </w:tc>
        <w:tc>
          <w:tcPr>
            <w:tcW w:w="326" w:type="pct"/>
            <w:tcBorders>
              <w:top w:val="nil"/>
              <w:left w:val="nil"/>
              <w:bottom w:val="single" w:sz="4" w:space="0" w:color="auto"/>
              <w:right w:val="single" w:sz="4" w:space="0" w:color="auto"/>
            </w:tcBorders>
            <w:shd w:val="clear" w:color="auto" w:fill="auto"/>
            <w:vAlign w:val="center"/>
            <w:hideMark/>
          </w:tcPr>
          <w:p w14:paraId="3CDEFD2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1A1ED3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6BFD46D4"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A9D08E"/>
            <w:vAlign w:val="center"/>
            <w:hideMark/>
          </w:tcPr>
          <w:p w14:paraId="2DCBA1CF"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D2.</w:t>
            </w:r>
          </w:p>
        </w:tc>
        <w:tc>
          <w:tcPr>
            <w:tcW w:w="1400" w:type="pct"/>
            <w:tcBorders>
              <w:top w:val="nil"/>
              <w:left w:val="nil"/>
              <w:bottom w:val="single" w:sz="4" w:space="0" w:color="auto"/>
              <w:right w:val="single" w:sz="4" w:space="0" w:color="auto"/>
            </w:tcBorders>
            <w:shd w:val="clear" w:color="000000" w:fill="A9D08E"/>
            <w:vAlign w:val="center"/>
            <w:hideMark/>
          </w:tcPr>
          <w:p w14:paraId="780B5AB0"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Fuqizimi i rolit të dialogut social në qeverisjen e tregut të punës dhe sistemit të kualifikimeve profesionale.</w:t>
            </w:r>
          </w:p>
        </w:tc>
        <w:tc>
          <w:tcPr>
            <w:tcW w:w="298" w:type="pct"/>
            <w:tcBorders>
              <w:top w:val="nil"/>
              <w:left w:val="nil"/>
              <w:bottom w:val="single" w:sz="4" w:space="0" w:color="auto"/>
              <w:right w:val="single" w:sz="4" w:space="0" w:color="auto"/>
            </w:tcBorders>
            <w:shd w:val="clear" w:color="000000" w:fill="A9D08E"/>
            <w:vAlign w:val="center"/>
            <w:hideMark/>
          </w:tcPr>
          <w:p w14:paraId="66A2FFA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652" w:type="pct"/>
            <w:tcBorders>
              <w:top w:val="nil"/>
              <w:left w:val="nil"/>
              <w:bottom w:val="single" w:sz="4" w:space="0" w:color="auto"/>
              <w:right w:val="single" w:sz="4" w:space="0" w:color="auto"/>
            </w:tcBorders>
            <w:shd w:val="clear" w:color="000000" w:fill="A9D08E"/>
            <w:vAlign w:val="center"/>
            <w:hideMark/>
          </w:tcPr>
          <w:p w14:paraId="1635C0B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481" w:type="pct"/>
            <w:tcBorders>
              <w:top w:val="nil"/>
              <w:left w:val="nil"/>
              <w:bottom w:val="single" w:sz="4" w:space="0" w:color="auto"/>
              <w:right w:val="single" w:sz="4" w:space="0" w:color="auto"/>
            </w:tcBorders>
            <w:shd w:val="clear" w:color="000000" w:fill="A9D08E"/>
            <w:vAlign w:val="center"/>
            <w:hideMark/>
          </w:tcPr>
          <w:p w14:paraId="272E342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330" w:type="pct"/>
            <w:tcBorders>
              <w:top w:val="nil"/>
              <w:left w:val="nil"/>
              <w:bottom w:val="single" w:sz="4" w:space="0" w:color="auto"/>
              <w:right w:val="single" w:sz="4" w:space="0" w:color="auto"/>
            </w:tcBorders>
            <w:shd w:val="clear" w:color="000000" w:fill="A9D08E"/>
            <w:vAlign w:val="center"/>
            <w:hideMark/>
          </w:tcPr>
          <w:p w14:paraId="3293543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5912CDF2"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4173A271"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A9D08E"/>
            <w:vAlign w:val="center"/>
            <w:hideMark/>
          </w:tcPr>
          <w:p w14:paraId="0C2BA79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A9D08E"/>
            <w:vAlign w:val="center"/>
            <w:hideMark/>
          </w:tcPr>
          <w:p w14:paraId="01C9EE5B"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A9D08E"/>
            <w:vAlign w:val="center"/>
            <w:hideMark/>
          </w:tcPr>
          <w:p w14:paraId="3AC9D500"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2201309B"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6E931E1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D2.1</w:t>
            </w:r>
          </w:p>
        </w:tc>
        <w:tc>
          <w:tcPr>
            <w:tcW w:w="1400" w:type="pct"/>
            <w:tcBorders>
              <w:top w:val="nil"/>
              <w:left w:val="nil"/>
              <w:bottom w:val="single" w:sz="4" w:space="0" w:color="auto"/>
              <w:right w:val="single" w:sz="4" w:space="0" w:color="auto"/>
            </w:tcBorders>
            <w:shd w:val="clear" w:color="000000" w:fill="F4B084"/>
            <w:vAlign w:val="center"/>
            <w:hideMark/>
          </w:tcPr>
          <w:p w14:paraId="1CF6219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Konsolidimi i rolit të Këshillit Kombëtar të Punës.</w:t>
            </w:r>
            <w:r w:rsidRPr="00337543">
              <w:rPr>
                <w:rFonts w:ascii="Garamond" w:eastAsia="Times New Roman" w:hAnsi="Garamond" w:cs="Arial"/>
                <w:i/>
                <w:color w:val="000000" w:themeColor="text1"/>
                <w:sz w:val="12"/>
                <w:szCs w:val="12"/>
                <w:lang w:bidi="ar-SA"/>
              </w:rPr>
              <w:br/>
              <w:t xml:space="preserve">                                  </w:t>
            </w:r>
          </w:p>
        </w:tc>
        <w:tc>
          <w:tcPr>
            <w:tcW w:w="298" w:type="pct"/>
            <w:tcBorders>
              <w:top w:val="nil"/>
              <w:left w:val="nil"/>
              <w:bottom w:val="single" w:sz="4" w:space="0" w:color="auto"/>
              <w:right w:val="single" w:sz="4" w:space="0" w:color="auto"/>
            </w:tcBorders>
            <w:shd w:val="clear" w:color="000000" w:fill="F4B084"/>
            <w:vAlign w:val="center"/>
            <w:hideMark/>
          </w:tcPr>
          <w:p w14:paraId="2972569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4B084"/>
            <w:vAlign w:val="center"/>
            <w:hideMark/>
          </w:tcPr>
          <w:p w14:paraId="2271EC4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000000" w:fill="F4B084"/>
            <w:vAlign w:val="center"/>
            <w:hideMark/>
          </w:tcPr>
          <w:p w14:paraId="0782237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000000" w:fill="F4B084"/>
            <w:vAlign w:val="center"/>
            <w:hideMark/>
          </w:tcPr>
          <w:p w14:paraId="2696F3C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2019</w:t>
            </w:r>
          </w:p>
        </w:tc>
        <w:tc>
          <w:tcPr>
            <w:tcW w:w="334" w:type="pct"/>
            <w:tcBorders>
              <w:top w:val="nil"/>
              <w:left w:val="nil"/>
              <w:bottom w:val="single" w:sz="4" w:space="0" w:color="auto"/>
              <w:right w:val="single" w:sz="4" w:space="0" w:color="auto"/>
            </w:tcBorders>
            <w:shd w:val="clear" w:color="000000" w:fill="F4B084"/>
            <w:vAlign w:val="center"/>
            <w:hideMark/>
          </w:tcPr>
          <w:p w14:paraId="0813F77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01082FC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321C84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0B1CEBA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6F8A26D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117AA223"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2B27D6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D2.1.</w:t>
            </w:r>
            <w:r w:rsidRPr="00337543">
              <w:rPr>
                <w:rFonts w:ascii="Garamond" w:eastAsia="Times New Roman" w:hAnsi="Garamond" w:cs="Arial"/>
                <w:i/>
                <w:color w:val="000000" w:themeColor="text1"/>
                <w:sz w:val="12"/>
                <w:szCs w:val="12"/>
                <w:lang w:bidi="ar-SA"/>
              </w:rPr>
              <w:lastRenderedPageBreak/>
              <w:t>1</w:t>
            </w:r>
          </w:p>
        </w:tc>
        <w:tc>
          <w:tcPr>
            <w:tcW w:w="1400" w:type="pct"/>
            <w:tcBorders>
              <w:top w:val="nil"/>
              <w:left w:val="nil"/>
              <w:bottom w:val="single" w:sz="4" w:space="0" w:color="auto"/>
              <w:right w:val="single" w:sz="4" w:space="0" w:color="auto"/>
            </w:tcBorders>
            <w:shd w:val="clear" w:color="auto" w:fill="auto"/>
            <w:vAlign w:val="center"/>
            <w:hideMark/>
          </w:tcPr>
          <w:p w14:paraId="3481C31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Raport vlerësimi për aktivitetin 3-vjecar të KKP-së.</w:t>
            </w:r>
          </w:p>
        </w:tc>
        <w:tc>
          <w:tcPr>
            <w:tcW w:w="298" w:type="pct"/>
            <w:tcBorders>
              <w:top w:val="nil"/>
              <w:left w:val="nil"/>
              <w:bottom w:val="single" w:sz="4" w:space="0" w:color="auto"/>
              <w:right w:val="single" w:sz="4" w:space="0" w:color="auto"/>
            </w:tcBorders>
            <w:shd w:val="clear" w:color="000000" w:fill="FFFFFF"/>
            <w:vAlign w:val="center"/>
            <w:hideMark/>
          </w:tcPr>
          <w:p w14:paraId="7127228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FFFFF"/>
            <w:vAlign w:val="center"/>
            <w:hideMark/>
          </w:tcPr>
          <w:p w14:paraId="05654E1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auto" w:fill="auto"/>
            <w:vAlign w:val="center"/>
            <w:hideMark/>
          </w:tcPr>
          <w:p w14:paraId="1A71C4A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19926E5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2019</w:t>
            </w:r>
          </w:p>
        </w:tc>
        <w:tc>
          <w:tcPr>
            <w:tcW w:w="334" w:type="pct"/>
            <w:tcBorders>
              <w:top w:val="nil"/>
              <w:left w:val="nil"/>
              <w:bottom w:val="single" w:sz="4" w:space="0" w:color="auto"/>
              <w:right w:val="single" w:sz="4" w:space="0" w:color="auto"/>
            </w:tcBorders>
            <w:shd w:val="clear" w:color="auto" w:fill="auto"/>
            <w:vAlign w:val="center"/>
            <w:hideMark/>
          </w:tcPr>
          <w:p w14:paraId="21A015D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157293D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w:t>
            </w:r>
            <w:r w:rsidRPr="00337543">
              <w:rPr>
                <w:rFonts w:ascii="Garamond" w:eastAsia="Times New Roman" w:hAnsi="Garamond" w:cs="Arial"/>
                <w:i/>
                <w:color w:val="000000" w:themeColor="text1"/>
                <w:sz w:val="12"/>
                <w:szCs w:val="12"/>
                <w:lang w:bidi="ar-SA"/>
              </w:rPr>
              <w:lastRenderedPageBreak/>
              <w:t xml:space="preserve">10,585,424 </w:t>
            </w:r>
          </w:p>
        </w:tc>
        <w:tc>
          <w:tcPr>
            <w:tcW w:w="310" w:type="pct"/>
            <w:tcBorders>
              <w:top w:val="nil"/>
              <w:left w:val="nil"/>
              <w:bottom w:val="single" w:sz="4" w:space="0" w:color="auto"/>
              <w:right w:val="single" w:sz="4" w:space="0" w:color="auto"/>
            </w:tcBorders>
            <w:shd w:val="clear" w:color="auto" w:fill="auto"/>
            <w:vAlign w:val="center"/>
            <w:hideMark/>
          </w:tcPr>
          <w:p w14:paraId="679ED54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53680E4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9F7C62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w:t>
            </w:r>
            <w:r w:rsidRPr="00337543">
              <w:rPr>
                <w:rFonts w:ascii="Garamond" w:eastAsia="Times New Roman" w:hAnsi="Garamond" w:cs="Arial"/>
                <w:i/>
                <w:color w:val="000000" w:themeColor="text1"/>
                <w:sz w:val="12"/>
                <w:szCs w:val="12"/>
                <w:lang w:bidi="ar-SA"/>
              </w:rPr>
              <w:lastRenderedPageBreak/>
              <w:t xml:space="preserve">10,585,424 </w:t>
            </w:r>
          </w:p>
        </w:tc>
      </w:tr>
      <w:tr w:rsidR="00337543" w:rsidRPr="00337543" w14:paraId="7F819512"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8AAE0DF"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D2.1.2</w:t>
            </w:r>
          </w:p>
        </w:tc>
        <w:tc>
          <w:tcPr>
            <w:tcW w:w="1400" w:type="pct"/>
            <w:tcBorders>
              <w:top w:val="nil"/>
              <w:left w:val="nil"/>
              <w:bottom w:val="nil"/>
              <w:right w:val="nil"/>
            </w:tcBorders>
            <w:shd w:val="clear" w:color="auto" w:fill="auto"/>
            <w:noWrap/>
            <w:vAlign w:val="center"/>
            <w:hideMark/>
          </w:tcPr>
          <w:p w14:paraId="3E81A1C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Rregullorja për funksionimin e KKP-së, e rishikuar dhe e miratuar.</w:t>
            </w:r>
          </w:p>
        </w:tc>
        <w:tc>
          <w:tcPr>
            <w:tcW w:w="298" w:type="pct"/>
            <w:tcBorders>
              <w:top w:val="nil"/>
              <w:left w:val="single" w:sz="4" w:space="0" w:color="auto"/>
              <w:bottom w:val="single" w:sz="4" w:space="0" w:color="auto"/>
              <w:right w:val="single" w:sz="4" w:space="0" w:color="auto"/>
            </w:tcBorders>
            <w:shd w:val="clear" w:color="000000" w:fill="FFFFFF"/>
            <w:vAlign w:val="center"/>
            <w:hideMark/>
          </w:tcPr>
          <w:p w14:paraId="0E2836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FFFFF"/>
            <w:vAlign w:val="center"/>
            <w:hideMark/>
          </w:tcPr>
          <w:p w14:paraId="37B2F88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auto" w:fill="auto"/>
            <w:vAlign w:val="center"/>
            <w:hideMark/>
          </w:tcPr>
          <w:p w14:paraId="67F4EB8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39FD1C8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34" w:type="pct"/>
            <w:tcBorders>
              <w:top w:val="nil"/>
              <w:left w:val="nil"/>
              <w:bottom w:val="single" w:sz="4" w:space="0" w:color="auto"/>
              <w:right w:val="single" w:sz="4" w:space="0" w:color="auto"/>
            </w:tcBorders>
            <w:shd w:val="clear" w:color="auto" w:fill="auto"/>
            <w:vAlign w:val="center"/>
            <w:hideMark/>
          </w:tcPr>
          <w:p w14:paraId="3E3CF3A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2021</w:t>
            </w:r>
          </w:p>
        </w:tc>
        <w:tc>
          <w:tcPr>
            <w:tcW w:w="334" w:type="pct"/>
            <w:tcBorders>
              <w:top w:val="nil"/>
              <w:left w:val="nil"/>
              <w:bottom w:val="single" w:sz="4" w:space="0" w:color="auto"/>
              <w:right w:val="single" w:sz="4" w:space="0" w:color="auto"/>
            </w:tcBorders>
            <w:shd w:val="clear" w:color="auto" w:fill="auto"/>
            <w:vAlign w:val="center"/>
            <w:hideMark/>
          </w:tcPr>
          <w:p w14:paraId="435C7B3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c>
          <w:tcPr>
            <w:tcW w:w="310" w:type="pct"/>
            <w:tcBorders>
              <w:top w:val="nil"/>
              <w:left w:val="nil"/>
              <w:bottom w:val="single" w:sz="4" w:space="0" w:color="auto"/>
              <w:right w:val="single" w:sz="4" w:space="0" w:color="auto"/>
            </w:tcBorders>
            <w:shd w:val="clear" w:color="auto" w:fill="auto"/>
            <w:vAlign w:val="center"/>
            <w:hideMark/>
          </w:tcPr>
          <w:p w14:paraId="4DEF477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6F9493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31F783A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r>
      <w:tr w:rsidR="00337543" w:rsidRPr="00337543" w14:paraId="58739F8E"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940CEB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D2.1.3</w:t>
            </w:r>
          </w:p>
        </w:tc>
        <w:tc>
          <w:tcPr>
            <w:tcW w:w="1400" w:type="pct"/>
            <w:tcBorders>
              <w:top w:val="single" w:sz="4" w:space="0" w:color="auto"/>
              <w:left w:val="nil"/>
              <w:bottom w:val="single" w:sz="4" w:space="0" w:color="auto"/>
              <w:right w:val="single" w:sz="4" w:space="0" w:color="auto"/>
            </w:tcBorders>
            <w:shd w:val="clear" w:color="auto" w:fill="auto"/>
            <w:vAlign w:val="center"/>
            <w:hideMark/>
          </w:tcPr>
          <w:p w14:paraId="36475A5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br/>
              <w:t>VKM-ja për kriteret e përfaqësueshmërisë, e miratuar.</w:t>
            </w:r>
          </w:p>
        </w:tc>
        <w:tc>
          <w:tcPr>
            <w:tcW w:w="298" w:type="pct"/>
            <w:tcBorders>
              <w:top w:val="nil"/>
              <w:left w:val="nil"/>
              <w:bottom w:val="single" w:sz="4" w:space="0" w:color="auto"/>
              <w:right w:val="single" w:sz="4" w:space="0" w:color="auto"/>
            </w:tcBorders>
            <w:shd w:val="clear" w:color="000000" w:fill="FFFFFF"/>
            <w:vAlign w:val="center"/>
            <w:hideMark/>
          </w:tcPr>
          <w:p w14:paraId="6A625C6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FFFFF"/>
            <w:vAlign w:val="center"/>
            <w:hideMark/>
          </w:tcPr>
          <w:p w14:paraId="5A7ED0B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auto" w:fill="auto"/>
            <w:vAlign w:val="center"/>
            <w:hideMark/>
          </w:tcPr>
          <w:p w14:paraId="4E1A411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6040012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2019</w:t>
            </w:r>
          </w:p>
        </w:tc>
        <w:tc>
          <w:tcPr>
            <w:tcW w:w="334" w:type="pct"/>
            <w:tcBorders>
              <w:top w:val="nil"/>
              <w:left w:val="nil"/>
              <w:bottom w:val="single" w:sz="4" w:space="0" w:color="auto"/>
              <w:right w:val="single" w:sz="4" w:space="0" w:color="auto"/>
            </w:tcBorders>
            <w:shd w:val="clear" w:color="auto" w:fill="auto"/>
            <w:vAlign w:val="center"/>
            <w:hideMark/>
          </w:tcPr>
          <w:p w14:paraId="1279CB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657EEC2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c>
          <w:tcPr>
            <w:tcW w:w="310" w:type="pct"/>
            <w:tcBorders>
              <w:top w:val="nil"/>
              <w:left w:val="nil"/>
              <w:bottom w:val="single" w:sz="4" w:space="0" w:color="auto"/>
              <w:right w:val="single" w:sz="4" w:space="0" w:color="auto"/>
            </w:tcBorders>
            <w:shd w:val="clear" w:color="auto" w:fill="auto"/>
            <w:vAlign w:val="center"/>
            <w:hideMark/>
          </w:tcPr>
          <w:p w14:paraId="51361A7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23A2049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997325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r>
      <w:tr w:rsidR="00337543" w:rsidRPr="00337543" w14:paraId="3780AB86"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6BCE3E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D2.1.4</w:t>
            </w:r>
          </w:p>
        </w:tc>
        <w:tc>
          <w:tcPr>
            <w:tcW w:w="1400" w:type="pct"/>
            <w:tcBorders>
              <w:top w:val="nil"/>
              <w:left w:val="nil"/>
              <w:bottom w:val="nil"/>
              <w:right w:val="nil"/>
            </w:tcBorders>
            <w:shd w:val="clear" w:color="auto" w:fill="auto"/>
            <w:vAlign w:val="center"/>
            <w:hideMark/>
          </w:tcPr>
          <w:p w14:paraId="777FDC2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Mekanizmi për zbatimin e rekomandimeve të KKP-së, i miratuar dhe funksional.</w:t>
            </w:r>
          </w:p>
        </w:tc>
        <w:tc>
          <w:tcPr>
            <w:tcW w:w="298" w:type="pct"/>
            <w:tcBorders>
              <w:top w:val="nil"/>
              <w:left w:val="single" w:sz="4" w:space="0" w:color="auto"/>
              <w:bottom w:val="single" w:sz="4" w:space="0" w:color="auto"/>
              <w:right w:val="single" w:sz="4" w:space="0" w:color="auto"/>
            </w:tcBorders>
            <w:shd w:val="clear" w:color="000000" w:fill="FFFFFF"/>
            <w:vAlign w:val="center"/>
            <w:hideMark/>
          </w:tcPr>
          <w:p w14:paraId="7F2E7A3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FFFFF"/>
            <w:vAlign w:val="center"/>
            <w:hideMark/>
          </w:tcPr>
          <w:p w14:paraId="3513A87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auto" w:fill="auto"/>
            <w:vAlign w:val="center"/>
            <w:hideMark/>
          </w:tcPr>
          <w:p w14:paraId="4E3282E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02D5593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auto" w:fill="auto"/>
            <w:vAlign w:val="center"/>
            <w:hideMark/>
          </w:tcPr>
          <w:p w14:paraId="4DCCB01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408CD1D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c>
          <w:tcPr>
            <w:tcW w:w="310" w:type="pct"/>
            <w:tcBorders>
              <w:top w:val="nil"/>
              <w:left w:val="nil"/>
              <w:bottom w:val="single" w:sz="4" w:space="0" w:color="auto"/>
              <w:right w:val="single" w:sz="4" w:space="0" w:color="auto"/>
            </w:tcBorders>
            <w:shd w:val="clear" w:color="auto" w:fill="auto"/>
            <w:vAlign w:val="center"/>
            <w:hideMark/>
          </w:tcPr>
          <w:p w14:paraId="755A909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2E693A1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5E61A0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r>
      <w:tr w:rsidR="00337543" w:rsidRPr="00337543" w14:paraId="09E3FD3C"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E4103A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D2.1.5</w:t>
            </w:r>
          </w:p>
        </w:tc>
        <w:tc>
          <w:tcPr>
            <w:tcW w:w="1400" w:type="pct"/>
            <w:tcBorders>
              <w:top w:val="single" w:sz="4" w:space="0" w:color="auto"/>
              <w:left w:val="nil"/>
              <w:bottom w:val="single" w:sz="4" w:space="0" w:color="auto"/>
              <w:right w:val="single" w:sz="4" w:space="0" w:color="auto"/>
            </w:tcBorders>
            <w:shd w:val="clear" w:color="auto" w:fill="auto"/>
            <w:hideMark/>
          </w:tcPr>
          <w:p w14:paraId="7F350A0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Këshilli Kombëtar i Punës i rikonstituar pas përfundimit të mandatit në bazë të kritereve të reja.</w:t>
            </w:r>
          </w:p>
        </w:tc>
        <w:tc>
          <w:tcPr>
            <w:tcW w:w="298" w:type="pct"/>
            <w:tcBorders>
              <w:top w:val="nil"/>
              <w:left w:val="nil"/>
              <w:bottom w:val="single" w:sz="4" w:space="0" w:color="auto"/>
              <w:right w:val="single" w:sz="4" w:space="0" w:color="auto"/>
            </w:tcBorders>
            <w:shd w:val="clear" w:color="000000" w:fill="FFFFFF"/>
            <w:vAlign w:val="center"/>
            <w:hideMark/>
          </w:tcPr>
          <w:p w14:paraId="30CFC1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FFFFF"/>
            <w:vAlign w:val="center"/>
            <w:hideMark/>
          </w:tcPr>
          <w:p w14:paraId="2D480C8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auto" w:fill="auto"/>
            <w:vAlign w:val="center"/>
            <w:hideMark/>
          </w:tcPr>
          <w:p w14:paraId="4014AE7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74750F5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49DBA60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34" w:type="pct"/>
            <w:tcBorders>
              <w:top w:val="nil"/>
              <w:left w:val="nil"/>
              <w:bottom w:val="single" w:sz="4" w:space="0" w:color="auto"/>
              <w:right w:val="single" w:sz="4" w:space="0" w:color="auto"/>
            </w:tcBorders>
            <w:shd w:val="clear" w:color="auto" w:fill="auto"/>
            <w:vAlign w:val="center"/>
            <w:hideMark/>
          </w:tcPr>
          <w:p w14:paraId="0A7E01F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167,272 </w:t>
            </w:r>
          </w:p>
        </w:tc>
        <w:tc>
          <w:tcPr>
            <w:tcW w:w="310" w:type="pct"/>
            <w:tcBorders>
              <w:top w:val="nil"/>
              <w:left w:val="nil"/>
              <w:bottom w:val="single" w:sz="4" w:space="0" w:color="auto"/>
              <w:right w:val="single" w:sz="4" w:space="0" w:color="auto"/>
            </w:tcBorders>
            <w:shd w:val="clear" w:color="auto" w:fill="auto"/>
            <w:vAlign w:val="center"/>
            <w:hideMark/>
          </w:tcPr>
          <w:p w14:paraId="1F1F026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03AC0BC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A4D7DE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167,272 </w:t>
            </w:r>
          </w:p>
        </w:tc>
      </w:tr>
      <w:tr w:rsidR="00337543" w:rsidRPr="00337543" w14:paraId="1C5CB1B0"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0A76931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D2.2</w:t>
            </w:r>
          </w:p>
        </w:tc>
        <w:tc>
          <w:tcPr>
            <w:tcW w:w="1400" w:type="pct"/>
            <w:tcBorders>
              <w:top w:val="nil"/>
              <w:left w:val="nil"/>
              <w:bottom w:val="single" w:sz="4" w:space="0" w:color="auto"/>
              <w:right w:val="single" w:sz="4" w:space="0" w:color="auto"/>
            </w:tcBorders>
            <w:shd w:val="clear" w:color="000000" w:fill="F4B084"/>
            <w:vAlign w:val="center"/>
            <w:hideMark/>
          </w:tcPr>
          <w:p w14:paraId="01F54D85"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Fuqizimi i rolit të Këshillit Kombëtar të AFP-së.</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298" w:type="pct"/>
            <w:tcBorders>
              <w:top w:val="nil"/>
              <w:left w:val="nil"/>
              <w:bottom w:val="single" w:sz="4" w:space="0" w:color="auto"/>
              <w:right w:val="single" w:sz="4" w:space="0" w:color="auto"/>
            </w:tcBorders>
            <w:shd w:val="clear" w:color="000000" w:fill="F4B084"/>
            <w:vAlign w:val="center"/>
            <w:hideMark/>
          </w:tcPr>
          <w:p w14:paraId="3AABA65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4B084"/>
            <w:vAlign w:val="center"/>
            <w:hideMark/>
          </w:tcPr>
          <w:p w14:paraId="6618DB8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000000" w:fill="F4B084"/>
            <w:vAlign w:val="center"/>
            <w:hideMark/>
          </w:tcPr>
          <w:p w14:paraId="62A9BF6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000000" w:fill="F4B084"/>
            <w:vAlign w:val="center"/>
            <w:hideMark/>
          </w:tcPr>
          <w:p w14:paraId="2521911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000000" w:fill="F4B084"/>
            <w:vAlign w:val="center"/>
            <w:hideMark/>
          </w:tcPr>
          <w:p w14:paraId="13C7E6B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76E9C4C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012EF42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0158C7A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45EFD21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E2C2EC4"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B195D91"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D2.2.1</w:t>
            </w:r>
          </w:p>
        </w:tc>
        <w:tc>
          <w:tcPr>
            <w:tcW w:w="1400" w:type="pct"/>
            <w:tcBorders>
              <w:top w:val="nil"/>
              <w:left w:val="nil"/>
              <w:bottom w:val="single" w:sz="4" w:space="0" w:color="auto"/>
              <w:right w:val="single" w:sz="4" w:space="0" w:color="auto"/>
            </w:tcBorders>
            <w:shd w:val="clear" w:color="auto" w:fill="auto"/>
            <w:vAlign w:val="center"/>
            <w:hideMark/>
          </w:tcPr>
          <w:p w14:paraId="0727591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Kuadri ligjor për ngritjen dhe funksionimin e KKAFP-së, i miratuar.</w:t>
            </w:r>
          </w:p>
        </w:tc>
        <w:tc>
          <w:tcPr>
            <w:tcW w:w="298" w:type="pct"/>
            <w:tcBorders>
              <w:top w:val="nil"/>
              <w:left w:val="nil"/>
              <w:bottom w:val="single" w:sz="4" w:space="0" w:color="auto"/>
              <w:right w:val="single" w:sz="4" w:space="0" w:color="auto"/>
            </w:tcBorders>
            <w:shd w:val="clear" w:color="auto" w:fill="auto"/>
            <w:vAlign w:val="center"/>
            <w:hideMark/>
          </w:tcPr>
          <w:p w14:paraId="0B91CA4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vAlign w:val="center"/>
            <w:hideMark/>
          </w:tcPr>
          <w:p w14:paraId="730905F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3C36B33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198620C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49A3EC9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30B88AE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108,410 </w:t>
            </w:r>
          </w:p>
        </w:tc>
        <w:tc>
          <w:tcPr>
            <w:tcW w:w="310" w:type="pct"/>
            <w:tcBorders>
              <w:top w:val="nil"/>
              <w:left w:val="nil"/>
              <w:bottom w:val="single" w:sz="4" w:space="0" w:color="auto"/>
              <w:right w:val="single" w:sz="4" w:space="0" w:color="auto"/>
            </w:tcBorders>
            <w:shd w:val="clear" w:color="auto" w:fill="auto"/>
            <w:vAlign w:val="center"/>
            <w:hideMark/>
          </w:tcPr>
          <w:p w14:paraId="32B60AF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108,000 </w:t>
            </w:r>
          </w:p>
        </w:tc>
        <w:tc>
          <w:tcPr>
            <w:tcW w:w="326" w:type="pct"/>
            <w:tcBorders>
              <w:top w:val="nil"/>
              <w:left w:val="nil"/>
              <w:bottom w:val="single" w:sz="4" w:space="0" w:color="auto"/>
              <w:right w:val="single" w:sz="4" w:space="0" w:color="auto"/>
            </w:tcBorders>
            <w:shd w:val="clear" w:color="auto" w:fill="auto"/>
            <w:vAlign w:val="center"/>
            <w:hideMark/>
          </w:tcPr>
          <w:p w14:paraId="0CCFD5B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C4780F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410 </w:t>
            </w:r>
          </w:p>
        </w:tc>
      </w:tr>
      <w:tr w:rsidR="00337543" w:rsidRPr="00337543" w14:paraId="059E07CC"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00B12A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D2.2.2</w:t>
            </w:r>
          </w:p>
        </w:tc>
        <w:tc>
          <w:tcPr>
            <w:tcW w:w="1400" w:type="pct"/>
            <w:tcBorders>
              <w:top w:val="nil"/>
              <w:left w:val="nil"/>
              <w:bottom w:val="nil"/>
              <w:right w:val="nil"/>
            </w:tcBorders>
            <w:shd w:val="clear" w:color="auto" w:fill="auto"/>
            <w:noWrap/>
            <w:vAlign w:val="center"/>
            <w:hideMark/>
          </w:tcPr>
          <w:p w14:paraId="43D6AD6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KKAFP-ja ie ngritur dhe funksionale.</w:t>
            </w:r>
          </w:p>
        </w:tc>
        <w:tc>
          <w:tcPr>
            <w:tcW w:w="298" w:type="pct"/>
            <w:tcBorders>
              <w:top w:val="nil"/>
              <w:left w:val="single" w:sz="4" w:space="0" w:color="auto"/>
              <w:bottom w:val="single" w:sz="4" w:space="0" w:color="auto"/>
              <w:right w:val="single" w:sz="4" w:space="0" w:color="auto"/>
            </w:tcBorders>
            <w:shd w:val="clear" w:color="auto" w:fill="auto"/>
            <w:vAlign w:val="center"/>
            <w:hideMark/>
          </w:tcPr>
          <w:p w14:paraId="1DC6955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vAlign w:val="center"/>
            <w:hideMark/>
          </w:tcPr>
          <w:p w14:paraId="665B308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536248D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7C9071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4C6264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75B2A63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478,092 </w:t>
            </w:r>
          </w:p>
        </w:tc>
        <w:tc>
          <w:tcPr>
            <w:tcW w:w="310" w:type="pct"/>
            <w:tcBorders>
              <w:top w:val="nil"/>
              <w:left w:val="nil"/>
              <w:bottom w:val="single" w:sz="4" w:space="0" w:color="auto"/>
              <w:right w:val="single" w:sz="4" w:space="0" w:color="auto"/>
            </w:tcBorders>
            <w:shd w:val="clear" w:color="auto" w:fill="auto"/>
            <w:vAlign w:val="center"/>
            <w:hideMark/>
          </w:tcPr>
          <w:p w14:paraId="61A0AF2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 </w:t>
            </w:r>
          </w:p>
        </w:tc>
        <w:tc>
          <w:tcPr>
            <w:tcW w:w="326" w:type="pct"/>
            <w:tcBorders>
              <w:top w:val="nil"/>
              <w:left w:val="nil"/>
              <w:bottom w:val="single" w:sz="4" w:space="0" w:color="auto"/>
              <w:right w:val="single" w:sz="4" w:space="0" w:color="auto"/>
            </w:tcBorders>
            <w:shd w:val="clear" w:color="auto" w:fill="auto"/>
            <w:vAlign w:val="center"/>
            <w:hideMark/>
          </w:tcPr>
          <w:p w14:paraId="6C6B62B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6EB735F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278,092 </w:t>
            </w:r>
          </w:p>
        </w:tc>
      </w:tr>
      <w:tr w:rsidR="00337543" w:rsidRPr="00337543" w14:paraId="2F9ED93C"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A9DC01A"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D2.2.3</w:t>
            </w:r>
          </w:p>
        </w:tc>
        <w:tc>
          <w:tcPr>
            <w:tcW w:w="1400" w:type="pct"/>
            <w:tcBorders>
              <w:top w:val="single" w:sz="4" w:space="0" w:color="auto"/>
              <w:left w:val="nil"/>
              <w:bottom w:val="single" w:sz="4" w:space="0" w:color="auto"/>
              <w:right w:val="single" w:sz="4" w:space="0" w:color="auto"/>
            </w:tcBorders>
            <w:shd w:val="clear" w:color="auto" w:fill="auto"/>
            <w:vAlign w:val="center"/>
            <w:hideMark/>
          </w:tcPr>
          <w:p w14:paraId="30DF789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Komisionet teknike ad hoc, të ngritura dhe funksionale.</w:t>
            </w:r>
          </w:p>
        </w:tc>
        <w:tc>
          <w:tcPr>
            <w:tcW w:w="298" w:type="pct"/>
            <w:tcBorders>
              <w:top w:val="nil"/>
              <w:left w:val="nil"/>
              <w:bottom w:val="single" w:sz="4" w:space="0" w:color="auto"/>
              <w:right w:val="single" w:sz="4" w:space="0" w:color="auto"/>
            </w:tcBorders>
            <w:shd w:val="clear" w:color="auto" w:fill="auto"/>
            <w:vAlign w:val="center"/>
            <w:hideMark/>
          </w:tcPr>
          <w:p w14:paraId="082310B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vAlign w:val="center"/>
            <w:hideMark/>
          </w:tcPr>
          <w:p w14:paraId="444491E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159EDDF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0AB6B87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1ECF24E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0BC7F8A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452,466 </w:t>
            </w:r>
          </w:p>
        </w:tc>
        <w:tc>
          <w:tcPr>
            <w:tcW w:w="310" w:type="pct"/>
            <w:tcBorders>
              <w:top w:val="nil"/>
              <w:left w:val="nil"/>
              <w:bottom w:val="single" w:sz="4" w:space="0" w:color="auto"/>
              <w:right w:val="single" w:sz="4" w:space="0" w:color="auto"/>
            </w:tcBorders>
            <w:shd w:val="clear" w:color="auto" w:fill="auto"/>
            <w:vAlign w:val="center"/>
            <w:hideMark/>
          </w:tcPr>
          <w:p w14:paraId="119A073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300,000 </w:t>
            </w:r>
          </w:p>
        </w:tc>
        <w:tc>
          <w:tcPr>
            <w:tcW w:w="326" w:type="pct"/>
            <w:tcBorders>
              <w:top w:val="nil"/>
              <w:left w:val="nil"/>
              <w:bottom w:val="single" w:sz="4" w:space="0" w:color="auto"/>
              <w:right w:val="single" w:sz="4" w:space="0" w:color="auto"/>
            </w:tcBorders>
            <w:shd w:val="clear" w:color="auto" w:fill="auto"/>
            <w:vAlign w:val="center"/>
            <w:hideMark/>
          </w:tcPr>
          <w:p w14:paraId="5D14855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74BBD0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152,466 </w:t>
            </w:r>
          </w:p>
        </w:tc>
      </w:tr>
      <w:tr w:rsidR="00337543" w:rsidRPr="00337543" w14:paraId="04BAA3D9"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C008EA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D2.2.4</w:t>
            </w:r>
          </w:p>
        </w:tc>
        <w:tc>
          <w:tcPr>
            <w:tcW w:w="1400" w:type="pct"/>
            <w:tcBorders>
              <w:top w:val="nil"/>
              <w:left w:val="nil"/>
              <w:bottom w:val="nil"/>
              <w:right w:val="nil"/>
            </w:tcBorders>
            <w:shd w:val="clear" w:color="auto" w:fill="auto"/>
            <w:noWrap/>
            <w:vAlign w:val="center"/>
            <w:hideMark/>
          </w:tcPr>
          <w:p w14:paraId="3C6DEE9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Sekretariati Teknik funksional.</w:t>
            </w:r>
          </w:p>
        </w:tc>
        <w:tc>
          <w:tcPr>
            <w:tcW w:w="298" w:type="pct"/>
            <w:tcBorders>
              <w:top w:val="nil"/>
              <w:left w:val="single" w:sz="4" w:space="0" w:color="auto"/>
              <w:bottom w:val="single" w:sz="4" w:space="0" w:color="auto"/>
              <w:right w:val="single" w:sz="4" w:space="0" w:color="auto"/>
            </w:tcBorders>
            <w:shd w:val="clear" w:color="auto" w:fill="auto"/>
            <w:vAlign w:val="center"/>
            <w:hideMark/>
          </w:tcPr>
          <w:p w14:paraId="6067FBB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vAlign w:val="center"/>
            <w:hideMark/>
          </w:tcPr>
          <w:p w14:paraId="1031616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517324F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495D91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25ACC51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7012F85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1,078,192 </w:t>
            </w:r>
          </w:p>
        </w:tc>
        <w:tc>
          <w:tcPr>
            <w:tcW w:w="310" w:type="pct"/>
            <w:tcBorders>
              <w:top w:val="nil"/>
              <w:left w:val="nil"/>
              <w:bottom w:val="single" w:sz="4" w:space="0" w:color="auto"/>
              <w:right w:val="single" w:sz="4" w:space="0" w:color="auto"/>
            </w:tcBorders>
            <w:shd w:val="clear" w:color="auto" w:fill="auto"/>
            <w:vAlign w:val="center"/>
            <w:hideMark/>
          </w:tcPr>
          <w:p w14:paraId="22CE501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600,000 </w:t>
            </w:r>
          </w:p>
        </w:tc>
        <w:tc>
          <w:tcPr>
            <w:tcW w:w="326" w:type="pct"/>
            <w:tcBorders>
              <w:top w:val="nil"/>
              <w:left w:val="nil"/>
              <w:bottom w:val="single" w:sz="4" w:space="0" w:color="auto"/>
              <w:right w:val="single" w:sz="4" w:space="0" w:color="auto"/>
            </w:tcBorders>
            <w:shd w:val="clear" w:color="auto" w:fill="auto"/>
            <w:vAlign w:val="center"/>
            <w:hideMark/>
          </w:tcPr>
          <w:p w14:paraId="5FE444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3126BB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478,192 </w:t>
            </w:r>
          </w:p>
        </w:tc>
      </w:tr>
      <w:tr w:rsidR="00337543" w:rsidRPr="00337543" w14:paraId="6545B827"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72C6BF1"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D2.2.5</w:t>
            </w:r>
          </w:p>
        </w:tc>
        <w:tc>
          <w:tcPr>
            <w:tcW w:w="1400" w:type="pct"/>
            <w:tcBorders>
              <w:top w:val="single" w:sz="4" w:space="0" w:color="auto"/>
              <w:left w:val="nil"/>
              <w:bottom w:val="single" w:sz="4" w:space="0" w:color="auto"/>
              <w:right w:val="single" w:sz="4" w:space="0" w:color="auto"/>
            </w:tcBorders>
            <w:shd w:val="clear" w:color="auto" w:fill="auto"/>
            <w:vAlign w:val="center"/>
            <w:hideMark/>
          </w:tcPr>
          <w:p w14:paraId="4E35A131"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br/>
              <w:t xml:space="preserve">Kapacitetet e KKAFP-së dhe të Sekretariatit Teknik, të fuqizuara. </w:t>
            </w:r>
          </w:p>
        </w:tc>
        <w:tc>
          <w:tcPr>
            <w:tcW w:w="298" w:type="pct"/>
            <w:tcBorders>
              <w:top w:val="nil"/>
              <w:left w:val="nil"/>
              <w:bottom w:val="single" w:sz="4" w:space="0" w:color="auto"/>
              <w:right w:val="single" w:sz="4" w:space="0" w:color="auto"/>
            </w:tcBorders>
            <w:shd w:val="clear" w:color="auto" w:fill="auto"/>
            <w:vAlign w:val="center"/>
            <w:hideMark/>
          </w:tcPr>
          <w:p w14:paraId="7A75A7D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vAlign w:val="center"/>
            <w:hideMark/>
          </w:tcPr>
          <w:p w14:paraId="0EB4070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2B7E1BA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1FF8223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0D45B9E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46F99A8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 </w:t>
            </w:r>
          </w:p>
        </w:tc>
        <w:tc>
          <w:tcPr>
            <w:tcW w:w="310" w:type="pct"/>
            <w:tcBorders>
              <w:top w:val="nil"/>
              <w:left w:val="nil"/>
              <w:bottom w:val="single" w:sz="4" w:space="0" w:color="auto"/>
              <w:right w:val="single" w:sz="4" w:space="0" w:color="auto"/>
            </w:tcBorders>
            <w:shd w:val="clear" w:color="auto" w:fill="auto"/>
            <w:vAlign w:val="center"/>
            <w:hideMark/>
          </w:tcPr>
          <w:p w14:paraId="70AADF9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 </w:t>
            </w:r>
          </w:p>
        </w:tc>
        <w:tc>
          <w:tcPr>
            <w:tcW w:w="326" w:type="pct"/>
            <w:tcBorders>
              <w:top w:val="nil"/>
              <w:left w:val="nil"/>
              <w:bottom w:val="single" w:sz="4" w:space="0" w:color="auto"/>
              <w:right w:val="single" w:sz="4" w:space="0" w:color="auto"/>
            </w:tcBorders>
            <w:shd w:val="clear" w:color="auto" w:fill="auto"/>
            <w:vAlign w:val="center"/>
            <w:hideMark/>
          </w:tcPr>
          <w:p w14:paraId="664FE7C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227B0A4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63C1B67B"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3EB6AE1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D2.3</w:t>
            </w:r>
          </w:p>
        </w:tc>
        <w:tc>
          <w:tcPr>
            <w:tcW w:w="1400" w:type="pct"/>
            <w:tcBorders>
              <w:top w:val="nil"/>
              <w:left w:val="nil"/>
              <w:bottom w:val="single" w:sz="4" w:space="0" w:color="auto"/>
              <w:right w:val="single" w:sz="4" w:space="0" w:color="auto"/>
            </w:tcBorders>
            <w:shd w:val="clear" w:color="000000" w:fill="F4B084"/>
            <w:vAlign w:val="center"/>
            <w:hideMark/>
          </w:tcPr>
          <w:p w14:paraId="0142C211"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Fuqizimi i dialogut social për kontratat kolektive dhe mbrojtjen e të drejtave të punëmarrësve.</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298" w:type="pct"/>
            <w:tcBorders>
              <w:top w:val="nil"/>
              <w:left w:val="nil"/>
              <w:bottom w:val="single" w:sz="4" w:space="0" w:color="auto"/>
              <w:right w:val="single" w:sz="4" w:space="0" w:color="auto"/>
            </w:tcBorders>
            <w:shd w:val="clear" w:color="000000" w:fill="F4B084"/>
            <w:vAlign w:val="center"/>
            <w:hideMark/>
          </w:tcPr>
          <w:p w14:paraId="791BC1B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1110/10550</w:t>
            </w:r>
          </w:p>
        </w:tc>
        <w:tc>
          <w:tcPr>
            <w:tcW w:w="652" w:type="pct"/>
            <w:tcBorders>
              <w:top w:val="nil"/>
              <w:left w:val="nil"/>
              <w:bottom w:val="single" w:sz="4" w:space="0" w:color="auto"/>
              <w:right w:val="single" w:sz="4" w:space="0" w:color="auto"/>
            </w:tcBorders>
            <w:shd w:val="clear" w:color="000000" w:fill="F4B084"/>
            <w:vAlign w:val="center"/>
            <w:hideMark/>
          </w:tcPr>
          <w:p w14:paraId="38E47F6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4B084"/>
            <w:vAlign w:val="center"/>
            <w:hideMark/>
          </w:tcPr>
          <w:p w14:paraId="30F753B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Partnerët socialë/ISHPSHS </w:t>
            </w:r>
          </w:p>
        </w:tc>
        <w:tc>
          <w:tcPr>
            <w:tcW w:w="330" w:type="pct"/>
            <w:tcBorders>
              <w:top w:val="nil"/>
              <w:left w:val="nil"/>
              <w:bottom w:val="single" w:sz="4" w:space="0" w:color="auto"/>
              <w:right w:val="single" w:sz="4" w:space="0" w:color="auto"/>
            </w:tcBorders>
            <w:shd w:val="clear" w:color="000000" w:fill="F4B084"/>
            <w:vAlign w:val="center"/>
            <w:hideMark/>
          </w:tcPr>
          <w:p w14:paraId="1B53D5D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2019</w:t>
            </w:r>
          </w:p>
        </w:tc>
        <w:tc>
          <w:tcPr>
            <w:tcW w:w="334" w:type="pct"/>
            <w:tcBorders>
              <w:top w:val="nil"/>
              <w:left w:val="nil"/>
              <w:bottom w:val="single" w:sz="4" w:space="0" w:color="auto"/>
              <w:right w:val="single" w:sz="4" w:space="0" w:color="auto"/>
            </w:tcBorders>
            <w:shd w:val="clear" w:color="000000" w:fill="F4B084"/>
            <w:vAlign w:val="center"/>
            <w:hideMark/>
          </w:tcPr>
          <w:p w14:paraId="7A3FA00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000000" w:fill="F4B084"/>
            <w:vAlign w:val="center"/>
            <w:hideMark/>
          </w:tcPr>
          <w:p w14:paraId="75EBF1B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77A579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2222247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12DDD85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27357B2C"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98278F5"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D2.3.1</w:t>
            </w:r>
          </w:p>
        </w:tc>
        <w:tc>
          <w:tcPr>
            <w:tcW w:w="1400" w:type="pct"/>
            <w:tcBorders>
              <w:top w:val="nil"/>
              <w:left w:val="nil"/>
              <w:bottom w:val="single" w:sz="4" w:space="0" w:color="auto"/>
              <w:right w:val="single" w:sz="4" w:space="0" w:color="auto"/>
            </w:tcBorders>
            <w:shd w:val="clear" w:color="auto" w:fill="auto"/>
            <w:vAlign w:val="center"/>
            <w:hideMark/>
          </w:tcPr>
          <w:p w14:paraId="3D67148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Databaza kombëtare e ngritur dhe e aksesueshme.</w:t>
            </w:r>
          </w:p>
        </w:tc>
        <w:tc>
          <w:tcPr>
            <w:tcW w:w="298" w:type="pct"/>
            <w:tcBorders>
              <w:top w:val="nil"/>
              <w:left w:val="nil"/>
              <w:bottom w:val="single" w:sz="4" w:space="0" w:color="auto"/>
              <w:right w:val="single" w:sz="4" w:space="0" w:color="auto"/>
            </w:tcBorders>
            <w:shd w:val="clear" w:color="000000" w:fill="FFFFFF"/>
            <w:vAlign w:val="center"/>
            <w:hideMark/>
          </w:tcPr>
          <w:p w14:paraId="368BBB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1110/10550</w:t>
            </w:r>
          </w:p>
        </w:tc>
        <w:tc>
          <w:tcPr>
            <w:tcW w:w="652" w:type="pct"/>
            <w:tcBorders>
              <w:top w:val="nil"/>
              <w:left w:val="nil"/>
              <w:bottom w:val="single" w:sz="4" w:space="0" w:color="auto"/>
              <w:right w:val="single" w:sz="4" w:space="0" w:color="auto"/>
            </w:tcBorders>
            <w:shd w:val="clear" w:color="000000" w:fill="FFFFFF"/>
            <w:vAlign w:val="center"/>
            <w:hideMark/>
          </w:tcPr>
          <w:p w14:paraId="2998FE1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6D58E0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Partnerët socialë/ISHPSHS </w:t>
            </w:r>
          </w:p>
        </w:tc>
        <w:tc>
          <w:tcPr>
            <w:tcW w:w="330" w:type="pct"/>
            <w:tcBorders>
              <w:top w:val="nil"/>
              <w:left w:val="nil"/>
              <w:bottom w:val="single" w:sz="4" w:space="0" w:color="auto"/>
              <w:right w:val="single" w:sz="4" w:space="0" w:color="auto"/>
            </w:tcBorders>
            <w:shd w:val="clear" w:color="auto" w:fill="auto"/>
            <w:vAlign w:val="center"/>
            <w:hideMark/>
          </w:tcPr>
          <w:p w14:paraId="05B7920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2019</w:t>
            </w:r>
          </w:p>
        </w:tc>
        <w:tc>
          <w:tcPr>
            <w:tcW w:w="334" w:type="pct"/>
            <w:tcBorders>
              <w:top w:val="nil"/>
              <w:left w:val="nil"/>
              <w:bottom w:val="single" w:sz="4" w:space="0" w:color="auto"/>
              <w:right w:val="single" w:sz="4" w:space="0" w:color="auto"/>
            </w:tcBorders>
            <w:shd w:val="clear" w:color="auto" w:fill="auto"/>
            <w:vAlign w:val="center"/>
            <w:hideMark/>
          </w:tcPr>
          <w:p w14:paraId="6E6A915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09561B7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c>
          <w:tcPr>
            <w:tcW w:w="310" w:type="pct"/>
            <w:tcBorders>
              <w:top w:val="nil"/>
              <w:left w:val="nil"/>
              <w:bottom w:val="single" w:sz="4" w:space="0" w:color="auto"/>
              <w:right w:val="single" w:sz="4" w:space="0" w:color="auto"/>
            </w:tcBorders>
            <w:shd w:val="clear" w:color="auto" w:fill="auto"/>
            <w:vAlign w:val="center"/>
            <w:hideMark/>
          </w:tcPr>
          <w:p w14:paraId="4769211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272830C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4BE4E51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250,908 </w:t>
            </w:r>
          </w:p>
        </w:tc>
      </w:tr>
      <w:tr w:rsidR="00337543" w:rsidRPr="00337543" w14:paraId="12D8FBD0"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9C31C5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D2.3.2</w:t>
            </w:r>
          </w:p>
        </w:tc>
        <w:tc>
          <w:tcPr>
            <w:tcW w:w="1400" w:type="pct"/>
            <w:tcBorders>
              <w:top w:val="nil"/>
              <w:left w:val="nil"/>
              <w:bottom w:val="single" w:sz="4" w:space="0" w:color="auto"/>
              <w:right w:val="single" w:sz="4" w:space="0" w:color="auto"/>
            </w:tcBorders>
            <w:shd w:val="clear" w:color="auto" w:fill="auto"/>
            <w:noWrap/>
            <w:vAlign w:val="center"/>
            <w:hideMark/>
          </w:tcPr>
          <w:p w14:paraId="5D22981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Rrjeti shtetëror i ndërmjetësimit dhe pajtimit, i ngritur.</w:t>
            </w:r>
          </w:p>
        </w:tc>
        <w:tc>
          <w:tcPr>
            <w:tcW w:w="298" w:type="pct"/>
            <w:tcBorders>
              <w:top w:val="nil"/>
              <w:left w:val="nil"/>
              <w:bottom w:val="single" w:sz="4" w:space="0" w:color="auto"/>
              <w:right w:val="single" w:sz="4" w:space="0" w:color="auto"/>
            </w:tcBorders>
            <w:shd w:val="clear" w:color="000000" w:fill="FFFFFF"/>
            <w:vAlign w:val="center"/>
            <w:hideMark/>
          </w:tcPr>
          <w:p w14:paraId="1331481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1110/10550</w:t>
            </w:r>
          </w:p>
        </w:tc>
        <w:tc>
          <w:tcPr>
            <w:tcW w:w="652" w:type="pct"/>
            <w:tcBorders>
              <w:top w:val="nil"/>
              <w:left w:val="nil"/>
              <w:bottom w:val="single" w:sz="4" w:space="0" w:color="auto"/>
              <w:right w:val="single" w:sz="4" w:space="0" w:color="auto"/>
            </w:tcBorders>
            <w:shd w:val="clear" w:color="000000" w:fill="FFFFFF"/>
            <w:vAlign w:val="center"/>
            <w:hideMark/>
          </w:tcPr>
          <w:p w14:paraId="64A7EB8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MFE/AKPA</w:t>
            </w:r>
          </w:p>
        </w:tc>
        <w:tc>
          <w:tcPr>
            <w:tcW w:w="481" w:type="pct"/>
            <w:tcBorders>
              <w:top w:val="nil"/>
              <w:left w:val="nil"/>
              <w:bottom w:val="single" w:sz="4" w:space="0" w:color="auto"/>
              <w:right w:val="single" w:sz="4" w:space="0" w:color="auto"/>
            </w:tcBorders>
            <w:shd w:val="clear" w:color="000000" w:fill="FFFFFF"/>
            <w:vAlign w:val="center"/>
            <w:hideMark/>
          </w:tcPr>
          <w:p w14:paraId="190485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Partnerët socialë/ISHPSHS </w:t>
            </w:r>
          </w:p>
        </w:tc>
        <w:tc>
          <w:tcPr>
            <w:tcW w:w="330" w:type="pct"/>
            <w:tcBorders>
              <w:top w:val="nil"/>
              <w:left w:val="nil"/>
              <w:bottom w:val="single" w:sz="4" w:space="0" w:color="auto"/>
              <w:right w:val="single" w:sz="4" w:space="0" w:color="auto"/>
            </w:tcBorders>
            <w:shd w:val="clear" w:color="auto" w:fill="auto"/>
            <w:vAlign w:val="center"/>
            <w:hideMark/>
          </w:tcPr>
          <w:p w14:paraId="5D8E9DF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2019</w:t>
            </w:r>
          </w:p>
        </w:tc>
        <w:tc>
          <w:tcPr>
            <w:tcW w:w="334" w:type="pct"/>
            <w:tcBorders>
              <w:top w:val="nil"/>
              <w:left w:val="nil"/>
              <w:bottom w:val="single" w:sz="4" w:space="0" w:color="auto"/>
              <w:right w:val="single" w:sz="4" w:space="0" w:color="auto"/>
            </w:tcBorders>
            <w:shd w:val="clear" w:color="auto" w:fill="auto"/>
            <w:vAlign w:val="center"/>
            <w:hideMark/>
          </w:tcPr>
          <w:p w14:paraId="434EA3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3AE6745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2,068,080 </w:t>
            </w:r>
          </w:p>
        </w:tc>
        <w:tc>
          <w:tcPr>
            <w:tcW w:w="310" w:type="pct"/>
            <w:tcBorders>
              <w:top w:val="nil"/>
              <w:left w:val="nil"/>
              <w:bottom w:val="single" w:sz="4" w:space="0" w:color="auto"/>
              <w:right w:val="single" w:sz="4" w:space="0" w:color="auto"/>
            </w:tcBorders>
            <w:shd w:val="clear" w:color="auto" w:fill="auto"/>
            <w:vAlign w:val="center"/>
            <w:hideMark/>
          </w:tcPr>
          <w:p w14:paraId="3609954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28AFB72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8132E0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2,068,080 </w:t>
            </w:r>
          </w:p>
        </w:tc>
      </w:tr>
      <w:tr w:rsidR="00337543" w:rsidRPr="00337543" w14:paraId="760F7B3D" w14:textId="77777777" w:rsidTr="003728BC">
        <w:trPr>
          <w:trHeight w:val="39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941226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D2.3.3</w:t>
            </w:r>
          </w:p>
        </w:tc>
        <w:tc>
          <w:tcPr>
            <w:tcW w:w="1400" w:type="pct"/>
            <w:tcBorders>
              <w:top w:val="nil"/>
              <w:left w:val="nil"/>
              <w:bottom w:val="single" w:sz="4" w:space="0" w:color="auto"/>
              <w:right w:val="single" w:sz="4" w:space="0" w:color="auto"/>
            </w:tcBorders>
            <w:shd w:val="clear" w:color="auto" w:fill="auto"/>
            <w:vAlign w:val="center"/>
            <w:hideMark/>
          </w:tcPr>
          <w:p w14:paraId="42D24421"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Sistemi informatik i regjistrimit të mosmarrëveshjeve, i ngritur dhe funksional.</w:t>
            </w:r>
          </w:p>
        </w:tc>
        <w:tc>
          <w:tcPr>
            <w:tcW w:w="298" w:type="pct"/>
            <w:tcBorders>
              <w:top w:val="nil"/>
              <w:left w:val="nil"/>
              <w:bottom w:val="single" w:sz="4" w:space="0" w:color="auto"/>
              <w:right w:val="single" w:sz="4" w:space="0" w:color="auto"/>
            </w:tcBorders>
            <w:shd w:val="clear" w:color="000000" w:fill="FFFFFF"/>
            <w:vAlign w:val="center"/>
            <w:hideMark/>
          </w:tcPr>
          <w:p w14:paraId="178C76F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FFFFF"/>
            <w:vAlign w:val="center"/>
            <w:hideMark/>
          </w:tcPr>
          <w:p w14:paraId="02BD88F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000000" w:fill="FFFFFF"/>
            <w:vAlign w:val="center"/>
            <w:hideMark/>
          </w:tcPr>
          <w:p w14:paraId="3C3B9F3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Partnerët socialë/ISHPSHS </w:t>
            </w:r>
          </w:p>
        </w:tc>
        <w:tc>
          <w:tcPr>
            <w:tcW w:w="330" w:type="pct"/>
            <w:tcBorders>
              <w:top w:val="nil"/>
              <w:left w:val="nil"/>
              <w:bottom w:val="single" w:sz="4" w:space="0" w:color="auto"/>
              <w:right w:val="single" w:sz="4" w:space="0" w:color="auto"/>
            </w:tcBorders>
            <w:shd w:val="clear" w:color="auto" w:fill="auto"/>
            <w:vAlign w:val="center"/>
            <w:hideMark/>
          </w:tcPr>
          <w:p w14:paraId="565862D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auto" w:fill="auto"/>
            <w:vAlign w:val="center"/>
            <w:hideMark/>
          </w:tcPr>
          <w:p w14:paraId="17D3C83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32B59D9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501,816 </w:t>
            </w:r>
          </w:p>
        </w:tc>
        <w:tc>
          <w:tcPr>
            <w:tcW w:w="310" w:type="pct"/>
            <w:tcBorders>
              <w:top w:val="nil"/>
              <w:left w:val="nil"/>
              <w:bottom w:val="single" w:sz="4" w:space="0" w:color="auto"/>
              <w:right w:val="single" w:sz="4" w:space="0" w:color="auto"/>
            </w:tcBorders>
            <w:shd w:val="clear" w:color="auto" w:fill="auto"/>
            <w:vAlign w:val="center"/>
            <w:hideMark/>
          </w:tcPr>
          <w:p w14:paraId="7C6C2E2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5D338F1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E0662F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501,816 </w:t>
            </w:r>
          </w:p>
        </w:tc>
      </w:tr>
      <w:tr w:rsidR="00337543" w:rsidRPr="00337543" w14:paraId="5E2BDCFB" w14:textId="77777777" w:rsidTr="003728BC">
        <w:trPr>
          <w:trHeight w:val="399"/>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AF7C76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D2.3.4</w:t>
            </w:r>
          </w:p>
        </w:tc>
        <w:tc>
          <w:tcPr>
            <w:tcW w:w="1400" w:type="pct"/>
            <w:tcBorders>
              <w:top w:val="nil"/>
              <w:left w:val="nil"/>
              <w:bottom w:val="single" w:sz="4" w:space="0" w:color="auto"/>
              <w:right w:val="single" w:sz="4" w:space="0" w:color="auto"/>
            </w:tcBorders>
            <w:shd w:val="clear" w:color="auto" w:fill="auto"/>
            <w:vAlign w:val="center"/>
            <w:hideMark/>
          </w:tcPr>
          <w:p w14:paraId="1EA87D3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Kapacitetet e rrjetit shtetëror të ndërmjetësimit dhe pajtimit, të ngritura.</w:t>
            </w:r>
          </w:p>
        </w:tc>
        <w:tc>
          <w:tcPr>
            <w:tcW w:w="298" w:type="pct"/>
            <w:tcBorders>
              <w:top w:val="nil"/>
              <w:left w:val="nil"/>
              <w:bottom w:val="single" w:sz="4" w:space="0" w:color="auto"/>
              <w:right w:val="single" w:sz="4" w:space="0" w:color="auto"/>
            </w:tcBorders>
            <w:shd w:val="clear" w:color="000000" w:fill="FFFFFF"/>
            <w:vAlign w:val="center"/>
            <w:hideMark/>
          </w:tcPr>
          <w:p w14:paraId="40D8DB4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000000" w:fill="FFFFFF"/>
            <w:vAlign w:val="center"/>
            <w:hideMark/>
          </w:tcPr>
          <w:p w14:paraId="5A604DD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000000" w:fill="FFFFFF"/>
            <w:vAlign w:val="center"/>
            <w:hideMark/>
          </w:tcPr>
          <w:p w14:paraId="3B97FDC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Partnerët socialë/ISHPSHS </w:t>
            </w:r>
          </w:p>
        </w:tc>
        <w:tc>
          <w:tcPr>
            <w:tcW w:w="330" w:type="pct"/>
            <w:tcBorders>
              <w:top w:val="nil"/>
              <w:left w:val="nil"/>
              <w:bottom w:val="single" w:sz="4" w:space="0" w:color="auto"/>
              <w:right w:val="single" w:sz="4" w:space="0" w:color="auto"/>
            </w:tcBorders>
            <w:shd w:val="clear" w:color="auto" w:fill="auto"/>
            <w:vAlign w:val="center"/>
            <w:hideMark/>
          </w:tcPr>
          <w:p w14:paraId="50EFF47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auto" w:fill="auto"/>
            <w:vAlign w:val="center"/>
            <w:hideMark/>
          </w:tcPr>
          <w:p w14:paraId="2081668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1F46E37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20,909 </w:t>
            </w:r>
          </w:p>
        </w:tc>
        <w:tc>
          <w:tcPr>
            <w:tcW w:w="310" w:type="pct"/>
            <w:tcBorders>
              <w:top w:val="nil"/>
              <w:left w:val="nil"/>
              <w:bottom w:val="single" w:sz="4" w:space="0" w:color="auto"/>
              <w:right w:val="single" w:sz="4" w:space="0" w:color="auto"/>
            </w:tcBorders>
            <w:shd w:val="clear" w:color="auto" w:fill="auto"/>
            <w:vAlign w:val="center"/>
            <w:hideMark/>
          </w:tcPr>
          <w:p w14:paraId="7D92372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6D5BDAD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7E66E8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20,909 </w:t>
            </w:r>
          </w:p>
        </w:tc>
      </w:tr>
      <w:tr w:rsidR="00337543" w:rsidRPr="00337543" w14:paraId="33EB6C23"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A9D08E"/>
            <w:vAlign w:val="center"/>
            <w:hideMark/>
          </w:tcPr>
          <w:p w14:paraId="53C96738"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D3.</w:t>
            </w:r>
          </w:p>
        </w:tc>
        <w:tc>
          <w:tcPr>
            <w:tcW w:w="1400" w:type="pct"/>
            <w:tcBorders>
              <w:top w:val="nil"/>
              <w:left w:val="nil"/>
              <w:bottom w:val="single" w:sz="4" w:space="0" w:color="auto"/>
              <w:right w:val="single" w:sz="4" w:space="0" w:color="auto"/>
            </w:tcBorders>
            <w:shd w:val="clear" w:color="000000" w:fill="A9D08E"/>
            <w:vAlign w:val="center"/>
            <w:hideMark/>
          </w:tcPr>
          <w:p w14:paraId="7089A79B"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OBJEKTIVI SPECIFIK: Zhvillimi dhe përmirësimi i sistemit të informacionit të tregut të punës dhe AFP-së që garanton të dhëna të sigurta dhe të përditësuara.</w:t>
            </w:r>
          </w:p>
        </w:tc>
        <w:tc>
          <w:tcPr>
            <w:tcW w:w="298" w:type="pct"/>
            <w:tcBorders>
              <w:top w:val="nil"/>
              <w:left w:val="nil"/>
              <w:bottom w:val="single" w:sz="4" w:space="0" w:color="auto"/>
              <w:right w:val="single" w:sz="4" w:space="0" w:color="auto"/>
            </w:tcBorders>
            <w:shd w:val="clear" w:color="000000" w:fill="A9D08E"/>
            <w:vAlign w:val="center"/>
            <w:hideMark/>
          </w:tcPr>
          <w:p w14:paraId="6BEFE47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652" w:type="pct"/>
            <w:tcBorders>
              <w:top w:val="nil"/>
              <w:left w:val="nil"/>
              <w:bottom w:val="single" w:sz="4" w:space="0" w:color="auto"/>
              <w:right w:val="single" w:sz="4" w:space="0" w:color="auto"/>
            </w:tcBorders>
            <w:shd w:val="clear" w:color="000000" w:fill="A9D08E"/>
            <w:vAlign w:val="center"/>
            <w:hideMark/>
          </w:tcPr>
          <w:p w14:paraId="6D1C662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481" w:type="pct"/>
            <w:tcBorders>
              <w:top w:val="nil"/>
              <w:left w:val="nil"/>
              <w:bottom w:val="single" w:sz="4" w:space="0" w:color="auto"/>
              <w:right w:val="single" w:sz="4" w:space="0" w:color="auto"/>
            </w:tcBorders>
            <w:shd w:val="clear" w:color="000000" w:fill="A9D08E"/>
            <w:vAlign w:val="center"/>
            <w:hideMark/>
          </w:tcPr>
          <w:p w14:paraId="75878D3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330" w:type="pct"/>
            <w:tcBorders>
              <w:top w:val="nil"/>
              <w:left w:val="nil"/>
              <w:bottom w:val="single" w:sz="4" w:space="0" w:color="auto"/>
              <w:right w:val="single" w:sz="4" w:space="0" w:color="auto"/>
            </w:tcBorders>
            <w:shd w:val="clear" w:color="000000" w:fill="A9D08E"/>
            <w:vAlign w:val="center"/>
            <w:hideMark/>
          </w:tcPr>
          <w:p w14:paraId="6C40F627"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13303686"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3BA86C00"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A9D08E"/>
            <w:vAlign w:val="center"/>
            <w:hideMark/>
          </w:tcPr>
          <w:p w14:paraId="4744141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A9D08E"/>
            <w:vAlign w:val="center"/>
            <w:hideMark/>
          </w:tcPr>
          <w:p w14:paraId="19C48DC1"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A9D08E"/>
            <w:vAlign w:val="center"/>
            <w:hideMark/>
          </w:tcPr>
          <w:p w14:paraId="247EEA3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7DFF594F"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69A04AB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D3.1</w:t>
            </w:r>
          </w:p>
        </w:tc>
        <w:tc>
          <w:tcPr>
            <w:tcW w:w="1400" w:type="pct"/>
            <w:tcBorders>
              <w:top w:val="nil"/>
              <w:left w:val="nil"/>
              <w:bottom w:val="single" w:sz="4" w:space="0" w:color="auto"/>
              <w:right w:val="single" w:sz="4" w:space="0" w:color="auto"/>
            </w:tcBorders>
            <w:shd w:val="clear" w:color="000000" w:fill="F4B084"/>
            <w:vAlign w:val="center"/>
            <w:hideMark/>
          </w:tcPr>
          <w:p w14:paraId="45600E33"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Zhvillimi dhe zbatimi i një sistemi kombëtar të Informacionit të tregut të Punës dhe AFP-së.</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298" w:type="pct"/>
            <w:tcBorders>
              <w:top w:val="nil"/>
              <w:left w:val="nil"/>
              <w:bottom w:val="single" w:sz="4" w:space="0" w:color="auto"/>
              <w:right w:val="single" w:sz="4" w:space="0" w:color="auto"/>
            </w:tcBorders>
            <w:shd w:val="clear" w:color="000000" w:fill="F4B084"/>
            <w:vAlign w:val="center"/>
            <w:hideMark/>
          </w:tcPr>
          <w:p w14:paraId="110D96B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9240/10550 </w:t>
            </w:r>
          </w:p>
        </w:tc>
        <w:tc>
          <w:tcPr>
            <w:tcW w:w="652" w:type="pct"/>
            <w:tcBorders>
              <w:top w:val="nil"/>
              <w:left w:val="nil"/>
              <w:bottom w:val="nil"/>
              <w:right w:val="nil"/>
            </w:tcBorders>
            <w:shd w:val="clear" w:color="000000" w:fill="F4B084"/>
            <w:vAlign w:val="center"/>
            <w:hideMark/>
          </w:tcPr>
          <w:p w14:paraId="515AC7C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single" w:sz="4" w:space="0" w:color="auto"/>
              <w:bottom w:val="single" w:sz="4" w:space="0" w:color="auto"/>
              <w:right w:val="single" w:sz="4" w:space="0" w:color="auto"/>
            </w:tcBorders>
            <w:shd w:val="clear" w:color="000000" w:fill="F4B084"/>
            <w:vAlign w:val="center"/>
            <w:hideMark/>
          </w:tcPr>
          <w:p w14:paraId="22B0434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INSTAT                                 SHSSH         </w:t>
            </w:r>
          </w:p>
        </w:tc>
        <w:tc>
          <w:tcPr>
            <w:tcW w:w="330" w:type="pct"/>
            <w:tcBorders>
              <w:top w:val="nil"/>
              <w:left w:val="nil"/>
              <w:bottom w:val="single" w:sz="4" w:space="0" w:color="auto"/>
              <w:right w:val="single" w:sz="4" w:space="0" w:color="auto"/>
            </w:tcBorders>
            <w:shd w:val="clear" w:color="000000" w:fill="F4B084"/>
            <w:vAlign w:val="center"/>
            <w:hideMark/>
          </w:tcPr>
          <w:p w14:paraId="5F1247B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000000" w:fill="F4B084"/>
            <w:vAlign w:val="center"/>
            <w:hideMark/>
          </w:tcPr>
          <w:p w14:paraId="5B5655E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1A29722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430C2A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44BC4BB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06B2374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20835ECF"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8122695"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D3.1.1</w:t>
            </w:r>
          </w:p>
        </w:tc>
        <w:tc>
          <w:tcPr>
            <w:tcW w:w="1400" w:type="pct"/>
            <w:tcBorders>
              <w:top w:val="nil"/>
              <w:left w:val="nil"/>
              <w:bottom w:val="single" w:sz="4" w:space="0" w:color="auto"/>
              <w:right w:val="single" w:sz="4" w:space="0" w:color="auto"/>
            </w:tcBorders>
            <w:shd w:val="clear" w:color="auto" w:fill="auto"/>
            <w:vAlign w:val="center"/>
            <w:hideMark/>
          </w:tcPr>
          <w:p w14:paraId="7B5EF7C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Sistemi i informacionit të tregut të punës dhe AFP-së, i konceptuar.</w:t>
            </w:r>
          </w:p>
        </w:tc>
        <w:tc>
          <w:tcPr>
            <w:tcW w:w="298" w:type="pct"/>
            <w:tcBorders>
              <w:top w:val="nil"/>
              <w:left w:val="nil"/>
              <w:bottom w:val="single" w:sz="4" w:space="0" w:color="auto"/>
              <w:right w:val="single" w:sz="4" w:space="0" w:color="auto"/>
            </w:tcBorders>
            <w:shd w:val="clear" w:color="000000" w:fill="FFFFFF"/>
            <w:vAlign w:val="center"/>
            <w:hideMark/>
          </w:tcPr>
          <w:p w14:paraId="0554320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9240/10550 </w:t>
            </w:r>
          </w:p>
        </w:tc>
        <w:tc>
          <w:tcPr>
            <w:tcW w:w="652" w:type="pct"/>
            <w:tcBorders>
              <w:top w:val="single" w:sz="4" w:space="0" w:color="auto"/>
              <w:left w:val="nil"/>
              <w:bottom w:val="single" w:sz="4" w:space="0" w:color="auto"/>
              <w:right w:val="single" w:sz="4" w:space="0" w:color="auto"/>
            </w:tcBorders>
            <w:shd w:val="clear" w:color="auto" w:fill="auto"/>
            <w:vAlign w:val="center"/>
            <w:hideMark/>
          </w:tcPr>
          <w:p w14:paraId="0A0F50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000000" w:fill="FFFFFF"/>
            <w:vAlign w:val="center"/>
            <w:hideMark/>
          </w:tcPr>
          <w:p w14:paraId="089E1BD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INSTAT                                 SHSSH         </w:t>
            </w:r>
          </w:p>
        </w:tc>
        <w:tc>
          <w:tcPr>
            <w:tcW w:w="330" w:type="pct"/>
            <w:tcBorders>
              <w:top w:val="nil"/>
              <w:left w:val="nil"/>
              <w:bottom w:val="single" w:sz="4" w:space="0" w:color="auto"/>
              <w:right w:val="single" w:sz="4" w:space="0" w:color="auto"/>
            </w:tcBorders>
            <w:shd w:val="clear" w:color="auto" w:fill="auto"/>
            <w:vAlign w:val="center"/>
            <w:hideMark/>
          </w:tcPr>
          <w:p w14:paraId="349E834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401F573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0D62C98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28,066,252 </w:t>
            </w:r>
          </w:p>
        </w:tc>
        <w:tc>
          <w:tcPr>
            <w:tcW w:w="310" w:type="pct"/>
            <w:tcBorders>
              <w:top w:val="nil"/>
              <w:left w:val="nil"/>
              <w:bottom w:val="single" w:sz="4" w:space="0" w:color="auto"/>
              <w:right w:val="single" w:sz="4" w:space="0" w:color="auto"/>
            </w:tcBorders>
            <w:shd w:val="clear" w:color="auto" w:fill="auto"/>
            <w:vAlign w:val="center"/>
            <w:hideMark/>
          </w:tcPr>
          <w:p w14:paraId="21DB12D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6,062,000 </w:t>
            </w:r>
          </w:p>
        </w:tc>
        <w:tc>
          <w:tcPr>
            <w:tcW w:w="326" w:type="pct"/>
            <w:tcBorders>
              <w:top w:val="nil"/>
              <w:left w:val="nil"/>
              <w:bottom w:val="single" w:sz="4" w:space="0" w:color="auto"/>
              <w:right w:val="single" w:sz="4" w:space="0" w:color="auto"/>
            </w:tcBorders>
            <w:shd w:val="clear" w:color="auto" w:fill="auto"/>
            <w:vAlign w:val="center"/>
            <w:hideMark/>
          </w:tcPr>
          <w:p w14:paraId="6C6FB70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15,773,850 </w:t>
            </w:r>
          </w:p>
        </w:tc>
        <w:tc>
          <w:tcPr>
            <w:tcW w:w="314" w:type="pct"/>
            <w:tcBorders>
              <w:top w:val="nil"/>
              <w:left w:val="nil"/>
              <w:bottom w:val="single" w:sz="4" w:space="0" w:color="auto"/>
              <w:right w:val="single" w:sz="4" w:space="0" w:color="auto"/>
            </w:tcBorders>
            <w:shd w:val="clear" w:color="auto" w:fill="auto"/>
            <w:vAlign w:val="center"/>
            <w:hideMark/>
          </w:tcPr>
          <w:p w14:paraId="14CD3BF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6,230,402 </w:t>
            </w:r>
          </w:p>
        </w:tc>
      </w:tr>
      <w:tr w:rsidR="00337543" w:rsidRPr="00337543" w14:paraId="4BD3D509"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AD8F560"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D3.1.2</w:t>
            </w:r>
          </w:p>
        </w:tc>
        <w:tc>
          <w:tcPr>
            <w:tcW w:w="1400" w:type="pct"/>
            <w:tcBorders>
              <w:top w:val="nil"/>
              <w:left w:val="nil"/>
              <w:bottom w:val="nil"/>
              <w:right w:val="nil"/>
            </w:tcBorders>
            <w:shd w:val="clear" w:color="auto" w:fill="auto"/>
            <w:vAlign w:val="center"/>
            <w:hideMark/>
          </w:tcPr>
          <w:p w14:paraId="204A5D5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Sistemi i informacionit për tregun e punës dhe AFP-në, i ngritur në Ministri.</w:t>
            </w:r>
          </w:p>
        </w:tc>
        <w:tc>
          <w:tcPr>
            <w:tcW w:w="298" w:type="pct"/>
            <w:tcBorders>
              <w:top w:val="nil"/>
              <w:left w:val="single" w:sz="4" w:space="0" w:color="auto"/>
              <w:bottom w:val="single" w:sz="4" w:space="0" w:color="auto"/>
              <w:right w:val="single" w:sz="4" w:space="0" w:color="auto"/>
            </w:tcBorders>
            <w:shd w:val="clear" w:color="000000" w:fill="FFFFFF"/>
            <w:vAlign w:val="center"/>
            <w:hideMark/>
          </w:tcPr>
          <w:p w14:paraId="5FEB70A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1110</w:t>
            </w:r>
          </w:p>
        </w:tc>
        <w:tc>
          <w:tcPr>
            <w:tcW w:w="652" w:type="pct"/>
            <w:tcBorders>
              <w:top w:val="nil"/>
              <w:left w:val="nil"/>
              <w:bottom w:val="single" w:sz="4" w:space="0" w:color="auto"/>
              <w:right w:val="single" w:sz="4" w:space="0" w:color="auto"/>
            </w:tcBorders>
            <w:shd w:val="clear" w:color="auto" w:fill="auto"/>
            <w:noWrap/>
            <w:vAlign w:val="center"/>
            <w:hideMark/>
          </w:tcPr>
          <w:p w14:paraId="664D8A4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w:t>
            </w:r>
          </w:p>
        </w:tc>
        <w:tc>
          <w:tcPr>
            <w:tcW w:w="481" w:type="pct"/>
            <w:tcBorders>
              <w:top w:val="nil"/>
              <w:left w:val="nil"/>
              <w:bottom w:val="single" w:sz="4" w:space="0" w:color="auto"/>
              <w:right w:val="single" w:sz="4" w:space="0" w:color="auto"/>
            </w:tcBorders>
            <w:shd w:val="clear" w:color="auto" w:fill="auto"/>
            <w:vAlign w:val="center"/>
            <w:hideMark/>
          </w:tcPr>
          <w:p w14:paraId="47BF07A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INSTAT</w:t>
            </w:r>
          </w:p>
        </w:tc>
        <w:tc>
          <w:tcPr>
            <w:tcW w:w="330" w:type="pct"/>
            <w:tcBorders>
              <w:top w:val="nil"/>
              <w:left w:val="nil"/>
              <w:bottom w:val="single" w:sz="4" w:space="0" w:color="auto"/>
              <w:right w:val="single" w:sz="4" w:space="0" w:color="auto"/>
            </w:tcBorders>
            <w:shd w:val="clear" w:color="auto" w:fill="auto"/>
            <w:vAlign w:val="center"/>
            <w:hideMark/>
          </w:tcPr>
          <w:p w14:paraId="0694A80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0FFE9D5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2020</w:t>
            </w:r>
          </w:p>
        </w:tc>
        <w:tc>
          <w:tcPr>
            <w:tcW w:w="334" w:type="pct"/>
            <w:tcBorders>
              <w:top w:val="nil"/>
              <w:left w:val="nil"/>
              <w:bottom w:val="single" w:sz="4" w:space="0" w:color="auto"/>
              <w:right w:val="single" w:sz="4" w:space="0" w:color="auto"/>
            </w:tcBorders>
            <w:shd w:val="clear" w:color="auto" w:fill="auto"/>
            <w:vAlign w:val="center"/>
            <w:hideMark/>
          </w:tcPr>
          <w:p w14:paraId="35E5C33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100,548 </w:t>
            </w:r>
          </w:p>
        </w:tc>
        <w:tc>
          <w:tcPr>
            <w:tcW w:w="310" w:type="pct"/>
            <w:tcBorders>
              <w:top w:val="nil"/>
              <w:left w:val="nil"/>
              <w:bottom w:val="single" w:sz="4" w:space="0" w:color="auto"/>
              <w:right w:val="single" w:sz="4" w:space="0" w:color="auto"/>
            </w:tcBorders>
            <w:shd w:val="clear" w:color="auto" w:fill="auto"/>
            <w:vAlign w:val="center"/>
            <w:hideMark/>
          </w:tcPr>
          <w:p w14:paraId="4A7E841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729F781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6AD0157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100,548 </w:t>
            </w:r>
          </w:p>
        </w:tc>
      </w:tr>
      <w:tr w:rsidR="00337543" w:rsidRPr="00337543" w14:paraId="790A1853"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8A0A8A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D3.1.3</w:t>
            </w:r>
          </w:p>
        </w:tc>
        <w:tc>
          <w:tcPr>
            <w:tcW w:w="1400" w:type="pct"/>
            <w:tcBorders>
              <w:top w:val="single" w:sz="4" w:space="0" w:color="auto"/>
              <w:left w:val="nil"/>
              <w:bottom w:val="single" w:sz="4" w:space="0" w:color="auto"/>
              <w:right w:val="single" w:sz="4" w:space="0" w:color="auto"/>
            </w:tcBorders>
            <w:shd w:val="clear" w:color="auto" w:fill="auto"/>
            <w:hideMark/>
          </w:tcPr>
          <w:p w14:paraId="66726468"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Sistemi i informacionit të tregut të punës funksional në bazë të aplikacioneve që bëjnë lidhjen e informacionit. </w:t>
            </w:r>
          </w:p>
        </w:tc>
        <w:tc>
          <w:tcPr>
            <w:tcW w:w="298" w:type="pct"/>
            <w:tcBorders>
              <w:top w:val="nil"/>
              <w:left w:val="nil"/>
              <w:bottom w:val="single" w:sz="4" w:space="0" w:color="auto"/>
              <w:right w:val="single" w:sz="4" w:space="0" w:color="auto"/>
            </w:tcBorders>
            <w:shd w:val="clear" w:color="000000" w:fill="FFFFFF"/>
            <w:vAlign w:val="center"/>
            <w:hideMark/>
          </w:tcPr>
          <w:p w14:paraId="4D82D8E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9240/10550 </w:t>
            </w:r>
          </w:p>
        </w:tc>
        <w:tc>
          <w:tcPr>
            <w:tcW w:w="652" w:type="pct"/>
            <w:tcBorders>
              <w:top w:val="nil"/>
              <w:left w:val="nil"/>
              <w:bottom w:val="single" w:sz="4" w:space="0" w:color="auto"/>
              <w:right w:val="single" w:sz="4" w:space="0" w:color="auto"/>
            </w:tcBorders>
            <w:shd w:val="clear" w:color="auto" w:fill="auto"/>
            <w:vAlign w:val="center"/>
            <w:hideMark/>
          </w:tcPr>
          <w:p w14:paraId="2FC7D7B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auto" w:fill="auto"/>
            <w:vAlign w:val="center"/>
            <w:hideMark/>
          </w:tcPr>
          <w:p w14:paraId="20AB00A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INSTAT</w:t>
            </w:r>
          </w:p>
        </w:tc>
        <w:tc>
          <w:tcPr>
            <w:tcW w:w="330" w:type="pct"/>
            <w:tcBorders>
              <w:top w:val="nil"/>
              <w:left w:val="nil"/>
              <w:bottom w:val="single" w:sz="4" w:space="0" w:color="auto"/>
              <w:right w:val="single" w:sz="4" w:space="0" w:color="auto"/>
            </w:tcBorders>
            <w:shd w:val="clear" w:color="auto" w:fill="auto"/>
            <w:vAlign w:val="center"/>
            <w:hideMark/>
          </w:tcPr>
          <w:p w14:paraId="5B453F4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0A99E94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4D980CA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65,000,000 </w:t>
            </w:r>
          </w:p>
        </w:tc>
        <w:tc>
          <w:tcPr>
            <w:tcW w:w="310" w:type="pct"/>
            <w:tcBorders>
              <w:top w:val="nil"/>
              <w:left w:val="nil"/>
              <w:bottom w:val="single" w:sz="4" w:space="0" w:color="auto"/>
              <w:right w:val="single" w:sz="4" w:space="0" w:color="auto"/>
            </w:tcBorders>
            <w:shd w:val="clear" w:color="auto" w:fill="auto"/>
            <w:vAlign w:val="center"/>
            <w:hideMark/>
          </w:tcPr>
          <w:p w14:paraId="5D297EA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65,000,000 </w:t>
            </w:r>
          </w:p>
        </w:tc>
        <w:tc>
          <w:tcPr>
            <w:tcW w:w="326" w:type="pct"/>
            <w:tcBorders>
              <w:top w:val="nil"/>
              <w:left w:val="nil"/>
              <w:bottom w:val="single" w:sz="4" w:space="0" w:color="auto"/>
              <w:right w:val="single" w:sz="4" w:space="0" w:color="auto"/>
            </w:tcBorders>
            <w:shd w:val="clear" w:color="auto" w:fill="auto"/>
            <w:vAlign w:val="center"/>
            <w:hideMark/>
          </w:tcPr>
          <w:p w14:paraId="1BEC209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4CABE20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74A7785A"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35431CC"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D3.1.4</w:t>
            </w:r>
          </w:p>
        </w:tc>
        <w:tc>
          <w:tcPr>
            <w:tcW w:w="1400" w:type="pct"/>
            <w:tcBorders>
              <w:top w:val="nil"/>
              <w:left w:val="nil"/>
              <w:bottom w:val="single" w:sz="4" w:space="0" w:color="auto"/>
              <w:right w:val="single" w:sz="4" w:space="0" w:color="auto"/>
            </w:tcBorders>
            <w:shd w:val="clear" w:color="auto" w:fill="auto"/>
            <w:vAlign w:val="center"/>
            <w:hideMark/>
          </w:tcPr>
          <w:p w14:paraId="20072C8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Informacione të përditësuara të tregut të punës dhe AFP-së të koordinuara ndërmjet institucioneve. </w:t>
            </w:r>
          </w:p>
        </w:tc>
        <w:tc>
          <w:tcPr>
            <w:tcW w:w="298" w:type="pct"/>
            <w:tcBorders>
              <w:top w:val="nil"/>
              <w:left w:val="nil"/>
              <w:bottom w:val="single" w:sz="4" w:space="0" w:color="auto"/>
              <w:right w:val="single" w:sz="4" w:space="0" w:color="auto"/>
            </w:tcBorders>
            <w:shd w:val="clear" w:color="000000" w:fill="FFFFFF"/>
            <w:vAlign w:val="center"/>
            <w:hideMark/>
          </w:tcPr>
          <w:p w14:paraId="4E43696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9240/10550 </w:t>
            </w:r>
          </w:p>
        </w:tc>
        <w:tc>
          <w:tcPr>
            <w:tcW w:w="652" w:type="pct"/>
            <w:tcBorders>
              <w:top w:val="nil"/>
              <w:left w:val="nil"/>
              <w:bottom w:val="single" w:sz="4" w:space="0" w:color="auto"/>
              <w:right w:val="single" w:sz="4" w:space="0" w:color="auto"/>
            </w:tcBorders>
            <w:shd w:val="clear" w:color="auto" w:fill="auto"/>
            <w:vAlign w:val="center"/>
            <w:hideMark/>
          </w:tcPr>
          <w:p w14:paraId="0B3000D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000000" w:fill="FFFFFF"/>
            <w:vAlign w:val="center"/>
            <w:hideMark/>
          </w:tcPr>
          <w:p w14:paraId="4B9C2EB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INSTAT                                 SHSSH         </w:t>
            </w:r>
          </w:p>
        </w:tc>
        <w:tc>
          <w:tcPr>
            <w:tcW w:w="330" w:type="pct"/>
            <w:tcBorders>
              <w:top w:val="nil"/>
              <w:left w:val="nil"/>
              <w:bottom w:val="single" w:sz="4" w:space="0" w:color="auto"/>
              <w:right w:val="single" w:sz="4" w:space="0" w:color="auto"/>
            </w:tcBorders>
            <w:shd w:val="clear" w:color="auto" w:fill="auto"/>
            <w:vAlign w:val="center"/>
            <w:hideMark/>
          </w:tcPr>
          <w:p w14:paraId="41B7EAD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47B8BF8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15976E5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4,000,000 </w:t>
            </w:r>
          </w:p>
        </w:tc>
        <w:tc>
          <w:tcPr>
            <w:tcW w:w="310" w:type="pct"/>
            <w:tcBorders>
              <w:top w:val="nil"/>
              <w:left w:val="nil"/>
              <w:bottom w:val="single" w:sz="4" w:space="0" w:color="auto"/>
              <w:right w:val="single" w:sz="4" w:space="0" w:color="auto"/>
            </w:tcBorders>
            <w:shd w:val="clear" w:color="auto" w:fill="auto"/>
            <w:vAlign w:val="center"/>
            <w:hideMark/>
          </w:tcPr>
          <w:p w14:paraId="6D70B51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4,000,000 </w:t>
            </w:r>
          </w:p>
        </w:tc>
        <w:tc>
          <w:tcPr>
            <w:tcW w:w="326" w:type="pct"/>
            <w:tcBorders>
              <w:top w:val="nil"/>
              <w:left w:val="nil"/>
              <w:bottom w:val="single" w:sz="4" w:space="0" w:color="auto"/>
              <w:right w:val="single" w:sz="4" w:space="0" w:color="auto"/>
            </w:tcBorders>
            <w:shd w:val="clear" w:color="auto" w:fill="auto"/>
            <w:vAlign w:val="center"/>
            <w:hideMark/>
          </w:tcPr>
          <w:p w14:paraId="17E09A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E9FD47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79868336"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7C116B2"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D3.1.5</w:t>
            </w:r>
          </w:p>
        </w:tc>
        <w:tc>
          <w:tcPr>
            <w:tcW w:w="1400" w:type="pct"/>
            <w:tcBorders>
              <w:top w:val="nil"/>
              <w:left w:val="nil"/>
              <w:bottom w:val="single" w:sz="4" w:space="0" w:color="auto"/>
              <w:right w:val="single" w:sz="4" w:space="0" w:color="auto"/>
            </w:tcBorders>
            <w:shd w:val="clear" w:color="auto" w:fill="auto"/>
            <w:vAlign w:val="center"/>
            <w:hideMark/>
          </w:tcPr>
          <w:p w14:paraId="25908A3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Buletine periodike me informacion për tregun e punës dhe AFP-në.</w:t>
            </w:r>
          </w:p>
        </w:tc>
        <w:tc>
          <w:tcPr>
            <w:tcW w:w="298" w:type="pct"/>
            <w:tcBorders>
              <w:top w:val="nil"/>
              <w:left w:val="nil"/>
              <w:bottom w:val="single" w:sz="4" w:space="0" w:color="auto"/>
              <w:right w:val="single" w:sz="4" w:space="0" w:color="auto"/>
            </w:tcBorders>
            <w:shd w:val="clear" w:color="000000" w:fill="FFFFFF"/>
            <w:vAlign w:val="center"/>
            <w:hideMark/>
          </w:tcPr>
          <w:p w14:paraId="351290B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9240/10550 </w:t>
            </w:r>
          </w:p>
        </w:tc>
        <w:tc>
          <w:tcPr>
            <w:tcW w:w="652" w:type="pct"/>
            <w:tcBorders>
              <w:top w:val="nil"/>
              <w:left w:val="nil"/>
              <w:bottom w:val="single" w:sz="4" w:space="0" w:color="auto"/>
              <w:right w:val="single" w:sz="4" w:space="0" w:color="auto"/>
            </w:tcBorders>
            <w:shd w:val="clear" w:color="auto" w:fill="auto"/>
            <w:vAlign w:val="center"/>
            <w:hideMark/>
          </w:tcPr>
          <w:p w14:paraId="244642D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MFE/AKPA/AKAFPK                                           </w:t>
            </w:r>
          </w:p>
        </w:tc>
        <w:tc>
          <w:tcPr>
            <w:tcW w:w="481" w:type="pct"/>
            <w:tcBorders>
              <w:top w:val="nil"/>
              <w:left w:val="nil"/>
              <w:bottom w:val="single" w:sz="4" w:space="0" w:color="auto"/>
              <w:right w:val="single" w:sz="4" w:space="0" w:color="auto"/>
            </w:tcBorders>
            <w:shd w:val="clear" w:color="000000" w:fill="FFFFFF"/>
            <w:vAlign w:val="center"/>
            <w:hideMark/>
          </w:tcPr>
          <w:p w14:paraId="367F698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INSTAT                                 SHSSH   </w:t>
            </w:r>
          </w:p>
        </w:tc>
        <w:tc>
          <w:tcPr>
            <w:tcW w:w="330" w:type="pct"/>
            <w:tcBorders>
              <w:top w:val="nil"/>
              <w:left w:val="nil"/>
              <w:bottom w:val="single" w:sz="4" w:space="0" w:color="auto"/>
              <w:right w:val="single" w:sz="4" w:space="0" w:color="auto"/>
            </w:tcBorders>
            <w:shd w:val="clear" w:color="auto" w:fill="auto"/>
            <w:vAlign w:val="center"/>
            <w:hideMark/>
          </w:tcPr>
          <w:p w14:paraId="5100530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147F395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6FC6D49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7,370,000 </w:t>
            </w:r>
          </w:p>
        </w:tc>
        <w:tc>
          <w:tcPr>
            <w:tcW w:w="310" w:type="pct"/>
            <w:tcBorders>
              <w:top w:val="nil"/>
              <w:left w:val="nil"/>
              <w:bottom w:val="single" w:sz="4" w:space="0" w:color="auto"/>
              <w:right w:val="single" w:sz="4" w:space="0" w:color="auto"/>
            </w:tcBorders>
            <w:shd w:val="clear" w:color="auto" w:fill="auto"/>
            <w:vAlign w:val="center"/>
            <w:hideMark/>
          </w:tcPr>
          <w:p w14:paraId="39D6312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3,000,000 </w:t>
            </w:r>
          </w:p>
        </w:tc>
        <w:tc>
          <w:tcPr>
            <w:tcW w:w="326" w:type="pct"/>
            <w:tcBorders>
              <w:top w:val="nil"/>
              <w:left w:val="nil"/>
              <w:bottom w:val="single" w:sz="4" w:space="0" w:color="auto"/>
              <w:right w:val="single" w:sz="4" w:space="0" w:color="auto"/>
            </w:tcBorders>
            <w:shd w:val="clear" w:color="auto" w:fill="auto"/>
            <w:vAlign w:val="center"/>
            <w:hideMark/>
          </w:tcPr>
          <w:p w14:paraId="69282A3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4,370,000 </w:t>
            </w:r>
          </w:p>
        </w:tc>
        <w:tc>
          <w:tcPr>
            <w:tcW w:w="314" w:type="pct"/>
            <w:tcBorders>
              <w:top w:val="nil"/>
              <w:left w:val="nil"/>
              <w:bottom w:val="single" w:sz="4" w:space="0" w:color="auto"/>
              <w:right w:val="single" w:sz="4" w:space="0" w:color="auto"/>
            </w:tcBorders>
            <w:shd w:val="clear" w:color="auto" w:fill="auto"/>
            <w:vAlign w:val="center"/>
            <w:hideMark/>
          </w:tcPr>
          <w:p w14:paraId="44E753C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2BB5ACA5"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3864A11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D3.2</w:t>
            </w:r>
          </w:p>
        </w:tc>
        <w:tc>
          <w:tcPr>
            <w:tcW w:w="1400" w:type="pct"/>
            <w:tcBorders>
              <w:top w:val="nil"/>
              <w:left w:val="nil"/>
              <w:bottom w:val="single" w:sz="4" w:space="0" w:color="auto"/>
              <w:right w:val="single" w:sz="4" w:space="0" w:color="auto"/>
            </w:tcBorders>
            <w:shd w:val="clear" w:color="000000" w:fill="F4B084"/>
            <w:vAlign w:val="center"/>
            <w:hideMark/>
          </w:tcPr>
          <w:p w14:paraId="078577A2"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Konsolidimi i mekanizmave për parashikimin e aftësive për kualifikime në treg, në nivel sektorial, kombëtar dhe lokal.</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298" w:type="pct"/>
            <w:tcBorders>
              <w:top w:val="nil"/>
              <w:left w:val="nil"/>
              <w:bottom w:val="single" w:sz="4" w:space="0" w:color="auto"/>
              <w:right w:val="single" w:sz="4" w:space="0" w:color="auto"/>
            </w:tcBorders>
            <w:shd w:val="clear" w:color="000000" w:fill="F4B084"/>
            <w:vAlign w:val="center"/>
            <w:hideMark/>
          </w:tcPr>
          <w:p w14:paraId="264B27C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4B084"/>
            <w:vAlign w:val="center"/>
            <w:hideMark/>
          </w:tcPr>
          <w:p w14:paraId="2C41609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MFE/AKPA                      </w:t>
            </w:r>
          </w:p>
        </w:tc>
        <w:tc>
          <w:tcPr>
            <w:tcW w:w="481" w:type="pct"/>
            <w:tcBorders>
              <w:top w:val="nil"/>
              <w:left w:val="nil"/>
              <w:bottom w:val="single" w:sz="4" w:space="0" w:color="auto"/>
              <w:right w:val="single" w:sz="4" w:space="0" w:color="auto"/>
            </w:tcBorders>
            <w:shd w:val="clear" w:color="000000" w:fill="F4B084"/>
            <w:vAlign w:val="center"/>
            <w:hideMark/>
          </w:tcPr>
          <w:p w14:paraId="6323919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INSTAT</w:t>
            </w:r>
          </w:p>
        </w:tc>
        <w:tc>
          <w:tcPr>
            <w:tcW w:w="330" w:type="pct"/>
            <w:tcBorders>
              <w:top w:val="nil"/>
              <w:left w:val="nil"/>
              <w:bottom w:val="single" w:sz="4" w:space="0" w:color="auto"/>
              <w:right w:val="single" w:sz="4" w:space="0" w:color="auto"/>
            </w:tcBorders>
            <w:shd w:val="clear" w:color="000000" w:fill="F4B084"/>
            <w:vAlign w:val="center"/>
            <w:hideMark/>
          </w:tcPr>
          <w:p w14:paraId="6696318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000000" w:fill="F4B084"/>
            <w:vAlign w:val="center"/>
            <w:hideMark/>
          </w:tcPr>
          <w:p w14:paraId="2AF75E7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6EF0B5B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2377A17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3F7B363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74DBB4D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7FF935B5"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3ACF84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D3.2.1</w:t>
            </w:r>
          </w:p>
        </w:tc>
        <w:tc>
          <w:tcPr>
            <w:tcW w:w="1400" w:type="pct"/>
            <w:tcBorders>
              <w:top w:val="nil"/>
              <w:left w:val="nil"/>
              <w:bottom w:val="single" w:sz="4" w:space="0" w:color="auto"/>
              <w:right w:val="single" w:sz="4" w:space="0" w:color="auto"/>
            </w:tcBorders>
            <w:shd w:val="clear" w:color="auto" w:fill="auto"/>
            <w:vAlign w:val="center"/>
            <w:hideMark/>
          </w:tcPr>
          <w:p w14:paraId="4DBCA5F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SNA periodike dhe vlerësime të tjera.</w:t>
            </w:r>
          </w:p>
        </w:tc>
        <w:tc>
          <w:tcPr>
            <w:tcW w:w="298" w:type="pct"/>
            <w:tcBorders>
              <w:top w:val="nil"/>
              <w:left w:val="nil"/>
              <w:bottom w:val="single" w:sz="4" w:space="0" w:color="auto"/>
              <w:right w:val="single" w:sz="4" w:space="0" w:color="auto"/>
            </w:tcBorders>
            <w:shd w:val="clear" w:color="auto" w:fill="auto"/>
            <w:vAlign w:val="center"/>
            <w:hideMark/>
          </w:tcPr>
          <w:p w14:paraId="5936B73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23206AD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MFE/AKPA                      </w:t>
            </w:r>
          </w:p>
        </w:tc>
        <w:tc>
          <w:tcPr>
            <w:tcW w:w="481" w:type="pct"/>
            <w:tcBorders>
              <w:top w:val="nil"/>
              <w:left w:val="nil"/>
              <w:bottom w:val="single" w:sz="4" w:space="0" w:color="auto"/>
              <w:right w:val="single" w:sz="4" w:space="0" w:color="auto"/>
            </w:tcBorders>
            <w:shd w:val="clear" w:color="000000" w:fill="FFFFFF"/>
            <w:vAlign w:val="center"/>
            <w:hideMark/>
          </w:tcPr>
          <w:p w14:paraId="2DAF7F1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INSTAT</w:t>
            </w:r>
          </w:p>
        </w:tc>
        <w:tc>
          <w:tcPr>
            <w:tcW w:w="330" w:type="pct"/>
            <w:tcBorders>
              <w:top w:val="nil"/>
              <w:left w:val="nil"/>
              <w:bottom w:val="single" w:sz="4" w:space="0" w:color="auto"/>
              <w:right w:val="single" w:sz="4" w:space="0" w:color="auto"/>
            </w:tcBorders>
            <w:shd w:val="clear" w:color="auto" w:fill="auto"/>
            <w:vAlign w:val="center"/>
            <w:hideMark/>
          </w:tcPr>
          <w:p w14:paraId="40AC608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IV2020</w:t>
            </w:r>
          </w:p>
        </w:tc>
        <w:tc>
          <w:tcPr>
            <w:tcW w:w="334" w:type="pct"/>
            <w:tcBorders>
              <w:top w:val="nil"/>
              <w:left w:val="nil"/>
              <w:bottom w:val="single" w:sz="4" w:space="0" w:color="auto"/>
              <w:right w:val="single" w:sz="4" w:space="0" w:color="auto"/>
            </w:tcBorders>
            <w:shd w:val="clear" w:color="auto" w:fill="auto"/>
            <w:vAlign w:val="center"/>
            <w:hideMark/>
          </w:tcPr>
          <w:p w14:paraId="3000624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19C716F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3,277,500 </w:t>
            </w:r>
          </w:p>
        </w:tc>
        <w:tc>
          <w:tcPr>
            <w:tcW w:w="310" w:type="pct"/>
            <w:tcBorders>
              <w:top w:val="nil"/>
              <w:left w:val="nil"/>
              <w:bottom w:val="single" w:sz="4" w:space="0" w:color="auto"/>
              <w:right w:val="single" w:sz="4" w:space="0" w:color="auto"/>
            </w:tcBorders>
            <w:shd w:val="clear" w:color="auto" w:fill="auto"/>
            <w:vAlign w:val="center"/>
            <w:hideMark/>
          </w:tcPr>
          <w:p w14:paraId="05C894B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7AFCFC0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3,277,500 </w:t>
            </w:r>
          </w:p>
        </w:tc>
        <w:tc>
          <w:tcPr>
            <w:tcW w:w="314" w:type="pct"/>
            <w:tcBorders>
              <w:top w:val="nil"/>
              <w:left w:val="nil"/>
              <w:bottom w:val="single" w:sz="4" w:space="0" w:color="auto"/>
              <w:right w:val="single" w:sz="4" w:space="0" w:color="auto"/>
            </w:tcBorders>
            <w:shd w:val="clear" w:color="auto" w:fill="auto"/>
            <w:vAlign w:val="center"/>
            <w:hideMark/>
          </w:tcPr>
          <w:p w14:paraId="565E6FF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35A71A65"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A9D08E"/>
            <w:vAlign w:val="center"/>
            <w:hideMark/>
          </w:tcPr>
          <w:p w14:paraId="168E53B2"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D4.</w:t>
            </w:r>
          </w:p>
        </w:tc>
        <w:tc>
          <w:tcPr>
            <w:tcW w:w="1400" w:type="pct"/>
            <w:tcBorders>
              <w:top w:val="nil"/>
              <w:left w:val="nil"/>
              <w:bottom w:val="single" w:sz="4" w:space="0" w:color="auto"/>
              <w:right w:val="single" w:sz="4" w:space="0" w:color="auto"/>
            </w:tcBorders>
            <w:shd w:val="clear" w:color="000000" w:fill="A9D08E"/>
            <w:vAlign w:val="center"/>
            <w:hideMark/>
          </w:tcPr>
          <w:p w14:paraId="6D2D9FB7"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Zhvillimi dhe zbatimi i Kornizës Shqiptare të Kualifikimeve. </w:t>
            </w:r>
          </w:p>
        </w:tc>
        <w:tc>
          <w:tcPr>
            <w:tcW w:w="298" w:type="pct"/>
            <w:tcBorders>
              <w:top w:val="nil"/>
              <w:left w:val="nil"/>
              <w:bottom w:val="single" w:sz="4" w:space="0" w:color="auto"/>
              <w:right w:val="single" w:sz="4" w:space="0" w:color="auto"/>
            </w:tcBorders>
            <w:shd w:val="clear" w:color="000000" w:fill="A9D08E"/>
            <w:vAlign w:val="center"/>
            <w:hideMark/>
          </w:tcPr>
          <w:p w14:paraId="0A55175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652" w:type="pct"/>
            <w:tcBorders>
              <w:top w:val="nil"/>
              <w:left w:val="nil"/>
              <w:bottom w:val="single" w:sz="4" w:space="0" w:color="auto"/>
              <w:right w:val="single" w:sz="4" w:space="0" w:color="auto"/>
            </w:tcBorders>
            <w:shd w:val="clear" w:color="000000" w:fill="A9D08E"/>
            <w:vAlign w:val="center"/>
            <w:hideMark/>
          </w:tcPr>
          <w:p w14:paraId="7D6CE86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481" w:type="pct"/>
            <w:tcBorders>
              <w:top w:val="nil"/>
              <w:left w:val="nil"/>
              <w:bottom w:val="single" w:sz="4" w:space="0" w:color="auto"/>
              <w:right w:val="single" w:sz="4" w:space="0" w:color="auto"/>
            </w:tcBorders>
            <w:shd w:val="clear" w:color="000000" w:fill="A9D08E"/>
            <w:vAlign w:val="center"/>
            <w:hideMark/>
          </w:tcPr>
          <w:p w14:paraId="561D818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330" w:type="pct"/>
            <w:tcBorders>
              <w:top w:val="nil"/>
              <w:left w:val="nil"/>
              <w:bottom w:val="single" w:sz="4" w:space="0" w:color="auto"/>
              <w:right w:val="single" w:sz="4" w:space="0" w:color="auto"/>
            </w:tcBorders>
            <w:shd w:val="clear" w:color="000000" w:fill="A9D08E"/>
            <w:vAlign w:val="center"/>
            <w:hideMark/>
          </w:tcPr>
          <w:p w14:paraId="44FFE40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27DC9ACB"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552B2FF1"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A9D08E"/>
            <w:vAlign w:val="center"/>
            <w:hideMark/>
          </w:tcPr>
          <w:p w14:paraId="74DB145A"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A9D08E"/>
            <w:vAlign w:val="center"/>
            <w:hideMark/>
          </w:tcPr>
          <w:p w14:paraId="13A8BEC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A9D08E"/>
            <w:vAlign w:val="center"/>
            <w:hideMark/>
          </w:tcPr>
          <w:p w14:paraId="4BAC8CEC"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643F718A"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66AC544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D4.1</w:t>
            </w:r>
          </w:p>
        </w:tc>
        <w:tc>
          <w:tcPr>
            <w:tcW w:w="1400" w:type="pct"/>
            <w:tcBorders>
              <w:top w:val="nil"/>
              <w:left w:val="nil"/>
              <w:bottom w:val="single" w:sz="4" w:space="0" w:color="auto"/>
              <w:right w:val="single" w:sz="4" w:space="0" w:color="auto"/>
            </w:tcBorders>
            <w:shd w:val="clear" w:color="000000" w:fill="F4B084"/>
            <w:vAlign w:val="center"/>
            <w:hideMark/>
          </w:tcPr>
          <w:p w14:paraId="7C2B1657"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Mirëmbajtja e Katalogut Kombëtar të Kualifikimeve Profesionale.</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298" w:type="pct"/>
            <w:tcBorders>
              <w:top w:val="nil"/>
              <w:left w:val="nil"/>
              <w:bottom w:val="single" w:sz="4" w:space="0" w:color="auto"/>
              <w:right w:val="single" w:sz="4" w:space="0" w:color="auto"/>
            </w:tcBorders>
            <w:shd w:val="clear" w:color="000000" w:fill="F4B084"/>
            <w:vAlign w:val="center"/>
            <w:hideMark/>
          </w:tcPr>
          <w:p w14:paraId="1C04F7E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4B084"/>
            <w:vAlign w:val="center"/>
            <w:hideMark/>
          </w:tcPr>
          <w:p w14:paraId="05A7FD5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000000" w:fill="F4B084"/>
            <w:vAlign w:val="center"/>
            <w:hideMark/>
          </w:tcPr>
          <w:p w14:paraId="18AFB07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MASR/Task-Forcë KSHK</w:t>
            </w:r>
          </w:p>
        </w:tc>
        <w:tc>
          <w:tcPr>
            <w:tcW w:w="330" w:type="pct"/>
            <w:tcBorders>
              <w:top w:val="nil"/>
              <w:left w:val="nil"/>
              <w:bottom w:val="single" w:sz="4" w:space="0" w:color="auto"/>
              <w:right w:val="single" w:sz="4" w:space="0" w:color="auto"/>
            </w:tcBorders>
            <w:shd w:val="clear" w:color="000000" w:fill="F4B084"/>
            <w:vAlign w:val="center"/>
            <w:hideMark/>
          </w:tcPr>
          <w:p w14:paraId="2711198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000000" w:fill="F4B084"/>
            <w:vAlign w:val="center"/>
            <w:hideMark/>
          </w:tcPr>
          <w:p w14:paraId="560DEDA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6F63A2D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5C6B1D9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145C3EF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31E9752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06F2F850"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0F3B351"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D4.1.1</w:t>
            </w:r>
          </w:p>
        </w:tc>
        <w:tc>
          <w:tcPr>
            <w:tcW w:w="1400" w:type="pct"/>
            <w:tcBorders>
              <w:top w:val="nil"/>
              <w:left w:val="nil"/>
              <w:bottom w:val="single" w:sz="4" w:space="0" w:color="auto"/>
              <w:right w:val="single" w:sz="4" w:space="0" w:color="auto"/>
            </w:tcBorders>
            <w:shd w:val="clear" w:color="auto" w:fill="auto"/>
            <w:vAlign w:val="center"/>
            <w:hideMark/>
          </w:tcPr>
          <w:p w14:paraId="503311C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Kuadri ligjor për zbatimin e KShK-së, i plotësuar.</w:t>
            </w:r>
          </w:p>
        </w:tc>
        <w:tc>
          <w:tcPr>
            <w:tcW w:w="298" w:type="pct"/>
            <w:tcBorders>
              <w:top w:val="nil"/>
              <w:left w:val="nil"/>
              <w:bottom w:val="single" w:sz="4" w:space="0" w:color="auto"/>
              <w:right w:val="single" w:sz="4" w:space="0" w:color="auto"/>
            </w:tcBorders>
            <w:shd w:val="clear" w:color="auto" w:fill="auto"/>
            <w:vAlign w:val="center"/>
            <w:hideMark/>
          </w:tcPr>
          <w:p w14:paraId="523CDF2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044A6E7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367C3F5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MASR/ Task-Forcë KSHSK</w:t>
            </w:r>
          </w:p>
        </w:tc>
        <w:tc>
          <w:tcPr>
            <w:tcW w:w="330" w:type="pct"/>
            <w:tcBorders>
              <w:top w:val="nil"/>
              <w:left w:val="nil"/>
              <w:bottom w:val="single" w:sz="4" w:space="0" w:color="auto"/>
              <w:right w:val="single" w:sz="4" w:space="0" w:color="auto"/>
            </w:tcBorders>
            <w:shd w:val="clear" w:color="auto" w:fill="auto"/>
            <w:vAlign w:val="center"/>
            <w:hideMark/>
          </w:tcPr>
          <w:p w14:paraId="5795E4D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2C78BA7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2E97119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1,538,308 </w:t>
            </w:r>
          </w:p>
        </w:tc>
        <w:tc>
          <w:tcPr>
            <w:tcW w:w="310" w:type="pct"/>
            <w:tcBorders>
              <w:top w:val="nil"/>
              <w:left w:val="nil"/>
              <w:bottom w:val="single" w:sz="4" w:space="0" w:color="auto"/>
              <w:right w:val="single" w:sz="4" w:space="0" w:color="auto"/>
            </w:tcBorders>
            <w:shd w:val="clear" w:color="auto" w:fill="auto"/>
            <w:vAlign w:val="center"/>
            <w:hideMark/>
          </w:tcPr>
          <w:p w14:paraId="748AD94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1,526,000 </w:t>
            </w:r>
          </w:p>
        </w:tc>
        <w:tc>
          <w:tcPr>
            <w:tcW w:w="326" w:type="pct"/>
            <w:tcBorders>
              <w:top w:val="nil"/>
              <w:left w:val="nil"/>
              <w:bottom w:val="single" w:sz="4" w:space="0" w:color="auto"/>
              <w:right w:val="single" w:sz="4" w:space="0" w:color="auto"/>
            </w:tcBorders>
            <w:shd w:val="clear" w:color="auto" w:fill="auto"/>
            <w:vAlign w:val="center"/>
            <w:hideMark/>
          </w:tcPr>
          <w:p w14:paraId="0DBF13B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664753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12,308 </w:t>
            </w:r>
          </w:p>
        </w:tc>
      </w:tr>
      <w:tr w:rsidR="00337543" w:rsidRPr="00337543" w14:paraId="231020BA"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22CC372"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D4.1.2</w:t>
            </w:r>
          </w:p>
        </w:tc>
        <w:tc>
          <w:tcPr>
            <w:tcW w:w="1400" w:type="pct"/>
            <w:tcBorders>
              <w:top w:val="nil"/>
              <w:left w:val="nil"/>
              <w:bottom w:val="nil"/>
              <w:right w:val="nil"/>
            </w:tcBorders>
            <w:shd w:val="clear" w:color="auto" w:fill="auto"/>
            <w:vAlign w:val="center"/>
            <w:hideMark/>
          </w:tcPr>
          <w:p w14:paraId="7A52B09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Kualifikimet profesionale të reja/të rishikuara sipas nevojave të tregut të punës (në bazë të analizës së nevojave për aftësi).</w:t>
            </w:r>
          </w:p>
        </w:tc>
        <w:tc>
          <w:tcPr>
            <w:tcW w:w="298" w:type="pct"/>
            <w:tcBorders>
              <w:top w:val="nil"/>
              <w:left w:val="single" w:sz="4" w:space="0" w:color="auto"/>
              <w:bottom w:val="single" w:sz="4" w:space="0" w:color="auto"/>
              <w:right w:val="single" w:sz="4" w:space="0" w:color="auto"/>
            </w:tcBorders>
            <w:shd w:val="clear" w:color="auto" w:fill="auto"/>
            <w:vAlign w:val="center"/>
            <w:hideMark/>
          </w:tcPr>
          <w:p w14:paraId="514DC2A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2F31A89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1F1D382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Task-Forcë KSHK</w:t>
            </w:r>
          </w:p>
        </w:tc>
        <w:tc>
          <w:tcPr>
            <w:tcW w:w="330" w:type="pct"/>
            <w:tcBorders>
              <w:top w:val="nil"/>
              <w:left w:val="nil"/>
              <w:bottom w:val="single" w:sz="4" w:space="0" w:color="auto"/>
              <w:right w:val="single" w:sz="4" w:space="0" w:color="auto"/>
            </w:tcBorders>
            <w:shd w:val="clear" w:color="auto" w:fill="auto"/>
            <w:vAlign w:val="center"/>
            <w:hideMark/>
          </w:tcPr>
          <w:p w14:paraId="3EFF990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6E9E036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3EF61F5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45,000,000 </w:t>
            </w:r>
          </w:p>
        </w:tc>
        <w:tc>
          <w:tcPr>
            <w:tcW w:w="310" w:type="pct"/>
            <w:tcBorders>
              <w:top w:val="nil"/>
              <w:left w:val="nil"/>
              <w:bottom w:val="single" w:sz="4" w:space="0" w:color="auto"/>
              <w:right w:val="single" w:sz="4" w:space="0" w:color="auto"/>
            </w:tcBorders>
            <w:shd w:val="clear" w:color="auto" w:fill="auto"/>
            <w:vAlign w:val="center"/>
            <w:hideMark/>
          </w:tcPr>
          <w:p w14:paraId="031C8BF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28,000,000 </w:t>
            </w:r>
          </w:p>
        </w:tc>
        <w:tc>
          <w:tcPr>
            <w:tcW w:w="326" w:type="pct"/>
            <w:tcBorders>
              <w:top w:val="nil"/>
              <w:left w:val="nil"/>
              <w:bottom w:val="single" w:sz="4" w:space="0" w:color="auto"/>
              <w:right w:val="single" w:sz="4" w:space="0" w:color="auto"/>
            </w:tcBorders>
            <w:shd w:val="clear" w:color="auto" w:fill="auto"/>
            <w:vAlign w:val="center"/>
            <w:hideMark/>
          </w:tcPr>
          <w:p w14:paraId="79317FC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15,046,700 </w:t>
            </w:r>
          </w:p>
        </w:tc>
        <w:tc>
          <w:tcPr>
            <w:tcW w:w="314" w:type="pct"/>
            <w:tcBorders>
              <w:top w:val="nil"/>
              <w:left w:val="nil"/>
              <w:bottom w:val="single" w:sz="4" w:space="0" w:color="auto"/>
              <w:right w:val="single" w:sz="4" w:space="0" w:color="auto"/>
            </w:tcBorders>
            <w:shd w:val="clear" w:color="auto" w:fill="auto"/>
            <w:vAlign w:val="center"/>
            <w:hideMark/>
          </w:tcPr>
          <w:p w14:paraId="7AFEFBD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1,953,300 </w:t>
            </w:r>
          </w:p>
        </w:tc>
      </w:tr>
      <w:tr w:rsidR="00337543" w:rsidRPr="00337543" w14:paraId="7029CDDD"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CC44D45"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D4.1.3</w:t>
            </w:r>
          </w:p>
        </w:tc>
        <w:tc>
          <w:tcPr>
            <w:tcW w:w="1400" w:type="pct"/>
            <w:tcBorders>
              <w:top w:val="single" w:sz="4" w:space="0" w:color="auto"/>
              <w:left w:val="nil"/>
              <w:bottom w:val="single" w:sz="4" w:space="0" w:color="auto"/>
              <w:right w:val="single" w:sz="4" w:space="0" w:color="auto"/>
            </w:tcBorders>
            <w:shd w:val="clear" w:color="auto" w:fill="auto"/>
            <w:vAlign w:val="center"/>
            <w:hideMark/>
          </w:tcPr>
          <w:p w14:paraId="51D537C4"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Sistemi i vlerësimit dhe certifikimit të kualifikimeve, i përmirësuar. </w:t>
            </w:r>
          </w:p>
        </w:tc>
        <w:tc>
          <w:tcPr>
            <w:tcW w:w="298" w:type="pct"/>
            <w:tcBorders>
              <w:top w:val="nil"/>
              <w:left w:val="nil"/>
              <w:bottom w:val="single" w:sz="4" w:space="0" w:color="auto"/>
              <w:right w:val="single" w:sz="4" w:space="0" w:color="auto"/>
            </w:tcBorders>
            <w:shd w:val="clear" w:color="auto" w:fill="auto"/>
            <w:vAlign w:val="center"/>
            <w:hideMark/>
          </w:tcPr>
          <w:p w14:paraId="7BC9430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731D41C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447242C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Task-Forcë KSHK</w:t>
            </w:r>
          </w:p>
        </w:tc>
        <w:tc>
          <w:tcPr>
            <w:tcW w:w="330" w:type="pct"/>
            <w:tcBorders>
              <w:top w:val="nil"/>
              <w:left w:val="nil"/>
              <w:bottom w:val="single" w:sz="4" w:space="0" w:color="auto"/>
              <w:right w:val="single" w:sz="4" w:space="0" w:color="auto"/>
            </w:tcBorders>
            <w:shd w:val="clear" w:color="auto" w:fill="auto"/>
            <w:vAlign w:val="center"/>
            <w:hideMark/>
          </w:tcPr>
          <w:p w14:paraId="6E79402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3CA02E2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681686E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11,399,703 </w:t>
            </w:r>
          </w:p>
        </w:tc>
        <w:tc>
          <w:tcPr>
            <w:tcW w:w="310" w:type="pct"/>
            <w:tcBorders>
              <w:top w:val="nil"/>
              <w:left w:val="nil"/>
              <w:bottom w:val="single" w:sz="4" w:space="0" w:color="auto"/>
              <w:right w:val="single" w:sz="4" w:space="0" w:color="auto"/>
            </w:tcBorders>
            <w:shd w:val="clear" w:color="auto" w:fill="auto"/>
            <w:vAlign w:val="center"/>
            <w:hideMark/>
          </w:tcPr>
          <w:p w14:paraId="4342EAE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5,000,000 </w:t>
            </w:r>
          </w:p>
        </w:tc>
        <w:tc>
          <w:tcPr>
            <w:tcW w:w="326" w:type="pct"/>
            <w:tcBorders>
              <w:top w:val="nil"/>
              <w:left w:val="nil"/>
              <w:bottom w:val="single" w:sz="4" w:space="0" w:color="auto"/>
              <w:right w:val="single" w:sz="4" w:space="0" w:color="auto"/>
            </w:tcBorders>
            <w:shd w:val="clear" w:color="auto" w:fill="auto"/>
            <w:vAlign w:val="center"/>
            <w:hideMark/>
          </w:tcPr>
          <w:p w14:paraId="793A20E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1,092,500 </w:t>
            </w:r>
          </w:p>
        </w:tc>
        <w:tc>
          <w:tcPr>
            <w:tcW w:w="314" w:type="pct"/>
            <w:tcBorders>
              <w:top w:val="nil"/>
              <w:left w:val="nil"/>
              <w:bottom w:val="single" w:sz="4" w:space="0" w:color="auto"/>
              <w:right w:val="single" w:sz="4" w:space="0" w:color="auto"/>
            </w:tcBorders>
            <w:shd w:val="clear" w:color="auto" w:fill="auto"/>
            <w:vAlign w:val="center"/>
            <w:hideMark/>
          </w:tcPr>
          <w:p w14:paraId="460CB28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5,307,203 </w:t>
            </w:r>
          </w:p>
        </w:tc>
      </w:tr>
      <w:tr w:rsidR="00337543" w:rsidRPr="00337543" w14:paraId="5E0F5F26"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ECB9BE9"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lastRenderedPageBreak/>
              <w:t>D4.1.4</w:t>
            </w:r>
          </w:p>
        </w:tc>
        <w:tc>
          <w:tcPr>
            <w:tcW w:w="1400" w:type="pct"/>
            <w:tcBorders>
              <w:top w:val="nil"/>
              <w:left w:val="nil"/>
              <w:bottom w:val="single" w:sz="4" w:space="0" w:color="auto"/>
              <w:right w:val="single" w:sz="4" w:space="0" w:color="auto"/>
            </w:tcBorders>
            <w:shd w:val="clear" w:color="auto" w:fill="auto"/>
            <w:noWrap/>
            <w:vAlign w:val="center"/>
            <w:hideMark/>
          </w:tcPr>
          <w:p w14:paraId="3429009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Sistemi i krediteve në AFP i konceptuar në përputhje ECVET-në.</w:t>
            </w:r>
          </w:p>
        </w:tc>
        <w:tc>
          <w:tcPr>
            <w:tcW w:w="298" w:type="pct"/>
            <w:tcBorders>
              <w:top w:val="nil"/>
              <w:left w:val="nil"/>
              <w:bottom w:val="single" w:sz="4" w:space="0" w:color="auto"/>
              <w:right w:val="single" w:sz="4" w:space="0" w:color="auto"/>
            </w:tcBorders>
            <w:shd w:val="clear" w:color="auto" w:fill="auto"/>
            <w:vAlign w:val="center"/>
            <w:hideMark/>
          </w:tcPr>
          <w:p w14:paraId="2408EE5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05AB28C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124889E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Task-Forcë KSHK</w:t>
            </w:r>
          </w:p>
        </w:tc>
        <w:tc>
          <w:tcPr>
            <w:tcW w:w="330" w:type="pct"/>
            <w:tcBorders>
              <w:top w:val="nil"/>
              <w:left w:val="nil"/>
              <w:bottom w:val="single" w:sz="4" w:space="0" w:color="auto"/>
              <w:right w:val="single" w:sz="4" w:space="0" w:color="auto"/>
            </w:tcBorders>
            <w:shd w:val="clear" w:color="auto" w:fill="auto"/>
            <w:vAlign w:val="center"/>
            <w:hideMark/>
          </w:tcPr>
          <w:p w14:paraId="03E019F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4750326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6AA9886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8,000,000 </w:t>
            </w:r>
          </w:p>
        </w:tc>
        <w:tc>
          <w:tcPr>
            <w:tcW w:w="310" w:type="pct"/>
            <w:tcBorders>
              <w:top w:val="nil"/>
              <w:left w:val="nil"/>
              <w:bottom w:val="single" w:sz="4" w:space="0" w:color="auto"/>
              <w:right w:val="single" w:sz="4" w:space="0" w:color="auto"/>
            </w:tcBorders>
            <w:shd w:val="clear" w:color="auto" w:fill="auto"/>
            <w:vAlign w:val="center"/>
            <w:hideMark/>
          </w:tcPr>
          <w:p w14:paraId="04E3D1F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8,000,000 </w:t>
            </w:r>
          </w:p>
        </w:tc>
        <w:tc>
          <w:tcPr>
            <w:tcW w:w="326" w:type="pct"/>
            <w:tcBorders>
              <w:top w:val="nil"/>
              <w:left w:val="nil"/>
              <w:bottom w:val="single" w:sz="4" w:space="0" w:color="auto"/>
              <w:right w:val="single" w:sz="4" w:space="0" w:color="auto"/>
            </w:tcBorders>
            <w:shd w:val="clear" w:color="auto" w:fill="auto"/>
            <w:vAlign w:val="center"/>
            <w:hideMark/>
          </w:tcPr>
          <w:p w14:paraId="32FA705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4CB5306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60A7F449"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EC20C5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D4.1.5</w:t>
            </w:r>
          </w:p>
        </w:tc>
        <w:tc>
          <w:tcPr>
            <w:tcW w:w="1400" w:type="pct"/>
            <w:tcBorders>
              <w:top w:val="nil"/>
              <w:left w:val="nil"/>
              <w:bottom w:val="single" w:sz="4" w:space="0" w:color="auto"/>
              <w:right w:val="single" w:sz="4" w:space="0" w:color="auto"/>
            </w:tcBorders>
            <w:shd w:val="clear" w:color="auto" w:fill="auto"/>
            <w:vAlign w:val="center"/>
            <w:hideMark/>
          </w:tcPr>
          <w:p w14:paraId="455F859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w:t>
            </w:r>
            <w:r w:rsidRPr="00337543">
              <w:rPr>
                <w:rFonts w:ascii="Garamond" w:eastAsia="Times New Roman" w:hAnsi="Garamond" w:cs="Arial"/>
                <w:i/>
                <w:color w:val="000000" w:themeColor="text1"/>
                <w:sz w:val="12"/>
                <w:szCs w:val="12"/>
                <w:lang w:bidi="ar-SA"/>
              </w:rPr>
              <w:br/>
              <w:t>Mekanizmi për përfshirjen e kualifikimeve joformale në KShK dhe stafi i AKAFPK-së për zbatimin e këtij mekanizmi.</w:t>
            </w:r>
          </w:p>
        </w:tc>
        <w:tc>
          <w:tcPr>
            <w:tcW w:w="298" w:type="pct"/>
            <w:tcBorders>
              <w:top w:val="nil"/>
              <w:left w:val="nil"/>
              <w:bottom w:val="single" w:sz="4" w:space="0" w:color="auto"/>
              <w:right w:val="single" w:sz="4" w:space="0" w:color="auto"/>
            </w:tcBorders>
            <w:shd w:val="clear" w:color="auto" w:fill="auto"/>
            <w:vAlign w:val="center"/>
            <w:hideMark/>
          </w:tcPr>
          <w:p w14:paraId="7C960AD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2329B68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124C920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Task-Forcë KSHK</w:t>
            </w:r>
          </w:p>
        </w:tc>
        <w:tc>
          <w:tcPr>
            <w:tcW w:w="330" w:type="pct"/>
            <w:tcBorders>
              <w:top w:val="nil"/>
              <w:left w:val="nil"/>
              <w:bottom w:val="single" w:sz="4" w:space="0" w:color="auto"/>
              <w:right w:val="single" w:sz="4" w:space="0" w:color="auto"/>
            </w:tcBorders>
            <w:shd w:val="clear" w:color="auto" w:fill="auto"/>
            <w:vAlign w:val="center"/>
            <w:hideMark/>
          </w:tcPr>
          <w:p w14:paraId="1E8B758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6728AB7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1E46AB8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2,084,576 </w:t>
            </w:r>
          </w:p>
        </w:tc>
        <w:tc>
          <w:tcPr>
            <w:tcW w:w="310" w:type="pct"/>
            <w:tcBorders>
              <w:top w:val="nil"/>
              <w:left w:val="nil"/>
              <w:bottom w:val="single" w:sz="4" w:space="0" w:color="auto"/>
              <w:right w:val="single" w:sz="4" w:space="0" w:color="auto"/>
            </w:tcBorders>
            <w:shd w:val="clear" w:color="auto" w:fill="auto"/>
            <w:vAlign w:val="center"/>
            <w:hideMark/>
          </w:tcPr>
          <w:p w14:paraId="182F35D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1,500,000 </w:t>
            </w:r>
          </w:p>
        </w:tc>
        <w:tc>
          <w:tcPr>
            <w:tcW w:w="326" w:type="pct"/>
            <w:tcBorders>
              <w:top w:val="nil"/>
              <w:left w:val="nil"/>
              <w:bottom w:val="single" w:sz="4" w:space="0" w:color="auto"/>
              <w:right w:val="single" w:sz="4" w:space="0" w:color="auto"/>
            </w:tcBorders>
            <w:shd w:val="clear" w:color="auto" w:fill="auto"/>
            <w:vAlign w:val="center"/>
            <w:hideMark/>
          </w:tcPr>
          <w:p w14:paraId="6630F36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EF6E47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584,576 </w:t>
            </w:r>
          </w:p>
        </w:tc>
      </w:tr>
      <w:tr w:rsidR="00337543" w:rsidRPr="00337543" w14:paraId="6EF2690E"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65377F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D4.1.6</w:t>
            </w:r>
          </w:p>
        </w:tc>
        <w:tc>
          <w:tcPr>
            <w:tcW w:w="1400" w:type="pct"/>
            <w:tcBorders>
              <w:top w:val="nil"/>
              <w:left w:val="nil"/>
              <w:bottom w:val="single" w:sz="4" w:space="0" w:color="auto"/>
              <w:right w:val="single" w:sz="4" w:space="0" w:color="auto"/>
            </w:tcBorders>
            <w:shd w:val="clear" w:color="auto" w:fill="auto"/>
            <w:vAlign w:val="center"/>
            <w:hideMark/>
          </w:tcPr>
          <w:p w14:paraId="6B2D808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Strategjia e komunikimit dhe plani i veprimit të KShK-së i hartuar.</w:t>
            </w:r>
          </w:p>
        </w:tc>
        <w:tc>
          <w:tcPr>
            <w:tcW w:w="298" w:type="pct"/>
            <w:tcBorders>
              <w:top w:val="nil"/>
              <w:left w:val="nil"/>
              <w:bottom w:val="single" w:sz="4" w:space="0" w:color="auto"/>
              <w:right w:val="single" w:sz="4" w:space="0" w:color="auto"/>
            </w:tcBorders>
            <w:shd w:val="clear" w:color="auto" w:fill="auto"/>
            <w:vAlign w:val="center"/>
            <w:hideMark/>
          </w:tcPr>
          <w:p w14:paraId="4BA9111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30025D6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65C6FA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Task-Forcë KSHK</w:t>
            </w:r>
          </w:p>
        </w:tc>
        <w:tc>
          <w:tcPr>
            <w:tcW w:w="330" w:type="pct"/>
            <w:tcBorders>
              <w:top w:val="nil"/>
              <w:left w:val="nil"/>
              <w:bottom w:val="single" w:sz="4" w:space="0" w:color="auto"/>
              <w:right w:val="single" w:sz="4" w:space="0" w:color="auto"/>
            </w:tcBorders>
            <w:shd w:val="clear" w:color="auto" w:fill="auto"/>
            <w:vAlign w:val="center"/>
            <w:hideMark/>
          </w:tcPr>
          <w:p w14:paraId="1D948E1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2020</w:t>
            </w:r>
          </w:p>
        </w:tc>
        <w:tc>
          <w:tcPr>
            <w:tcW w:w="334" w:type="pct"/>
            <w:tcBorders>
              <w:top w:val="nil"/>
              <w:left w:val="nil"/>
              <w:bottom w:val="single" w:sz="4" w:space="0" w:color="auto"/>
              <w:right w:val="single" w:sz="4" w:space="0" w:color="auto"/>
            </w:tcBorders>
            <w:shd w:val="clear" w:color="auto" w:fill="auto"/>
            <w:vAlign w:val="center"/>
            <w:hideMark/>
          </w:tcPr>
          <w:p w14:paraId="671BF33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2021</w:t>
            </w:r>
          </w:p>
        </w:tc>
        <w:tc>
          <w:tcPr>
            <w:tcW w:w="334" w:type="pct"/>
            <w:tcBorders>
              <w:top w:val="nil"/>
              <w:left w:val="nil"/>
              <w:bottom w:val="single" w:sz="4" w:space="0" w:color="auto"/>
              <w:right w:val="single" w:sz="4" w:space="0" w:color="auto"/>
            </w:tcBorders>
            <w:shd w:val="clear" w:color="auto" w:fill="auto"/>
            <w:vAlign w:val="center"/>
            <w:hideMark/>
          </w:tcPr>
          <w:p w14:paraId="364DEC7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314,912 </w:t>
            </w:r>
          </w:p>
        </w:tc>
        <w:tc>
          <w:tcPr>
            <w:tcW w:w="310" w:type="pct"/>
            <w:tcBorders>
              <w:top w:val="nil"/>
              <w:left w:val="nil"/>
              <w:bottom w:val="single" w:sz="4" w:space="0" w:color="auto"/>
              <w:right w:val="single" w:sz="4" w:space="0" w:color="auto"/>
            </w:tcBorders>
            <w:shd w:val="clear" w:color="auto" w:fill="auto"/>
            <w:vAlign w:val="center"/>
            <w:hideMark/>
          </w:tcPr>
          <w:p w14:paraId="6675F54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5650D49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5F9104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314,912 </w:t>
            </w:r>
          </w:p>
        </w:tc>
      </w:tr>
      <w:tr w:rsidR="00337543" w:rsidRPr="00337543" w14:paraId="3CC8C10B"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4B52243"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D4.1.7</w:t>
            </w:r>
          </w:p>
        </w:tc>
        <w:tc>
          <w:tcPr>
            <w:tcW w:w="1400" w:type="pct"/>
            <w:tcBorders>
              <w:top w:val="nil"/>
              <w:left w:val="nil"/>
              <w:bottom w:val="single" w:sz="4" w:space="0" w:color="auto"/>
              <w:right w:val="single" w:sz="4" w:space="0" w:color="auto"/>
            </w:tcBorders>
            <w:shd w:val="clear" w:color="auto" w:fill="auto"/>
            <w:vAlign w:val="center"/>
            <w:hideMark/>
          </w:tcPr>
          <w:p w14:paraId="13F05F0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Raporti i referencimit, i përfunduar.</w:t>
            </w:r>
          </w:p>
        </w:tc>
        <w:tc>
          <w:tcPr>
            <w:tcW w:w="298" w:type="pct"/>
            <w:tcBorders>
              <w:top w:val="nil"/>
              <w:left w:val="nil"/>
              <w:bottom w:val="single" w:sz="4" w:space="0" w:color="auto"/>
              <w:right w:val="single" w:sz="4" w:space="0" w:color="auto"/>
            </w:tcBorders>
            <w:shd w:val="clear" w:color="auto" w:fill="auto"/>
            <w:vAlign w:val="center"/>
            <w:hideMark/>
          </w:tcPr>
          <w:p w14:paraId="077943B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5228811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76ED9B4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Task-Forcë KSHK</w:t>
            </w:r>
          </w:p>
        </w:tc>
        <w:tc>
          <w:tcPr>
            <w:tcW w:w="330" w:type="pct"/>
            <w:tcBorders>
              <w:top w:val="nil"/>
              <w:left w:val="nil"/>
              <w:bottom w:val="single" w:sz="4" w:space="0" w:color="auto"/>
              <w:right w:val="single" w:sz="4" w:space="0" w:color="auto"/>
            </w:tcBorders>
            <w:shd w:val="clear" w:color="auto" w:fill="auto"/>
            <w:vAlign w:val="center"/>
            <w:hideMark/>
          </w:tcPr>
          <w:p w14:paraId="146C0FE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10A9C6B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34" w:type="pct"/>
            <w:tcBorders>
              <w:top w:val="nil"/>
              <w:left w:val="nil"/>
              <w:bottom w:val="single" w:sz="4" w:space="0" w:color="auto"/>
              <w:right w:val="single" w:sz="4" w:space="0" w:color="auto"/>
            </w:tcBorders>
            <w:shd w:val="clear" w:color="auto" w:fill="auto"/>
            <w:vAlign w:val="center"/>
            <w:hideMark/>
          </w:tcPr>
          <w:p w14:paraId="5C381E4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11,500,000 </w:t>
            </w:r>
          </w:p>
        </w:tc>
        <w:tc>
          <w:tcPr>
            <w:tcW w:w="310" w:type="pct"/>
            <w:tcBorders>
              <w:top w:val="nil"/>
              <w:left w:val="nil"/>
              <w:bottom w:val="single" w:sz="4" w:space="0" w:color="auto"/>
              <w:right w:val="single" w:sz="4" w:space="0" w:color="auto"/>
            </w:tcBorders>
            <w:shd w:val="clear" w:color="auto" w:fill="auto"/>
            <w:vAlign w:val="center"/>
            <w:hideMark/>
          </w:tcPr>
          <w:p w14:paraId="6FEDBF6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600,000 </w:t>
            </w:r>
          </w:p>
        </w:tc>
        <w:tc>
          <w:tcPr>
            <w:tcW w:w="326" w:type="pct"/>
            <w:tcBorders>
              <w:top w:val="nil"/>
              <w:left w:val="nil"/>
              <w:bottom w:val="single" w:sz="4" w:space="0" w:color="auto"/>
              <w:right w:val="single" w:sz="4" w:space="0" w:color="auto"/>
            </w:tcBorders>
            <w:shd w:val="clear" w:color="auto" w:fill="auto"/>
            <w:vAlign w:val="center"/>
            <w:hideMark/>
          </w:tcPr>
          <w:p w14:paraId="0ED42B02"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5,462,500 </w:t>
            </w:r>
          </w:p>
        </w:tc>
        <w:tc>
          <w:tcPr>
            <w:tcW w:w="314" w:type="pct"/>
            <w:tcBorders>
              <w:top w:val="nil"/>
              <w:left w:val="nil"/>
              <w:bottom w:val="single" w:sz="4" w:space="0" w:color="auto"/>
              <w:right w:val="single" w:sz="4" w:space="0" w:color="auto"/>
            </w:tcBorders>
            <w:shd w:val="clear" w:color="auto" w:fill="auto"/>
            <w:vAlign w:val="center"/>
            <w:hideMark/>
          </w:tcPr>
          <w:p w14:paraId="7C82B0E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5,437,500 </w:t>
            </w:r>
          </w:p>
        </w:tc>
      </w:tr>
      <w:tr w:rsidR="00337543" w:rsidRPr="00337543" w14:paraId="441526DB"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7CA28F0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D4.2</w:t>
            </w:r>
          </w:p>
        </w:tc>
        <w:tc>
          <w:tcPr>
            <w:tcW w:w="1400" w:type="pct"/>
            <w:tcBorders>
              <w:top w:val="nil"/>
              <w:left w:val="nil"/>
              <w:bottom w:val="single" w:sz="4" w:space="0" w:color="auto"/>
              <w:right w:val="single" w:sz="4" w:space="0" w:color="auto"/>
            </w:tcBorders>
            <w:shd w:val="clear" w:color="000000" w:fill="F4B084"/>
            <w:vAlign w:val="center"/>
            <w:hideMark/>
          </w:tcPr>
          <w:p w14:paraId="0356A737"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Ngritja dhe funksionimi i Komiteteve Sektoriale.</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298" w:type="pct"/>
            <w:tcBorders>
              <w:top w:val="nil"/>
              <w:left w:val="nil"/>
              <w:bottom w:val="single" w:sz="4" w:space="0" w:color="auto"/>
              <w:right w:val="single" w:sz="4" w:space="0" w:color="auto"/>
            </w:tcBorders>
            <w:shd w:val="clear" w:color="000000" w:fill="F4B084"/>
            <w:vAlign w:val="center"/>
            <w:hideMark/>
          </w:tcPr>
          <w:p w14:paraId="2E59932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000000" w:fill="F4B084"/>
            <w:vAlign w:val="center"/>
            <w:hideMark/>
          </w:tcPr>
          <w:p w14:paraId="3D6F963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000000" w:fill="F4B084"/>
            <w:vAlign w:val="center"/>
            <w:hideMark/>
          </w:tcPr>
          <w:p w14:paraId="7CE27B4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000000" w:fill="F4B084"/>
            <w:vAlign w:val="center"/>
            <w:hideMark/>
          </w:tcPr>
          <w:p w14:paraId="17A0D8BF"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000000" w:fill="F4B084"/>
            <w:vAlign w:val="center"/>
            <w:hideMark/>
          </w:tcPr>
          <w:p w14:paraId="10A7CB7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103550ED"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686E4C8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6A7A5B8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auto" w:fill="auto"/>
            <w:vAlign w:val="center"/>
            <w:hideMark/>
          </w:tcPr>
          <w:p w14:paraId="7316931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35CA64E2"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A80693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D4.2.1</w:t>
            </w:r>
          </w:p>
        </w:tc>
        <w:tc>
          <w:tcPr>
            <w:tcW w:w="1400" w:type="pct"/>
            <w:tcBorders>
              <w:top w:val="nil"/>
              <w:left w:val="nil"/>
              <w:bottom w:val="single" w:sz="4" w:space="0" w:color="auto"/>
              <w:right w:val="single" w:sz="4" w:space="0" w:color="auto"/>
            </w:tcBorders>
            <w:shd w:val="clear" w:color="auto" w:fill="auto"/>
            <w:vAlign w:val="center"/>
            <w:hideMark/>
          </w:tcPr>
          <w:p w14:paraId="2B512BA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Kuadri ligjor për ngritjen dhe funksionimin e komiteteve sektoriale, i plotësuar.</w:t>
            </w:r>
          </w:p>
        </w:tc>
        <w:tc>
          <w:tcPr>
            <w:tcW w:w="298" w:type="pct"/>
            <w:tcBorders>
              <w:top w:val="nil"/>
              <w:left w:val="nil"/>
              <w:bottom w:val="single" w:sz="4" w:space="0" w:color="auto"/>
              <w:right w:val="single" w:sz="4" w:space="0" w:color="auto"/>
            </w:tcBorders>
            <w:shd w:val="clear" w:color="auto" w:fill="auto"/>
            <w:vAlign w:val="center"/>
            <w:hideMark/>
          </w:tcPr>
          <w:p w14:paraId="6404D3B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283B5E8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08A6910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79176D0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12BF509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50833B4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2,500,000 </w:t>
            </w:r>
          </w:p>
        </w:tc>
        <w:tc>
          <w:tcPr>
            <w:tcW w:w="310" w:type="pct"/>
            <w:tcBorders>
              <w:top w:val="nil"/>
              <w:left w:val="nil"/>
              <w:bottom w:val="single" w:sz="4" w:space="0" w:color="auto"/>
              <w:right w:val="single" w:sz="4" w:space="0" w:color="auto"/>
            </w:tcBorders>
            <w:shd w:val="clear" w:color="auto" w:fill="auto"/>
            <w:vAlign w:val="center"/>
            <w:hideMark/>
          </w:tcPr>
          <w:p w14:paraId="5585A96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2,500,000 </w:t>
            </w:r>
          </w:p>
        </w:tc>
        <w:tc>
          <w:tcPr>
            <w:tcW w:w="326" w:type="pct"/>
            <w:tcBorders>
              <w:top w:val="nil"/>
              <w:left w:val="nil"/>
              <w:bottom w:val="single" w:sz="4" w:space="0" w:color="auto"/>
              <w:right w:val="single" w:sz="4" w:space="0" w:color="auto"/>
            </w:tcBorders>
            <w:shd w:val="clear" w:color="auto" w:fill="auto"/>
            <w:vAlign w:val="center"/>
            <w:hideMark/>
          </w:tcPr>
          <w:p w14:paraId="03C1688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2DD3EA2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3D7C7F84"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08D0AF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D4.2.2</w:t>
            </w:r>
          </w:p>
        </w:tc>
        <w:tc>
          <w:tcPr>
            <w:tcW w:w="1400" w:type="pct"/>
            <w:tcBorders>
              <w:top w:val="nil"/>
              <w:left w:val="nil"/>
              <w:bottom w:val="nil"/>
              <w:right w:val="nil"/>
            </w:tcBorders>
            <w:shd w:val="clear" w:color="auto" w:fill="auto"/>
            <w:vAlign w:val="center"/>
            <w:hideMark/>
          </w:tcPr>
          <w:p w14:paraId="2DEA8FE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 Komitet Sektorial në një sektor të identifikuar, i pilotuar.</w:t>
            </w:r>
          </w:p>
        </w:tc>
        <w:tc>
          <w:tcPr>
            <w:tcW w:w="298" w:type="pct"/>
            <w:tcBorders>
              <w:top w:val="nil"/>
              <w:left w:val="single" w:sz="4" w:space="0" w:color="auto"/>
              <w:bottom w:val="single" w:sz="4" w:space="0" w:color="auto"/>
              <w:right w:val="single" w:sz="4" w:space="0" w:color="auto"/>
            </w:tcBorders>
            <w:shd w:val="clear" w:color="auto" w:fill="auto"/>
            <w:vAlign w:val="center"/>
            <w:hideMark/>
          </w:tcPr>
          <w:p w14:paraId="1A9F798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7305ACA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3BBE15A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0651997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037A008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7A7292F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582,209 </w:t>
            </w:r>
          </w:p>
        </w:tc>
        <w:tc>
          <w:tcPr>
            <w:tcW w:w="310" w:type="pct"/>
            <w:tcBorders>
              <w:top w:val="nil"/>
              <w:left w:val="nil"/>
              <w:bottom w:val="single" w:sz="4" w:space="0" w:color="auto"/>
              <w:right w:val="single" w:sz="4" w:space="0" w:color="auto"/>
            </w:tcBorders>
            <w:shd w:val="clear" w:color="auto" w:fill="auto"/>
            <w:vAlign w:val="center"/>
            <w:hideMark/>
          </w:tcPr>
          <w:p w14:paraId="187C940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400,000 </w:t>
            </w:r>
          </w:p>
        </w:tc>
        <w:tc>
          <w:tcPr>
            <w:tcW w:w="326" w:type="pct"/>
            <w:tcBorders>
              <w:top w:val="nil"/>
              <w:left w:val="nil"/>
              <w:bottom w:val="single" w:sz="4" w:space="0" w:color="auto"/>
              <w:right w:val="single" w:sz="4" w:space="0" w:color="auto"/>
            </w:tcBorders>
            <w:shd w:val="clear" w:color="auto" w:fill="auto"/>
            <w:vAlign w:val="center"/>
            <w:hideMark/>
          </w:tcPr>
          <w:p w14:paraId="7E478DE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1A1BF46B"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182,209 </w:t>
            </w:r>
          </w:p>
        </w:tc>
      </w:tr>
      <w:tr w:rsidR="00337543" w:rsidRPr="00337543" w14:paraId="0B580E09"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C34D234"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D4.2.3</w:t>
            </w:r>
          </w:p>
        </w:tc>
        <w:tc>
          <w:tcPr>
            <w:tcW w:w="1400" w:type="pct"/>
            <w:tcBorders>
              <w:top w:val="single" w:sz="4" w:space="0" w:color="auto"/>
              <w:left w:val="nil"/>
              <w:bottom w:val="single" w:sz="4" w:space="0" w:color="auto"/>
              <w:right w:val="single" w:sz="4" w:space="0" w:color="auto"/>
            </w:tcBorders>
            <w:shd w:val="clear" w:color="auto" w:fill="auto"/>
            <w:vAlign w:val="center"/>
            <w:hideMark/>
          </w:tcPr>
          <w:p w14:paraId="4170FA4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br/>
              <w:t>Mekanizmat e funksionimit të KS-së dhe kualifikimet profesionale të validuara në një sektor të pilotuar.</w:t>
            </w:r>
          </w:p>
        </w:tc>
        <w:tc>
          <w:tcPr>
            <w:tcW w:w="298" w:type="pct"/>
            <w:tcBorders>
              <w:top w:val="nil"/>
              <w:left w:val="nil"/>
              <w:bottom w:val="single" w:sz="4" w:space="0" w:color="auto"/>
              <w:right w:val="single" w:sz="4" w:space="0" w:color="auto"/>
            </w:tcBorders>
            <w:shd w:val="clear" w:color="auto" w:fill="auto"/>
            <w:vAlign w:val="center"/>
            <w:hideMark/>
          </w:tcPr>
          <w:p w14:paraId="263DF9C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32A39FB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4A33A65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3A825165"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2020</w:t>
            </w:r>
          </w:p>
        </w:tc>
        <w:tc>
          <w:tcPr>
            <w:tcW w:w="334" w:type="pct"/>
            <w:tcBorders>
              <w:top w:val="nil"/>
              <w:left w:val="nil"/>
              <w:bottom w:val="single" w:sz="4" w:space="0" w:color="auto"/>
              <w:right w:val="single" w:sz="4" w:space="0" w:color="auto"/>
            </w:tcBorders>
            <w:shd w:val="clear" w:color="auto" w:fill="auto"/>
            <w:vAlign w:val="center"/>
            <w:hideMark/>
          </w:tcPr>
          <w:p w14:paraId="3479631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2020</w:t>
            </w:r>
          </w:p>
        </w:tc>
        <w:tc>
          <w:tcPr>
            <w:tcW w:w="334" w:type="pct"/>
            <w:tcBorders>
              <w:top w:val="nil"/>
              <w:left w:val="nil"/>
              <w:bottom w:val="single" w:sz="4" w:space="0" w:color="auto"/>
              <w:right w:val="single" w:sz="4" w:space="0" w:color="auto"/>
            </w:tcBorders>
            <w:shd w:val="clear" w:color="auto" w:fill="auto"/>
            <w:vAlign w:val="center"/>
            <w:hideMark/>
          </w:tcPr>
          <w:p w14:paraId="2FDB2334"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10,693,500 </w:t>
            </w:r>
          </w:p>
        </w:tc>
        <w:tc>
          <w:tcPr>
            <w:tcW w:w="310" w:type="pct"/>
            <w:tcBorders>
              <w:top w:val="nil"/>
              <w:left w:val="nil"/>
              <w:bottom w:val="single" w:sz="4" w:space="0" w:color="auto"/>
              <w:right w:val="single" w:sz="4" w:space="0" w:color="auto"/>
            </w:tcBorders>
            <w:shd w:val="clear" w:color="auto" w:fill="auto"/>
            <w:vAlign w:val="center"/>
            <w:hideMark/>
          </w:tcPr>
          <w:p w14:paraId="04E23E1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4,000,000 </w:t>
            </w:r>
          </w:p>
        </w:tc>
        <w:tc>
          <w:tcPr>
            <w:tcW w:w="326" w:type="pct"/>
            <w:tcBorders>
              <w:top w:val="nil"/>
              <w:left w:val="nil"/>
              <w:bottom w:val="single" w:sz="4" w:space="0" w:color="auto"/>
              <w:right w:val="single" w:sz="4" w:space="0" w:color="auto"/>
            </w:tcBorders>
            <w:shd w:val="clear" w:color="auto" w:fill="auto"/>
            <w:vAlign w:val="center"/>
            <w:hideMark/>
          </w:tcPr>
          <w:p w14:paraId="767399D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5,462,500 </w:t>
            </w:r>
          </w:p>
        </w:tc>
        <w:tc>
          <w:tcPr>
            <w:tcW w:w="314" w:type="pct"/>
            <w:tcBorders>
              <w:top w:val="nil"/>
              <w:left w:val="nil"/>
              <w:bottom w:val="single" w:sz="4" w:space="0" w:color="auto"/>
              <w:right w:val="single" w:sz="4" w:space="0" w:color="auto"/>
            </w:tcBorders>
            <w:shd w:val="clear" w:color="auto" w:fill="auto"/>
            <w:vAlign w:val="center"/>
            <w:hideMark/>
          </w:tcPr>
          <w:p w14:paraId="4BE0D4F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1,231,000 </w:t>
            </w:r>
          </w:p>
        </w:tc>
      </w:tr>
      <w:tr w:rsidR="00337543" w:rsidRPr="00337543" w14:paraId="75C255EC"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C1F291D"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D4.2.4</w:t>
            </w:r>
          </w:p>
        </w:tc>
        <w:tc>
          <w:tcPr>
            <w:tcW w:w="1400" w:type="pct"/>
            <w:tcBorders>
              <w:top w:val="nil"/>
              <w:left w:val="nil"/>
              <w:bottom w:val="single" w:sz="4" w:space="0" w:color="auto"/>
              <w:right w:val="single" w:sz="4" w:space="0" w:color="auto"/>
            </w:tcBorders>
            <w:shd w:val="clear" w:color="auto" w:fill="auto"/>
            <w:vAlign w:val="center"/>
            <w:hideMark/>
          </w:tcPr>
          <w:p w14:paraId="6279201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Raporti i sektorëve të identifikuar. </w:t>
            </w:r>
          </w:p>
        </w:tc>
        <w:tc>
          <w:tcPr>
            <w:tcW w:w="298" w:type="pct"/>
            <w:tcBorders>
              <w:top w:val="nil"/>
              <w:left w:val="nil"/>
              <w:bottom w:val="single" w:sz="4" w:space="0" w:color="auto"/>
              <w:right w:val="single" w:sz="4" w:space="0" w:color="auto"/>
            </w:tcBorders>
            <w:shd w:val="clear" w:color="auto" w:fill="auto"/>
            <w:vAlign w:val="center"/>
            <w:hideMark/>
          </w:tcPr>
          <w:p w14:paraId="5BD0008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55B1C29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1F82080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5A799AE0"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 2021</w:t>
            </w:r>
          </w:p>
        </w:tc>
        <w:tc>
          <w:tcPr>
            <w:tcW w:w="334" w:type="pct"/>
            <w:tcBorders>
              <w:top w:val="nil"/>
              <w:left w:val="nil"/>
              <w:bottom w:val="single" w:sz="4" w:space="0" w:color="auto"/>
              <w:right w:val="single" w:sz="4" w:space="0" w:color="auto"/>
            </w:tcBorders>
            <w:shd w:val="clear" w:color="auto" w:fill="auto"/>
            <w:vAlign w:val="center"/>
            <w:hideMark/>
          </w:tcPr>
          <w:p w14:paraId="06376A0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34" w:type="pct"/>
            <w:tcBorders>
              <w:top w:val="nil"/>
              <w:left w:val="nil"/>
              <w:bottom w:val="single" w:sz="4" w:space="0" w:color="auto"/>
              <w:right w:val="single" w:sz="4" w:space="0" w:color="auto"/>
            </w:tcBorders>
            <w:shd w:val="clear" w:color="000000" w:fill="FFFFFF"/>
            <w:vAlign w:val="center"/>
            <w:hideMark/>
          </w:tcPr>
          <w:p w14:paraId="16EB628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2,000,000 </w:t>
            </w:r>
          </w:p>
        </w:tc>
        <w:tc>
          <w:tcPr>
            <w:tcW w:w="310" w:type="pct"/>
            <w:tcBorders>
              <w:top w:val="nil"/>
              <w:left w:val="nil"/>
              <w:bottom w:val="single" w:sz="4" w:space="0" w:color="auto"/>
              <w:right w:val="single" w:sz="4" w:space="0" w:color="auto"/>
            </w:tcBorders>
            <w:shd w:val="clear" w:color="auto" w:fill="auto"/>
            <w:vAlign w:val="center"/>
            <w:hideMark/>
          </w:tcPr>
          <w:p w14:paraId="5F30135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2,000,000 </w:t>
            </w:r>
          </w:p>
        </w:tc>
        <w:tc>
          <w:tcPr>
            <w:tcW w:w="326" w:type="pct"/>
            <w:tcBorders>
              <w:top w:val="nil"/>
              <w:left w:val="nil"/>
              <w:bottom w:val="single" w:sz="4" w:space="0" w:color="auto"/>
              <w:right w:val="single" w:sz="4" w:space="0" w:color="auto"/>
            </w:tcBorders>
            <w:shd w:val="clear" w:color="auto" w:fill="auto"/>
            <w:vAlign w:val="center"/>
            <w:hideMark/>
          </w:tcPr>
          <w:p w14:paraId="5263985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1D865B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46EAC272"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B672D08"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D4.2.5</w:t>
            </w:r>
          </w:p>
        </w:tc>
        <w:tc>
          <w:tcPr>
            <w:tcW w:w="1400" w:type="pct"/>
            <w:tcBorders>
              <w:top w:val="nil"/>
              <w:left w:val="nil"/>
              <w:bottom w:val="single" w:sz="4" w:space="0" w:color="auto"/>
              <w:right w:val="single" w:sz="4" w:space="0" w:color="auto"/>
            </w:tcBorders>
            <w:shd w:val="clear" w:color="auto" w:fill="auto"/>
            <w:vAlign w:val="center"/>
            <w:hideMark/>
          </w:tcPr>
          <w:p w14:paraId="00374DC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Ngritja e Komitetit Sektorial në sektorin e dytë të identifikuar.</w:t>
            </w:r>
          </w:p>
        </w:tc>
        <w:tc>
          <w:tcPr>
            <w:tcW w:w="298" w:type="pct"/>
            <w:tcBorders>
              <w:top w:val="nil"/>
              <w:left w:val="nil"/>
              <w:bottom w:val="single" w:sz="4" w:space="0" w:color="auto"/>
              <w:right w:val="single" w:sz="4" w:space="0" w:color="auto"/>
            </w:tcBorders>
            <w:shd w:val="clear" w:color="auto" w:fill="auto"/>
            <w:vAlign w:val="center"/>
            <w:hideMark/>
          </w:tcPr>
          <w:p w14:paraId="64AF4B7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9240</w:t>
            </w:r>
          </w:p>
        </w:tc>
        <w:tc>
          <w:tcPr>
            <w:tcW w:w="652" w:type="pct"/>
            <w:tcBorders>
              <w:top w:val="nil"/>
              <w:left w:val="nil"/>
              <w:bottom w:val="single" w:sz="4" w:space="0" w:color="auto"/>
              <w:right w:val="single" w:sz="4" w:space="0" w:color="auto"/>
            </w:tcBorders>
            <w:shd w:val="clear" w:color="auto" w:fill="auto"/>
            <w:noWrap/>
            <w:vAlign w:val="center"/>
            <w:hideMark/>
          </w:tcPr>
          <w:p w14:paraId="33EE15D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MFE/AKAFPK</w:t>
            </w:r>
          </w:p>
        </w:tc>
        <w:tc>
          <w:tcPr>
            <w:tcW w:w="481" w:type="pct"/>
            <w:tcBorders>
              <w:top w:val="nil"/>
              <w:left w:val="nil"/>
              <w:bottom w:val="single" w:sz="4" w:space="0" w:color="auto"/>
              <w:right w:val="single" w:sz="4" w:space="0" w:color="auto"/>
            </w:tcBorders>
            <w:shd w:val="clear" w:color="auto" w:fill="auto"/>
            <w:vAlign w:val="center"/>
            <w:hideMark/>
          </w:tcPr>
          <w:p w14:paraId="4FC83DD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30" w:type="pct"/>
            <w:tcBorders>
              <w:top w:val="nil"/>
              <w:left w:val="nil"/>
              <w:bottom w:val="single" w:sz="4" w:space="0" w:color="auto"/>
              <w:right w:val="single" w:sz="4" w:space="0" w:color="auto"/>
            </w:tcBorders>
            <w:shd w:val="clear" w:color="auto" w:fill="auto"/>
            <w:vAlign w:val="center"/>
            <w:hideMark/>
          </w:tcPr>
          <w:p w14:paraId="4FF8E9B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 2021</w:t>
            </w:r>
          </w:p>
        </w:tc>
        <w:tc>
          <w:tcPr>
            <w:tcW w:w="334" w:type="pct"/>
            <w:tcBorders>
              <w:top w:val="nil"/>
              <w:left w:val="nil"/>
              <w:bottom w:val="single" w:sz="4" w:space="0" w:color="auto"/>
              <w:right w:val="single" w:sz="4" w:space="0" w:color="auto"/>
            </w:tcBorders>
            <w:shd w:val="clear" w:color="auto" w:fill="auto"/>
            <w:vAlign w:val="center"/>
            <w:hideMark/>
          </w:tcPr>
          <w:p w14:paraId="1B2B33C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636E1D6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6,000,000 </w:t>
            </w:r>
          </w:p>
        </w:tc>
        <w:tc>
          <w:tcPr>
            <w:tcW w:w="310" w:type="pct"/>
            <w:tcBorders>
              <w:top w:val="nil"/>
              <w:left w:val="nil"/>
              <w:bottom w:val="single" w:sz="4" w:space="0" w:color="auto"/>
              <w:right w:val="single" w:sz="4" w:space="0" w:color="auto"/>
            </w:tcBorders>
            <w:shd w:val="clear" w:color="auto" w:fill="auto"/>
            <w:vAlign w:val="center"/>
            <w:hideMark/>
          </w:tcPr>
          <w:p w14:paraId="126AD68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6,000,000 </w:t>
            </w:r>
          </w:p>
        </w:tc>
        <w:tc>
          <w:tcPr>
            <w:tcW w:w="326" w:type="pct"/>
            <w:tcBorders>
              <w:top w:val="nil"/>
              <w:left w:val="nil"/>
              <w:bottom w:val="single" w:sz="4" w:space="0" w:color="auto"/>
              <w:right w:val="single" w:sz="4" w:space="0" w:color="auto"/>
            </w:tcBorders>
            <w:shd w:val="clear" w:color="auto" w:fill="auto"/>
            <w:vAlign w:val="center"/>
            <w:hideMark/>
          </w:tcPr>
          <w:p w14:paraId="27B4D84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5FD9F07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4A9716EF"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A9D08E"/>
            <w:vAlign w:val="center"/>
            <w:hideMark/>
          </w:tcPr>
          <w:p w14:paraId="3732789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D5.</w:t>
            </w:r>
          </w:p>
        </w:tc>
        <w:tc>
          <w:tcPr>
            <w:tcW w:w="1400" w:type="pct"/>
            <w:tcBorders>
              <w:top w:val="nil"/>
              <w:left w:val="nil"/>
              <w:bottom w:val="single" w:sz="4" w:space="0" w:color="auto"/>
              <w:right w:val="single" w:sz="4" w:space="0" w:color="auto"/>
            </w:tcBorders>
            <w:shd w:val="clear" w:color="000000" w:fill="A9D08E"/>
            <w:vAlign w:val="center"/>
            <w:hideMark/>
          </w:tcPr>
          <w:p w14:paraId="2649F9C6"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xml:space="preserve"> OBJEKTIVI SPECIFIK: Legjislacioni kombëtar që rregullon qeverisjen e tregut të punës është në përputhje me synimet e vendit për zhvillim social ,ekonomik dhe integrim, si dhe me direktivat e Bashkimit Evropian.</w:t>
            </w:r>
          </w:p>
        </w:tc>
        <w:tc>
          <w:tcPr>
            <w:tcW w:w="298" w:type="pct"/>
            <w:tcBorders>
              <w:top w:val="nil"/>
              <w:left w:val="nil"/>
              <w:bottom w:val="single" w:sz="4" w:space="0" w:color="auto"/>
              <w:right w:val="single" w:sz="4" w:space="0" w:color="auto"/>
            </w:tcBorders>
            <w:shd w:val="clear" w:color="000000" w:fill="A9D08E"/>
            <w:vAlign w:val="center"/>
            <w:hideMark/>
          </w:tcPr>
          <w:p w14:paraId="7EFFF97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652" w:type="pct"/>
            <w:tcBorders>
              <w:top w:val="nil"/>
              <w:left w:val="nil"/>
              <w:bottom w:val="single" w:sz="4" w:space="0" w:color="auto"/>
              <w:right w:val="single" w:sz="4" w:space="0" w:color="auto"/>
            </w:tcBorders>
            <w:shd w:val="clear" w:color="000000" w:fill="A9D08E"/>
            <w:vAlign w:val="center"/>
            <w:hideMark/>
          </w:tcPr>
          <w:p w14:paraId="3D134B7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Drejtues</w:t>
            </w:r>
          </w:p>
        </w:tc>
        <w:tc>
          <w:tcPr>
            <w:tcW w:w="481" w:type="pct"/>
            <w:tcBorders>
              <w:top w:val="nil"/>
              <w:left w:val="nil"/>
              <w:bottom w:val="single" w:sz="4" w:space="0" w:color="auto"/>
              <w:right w:val="single" w:sz="4" w:space="0" w:color="auto"/>
            </w:tcBorders>
            <w:shd w:val="clear" w:color="000000" w:fill="A9D08E"/>
            <w:vAlign w:val="center"/>
            <w:hideMark/>
          </w:tcPr>
          <w:p w14:paraId="2841DA7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Pjesëmarrësit</w:t>
            </w:r>
          </w:p>
        </w:tc>
        <w:tc>
          <w:tcPr>
            <w:tcW w:w="330" w:type="pct"/>
            <w:tcBorders>
              <w:top w:val="nil"/>
              <w:left w:val="nil"/>
              <w:bottom w:val="single" w:sz="4" w:space="0" w:color="auto"/>
              <w:right w:val="single" w:sz="4" w:space="0" w:color="auto"/>
            </w:tcBorders>
            <w:shd w:val="clear" w:color="000000" w:fill="A9D08E"/>
            <w:vAlign w:val="center"/>
            <w:hideMark/>
          </w:tcPr>
          <w:p w14:paraId="016795E0"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7DED6925"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34" w:type="pct"/>
            <w:tcBorders>
              <w:top w:val="nil"/>
              <w:left w:val="nil"/>
              <w:bottom w:val="single" w:sz="4" w:space="0" w:color="auto"/>
              <w:right w:val="single" w:sz="4" w:space="0" w:color="auto"/>
            </w:tcBorders>
            <w:shd w:val="clear" w:color="000000" w:fill="A9D08E"/>
            <w:vAlign w:val="center"/>
            <w:hideMark/>
          </w:tcPr>
          <w:p w14:paraId="17E7A82E" w14:textId="77777777" w:rsidR="00F33723" w:rsidRPr="00337543" w:rsidRDefault="00F33723" w:rsidP="00F33723">
            <w:pPr>
              <w:spacing w:after="0" w:line="240" w:lineRule="auto"/>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A9D08E"/>
            <w:vAlign w:val="center"/>
            <w:hideMark/>
          </w:tcPr>
          <w:p w14:paraId="2D2BB5C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A9D08E"/>
            <w:vAlign w:val="center"/>
            <w:hideMark/>
          </w:tcPr>
          <w:p w14:paraId="00E8FDD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A9D08E"/>
            <w:vAlign w:val="center"/>
            <w:hideMark/>
          </w:tcPr>
          <w:p w14:paraId="055FE31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12"/>
                <w:szCs w:val="12"/>
                <w:lang w:bidi="ar-SA"/>
              </w:rPr>
            </w:pPr>
            <w:r w:rsidRPr="00337543">
              <w:rPr>
                <w:rFonts w:ascii="Garamond" w:eastAsia="Times New Roman" w:hAnsi="Garamond" w:cs="Arial"/>
                <w:b/>
                <w:bCs/>
                <w:i/>
                <w:color w:val="000000" w:themeColor="text1"/>
                <w:sz w:val="12"/>
                <w:szCs w:val="12"/>
                <w:lang w:bidi="ar-SA"/>
              </w:rPr>
              <w:t> </w:t>
            </w:r>
          </w:p>
        </w:tc>
      </w:tr>
      <w:tr w:rsidR="00337543" w:rsidRPr="00337543" w14:paraId="1E2DCAA8" w14:textId="77777777" w:rsidTr="003728BC">
        <w:trPr>
          <w:trHeight w:val="120"/>
        </w:trPr>
        <w:tc>
          <w:tcPr>
            <w:tcW w:w="219" w:type="pct"/>
            <w:tcBorders>
              <w:top w:val="nil"/>
              <w:left w:val="single" w:sz="4" w:space="0" w:color="auto"/>
              <w:bottom w:val="single" w:sz="4" w:space="0" w:color="auto"/>
              <w:right w:val="single" w:sz="4" w:space="0" w:color="auto"/>
            </w:tcBorders>
            <w:shd w:val="clear" w:color="000000" w:fill="F4B084"/>
            <w:vAlign w:val="center"/>
            <w:hideMark/>
          </w:tcPr>
          <w:p w14:paraId="2157BBA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D5.1</w:t>
            </w:r>
          </w:p>
        </w:tc>
        <w:tc>
          <w:tcPr>
            <w:tcW w:w="1400" w:type="pct"/>
            <w:tcBorders>
              <w:top w:val="nil"/>
              <w:left w:val="nil"/>
              <w:bottom w:val="single" w:sz="4" w:space="0" w:color="auto"/>
              <w:right w:val="single" w:sz="4" w:space="0" w:color="auto"/>
            </w:tcBorders>
            <w:shd w:val="clear" w:color="000000" w:fill="F4B084"/>
            <w:vAlign w:val="center"/>
            <w:hideMark/>
          </w:tcPr>
          <w:p w14:paraId="3DC6D4AD" w14:textId="77777777" w:rsidR="00F33723" w:rsidRPr="00337543" w:rsidRDefault="00F33723" w:rsidP="00F33723">
            <w:pPr>
              <w:spacing w:after="24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Përafrimi i legjislacionit përkatës shqiptar me Direktivat e BE-së. </w:t>
            </w:r>
            <w:r w:rsidRPr="00337543">
              <w:rPr>
                <w:rFonts w:ascii="Garamond" w:eastAsia="Times New Roman" w:hAnsi="Garamond" w:cs="Arial"/>
                <w:i/>
                <w:color w:val="000000" w:themeColor="text1"/>
                <w:sz w:val="12"/>
                <w:szCs w:val="12"/>
                <w:lang w:bidi="ar-SA"/>
              </w:rPr>
              <w:br/>
              <w:t xml:space="preserve">                                  </w:t>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r w:rsidRPr="00337543">
              <w:rPr>
                <w:rFonts w:ascii="Garamond" w:eastAsia="Times New Roman" w:hAnsi="Garamond" w:cs="Arial"/>
                <w:i/>
                <w:color w:val="000000" w:themeColor="text1"/>
                <w:sz w:val="12"/>
                <w:szCs w:val="12"/>
                <w:lang w:bidi="ar-SA"/>
              </w:rPr>
              <w:br/>
            </w:r>
          </w:p>
        </w:tc>
        <w:tc>
          <w:tcPr>
            <w:tcW w:w="298" w:type="pct"/>
            <w:tcBorders>
              <w:top w:val="nil"/>
              <w:left w:val="nil"/>
              <w:bottom w:val="single" w:sz="4" w:space="0" w:color="auto"/>
              <w:right w:val="single" w:sz="4" w:space="0" w:color="auto"/>
            </w:tcBorders>
            <w:shd w:val="clear" w:color="000000" w:fill="F4B084"/>
            <w:vAlign w:val="center"/>
            <w:hideMark/>
          </w:tcPr>
          <w:p w14:paraId="0FD9D6F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4B084"/>
            <w:vAlign w:val="center"/>
            <w:hideMark/>
          </w:tcPr>
          <w:p w14:paraId="3318FE6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481" w:type="pct"/>
            <w:tcBorders>
              <w:top w:val="nil"/>
              <w:left w:val="nil"/>
              <w:bottom w:val="single" w:sz="4" w:space="0" w:color="auto"/>
              <w:right w:val="single" w:sz="4" w:space="0" w:color="auto"/>
            </w:tcBorders>
            <w:shd w:val="clear" w:color="000000" w:fill="F4B084"/>
            <w:vAlign w:val="center"/>
            <w:hideMark/>
          </w:tcPr>
          <w:p w14:paraId="60E4772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MSHMS/                       MB </w:t>
            </w:r>
          </w:p>
        </w:tc>
        <w:tc>
          <w:tcPr>
            <w:tcW w:w="330" w:type="pct"/>
            <w:tcBorders>
              <w:top w:val="nil"/>
              <w:left w:val="nil"/>
              <w:bottom w:val="single" w:sz="4" w:space="0" w:color="auto"/>
              <w:right w:val="single" w:sz="4" w:space="0" w:color="auto"/>
            </w:tcBorders>
            <w:shd w:val="clear" w:color="000000" w:fill="F4B084"/>
            <w:vAlign w:val="center"/>
            <w:hideMark/>
          </w:tcPr>
          <w:p w14:paraId="37BB124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000000" w:fill="F4B084"/>
            <w:vAlign w:val="center"/>
            <w:hideMark/>
          </w:tcPr>
          <w:p w14:paraId="1EB990E7"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000000" w:fill="F4B084"/>
            <w:vAlign w:val="center"/>
            <w:hideMark/>
          </w:tcPr>
          <w:p w14:paraId="4FF8B699"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0" w:type="pct"/>
            <w:tcBorders>
              <w:top w:val="nil"/>
              <w:left w:val="nil"/>
              <w:bottom w:val="single" w:sz="4" w:space="0" w:color="auto"/>
              <w:right w:val="single" w:sz="4" w:space="0" w:color="auto"/>
            </w:tcBorders>
            <w:shd w:val="clear" w:color="000000" w:fill="F4B084"/>
            <w:vAlign w:val="center"/>
            <w:hideMark/>
          </w:tcPr>
          <w:p w14:paraId="1381ECC4"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26" w:type="pct"/>
            <w:tcBorders>
              <w:top w:val="nil"/>
              <w:left w:val="nil"/>
              <w:bottom w:val="single" w:sz="4" w:space="0" w:color="auto"/>
              <w:right w:val="single" w:sz="4" w:space="0" w:color="auto"/>
            </w:tcBorders>
            <w:shd w:val="clear" w:color="000000" w:fill="F4B084"/>
            <w:vAlign w:val="center"/>
            <w:hideMark/>
          </w:tcPr>
          <w:p w14:paraId="7A64E53B"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c>
          <w:tcPr>
            <w:tcW w:w="314" w:type="pct"/>
            <w:tcBorders>
              <w:top w:val="nil"/>
              <w:left w:val="nil"/>
              <w:bottom w:val="single" w:sz="4" w:space="0" w:color="auto"/>
              <w:right w:val="single" w:sz="4" w:space="0" w:color="auto"/>
            </w:tcBorders>
            <w:shd w:val="clear" w:color="000000" w:fill="F4B084"/>
            <w:vAlign w:val="center"/>
            <w:hideMark/>
          </w:tcPr>
          <w:p w14:paraId="0BBAF3F6"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w:t>
            </w:r>
          </w:p>
        </w:tc>
      </w:tr>
      <w:tr w:rsidR="00337543" w:rsidRPr="00337543" w14:paraId="26BD19FB"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DC461E7"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D5.1.1</w:t>
            </w:r>
          </w:p>
        </w:tc>
        <w:tc>
          <w:tcPr>
            <w:tcW w:w="1400" w:type="pct"/>
            <w:tcBorders>
              <w:top w:val="nil"/>
              <w:left w:val="nil"/>
              <w:bottom w:val="single" w:sz="4" w:space="0" w:color="auto"/>
              <w:right w:val="single" w:sz="4" w:space="0" w:color="auto"/>
            </w:tcBorders>
            <w:shd w:val="clear" w:color="auto" w:fill="auto"/>
            <w:vAlign w:val="center"/>
            <w:hideMark/>
          </w:tcPr>
          <w:p w14:paraId="51ECB0B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Analiza e hendekut ligjor dhe institucional për kapitujt e BE-së, e kryer.</w:t>
            </w:r>
          </w:p>
        </w:tc>
        <w:tc>
          <w:tcPr>
            <w:tcW w:w="298" w:type="pct"/>
            <w:tcBorders>
              <w:top w:val="nil"/>
              <w:left w:val="nil"/>
              <w:bottom w:val="single" w:sz="4" w:space="0" w:color="auto"/>
              <w:right w:val="single" w:sz="4" w:space="0" w:color="auto"/>
            </w:tcBorders>
            <w:shd w:val="clear" w:color="auto" w:fill="auto"/>
            <w:vAlign w:val="center"/>
            <w:hideMark/>
          </w:tcPr>
          <w:p w14:paraId="00440F2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4E055D19"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481" w:type="pct"/>
            <w:tcBorders>
              <w:top w:val="nil"/>
              <w:left w:val="nil"/>
              <w:bottom w:val="single" w:sz="4" w:space="0" w:color="auto"/>
              <w:right w:val="single" w:sz="4" w:space="0" w:color="auto"/>
            </w:tcBorders>
            <w:shd w:val="clear" w:color="000000" w:fill="FFFFFF"/>
            <w:vAlign w:val="center"/>
            <w:hideMark/>
          </w:tcPr>
          <w:p w14:paraId="3ED16871"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MSHMS/                       MB </w:t>
            </w:r>
          </w:p>
        </w:tc>
        <w:tc>
          <w:tcPr>
            <w:tcW w:w="330" w:type="pct"/>
            <w:tcBorders>
              <w:top w:val="nil"/>
              <w:left w:val="nil"/>
              <w:bottom w:val="single" w:sz="4" w:space="0" w:color="auto"/>
              <w:right w:val="single" w:sz="4" w:space="0" w:color="auto"/>
            </w:tcBorders>
            <w:shd w:val="clear" w:color="auto" w:fill="auto"/>
            <w:vAlign w:val="center"/>
            <w:hideMark/>
          </w:tcPr>
          <w:p w14:paraId="02A08F8C"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auto" w:fill="auto"/>
            <w:vAlign w:val="center"/>
            <w:hideMark/>
          </w:tcPr>
          <w:p w14:paraId="64AF8ED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2019</w:t>
            </w:r>
          </w:p>
        </w:tc>
        <w:tc>
          <w:tcPr>
            <w:tcW w:w="334" w:type="pct"/>
            <w:tcBorders>
              <w:top w:val="nil"/>
              <w:left w:val="nil"/>
              <w:bottom w:val="single" w:sz="4" w:space="0" w:color="auto"/>
              <w:right w:val="single" w:sz="4" w:space="0" w:color="auto"/>
            </w:tcBorders>
            <w:shd w:val="clear" w:color="auto" w:fill="auto"/>
            <w:vAlign w:val="center"/>
            <w:hideMark/>
          </w:tcPr>
          <w:p w14:paraId="3E0731D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2,731,250 </w:t>
            </w:r>
          </w:p>
        </w:tc>
        <w:tc>
          <w:tcPr>
            <w:tcW w:w="310" w:type="pct"/>
            <w:tcBorders>
              <w:top w:val="nil"/>
              <w:left w:val="nil"/>
              <w:bottom w:val="single" w:sz="4" w:space="0" w:color="auto"/>
              <w:right w:val="single" w:sz="4" w:space="0" w:color="auto"/>
            </w:tcBorders>
            <w:shd w:val="clear" w:color="auto" w:fill="auto"/>
            <w:vAlign w:val="center"/>
            <w:hideMark/>
          </w:tcPr>
          <w:p w14:paraId="3510A368"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5A59A87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2,731,250 </w:t>
            </w:r>
          </w:p>
        </w:tc>
        <w:tc>
          <w:tcPr>
            <w:tcW w:w="314" w:type="pct"/>
            <w:tcBorders>
              <w:top w:val="nil"/>
              <w:left w:val="nil"/>
              <w:bottom w:val="single" w:sz="4" w:space="0" w:color="auto"/>
              <w:right w:val="single" w:sz="4" w:space="0" w:color="auto"/>
            </w:tcBorders>
            <w:shd w:val="clear" w:color="auto" w:fill="auto"/>
            <w:vAlign w:val="center"/>
            <w:hideMark/>
          </w:tcPr>
          <w:p w14:paraId="3CA1D03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r>
      <w:tr w:rsidR="00337543" w:rsidRPr="00337543" w14:paraId="41D7C5DA" w14:textId="77777777" w:rsidTr="003728BC">
        <w:trPr>
          <w:trHeight w:val="12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F9A89C6" w14:textId="77777777" w:rsidR="00F33723" w:rsidRPr="00337543" w:rsidRDefault="00F33723" w:rsidP="00F33723">
            <w:pPr>
              <w:spacing w:after="0" w:line="240" w:lineRule="auto"/>
              <w:jc w:val="right"/>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D5.1.2</w:t>
            </w:r>
          </w:p>
        </w:tc>
        <w:tc>
          <w:tcPr>
            <w:tcW w:w="1400" w:type="pct"/>
            <w:tcBorders>
              <w:top w:val="nil"/>
              <w:left w:val="nil"/>
              <w:bottom w:val="single" w:sz="4" w:space="0" w:color="auto"/>
              <w:right w:val="single" w:sz="4" w:space="0" w:color="auto"/>
            </w:tcBorders>
            <w:shd w:val="clear" w:color="auto" w:fill="auto"/>
            <w:noWrap/>
            <w:vAlign w:val="bottom"/>
            <w:hideMark/>
          </w:tcPr>
          <w:p w14:paraId="26A457BC"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Legjislacioni i përafruar, i miratuar.</w:t>
            </w:r>
          </w:p>
        </w:tc>
        <w:tc>
          <w:tcPr>
            <w:tcW w:w="298" w:type="pct"/>
            <w:tcBorders>
              <w:top w:val="nil"/>
              <w:left w:val="nil"/>
              <w:bottom w:val="single" w:sz="4" w:space="0" w:color="auto"/>
              <w:right w:val="single" w:sz="4" w:space="0" w:color="auto"/>
            </w:tcBorders>
            <w:shd w:val="clear" w:color="auto" w:fill="auto"/>
            <w:vAlign w:val="center"/>
            <w:hideMark/>
          </w:tcPr>
          <w:p w14:paraId="09C682DE"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10550</w:t>
            </w:r>
          </w:p>
        </w:tc>
        <w:tc>
          <w:tcPr>
            <w:tcW w:w="652" w:type="pct"/>
            <w:tcBorders>
              <w:top w:val="nil"/>
              <w:left w:val="nil"/>
              <w:bottom w:val="single" w:sz="4" w:space="0" w:color="auto"/>
              <w:right w:val="single" w:sz="4" w:space="0" w:color="auto"/>
            </w:tcBorders>
            <w:shd w:val="clear" w:color="000000" w:fill="FFFFFF"/>
            <w:vAlign w:val="center"/>
            <w:hideMark/>
          </w:tcPr>
          <w:p w14:paraId="1F9741A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MFE/AKPA                                              </w:t>
            </w:r>
          </w:p>
        </w:tc>
        <w:tc>
          <w:tcPr>
            <w:tcW w:w="481" w:type="pct"/>
            <w:tcBorders>
              <w:top w:val="nil"/>
              <w:left w:val="nil"/>
              <w:bottom w:val="single" w:sz="4" w:space="0" w:color="auto"/>
              <w:right w:val="single" w:sz="4" w:space="0" w:color="auto"/>
            </w:tcBorders>
            <w:shd w:val="clear" w:color="000000" w:fill="FFFFFF"/>
            <w:vAlign w:val="center"/>
            <w:hideMark/>
          </w:tcPr>
          <w:p w14:paraId="08BDCC88"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MSHMS/                       MB </w:t>
            </w:r>
          </w:p>
        </w:tc>
        <w:tc>
          <w:tcPr>
            <w:tcW w:w="330" w:type="pct"/>
            <w:tcBorders>
              <w:top w:val="nil"/>
              <w:left w:val="nil"/>
              <w:bottom w:val="single" w:sz="4" w:space="0" w:color="auto"/>
              <w:right w:val="single" w:sz="4" w:space="0" w:color="auto"/>
            </w:tcBorders>
            <w:shd w:val="clear" w:color="auto" w:fill="auto"/>
            <w:vAlign w:val="center"/>
            <w:hideMark/>
          </w:tcPr>
          <w:p w14:paraId="745C275D"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III 2019</w:t>
            </w:r>
          </w:p>
        </w:tc>
        <w:tc>
          <w:tcPr>
            <w:tcW w:w="334" w:type="pct"/>
            <w:tcBorders>
              <w:top w:val="nil"/>
              <w:left w:val="nil"/>
              <w:bottom w:val="single" w:sz="4" w:space="0" w:color="auto"/>
              <w:right w:val="single" w:sz="4" w:space="0" w:color="auto"/>
            </w:tcBorders>
            <w:shd w:val="clear" w:color="auto" w:fill="auto"/>
            <w:vAlign w:val="center"/>
            <w:hideMark/>
          </w:tcPr>
          <w:p w14:paraId="0E5F103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IV 2022</w:t>
            </w:r>
          </w:p>
        </w:tc>
        <w:tc>
          <w:tcPr>
            <w:tcW w:w="334" w:type="pct"/>
            <w:tcBorders>
              <w:top w:val="nil"/>
              <w:left w:val="nil"/>
              <w:bottom w:val="single" w:sz="4" w:space="0" w:color="auto"/>
              <w:right w:val="single" w:sz="4" w:space="0" w:color="auto"/>
            </w:tcBorders>
            <w:shd w:val="clear" w:color="auto" w:fill="auto"/>
            <w:vAlign w:val="center"/>
            <w:hideMark/>
          </w:tcPr>
          <w:p w14:paraId="6FFD404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15,060,600 </w:t>
            </w:r>
          </w:p>
        </w:tc>
        <w:tc>
          <w:tcPr>
            <w:tcW w:w="310" w:type="pct"/>
            <w:tcBorders>
              <w:top w:val="nil"/>
              <w:left w:val="nil"/>
              <w:bottom w:val="single" w:sz="4" w:space="0" w:color="auto"/>
              <w:right w:val="single" w:sz="4" w:space="0" w:color="auto"/>
            </w:tcBorders>
            <w:shd w:val="clear" w:color="auto" w:fill="auto"/>
            <w:vAlign w:val="center"/>
            <w:hideMark/>
          </w:tcPr>
          <w:p w14:paraId="6197D622"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26" w:type="pct"/>
            <w:tcBorders>
              <w:top w:val="nil"/>
              <w:left w:val="nil"/>
              <w:bottom w:val="single" w:sz="4" w:space="0" w:color="auto"/>
              <w:right w:val="single" w:sz="4" w:space="0" w:color="auto"/>
            </w:tcBorders>
            <w:shd w:val="clear" w:color="auto" w:fill="auto"/>
            <w:vAlign w:val="center"/>
            <w:hideMark/>
          </w:tcPr>
          <w:p w14:paraId="18FEB763"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 </w:t>
            </w:r>
          </w:p>
        </w:tc>
        <w:tc>
          <w:tcPr>
            <w:tcW w:w="314" w:type="pct"/>
            <w:tcBorders>
              <w:top w:val="nil"/>
              <w:left w:val="nil"/>
              <w:bottom w:val="single" w:sz="4" w:space="0" w:color="auto"/>
              <w:right w:val="single" w:sz="4" w:space="0" w:color="auto"/>
            </w:tcBorders>
            <w:shd w:val="clear" w:color="auto" w:fill="auto"/>
            <w:vAlign w:val="center"/>
            <w:hideMark/>
          </w:tcPr>
          <w:p w14:paraId="7ECE0D0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r w:rsidRPr="00337543">
              <w:rPr>
                <w:rFonts w:ascii="Garamond" w:eastAsia="Times New Roman" w:hAnsi="Garamond" w:cs="Arial"/>
                <w:i/>
                <w:color w:val="000000" w:themeColor="text1"/>
                <w:sz w:val="12"/>
                <w:szCs w:val="12"/>
                <w:lang w:bidi="ar-SA"/>
              </w:rPr>
              <w:t xml:space="preserve">       15,060,600 </w:t>
            </w:r>
          </w:p>
        </w:tc>
      </w:tr>
      <w:tr w:rsidR="00F33723" w:rsidRPr="00337543" w14:paraId="5985C4C9" w14:textId="77777777" w:rsidTr="003728BC">
        <w:trPr>
          <w:trHeight w:val="120"/>
        </w:trPr>
        <w:tc>
          <w:tcPr>
            <w:tcW w:w="219" w:type="pct"/>
            <w:tcBorders>
              <w:top w:val="nil"/>
              <w:left w:val="nil"/>
              <w:bottom w:val="nil"/>
              <w:right w:val="nil"/>
            </w:tcBorders>
            <w:shd w:val="clear" w:color="auto" w:fill="auto"/>
            <w:noWrap/>
            <w:vAlign w:val="center"/>
            <w:hideMark/>
          </w:tcPr>
          <w:p w14:paraId="0DCE081A"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1400" w:type="pct"/>
            <w:tcBorders>
              <w:top w:val="nil"/>
              <w:left w:val="nil"/>
              <w:bottom w:val="nil"/>
              <w:right w:val="nil"/>
            </w:tcBorders>
            <w:shd w:val="clear" w:color="auto" w:fill="auto"/>
            <w:noWrap/>
            <w:vAlign w:val="center"/>
            <w:hideMark/>
          </w:tcPr>
          <w:p w14:paraId="341980FF"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298" w:type="pct"/>
            <w:tcBorders>
              <w:top w:val="nil"/>
              <w:left w:val="nil"/>
              <w:bottom w:val="nil"/>
              <w:right w:val="nil"/>
            </w:tcBorders>
            <w:shd w:val="clear" w:color="auto" w:fill="auto"/>
            <w:noWrap/>
            <w:vAlign w:val="center"/>
            <w:hideMark/>
          </w:tcPr>
          <w:p w14:paraId="51768F47"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652" w:type="pct"/>
            <w:tcBorders>
              <w:top w:val="nil"/>
              <w:left w:val="nil"/>
              <w:bottom w:val="nil"/>
              <w:right w:val="nil"/>
            </w:tcBorders>
            <w:shd w:val="clear" w:color="auto" w:fill="auto"/>
            <w:noWrap/>
            <w:vAlign w:val="center"/>
            <w:hideMark/>
          </w:tcPr>
          <w:p w14:paraId="4C636C10"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481" w:type="pct"/>
            <w:tcBorders>
              <w:top w:val="nil"/>
              <w:left w:val="nil"/>
              <w:bottom w:val="nil"/>
              <w:right w:val="nil"/>
            </w:tcBorders>
            <w:shd w:val="clear" w:color="auto" w:fill="auto"/>
            <w:noWrap/>
            <w:vAlign w:val="center"/>
            <w:hideMark/>
          </w:tcPr>
          <w:p w14:paraId="1D35706A" w14:textId="77777777" w:rsidR="00F33723" w:rsidRPr="00337543" w:rsidRDefault="00F33723" w:rsidP="00F33723">
            <w:pPr>
              <w:spacing w:after="0" w:line="240" w:lineRule="auto"/>
              <w:jc w:val="center"/>
              <w:rPr>
                <w:rFonts w:ascii="Garamond" w:eastAsia="Times New Roman" w:hAnsi="Garamond" w:cs="Arial"/>
                <w:i/>
                <w:color w:val="000000" w:themeColor="text1"/>
                <w:sz w:val="12"/>
                <w:szCs w:val="12"/>
                <w:lang w:bidi="ar-SA"/>
              </w:rPr>
            </w:pPr>
          </w:p>
        </w:tc>
        <w:tc>
          <w:tcPr>
            <w:tcW w:w="330" w:type="pct"/>
            <w:tcBorders>
              <w:top w:val="nil"/>
              <w:left w:val="nil"/>
              <w:bottom w:val="nil"/>
              <w:right w:val="nil"/>
            </w:tcBorders>
            <w:shd w:val="clear" w:color="auto" w:fill="auto"/>
            <w:noWrap/>
            <w:vAlign w:val="center"/>
            <w:hideMark/>
          </w:tcPr>
          <w:p w14:paraId="26265ABE"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334" w:type="pct"/>
            <w:tcBorders>
              <w:top w:val="nil"/>
              <w:left w:val="nil"/>
              <w:bottom w:val="nil"/>
              <w:right w:val="nil"/>
            </w:tcBorders>
            <w:shd w:val="clear" w:color="auto" w:fill="auto"/>
            <w:noWrap/>
            <w:vAlign w:val="center"/>
            <w:hideMark/>
          </w:tcPr>
          <w:p w14:paraId="2873E266"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334" w:type="pct"/>
            <w:tcBorders>
              <w:top w:val="nil"/>
              <w:left w:val="nil"/>
              <w:bottom w:val="nil"/>
              <w:right w:val="nil"/>
            </w:tcBorders>
            <w:shd w:val="clear" w:color="auto" w:fill="auto"/>
            <w:noWrap/>
            <w:vAlign w:val="center"/>
            <w:hideMark/>
          </w:tcPr>
          <w:p w14:paraId="00C11F7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310" w:type="pct"/>
            <w:tcBorders>
              <w:top w:val="nil"/>
              <w:left w:val="nil"/>
              <w:bottom w:val="nil"/>
              <w:right w:val="nil"/>
            </w:tcBorders>
            <w:shd w:val="clear" w:color="auto" w:fill="auto"/>
            <w:noWrap/>
            <w:vAlign w:val="center"/>
            <w:hideMark/>
          </w:tcPr>
          <w:p w14:paraId="0BE041B1"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326" w:type="pct"/>
            <w:tcBorders>
              <w:top w:val="nil"/>
              <w:left w:val="nil"/>
              <w:bottom w:val="nil"/>
              <w:right w:val="nil"/>
            </w:tcBorders>
            <w:shd w:val="clear" w:color="auto" w:fill="auto"/>
            <w:noWrap/>
            <w:vAlign w:val="center"/>
            <w:hideMark/>
          </w:tcPr>
          <w:p w14:paraId="3544DEA5"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c>
          <w:tcPr>
            <w:tcW w:w="314" w:type="pct"/>
            <w:tcBorders>
              <w:top w:val="nil"/>
              <w:left w:val="nil"/>
              <w:bottom w:val="nil"/>
              <w:right w:val="nil"/>
            </w:tcBorders>
            <w:shd w:val="clear" w:color="auto" w:fill="auto"/>
            <w:noWrap/>
            <w:vAlign w:val="center"/>
            <w:hideMark/>
          </w:tcPr>
          <w:p w14:paraId="2E1E3FE3" w14:textId="77777777" w:rsidR="00F33723" w:rsidRPr="00337543" w:rsidRDefault="00F33723" w:rsidP="00F33723">
            <w:pPr>
              <w:spacing w:after="0" w:line="240" w:lineRule="auto"/>
              <w:rPr>
                <w:rFonts w:ascii="Garamond" w:eastAsia="Times New Roman" w:hAnsi="Garamond" w:cs="Arial"/>
                <w:i/>
                <w:color w:val="000000" w:themeColor="text1"/>
                <w:sz w:val="12"/>
                <w:szCs w:val="12"/>
                <w:lang w:bidi="ar-SA"/>
              </w:rPr>
            </w:pPr>
          </w:p>
        </w:tc>
      </w:tr>
    </w:tbl>
    <w:p w14:paraId="7BDB48FE" w14:textId="77777777" w:rsidR="00F33723" w:rsidRPr="00337543" w:rsidRDefault="00F33723" w:rsidP="00F33723">
      <w:pPr>
        <w:spacing w:after="0" w:line="240" w:lineRule="auto"/>
        <w:ind w:firstLine="284"/>
        <w:jc w:val="both"/>
        <w:rPr>
          <w:rFonts w:ascii="Garamond" w:hAnsi="Garamond"/>
          <w:color w:val="000000" w:themeColor="text1"/>
          <w:sz w:val="24"/>
          <w:szCs w:val="24"/>
          <w:lang w:bidi="ar-SA"/>
        </w:rPr>
      </w:pPr>
    </w:p>
    <w:tbl>
      <w:tblPr>
        <w:tblW w:w="9390" w:type="dxa"/>
        <w:tblInd w:w="93" w:type="dxa"/>
        <w:tblLook w:val="04A0" w:firstRow="1" w:lastRow="0" w:firstColumn="1" w:lastColumn="0" w:noHBand="0" w:noVBand="1"/>
      </w:tblPr>
      <w:tblGrid>
        <w:gridCol w:w="287"/>
        <w:gridCol w:w="266"/>
        <w:gridCol w:w="234"/>
        <w:gridCol w:w="266"/>
        <w:gridCol w:w="234"/>
        <w:gridCol w:w="266"/>
        <w:gridCol w:w="234"/>
        <w:gridCol w:w="266"/>
        <w:gridCol w:w="234"/>
        <w:gridCol w:w="266"/>
        <w:gridCol w:w="234"/>
        <w:gridCol w:w="266"/>
        <w:gridCol w:w="235"/>
        <w:gridCol w:w="267"/>
        <w:gridCol w:w="235"/>
        <w:gridCol w:w="267"/>
        <w:gridCol w:w="235"/>
        <w:gridCol w:w="267"/>
        <w:gridCol w:w="231"/>
        <w:gridCol w:w="267"/>
        <w:gridCol w:w="239"/>
        <w:gridCol w:w="267"/>
        <w:gridCol w:w="222"/>
        <w:gridCol w:w="267"/>
        <w:gridCol w:w="235"/>
        <w:gridCol w:w="267"/>
        <w:gridCol w:w="229"/>
        <w:gridCol w:w="267"/>
        <w:gridCol w:w="222"/>
        <w:gridCol w:w="267"/>
        <w:gridCol w:w="233"/>
        <w:gridCol w:w="267"/>
        <w:gridCol w:w="229"/>
        <w:gridCol w:w="267"/>
        <w:gridCol w:w="231"/>
        <w:gridCol w:w="267"/>
        <w:gridCol w:w="227"/>
        <w:gridCol w:w="267"/>
        <w:gridCol w:w="235"/>
      </w:tblGrid>
      <w:tr w:rsidR="00337543" w:rsidRPr="00337543" w14:paraId="60BF5A78" w14:textId="77777777" w:rsidTr="003728BC">
        <w:trPr>
          <w:trHeight w:val="102"/>
        </w:trPr>
        <w:tc>
          <w:tcPr>
            <w:tcW w:w="235" w:type="dxa"/>
            <w:tcBorders>
              <w:top w:val="nil"/>
              <w:left w:val="nil"/>
              <w:bottom w:val="nil"/>
              <w:right w:val="nil"/>
            </w:tcBorders>
            <w:shd w:val="clear" w:color="000000" w:fill="FFFFFF"/>
            <w:noWrap/>
            <w:vAlign w:val="center"/>
            <w:hideMark/>
          </w:tcPr>
          <w:p w14:paraId="268C2512"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6976F37C"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1367D4FC"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11628178"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0B0D9BBC"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241C252F"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66CB4427"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1F028255"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3E4EBB83"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6D7C791D"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5B3F3649"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231265F7"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13DE673C"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562B2C9B"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515B1EE8"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2FBD9A00"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17C9C52C"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329DF44A"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70B18369"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650B4CC0"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7D8C5A75"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0C772C40"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52E93C89"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58C430D4"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799225C8"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76C051A7"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4B09785E"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455B7C00"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61B0DB46"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58D8ED03"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15096B1A"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255E8436"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3602D533"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25B9C73E"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631D5476"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773E22E2"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25CD2726"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23" w:type="dxa"/>
            <w:tcBorders>
              <w:top w:val="nil"/>
              <w:left w:val="nil"/>
              <w:bottom w:val="nil"/>
              <w:right w:val="nil"/>
            </w:tcBorders>
            <w:shd w:val="clear" w:color="000000" w:fill="FFFFFF"/>
            <w:noWrap/>
            <w:vAlign w:val="center"/>
            <w:hideMark/>
          </w:tcPr>
          <w:p w14:paraId="4A6397C6"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c>
          <w:tcPr>
            <w:tcW w:w="283" w:type="dxa"/>
            <w:tcBorders>
              <w:top w:val="nil"/>
              <w:left w:val="nil"/>
              <w:bottom w:val="nil"/>
              <w:right w:val="nil"/>
            </w:tcBorders>
            <w:shd w:val="clear" w:color="000000" w:fill="FFFFFF"/>
            <w:noWrap/>
            <w:vAlign w:val="center"/>
            <w:hideMark/>
          </w:tcPr>
          <w:p w14:paraId="69C25EE5" w14:textId="77777777" w:rsidR="00F33723" w:rsidRPr="00337543" w:rsidRDefault="00F33723" w:rsidP="00F33723">
            <w:pPr>
              <w:spacing w:after="0" w:line="240" w:lineRule="auto"/>
              <w:jc w:val="center"/>
              <w:rPr>
                <w:rFonts w:ascii="Garamond" w:eastAsia="Times New Roman" w:hAnsi="Garamond" w:cs="Arial"/>
                <w:color w:val="000000" w:themeColor="text1"/>
                <w:sz w:val="8"/>
                <w:szCs w:val="8"/>
                <w:lang w:bidi="ar-SA"/>
              </w:rPr>
            </w:pPr>
          </w:p>
        </w:tc>
      </w:tr>
      <w:tr w:rsidR="00337543" w:rsidRPr="00337543" w14:paraId="6E7E3260" w14:textId="77777777" w:rsidTr="003728BC">
        <w:trPr>
          <w:trHeight w:val="102"/>
        </w:trPr>
        <w:tc>
          <w:tcPr>
            <w:tcW w:w="9390" w:type="dxa"/>
            <w:gridSpan w:val="39"/>
            <w:tcBorders>
              <w:top w:val="nil"/>
              <w:left w:val="nil"/>
              <w:bottom w:val="nil"/>
              <w:right w:val="nil"/>
            </w:tcBorders>
            <w:shd w:val="clear" w:color="000000" w:fill="FFFFFF"/>
            <w:noWrap/>
            <w:vAlign w:val="center"/>
            <w:hideMark/>
          </w:tcPr>
          <w:p w14:paraId="27FEA149"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PASAPORTA E TREGUESVE</w:t>
            </w:r>
          </w:p>
        </w:tc>
      </w:tr>
      <w:tr w:rsidR="00337543" w:rsidRPr="00337543" w14:paraId="655ADFF5" w14:textId="77777777" w:rsidTr="003728BC">
        <w:trPr>
          <w:trHeight w:val="102"/>
        </w:trPr>
        <w:tc>
          <w:tcPr>
            <w:tcW w:w="235" w:type="dxa"/>
            <w:tcBorders>
              <w:top w:val="nil"/>
              <w:left w:val="nil"/>
              <w:bottom w:val="nil"/>
              <w:right w:val="nil"/>
            </w:tcBorders>
            <w:shd w:val="clear" w:color="000000" w:fill="FFFFFF"/>
            <w:noWrap/>
            <w:vAlign w:val="center"/>
            <w:hideMark/>
          </w:tcPr>
          <w:p w14:paraId="7A5F8A4D"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3E49AED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2BC6877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7A46B92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063971A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64CA93F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4A9C868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71E21AF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hideMark/>
          </w:tcPr>
          <w:p w14:paraId="0A3291B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hideMark/>
          </w:tcPr>
          <w:p w14:paraId="510BD9E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4EB2C83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3BB784E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0A7352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053514B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6067CB5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08F0271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001955F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67036A5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0913CA1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573C180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3773090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532D4F3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0C45DC3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6F1EB40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07EE30C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57D275B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3FFBFB5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40E672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63CF0AC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18DD21C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76658C9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30CF204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1516DA4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28C19BE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2685F3C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hideMark/>
          </w:tcPr>
          <w:p w14:paraId="7BE53E5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hideMark/>
          </w:tcPr>
          <w:p w14:paraId="2495091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nil"/>
              <w:bottom w:val="nil"/>
              <w:right w:val="nil"/>
            </w:tcBorders>
            <w:shd w:val="clear" w:color="000000" w:fill="FFFFFF"/>
            <w:noWrap/>
            <w:vAlign w:val="center"/>
            <w:hideMark/>
          </w:tcPr>
          <w:p w14:paraId="048A727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83" w:type="dxa"/>
            <w:tcBorders>
              <w:top w:val="nil"/>
              <w:left w:val="nil"/>
              <w:bottom w:val="nil"/>
              <w:right w:val="nil"/>
            </w:tcBorders>
            <w:shd w:val="clear" w:color="000000" w:fill="FFFFFF"/>
            <w:noWrap/>
            <w:vAlign w:val="center"/>
            <w:hideMark/>
          </w:tcPr>
          <w:p w14:paraId="4E5671D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1571FA46" w14:textId="77777777" w:rsidTr="003728BC">
        <w:trPr>
          <w:trHeight w:val="102"/>
        </w:trPr>
        <w:tc>
          <w:tcPr>
            <w:tcW w:w="235" w:type="dxa"/>
            <w:tcBorders>
              <w:top w:val="nil"/>
              <w:left w:val="nil"/>
              <w:bottom w:val="nil"/>
              <w:right w:val="nil"/>
            </w:tcBorders>
            <w:shd w:val="clear" w:color="000000" w:fill="FFFFFF"/>
            <w:noWrap/>
            <w:vAlign w:val="center"/>
          </w:tcPr>
          <w:p w14:paraId="6A4EAE71"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6787093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4279F0A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5B1216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6001920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374C3BC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029D6F2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6CBEC1D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6D1EA97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4C5968F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D1DBBD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18BC836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309946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7190188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4009C15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514B1FC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4A0E710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712F6A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D8E429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759D320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2A94557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179E73F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4D2BE9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13E773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14B1B1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95A042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7D5E807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D72704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A4B208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4F2C8E4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7B59FC9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463C612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567306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32B83A6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60A5659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443772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E3C02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nil"/>
              <w:bottom w:val="nil"/>
              <w:right w:val="nil"/>
            </w:tcBorders>
            <w:shd w:val="clear" w:color="000000" w:fill="FFFFFF"/>
            <w:noWrap/>
            <w:vAlign w:val="center"/>
          </w:tcPr>
          <w:p w14:paraId="7F3CCFD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83" w:type="dxa"/>
            <w:tcBorders>
              <w:top w:val="nil"/>
              <w:left w:val="nil"/>
              <w:bottom w:val="nil"/>
              <w:right w:val="nil"/>
            </w:tcBorders>
            <w:shd w:val="clear" w:color="000000" w:fill="FFFFFF"/>
            <w:noWrap/>
            <w:vAlign w:val="center"/>
          </w:tcPr>
          <w:p w14:paraId="5AFF768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4A91B14C" w14:textId="77777777" w:rsidTr="003728BC">
        <w:trPr>
          <w:trHeight w:val="102"/>
        </w:trPr>
        <w:tc>
          <w:tcPr>
            <w:tcW w:w="235" w:type="dxa"/>
            <w:tcBorders>
              <w:top w:val="nil"/>
              <w:left w:val="nil"/>
              <w:bottom w:val="nil"/>
              <w:right w:val="nil"/>
            </w:tcBorders>
            <w:shd w:val="clear" w:color="000000" w:fill="FFFFFF"/>
            <w:noWrap/>
            <w:vAlign w:val="center"/>
          </w:tcPr>
          <w:p w14:paraId="509B06E0"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6663A91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185B093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777E24E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3D599CA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31DBDFD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5B26991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72CBCF5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0FDEEB9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7601D52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F5B215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61A0CD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506BB44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4EF0D52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082DF13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658B9FB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87B66C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7121DF3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B7C35E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72D27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0A3FFDC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53F7B64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611791D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6043923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B4E2EE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169968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6AC1822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1CA9FCD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4055773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9CB017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6C03606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5896687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1D33AD9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6296A74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489C6EE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3457E73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2B4E0B8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nil"/>
              <w:bottom w:val="nil"/>
              <w:right w:val="nil"/>
            </w:tcBorders>
            <w:shd w:val="clear" w:color="000000" w:fill="FFFFFF"/>
            <w:noWrap/>
            <w:vAlign w:val="center"/>
          </w:tcPr>
          <w:p w14:paraId="6C1C74F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83" w:type="dxa"/>
            <w:tcBorders>
              <w:top w:val="nil"/>
              <w:left w:val="nil"/>
              <w:bottom w:val="nil"/>
              <w:right w:val="nil"/>
            </w:tcBorders>
            <w:shd w:val="clear" w:color="000000" w:fill="FFFFFF"/>
            <w:noWrap/>
            <w:vAlign w:val="center"/>
          </w:tcPr>
          <w:p w14:paraId="1ABFC91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0C24CCAA" w14:textId="77777777" w:rsidTr="003728BC">
        <w:trPr>
          <w:trHeight w:val="102"/>
        </w:trPr>
        <w:tc>
          <w:tcPr>
            <w:tcW w:w="235" w:type="dxa"/>
            <w:tcBorders>
              <w:top w:val="nil"/>
              <w:left w:val="nil"/>
              <w:bottom w:val="nil"/>
              <w:right w:val="nil"/>
            </w:tcBorders>
            <w:shd w:val="clear" w:color="000000" w:fill="FFFFFF"/>
            <w:noWrap/>
            <w:vAlign w:val="center"/>
          </w:tcPr>
          <w:p w14:paraId="524B90D1"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37FF847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608950D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0EF0691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37FC1DF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5E15CC8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0553CA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7A90704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nil"/>
              <w:right w:val="nil"/>
            </w:tcBorders>
            <w:shd w:val="clear" w:color="000000" w:fill="FFFFFF"/>
            <w:noWrap/>
            <w:vAlign w:val="center"/>
          </w:tcPr>
          <w:p w14:paraId="12312B9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nil"/>
              <w:right w:val="nil"/>
            </w:tcBorders>
            <w:shd w:val="clear" w:color="000000" w:fill="FFFFFF"/>
            <w:noWrap/>
            <w:vAlign w:val="center"/>
          </w:tcPr>
          <w:p w14:paraId="03611B3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F5ECA8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328C6EF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5088DB7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D58E5E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4678E8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77D1E1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05F8482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20F4B3F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66A8121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58CB11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017DE6A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5605B8E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4927C6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72BAAF7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7EE954D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5868D7B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492905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45B5FDC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71D4B53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083A0D7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3622CD6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702F572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632ECEA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15BBB1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5C95F9A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nil"/>
              <w:right w:val="nil"/>
            </w:tcBorders>
            <w:shd w:val="clear" w:color="000000" w:fill="FFFFFF"/>
            <w:noWrap/>
            <w:vAlign w:val="center"/>
          </w:tcPr>
          <w:p w14:paraId="009780A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nil"/>
              <w:right w:val="nil"/>
            </w:tcBorders>
            <w:shd w:val="clear" w:color="000000" w:fill="FFFFFF"/>
            <w:noWrap/>
            <w:vAlign w:val="center"/>
          </w:tcPr>
          <w:p w14:paraId="4F2FE36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nil"/>
              <w:bottom w:val="nil"/>
              <w:right w:val="nil"/>
            </w:tcBorders>
            <w:shd w:val="clear" w:color="000000" w:fill="FFFFFF"/>
            <w:noWrap/>
            <w:vAlign w:val="center"/>
          </w:tcPr>
          <w:p w14:paraId="7B33EAF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83" w:type="dxa"/>
            <w:tcBorders>
              <w:top w:val="nil"/>
              <w:left w:val="nil"/>
              <w:bottom w:val="nil"/>
              <w:right w:val="nil"/>
            </w:tcBorders>
            <w:shd w:val="clear" w:color="000000" w:fill="FFFFFF"/>
            <w:noWrap/>
            <w:vAlign w:val="center"/>
          </w:tcPr>
          <w:p w14:paraId="11C9F76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439B12EF" w14:textId="77777777" w:rsidTr="003728BC">
        <w:trPr>
          <w:trHeight w:val="102"/>
        </w:trPr>
        <w:tc>
          <w:tcPr>
            <w:tcW w:w="2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CC499B"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Emërtimi i Indikatorit</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0A30B3D3"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 Të rinjtë (15–29) jashtë tregut të punës, si dhe jashtë bankave të shkollës apo formimit.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096F6A8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2. Punëkërkuesit e papunë që përfitojnë nga programet e nxitjes së punësimit dhe formimit profesional</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1255FAA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3. Frekuenca e papunësisë afatgjatë</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077DDB6C"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4. Raporti punësim-popullsi 15–64 vjeç</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0257704A"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5. Shkalla e pjesëmarrjes në forcën e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F7B873E"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6. Shkalla e papunësisë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10056D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7. Shkalla e papunësisë së të rinjve (15-29 vjeç), sipas gjinisë.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510C762"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8. Shkalla e punësimit të të diplomuarve nga arsimi profesional (përjashtuar ata që vazhdojnë arsimin e lartë)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FBDBA8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9. Shkalla e individëve (25–64 vjeç) që marrin pjesë në procese të të nxënit gjatë gjithë jetës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CA93179"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10. Hendeku gjinor në punësim</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1DBA86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11. Shkalla e PBB-së investuar në masat e nxitjes së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2D943A6"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12. Përqindja e nxënësve që ndjekin arsimin profesional, sipas gjinisë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4052048"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13. Përqindja e punësimit të personave të përfshirë në masat e nxitjes së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3B43011"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14. Nga të punësuarit pas masave të nxitjes së punësimit, 50% janë gra</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2A4C1B5"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15. Numri i nxënëseve femra që ndjekin AFP-në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5A82C2D"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16. Përqindja e pjesëmarrësve në programet e nxitjes së punësimit, që vijnë nga skemat pasive të mbështetjes me të ardhura</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6FB371A4"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17. Përqindja e pjesëmarrjes në programe të nxitjes së punësimit të punëkërkuesve të papunë nga grupet e veçanta</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21BA2BA"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18. Numri i stafit të agjencive përgjegjëse për zbatimin e SKPA-së</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93EA70B" w14:textId="77777777" w:rsidR="00F33723" w:rsidRPr="00337543" w:rsidRDefault="00F33723" w:rsidP="00F33723">
            <w:pPr>
              <w:spacing w:after="0" w:line="240" w:lineRule="auto"/>
              <w:jc w:val="center"/>
              <w:rPr>
                <w:rFonts w:ascii="Garamond" w:eastAsia="Times New Roman" w:hAnsi="Garamond" w:cs="Arial"/>
                <w:b/>
                <w:bCs/>
                <w:i/>
                <w:color w:val="000000" w:themeColor="text1"/>
                <w:sz w:val="8"/>
                <w:szCs w:val="8"/>
                <w:lang w:bidi="ar-SA"/>
              </w:rPr>
            </w:pPr>
            <w:r w:rsidRPr="00337543">
              <w:rPr>
                <w:rFonts w:ascii="Garamond" w:eastAsia="Times New Roman" w:hAnsi="Garamond" w:cs="Arial"/>
                <w:b/>
                <w:bCs/>
                <w:i/>
                <w:color w:val="000000" w:themeColor="text1"/>
                <w:sz w:val="8"/>
                <w:szCs w:val="8"/>
                <w:lang w:bidi="ar-SA"/>
              </w:rPr>
              <w:t>19. Numri i të rinjve jashtë tregut të punës (15–29 vjeç) të regjistruar në zyrat e punës</w:t>
            </w:r>
          </w:p>
        </w:tc>
      </w:tr>
      <w:tr w:rsidR="00337543" w:rsidRPr="00337543" w14:paraId="538BC266" w14:textId="77777777" w:rsidTr="003728BC">
        <w:trPr>
          <w:trHeight w:val="102"/>
        </w:trPr>
        <w:tc>
          <w:tcPr>
            <w:tcW w:w="23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322EAC"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Lloji i indikatorit</w:t>
            </w:r>
          </w:p>
        </w:tc>
        <w:tc>
          <w:tcPr>
            <w:tcW w:w="245" w:type="dxa"/>
            <w:tcBorders>
              <w:top w:val="nil"/>
              <w:left w:val="nil"/>
              <w:bottom w:val="single" w:sz="4" w:space="0" w:color="auto"/>
              <w:right w:val="single" w:sz="4" w:space="0" w:color="auto"/>
            </w:tcBorders>
            <w:shd w:val="clear" w:color="000000" w:fill="FCE4D6"/>
            <w:vAlign w:val="center"/>
            <w:hideMark/>
          </w:tcPr>
          <w:p w14:paraId="333539C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4" w:type="dxa"/>
            <w:tcBorders>
              <w:top w:val="nil"/>
              <w:left w:val="nil"/>
              <w:bottom w:val="single" w:sz="4" w:space="0" w:color="auto"/>
              <w:right w:val="single" w:sz="4" w:space="0" w:color="auto"/>
            </w:tcBorders>
            <w:shd w:val="clear" w:color="000000" w:fill="FCE4D6"/>
            <w:vAlign w:val="center"/>
            <w:hideMark/>
          </w:tcPr>
          <w:p w14:paraId="1BF6511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5" w:type="dxa"/>
            <w:tcBorders>
              <w:top w:val="nil"/>
              <w:left w:val="nil"/>
              <w:bottom w:val="single" w:sz="4" w:space="0" w:color="auto"/>
              <w:right w:val="single" w:sz="4" w:space="0" w:color="auto"/>
            </w:tcBorders>
            <w:shd w:val="clear" w:color="000000" w:fill="E2EFDA"/>
            <w:vAlign w:val="center"/>
            <w:hideMark/>
          </w:tcPr>
          <w:p w14:paraId="539202B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4" w:type="dxa"/>
            <w:tcBorders>
              <w:top w:val="nil"/>
              <w:left w:val="nil"/>
              <w:bottom w:val="single" w:sz="4" w:space="0" w:color="auto"/>
              <w:right w:val="single" w:sz="4" w:space="0" w:color="auto"/>
            </w:tcBorders>
            <w:shd w:val="clear" w:color="000000" w:fill="E2EFDA"/>
            <w:vAlign w:val="center"/>
            <w:hideMark/>
          </w:tcPr>
          <w:p w14:paraId="237E65F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FCE4D6"/>
            <w:vAlign w:val="center"/>
            <w:hideMark/>
          </w:tcPr>
          <w:p w14:paraId="431AA5D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4" w:type="dxa"/>
            <w:tcBorders>
              <w:top w:val="nil"/>
              <w:left w:val="nil"/>
              <w:bottom w:val="single" w:sz="4" w:space="0" w:color="auto"/>
              <w:right w:val="single" w:sz="4" w:space="0" w:color="auto"/>
            </w:tcBorders>
            <w:shd w:val="clear" w:color="000000" w:fill="FCE4D6"/>
            <w:vAlign w:val="center"/>
            <w:hideMark/>
          </w:tcPr>
          <w:p w14:paraId="705A407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5" w:type="dxa"/>
            <w:tcBorders>
              <w:top w:val="nil"/>
              <w:left w:val="nil"/>
              <w:bottom w:val="single" w:sz="4" w:space="0" w:color="auto"/>
              <w:right w:val="single" w:sz="4" w:space="0" w:color="auto"/>
            </w:tcBorders>
            <w:shd w:val="clear" w:color="000000" w:fill="E2EFDA"/>
            <w:vAlign w:val="center"/>
            <w:hideMark/>
          </w:tcPr>
          <w:p w14:paraId="5168EB8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4" w:type="dxa"/>
            <w:tcBorders>
              <w:top w:val="nil"/>
              <w:left w:val="nil"/>
              <w:bottom w:val="single" w:sz="4" w:space="0" w:color="auto"/>
              <w:right w:val="single" w:sz="4" w:space="0" w:color="auto"/>
            </w:tcBorders>
            <w:shd w:val="clear" w:color="000000" w:fill="E2EFDA"/>
            <w:vAlign w:val="center"/>
            <w:hideMark/>
          </w:tcPr>
          <w:p w14:paraId="411F838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5" w:type="dxa"/>
            <w:tcBorders>
              <w:top w:val="nil"/>
              <w:left w:val="nil"/>
              <w:bottom w:val="single" w:sz="4" w:space="0" w:color="auto"/>
              <w:right w:val="single" w:sz="4" w:space="0" w:color="auto"/>
            </w:tcBorders>
            <w:shd w:val="clear" w:color="000000" w:fill="FCE4D6"/>
            <w:vAlign w:val="center"/>
            <w:hideMark/>
          </w:tcPr>
          <w:p w14:paraId="710515A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FCE4D6"/>
            <w:vAlign w:val="center"/>
            <w:hideMark/>
          </w:tcPr>
          <w:p w14:paraId="6B1C721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E2EFDA"/>
            <w:vAlign w:val="center"/>
            <w:hideMark/>
          </w:tcPr>
          <w:p w14:paraId="3D5104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E2EFDA"/>
            <w:vAlign w:val="center"/>
            <w:hideMark/>
          </w:tcPr>
          <w:p w14:paraId="682AE06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FCE4D6"/>
            <w:vAlign w:val="center"/>
            <w:hideMark/>
          </w:tcPr>
          <w:p w14:paraId="4FF0132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FCE4D6"/>
            <w:vAlign w:val="center"/>
            <w:hideMark/>
          </w:tcPr>
          <w:p w14:paraId="481AC3E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E2EFDA"/>
            <w:vAlign w:val="center"/>
            <w:hideMark/>
          </w:tcPr>
          <w:p w14:paraId="45DAA33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nil"/>
              <w:right w:val="nil"/>
            </w:tcBorders>
            <w:shd w:val="clear" w:color="000000" w:fill="E2EFDA"/>
            <w:noWrap/>
            <w:vAlign w:val="center"/>
            <w:hideMark/>
          </w:tcPr>
          <w:p w14:paraId="6FB3C86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single" w:sz="4" w:space="0" w:color="auto"/>
              <w:bottom w:val="single" w:sz="4" w:space="0" w:color="auto"/>
              <w:right w:val="single" w:sz="4" w:space="0" w:color="auto"/>
            </w:tcBorders>
            <w:shd w:val="clear" w:color="000000" w:fill="FCE4D6"/>
            <w:vAlign w:val="center"/>
            <w:hideMark/>
          </w:tcPr>
          <w:p w14:paraId="5F1BC7F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FCE4D6"/>
            <w:vAlign w:val="center"/>
            <w:hideMark/>
          </w:tcPr>
          <w:p w14:paraId="47D369E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E2EFDA"/>
            <w:vAlign w:val="center"/>
            <w:hideMark/>
          </w:tcPr>
          <w:p w14:paraId="1492C9F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E2EFDA"/>
            <w:vAlign w:val="center"/>
            <w:hideMark/>
          </w:tcPr>
          <w:p w14:paraId="5E59E22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FCE4D6"/>
            <w:vAlign w:val="center"/>
            <w:hideMark/>
          </w:tcPr>
          <w:p w14:paraId="3946474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nil"/>
              <w:right w:val="nil"/>
            </w:tcBorders>
            <w:shd w:val="clear" w:color="000000" w:fill="FCE4D6"/>
            <w:noWrap/>
            <w:vAlign w:val="center"/>
            <w:hideMark/>
          </w:tcPr>
          <w:p w14:paraId="5828C5A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single" w:sz="4" w:space="0" w:color="auto"/>
              <w:bottom w:val="single" w:sz="4" w:space="0" w:color="auto"/>
              <w:right w:val="single" w:sz="4" w:space="0" w:color="auto"/>
            </w:tcBorders>
            <w:shd w:val="clear" w:color="000000" w:fill="E2EFDA"/>
            <w:vAlign w:val="center"/>
            <w:hideMark/>
          </w:tcPr>
          <w:p w14:paraId="2F33A29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E2EFDA"/>
            <w:vAlign w:val="center"/>
            <w:hideMark/>
          </w:tcPr>
          <w:p w14:paraId="6AF1253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402C945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FCE4D6"/>
            <w:vAlign w:val="center"/>
            <w:hideMark/>
          </w:tcPr>
          <w:p w14:paraId="094337F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72C652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E2EFDA"/>
            <w:vAlign w:val="center"/>
            <w:hideMark/>
          </w:tcPr>
          <w:p w14:paraId="3D58B21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0EB4633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FCE4D6"/>
            <w:vAlign w:val="center"/>
            <w:hideMark/>
          </w:tcPr>
          <w:p w14:paraId="394DEB9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7D5336A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E2EFDA"/>
            <w:vAlign w:val="center"/>
            <w:hideMark/>
          </w:tcPr>
          <w:p w14:paraId="7C646CB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33ACD1B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single" w:sz="4" w:space="0" w:color="auto"/>
            </w:tcBorders>
            <w:shd w:val="clear" w:color="000000" w:fill="FCE4D6"/>
            <w:vAlign w:val="center"/>
            <w:hideMark/>
          </w:tcPr>
          <w:p w14:paraId="07F592A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7308B7B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35" w:type="dxa"/>
            <w:tcBorders>
              <w:top w:val="nil"/>
              <w:left w:val="nil"/>
              <w:bottom w:val="single" w:sz="4" w:space="0" w:color="auto"/>
              <w:right w:val="nil"/>
            </w:tcBorders>
            <w:shd w:val="clear" w:color="000000" w:fill="E2EFDA"/>
            <w:vAlign w:val="center"/>
            <w:hideMark/>
          </w:tcPr>
          <w:p w14:paraId="307D8CA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single" w:sz="4" w:space="0" w:color="auto"/>
              <w:bottom w:val="single" w:sz="4" w:space="0" w:color="auto"/>
              <w:right w:val="single" w:sz="4" w:space="0" w:color="auto"/>
            </w:tcBorders>
            <w:shd w:val="clear" w:color="000000" w:fill="FCE4D6"/>
            <w:vAlign w:val="center"/>
            <w:hideMark/>
          </w:tcPr>
          <w:p w14:paraId="5B8A998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impakti</w:t>
            </w:r>
          </w:p>
        </w:tc>
        <w:tc>
          <w:tcPr>
            <w:tcW w:w="283" w:type="dxa"/>
            <w:tcBorders>
              <w:top w:val="nil"/>
              <w:left w:val="nil"/>
              <w:bottom w:val="single" w:sz="4" w:space="0" w:color="auto"/>
              <w:right w:val="single" w:sz="4" w:space="0" w:color="auto"/>
            </w:tcBorders>
            <w:shd w:val="clear" w:color="000000" w:fill="FCE4D6"/>
            <w:vAlign w:val="center"/>
            <w:hideMark/>
          </w:tcPr>
          <w:p w14:paraId="6F315B6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60DA8617"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33ADB060"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FCE4D6"/>
            <w:vAlign w:val="center"/>
            <w:hideMark/>
          </w:tcPr>
          <w:p w14:paraId="29542D3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4" w:type="dxa"/>
            <w:tcBorders>
              <w:top w:val="nil"/>
              <w:left w:val="nil"/>
              <w:bottom w:val="single" w:sz="4" w:space="0" w:color="auto"/>
              <w:right w:val="single" w:sz="4" w:space="0" w:color="auto"/>
            </w:tcBorders>
            <w:shd w:val="clear" w:color="000000" w:fill="FCE4D6"/>
            <w:vAlign w:val="center"/>
            <w:hideMark/>
          </w:tcPr>
          <w:p w14:paraId="1D58594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E2EFDA"/>
            <w:vAlign w:val="center"/>
            <w:hideMark/>
          </w:tcPr>
          <w:p w14:paraId="6164A8C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4" w:type="dxa"/>
            <w:tcBorders>
              <w:top w:val="nil"/>
              <w:left w:val="nil"/>
              <w:bottom w:val="single" w:sz="4" w:space="0" w:color="auto"/>
              <w:right w:val="single" w:sz="4" w:space="0" w:color="auto"/>
            </w:tcBorders>
            <w:shd w:val="clear" w:color="000000" w:fill="E2EFDA"/>
            <w:vAlign w:val="center"/>
            <w:hideMark/>
          </w:tcPr>
          <w:p w14:paraId="6DAC449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5" w:type="dxa"/>
            <w:tcBorders>
              <w:top w:val="nil"/>
              <w:left w:val="nil"/>
              <w:bottom w:val="single" w:sz="4" w:space="0" w:color="auto"/>
              <w:right w:val="single" w:sz="4" w:space="0" w:color="auto"/>
            </w:tcBorders>
            <w:shd w:val="clear" w:color="000000" w:fill="FCE4D6"/>
            <w:vAlign w:val="center"/>
            <w:hideMark/>
          </w:tcPr>
          <w:p w14:paraId="04D054B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4" w:type="dxa"/>
            <w:tcBorders>
              <w:top w:val="nil"/>
              <w:left w:val="nil"/>
              <w:bottom w:val="single" w:sz="4" w:space="0" w:color="auto"/>
              <w:right w:val="single" w:sz="4" w:space="0" w:color="auto"/>
            </w:tcBorders>
            <w:shd w:val="clear" w:color="000000" w:fill="FCE4D6"/>
            <w:vAlign w:val="center"/>
            <w:hideMark/>
          </w:tcPr>
          <w:p w14:paraId="474D92E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E2EFDA"/>
            <w:vAlign w:val="center"/>
            <w:hideMark/>
          </w:tcPr>
          <w:p w14:paraId="060A16F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4" w:type="dxa"/>
            <w:tcBorders>
              <w:top w:val="nil"/>
              <w:left w:val="nil"/>
              <w:bottom w:val="single" w:sz="4" w:space="0" w:color="auto"/>
              <w:right w:val="single" w:sz="4" w:space="0" w:color="auto"/>
            </w:tcBorders>
            <w:shd w:val="clear" w:color="000000" w:fill="E2EFDA"/>
            <w:vAlign w:val="center"/>
            <w:hideMark/>
          </w:tcPr>
          <w:p w14:paraId="4C1EDFA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FCE4D6"/>
            <w:vAlign w:val="center"/>
            <w:hideMark/>
          </w:tcPr>
          <w:p w14:paraId="5777348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FCE4D6"/>
            <w:vAlign w:val="center"/>
            <w:hideMark/>
          </w:tcPr>
          <w:p w14:paraId="1326181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37774BC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E2EFDA"/>
            <w:vAlign w:val="center"/>
            <w:hideMark/>
          </w:tcPr>
          <w:p w14:paraId="76A1E85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3C5AC7B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FCE4D6"/>
            <w:vAlign w:val="center"/>
            <w:hideMark/>
          </w:tcPr>
          <w:p w14:paraId="01AC923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547246E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single" w:sz="4" w:space="0" w:color="auto"/>
              <w:left w:val="nil"/>
              <w:bottom w:val="single" w:sz="4" w:space="0" w:color="auto"/>
              <w:right w:val="single" w:sz="4" w:space="0" w:color="auto"/>
            </w:tcBorders>
            <w:shd w:val="clear" w:color="000000" w:fill="E2EFDA"/>
            <w:vAlign w:val="center"/>
            <w:hideMark/>
          </w:tcPr>
          <w:p w14:paraId="3F1726F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FCE4D6"/>
            <w:vAlign w:val="center"/>
            <w:hideMark/>
          </w:tcPr>
          <w:p w14:paraId="763DFBA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FCE4D6"/>
            <w:vAlign w:val="center"/>
            <w:hideMark/>
          </w:tcPr>
          <w:p w14:paraId="42EB815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5FCED56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E2EFDA"/>
            <w:vAlign w:val="center"/>
            <w:hideMark/>
          </w:tcPr>
          <w:p w14:paraId="1CDCC91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5D1B9C4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single" w:sz="4" w:space="0" w:color="auto"/>
              <w:left w:val="nil"/>
              <w:bottom w:val="single" w:sz="4" w:space="0" w:color="auto"/>
              <w:right w:val="single" w:sz="4" w:space="0" w:color="auto"/>
            </w:tcBorders>
            <w:shd w:val="clear" w:color="000000" w:fill="FCE4D6"/>
            <w:vAlign w:val="center"/>
            <w:hideMark/>
          </w:tcPr>
          <w:p w14:paraId="0746FB4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E2EFDA"/>
            <w:vAlign w:val="center"/>
            <w:hideMark/>
          </w:tcPr>
          <w:p w14:paraId="4921AD9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E2EFDA"/>
            <w:vAlign w:val="center"/>
            <w:hideMark/>
          </w:tcPr>
          <w:p w14:paraId="2C0CCCC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0217AE4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FCE4D6"/>
            <w:vAlign w:val="center"/>
            <w:hideMark/>
          </w:tcPr>
          <w:p w14:paraId="6184B88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E2EFDA"/>
            <w:vAlign w:val="center"/>
            <w:hideMark/>
          </w:tcPr>
          <w:p w14:paraId="3BA8B0E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E2EFDA"/>
            <w:vAlign w:val="center"/>
            <w:hideMark/>
          </w:tcPr>
          <w:p w14:paraId="5197307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tcBorders>
              <w:top w:val="nil"/>
              <w:left w:val="nil"/>
              <w:bottom w:val="single" w:sz="4" w:space="0" w:color="auto"/>
              <w:right w:val="single" w:sz="4" w:space="0" w:color="auto"/>
            </w:tcBorders>
            <w:shd w:val="clear" w:color="000000" w:fill="FCE4D6"/>
            <w:vAlign w:val="center"/>
            <w:hideMark/>
          </w:tcPr>
          <w:p w14:paraId="302AEE9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FCE4D6"/>
            <w:vAlign w:val="center"/>
            <w:hideMark/>
          </w:tcPr>
          <w:p w14:paraId="7A0FFAE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52189CB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E2EFDA"/>
            <w:vAlign w:val="center"/>
            <w:hideMark/>
          </w:tcPr>
          <w:p w14:paraId="154233E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27CE5A6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single" w:sz="4" w:space="0" w:color="auto"/>
            </w:tcBorders>
            <w:shd w:val="clear" w:color="000000" w:fill="FCE4D6"/>
            <w:vAlign w:val="center"/>
            <w:hideMark/>
          </w:tcPr>
          <w:p w14:paraId="326EAB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5AC8AD7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35" w:type="dxa"/>
            <w:tcBorders>
              <w:top w:val="nil"/>
              <w:left w:val="nil"/>
              <w:bottom w:val="single" w:sz="4" w:space="0" w:color="auto"/>
              <w:right w:val="nil"/>
            </w:tcBorders>
            <w:shd w:val="clear" w:color="000000" w:fill="E2EFDA"/>
            <w:vAlign w:val="center"/>
            <w:hideMark/>
          </w:tcPr>
          <w:p w14:paraId="5FB3ED5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single" w:sz="4" w:space="0" w:color="auto"/>
              <w:bottom w:val="single" w:sz="4" w:space="0" w:color="auto"/>
              <w:right w:val="single" w:sz="4" w:space="0" w:color="auto"/>
            </w:tcBorders>
            <w:shd w:val="clear" w:color="000000" w:fill="FCE4D6"/>
            <w:vAlign w:val="center"/>
            <w:hideMark/>
          </w:tcPr>
          <w:p w14:paraId="14A63D5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rezultati</w:t>
            </w:r>
          </w:p>
        </w:tc>
        <w:tc>
          <w:tcPr>
            <w:tcW w:w="283" w:type="dxa"/>
            <w:tcBorders>
              <w:top w:val="nil"/>
              <w:left w:val="nil"/>
              <w:bottom w:val="single" w:sz="4" w:space="0" w:color="auto"/>
              <w:right w:val="single" w:sz="4" w:space="0" w:color="auto"/>
            </w:tcBorders>
            <w:shd w:val="clear" w:color="000000" w:fill="FCE4D6"/>
            <w:noWrap/>
            <w:vAlign w:val="center"/>
            <w:hideMark/>
          </w:tcPr>
          <w:p w14:paraId="488CE92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1CC78733"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3A570E47"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vMerge w:val="restart"/>
            <w:tcBorders>
              <w:top w:val="nil"/>
              <w:left w:val="single" w:sz="4" w:space="0" w:color="auto"/>
              <w:bottom w:val="single" w:sz="4" w:space="0" w:color="auto"/>
              <w:right w:val="single" w:sz="4" w:space="0" w:color="auto"/>
            </w:tcBorders>
            <w:shd w:val="clear" w:color="000000" w:fill="FCE4D6"/>
            <w:vAlign w:val="center"/>
            <w:hideMark/>
          </w:tcPr>
          <w:p w14:paraId="38CB7F2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4" w:type="dxa"/>
            <w:vMerge w:val="restart"/>
            <w:tcBorders>
              <w:top w:val="nil"/>
              <w:left w:val="single" w:sz="4" w:space="0" w:color="auto"/>
              <w:bottom w:val="single" w:sz="4" w:space="0" w:color="auto"/>
              <w:right w:val="single" w:sz="4" w:space="0" w:color="auto"/>
            </w:tcBorders>
            <w:shd w:val="clear" w:color="000000" w:fill="FCE4D6"/>
            <w:vAlign w:val="center"/>
            <w:hideMark/>
          </w:tcPr>
          <w:p w14:paraId="71DAC2D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val="restart"/>
            <w:tcBorders>
              <w:top w:val="nil"/>
              <w:left w:val="single" w:sz="4" w:space="0" w:color="auto"/>
              <w:bottom w:val="single" w:sz="4" w:space="0" w:color="auto"/>
              <w:right w:val="single" w:sz="4" w:space="0" w:color="auto"/>
            </w:tcBorders>
            <w:shd w:val="clear" w:color="000000" w:fill="E2EFDA"/>
            <w:vAlign w:val="center"/>
            <w:hideMark/>
          </w:tcPr>
          <w:p w14:paraId="707124E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4" w:type="dxa"/>
            <w:vMerge w:val="restart"/>
            <w:tcBorders>
              <w:top w:val="nil"/>
              <w:left w:val="single" w:sz="4" w:space="0" w:color="auto"/>
              <w:bottom w:val="single" w:sz="4" w:space="0" w:color="auto"/>
              <w:right w:val="single" w:sz="4" w:space="0" w:color="auto"/>
            </w:tcBorders>
            <w:shd w:val="clear" w:color="000000" w:fill="E2EFDA"/>
            <w:vAlign w:val="center"/>
            <w:hideMark/>
          </w:tcPr>
          <w:p w14:paraId="3FA2266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val="restart"/>
            <w:tcBorders>
              <w:top w:val="nil"/>
              <w:left w:val="single" w:sz="4" w:space="0" w:color="auto"/>
              <w:bottom w:val="single" w:sz="4" w:space="0" w:color="auto"/>
              <w:right w:val="single" w:sz="4" w:space="0" w:color="auto"/>
            </w:tcBorders>
            <w:shd w:val="clear" w:color="000000" w:fill="FCE4D6"/>
            <w:vAlign w:val="center"/>
            <w:hideMark/>
          </w:tcPr>
          <w:p w14:paraId="4AA8584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4" w:type="dxa"/>
            <w:vMerge w:val="restart"/>
            <w:tcBorders>
              <w:top w:val="nil"/>
              <w:left w:val="single" w:sz="4" w:space="0" w:color="auto"/>
              <w:bottom w:val="single" w:sz="4" w:space="0" w:color="auto"/>
              <w:right w:val="single" w:sz="4" w:space="0" w:color="auto"/>
            </w:tcBorders>
            <w:shd w:val="clear" w:color="000000" w:fill="FCE4D6"/>
            <w:vAlign w:val="center"/>
            <w:hideMark/>
          </w:tcPr>
          <w:p w14:paraId="3750206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val="restart"/>
            <w:tcBorders>
              <w:top w:val="nil"/>
              <w:left w:val="single" w:sz="4" w:space="0" w:color="auto"/>
              <w:bottom w:val="single" w:sz="4" w:space="0" w:color="auto"/>
              <w:right w:val="single" w:sz="4" w:space="0" w:color="auto"/>
            </w:tcBorders>
            <w:shd w:val="clear" w:color="000000" w:fill="E2EFDA"/>
            <w:vAlign w:val="center"/>
            <w:hideMark/>
          </w:tcPr>
          <w:p w14:paraId="17F792C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4" w:type="dxa"/>
            <w:vMerge w:val="restart"/>
            <w:tcBorders>
              <w:top w:val="nil"/>
              <w:left w:val="single" w:sz="4" w:space="0" w:color="auto"/>
              <w:bottom w:val="single" w:sz="4" w:space="0" w:color="auto"/>
              <w:right w:val="single" w:sz="4" w:space="0" w:color="auto"/>
            </w:tcBorders>
            <w:shd w:val="clear" w:color="000000" w:fill="E2EFDA"/>
            <w:vAlign w:val="center"/>
            <w:hideMark/>
          </w:tcPr>
          <w:p w14:paraId="0FC72FE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val="restart"/>
            <w:tcBorders>
              <w:top w:val="nil"/>
              <w:left w:val="single" w:sz="4" w:space="0" w:color="auto"/>
              <w:bottom w:val="single" w:sz="4" w:space="0" w:color="auto"/>
              <w:right w:val="single" w:sz="4" w:space="0" w:color="auto"/>
            </w:tcBorders>
            <w:shd w:val="clear" w:color="000000" w:fill="FCE4D6"/>
            <w:vAlign w:val="center"/>
            <w:hideMark/>
          </w:tcPr>
          <w:p w14:paraId="678515D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FCE4D6"/>
            <w:vAlign w:val="center"/>
            <w:hideMark/>
          </w:tcPr>
          <w:p w14:paraId="77A4CFE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E2EFDA"/>
            <w:vAlign w:val="center"/>
            <w:hideMark/>
          </w:tcPr>
          <w:p w14:paraId="08C873C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E2EFDA"/>
            <w:vAlign w:val="center"/>
            <w:hideMark/>
          </w:tcPr>
          <w:p w14:paraId="0D0DC52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FCE4D6"/>
            <w:vAlign w:val="center"/>
            <w:hideMark/>
          </w:tcPr>
          <w:p w14:paraId="64511D5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FCE4D6"/>
            <w:vAlign w:val="center"/>
            <w:hideMark/>
          </w:tcPr>
          <w:p w14:paraId="16DE967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E2EFDA"/>
            <w:vAlign w:val="center"/>
            <w:hideMark/>
          </w:tcPr>
          <w:p w14:paraId="743E947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E2EFDA"/>
            <w:vAlign w:val="center"/>
            <w:hideMark/>
          </w:tcPr>
          <w:p w14:paraId="1FD184A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FCE4D6"/>
            <w:vAlign w:val="center"/>
            <w:hideMark/>
          </w:tcPr>
          <w:p w14:paraId="43DAA6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FCE4D6"/>
            <w:vAlign w:val="center"/>
            <w:hideMark/>
          </w:tcPr>
          <w:p w14:paraId="363DDFC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E2EFDA"/>
            <w:vAlign w:val="center"/>
            <w:hideMark/>
          </w:tcPr>
          <w:p w14:paraId="7EBF0FA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E2EFDA"/>
            <w:vAlign w:val="center"/>
            <w:hideMark/>
          </w:tcPr>
          <w:p w14:paraId="02C7D67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FCE4D6"/>
            <w:vAlign w:val="center"/>
            <w:hideMark/>
          </w:tcPr>
          <w:p w14:paraId="477AEBE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FCE4D6"/>
            <w:vAlign w:val="center"/>
            <w:hideMark/>
          </w:tcPr>
          <w:p w14:paraId="51B87C2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E2EFDA"/>
            <w:vAlign w:val="center"/>
            <w:hideMark/>
          </w:tcPr>
          <w:p w14:paraId="2D80758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E2EFDA"/>
            <w:vAlign w:val="center"/>
            <w:hideMark/>
          </w:tcPr>
          <w:p w14:paraId="3428C7A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vMerge w:val="restart"/>
            <w:tcBorders>
              <w:top w:val="nil"/>
              <w:left w:val="single" w:sz="4" w:space="0" w:color="auto"/>
              <w:bottom w:val="single" w:sz="4" w:space="0" w:color="auto"/>
              <w:right w:val="single" w:sz="4" w:space="0" w:color="auto"/>
            </w:tcBorders>
            <w:shd w:val="clear" w:color="000000" w:fill="FCE4D6"/>
            <w:vAlign w:val="center"/>
            <w:hideMark/>
          </w:tcPr>
          <w:p w14:paraId="1B8134A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000000"/>
              <w:right w:val="single" w:sz="4" w:space="0" w:color="auto"/>
            </w:tcBorders>
            <w:shd w:val="clear" w:color="000000" w:fill="FCE4D6"/>
            <w:vAlign w:val="center"/>
            <w:hideMark/>
          </w:tcPr>
          <w:p w14:paraId="46CEC23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E2EFDA"/>
            <w:vAlign w:val="center"/>
            <w:hideMark/>
          </w:tcPr>
          <w:p w14:paraId="04FD8B0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E2EFDA"/>
            <w:vAlign w:val="center"/>
            <w:hideMark/>
          </w:tcPr>
          <w:p w14:paraId="0DCA62B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val="restart"/>
            <w:tcBorders>
              <w:top w:val="nil"/>
              <w:left w:val="single" w:sz="4" w:space="0" w:color="auto"/>
              <w:bottom w:val="single" w:sz="4" w:space="0" w:color="auto"/>
              <w:right w:val="single" w:sz="4" w:space="0" w:color="auto"/>
            </w:tcBorders>
            <w:shd w:val="clear" w:color="000000" w:fill="FCE4D6"/>
            <w:vAlign w:val="center"/>
            <w:hideMark/>
          </w:tcPr>
          <w:p w14:paraId="283A70B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FCE4D6"/>
            <w:vAlign w:val="center"/>
            <w:hideMark/>
          </w:tcPr>
          <w:p w14:paraId="6502A23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vMerge w:val="restart"/>
            <w:tcBorders>
              <w:top w:val="nil"/>
              <w:left w:val="single" w:sz="4" w:space="0" w:color="auto"/>
              <w:bottom w:val="single" w:sz="4" w:space="0" w:color="auto"/>
              <w:right w:val="single" w:sz="4" w:space="0" w:color="auto"/>
            </w:tcBorders>
            <w:shd w:val="clear" w:color="000000" w:fill="E2EFDA"/>
            <w:vAlign w:val="center"/>
            <w:hideMark/>
          </w:tcPr>
          <w:p w14:paraId="31174A9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E2EFDA"/>
            <w:vAlign w:val="center"/>
            <w:hideMark/>
          </w:tcPr>
          <w:p w14:paraId="659463E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vMerge w:val="restart"/>
            <w:tcBorders>
              <w:top w:val="nil"/>
              <w:left w:val="single" w:sz="4" w:space="0" w:color="auto"/>
              <w:bottom w:val="single" w:sz="4" w:space="0" w:color="000000"/>
              <w:right w:val="single" w:sz="4" w:space="0" w:color="auto"/>
            </w:tcBorders>
            <w:shd w:val="clear" w:color="000000" w:fill="FCE4D6"/>
            <w:vAlign w:val="center"/>
            <w:hideMark/>
          </w:tcPr>
          <w:p w14:paraId="08CA97B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single" w:sz="4" w:space="0" w:color="auto"/>
            </w:tcBorders>
            <w:shd w:val="clear" w:color="000000" w:fill="FCE4D6"/>
            <w:vAlign w:val="center"/>
            <w:hideMark/>
          </w:tcPr>
          <w:p w14:paraId="5F2A79A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46" w:type="dxa"/>
            <w:vMerge w:val="restart"/>
            <w:tcBorders>
              <w:top w:val="nil"/>
              <w:left w:val="single" w:sz="4" w:space="0" w:color="auto"/>
              <w:bottom w:val="single" w:sz="4" w:space="0" w:color="auto"/>
              <w:right w:val="single" w:sz="4" w:space="0" w:color="auto"/>
            </w:tcBorders>
            <w:shd w:val="clear" w:color="000000" w:fill="E2EFDA"/>
            <w:vAlign w:val="center"/>
            <w:hideMark/>
          </w:tcPr>
          <w:p w14:paraId="7B88F9E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35" w:type="dxa"/>
            <w:vMerge w:val="restart"/>
            <w:tcBorders>
              <w:top w:val="nil"/>
              <w:left w:val="single" w:sz="4" w:space="0" w:color="auto"/>
              <w:bottom w:val="single" w:sz="4" w:space="0" w:color="auto"/>
              <w:right w:val="nil"/>
            </w:tcBorders>
            <w:shd w:val="clear" w:color="000000" w:fill="E2EFDA"/>
            <w:vAlign w:val="center"/>
            <w:hideMark/>
          </w:tcPr>
          <w:p w14:paraId="50E788F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c>
          <w:tcPr>
            <w:tcW w:w="223" w:type="dxa"/>
            <w:tcBorders>
              <w:top w:val="nil"/>
              <w:left w:val="single" w:sz="4" w:space="0" w:color="auto"/>
              <w:bottom w:val="single" w:sz="4" w:space="0" w:color="auto"/>
              <w:right w:val="single" w:sz="4" w:space="0" w:color="auto"/>
            </w:tcBorders>
            <w:shd w:val="clear" w:color="000000" w:fill="FCE4D6"/>
            <w:noWrap/>
            <w:vAlign w:val="center"/>
            <w:hideMark/>
          </w:tcPr>
          <w:p w14:paraId="5D7DCC7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 produkti/aktiviteti</w:t>
            </w:r>
          </w:p>
        </w:tc>
        <w:tc>
          <w:tcPr>
            <w:tcW w:w="283" w:type="dxa"/>
            <w:tcBorders>
              <w:top w:val="nil"/>
              <w:left w:val="nil"/>
              <w:bottom w:val="single" w:sz="4" w:space="0" w:color="auto"/>
              <w:right w:val="single" w:sz="4" w:space="0" w:color="auto"/>
            </w:tcBorders>
            <w:shd w:val="clear" w:color="000000" w:fill="FCE4D6"/>
            <w:vAlign w:val="center"/>
            <w:hideMark/>
          </w:tcPr>
          <w:p w14:paraId="3E1A94B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Segoe UI Symbol" w:eastAsia="MS Gothic" w:hAnsi="Segoe UI Symbol" w:cs="Segoe UI Symbol"/>
                <w:i/>
                <w:color w:val="000000" w:themeColor="text1"/>
                <w:sz w:val="8"/>
                <w:szCs w:val="8"/>
                <w:lang w:bidi="ar-SA"/>
              </w:rPr>
              <w:t>✓</w:t>
            </w:r>
          </w:p>
        </w:tc>
      </w:tr>
      <w:tr w:rsidR="00337543" w:rsidRPr="00337543" w14:paraId="67363DED"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2D9A5FC8"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vMerge/>
            <w:tcBorders>
              <w:top w:val="nil"/>
              <w:left w:val="single" w:sz="4" w:space="0" w:color="auto"/>
              <w:bottom w:val="single" w:sz="4" w:space="0" w:color="auto"/>
              <w:right w:val="single" w:sz="4" w:space="0" w:color="auto"/>
            </w:tcBorders>
            <w:vAlign w:val="center"/>
            <w:hideMark/>
          </w:tcPr>
          <w:p w14:paraId="1659549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vMerge/>
            <w:tcBorders>
              <w:top w:val="nil"/>
              <w:left w:val="single" w:sz="4" w:space="0" w:color="auto"/>
              <w:bottom w:val="single" w:sz="4" w:space="0" w:color="auto"/>
              <w:right w:val="single" w:sz="4" w:space="0" w:color="auto"/>
            </w:tcBorders>
            <w:vAlign w:val="center"/>
            <w:hideMark/>
          </w:tcPr>
          <w:p w14:paraId="7C0F3C5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tcBorders>
              <w:top w:val="nil"/>
              <w:left w:val="single" w:sz="4" w:space="0" w:color="auto"/>
              <w:bottom w:val="single" w:sz="4" w:space="0" w:color="auto"/>
              <w:right w:val="single" w:sz="4" w:space="0" w:color="auto"/>
            </w:tcBorders>
            <w:vAlign w:val="center"/>
            <w:hideMark/>
          </w:tcPr>
          <w:p w14:paraId="6F8B79E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vMerge/>
            <w:tcBorders>
              <w:top w:val="nil"/>
              <w:left w:val="single" w:sz="4" w:space="0" w:color="auto"/>
              <w:bottom w:val="single" w:sz="4" w:space="0" w:color="auto"/>
              <w:right w:val="single" w:sz="4" w:space="0" w:color="auto"/>
            </w:tcBorders>
            <w:vAlign w:val="center"/>
            <w:hideMark/>
          </w:tcPr>
          <w:p w14:paraId="54D05CB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tcBorders>
              <w:top w:val="nil"/>
              <w:left w:val="single" w:sz="4" w:space="0" w:color="auto"/>
              <w:bottom w:val="single" w:sz="4" w:space="0" w:color="auto"/>
              <w:right w:val="single" w:sz="4" w:space="0" w:color="auto"/>
            </w:tcBorders>
            <w:vAlign w:val="center"/>
            <w:hideMark/>
          </w:tcPr>
          <w:p w14:paraId="5881FBE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vMerge/>
            <w:tcBorders>
              <w:top w:val="nil"/>
              <w:left w:val="single" w:sz="4" w:space="0" w:color="auto"/>
              <w:bottom w:val="single" w:sz="4" w:space="0" w:color="auto"/>
              <w:right w:val="single" w:sz="4" w:space="0" w:color="auto"/>
            </w:tcBorders>
            <w:vAlign w:val="center"/>
            <w:hideMark/>
          </w:tcPr>
          <w:p w14:paraId="0DA9867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tcBorders>
              <w:top w:val="nil"/>
              <w:left w:val="single" w:sz="4" w:space="0" w:color="auto"/>
              <w:bottom w:val="single" w:sz="4" w:space="0" w:color="auto"/>
              <w:right w:val="single" w:sz="4" w:space="0" w:color="auto"/>
            </w:tcBorders>
            <w:vAlign w:val="center"/>
            <w:hideMark/>
          </w:tcPr>
          <w:p w14:paraId="3B9849E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vMerge/>
            <w:tcBorders>
              <w:top w:val="nil"/>
              <w:left w:val="single" w:sz="4" w:space="0" w:color="auto"/>
              <w:bottom w:val="single" w:sz="4" w:space="0" w:color="auto"/>
              <w:right w:val="single" w:sz="4" w:space="0" w:color="auto"/>
            </w:tcBorders>
            <w:vAlign w:val="center"/>
            <w:hideMark/>
          </w:tcPr>
          <w:p w14:paraId="5C576E5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vMerge/>
            <w:tcBorders>
              <w:top w:val="nil"/>
              <w:left w:val="single" w:sz="4" w:space="0" w:color="auto"/>
              <w:bottom w:val="single" w:sz="4" w:space="0" w:color="auto"/>
              <w:right w:val="single" w:sz="4" w:space="0" w:color="auto"/>
            </w:tcBorders>
            <w:vAlign w:val="center"/>
            <w:hideMark/>
          </w:tcPr>
          <w:p w14:paraId="2130060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4A62E90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4F9329E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5BBC6E9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66EC977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1D7B719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23C0B08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323FFCC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5BD08BA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6A8A2BB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51BC894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48EAB17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6EA82D0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44D441D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1DEF400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7E77513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42735F3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000000"/>
              <w:right w:val="single" w:sz="4" w:space="0" w:color="auto"/>
            </w:tcBorders>
            <w:vAlign w:val="center"/>
            <w:hideMark/>
          </w:tcPr>
          <w:p w14:paraId="5F183EF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40341A8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29EA07C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123A39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5EADC7C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4BD5161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48BE896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000000"/>
              <w:right w:val="single" w:sz="4" w:space="0" w:color="auto"/>
            </w:tcBorders>
            <w:vAlign w:val="center"/>
            <w:hideMark/>
          </w:tcPr>
          <w:p w14:paraId="50A98AE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single" w:sz="4" w:space="0" w:color="auto"/>
            </w:tcBorders>
            <w:vAlign w:val="center"/>
            <w:hideMark/>
          </w:tcPr>
          <w:p w14:paraId="1342CE5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vMerge/>
            <w:tcBorders>
              <w:top w:val="nil"/>
              <w:left w:val="single" w:sz="4" w:space="0" w:color="auto"/>
              <w:bottom w:val="single" w:sz="4" w:space="0" w:color="auto"/>
              <w:right w:val="single" w:sz="4" w:space="0" w:color="auto"/>
            </w:tcBorders>
            <w:vAlign w:val="center"/>
            <w:hideMark/>
          </w:tcPr>
          <w:p w14:paraId="04F35E5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vMerge/>
            <w:tcBorders>
              <w:top w:val="nil"/>
              <w:left w:val="single" w:sz="4" w:space="0" w:color="auto"/>
              <w:bottom w:val="single" w:sz="4" w:space="0" w:color="auto"/>
              <w:right w:val="nil"/>
            </w:tcBorders>
            <w:vAlign w:val="center"/>
            <w:hideMark/>
          </w:tcPr>
          <w:p w14:paraId="0777DF7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single" w:sz="4" w:space="0" w:color="auto"/>
              <w:bottom w:val="single" w:sz="4" w:space="0" w:color="auto"/>
              <w:right w:val="single" w:sz="4" w:space="0" w:color="auto"/>
            </w:tcBorders>
            <w:shd w:val="clear" w:color="000000" w:fill="FCE4D6"/>
            <w:vAlign w:val="center"/>
            <w:hideMark/>
          </w:tcPr>
          <w:p w14:paraId="1CC3BAB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83" w:type="dxa"/>
            <w:tcBorders>
              <w:top w:val="nil"/>
              <w:left w:val="nil"/>
              <w:bottom w:val="single" w:sz="4" w:space="0" w:color="auto"/>
              <w:right w:val="single" w:sz="4" w:space="0" w:color="auto"/>
            </w:tcBorders>
            <w:shd w:val="clear" w:color="000000" w:fill="FCE4D6"/>
            <w:vAlign w:val="center"/>
            <w:hideMark/>
          </w:tcPr>
          <w:p w14:paraId="1BDF791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65F5054A"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26F2989F"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Nr…</w:t>
            </w:r>
          </w:p>
          <w:p w14:paraId="43D5D857"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Datë….</w:t>
            </w:r>
            <w:r w:rsidRPr="00337543">
              <w:rPr>
                <w:rFonts w:ascii="Garamond" w:eastAsia="Times New Roman" w:hAnsi="Garamond" w:cs="Arial"/>
                <w:b/>
                <w:bCs/>
                <w:i/>
                <w:iCs/>
                <w:color w:val="000000" w:themeColor="text1"/>
                <w:sz w:val="8"/>
                <w:szCs w:val="8"/>
                <w:lang w:bidi="ar-SA"/>
              </w:rPr>
              <w:lastRenderedPageBreak/>
              <w:t>Emërtimi i dokumentit</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DD94D8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dt.10.10.</w:t>
            </w:r>
            <w:r w:rsidRPr="00337543">
              <w:rPr>
                <w:rFonts w:ascii="Garamond" w:eastAsia="Times New Roman" w:hAnsi="Garamond" w:cs="Arial"/>
                <w:i/>
                <w:color w:val="000000" w:themeColor="text1"/>
                <w:sz w:val="8"/>
                <w:szCs w:val="8"/>
                <w:lang w:bidi="ar-SA"/>
              </w:rPr>
              <w:lastRenderedPageBreak/>
              <w:t>2019</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47F4E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2E593B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C60CF1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58F65A4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DF278C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A0FAD4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678428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E9C3F6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B394BE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020BB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2B8747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95A283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2C5BE6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725D83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1E3D64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CA0FD2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71D59A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c>
          <w:tcPr>
            <w:tcW w:w="506" w:type="dxa"/>
            <w:gridSpan w:val="2"/>
            <w:tcBorders>
              <w:top w:val="single" w:sz="4" w:space="0" w:color="auto"/>
              <w:left w:val="nil"/>
              <w:bottom w:val="single" w:sz="4" w:space="0" w:color="auto"/>
              <w:right w:val="single" w:sz="4" w:space="0" w:color="auto"/>
            </w:tcBorders>
            <w:shd w:val="clear" w:color="000000" w:fill="FCE4D6"/>
            <w:vAlign w:val="center"/>
            <w:hideMark/>
          </w:tcPr>
          <w:p w14:paraId="1C04246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Strategjia Kombëtare për Punësim dhe Aftësi 2019–2022, , dt.10.10.</w:t>
            </w:r>
            <w:r w:rsidRPr="00337543">
              <w:rPr>
                <w:rFonts w:ascii="Garamond" w:eastAsia="Times New Roman" w:hAnsi="Garamond" w:cs="Arial"/>
                <w:i/>
                <w:color w:val="000000" w:themeColor="text1"/>
                <w:sz w:val="8"/>
                <w:szCs w:val="8"/>
                <w:lang w:bidi="ar-SA"/>
              </w:rPr>
              <w:lastRenderedPageBreak/>
              <w:t>2019</w:t>
            </w:r>
          </w:p>
        </w:tc>
      </w:tr>
      <w:tr w:rsidR="00337543" w:rsidRPr="00337543" w14:paraId="10D59FBA"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03D8D67B"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lastRenderedPageBreak/>
              <w:t>Lidhja me SKZHI-në</w:t>
            </w:r>
            <w:r w:rsidRPr="00337543">
              <w:rPr>
                <w:rFonts w:ascii="Garamond" w:eastAsia="Times New Roman" w:hAnsi="Garamond" w:cs="Arial"/>
                <w:b/>
                <w:bCs/>
                <w:i/>
                <w:iCs/>
                <w:color w:val="000000" w:themeColor="text1"/>
                <w:sz w:val="8"/>
                <w:szCs w:val="8"/>
                <w:lang w:bidi="ar-SA"/>
              </w:rPr>
              <w:br/>
              <w:t>(nr. i shtyllës)</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30A8E40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5A41CFD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29CF546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1E4EEF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16AF8E5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7F52E1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3F6444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9A657C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D8203B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FD4A96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C743AF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20738C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A19E75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ECD8FB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F0E0F8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977926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B384EC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A32646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A42D44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Shtylla 5: Investimi në kapital njerëzor dhe kohezion social</w:t>
            </w:r>
          </w:p>
        </w:tc>
      </w:tr>
      <w:tr w:rsidR="00337543" w:rsidRPr="00337543" w14:paraId="1254BF4B"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6E5D5B70"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Qëllimi/Objektivi strategjik në SKZHI</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0E89D2B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5865C09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5299982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96FC8D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0078DFC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82DE94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45B18A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5CE2F3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1F520D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3F9171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5F6CDE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845F1E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E5D323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85C038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D01326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1F889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6C43C3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1466D9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5E6CD0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Shtimi i mundësive të punësimit</w:t>
            </w:r>
          </w:p>
        </w:tc>
      </w:tr>
      <w:tr w:rsidR="00337543" w:rsidRPr="00337543" w14:paraId="220C3EC9"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583B5EBC"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Qëllimi i politikës korresponduese</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8AE3ED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i arsimit dhe formimit profesional cilësor.”</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4FAEAC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B0B740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016EC2F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113ABEA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5B19BC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9B14D8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1F954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52FA4C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FD285A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A5D0F3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F1E4EE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8C5F9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E02119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06AE45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FC6C6E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7C8877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300F4D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6BE6A9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“Nxitja e mundësive për punë të denjë dhe rritja e punësueshmërisë së forcave të punës nëpërmjet politikave të frytshme të tregut të punës, si dhe nëpërmjet përputhjes së kërkesës me ofertën për punë nga shërbimet e punësimit, ku përfshihen: informacioni për vendet e lira të punës, ndërmjetësimi për punësim, këshillimi dhe orientimi për karrierë, programet e nxitjes së punësimit, mbështetje me të ardhura për të papunët nëpërmjet pagesës së papunësisë dhe programet e formimit profesional. Ofrimi i formimit profesional cilësor.”</w:t>
            </w:r>
          </w:p>
        </w:tc>
      </w:tr>
      <w:tr w:rsidR="00337543" w:rsidRPr="00337543" w14:paraId="29DD745D"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4AD15845"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Objektivi Specifik me të cilin lidhet indikatori/treguesi</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5C34323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59768DE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342F3D7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356214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6A475DD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EE89C2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CBC9A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A6EE2E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B038D4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24F18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F7E46A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A6842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CBD32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139869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6ED1DD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19E391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E00F07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516A9A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c>
          <w:tcPr>
            <w:tcW w:w="506" w:type="dxa"/>
            <w:gridSpan w:val="2"/>
            <w:tcBorders>
              <w:top w:val="single" w:sz="4" w:space="0" w:color="auto"/>
              <w:left w:val="nil"/>
              <w:bottom w:val="single" w:sz="4" w:space="0" w:color="auto"/>
              <w:right w:val="single" w:sz="4" w:space="0" w:color="auto"/>
            </w:tcBorders>
            <w:shd w:val="clear" w:color="000000" w:fill="FCE4D6"/>
            <w:vAlign w:val="center"/>
            <w:hideMark/>
          </w:tcPr>
          <w:p w14:paraId="7178298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"Përmirësimi i shërbimeve të punësimit, nëpërmjet rritjes së numrit të ndërmjetësimeve, këshillimeve dhe orientimit për karrierë, targetimi i grupeve në nevojë të të papunëve. Përshtatja dhe ofrimi i programeve të arsimit dhe formimit profesional në përputhje me kërkesat e tregut të punës."</w:t>
            </w:r>
          </w:p>
        </w:tc>
      </w:tr>
      <w:tr w:rsidR="00337543" w:rsidRPr="00337543" w14:paraId="5FA91AA1"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2FC5CB4F"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Përkatësia e Indikat</w:t>
            </w:r>
            <w:r w:rsidRPr="00337543">
              <w:rPr>
                <w:rFonts w:ascii="Garamond" w:eastAsia="Times New Roman" w:hAnsi="Garamond" w:cs="Arial"/>
                <w:b/>
                <w:bCs/>
                <w:i/>
                <w:iCs/>
                <w:color w:val="000000" w:themeColor="text1"/>
                <w:sz w:val="8"/>
                <w:szCs w:val="8"/>
                <w:lang w:bidi="ar-SA"/>
              </w:rPr>
              <w:lastRenderedPageBreak/>
              <w:t>orit</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5215600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Punësim</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911CD9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5B0862D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BC55F5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0DE6BE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839762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F75ACB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07116A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D7E8A2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A8644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BFF7A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2FA5FD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A3AFB7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3CEE27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2D208C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EA8950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46B529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44B50B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864D76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Punësim</w:t>
            </w:r>
          </w:p>
        </w:tc>
      </w:tr>
      <w:tr w:rsidR="00337543" w:rsidRPr="00337543" w14:paraId="59C4BB2A"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756F8EDE"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Lidhja me Acquis Communautaire</w:t>
            </w:r>
          </w:p>
        </w:tc>
        <w:tc>
          <w:tcPr>
            <w:tcW w:w="479" w:type="dxa"/>
            <w:gridSpan w:val="2"/>
            <w:tcBorders>
              <w:top w:val="single" w:sz="4" w:space="0" w:color="auto"/>
              <w:left w:val="nil"/>
              <w:bottom w:val="single" w:sz="4" w:space="0" w:color="auto"/>
              <w:right w:val="single" w:sz="4" w:space="0" w:color="000000"/>
            </w:tcBorders>
            <w:shd w:val="clear" w:color="000000" w:fill="FCE4D6"/>
            <w:vAlign w:val="center"/>
            <w:hideMark/>
          </w:tcPr>
          <w:p w14:paraId="53C8C89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E2EFDA"/>
            <w:vAlign w:val="center"/>
            <w:hideMark/>
          </w:tcPr>
          <w:p w14:paraId="58C34E7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FCE4D6"/>
            <w:vAlign w:val="center"/>
            <w:hideMark/>
          </w:tcPr>
          <w:p w14:paraId="57A7469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E2EFDA"/>
            <w:vAlign w:val="center"/>
            <w:hideMark/>
          </w:tcPr>
          <w:p w14:paraId="474BCA4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4" w:type="dxa"/>
            <w:tcBorders>
              <w:top w:val="nil"/>
              <w:left w:val="nil"/>
              <w:bottom w:val="single" w:sz="4" w:space="0" w:color="auto"/>
              <w:right w:val="single" w:sz="4" w:space="0" w:color="auto"/>
            </w:tcBorders>
            <w:shd w:val="clear" w:color="000000" w:fill="E2EFDA"/>
            <w:vAlign w:val="center"/>
            <w:hideMark/>
          </w:tcPr>
          <w:p w14:paraId="419BBAD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0" w:type="dxa"/>
            <w:gridSpan w:val="2"/>
            <w:tcBorders>
              <w:top w:val="single" w:sz="4" w:space="0" w:color="auto"/>
              <w:left w:val="nil"/>
              <w:bottom w:val="single" w:sz="4" w:space="0" w:color="auto"/>
              <w:right w:val="single" w:sz="4" w:space="0" w:color="000000"/>
            </w:tcBorders>
            <w:shd w:val="clear" w:color="000000" w:fill="FCE4D6"/>
            <w:vAlign w:val="center"/>
            <w:hideMark/>
          </w:tcPr>
          <w:p w14:paraId="0E5BBB0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7022A4C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E2EFDA"/>
            <w:vAlign w:val="center"/>
            <w:hideMark/>
          </w:tcPr>
          <w:p w14:paraId="7C17563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2652FDD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58E182D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E2EFDA"/>
            <w:vAlign w:val="center"/>
            <w:hideMark/>
          </w:tcPr>
          <w:p w14:paraId="5E663CF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133E948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62D582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E2EFDA"/>
            <w:vAlign w:val="center"/>
            <w:hideMark/>
          </w:tcPr>
          <w:p w14:paraId="33EEA3A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6508175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0273C21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E2EFDA"/>
            <w:vAlign w:val="center"/>
            <w:hideMark/>
          </w:tcPr>
          <w:p w14:paraId="2DE8C3C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55AB1BE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FCE4D6"/>
            <w:vAlign w:val="center"/>
            <w:hideMark/>
          </w:tcPr>
          <w:p w14:paraId="20598A3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2619178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E2EFDA"/>
            <w:vAlign w:val="center"/>
            <w:hideMark/>
          </w:tcPr>
          <w:p w14:paraId="2BA8A04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7F19EF3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FCE4D6"/>
            <w:vAlign w:val="center"/>
            <w:hideMark/>
          </w:tcPr>
          <w:p w14:paraId="20FB74B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69B85E1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E2EFDA"/>
            <w:vAlign w:val="center"/>
            <w:hideMark/>
          </w:tcPr>
          <w:p w14:paraId="60FDEC7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vAlign w:val="center"/>
            <w:hideMark/>
          </w:tcPr>
          <w:p w14:paraId="0864C0B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single" w:sz="4" w:space="0" w:color="auto"/>
            </w:tcBorders>
            <w:shd w:val="clear" w:color="000000" w:fill="FCE4D6"/>
            <w:vAlign w:val="center"/>
            <w:hideMark/>
          </w:tcPr>
          <w:p w14:paraId="1C40C94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vAlign w:val="center"/>
            <w:hideMark/>
          </w:tcPr>
          <w:p w14:paraId="7C774CA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35" w:type="dxa"/>
            <w:tcBorders>
              <w:top w:val="nil"/>
              <w:left w:val="nil"/>
              <w:bottom w:val="single" w:sz="4" w:space="0" w:color="auto"/>
              <w:right w:val="nil"/>
            </w:tcBorders>
            <w:shd w:val="clear" w:color="000000" w:fill="E2EFDA"/>
            <w:vAlign w:val="center"/>
            <w:hideMark/>
          </w:tcPr>
          <w:p w14:paraId="07C3F5D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3BBE17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75D387EC"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6B4D118C"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Burimi i të dhënave për monitorimin e treguesit të performancës</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06A7192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537CB93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Raporte të përgatitura nga Shërbimi Kombëtar i Punësimit</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2DA813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439B2B9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32E3096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AECA94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427FCF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D204B3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gjurmimit të të diplomuarve nga AFP</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AF2AC3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AC6748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Anketa e Forcës së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A714D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Statistika zyrtare - financa kombëtare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7A824E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Statistika zyrtare - arsimore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89D9EA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Raporte të përgatitura nga Shërbimi Kombëtar i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1DCE8A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Raporte të përgatitura nga Shërbimi Kombëtar i Punësimit</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42D6230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Statistika administrative MFE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C0AFE7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Raporte të përgatitura nga Shërbimi Kombëtar i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CD1E2A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Raporte të përgatitura nga Shërbimi Kombëtar i Punësimit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AF18B1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Të dhëna nga DAP</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F72E54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Raporte të përgatitura nga Shërbimi Kombëtar i Punësimit</w:t>
            </w:r>
          </w:p>
        </w:tc>
      </w:tr>
      <w:tr w:rsidR="00337543" w:rsidRPr="00337543" w14:paraId="5DAB886B" w14:textId="77777777" w:rsidTr="003728BC">
        <w:trPr>
          <w:trHeight w:val="102"/>
        </w:trPr>
        <w:tc>
          <w:tcPr>
            <w:tcW w:w="23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12578D"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br/>
              <w:t>Institucionet përgjegjëse për grumbullimin e të dhënave.</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0DB5AEF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0E050A8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SHKP/AKPA</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272832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2E1DAD3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438B904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C2A66C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1B4E31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378AF3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MFE/AKPA</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7E5A95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09F486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INSTAT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9A9556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MFE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03D72C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MFE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068545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SHKP/AKPA</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D79767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SHKP/AKPA</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37C25E5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MFE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6A90D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SHKP/AKPA</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E8A5E1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SHKP/AKPA</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D48F85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DAP</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36B125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SHKP/AKPA</w:t>
            </w:r>
          </w:p>
        </w:tc>
      </w:tr>
      <w:tr w:rsidR="00337543" w:rsidRPr="00337543" w14:paraId="0F2603BF"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189D5188"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664D8E0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MFE</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484E37D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BC0639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EBA15D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63E5902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8D741D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504C41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2E4A0F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8001D7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778249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721A3E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09AB5D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A3E741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8F8436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773E0D3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SHKP/Ofruesit AFP</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28F136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65E78D3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F213F0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MFE</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97D18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35290171"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406A7F84"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Përshkrimi i Metodologjisë</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50AACF9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Treguesi u referohet personave që plotësojnë dy kushte: nuk janë në arsim apo formim zyrtar ose joformal dhe nuk janë në punësim, në 4 javët e fundit të anketës.</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43EA5EC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punëkërkuesve të papunë të përfshirë në programet e nxitjes</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11437F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punëkërkuesve të papunë për një periudhë minimalisht 1 vit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57FC8C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të punësuarve 15-64 vjeç kundrejt forcës së punës.</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7245CA9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forcës së punës (të papunë dhe të punësuar) kundrejt popullsisë në moshë pune.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7A78DB7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numrit total të të papunëve ndaj forcës së punës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988467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numrit total të të papunëve të moshës 15-24 vjeç ndaj forcës së punës së kësaj moshe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C03FB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numrit të të diplomuarve nga sistemi i AFP-së, të cilët punësohen, ndaj numrit të të diplomuarve, të cilët nuk ndjekin arsimin e lartë.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FDFC6A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numri të personave të moshës 25-64 vjeç që marrin pjesë në aktivitete të të mësuarit gjatë gjithë jetës: trajnime, qasje në informacion mbi mundësitë e arsimit dhe trajnimit, aftësitë mbi gjuhët e huaja, pjesëmarrje në evente kulturore etj.</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6D4028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Diferenca në shkallën e punësimit të grave dhe burrave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E72C2E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fondeve të buxhetit të shtetit për programet e nxitjes së punësimit ndaj PBB-së</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33ACC08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5640C3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personave që mbeten në punë pas përfundimit të programeve të nxitjes, në të cilat ishin përfitues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A353A6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grave që mbeten në punë pas përfundimit të programeve të nxitjes, në raport me totalin e grave përfituese të programeve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70F340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nxënëseve (femra) që ndjekin arsimin profesional dhe numri i kursanteve (femra) që ndjekin kurset ASH të trajnimit në QFP</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D4BAE8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personave që largohen nga skemat pasive të mbështetjes me të ardhura dhe përfshihen në programet aktive të punësimit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B72936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personave nga kategoritë e veçanta që përfshihen në programet e nxitjes të punësimit</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158CEE7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Staf shtesë në pëputhje me strukturat e miratuara me VKM</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AA6341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6310684C" w14:textId="77777777" w:rsidTr="003728BC">
        <w:trPr>
          <w:trHeight w:val="102"/>
        </w:trPr>
        <w:tc>
          <w:tcPr>
            <w:tcW w:w="235"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29108A"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Frekuenca e Matjes</w:t>
            </w:r>
          </w:p>
        </w:tc>
        <w:tc>
          <w:tcPr>
            <w:tcW w:w="479"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1F6C325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4D4BE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79"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408BDAC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79"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505471D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0"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529F7AE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4B3BB6A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4CDC103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31671A7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5B6F5D8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5A6438D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51E59BC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7095C49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3CA3772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661FB45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69555F6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0B3962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3388C80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216D6CD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DF60A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r>
      <w:tr w:rsidR="00337543" w:rsidRPr="00337543" w14:paraId="14C34AEB"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077E041A"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087020C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3-mujore</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50A6492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16508B3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3-mujore</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2AF8E1F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3 - mujore</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2900C02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3 - mujore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CD87DB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3 - mujore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85AF43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3 - mujore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458116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19FE54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E2B6DE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323BE4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D46E28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36D859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 vjetore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BAA302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3 - vjetore</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7B05C9D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Vjetore/Mujore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81C30C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C87A0F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Vjetore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A366AA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2-4 vjet</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4A5B95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3-mujore</w:t>
            </w:r>
          </w:p>
        </w:tc>
      </w:tr>
      <w:tr w:rsidR="00337543" w:rsidRPr="00337543" w14:paraId="516D258B"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231DE1D4"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Natyra e Indikatorit/treguesit: Kumulativ/Rritës</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4C6D4E4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86169A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6C1E7C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Rritës</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89F6A2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46B923C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79E648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2847E9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FF8587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567AF1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5B5E77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E7DAAB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Rritës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60A999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FB2829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Rritës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E4944D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Rritës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BE3698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Rritës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E53AC6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Rritës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5B0A58F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Rritës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702E7B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5816E3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Kumulativ</w:t>
            </w:r>
          </w:p>
        </w:tc>
      </w:tr>
      <w:tr w:rsidR="00337543" w:rsidRPr="00337543" w14:paraId="1DCC1A4A"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634613DF"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Inp</w:t>
            </w:r>
            <w:r w:rsidRPr="00337543">
              <w:rPr>
                <w:rFonts w:ascii="Garamond" w:eastAsia="Times New Roman" w:hAnsi="Garamond" w:cs="Arial"/>
                <w:b/>
                <w:bCs/>
                <w:i/>
                <w:iCs/>
                <w:color w:val="000000" w:themeColor="text1"/>
                <w:sz w:val="8"/>
                <w:szCs w:val="8"/>
                <w:lang w:bidi="ar-SA"/>
              </w:rPr>
              <w:lastRenderedPageBreak/>
              <w:t>ut Direkt ose i Përbërë</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12752BB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direkt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341A5C2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24D194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2CEC67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21A0231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76EDFC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38AC40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D8E52D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 përbërë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80D2BA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 përbërë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C511AF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 përbërë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E85038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FE5EF1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3115DE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 përbërë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C4B607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 përbërë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2C1C75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i përbërë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F0A5C4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B82143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84F2DD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09E8E7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direkt</w:t>
            </w:r>
          </w:p>
        </w:tc>
      </w:tr>
      <w:tr w:rsidR="00337543" w:rsidRPr="00337543" w14:paraId="683A2AD6" w14:textId="77777777" w:rsidTr="003728BC">
        <w:trPr>
          <w:trHeight w:val="1533"/>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3A193F0F"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Formula e llogaritjes</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594E26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nr. i të rinjve as në arsim as në formim /nr. total të të rinjve</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BBFC12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nr. i punëkërkuesve të papunë të përfshirë në programet e nxitjes</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366290C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7E58C30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nr. personash të punësuar/popullsi 15-64 vjeç</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2E3F189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forcë pune/ popullsi në moshë pune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59E6CE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të papunë/forcë pune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9C3FDC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të papunë/forcë pune (15-29)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EEAC54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F9F31C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94551E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shkallë punësimi e burrave - shkallë punësimi e grave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362A2C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shpenzime për programe të nxitjes së punësimit / PBB</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A0C03D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9FCFF0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personave të mbetur në punë/ numër i personave përfitues të programeve të nxitjes</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9D00C1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numri i grave të mbetura në punë/ numër total i grave përfituese të programeve të nxitjes</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D6D1E9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(numri i nxënëseve që ndjekin arsimin profesional + numri i kursanteve që ndjekin kurset ASH të trajnimit në QFP / numri total i periudhës paraardhëse)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E3B0B9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Raporti i numrit të personave që largohen nga skemat pasive të mbështetjes me të ardhura dhe përfshihen në programet aktive të punësimit, ndaj periudhës paraardhëse</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5A37F14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Përpjesa e personave nga këto kategori përfshirë në programet e nxitjes, ndaj totalit</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F2EFED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Diferenca në numër total të stafit lidhur direkt me zbatimin e SKPA</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8F348B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Të papunë/forcë pune (15-29)</w:t>
            </w:r>
          </w:p>
        </w:tc>
      </w:tr>
      <w:tr w:rsidR="00337543" w:rsidRPr="00337543" w14:paraId="5F3A1FD0" w14:textId="77777777" w:rsidTr="003728BC">
        <w:trPr>
          <w:trHeight w:val="102"/>
        </w:trPr>
        <w:tc>
          <w:tcPr>
            <w:tcW w:w="23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8A4C14"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Ndarja e të dhënave</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46956A2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D16B15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parë</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1A9F0A0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250DF9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parë</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539ED2B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parë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F07748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parë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C0F218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B86563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BA666D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parë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9C3AD9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2E7DDE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43A16B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386D5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6CBD40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492D6B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0043AB6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3F1288F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51D7F0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79F8EE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parë</w:t>
            </w:r>
          </w:p>
        </w:tc>
      </w:tr>
      <w:tr w:rsidR="00337543" w:rsidRPr="00337543" w14:paraId="35E10561"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53E35DFB"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549943D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16CC914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40ED580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C5626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3FFEE56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0B3F6F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315307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EF08EC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DA1804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7C3A99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84DF8B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24B96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8CBC1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BBC4D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12018A4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0220F8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15BB343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9CF115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7D873D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dytë</w:t>
            </w:r>
          </w:p>
        </w:tc>
      </w:tr>
      <w:tr w:rsidR="00337543" w:rsidRPr="00337543" w14:paraId="6A2C3C3A"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149820E6"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2B32D60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584A509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3601AC1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7933808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47D7F37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2A436C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0D7727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44F6C8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603C9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A48503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339CAD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7B27357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A3A887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291471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A60463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A72B38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3D5E0C1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C01FA0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2E3046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niveli i tretë</w:t>
            </w:r>
          </w:p>
        </w:tc>
      </w:tr>
      <w:tr w:rsidR="00337543" w:rsidRPr="00337543" w14:paraId="5E263EF5"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3E0F7D59"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br/>
              <w:t>Theksoni drejtimin e ndryshimit/trendit (tendencës) së ecurisë</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34897F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rënëse</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42FB00B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3257AE5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rënëse</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68C755F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42396D7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02A84A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rënëse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6A2F69C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rënëse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37FB090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4975CA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DC9D16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rënëse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2731D6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053AFE9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43458CF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5E3ED79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BE0DA1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C1AE32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5E89C16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5CDBC6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0C26EE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Tendencë rritëse</w:t>
            </w:r>
          </w:p>
        </w:tc>
      </w:tr>
      <w:tr w:rsidR="00337543" w:rsidRPr="00337543" w14:paraId="217E934E" w14:textId="77777777" w:rsidTr="003728BC">
        <w:trPr>
          <w:trHeight w:val="102"/>
        </w:trPr>
        <w:tc>
          <w:tcPr>
            <w:tcW w:w="235"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4A1411"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Vlerat bazë</w:t>
            </w:r>
          </w:p>
        </w:tc>
        <w:tc>
          <w:tcPr>
            <w:tcW w:w="479"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40F0D2E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479"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71D8A69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79"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1F7BB63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79"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6809264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0"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420E5FA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3C77D4F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5C32F9E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2AA8EBE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2D6EDB7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2017</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10E6BA0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7E7A744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3ACCBA2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5B0EB16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5DB8959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FCE4D6"/>
            <w:noWrap/>
            <w:vAlign w:val="center"/>
            <w:hideMark/>
          </w:tcPr>
          <w:p w14:paraId="0D4F54D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377587A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32E2E91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481"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4613F64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6DB2DF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2018</w:t>
            </w:r>
          </w:p>
        </w:tc>
      </w:tr>
      <w:tr w:rsidR="00337543" w:rsidRPr="00337543" w14:paraId="56B12A51"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0FE5CA84"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7D96DFC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24.4%</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2012B2A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18.3%</w:t>
            </w:r>
          </w:p>
        </w:tc>
        <w:tc>
          <w:tcPr>
            <w:tcW w:w="479" w:type="dxa"/>
            <w:gridSpan w:val="2"/>
            <w:tcBorders>
              <w:top w:val="single" w:sz="4" w:space="0" w:color="auto"/>
              <w:left w:val="nil"/>
              <w:bottom w:val="single" w:sz="4" w:space="0" w:color="auto"/>
              <w:right w:val="single" w:sz="4" w:space="0" w:color="auto"/>
            </w:tcBorders>
            <w:shd w:val="clear" w:color="000000" w:fill="FCE4D6"/>
            <w:vAlign w:val="center"/>
            <w:hideMark/>
          </w:tcPr>
          <w:p w14:paraId="085B70E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67.4%</w:t>
            </w:r>
          </w:p>
        </w:tc>
        <w:tc>
          <w:tcPr>
            <w:tcW w:w="479" w:type="dxa"/>
            <w:gridSpan w:val="2"/>
            <w:tcBorders>
              <w:top w:val="single" w:sz="4" w:space="0" w:color="auto"/>
              <w:left w:val="nil"/>
              <w:bottom w:val="single" w:sz="4" w:space="0" w:color="auto"/>
              <w:right w:val="single" w:sz="4" w:space="0" w:color="auto"/>
            </w:tcBorders>
            <w:shd w:val="clear" w:color="000000" w:fill="E2EFDA"/>
            <w:vAlign w:val="center"/>
            <w:hideMark/>
          </w:tcPr>
          <w:p w14:paraId="370814E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59.5%</w:t>
            </w:r>
          </w:p>
        </w:tc>
        <w:tc>
          <w:tcPr>
            <w:tcW w:w="480" w:type="dxa"/>
            <w:gridSpan w:val="2"/>
            <w:tcBorders>
              <w:top w:val="single" w:sz="4" w:space="0" w:color="auto"/>
              <w:left w:val="nil"/>
              <w:bottom w:val="single" w:sz="4" w:space="0" w:color="auto"/>
              <w:right w:val="single" w:sz="4" w:space="0" w:color="auto"/>
            </w:tcBorders>
            <w:shd w:val="clear" w:color="000000" w:fill="FCE4D6"/>
            <w:vAlign w:val="center"/>
            <w:hideMark/>
          </w:tcPr>
          <w:p w14:paraId="4C16D5D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68.3%</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31626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12.8%</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3C2242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23.1%</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9F17CF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64.0%</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70536A7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0.9.%</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4B29330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14.3%</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0698341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813434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18.3% / 21289</w:t>
            </w: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3609BED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55%</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2EEBC84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auto"/>
            </w:tcBorders>
            <w:shd w:val="clear" w:color="000000" w:fill="FCE4D6"/>
            <w:vAlign w:val="center"/>
            <w:hideMark/>
          </w:tcPr>
          <w:p w14:paraId="266E204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8,784</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69D94C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505CF06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6.4%</w:t>
            </w:r>
          </w:p>
        </w:tc>
        <w:tc>
          <w:tcPr>
            <w:tcW w:w="481" w:type="dxa"/>
            <w:gridSpan w:val="2"/>
            <w:tcBorders>
              <w:top w:val="single" w:sz="4" w:space="0" w:color="auto"/>
              <w:left w:val="nil"/>
              <w:bottom w:val="single" w:sz="4" w:space="0" w:color="auto"/>
              <w:right w:val="single" w:sz="4" w:space="0" w:color="auto"/>
            </w:tcBorders>
            <w:shd w:val="clear" w:color="000000" w:fill="E2EFDA"/>
            <w:vAlign w:val="center"/>
            <w:hideMark/>
          </w:tcPr>
          <w:p w14:paraId="1880C4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52</w:t>
            </w:r>
          </w:p>
        </w:tc>
        <w:tc>
          <w:tcPr>
            <w:tcW w:w="50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EFFCEE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14035</w:t>
            </w:r>
          </w:p>
        </w:tc>
      </w:tr>
      <w:tr w:rsidR="00337543" w:rsidRPr="00337543" w14:paraId="7E24B3F6" w14:textId="77777777" w:rsidTr="003728BC">
        <w:trPr>
          <w:trHeight w:val="102"/>
        </w:trPr>
        <w:tc>
          <w:tcPr>
            <w:tcW w:w="23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B13A51"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Vlera e synuar/ Targeti</w:t>
            </w:r>
          </w:p>
        </w:tc>
        <w:tc>
          <w:tcPr>
            <w:tcW w:w="245" w:type="dxa"/>
            <w:tcBorders>
              <w:top w:val="nil"/>
              <w:left w:val="nil"/>
              <w:bottom w:val="single" w:sz="4" w:space="0" w:color="auto"/>
              <w:right w:val="single" w:sz="4" w:space="0" w:color="auto"/>
            </w:tcBorders>
            <w:shd w:val="clear" w:color="000000" w:fill="FCE4D6"/>
            <w:noWrap/>
            <w:vAlign w:val="center"/>
            <w:hideMark/>
          </w:tcPr>
          <w:p w14:paraId="5B172DE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4" w:type="dxa"/>
            <w:tcBorders>
              <w:top w:val="nil"/>
              <w:left w:val="nil"/>
              <w:bottom w:val="single" w:sz="4" w:space="0" w:color="auto"/>
              <w:right w:val="single" w:sz="4" w:space="0" w:color="auto"/>
            </w:tcBorders>
            <w:shd w:val="clear" w:color="000000" w:fill="FCE4D6"/>
            <w:noWrap/>
            <w:vAlign w:val="center"/>
            <w:hideMark/>
          </w:tcPr>
          <w:p w14:paraId="2349207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23.4%</w:t>
            </w:r>
          </w:p>
        </w:tc>
        <w:tc>
          <w:tcPr>
            <w:tcW w:w="245" w:type="dxa"/>
            <w:tcBorders>
              <w:top w:val="nil"/>
              <w:left w:val="nil"/>
              <w:bottom w:val="single" w:sz="4" w:space="0" w:color="auto"/>
              <w:right w:val="single" w:sz="4" w:space="0" w:color="auto"/>
            </w:tcBorders>
            <w:shd w:val="clear" w:color="000000" w:fill="E2EFDA"/>
            <w:noWrap/>
            <w:vAlign w:val="center"/>
            <w:hideMark/>
          </w:tcPr>
          <w:p w14:paraId="476FEA8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4" w:type="dxa"/>
            <w:tcBorders>
              <w:top w:val="nil"/>
              <w:left w:val="nil"/>
              <w:bottom w:val="single" w:sz="4" w:space="0" w:color="auto"/>
              <w:right w:val="single" w:sz="4" w:space="0" w:color="auto"/>
            </w:tcBorders>
            <w:shd w:val="clear" w:color="000000" w:fill="E2EFDA"/>
            <w:noWrap/>
            <w:vAlign w:val="center"/>
            <w:hideMark/>
          </w:tcPr>
          <w:p w14:paraId="2B85CAD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19.8%</w:t>
            </w:r>
          </w:p>
        </w:tc>
        <w:tc>
          <w:tcPr>
            <w:tcW w:w="245" w:type="dxa"/>
            <w:tcBorders>
              <w:top w:val="nil"/>
              <w:left w:val="nil"/>
              <w:bottom w:val="single" w:sz="4" w:space="0" w:color="auto"/>
              <w:right w:val="single" w:sz="4" w:space="0" w:color="auto"/>
            </w:tcBorders>
            <w:shd w:val="clear" w:color="000000" w:fill="FCE4D6"/>
            <w:noWrap/>
            <w:vAlign w:val="center"/>
            <w:hideMark/>
          </w:tcPr>
          <w:p w14:paraId="46C4372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4" w:type="dxa"/>
            <w:tcBorders>
              <w:top w:val="nil"/>
              <w:left w:val="nil"/>
              <w:bottom w:val="single" w:sz="4" w:space="0" w:color="auto"/>
              <w:right w:val="single" w:sz="4" w:space="0" w:color="auto"/>
            </w:tcBorders>
            <w:shd w:val="clear" w:color="000000" w:fill="FCE4D6"/>
            <w:noWrap/>
            <w:vAlign w:val="center"/>
            <w:hideMark/>
          </w:tcPr>
          <w:p w14:paraId="7083EBB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67.0%</w:t>
            </w:r>
          </w:p>
        </w:tc>
        <w:tc>
          <w:tcPr>
            <w:tcW w:w="245" w:type="dxa"/>
            <w:tcBorders>
              <w:top w:val="nil"/>
              <w:left w:val="nil"/>
              <w:bottom w:val="single" w:sz="4" w:space="0" w:color="auto"/>
              <w:right w:val="single" w:sz="4" w:space="0" w:color="auto"/>
            </w:tcBorders>
            <w:shd w:val="clear" w:color="000000" w:fill="E2EFDA"/>
            <w:noWrap/>
            <w:vAlign w:val="center"/>
            <w:hideMark/>
          </w:tcPr>
          <w:p w14:paraId="0FF5C51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4" w:type="dxa"/>
            <w:tcBorders>
              <w:top w:val="nil"/>
              <w:left w:val="nil"/>
              <w:bottom w:val="single" w:sz="4" w:space="0" w:color="auto"/>
              <w:right w:val="single" w:sz="4" w:space="0" w:color="auto"/>
            </w:tcBorders>
            <w:shd w:val="clear" w:color="000000" w:fill="E2EFDA"/>
            <w:noWrap/>
            <w:vAlign w:val="center"/>
            <w:hideMark/>
          </w:tcPr>
          <w:p w14:paraId="6295AFA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60.5%</w:t>
            </w:r>
          </w:p>
        </w:tc>
        <w:tc>
          <w:tcPr>
            <w:tcW w:w="245" w:type="dxa"/>
            <w:tcBorders>
              <w:top w:val="nil"/>
              <w:left w:val="nil"/>
              <w:bottom w:val="single" w:sz="4" w:space="0" w:color="auto"/>
              <w:right w:val="single" w:sz="4" w:space="0" w:color="auto"/>
            </w:tcBorders>
            <w:shd w:val="clear" w:color="000000" w:fill="FCE4D6"/>
            <w:noWrap/>
            <w:vAlign w:val="center"/>
            <w:hideMark/>
          </w:tcPr>
          <w:p w14:paraId="2381A13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FCE4D6"/>
            <w:noWrap/>
            <w:vAlign w:val="center"/>
            <w:hideMark/>
          </w:tcPr>
          <w:p w14:paraId="3F13AB1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68.7%</w:t>
            </w:r>
          </w:p>
        </w:tc>
        <w:tc>
          <w:tcPr>
            <w:tcW w:w="246" w:type="dxa"/>
            <w:tcBorders>
              <w:top w:val="nil"/>
              <w:left w:val="nil"/>
              <w:bottom w:val="single" w:sz="4" w:space="0" w:color="auto"/>
              <w:right w:val="single" w:sz="4" w:space="0" w:color="auto"/>
            </w:tcBorders>
            <w:shd w:val="clear" w:color="000000" w:fill="E2EFDA"/>
            <w:noWrap/>
            <w:vAlign w:val="center"/>
            <w:hideMark/>
          </w:tcPr>
          <w:p w14:paraId="7097EDA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E2EFDA"/>
            <w:noWrap/>
            <w:vAlign w:val="center"/>
            <w:hideMark/>
          </w:tcPr>
          <w:p w14:paraId="0F84ADA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12.0%</w:t>
            </w:r>
          </w:p>
        </w:tc>
        <w:tc>
          <w:tcPr>
            <w:tcW w:w="246" w:type="dxa"/>
            <w:tcBorders>
              <w:top w:val="nil"/>
              <w:left w:val="nil"/>
              <w:bottom w:val="single" w:sz="4" w:space="0" w:color="auto"/>
              <w:right w:val="single" w:sz="4" w:space="0" w:color="auto"/>
            </w:tcBorders>
            <w:shd w:val="clear" w:color="000000" w:fill="FCE4D6"/>
            <w:noWrap/>
            <w:vAlign w:val="center"/>
            <w:hideMark/>
          </w:tcPr>
          <w:p w14:paraId="7007C4D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FCE4D6"/>
            <w:noWrap/>
            <w:vAlign w:val="center"/>
            <w:hideMark/>
          </w:tcPr>
          <w:p w14:paraId="7517B47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22.0%</w:t>
            </w:r>
          </w:p>
        </w:tc>
        <w:tc>
          <w:tcPr>
            <w:tcW w:w="246" w:type="dxa"/>
            <w:tcBorders>
              <w:top w:val="nil"/>
              <w:left w:val="nil"/>
              <w:bottom w:val="single" w:sz="4" w:space="0" w:color="auto"/>
              <w:right w:val="single" w:sz="4" w:space="0" w:color="auto"/>
            </w:tcBorders>
            <w:shd w:val="clear" w:color="000000" w:fill="E2EFDA"/>
            <w:noWrap/>
            <w:vAlign w:val="center"/>
            <w:hideMark/>
          </w:tcPr>
          <w:p w14:paraId="297307F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E2EFDA"/>
            <w:noWrap/>
            <w:vAlign w:val="center"/>
            <w:hideMark/>
          </w:tcPr>
          <w:p w14:paraId="3D05FE6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64.5%</w:t>
            </w:r>
          </w:p>
        </w:tc>
        <w:tc>
          <w:tcPr>
            <w:tcW w:w="246" w:type="dxa"/>
            <w:tcBorders>
              <w:top w:val="nil"/>
              <w:left w:val="nil"/>
              <w:bottom w:val="single" w:sz="4" w:space="0" w:color="auto"/>
              <w:right w:val="single" w:sz="4" w:space="0" w:color="auto"/>
            </w:tcBorders>
            <w:shd w:val="clear" w:color="000000" w:fill="FCE4D6"/>
            <w:noWrap/>
            <w:vAlign w:val="center"/>
            <w:hideMark/>
          </w:tcPr>
          <w:p w14:paraId="29FE781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FCE4D6"/>
            <w:noWrap/>
            <w:vAlign w:val="center"/>
            <w:hideMark/>
          </w:tcPr>
          <w:p w14:paraId="2250B6D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w:t>
            </w:r>
          </w:p>
        </w:tc>
        <w:tc>
          <w:tcPr>
            <w:tcW w:w="246" w:type="dxa"/>
            <w:tcBorders>
              <w:top w:val="nil"/>
              <w:left w:val="nil"/>
              <w:bottom w:val="single" w:sz="4" w:space="0" w:color="auto"/>
              <w:right w:val="single" w:sz="4" w:space="0" w:color="auto"/>
            </w:tcBorders>
            <w:shd w:val="clear" w:color="000000" w:fill="E2EFDA"/>
            <w:noWrap/>
            <w:vAlign w:val="center"/>
            <w:hideMark/>
          </w:tcPr>
          <w:p w14:paraId="0D82EBF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E2EFDA"/>
            <w:noWrap/>
            <w:vAlign w:val="center"/>
            <w:hideMark/>
          </w:tcPr>
          <w:p w14:paraId="72A3FDE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14.05%</w:t>
            </w:r>
          </w:p>
        </w:tc>
        <w:tc>
          <w:tcPr>
            <w:tcW w:w="246" w:type="dxa"/>
            <w:tcBorders>
              <w:top w:val="nil"/>
              <w:left w:val="nil"/>
              <w:bottom w:val="single" w:sz="4" w:space="0" w:color="auto"/>
              <w:right w:val="single" w:sz="4" w:space="0" w:color="auto"/>
            </w:tcBorders>
            <w:shd w:val="clear" w:color="000000" w:fill="FCE4D6"/>
            <w:noWrap/>
            <w:vAlign w:val="center"/>
            <w:hideMark/>
          </w:tcPr>
          <w:p w14:paraId="184FB1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FCE4D6"/>
            <w:noWrap/>
            <w:vAlign w:val="center"/>
            <w:hideMark/>
          </w:tcPr>
          <w:p w14:paraId="4448139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1C23855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E2EFDA"/>
            <w:noWrap/>
            <w:vAlign w:val="center"/>
            <w:hideMark/>
          </w:tcPr>
          <w:p w14:paraId="19BED7B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19 % / 22000</w:t>
            </w:r>
          </w:p>
        </w:tc>
        <w:tc>
          <w:tcPr>
            <w:tcW w:w="246" w:type="dxa"/>
            <w:tcBorders>
              <w:top w:val="nil"/>
              <w:left w:val="nil"/>
              <w:bottom w:val="single" w:sz="4" w:space="0" w:color="auto"/>
              <w:right w:val="single" w:sz="4" w:space="0" w:color="auto"/>
            </w:tcBorders>
            <w:shd w:val="clear" w:color="000000" w:fill="FCE4D6"/>
            <w:noWrap/>
            <w:vAlign w:val="center"/>
            <w:hideMark/>
          </w:tcPr>
          <w:p w14:paraId="49652B3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FCE4D6"/>
            <w:noWrap/>
            <w:vAlign w:val="center"/>
            <w:hideMark/>
          </w:tcPr>
          <w:p w14:paraId="4936CFB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56%</w:t>
            </w:r>
          </w:p>
        </w:tc>
        <w:tc>
          <w:tcPr>
            <w:tcW w:w="246" w:type="dxa"/>
            <w:tcBorders>
              <w:top w:val="nil"/>
              <w:left w:val="nil"/>
              <w:bottom w:val="single" w:sz="4" w:space="0" w:color="auto"/>
              <w:right w:val="single" w:sz="4" w:space="0" w:color="auto"/>
            </w:tcBorders>
            <w:shd w:val="clear" w:color="000000" w:fill="E2EFDA"/>
            <w:noWrap/>
            <w:vAlign w:val="center"/>
            <w:hideMark/>
          </w:tcPr>
          <w:p w14:paraId="56CC76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E2EFDA"/>
            <w:noWrap/>
            <w:vAlign w:val="center"/>
            <w:hideMark/>
          </w:tcPr>
          <w:p w14:paraId="7CF67AF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16D7AC5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FCE4D6"/>
            <w:noWrap/>
            <w:vAlign w:val="center"/>
            <w:hideMark/>
          </w:tcPr>
          <w:p w14:paraId="6AFC882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8,901</w:t>
            </w:r>
          </w:p>
        </w:tc>
        <w:tc>
          <w:tcPr>
            <w:tcW w:w="246" w:type="dxa"/>
            <w:tcBorders>
              <w:top w:val="nil"/>
              <w:left w:val="nil"/>
              <w:bottom w:val="single" w:sz="4" w:space="0" w:color="auto"/>
              <w:right w:val="single" w:sz="4" w:space="0" w:color="auto"/>
            </w:tcBorders>
            <w:shd w:val="clear" w:color="000000" w:fill="E2EFDA"/>
            <w:noWrap/>
            <w:vAlign w:val="center"/>
            <w:hideMark/>
          </w:tcPr>
          <w:p w14:paraId="750069F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E2EFDA"/>
            <w:noWrap/>
            <w:vAlign w:val="center"/>
            <w:hideMark/>
          </w:tcPr>
          <w:p w14:paraId="2BEDA68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4%</w:t>
            </w:r>
          </w:p>
        </w:tc>
        <w:tc>
          <w:tcPr>
            <w:tcW w:w="246" w:type="dxa"/>
            <w:tcBorders>
              <w:top w:val="nil"/>
              <w:left w:val="nil"/>
              <w:bottom w:val="single" w:sz="4" w:space="0" w:color="auto"/>
              <w:right w:val="single" w:sz="4" w:space="0" w:color="auto"/>
            </w:tcBorders>
            <w:shd w:val="clear" w:color="000000" w:fill="FCE4D6"/>
            <w:noWrap/>
            <w:vAlign w:val="center"/>
            <w:hideMark/>
          </w:tcPr>
          <w:p w14:paraId="571B8B9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single" w:sz="4" w:space="0" w:color="auto"/>
            </w:tcBorders>
            <w:shd w:val="clear" w:color="000000" w:fill="FCE4D6"/>
            <w:noWrap/>
            <w:vAlign w:val="center"/>
            <w:hideMark/>
          </w:tcPr>
          <w:p w14:paraId="56C749A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6.8%</w:t>
            </w:r>
          </w:p>
        </w:tc>
        <w:tc>
          <w:tcPr>
            <w:tcW w:w="246" w:type="dxa"/>
            <w:tcBorders>
              <w:top w:val="nil"/>
              <w:left w:val="nil"/>
              <w:bottom w:val="single" w:sz="4" w:space="0" w:color="auto"/>
              <w:right w:val="single" w:sz="4" w:space="0" w:color="auto"/>
            </w:tcBorders>
            <w:shd w:val="clear" w:color="000000" w:fill="E2EFDA"/>
            <w:noWrap/>
            <w:vAlign w:val="center"/>
            <w:hideMark/>
          </w:tcPr>
          <w:p w14:paraId="3661095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35" w:type="dxa"/>
            <w:tcBorders>
              <w:top w:val="nil"/>
              <w:left w:val="nil"/>
              <w:bottom w:val="single" w:sz="4" w:space="0" w:color="auto"/>
              <w:right w:val="nil"/>
            </w:tcBorders>
            <w:shd w:val="clear" w:color="000000" w:fill="E2EFDA"/>
            <w:noWrap/>
            <w:vAlign w:val="center"/>
            <w:hideMark/>
          </w:tcPr>
          <w:p w14:paraId="43B05CF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75</w:t>
            </w:r>
          </w:p>
        </w:tc>
        <w:tc>
          <w:tcPr>
            <w:tcW w:w="223" w:type="dxa"/>
            <w:tcBorders>
              <w:top w:val="nil"/>
              <w:left w:val="single" w:sz="4" w:space="0" w:color="auto"/>
              <w:bottom w:val="single" w:sz="4" w:space="0" w:color="auto"/>
              <w:right w:val="single" w:sz="4" w:space="0" w:color="auto"/>
            </w:tcBorders>
            <w:shd w:val="clear" w:color="000000" w:fill="FCE4D6"/>
            <w:noWrap/>
            <w:vAlign w:val="center"/>
            <w:hideMark/>
          </w:tcPr>
          <w:p w14:paraId="5FEB746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2020</w:t>
            </w:r>
          </w:p>
        </w:tc>
        <w:tc>
          <w:tcPr>
            <w:tcW w:w="283" w:type="dxa"/>
            <w:tcBorders>
              <w:top w:val="nil"/>
              <w:left w:val="nil"/>
              <w:bottom w:val="single" w:sz="4" w:space="0" w:color="auto"/>
              <w:right w:val="single" w:sz="4" w:space="0" w:color="auto"/>
            </w:tcBorders>
            <w:shd w:val="clear" w:color="000000" w:fill="FCE4D6"/>
            <w:noWrap/>
            <w:vAlign w:val="center"/>
            <w:hideMark/>
          </w:tcPr>
          <w:p w14:paraId="66DE6DB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14736</w:t>
            </w:r>
          </w:p>
        </w:tc>
      </w:tr>
      <w:tr w:rsidR="00337543" w:rsidRPr="00337543" w14:paraId="0A53153F"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6118EF6F"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FCE4D6"/>
            <w:noWrap/>
            <w:vAlign w:val="center"/>
            <w:hideMark/>
          </w:tcPr>
          <w:p w14:paraId="14A653F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4" w:type="dxa"/>
            <w:tcBorders>
              <w:top w:val="nil"/>
              <w:left w:val="nil"/>
              <w:bottom w:val="single" w:sz="4" w:space="0" w:color="auto"/>
              <w:right w:val="single" w:sz="4" w:space="0" w:color="auto"/>
            </w:tcBorders>
            <w:shd w:val="clear" w:color="000000" w:fill="FCE4D6"/>
            <w:noWrap/>
            <w:vAlign w:val="center"/>
            <w:hideMark/>
          </w:tcPr>
          <w:p w14:paraId="4BEFC7A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22.3%</w:t>
            </w:r>
          </w:p>
        </w:tc>
        <w:tc>
          <w:tcPr>
            <w:tcW w:w="245" w:type="dxa"/>
            <w:tcBorders>
              <w:top w:val="nil"/>
              <w:left w:val="nil"/>
              <w:bottom w:val="single" w:sz="4" w:space="0" w:color="auto"/>
              <w:right w:val="single" w:sz="4" w:space="0" w:color="auto"/>
            </w:tcBorders>
            <w:shd w:val="clear" w:color="000000" w:fill="E2EFDA"/>
            <w:noWrap/>
            <w:vAlign w:val="center"/>
            <w:hideMark/>
          </w:tcPr>
          <w:p w14:paraId="48CB2FD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4" w:type="dxa"/>
            <w:tcBorders>
              <w:top w:val="nil"/>
              <w:left w:val="nil"/>
              <w:bottom w:val="single" w:sz="4" w:space="0" w:color="auto"/>
              <w:right w:val="single" w:sz="4" w:space="0" w:color="auto"/>
            </w:tcBorders>
            <w:shd w:val="clear" w:color="000000" w:fill="E2EFDA"/>
            <w:noWrap/>
            <w:vAlign w:val="center"/>
            <w:hideMark/>
          </w:tcPr>
          <w:p w14:paraId="35F7A46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21.0%</w:t>
            </w:r>
          </w:p>
        </w:tc>
        <w:tc>
          <w:tcPr>
            <w:tcW w:w="245" w:type="dxa"/>
            <w:tcBorders>
              <w:top w:val="nil"/>
              <w:left w:val="nil"/>
              <w:bottom w:val="single" w:sz="4" w:space="0" w:color="auto"/>
              <w:right w:val="single" w:sz="4" w:space="0" w:color="auto"/>
            </w:tcBorders>
            <w:shd w:val="clear" w:color="000000" w:fill="FCE4D6"/>
            <w:noWrap/>
            <w:vAlign w:val="center"/>
            <w:hideMark/>
          </w:tcPr>
          <w:p w14:paraId="786AAD9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4" w:type="dxa"/>
            <w:tcBorders>
              <w:top w:val="nil"/>
              <w:left w:val="nil"/>
              <w:bottom w:val="single" w:sz="4" w:space="0" w:color="auto"/>
              <w:right w:val="single" w:sz="4" w:space="0" w:color="auto"/>
            </w:tcBorders>
            <w:shd w:val="clear" w:color="000000" w:fill="FCE4D6"/>
            <w:noWrap/>
            <w:vAlign w:val="center"/>
            <w:hideMark/>
          </w:tcPr>
          <w:p w14:paraId="2F92D0E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66.5%</w:t>
            </w:r>
          </w:p>
        </w:tc>
        <w:tc>
          <w:tcPr>
            <w:tcW w:w="245" w:type="dxa"/>
            <w:tcBorders>
              <w:top w:val="nil"/>
              <w:left w:val="nil"/>
              <w:bottom w:val="single" w:sz="4" w:space="0" w:color="auto"/>
              <w:right w:val="single" w:sz="4" w:space="0" w:color="auto"/>
            </w:tcBorders>
            <w:shd w:val="clear" w:color="000000" w:fill="E2EFDA"/>
            <w:noWrap/>
            <w:vAlign w:val="center"/>
            <w:hideMark/>
          </w:tcPr>
          <w:p w14:paraId="2E64ED6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4" w:type="dxa"/>
            <w:tcBorders>
              <w:top w:val="nil"/>
              <w:left w:val="nil"/>
              <w:bottom w:val="single" w:sz="4" w:space="0" w:color="auto"/>
              <w:right w:val="single" w:sz="4" w:space="0" w:color="auto"/>
            </w:tcBorders>
            <w:shd w:val="clear" w:color="000000" w:fill="E2EFDA"/>
            <w:noWrap/>
            <w:vAlign w:val="center"/>
            <w:hideMark/>
          </w:tcPr>
          <w:p w14:paraId="70F39CA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61.0%</w:t>
            </w:r>
          </w:p>
        </w:tc>
        <w:tc>
          <w:tcPr>
            <w:tcW w:w="245" w:type="dxa"/>
            <w:tcBorders>
              <w:top w:val="nil"/>
              <w:left w:val="nil"/>
              <w:bottom w:val="single" w:sz="4" w:space="0" w:color="auto"/>
              <w:right w:val="single" w:sz="4" w:space="0" w:color="auto"/>
            </w:tcBorders>
            <w:shd w:val="clear" w:color="000000" w:fill="FCE4D6"/>
            <w:noWrap/>
            <w:vAlign w:val="center"/>
            <w:hideMark/>
          </w:tcPr>
          <w:p w14:paraId="4CCE44A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FCE4D6"/>
            <w:noWrap/>
            <w:vAlign w:val="center"/>
            <w:hideMark/>
          </w:tcPr>
          <w:p w14:paraId="202DAB1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69.2%</w:t>
            </w:r>
          </w:p>
        </w:tc>
        <w:tc>
          <w:tcPr>
            <w:tcW w:w="246" w:type="dxa"/>
            <w:tcBorders>
              <w:top w:val="nil"/>
              <w:left w:val="nil"/>
              <w:bottom w:val="single" w:sz="4" w:space="0" w:color="auto"/>
              <w:right w:val="single" w:sz="4" w:space="0" w:color="auto"/>
            </w:tcBorders>
            <w:shd w:val="clear" w:color="000000" w:fill="E2EFDA"/>
            <w:noWrap/>
            <w:vAlign w:val="center"/>
            <w:hideMark/>
          </w:tcPr>
          <w:p w14:paraId="1309701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E2EFDA"/>
            <w:noWrap/>
            <w:vAlign w:val="center"/>
            <w:hideMark/>
          </w:tcPr>
          <w:p w14:paraId="6C1D066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11.3%</w:t>
            </w:r>
          </w:p>
        </w:tc>
        <w:tc>
          <w:tcPr>
            <w:tcW w:w="246" w:type="dxa"/>
            <w:tcBorders>
              <w:top w:val="nil"/>
              <w:left w:val="nil"/>
              <w:bottom w:val="single" w:sz="4" w:space="0" w:color="auto"/>
              <w:right w:val="single" w:sz="4" w:space="0" w:color="auto"/>
            </w:tcBorders>
            <w:shd w:val="clear" w:color="000000" w:fill="FCE4D6"/>
            <w:noWrap/>
            <w:vAlign w:val="center"/>
            <w:hideMark/>
          </w:tcPr>
          <w:p w14:paraId="308C840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FCE4D6"/>
            <w:noWrap/>
            <w:vAlign w:val="center"/>
            <w:hideMark/>
          </w:tcPr>
          <w:p w14:paraId="19B1C0E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21.5%</w:t>
            </w:r>
          </w:p>
        </w:tc>
        <w:tc>
          <w:tcPr>
            <w:tcW w:w="246" w:type="dxa"/>
            <w:tcBorders>
              <w:top w:val="nil"/>
              <w:left w:val="nil"/>
              <w:bottom w:val="single" w:sz="4" w:space="0" w:color="auto"/>
              <w:right w:val="single" w:sz="4" w:space="0" w:color="auto"/>
            </w:tcBorders>
            <w:shd w:val="clear" w:color="000000" w:fill="E2EFDA"/>
            <w:noWrap/>
            <w:vAlign w:val="center"/>
            <w:hideMark/>
          </w:tcPr>
          <w:p w14:paraId="53425F3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E2EFDA"/>
            <w:noWrap/>
            <w:vAlign w:val="center"/>
            <w:hideMark/>
          </w:tcPr>
          <w:p w14:paraId="344CBAF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65.0%</w:t>
            </w:r>
          </w:p>
        </w:tc>
        <w:tc>
          <w:tcPr>
            <w:tcW w:w="246" w:type="dxa"/>
            <w:tcBorders>
              <w:top w:val="nil"/>
              <w:left w:val="nil"/>
              <w:bottom w:val="single" w:sz="4" w:space="0" w:color="auto"/>
              <w:right w:val="single" w:sz="4" w:space="0" w:color="auto"/>
            </w:tcBorders>
            <w:shd w:val="clear" w:color="000000" w:fill="FCE4D6"/>
            <w:noWrap/>
            <w:vAlign w:val="center"/>
            <w:hideMark/>
          </w:tcPr>
          <w:p w14:paraId="7EAE8A9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FCE4D6"/>
            <w:noWrap/>
            <w:vAlign w:val="center"/>
            <w:hideMark/>
          </w:tcPr>
          <w:p w14:paraId="0906FD4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1.1%</w:t>
            </w:r>
          </w:p>
        </w:tc>
        <w:tc>
          <w:tcPr>
            <w:tcW w:w="246" w:type="dxa"/>
            <w:tcBorders>
              <w:top w:val="nil"/>
              <w:left w:val="nil"/>
              <w:bottom w:val="single" w:sz="4" w:space="0" w:color="auto"/>
              <w:right w:val="single" w:sz="4" w:space="0" w:color="auto"/>
            </w:tcBorders>
            <w:shd w:val="clear" w:color="000000" w:fill="E2EFDA"/>
            <w:noWrap/>
            <w:vAlign w:val="center"/>
            <w:hideMark/>
          </w:tcPr>
          <w:p w14:paraId="6C2E3D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E2EFDA"/>
            <w:noWrap/>
            <w:vAlign w:val="center"/>
            <w:hideMark/>
          </w:tcPr>
          <w:p w14:paraId="44FEA72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13.9%</w:t>
            </w:r>
          </w:p>
        </w:tc>
        <w:tc>
          <w:tcPr>
            <w:tcW w:w="246" w:type="dxa"/>
            <w:tcBorders>
              <w:top w:val="nil"/>
              <w:left w:val="nil"/>
              <w:bottom w:val="single" w:sz="4" w:space="0" w:color="auto"/>
              <w:right w:val="single" w:sz="4" w:space="0" w:color="auto"/>
            </w:tcBorders>
            <w:shd w:val="clear" w:color="000000" w:fill="FCE4D6"/>
            <w:noWrap/>
            <w:vAlign w:val="center"/>
            <w:hideMark/>
          </w:tcPr>
          <w:p w14:paraId="786015A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FCE4D6"/>
            <w:noWrap/>
            <w:vAlign w:val="center"/>
            <w:hideMark/>
          </w:tcPr>
          <w:p w14:paraId="192AA8B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1498403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E2EFDA"/>
            <w:noWrap/>
            <w:vAlign w:val="center"/>
            <w:hideMark/>
          </w:tcPr>
          <w:p w14:paraId="2FE3500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 / 22500</w:t>
            </w:r>
          </w:p>
        </w:tc>
        <w:tc>
          <w:tcPr>
            <w:tcW w:w="246" w:type="dxa"/>
            <w:tcBorders>
              <w:top w:val="nil"/>
              <w:left w:val="nil"/>
              <w:bottom w:val="single" w:sz="4" w:space="0" w:color="auto"/>
              <w:right w:val="single" w:sz="4" w:space="0" w:color="auto"/>
            </w:tcBorders>
            <w:shd w:val="clear" w:color="000000" w:fill="FCE4D6"/>
            <w:noWrap/>
            <w:vAlign w:val="center"/>
            <w:hideMark/>
          </w:tcPr>
          <w:p w14:paraId="3E80CC5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FCE4D6"/>
            <w:noWrap/>
            <w:vAlign w:val="center"/>
            <w:hideMark/>
          </w:tcPr>
          <w:p w14:paraId="6E2B21B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57%</w:t>
            </w:r>
          </w:p>
        </w:tc>
        <w:tc>
          <w:tcPr>
            <w:tcW w:w="246" w:type="dxa"/>
            <w:tcBorders>
              <w:top w:val="nil"/>
              <w:left w:val="nil"/>
              <w:bottom w:val="single" w:sz="4" w:space="0" w:color="auto"/>
              <w:right w:val="single" w:sz="4" w:space="0" w:color="auto"/>
            </w:tcBorders>
            <w:shd w:val="clear" w:color="000000" w:fill="E2EFDA"/>
            <w:noWrap/>
            <w:vAlign w:val="center"/>
            <w:hideMark/>
          </w:tcPr>
          <w:p w14:paraId="07B9E8C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E2EFDA"/>
            <w:noWrap/>
            <w:vAlign w:val="center"/>
            <w:hideMark/>
          </w:tcPr>
          <w:p w14:paraId="022354F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208020B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FCE4D6"/>
            <w:noWrap/>
            <w:vAlign w:val="center"/>
            <w:hideMark/>
          </w:tcPr>
          <w:p w14:paraId="6E73C5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9,018</w:t>
            </w:r>
          </w:p>
        </w:tc>
        <w:tc>
          <w:tcPr>
            <w:tcW w:w="246" w:type="dxa"/>
            <w:tcBorders>
              <w:top w:val="nil"/>
              <w:left w:val="nil"/>
              <w:bottom w:val="single" w:sz="4" w:space="0" w:color="auto"/>
              <w:right w:val="single" w:sz="4" w:space="0" w:color="auto"/>
            </w:tcBorders>
            <w:shd w:val="clear" w:color="000000" w:fill="E2EFDA"/>
            <w:noWrap/>
            <w:vAlign w:val="center"/>
            <w:hideMark/>
          </w:tcPr>
          <w:p w14:paraId="6A78389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E2EFDA"/>
            <w:noWrap/>
            <w:vAlign w:val="center"/>
            <w:hideMark/>
          </w:tcPr>
          <w:p w14:paraId="211FE11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w:t>
            </w:r>
          </w:p>
        </w:tc>
        <w:tc>
          <w:tcPr>
            <w:tcW w:w="246" w:type="dxa"/>
            <w:tcBorders>
              <w:top w:val="nil"/>
              <w:left w:val="nil"/>
              <w:bottom w:val="single" w:sz="4" w:space="0" w:color="auto"/>
              <w:right w:val="single" w:sz="4" w:space="0" w:color="auto"/>
            </w:tcBorders>
            <w:shd w:val="clear" w:color="000000" w:fill="FCE4D6"/>
            <w:noWrap/>
            <w:vAlign w:val="center"/>
            <w:hideMark/>
          </w:tcPr>
          <w:p w14:paraId="5F0AAF8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single" w:sz="4" w:space="0" w:color="auto"/>
            </w:tcBorders>
            <w:shd w:val="clear" w:color="000000" w:fill="FCE4D6"/>
            <w:noWrap/>
            <w:vAlign w:val="center"/>
            <w:hideMark/>
          </w:tcPr>
          <w:p w14:paraId="37FBCFA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7.1%</w:t>
            </w:r>
          </w:p>
        </w:tc>
        <w:tc>
          <w:tcPr>
            <w:tcW w:w="246" w:type="dxa"/>
            <w:tcBorders>
              <w:top w:val="nil"/>
              <w:left w:val="nil"/>
              <w:bottom w:val="single" w:sz="4" w:space="0" w:color="auto"/>
              <w:right w:val="single" w:sz="4" w:space="0" w:color="auto"/>
            </w:tcBorders>
            <w:shd w:val="clear" w:color="000000" w:fill="E2EFDA"/>
            <w:noWrap/>
            <w:vAlign w:val="center"/>
            <w:hideMark/>
          </w:tcPr>
          <w:p w14:paraId="5259900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35" w:type="dxa"/>
            <w:tcBorders>
              <w:top w:val="nil"/>
              <w:left w:val="nil"/>
              <w:bottom w:val="single" w:sz="4" w:space="0" w:color="auto"/>
              <w:right w:val="nil"/>
            </w:tcBorders>
            <w:shd w:val="clear" w:color="000000" w:fill="E2EFDA"/>
            <w:noWrap/>
            <w:vAlign w:val="center"/>
            <w:hideMark/>
          </w:tcPr>
          <w:p w14:paraId="50F676D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97</w:t>
            </w:r>
          </w:p>
        </w:tc>
        <w:tc>
          <w:tcPr>
            <w:tcW w:w="223" w:type="dxa"/>
            <w:tcBorders>
              <w:top w:val="nil"/>
              <w:left w:val="single" w:sz="4" w:space="0" w:color="auto"/>
              <w:bottom w:val="single" w:sz="4" w:space="0" w:color="auto"/>
              <w:right w:val="single" w:sz="4" w:space="0" w:color="auto"/>
            </w:tcBorders>
            <w:shd w:val="clear" w:color="000000" w:fill="FCE4D6"/>
            <w:noWrap/>
            <w:vAlign w:val="center"/>
            <w:hideMark/>
          </w:tcPr>
          <w:p w14:paraId="1A3AE9D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2021</w:t>
            </w:r>
          </w:p>
        </w:tc>
        <w:tc>
          <w:tcPr>
            <w:tcW w:w="283" w:type="dxa"/>
            <w:tcBorders>
              <w:top w:val="nil"/>
              <w:left w:val="nil"/>
              <w:bottom w:val="single" w:sz="4" w:space="0" w:color="auto"/>
              <w:right w:val="single" w:sz="4" w:space="0" w:color="auto"/>
            </w:tcBorders>
            <w:shd w:val="clear" w:color="000000" w:fill="FCE4D6"/>
            <w:noWrap/>
            <w:vAlign w:val="center"/>
            <w:hideMark/>
          </w:tcPr>
          <w:p w14:paraId="6129594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15438</w:t>
            </w:r>
          </w:p>
        </w:tc>
      </w:tr>
      <w:tr w:rsidR="00337543" w:rsidRPr="00337543" w14:paraId="47D4FEE0" w14:textId="77777777" w:rsidTr="003728BC">
        <w:trPr>
          <w:trHeight w:val="102"/>
        </w:trPr>
        <w:tc>
          <w:tcPr>
            <w:tcW w:w="235" w:type="dxa"/>
            <w:vMerge/>
            <w:tcBorders>
              <w:top w:val="nil"/>
              <w:left w:val="single" w:sz="4" w:space="0" w:color="auto"/>
              <w:bottom w:val="single" w:sz="4" w:space="0" w:color="auto"/>
              <w:right w:val="single" w:sz="4" w:space="0" w:color="auto"/>
            </w:tcBorders>
            <w:vAlign w:val="center"/>
            <w:hideMark/>
          </w:tcPr>
          <w:p w14:paraId="3062CF8E"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FCE4D6"/>
            <w:noWrap/>
            <w:vAlign w:val="center"/>
            <w:hideMark/>
          </w:tcPr>
          <w:p w14:paraId="59C140D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4" w:type="dxa"/>
            <w:tcBorders>
              <w:top w:val="nil"/>
              <w:left w:val="nil"/>
              <w:bottom w:val="single" w:sz="4" w:space="0" w:color="auto"/>
              <w:right w:val="single" w:sz="4" w:space="0" w:color="auto"/>
            </w:tcBorders>
            <w:shd w:val="clear" w:color="000000" w:fill="FCE4D6"/>
            <w:noWrap/>
            <w:vAlign w:val="center"/>
            <w:hideMark/>
          </w:tcPr>
          <w:p w14:paraId="65E26D0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21.4%</w:t>
            </w:r>
          </w:p>
        </w:tc>
        <w:tc>
          <w:tcPr>
            <w:tcW w:w="245" w:type="dxa"/>
            <w:tcBorders>
              <w:top w:val="nil"/>
              <w:left w:val="nil"/>
              <w:bottom w:val="single" w:sz="4" w:space="0" w:color="auto"/>
              <w:right w:val="single" w:sz="4" w:space="0" w:color="auto"/>
            </w:tcBorders>
            <w:shd w:val="clear" w:color="000000" w:fill="E2EFDA"/>
            <w:noWrap/>
            <w:vAlign w:val="center"/>
            <w:hideMark/>
          </w:tcPr>
          <w:p w14:paraId="3A7D59F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4" w:type="dxa"/>
            <w:tcBorders>
              <w:top w:val="nil"/>
              <w:left w:val="nil"/>
              <w:bottom w:val="single" w:sz="4" w:space="0" w:color="auto"/>
              <w:right w:val="single" w:sz="4" w:space="0" w:color="auto"/>
            </w:tcBorders>
            <w:shd w:val="clear" w:color="000000" w:fill="E2EFDA"/>
            <w:noWrap/>
            <w:vAlign w:val="center"/>
            <w:hideMark/>
          </w:tcPr>
          <w:p w14:paraId="75F244C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22.3%</w:t>
            </w:r>
          </w:p>
        </w:tc>
        <w:tc>
          <w:tcPr>
            <w:tcW w:w="245" w:type="dxa"/>
            <w:tcBorders>
              <w:top w:val="nil"/>
              <w:left w:val="nil"/>
              <w:bottom w:val="single" w:sz="4" w:space="0" w:color="auto"/>
              <w:right w:val="single" w:sz="4" w:space="0" w:color="auto"/>
            </w:tcBorders>
            <w:shd w:val="clear" w:color="000000" w:fill="FCE4D6"/>
            <w:noWrap/>
            <w:vAlign w:val="center"/>
            <w:hideMark/>
          </w:tcPr>
          <w:p w14:paraId="6A46836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4" w:type="dxa"/>
            <w:tcBorders>
              <w:top w:val="nil"/>
              <w:left w:val="nil"/>
              <w:bottom w:val="single" w:sz="4" w:space="0" w:color="auto"/>
              <w:right w:val="single" w:sz="4" w:space="0" w:color="auto"/>
            </w:tcBorders>
            <w:shd w:val="clear" w:color="000000" w:fill="FCE4D6"/>
            <w:noWrap/>
            <w:vAlign w:val="center"/>
            <w:hideMark/>
          </w:tcPr>
          <w:p w14:paraId="2E2AF37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66.2%</w:t>
            </w:r>
          </w:p>
        </w:tc>
        <w:tc>
          <w:tcPr>
            <w:tcW w:w="245" w:type="dxa"/>
            <w:tcBorders>
              <w:top w:val="nil"/>
              <w:left w:val="nil"/>
              <w:bottom w:val="single" w:sz="4" w:space="0" w:color="auto"/>
              <w:right w:val="single" w:sz="4" w:space="0" w:color="auto"/>
            </w:tcBorders>
            <w:shd w:val="clear" w:color="000000" w:fill="E2EFDA"/>
            <w:noWrap/>
            <w:vAlign w:val="center"/>
            <w:hideMark/>
          </w:tcPr>
          <w:p w14:paraId="40CBAE5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4" w:type="dxa"/>
            <w:tcBorders>
              <w:top w:val="nil"/>
              <w:left w:val="nil"/>
              <w:bottom w:val="single" w:sz="4" w:space="0" w:color="auto"/>
              <w:right w:val="single" w:sz="4" w:space="0" w:color="auto"/>
            </w:tcBorders>
            <w:shd w:val="clear" w:color="000000" w:fill="E2EFDA"/>
            <w:noWrap/>
            <w:vAlign w:val="center"/>
            <w:hideMark/>
          </w:tcPr>
          <w:p w14:paraId="60EB443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61.5%</w:t>
            </w:r>
          </w:p>
        </w:tc>
        <w:tc>
          <w:tcPr>
            <w:tcW w:w="245" w:type="dxa"/>
            <w:tcBorders>
              <w:top w:val="nil"/>
              <w:left w:val="nil"/>
              <w:bottom w:val="single" w:sz="4" w:space="0" w:color="auto"/>
              <w:right w:val="single" w:sz="4" w:space="0" w:color="auto"/>
            </w:tcBorders>
            <w:shd w:val="clear" w:color="000000" w:fill="FCE4D6"/>
            <w:noWrap/>
            <w:vAlign w:val="center"/>
            <w:hideMark/>
          </w:tcPr>
          <w:p w14:paraId="3CA42C2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FCE4D6"/>
            <w:noWrap/>
            <w:vAlign w:val="center"/>
            <w:hideMark/>
          </w:tcPr>
          <w:p w14:paraId="013E7C8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69.6%</w:t>
            </w:r>
          </w:p>
        </w:tc>
        <w:tc>
          <w:tcPr>
            <w:tcW w:w="246" w:type="dxa"/>
            <w:tcBorders>
              <w:top w:val="nil"/>
              <w:left w:val="nil"/>
              <w:bottom w:val="single" w:sz="4" w:space="0" w:color="auto"/>
              <w:right w:val="single" w:sz="4" w:space="0" w:color="auto"/>
            </w:tcBorders>
            <w:shd w:val="clear" w:color="000000" w:fill="E2EFDA"/>
            <w:noWrap/>
            <w:vAlign w:val="center"/>
            <w:hideMark/>
          </w:tcPr>
          <w:p w14:paraId="553D29C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E2EFDA"/>
            <w:noWrap/>
            <w:vAlign w:val="center"/>
            <w:hideMark/>
          </w:tcPr>
          <w:p w14:paraId="2677A6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9.8%</w:t>
            </w:r>
          </w:p>
        </w:tc>
        <w:tc>
          <w:tcPr>
            <w:tcW w:w="246" w:type="dxa"/>
            <w:tcBorders>
              <w:top w:val="nil"/>
              <w:left w:val="nil"/>
              <w:bottom w:val="single" w:sz="4" w:space="0" w:color="auto"/>
              <w:right w:val="single" w:sz="4" w:space="0" w:color="auto"/>
            </w:tcBorders>
            <w:shd w:val="clear" w:color="000000" w:fill="FCE4D6"/>
            <w:noWrap/>
            <w:vAlign w:val="center"/>
            <w:hideMark/>
          </w:tcPr>
          <w:p w14:paraId="573F774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FCE4D6"/>
            <w:noWrap/>
            <w:vAlign w:val="center"/>
            <w:hideMark/>
          </w:tcPr>
          <w:p w14:paraId="38CFB90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21.0%</w:t>
            </w:r>
          </w:p>
        </w:tc>
        <w:tc>
          <w:tcPr>
            <w:tcW w:w="246" w:type="dxa"/>
            <w:tcBorders>
              <w:top w:val="nil"/>
              <w:left w:val="nil"/>
              <w:bottom w:val="single" w:sz="4" w:space="0" w:color="auto"/>
              <w:right w:val="single" w:sz="4" w:space="0" w:color="auto"/>
            </w:tcBorders>
            <w:shd w:val="clear" w:color="000000" w:fill="E2EFDA"/>
            <w:noWrap/>
            <w:vAlign w:val="center"/>
            <w:hideMark/>
          </w:tcPr>
          <w:p w14:paraId="13F94FE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E2EFDA"/>
            <w:noWrap/>
            <w:vAlign w:val="center"/>
            <w:hideMark/>
          </w:tcPr>
          <w:p w14:paraId="5E7A2F8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65.5%</w:t>
            </w:r>
          </w:p>
        </w:tc>
        <w:tc>
          <w:tcPr>
            <w:tcW w:w="246" w:type="dxa"/>
            <w:tcBorders>
              <w:top w:val="nil"/>
              <w:left w:val="nil"/>
              <w:bottom w:val="single" w:sz="4" w:space="0" w:color="auto"/>
              <w:right w:val="single" w:sz="4" w:space="0" w:color="auto"/>
            </w:tcBorders>
            <w:shd w:val="clear" w:color="000000" w:fill="FCE4D6"/>
            <w:noWrap/>
            <w:vAlign w:val="center"/>
            <w:hideMark/>
          </w:tcPr>
          <w:p w14:paraId="107DF7C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FCE4D6"/>
            <w:noWrap/>
            <w:vAlign w:val="center"/>
            <w:hideMark/>
          </w:tcPr>
          <w:p w14:paraId="4B976DC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1.2%</w:t>
            </w:r>
          </w:p>
        </w:tc>
        <w:tc>
          <w:tcPr>
            <w:tcW w:w="246" w:type="dxa"/>
            <w:tcBorders>
              <w:top w:val="nil"/>
              <w:left w:val="nil"/>
              <w:bottom w:val="single" w:sz="4" w:space="0" w:color="auto"/>
              <w:right w:val="single" w:sz="4" w:space="0" w:color="auto"/>
            </w:tcBorders>
            <w:shd w:val="clear" w:color="000000" w:fill="E2EFDA"/>
            <w:noWrap/>
            <w:vAlign w:val="center"/>
            <w:hideMark/>
          </w:tcPr>
          <w:p w14:paraId="0B5C298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E2EFDA"/>
            <w:noWrap/>
            <w:vAlign w:val="center"/>
            <w:hideMark/>
          </w:tcPr>
          <w:p w14:paraId="69B170D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13.8%</w:t>
            </w:r>
          </w:p>
        </w:tc>
        <w:tc>
          <w:tcPr>
            <w:tcW w:w="246" w:type="dxa"/>
            <w:tcBorders>
              <w:top w:val="nil"/>
              <w:left w:val="nil"/>
              <w:bottom w:val="single" w:sz="4" w:space="0" w:color="auto"/>
              <w:right w:val="single" w:sz="4" w:space="0" w:color="auto"/>
            </w:tcBorders>
            <w:shd w:val="clear" w:color="000000" w:fill="FCE4D6"/>
            <w:noWrap/>
            <w:vAlign w:val="center"/>
            <w:hideMark/>
          </w:tcPr>
          <w:p w14:paraId="5742B14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FCE4D6"/>
            <w:noWrap/>
            <w:vAlign w:val="center"/>
            <w:hideMark/>
          </w:tcPr>
          <w:p w14:paraId="34990F4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6EECAA2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E2EFDA"/>
            <w:noWrap/>
            <w:vAlign w:val="center"/>
            <w:hideMark/>
          </w:tcPr>
          <w:p w14:paraId="0848885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21.3 % / 23417</w:t>
            </w:r>
          </w:p>
        </w:tc>
        <w:tc>
          <w:tcPr>
            <w:tcW w:w="246" w:type="dxa"/>
            <w:tcBorders>
              <w:top w:val="nil"/>
              <w:left w:val="nil"/>
              <w:bottom w:val="single" w:sz="4" w:space="0" w:color="auto"/>
              <w:right w:val="single" w:sz="4" w:space="0" w:color="auto"/>
            </w:tcBorders>
            <w:shd w:val="clear" w:color="000000" w:fill="FCE4D6"/>
            <w:noWrap/>
            <w:vAlign w:val="center"/>
            <w:hideMark/>
          </w:tcPr>
          <w:p w14:paraId="61A23F8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FCE4D6"/>
            <w:noWrap/>
            <w:vAlign w:val="center"/>
            <w:hideMark/>
          </w:tcPr>
          <w:p w14:paraId="286AF48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58%</w:t>
            </w:r>
          </w:p>
        </w:tc>
        <w:tc>
          <w:tcPr>
            <w:tcW w:w="246" w:type="dxa"/>
            <w:tcBorders>
              <w:top w:val="nil"/>
              <w:left w:val="nil"/>
              <w:bottom w:val="single" w:sz="4" w:space="0" w:color="auto"/>
              <w:right w:val="single" w:sz="4" w:space="0" w:color="auto"/>
            </w:tcBorders>
            <w:shd w:val="clear" w:color="000000" w:fill="E2EFDA"/>
            <w:noWrap/>
            <w:vAlign w:val="center"/>
            <w:hideMark/>
          </w:tcPr>
          <w:p w14:paraId="2A34CA5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E2EFDA"/>
            <w:noWrap/>
            <w:vAlign w:val="center"/>
            <w:hideMark/>
          </w:tcPr>
          <w:p w14:paraId="46446FB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4A7F553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FCE4D6"/>
            <w:noWrap/>
            <w:vAlign w:val="center"/>
            <w:hideMark/>
          </w:tcPr>
          <w:p w14:paraId="11F5EC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9,135</w:t>
            </w:r>
          </w:p>
        </w:tc>
        <w:tc>
          <w:tcPr>
            <w:tcW w:w="246" w:type="dxa"/>
            <w:tcBorders>
              <w:top w:val="nil"/>
              <w:left w:val="nil"/>
              <w:bottom w:val="single" w:sz="4" w:space="0" w:color="auto"/>
              <w:right w:val="single" w:sz="4" w:space="0" w:color="auto"/>
            </w:tcBorders>
            <w:shd w:val="clear" w:color="000000" w:fill="E2EFDA"/>
            <w:noWrap/>
            <w:vAlign w:val="center"/>
            <w:hideMark/>
          </w:tcPr>
          <w:p w14:paraId="226FDE0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E2EFDA"/>
            <w:noWrap/>
            <w:vAlign w:val="center"/>
            <w:hideMark/>
          </w:tcPr>
          <w:p w14:paraId="38A606B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10%</w:t>
            </w:r>
          </w:p>
        </w:tc>
        <w:tc>
          <w:tcPr>
            <w:tcW w:w="246" w:type="dxa"/>
            <w:tcBorders>
              <w:top w:val="nil"/>
              <w:left w:val="nil"/>
              <w:bottom w:val="single" w:sz="4" w:space="0" w:color="auto"/>
              <w:right w:val="single" w:sz="4" w:space="0" w:color="auto"/>
            </w:tcBorders>
            <w:shd w:val="clear" w:color="000000" w:fill="FCE4D6"/>
            <w:noWrap/>
            <w:vAlign w:val="center"/>
            <w:hideMark/>
          </w:tcPr>
          <w:p w14:paraId="545D6A1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single" w:sz="4" w:space="0" w:color="auto"/>
            </w:tcBorders>
            <w:shd w:val="clear" w:color="000000" w:fill="FCE4D6"/>
            <w:noWrap/>
            <w:vAlign w:val="center"/>
            <w:hideMark/>
          </w:tcPr>
          <w:p w14:paraId="1EBB974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7.3%</w:t>
            </w:r>
          </w:p>
        </w:tc>
        <w:tc>
          <w:tcPr>
            <w:tcW w:w="246" w:type="dxa"/>
            <w:tcBorders>
              <w:top w:val="nil"/>
              <w:left w:val="nil"/>
              <w:bottom w:val="single" w:sz="4" w:space="0" w:color="auto"/>
              <w:right w:val="single" w:sz="4" w:space="0" w:color="auto"/>
            </w:tcBorders>
            <w:shd w:val="clear" w:color="000000" w:fill="E2EFDA"/>
            <w:noWrap/>
            <w:vAlign w:val="center"/>
            <w:hideMark/>
          </w:tcPr>
          <w:p w14:paraId="1DA724A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35" w:type="dxa"/>
            <w:tcBorders>
              <w:top w:val="nil"/>
              <w:left w:val="nil"/>
              <w:bottom w:val="single" w:sz="4" w:space="0" w:color="auto"/>
              <w:right w:val="nil"/>
            </w:tcBorders>
            <w:shd w:val="clear" w:color="000000" w:fill="E2EFDA"/>
            <w:noWrap/>
            <w:vAlign w:val="center"/>
            <w:hideMark/>
          </w:tcPr>
          <w:p w14:paraId="30352A4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120</w:t>
            </w:r>
          </w:p>
        </w:tc>
        <w:tc>
          <w:tcPr>
            <w:tcW w:w="223" w:type="dxa"/>
            <w:tcBorders>
              <w:top w:val="nil"/>
              <w:left w:val="single" w:sz="4" w:space="0" w:color="auto"/>
              <w:bottom w:val="single" w:sz="4" w:space="0" w:color="auto"/>
              <w:right w:val="single" w:sz="4" w:space="0" w:color="auto"/>
            </w:tcBorders>
            <w:shd w:val="clear" w:color="000000" w:fill="FCE4D6"/>
            <w:noWrap/>
            <w:vAlign w:val="center"/>
            <w:hideMark/>
          </w:tcPr>
          <w:p w14:paraId="02A3ADF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2022</w:t>
            </w:r>
          </w:p>
        </w:tc>
        <w:tc>
          <w:tcPr>
            <w:tcW w:w="283" w:type="dxa"/>
            <w:tcBorders>
              <w:top w:val="nil"/>
              <w:left w:val="nil"/>
              <w:bottom w:val="single" w:sz="4" w:space="0" w:color="auto"/>
              <w:right w:val="single" w:sz="4" w:space="0" w:color="auto"/>
            </w:tcBorders>
            <w:shd w:val="clear" w:color="000000" w:fill="FCE4D6"/>
            <w:noWrap/>
            <w:vAlign w:val="center"/>
            <w:hideMark/>
          </w:tcPr>
          <w:p w14:paraId="5C551A0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16140</w:t>
            </w:r>
          </w:p>
        </w:tc>
      </w:tr>
      <w:tr w:rsidR="00337543" w:rsidRPr="00337543" w14:paraId="76F1E53C"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5142B0EA"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Vlera e synuar/Targeti i rishikuar:</w:t>
            </w:r>
          </w:p>
        </w:tc>
        <w:tc>
          <w:tcPr>
            <w:tcW w:w="479" w:type="dxa"/>
            <w:gridSpan w:val="2"/>
            <w:tcBorders>
              <w:top w:val="single" w:sz="4" w:space="0" w:color="auto"/>
              <w:left w:val="nil"/>
              <w:bottom w:val="single" w:sz="4" w:space="0" w:color="auto"/>
              <w:right w:val="single" w:sz="4" w:space="0" w:color="000000"/>
            </w:tcBorders>
            <w:shd w:val="clear" w:color="000000" w:fill="FCE4D6"/>
            <w:vAlign w:val="center"/>
            <w:hideMark/>
          </w:tcPr>
          <w:p w14:paraId="0689DD2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E2EFDA"/>
            <w:vAlign w:val="center"/>
            <w:hideMark/>
          </w:tcPr>
          <w:p w14:paraId="71F6A47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FCE4D6"/>
            <w:vAlign w:val="center"/>
            <w:hideMark/>
          </w:tcPr>
          <w:p w14:paraId="1E1168D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E2EFDA"/>
            <w:vAlign w:val="center"/>
            <w:hideMark/>
          </w:tcPr>
          <w:p w14:paraId="1CF0C02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0" w:type="dxa"/>
            <w:gridSpan w:val="2"/>
            <w:tcBorders>
              <w:top w:val="single" w:sz="4" w:space="0" w:color="auto"/>
              <w:left w:val="nil"/>
              <w:bottom w:val="single" w:sz="4" w:space="0" w:color="auto"/>
              <w:right w:val="single" w:sz="4" w:space="0" w:color="000000"/>
            </w:tcBorders>
            <w:shd w:val="clear" w:color="000000" w:fill="FCE4D6"/>
            <w:vAlign w:val="center"/>
            <w:hideMark/>
          </w:tcPr>
          <w:p w14:paraId="5B075D4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4493060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5759FC3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322E08D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2B1552A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6C0FCB5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34F9D00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6EAE988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3B1F244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34C078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56CCB7B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06B0D6C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492B537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nil"/>
            </w:tcBorders>
            <w:shd w:val="clear" w:color="000000" w:fill="E2EFDA"/>
            <w:vAlign w:val="center"/>
            <w:hideMark/>
          </w:tcPr>
          <w:p w14:paraId="1E2E2CF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single" w:sz="4" w:space="0" w:color="auto"/>
              <w:bottom w:val="single" w:sz="4" w:space="0" w:color="auto"/>
              <w:right w:val="single" w:sz="4" w:space="0" w:color="auto"/>
            </w:tcBorders>
            <w:shd w:val="clear" w:color="000000" w:fill="FCE4D6"/>
            <w:vAlign w:val="center"/>
            <w:hideMark/>
          </w:tcPr>
          <w:p w14:paraId="6C80AC3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83" w:type="dxa"/>
            <w:tcBorders>
              <w:top w:val="nil"/>
              <w:left w:val="nil"/>
              <w:bottom w:val="single" w:sz="4" w:space="0" w:color="auto"/>
              <w:right w:val="single" w:sz="4" w:space="0" w:color="auto"/>
            </w:tcBorders>
            <w:shd w:val="clear" w:color="000000" w:fill="FCE4D6"/>
            <w:vAlign w:val="center"/>
            <w:hideMark/>
          </w:tcPr>
          <w:p w14:paraId="1F5ABC2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1051FFDA"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38F4154D"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Vlera aktuale bazë:</w:t>
            </w:r>
          </w:p>
        </w:tc>
        <w:tc>
          <w:tcPr>
            <w:tcW w:w="245" w:type="dxa"/>
            <w:tcBorders>
              <w:top w:val="nil"/>
              <w:left w:val="nil"/>
              <w:bottom w:val="single" w:sz="4" w:space="0" w:color="auto"/>
              <w:right w:val="single" w:sz="4" w:space="0" w:color="auto"/>
            </w:tcBorders>
            <w:shd w:val="clear" w:color="000000" w:fill="FCE4D6"/>
            <w:noWrap/>
            <w:vAlign w:val="center"/>
            <w:hideMark/>
          </w:tcPr>
          <w:p w14:paraId="06E1F10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4" w:type="dxa"/>
            <w:tcBorders>
              <w:top w:val="nil"/>
              <w:left w:val="nil"/>
              <w:bottom w:val="single" w:sz="4" w:space="0" w:color="auto"/>
              <w:right w:val="single" w:sz="4" w:space="0" w:color="auto"/>
            </w:tcBorders>
            <w:shd w:val="clear" w:color="000000" w:fill="FCE4D6"/>
            <w:noWrap/>
            <w:vAlign w:val="center"/>
            <w:hideMark/>
          </w:tcPr>
          <w:p w14:paraId="24E8936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E2EFDA"/>
            <w:noWrap/>
            <w:vAlign w:val="center"/>
            <w:hideMark/>
          </w:tcPr>
          <w:p w14:paraId="096AB10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4" w:type="dxa"/>
            <w:tcBorders>
              <w:top w:val="nil"/>
              <w:left w:val="nil"/>
              <w:bottom w:val="single" w:sz="4" w:space="0" w:color="auto"/>
              <w:right w:val="single" w:sz="4" w:space="0" w:color="auto"/>
            </w:tcBorders>
            <w:shd w:val="clear" w:color="000000" w:fill="E2EFDA"/>
            <w:noWrap/>
            <w:vAlign w:val="center"/>
            <w:hideMark/>
          </w:tcPr>
          <w:p w14:paraId="5D171E2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FCE4D6"/>
            <w:noWrap/>
            <w:vAlign w:val="center"/>
            <w:hideMark/>
          </w:tcPr>
          <w:p w14:paraId="5AEBD31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4" w:type="dxa"/>
            <w:tcBorders>
              <w:top w:val="nil"/>
              <w:left w:val="nil"/>
              <w:bottom w:val="single" w:sz="4" w:space="0" w:color="auto"/>
              <w:right w:val="single" w:sz="4" w:space="0" w:color="auto"/>
            </w:tcBorders>
            <w:shd w:val="clear" w:color="000000" w:fill="FCE4D6"/>
            <w:noWrap/>
            <w:vAlign w:val="center"/>
            <w:hideMark/>
          </w:tcPr>
          <w:p w14:paraId="240E2A4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E2EFDA"/>
            <w:noWrap/>
            <w:vAlign w:val="center"/>
            <w:hideMark/>
          </w:tcPr>
          <w:p w14:paraId="4E7857C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4" w:type="dxa"/>
            <w:tcBorders>
              <w:top w:val="nil"/>
              <w:left w:val="nil"/>
              <w:bottom w:val="single" w:sz="4" w:space="0" w:color="auto"/>
              <w:right w:val="single" w:sz="4" w:space="0" w:color="auto"/>
            </w:tcBorders>
            <w:shd w:val="clear" w:color="000000" w:fill="E2EFDA"/>
            <w:noWrap/>
            <w:vAlign w:val="center"/>
            <w:hideMark/>
          </w:tcPr>
          <w:p w14:paraId="79CC6EC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5" w:type="dxa"/>
            <w:tcBorders>
              <w:top w:val="nil"/>
              <w:left w:val="nil"/>
              <w:bottom w:val="single" w:sz="4" w:space="0" w:color="auto"/>
              <w:right w:val="single" w:sz="4" w:space="0" w:color="auto"/>
            </w:tcBorders>
            <w:shd w:val="clear" w:color="000000" w:fill="FCE4D6"/>
            <w:noWrap/>
            <w:vAlign w:val="center"/>
            <w:hideMark/>
          </w:tcPr>
          <w:p w14:paraId="32C250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FCE4D6"/>
            <w:noWrap/>
            <w:vAlign w:val="center"/>
            <w:hideMark/>
          </w:tcPr>
          <w:p w14:paraId="639B50C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5877CA6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E2EFDA"/>
            <w:noWrap/>
            <w:vAlign w:val="center"/>
            <w:hideMark/>
          </w:tcPr>
          <w:p w14:paraId="069C838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3D6F593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FCE4D6"/>
            <w:noWrap/>
            <w:vAlign w:val="center"/>
            <w:hideMark/>
          </w:tcPr>
          <w:p w14:paraId="73BD83A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4870186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E2EFDA"/>
            <w:noWrap/>
            <w:vAlign w:val="center"/>
            <w:hideMark/>
          </w:tcPr>
          <w:p w14:paraId="0F65CC2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4F56346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FCE4D6"/>
            <w:noWrap/>
            <w:vAlign w:val="center"/>
            <w:hideMark/>
          </w:tcPr>
          <w:p w14:paraId="3926639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10C836F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E2EFDA"/>
            <w:noWrap/>
            <w:vAlign w:val="center"/>
            <w:hideMark/>
          </w:tcPr>
          <w:p w14:paraId="6BF216D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416255B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FCE4D6"/>
            <w:noWrap/>
            <w:vAlign w:val="center"/>
            <w:hideMark/>
          </w:tcPr>
          <w:p w14:paraId="74806A1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7D73995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E2EFDA"/>
            <w:noWrap/>
            <w:vAlign w:val="center"/>
            <w:hideMark/>
          </w:tcPr>
          <w:p w14:paraId="56CDE762"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3432798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FCE4D6"/>
            <w:noWrap/>
            <w:vAlign w:val="center"/>
            <w:hideMark/>
          </w:tcPr>
          <w:p w14:paraId="0F6D5BE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716C872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E2EFDA"/>
            <w:noWrap/>
            <w:vAlign w:val="center"/>
            <w:hideMark/>
          </w:tcPr>
          <w:p w14:paraId="6B8A179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2BB80B0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FCE4D6"/>
            <w:noWrap/>
            <w:vAlign w:val="center"/>
            <w:hideMark/>
          </w:tcPr>
          <w:p w14:paraId="4E8C835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7F9721A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E2EFDA"/>
            <w:noWrap/>
            <w:vAlign w:val="center"/>
            <w:hideMark/>
          </w:tcPr>
          <w:p w14:paraId="63F2F25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FCE4D6"/>
            <w:noWrap/>
            <w:vAlign w:val="center"/>
            <w:hideMark/>
          </w:tcPr>
          <w:p w14:paraId="7A47B20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single" w:sz="4" w:space="0" w:color="auto"/>
            </w:tcBorders>
            <w:shd w:val="clear" w:color="000000" w:fill="FCE4D6"/>
            <w:noWrap/>
            <w:vAlign w:val="center"/>
            <w:hideMark/>
          </w:tcPr>
          <w:p w14:paraId="2B854F6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46" w:type="dxa"/>
            <w:tcBorders>
              <w:top w:val="nil"/>
              <w:left w:val="nil"/>
              <w:bottom w:val="single" w:sz="4" w:space="0" w:color="auto"/>
              <w:right w:val="single" w:sz="4" w:space="0" w:color="auto"/>
            </w:tcBorders>
            <w:shd w:val="clear" w:color="000000" w:fill="E2EFDA"/>
            <w:noWrap/>
            <w:vAlign w:val="center"/>
            <w:hideMark/>
          </w:tcPr>
          <w:p w14:paraId="3444A16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35" w:type="dxa"/>
            <w:tcBorders>
              <w:top w:val="nil"/>
              <w:left w:val="nil"/>
              <w:bottom w:val="single" w:sz="4" w:space="0" w:color="auto"/>
              <w:right w:val="nil"/>
            </w:tcBorders>
            <w:shd w:val="clear" w:color="000000" w:fill="E2EFDA"/>
            <w:noWrap/>
            <w:vAlign w:val="center"/>
            <w:hideMark/>
          </w:tcPr>
          <w:p w14:paraId="47F0A49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223" w:type="dxa"/>
            <w:tcBorders>
              <w:top w:val="nil"/>
              <w:left w:val="single" w:sz="4" w:space="0" w:color="auto"/>
              <w:bottom w:val="single" w:sz="4" w:space="0" w:color="auto"/>
              <w:right w:val="single" w:sz="4" w:space="0" w:color="auto"/>
            </w:tcBorders>
            <w:shd w:val="clear" w:color="000000" w:fill="FCE4D6"/>
            <w:noWrap/>
            <w:vAlign w:val="center"/>
            <w:hideMark/>
          </w:tcPr>
          <w:p w14:paraId="75E7FDB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t>2019</w:t>
            </w:r>
          </w:p>
        </w:tc>
        <w:tc>
          <w:tcPr>
            <w:tcW w:w="283" w:type="dxa"/>
            <w:tcBorders>
              <w:top w:val="nil"/>
              <w:left w:val="nil"/>
              <w:bottom w:val="single" w:sz="4" w:space="0" w:color="auto"/>
              <w:right w:val="single" w:sz="4" w:space="0" w:color="auto"/>
            </w:tcBorders>
            <w:shd w:val="clear" w:color="000000" w:fill="FCE4D6"/>
            <w:noWrap/>
            <w:vAlign w:val="center"/>
            <w:hideMark/>
          </w:tcPr>
          <w:p w14:paraId="5FFD37C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r w:rsidR="00337543" w:rsidRPr="00337543" w14:paraId="34BADF06"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34D0FBE7"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t>S</w:t>
            </w:r>
            <w:r w:rsidRPr="00337543">
              <w:rPr>
                <w:rFonts w:ascii="Garamond" w:eastAsia="Times New Roman" w:hAnsi="Garamond" w:cs="Arial"/>
                <w:b/>
                <w:bCs/>
                <w:i/>
                <w:iCs/>
                <w:color w:val="000000" w:themeColor="text1"/>
                <w:sz w:val="8"/>
                <w:szCs w:val="8"/>
                <w:lang w:bidi="ar-SA"/>
              </w:rPr>
              <w:lastRenderedPageBreak/>
              <w:t>DG - Titulli i qëllimit të zhvillimit të qëndrueshëm sipas OKB-së</w:t>
            </w:r>
          </w:p>
        </w:tc>
        <w:tc>
          <w:tcPr>
            <w:tcW w:w="479" w:type="dxa"/>
            <w:gridSpan w:val="2"/>
            <w:tcBorders>
              <w:top w:val="single" w:sz="4" w:space="0" w:color="auto"/>
              <w:left w:val="nil"/>
              <w:bottom w:val="single" w:sz="4" w:space="0" w:color="auto"/>
              <w:right w:val="single" w:sz="4" w:space="0" w:color="000000"/>
            </w:tcBorders>
            <w:shd w:val="clear" w:color="000000" w:fill="FCE4D6"/>
            <w:vAlign w:val="center"/>
            <w:hideMark/>
          </w:tcPr>
          <w:p w14:paraId="505C9F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79" w:type="dxa"/>
            <w:gridSpan w:val="2"/>
            <w:tcBorders>
              <w:top w:val="single" w:sz="4" w:space="0" w:color="auto"/>
              <w:left w:val="nil"/>
              <w:bottom w:val="single" w:sz="4" w:space="0" w:color="auto"/>
              <w:right w:val="single" w:sz="4" w:space="0" w:color="000000"/>
            </w:tcBorders>
            <w:shd w:val="clear" w:color="000000" w:fill="E2EFDA"/>
            <w:vAlign w:val="center"/>
            <w:hideMark/>
          </w:tcPr>
          <w:p w14:paraId="0C50FF5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79" w:type="dxa"/>
            <w:gridSpan w:val="2"/>
            <w:tcBorders>
              <w:top w:val="single" w:sz="4" w:space="0" w:color="auto"/>
              <w:left w:val="nil"/>
              <w:bottom w:val="single" w:sz="4" w:space="0" w:color="auto"/>
              <w:right w:val="single" w:sz="4" w:space="0" w:color="000000"/>
            </w:tcBorders>
            <w:shd w:val="clear" w:color="000000" w:fill="FCE4D6"/>
            <w:vAlign w:val="center"/>
            <w:hideMark/>
          </w:tcPr>
          <w:p w14:paraId="1A60845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79" w:type="dxa"/>
            <w:gridSpan w:val="2"/>
            <w:tcBorders>
              <w:top w:val="single" w:sz="4" w:space="0" w:color="auto"/>
              <w:left w:val="nil"/>
              <w:bottom w:val="single" w:sz="4" w:space="0" w:color="auto"/>
              <w:right w:val="single" w:sz="4" w:space="0" w:color="000000"/>
            </w:tcBorders>
            <w:shd w:val="clear" w:color="000000" w:fill="E2EFDA"/>
            <w:vAlign w:val="center"/>
            <w:hideMark/>
          </w:tcPr>
          <w:p w14:paraId="03C218B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0" w:type="dxa"/>
            <w:gridSpan w:val="2"/>
            <w:tcBorders>
              <w:top w:val="single" w:sz="4" w:space="0" w:color="auto"/>
              <w:left w:val="nil"/>
              <w:bottom w:val="single" w:sz="4" w:space="0" w:color="auto"/>
              <w:right w:val="single" w:sz="4" w:space="0" w:color="000000"/>
            </w:tcBorders>
            <w:shd w:val="clear" w:color="000000" w:fill="FCE4D6"/>
            <w:vAlign w:val="center"/>
            <w:hideMark/>
          </w:tcPr>
          <w:p w14:paraId="483AB17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0EB6262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7CE2616F"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13C0D32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6771C53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12A738A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34353390"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w:t>
            </w:r>
            <w:r w:rsidRPr="00337543">
              <w:rPr>
                <w:rFonts w:ascii="Garamond" w:eastAsia="Times New Roman" w:hAnsi="Garamond" w:cs="Arial"/>
                <w:i/>
                <w:color w:val="000000" w:themeColor="text1"/>
                <w:sz w:val="8"/>
                <w:szCs w:val="8"/>
                <w:lang w:bidi="ar-SA"/>
              </w:rPr>
              <w:lastRenderedPageBreak/>
              <w:t>8: 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7807ED6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632C982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40D638D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w:t>
            </w:r>
            <w:r w:rsidRPr="00337543">
              <w:rPr>
                <w:rFonts w:ascii="Garamond" w:eastAsia="Times New Roman" w:hAnsi="Garamond" w:cs="Arial"/>
                <w:i/>
                <w:color w:val="000000" w:themeColor="text1"/>
                <w:sz w:val="8"/>
                <w:szCs w:val="8"/>
                <w:lang w:bidi="ar-SA"/>
              </w:rPr>
              <w:lastRenderedPageBreak/>
              <w:t>8: 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754F1858"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E2EFDA"/>
            <w:vAlign w:val="center"/>
            <w:hideMark/>
          </w:tcPr>
          <w:p w14:paraId="7665E76B"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single" w:sz="4" w:space="0" w:color="000000"/>
            </w:tcBorders>
            <w:shd w:val="clear" w:color="000000" w:fill="FCE4D6"/>
            <w:vAlign w:val="center"/>
            <w:hideMark/>
          </w:tcPr>
          <w:p w14:paraId="3E6BF30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481" w:type="dxa"/>
            <w:gridSpan w:val="2"/>
            <w:tcBorders>
              <w:top w:val="single" w:sz="4" w:space="0" w:color="auto"/>
              <w:left w:val="nil"/>
              <w:bottom w:val="single" w:sz="4" w:space="0" w:color="auto"/>
              <w:right w:val="nil"/>
            </w:tcBorders>
            <w:shd w:val="clear" w:color="000000" w:fill="E2EFDA"/>
            <w:vAlign w:val="center"/>
            <w:hideMark/>
          </w:tcPr>
          <w:p w14:paraId="4E571076"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c>
          <w:tcPr>
            <w:tcW w:w="506" w:type="dxa"/>
            <w:gridSpan w:val="2"/>
            <w:tcBorders>
              <w:top w:val="single" w:sz="4" w:space="0" w:color="auto"/>
              <w:left w:val="single" w:sz="4" w:space="0" w:color="auto"/>
              <w:bottom w:val="single" w:sz="4" w:space="0" w:color="auto"/>
              <w:right w:val="single" w:sz="4" w:space="0" w:color="000000"/>
            </w:tcBorders>
            <w:shd w:val="clear" w:color="000000" w:fill="FCE4D6"/>
            <w:vAlign w:val="center"/>
            <w:hideMark/>
          </w:tcPr>
          <w:p w14:paraId="7D1F4C3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r w:rsidRPr="00337543">
              <w:rPr>
                <w:rFonts w:ascii="Garamond" w:eastAsia="Times New Roman" w:hAnsi="Garamond" w:cs="Arial"/>
                <w:i/>
                <w:color w:val="000000" w:themeColor="text1"/>
                <w:sz w:val="8"/>
                <w:szCs w:val="8"/>
                <w:lang w:bidi="ar-SA"/>
              </w:rPr>
              <w:lastRenderedPageBreak/>
              <w:t xml:space="preserve">Qëllimi 8: </w:t>
            </w:r>
            <w:r w:rsidRPr="00337543">
              <w:rPr>
                <w:rFonts w:ascii="Garamond" w:eastAsia="Times New Roman" w:hAnsi="Garamond" w:cs="Arial"/>
                <w:i/>
                <w:color w:val="000000" w:themeColor="text1"/>
                <w:sz w:val="8"/>
                <w:szCs w:val="8"/>
                <w:lang w:bidi="ar-SA"/>
              </w:rPr>
              <w:lastRenderedPageBreak/>
              <w:t>Nxitja e rritjes ekonomike të vazhdueshme, gjithëpërfshirëse dhe të qëndrueshme, punësimi i plotë dhe produktiv, si dhe punë e denjë për të gjithë.</w:t>
            </w:r>
          </w:p>
        </w:tc>
      </w:tr>
      <w:tr w:rsidR="00337543" w:rsidRPr="00337543" w14:paraId="2933E9C7" w14:textId="77777777" w:rsidTr="003728BC">
        <w:trPr>
          <w:trHeight w:val="102"/>
        </w:trPr>
        <w:tc>
          <w:tcPr>
            <w:tcW w:w="235" w:type="dxa"/>
            <w:tcBorders>
              <w:top w:val="nil"/>
              <w:left w:val="single" w:sz="4" w:space="0" w:color="auto"/>
              <w:bottom w:val="single" w:sz="4" w:space="0" w:color="auto"/>
              <w:right w:val="single" w:sz="4" w:space="0" w:color="auto"/>
            </w:tcBorders>
            <w:shd w:val="clear" w:color="000000" w:fill="FFFFFF"/>
            <w:vAlign w:val="center"/>
            <w:hideMark/>
          </w:tcPr>
          <w:p w14:paraId="000AC053" w14:textId="77777777" w:rsidR="00F33723" w:rsidRPr="00337543" w:rsidRDefault="00F33723" w:rsidP="00F33723">
            <w:pPr>
              <w:spacing w:after="0" w:line="240" w:lineRule="auto"/>
              <w:jc w:val="center"/>
              <w:rPr>
                <w:rFonts w:ascii="Garamond" w:eastAsia="Times New Roman" w:hAnsi="Garamond" w:cs="Arial"/>
                <w:b/>
                <w:bCs/>
                <w:i/>
                <w:iCs/>
                <w:color w:val="000000" w:themeColor="text1"/>
                <w:sz w:val="8"/>
                <w:szCs w:val="8"/>
                <w:lang w:bidi="ar-SA"/>
              </w:rPr>
            </w:pPr>
            <w:r w:rsidRPr="00337543">
              <w:rPr>
                <w:rFonts w:ascii="Garamond" w:eastAsia="Times New Roman" w:hAnsi="Garamond" w:cs="Arial"/>
                <w:b/>
                <w:bCs/>
                <w:i/>
                <w:iCs/>
                <w:color w:val="000000" w:themeColor="text1"/>
                <w:sz w:val="8"/>
                <w:szCs w:val="8"/>
                <w:lang w:bidi="ar-SA"/>
              </w:rPr>
              <w:lastRenderedPageBreak/>
              <w:t>Vlera e synuar e treguesit të SDG</w:t>
            </w:r>
          </w:p>
        </w:tc>
        <w:tc>
          <w:tcPr>
            <w:tcW w:w="479"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3780ED2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681678B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4122B90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79"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6C2167F5"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0"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589E0C1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4243231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24A583BE"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7CBBE2D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4EF9611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500F72AC"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7BAF01DA"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03E71271"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52BB3179"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7265C02D"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448A7AA7"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E2EFDA"/>
            <w:noWrap/>
            <w:vAlign w:val="center"/>
            <w:hideMark/>
          </w:tcPr>
          <w:p w14:paraId="0F903FB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single" w:sz="4" w:space="0" w:color="000000"/>
            </w:tcBorders>
            <w:shd w:val="clear" w:color="000000" w:fill="FCE4D6"/>
            <w:noWrap/>
            <w:vAlign w:val="center"/>
            <w:hideMark/>
          </w:tcPr>
          <w:p w14:paraId="2BE8602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481" w:type="dxa"/>
            <w:gridSpan w:val="2"/>
            <w:tcBorders>
              <w:top w:val="single" w:sz="4" w:space="0" w:color="auto"/>
              <w:left w:val="nil"/>
              <w:bottom w:val="single" w:sz="4" w:space="0" w:color="auto"/>
              <w:right w:val="nil"/>
            </w:tcBorders>
            <w:shd w:val="clear" w:color="000000" w:fill="E2EFDA"/>
            <w:noWrap/>
            <w:vAlign w:val="center"/>
            <w:hideMark/>
          </w:tcPr>
          <w:p w14:paraId="0CBCFBB4"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c>
          <w:tcPr>
            <w:tcW w:w="506" w:type="dxa"/>
            <w:gridSpan w:val="2"/>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4910EBD3" w14:textId="77777777" w:rsidR="00F33723" w:rsidRPr="00337543" w:rsidRDefault="00F33723" w:rsidP="00F33723">
            <w:pPr>
              <w:spacing w:after="0" w:line="240" w:lineRule="auto"/>
              <w:jc w:val="center"/>
              <w:rPr>
                <w:rFonts w:ascii="Garamond" w:eastAsia="Times New Roman" w:hAnsi="Garamond" w:cs="Arial"/>
                <w:i/>
                <w:color w:val="000000" w:themeColor="text1"/>
                <w:sz w:val="8"/>
                <w:szCs w:val="8"/>
                <w:lang w:bidi="ar-SA"/>
              </w:rPr>
            </w:pPr>
          </w:p>
        </w:tc>
      </w:tr>
    </w:tbl>
    <w:p w14:paraId="479C2EE4" w14:textId="77777777" w:rsidR="00F33723" w:rsidRPr="00337543" w:rsidRDefault="00F33723" w:rsidP="00F33723">
      <w:pPr>
        <w:spacing w:after="0" w:line="240" w:lineRule="auto"/>
        <w:ind w:firstLine="284"/>
        <w:jc w:val="both"/>
        <w:rPr>
          <w:rFonts w:ascii="Garamond" w:hAnsi="Garamond"/>
          <w:color w:val="000000" w:themeColor="text1"/>
          <w:sz w:val="24"/>
          <w:szCs w:val="24"/>
          <w:lang w:bidi="ar-SA"/>
        </w:rPr>
      </w:pPr>
    </w:p>
    <w:p w14:paraId="4A470EA2" w14:textId="77777777" w:rsidR="00102120" w:rsidRPr="00337543" w:rsidRDefault="00102120" w:rsidP="00102120">
      <w:pPr>
        <w:rPr>
          <w:rFonts w:ascii="Garamond" w:hAnsi="Garamond"/>
          <w:color w:val="000000" w:themeColor="text1"/>
          <w:sz w:val="24"/>
          <w:szCs w:val="24"/>
          <w:lang w:val="en-US" w:bidi="ar-SA"/>
        </w:rPr>
      </w:pPr>
    </w:p>
    <w:p w14:paraId="230929A8" w14:textId="77777777" w:rsidR="00102120" w:rsidRPr="00337543" w:rsidRDefault="00102120" w:rsidP="00102120">
      <w:pPr>
        <w:rPr>
          <w:rFonts w:ascii="Garamond" w:hAnsi="Garamond"/>
          <w:color w:val="000000" w:themeColor="text1"/>
          <w:sz w:val="24"/>
          <w:szCs w:val="24"/>
          <w:lang w:val="en-US" w:bidi="ar-SA"/>
        </w:rPr>
      </w:pPr>
    </w:p>
    <w:p w14:paraId="1F60D54E" w14:textId="77777777" w:rsidR="00102120" w:rsidRPr="00337543" w:rsidRDefault="00102120" w:rsidP="00102120">
      <w:pPr>
        <w:rPr>
          <w:rFonts w:ascii="Garamond" w:hAnsi="Garamond"/>
          <w:color w:val="000000" w:themeColor="text1"/>
          <w:sz w:val="24"/>
          <w:szCs w:val="24"/>
          <w:lang w:val="en-US" w:bidi="ar-SA"/>
        </w:rPr>
      </w:pPr>
    </w:p>
    <w:p w14:paraId="60E3D824" w14:textId="77777777" w:rsidR="00102120" w:rsidRPr="00337543" w:rsidRDefault="00102120" w:rsidP="00102120">
      <w:pPr>
        <w:rPr>
          <w:rFonts w:ascii="Garamond" w:hAnsi="Garamond"/>
          <w:color w:val="000000" w:themeColor="text1"/>
          <w:sz w:val="24"/>
          <w:szCs w:val="24"/>
          <w:lang w:val="en-US" w:bidi="ar-SA"/>
        </w:rPr>
      </w:pPr>
    </w:p>
    <w:p w14:paraId="1FE7CFDF" w14:textId="77777777" w:rsidR="00102120" w:rsidRPr="00337543" w:rsidRDefault="00102120" w:rsidP="00102120">
      <w:pPr>
        <w:rPr>
          <w:rFonts w:ascii="Garamond" w:hAnsi="Garamond"/>
          <w:color w:val="000000" w:themeColor="text1"/>
          <w:sz w:val="24"/>
          <w:szCs w:val="24"/>
          <w:lang w:val="en-US" w:bidi="ar-SA"/>
        </w:rPr>
      </w:pPr>
    </w:p>
    <w:p w14:paraId="1B1E5BFB" w14:textId="77777777" w:rsidR="00102120" w:rsidRPr="00337543" w:rsidRDefault="00102120" w:rsidP="00102120">
      <w:pPr>
        <w:rPr>
          <w:rFonts w:ascii="Garamond" w:hAnsi="Garamond"/>
          <w:color w:val="000000" w:themeColor="text1"/>
          <w:sz w:val="24"/>
          <w:szCs w:val="24"/>
          <w:lang w:val="en-US" w:bidi="ar-SA"/>
        </w:rPr>
      </w:pPr>
    </w:p>
    <w:p w14:paraId="74569408" w14:textId="536E1EB6" w:rsidR="00102120" w:rsidRPr="00337543" w:rsidRDefault="00102120" w:rsidP="00102120">
      <w:pPr>
        <w:widowControl w:val="0"/>
        <w:spacing w:after="0" w:line="240" w:lineRule="auto"/>
        <w:ind w:firstLine="284"/>
        <w:jc w:val="both"/>
        <w:rPr>
          <w:rFonts w:ascii="Garamond" w:eastAsia="MS Mincho" w:hAnsi="Garamond" w:cs="CG Times"/>
          <w:color w:val="000000" w:themeColor="text1"/>
          <w:sz w:val="24"/>
          <w:szCs w:val="24"/>
          <w:lang w:val="en-US" w:bidi="ar-SA"/>
        </w:rPr>
        <w:sectPr w:rsidR="00102120" w:rsidRPr="00337543" w:rsidSect="00612E49">
          <w:type w:val="continuous"/>
          <w:pgSz w:w="11907" w:h="16840" w:code="9"/>
          <w:pgMar w:top="720" w:right="1134" w:bottom="720" w:left="1134" w:header="851" w:footer="851" w:gutter="0"/>
          <w:cols w:space="454"/>
          <w:docGrid w:linePitch="360"/>
        </w:sectPr>
      </w:pPr>
    </w:p>
    <w:bookmarkEnd w:id="0"/>
    <w:p w14:paraId="3207C66C" w14:textId="14A1B256" w:rsidR="001301B3" w:rsidRPr="00337543" w:rsidRDefault="001301B3" w:rsidP="00102120">
      <w:pPr>
        <w:rPr>
          <w:rFonts w:ascii="Garamond" w:hAnsi="Garamond"/>
          <w:color w:val="000000" w:themeColor="text1"/>
          <w:sz w:val="24"/>
          <w:szCs w:val="24"/>
        </w:rPr>
      </w:pPr>
    </w:p>
    <w:sectPr w:rsidR="001301B3" w:rsidRPr="00337543" w:rsidSect="006726F4">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B8752" w14:textId="77777777" w:rsidR="0013687A" w:rsidRDefault="0013687A" w:rsidP="00102120">
      <w:pPr>
        <w:spacing w:after="0" w:line="240" w:lineRule="auto"/>
      </w:pPr>
      <w:r>
        <w:separator/>
      </w:r>
    </w:p>
  </w:endnote>
  <w:endnote w:type="continuationSeparator" w:id="0">
    <w:p w14:paraId="6A2A5B7C" w14:textId="77777777" w:rsidR="0013687A" w:rsidRDefault="0013687A" w:rsidP="0010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E560B" w14:textId="77777777" w:rsidR="003254D7" w:rsidRPr="000F5341" w:rsidRDefault="000464BF" w:rsidP="000F5341">
    <w:pPr>
      <w:pStyle w:val="Footer"/>
      <w:ind w:firstLine="0"/>
      <w:rPr>
        <w:rFonts w:ascii="Garamond" w:hAnsi="Garamond"/>
        <w:sz w:val="24"/>
        <w:szCs w:val="24"/>
      </w:rPr>
    </w:pPr>
    <w:r w:rsidRPr="00B4283E">
      <w:rPr>
        <w:rFonts w:ascii="Garamond" w:hAnsi="Garamond"/>
        <w:sz w:val="24"/>
        <w:szCs w:val="24"/>
      </w:rPr>
      <w:t>Faqe|</w:t>
    </w:r>
    <w:sdt>
      <w:sdtPr>
        <w:id w:val="-414472678"/>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Pr>
            <w:rFonts w:ascii="Garamond" w:hAnsi="Garamond"/>
            <w:noProof/>
            <w:sz w:val="24"/>
            <w:szCs w:val="24"/>
          </w:rPr>
          <w:t>11994</w:t>
        </w:r>
        <w:r w:rsidRPr="000F5341">
          <w:rPr>
            <w:rFonts w:ascii="Garamond" w:hAnsi="Garamond"/>
            <w:noProof/>
            <w:sz w:val="24"/>
            <w:szCs w:val="24"/>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87ACF" w14:textId="77777777" w:rsidR="0013687A" w:rsidRDefault="0013687A" w:rsidP="00102120">
      <w:pPr>
        <w:spacing w:after="0" w:line="240" w:lineRule="auto"/>
      </w:pPr>
      <w:r>
        <w:separator/>
      </w:r>
    </w:p>
  </w:footnote>
  <w:footnote w:type="continuationSeparator" w:id="0">
    <w:p w14:paraId="3AB445BC" w14:textId="77777777" w:rsidR="0013687A" w:rsidRDefault="0013687A" w:rsidP="00102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3254D7" w:rsidRPr="00EB260B" w14:paraId="48FE00C3" w14:textId="77777777" w:rsidTr="00E33805">
      <w:trPr>
        <w:trHeight w:val="936"/>
        <w:jc w:val="center"/>
      </w:trPr>
      <w:tc>
        <w:tcPr>
          <w:tcW w:w="1392" w:type="pct"/>
          <w:shd w:val="pct5" w:color="auto" w:fill="F2F2F2"/>
          <w:vAlign w:val="center"/>
        </w:tcPr>
        <w:p w14:paraId="3DB16E96" w14:textId="77777777" w:rsidR="003254D7" w:rsidRPr="00EB260B" w:rsidRDefault="000464BF"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5AEC3DE4" w14:textId="77777777" w:rsidR="003254D7" w:rsidRPr="00EB260B" w:rsidRDefault="000464BF" w:rsidP="00680B77">
          <w:pPr>
            <w:pStyle w:val="NoSpacing"/>
            <w:spacing w:before="100" w:after="100"/>
            <w:jc w:val="center"/>
            <w:rPr>
              <w:rFonts w:ascii="Garamond" w:hAnsi="Garamond"/>
              <w:b/>
              <w:sz w:val="28"/>
              <w:szCs w:val="28"/>
            </w:rPr>
          </w:pPr>
          <w:r>
            <w:rPr>
              <w:noProof/>
              <w:lang w:val="en-US" w:bidi="ar-SA"/>
            </w:rPr>
            <w:drawing>
              <wp:inline distT="0" distB="0" distL="0" distR="0" wp14:anchorId="67CE41C6" wp14:editId="6EBE30B4">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340F4605" w14:textId="77777777" w:rsidR="003254D7" w:rsidRPr="00EB260B" w:rsidRDefault="000464BF" w:rsidP="00680B77">
          <w:pPr>
            <w:pStyle w:val="NoSpacing"/>
            <w:spacing w:before="100" w:after="100"/>
            <w:jc w:val="center"/>
            <w:rPr>
              <w:rFonts w:ascii="Garamond" w:hAnsi="Garamond"/>
              <w:b/>
              <w:sz w:val="28"/>
              <w:szCs w:val="28"/>
            </w:rPr>
          </w:pPr>
          <w:r>
            <w:rPr>
              <w:rFonts w:ascii="Garamond" w:hAnsi="Garamond"/>
              <w:b/>
              <w:sz w:val="28"/>
              <w:szCs w:val="28"/>
            </w:rPr>
            <w:t xml:space="preserve"> Viti 2019 – Numri 144</w:t>
          </w:r>
        </w:p>
      </w:tc>
    </w:tr>
  </w:tbl>
  <w:p w14:paraId="5370159A" w14:textId="77777777" w:rsidR="003254D7" w:rsidRPr="00385E2C" w:rsidRDefault="0013687A" w:rsidP="00385E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035FDB"/>
    <w:multiLevelType w:val="hybridMultilevel"/>
    <w:tmpl w:val="D408F024"/>
    <w:lvl w:ilvl="0" w:tplc="3BAED526">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06198E"/>
    <w:multiLevelType w:val="hybridMultilevel"/>
    <w:tmpl w:val="CD98C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FC3C59"/>
    <w:multiLevelType w:val="hybridMultilevel"/>
    <w:tmpl w:val="8B5E357C"/>
    <w:lvl w:ilvl="0" w:tplc="1D6AE5E4">
      <w:start w:val="1"/>
      <w:numFmt w:val="decimal"/>
      <w:lvlText w:val="%1."/>
      <w:lvlJc w:val="left"/>
      <w:pPr>
        <w:ind w:left="720" w:hanging="360"/>
      </w:pPr>
      <w:rPr>
        <w:rFonts w:ascii="Times New Roman" w:eastAsia="Calibri"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E11"/>
    <w:rsid w:val="000464BF"/>
    <w:rsid w:val="000538E8"/>
    <w:rsid w:val="00077918"/>
    <w:rsid w:val="000B0B8F"/>
    <w:rsid w:val="00102120"/>
    <w:rsid w:val="00104E94"/>
    <w:rsid w:val="001301B3"/>
    <w:rsid w:val="0013687A"/>
    <w:rsid w:val="001B1F93"/>
    <w:rsid w:val="00210E11"/>
    <w:rsid w:val="00232080"/>
    <w:rsid w:val="00232450"/>
    <w:rsid w:val="00257B8F"/>
    <w:rsid w:val="0027393E"/>
    <w:rsid w:val="0032675E"/>
    <w:rsid w:val="00335997"/>
    <w:rsid w:val="00337543"/>
    <w:rsid w:val="003526CC"/>
    <w:rsid w:val="00382B7E"/>
    <w:rsid w:val="003C6BBD"/>
    <w:rsid w:val="003E32BC"/>
    <w:rsid w:val="0043441D"/>
    <w:rsid w:val="004A1624"/>
    <w:rsid w:val="004C0006"/>
    <w:rsid w:val="004F31E4"/>
    <w:rsid w:val="00541795"/>
    <w:rsid w:val="005D4A86"/>
    <w:rsid w:val="006726F4"/>
    <w:rsid w:val="006D4385"/>
    <w:rsid w:val="006D5C23"/>
    <w:rsid w:val="00711826"/>
    <w:rsid w:val="00724DFC"/>
    <w:rsid w:val="007A4AE3"/>
    <w:rsid w:val="007B3092"/>
    <w:rsid w:val="007C3BFA"/>
    <w:rsid w:val="007E3DCA"/>
    <w:rsid w:val="00864666"/>
    <w:rsid w:val="00887EC9"/>
    <w:rsid w:val="008F5FBA"/>
    <w:rsid w:val="00956D79"/>
    <w:rsid w:val="009B32C3"/>
    <w:rsid w:val="00A87E3D"/>
    <w:rsid w:val="00AC025A"/>
    <w:rsid w:val="00AC0CC8"/>
    <w:rsid w:val="00B44AB6"/>
    <w:rsid w:val="00B57AA5"/>
    <w:rsid w:val="00BA0F5B"/>
    <w:rsid w:val="00BF2A78"/>
    <w:rsid w:val="00C10021"/>
    <w:rsid w:val="00C76A90"/>
    <w:rsid w:val="00C9349E"/>
    <w:rsid w:val="00CB4BE6"/>
    <w:rsid w:val="00D06B3A"/>
    <w:rsid w:val="00D12001"/>
    <w:rsid w:val="00D17CBA"/>
    <w:rsid w:val="00D275D9"/>
    <w:rsid w:val="00D46DA7"/>
    <w:rsid w:val="00D760C2"/>
    <w:rsid w:val="00E432C4"/>
    <w:rsid w:val="00ED2EBC"/>
    <w:rsid w:val="00F33723"/>
    <w:rsid w:val="00FD488B"/>
    <w:rsid w:val="00FE18A3"/>
    <w:rsid w:val="00FE4E64"/>
    <w:rsid w:val="00FF0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ED36"/>
  <w15:docId w15:val="{31FBECC1-2620-4796-AB7A-2FF34287B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E11"/>
    <w:pPr>
      <w:spacing w:line="252" w:lineRule="auto"/>
    </w:pPr>
    <w:rPr>
      <w:rFonts w:ascii="Calibri Light" w:eastAsia="Calibri" w:hAnsi="Calibri Light" w:cs="Times New Roman"/>
      <w:lang w:val="sq-AL"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210E11"/>
    <w:pPr>
      <w:spacing w:after="0" w:line="240" w:lineRule="auto"/>
      <w:jc w:val="center"/>
    </w:pPr>
    <w:rPr>
      <w:rFonts w:ascii="Bookman Old Style" w:eastAsia="Times New Roman" w:hAnsi="Bookman Old Style"/>
      <w:b/>
      <w:bCs/>
      <w:sz w:val="24"/>
      <w:szCs w:val="20"/>
      <w:lang w:val="it-IT" w:bidi="ar-SA"/>
    </w:rPr>
  </w:style>
  <w:style w:type="paragraph" w:styleId="ListParagraph">
    <w:name w:val="List Paragraph"/>
    <w:basedOn w:val="Normal"/>
    <w:uiPriority w:val="34"/>
    <w:qFormat/>
    <w:rsid w:val="00D17CBA"/>
    <w:pPr>
      <w:spacing w:after="0" w:line="240" w:lineRule="auto"/>
      <w:ind w:left="720"/>
    </w:pPr>
    <w:rPr>
      <w:rFonts w:ascii="Times New Roman" w:eastAsia="MS Mincho" w:hAnsi="Times New Roman"/>
      <w:sz w:val="20"/>
      <w:szCs w:val="20"/>
      <w:lang w:val="en-AU" w:bidi="ar-SA"/>
    </w:rPr>
  </w:style>
  <w:style w:type="paragraph" w:styleId="BalloonText">
    <w:name w:val="Balloon Text"/>
    <w:basedOn w:val="Normal"/>
    <w:link w:val="BalloonTextChar"/>
    <w:uiPriority w:val="99"/>
    <w:semiHidden/>
    <w:unhideWhenUsed/>
    <w:rsid w:val="00887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EC9"/>
    <w:rPr>
      <w:rFonts w:ascii="Segoe UI" w:eastAsia="Calibri" w:hAnsi="Segoe UI" w:cs="Segoe UI"/>
      <w:sz w:val="18"/>
      <w:szCs w:val="18"/>
      <w:lang w:val="sq-AL" w:bidi="en-US"/>
    </w:rPr>
  </w:style>
  <w:style w:type="paragraph" w:customStyle="1" w:styleId="NeniTitull">
    <w:name w:val="Neni_Titull"/>
    <w:next w:val="Normal"/>
    <w:link w:val="NeniTitullChar"/>
    <w:rsid w:val="001021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TitullChar">
    <w:name w:val="Neni_Titull Char"/>
    <w:link w:val="NeniTitull"/>
    <w:locked/>
    <w:rsid w:val="00102120"/>
    <w:rPr>
      <w:rFonts w:ascii="Garamond" w:eastAsia="MS Mincho" w:hAnsi="Garamond" w:cs="CG Times"/>
      <w:b/>
      <w:bCs/>
      <w:sz w:val="24"/>
      <w:lang w:val="en-GB"/>
    </w:rPr>
  </w:style>
  <w:style w:type="paragraph" w:styleId="NoSpacing">
    <w:name w:val="No Spacing"/>
    <w:uiPriority w:val="1"/>
    <w:qFormat/>
    <w:rsid w:val="00102120"/>
    <w:pPr>
      <w:spacing w:after="0" w:line="240" w:lineRule="auto"/>
    </w:pPr>
    <w:rPr>
      <w:rFonts w:ascii="Calibri Light" w:eastAsia="Calibri" w:hAnsi="Calibri Light" w:cs="Times New Roman"/>
      <w:lang w:val="sq-AL" w:bidi="en-US"/>
    </w:rPr>
  </w:style>
  <w:style w:type="paragraph" w:styleId="Header">
    <w:name w:val="header"/>
    <w:basedOn w:val="Normal"/>
    <w:link w:val="HeaderChar"/>
    <w:uiPriority w:val="99"/>
    <w:unhideWhenUsed/>
    <w:rsid w:val="00102120"/>
    <w:pPr>
      <w:tabs>
        <w:tab w:val="center" w:pos="4680"/>
        <w:tab w:val="right" w:pos="9360"/>
      </w:tabs>
      <w:spacing w:after="0" w:line="240" w:lineRule="auto"/>
      <w:ind w:firstLine="284"/>
      <w:jc w:val="both"/>
    </w:pPr>
    <w:rPr>
      <w:rFonts w:ascii="Calibri" w:hAnsi="Calibri"/>
      <w:lang w:val="en-US" w:bidi="ar-SA"/>
    </w:rPr>
  </w:style>
  <w:style w:type="character" w:customStyle="1" w:styleId="HeaderChar">
    <w:name w:val="Header Char"/>
    <w:basedOn w:val="DefaultParagraphFont"/>
    <w:link w:val="Header"/>
    <w:uiPriority w:val="99"/>
    <w:rsid w:val="00102120"/>
    <w:rPr>
      <w:rFonts w:ascii="Calibri" w:eastAsia="Calibri" w:hAnsi="Calibri" w:cs="Times New Roman"/>
    </w:rPr>
  </w:style>
  <w:style w:type="paragraph" w:styleId="Footer">
    <w:name w:val="footer"/>
    <w:basedOn w:val="Normal"/>
    <w:link w:val="FooterChar"/>
    <w:uiPriority w:val="99"/>
    <w:unhideWhenUsed/>
    <w:rsid w:val="00102120"/>
    <w:pPr>
      <w:tabs>
        <w:tab w:val="center" w:pos="4680"/>
        <w:tab w:val="right" w:pos="9360"/>
      </w:tabs>
      <w:spacing w:after="0" w:line="240" w:lineRule="auto"/>
      <w:ind w:firstLine="284"/>
      <w:jc w:val="both"/>
    </w:pPr>
    <w:rPr>
      <w:rFonts w:ascii="Calibri" w:hAnsi="Calibri"/>
      <w:lang w:val="en-US" w:bidi="ar-SA"/>
    </w:rPr>
  </w:style>
  <w:style w:type="character" w:customStyle="1" w:styleId="FooterChar">
    <w:name w:val="Footer Char"/>
    <w:basedOn w:val="DefaultParagraphFont"/>
    <w:link w:val="Footer"/>
    <w:uiPriority w:val="99"/>
    <w:rsid w:val="00102120"/>
    <w:rPr>
      <w:rFonts w:ascii="Calibri" w:eastAsia="Calibri" w:hAnsi="Calibri" w:cs="Times New Roman"/>
    </w:rPr>
  </w:style>
  <w:style w:type="numbering" w:customStyle="1" w:styleId="NoList1">
    <w:name w:val="No List1"/>
    <w:next w:val="NoList"/>
    <w:uiPriority w:val="99"/>
    <w:semiHidden/>
    <w:unhideWhenUsed/>
    <w:rsid w:val="00F33723"/>
  </w:style>
  <w:style w:type="character" w:styleId="Hyperlink">
    <w:name w:val="Hyperlink"/>
    <w:basedOn w:val="DefaultParagraphFont"/>
    <w:uiPriority w:val="99"/>
    <w:semiHidden/>
    <w:unhideWhenUsed/>
    <w:rsid w:val="00F33723"/>
    <w:rPr>
      <w:color w:val="0563C1"/>
      <w:u w:val="single"/>
    </w:rPr>
  </w:style>
  <w:style w:type="character" w:styleId="FollowedHyperlink">
    <w:name w:val="FollowedHyperlink"/>
    <w:basedOn w:val="DefaultParagraphFont"/>
    <w:uiPriority w:val="99"/>
    <w:semiHidden/>
    <w:unhideWhenUsed/>
    <w:rsid w:val="00F33723"/>
    <w:rPr>
      <w:color w:val="954F72"/>
      <w:u w:val="single"/>
    </w:rPr>
  </w:style>
  <w:style w:type="paragraph" w:customStyle="1" w:styleId="font5">
    <w:name w:val="font5"/>
    <w:basedOn w:val="Normal"/>
    <w:rsid w:val="00F33723"/>
    <w:pPr>
      <w:spacing w:before="100" w:beforeAutospacing="1" w:after="100" w:afterAutospacing="1" w:line="240" w:lineRule="auto"/>
    </w:pPr>
    <w:rPr>
      <w:rFonts w:ascii="Arial" w:eastAsia="Times New Roman" w:hAnsi="Arial" w:cs="Arial"/>
      <w:color w:val="000000"/>
      <w:sz w:val="12"/>
      <w:szCs w:val="12"/>
      <w:lang w:val="en-US" w:bidi="ar-SA"/>
    </w:rPr>
  </w:style>
  <w:style w:type="paragraph" w:customStyle="1" w:styleId="font6">
    <w:name w:val="font6"/>
    <w:basedOn w:val="Normal"/>
    <w:rsid w:val="00F33723"/>
    <w:pPr>
      <w:spacing w:before="100" w:beforeAutospacing="1" w:after="100" w:afterAutospacing="1" w:line="240" w:lineRule="auto"/>
    </w:pPr>
    <w:rPr>
      <w:rFonts w:ascii="Arial" w:eastAsia="Times New Roman" w:hAnsi="Arial" w:cs="Arial"/>
      <w:b/>
      <w:bCs/>
      <w:color w:val="000000"/>
      <w:sz w:val="12"/>
      <w:szCs w:val="12"/>
      <w:lang w:val="en-US" w:bidi="ar-SA"/>
    </w:rPr>
  </w:style>
  <w:style w:type="paragraph" w:customStyle="1" w:styleId="font7">
    <w:name w:val="font7"/>
    <w:basedOn w:val="Normal"/>
    <w:rsid w:val="00F33723"/>
    <w:pPr>
      <w:spacing w:before="100" w:beforeAutospacing="1" w:after="100" w:afterAutospacing="1" w:line="240" w:lineRule="auto"/>
    </w:pPr>
    <w:rPr>
      <w:rFonts w:ascii="Arial" w:eastAsia="Times New Roman" w:hAnsi="Arial" w:cs="Arial"/>
      <w:sz w:val="12"/>
      <w:szCs w:val="12"/>
      <w:lang w:val="en-US" w:bidi="ar-SA"/>
    </w:rPr>
  </w:style>
  <w:style w:type="paragraph" w:customStyle="1" w:styleId="xl63">
    <w:name w:val="xl63"/>
    <w:basedOn w:val="Normal"/>
    <w:rsid w:val="00F33723"/>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bidi="ar-SA"/>
    </w:rPr>
  </w:style>
  <w:style w:type="paragraph" w:customStyle="1" w:styleId="xl64">
    <w:name w:val="xl64"/>
    <w:basedOn w:val="Normal"/>
    <w:rsid w:val="00F33723"/>
    <w:pPr>
      <w:spacing w:before="100" w:beforeAutospacing="1" w:after="100" w:afterAutospacing="1" w:line="240" w:lineRule="auto"/>
      <w:textAlignment w:val="center"/>
    </w:pPr>
    <w:rPr>
      <w:rFonts w:ascii="Times New Roman" w:eastAsia="Times New Roman" w:hAnsi="Times New Roman"/>
      <w:sz w:val="24"/>
      <w:szCs w:val="24"/>
      <w:lang w:val="en-US" w:bidi="ar-SA"/>
    </w:rPr>
  </w:style>
  <w:style w:type="paragraph" w:customStyle="1" w:styleId="xl65">
    <w:name w:val="xl65"/>
    <w:basedOn w:val="Normal"/>
    <w:rsid w:val="00F33723"/>
    <w:pPr>
      <w:spacing w:before="100" w:beforeAutospacing="1" w:after="100" w:afterAutospacing="1" w:line="240" w:lineRule="auto"/>
      <w:textAlignment w:val="center"/>
    </w:pPr>
    <w:rPr>
      <w:rFonts w:ascii="Times New Roman" w:eastAsia="Times New Roman" w:hAnsi="Times New Roman"/>
      <w:color w:val="FF0000"/>
      <w:sz w:val="24"/>
      <w:szCs w:val="24"/>
      <w:lang w:val="en-US" w:bidi="ar-SA"/>
    </w:rPr>
  </w:style>
  <w:style w:type="paragraph" w:customStyle="1" w:styleId="xl66">
    <w:name w:val="xl66"/>
    <w:basedOn w:val="Normal"/>
    <w:rsid w:val="00F33723"/>
    <w:pPr>
      <w:spacing w:before="100" w:beforeAutospacing="1" w:after="100" w:afterAutospacing="1" w:line="240" w:lineRule="auto"/>
      <w:textAlignment w:val="center"/>
    </w:pPr>
    <w:rPr>
      <w:rFonts w:ascii="Times New Roman" w:eastAsia="Times New Roman" w:hAnsi="Times New Roman"/>
      <w:sz w:val="24"/>
      <w:szCs w:val="24"/>
      <w:lang w:val="en-US" w:bidi="ar-SA"/>
    </w:rPr>
  </w:style>
  <w:style w:type="paragraph" w:customStyle="1" w:styleId="xl67">
    <w:name w:val="xl67"/>
    <w:basedOn w:val="Normal"/>
    <w:rsid w:val="00F33723"/>
    <w:pPr>
      <w:spacing w:before="100" w:beforeAutospacing="1" w:after="100" w:afterAutospacing="1" w:line="240" w:lineRule="auto"/>
      <w:textAlignment w:val="center"/>
    </w:pPr>
    <w:rPr>
      <w:rFonts w:ascii="Times New Roman" w:eastAsia="Times New Roman" w:hAnsi="Times New Roman"/>
      <w:sz w:val="24"/>
      <w:szCs w:val="24"/>
      <w:lang w:val="en-US" w:bidi="ar-SA"/>
    </w:rPr>
  </w:style>
  <w:style w:type="paragraph" w:customStyle="1" w:styleId="xl68">
    <w:name w:val="xl68"/>
    <w:basedOn w:val="Normal"/>
    <w:rsid w:val="00F33723"/>
    <w:pPr>
      <w:spacing w:before="100" w:beforeAutospacing="1" w:after="100" w:afterAutospacing="1" w:line="240" w:lineRule="auto"/>
      <w:jc w:val="center"/>
      <w:textAlignment w:val="center"/>
    </w:pPr>
    <w:rPr>
      <w:rFonts w:ascii="Times New Roman" w:eastAsia="Times New Roman" w:hAnsi="Times New Roman"/>
      <w:sz w:val="24"/>
      <w:szCs w:val="24"/>
      <w:lang w:val="en-US" w:bidi="ar-SA"/>
    </w:rPr>
  </w:style>
  <w:style w:type="paragraph" w:customStyle="1" w:styleId="xl69">
    <w:name w:val="xl69"/>
    <w:basedOn w:val="Normal"/>
    <w:rsid w:val="00F33723"/>
    <w:pPr>
      <w:shd w:val="clear" w:color="000000" w:fill="FFFFFF"/>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70">
    <w:name w:val="xl70"/>
    <w:basedOn w:val="Normal"/>
    <w:rsid w:val="00F33723"/>
    <w:pP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bidi="ar-SA"/>
    </w:rPr>
  </w:style>
  <w:style w:type="paragraph" w:customStyle="1" w:styleId="xl71">
    <w:name w:val="xl71"/>
    <w:basedOn w:val="Normal"/>
    <w:rsid w:val="00F33723"/>
    <w:pP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bidi="ar-SA"/>
    </w:rPr>
  </w:style>
  <w:style w:type="paragraph" w:customStyle="1" w:styleId="xl72">
    <w:name w:val="xl72"/>
    <w:basedOn w:val="Normal"/>
    <w:rsid w:val="00F33723"/>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73">
    <w:name w:val="xl73"/>
    <w:basedOn w:val="Normal"/>
    <w:rsid w:val="00F33723"/>
    <w:pPr>
      <w:shd w:val="clear" w:color="000000" w:fill="FFFFFF"/>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74">
    <w:name w:val="xl74"/>
    <w:basedOn w:val="Normal"/>
    <w:rsid w:val="00F3372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12"/>
      <w:szCs w:val="12"/>
      <w:lang w:val="en-US" w:bidi="ar-SA"/>
    </w:rPr>
  </w:style>
  <w:style w:type="paragraph" w:customStyle="1" w:styleId="xl75">
    <w:name w:val="xl75"/>
    <w:basedOn w:val="Normal"/>
    <w:rsid w:val="00F33723"/>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Arial" w:eastAsia="Times New Roman" w:hAnsi="Arial" w:cs="Arial"/>
      <w:b/>
      <w:bCs/>
      <w:color w:val="000000"/>
      <w:sz w:val="12"/>
      <w:szCs w:val="12"/>
      <w:lang w:val="en-US" w:bidi="ar-SA"/>
    </w:rPr>
  </w:style>
  <w:style w:type="paragraph" w:customStyle="1" w:styleId="xl76">
    <w:name w:val="xl76"/>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2"/>
      <w:szCs w:val="12"/>
      <w:lang w:val="en-US" w:bidi="ar-SA"/>
    </w:rPr>
  </w:style>
  <w:style w:type="paragraph" w:customStyle="1" w:styleId="xl77">
    <w:name w:val="xl77"/>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2"/>
      <w:szCs w:val="12"/>
      <w:lang w:val="en-US" w:bidi="ar-SA"/>
    </w:rPr>
  </w:style>
  <w:style w:type="paragraph" w:customStyle="1" w:styleId="xl78">
    <w:name w:val="xl78"/>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2"/>
      <w:szCs w:val="12"/>
      <w:lang w:val="en-US" w:bidi="ar-SA"/>
    </w:rPr>
  </w:style>
  <w:style w:type="paragraph" w:customStyle="1" w:styleId="xl79">
    <w:name w:val="xl79"/>
    <w:basedOn w:val="Normal"/>
    <w:rsid w:val="00F3372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2"/>
      <w:szCs w:val="12"/>
      <w:lang w:val="en-US" w:bidi="ar-SA"/>
    </w:rPr>
  </w:style>
  <w:style w:type="paragraph" w:customStyle="1" w:styleId="xl80">
    <w:name w:val="xl80"/>
    <w:basedOn w:val="Normal"/>
    <w:rsid w:val="00F3372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2"/>
      <w:szCs w:val="12"/>
      <w:lang w:val="en-US" w:bidi="ar-SA"/>
    </w:rPr>
  </w:style>
  <w:style w:type="paragraph" w:customStyle="1" w:styleId="xl81">
    <w:name w:val="xl81"/>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12"/>
      <w:szCs w:val="12"/>
      <w:lang w:val="en-US" w:bidi="ar-SA"/>
    </w:rPr>
  </w:style>
  <w:style w:type="paragraph" w:customStyle="1" w:styleId="xl82">
    <w:name w:val="xl82"/>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Arial" w:eastAsia="Times New Roman" w:hAnsi="Arial" w:cs="Arial"/>
      <w:b/>
      <w:bCs/>
      <w:color w:val="000000"/>
      <w:sz w:val="12"/>
      <w:szCs w:val="12"/>
      <w:lang w:val="en-US" w:bidi="ar-SA"/>
    </w:rPr>
  </w:style>
  <w:style w:type="paragraph" w:customStyle="1" w:styleId="xl83">
    <w:name w:val="xl83"/>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w:eastAsia="Times New Roman" w:hAnsi="Arial" w:cs="Arial"/>
      <w:b/>
      <w:bCs/>
      <w:sz w:val="12"/>
      <w:szCs w:val="12"/>
      <w:lang w:val="en-US" w:bidi="ar-SA"/>
    </w:rPr>
  </w:style>
  <w:style w:type="paragraph" w:customStyle="1" w:styleId="xl84">
    <w:name w:val="xl84"/>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85">
    <w:name w:val="xl85"/>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Arial" w:eastAsia="Times New Roman" w:hAnsi="Arial" w:cs="Arial"/>
      <w:color w:val="000000"/>
      <w:sz w:val="12"/>
      <w:szCs w:val="12"/>
      <w:lang w:val="en-US" w:bidi="ar-SA"/>
    </w:rPr>
  </w:style>
  <w:style w:type="paragraph" w:customStyle="1" w:styleId="xl86">
    <w:name w:val="xl86"/>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Arial" w:eastAsia="Times New Roman" w:hAnsi="Arial" w:cs="Arial"/>
      <w:color w:val="000000"/>
      <w:sz w:val="12"/>
      <w:szCs w:val="12"/>
      <w:lang w:val="en-US" w:bidi="ar-SA"/>
    </w:rPr>
  </w:style>
  <w:style w:type="paragraph" w:customStyle="1" w:styleId="xl87">
    <w:name w:val="xl87"/>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w:eastAsia="Times New Roman" w:hAnsi="Arial" w:cs="Arial"/>
      <w:b/>
      <w:bCs/>
      <w:color w:val="000000"/>
      <w:sz w:val="12"/>
      <w:szCs w:val="12"/>
      <w:lang w:val="en-US" w:bidi="ar-SA"/>
    </w:rPr>
  </w:style>
  <w:style w:type="paragraph" w:customStyle="1" w:styleId="xl88">
    <w:name w:val="xl88"/>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w:eastAsia="Times New Roman" w:hAnsi="Arial" w:cs="Arial"/>
      <w:b/>
      <w:bCs/>
      <w:sz w:val="12"/>
      <w:szCs w:val="12"/>
      <w:lang w:val="en-US" w:bidi="ar-SA"/>
    </w:rPr>
  </w:style>
  <w:style w:type="paragraph" w:customStyle="1" w:styleId="xl89">
    <w:name w:val="xl89"/>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90">
    <w:name w:val="xl90"/>
    <w:basedOn w:val="Normal"/>
    <w:rsid w:val="00F33723"/>
    <w:pPr>
      <w:shd w:val="clear" w:color="000000" w:fill="F4B084"/>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91">
    <w:name w:val="xl91"/>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92">
    <w:name w:val="xl92"/>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93">
    <w:name w:val="xl93"/>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2"/>
      <w:szCs w:val="12"/>
      <w:lang w:val="en-US" w:bidi="ar-SA"/>
    </w:rPr>
  </w:style>
  <w:style w:type="paragraph" w:customStyle="1" w:styleId="xl94">
    <w:name w:val="xl94"/>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95">
    <w:name w:val="xl95"/>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96">
    <w:name w:val="xl96"/>
    <w:basedOn w:val="Normal"/>
    <w:rsid w:val="00F337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97">
    <w:name w:val="xl97"/>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98">
    <w:name w:val="xl98"/>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99">
    <w:name w:val="xl99"/>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00">
    <w:name w:val="xl100"/>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01">
    <w:name w:val="xl101"/>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102">
    <w:name w:val="xl102"/>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color w:val="FF0000"/>
      <w:sz w:val="12"/>
      <w:szCs w:val="12"/>
      <w:lang w:val="en-US" w:bidi="ar-SA"/>
    </w:rPr>
  </w:style>
  <w:style w:type="paragraph" w:customStyle="1" w:styleId="xl103">
    <w:name w:val="xl103"/>
    <w:basedOn w:val="Normal"/>
    <w:rsid w:val="00F337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12"/>
      <w:szCs w:val="12"/>
      <w:lang w:val="en-US" w:bidi="ar-SA"/>
    </w:rPr>
  </w:style>
  <w:style w:type="paragraph" w:customStyle="1" w:styleId="xl104">
    <w:name w:val="xl104"/>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05">
    <w:name w:val="xl105"/>
    <w:basedOn w:val="Normal"/>
    <w:rsid w:val="00F33723"/>
    <w:pP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06">
    <w:name w:val="xl106"/>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07">
    <w:name w:val="xl107"/>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2"/>
      <w:szCs w:val="12"/>
      <w:lang w:val="en-US" w:bidi="ar-SA"/>
    </w:rPr>
  </w:style>
  <w:style w:type="paragraph" w:customStyle="1" w:styleId="xl108">
    <w:name w:val="xl108"/>
    <w:basedOn w:val="Normal"/>
    <w:rsid w:val="00F3372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w:eastAsia="Times New Roman" w:hAnsi="Arial" w:cs="Arial"/>
      <w:color w:val="000000"/>
      <w:sz w:val="12"/>
      <w:szCs w:val="12"/>
      <w:lang w:val="en-US" w:bidi="ar-SA"/>
    </w:rPr>
  </w:style>
  <w:style w:type="paragraph" w:customStyle="1" w:styleId="xl109">
    <w:name w:val="xl109"/>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color w:val="000000"/>
      <w:sz w:val="12"/>
      <w:szCs w:val="12"/>
      <w:lang w:val="en-US" w:bidi="ar-SA"/>
    </w:rPr>
  </w:style>
  <w:style w:type="paragraph" w:customStyle="1" w:styleId="xl110">
    <w:name w:val="xl110"/>
    <w:basedOn w:val="Normal"/>
    <w:rsid w:val="00F33723"/>
    <w:pP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11">
    <w:name w:val="xl111"/>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2"/>
      <w:szCs w:val="12"/>
      <w:lang w:val="en-US" w:bidi="ar-SA"/>
    </w:rPr>
  </w:style>
  <w:style w:type="paragraph" w:customStyle="1" w:styleId="xl112">
    <w:name w:val="xl112"/>
    <w:basedOn w:val="Normal"/>
    <w:rsid w:val="00F33723"/>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113">
    <w:name w:val="xl113"/>
    <w:basedOn w:val="Normal"/>
    <w:rsid w:val="00F337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114">
    <w:name w:val="xl114"/>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15">
    <w:name w:val="xl115"/>
    <w:basedOn w:val="Normal"/>
    <w:rsid w:val="00F33723"/>
    <w:pPr>
      <w:shd w:val="clear" w:color="000000" w:fill="F4B084"/>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116">
    <w:name w:val="xl116"/>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117">
    <w:name w:val="xl117"/>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118">
    <w:name w:val="xl118"/>
    <w:basedOn w:val="Normal"/>
    <w:rsid w:val="00F337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19">
    <w:name w:val="xl119"/>
    <w:basedOn w:val="Normal"/>
    <w:rsid w:val="00F337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bidi="ar-SA"/>
    </w:rPr>
  </w:style>
  <w:style w:type="paragraph" w:customStyle="1" w:styleId="xl120">
    <w:name w:val="xl120"/>
    <w:basedOn w:val="Normal"/>
    <w:rsid w:val="00F33723"/>
    <w:pP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21">
    <w:name w:val="xl121"/>
    <w:basedOn w:val="Normal"/>
    <w:rsid w:val="00F33723"/>
    <w:pP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22">
    <w:name w:val="xl122"/>
    <w:basedOn w:val="Normal"/>
    <w:rsid w:val="00F33723"/>
    <w:pPr>
      <w:spacing w:before="100" w:beforeAutospacing="1" w:after="100" w:afterAutospacing="1" w:line="240" w:lineRule="auto"/>
      <w:jc w:val="center"/>
      <w:textAlignment w:val="center"/>
    </w:pPr>
    <w:rPr>
      <w:rFonts w:ascii="Arial" w:eastAsia="Times New Roman" w:hAnsi="Arial" w:cs="Arial"/>
      <w:sz w:val="12"/>
      <w:szCs w:val="12"/>
      <w:lang w:val="en-US" w:bidi="ar-SA"/>
    </w:rPr>
  </w:style>
  <w:style w:type="paragraph" w:customStyle="1" w:styleId="xl123">
    <w:name w:val="xl123"/>
    <w:basedOn w:val="Normal"/>
    <w:rsid w:val="00F33723"/>
    <w:pPr>
      <w:spacing w:before="100" w:beforeAutospacing="1" w:after="100" w:afterAutospacing="1" w:line="240" w:lineRule="auto"/>
      <w:textAlignment w:val="center"/>
    </w:pPr>
    <w:rPr>
      <w:rFonts w:ascii="Arial" w:eastAsia="Times New Roman" w:hAnsi="Arial" w:cs="Arial"/>
      <w:sz w:val="12"/>
      <w:szCs w:val="12"/>
      <w:lang w:val="en-US" w:bidi="ar-SA"/>
    </w:rPr>
  </w:style>
  <w:style w:type="paragraph" w:customStyle="1" w:styleId="xl124">
    <w:name w:val="xl124"/>
    <w:basedOn w:val="Normal"/>
    <w:rsid w:val="00F3372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Arial" w:eastAsia="Times New Roman" w:hAnsi="Arial" w:cs="Arial"/>
      <w:sz w:val="8"/>
      <w:szCs w:val="8"/>
      <w:lang w:val="en-US" w:bidi="ar-SA"/>
    </w:rPr>
  </w:style>
  <w:style w:type="paragraph" w:customStyle="1" w:styleId="xl125">
    <w:name w:val="xl125"/>
    <w:basedOn w:val="Normal"/>
    <w:rsid w:val="00F33723"/>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w:eastAsia="Times New Roman" w:hAnsi="Arial" w:cs="Arial"/>
      <w:sz w:val="8"/>
      <w:szCs w:val="8"/>
      <w:lang w:val="en-US" w:bidi="ar-SA"/>
    </w:rPr>
  </w:style>
  <w:style w:type="paragraph" w:customStyle="1" w:styleId="xl126">
    <w:name w:val="xl126"/>
    <w:basedOn w:val="Normal"/>
    <w:rsid w:val="00F3372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8"/>
      <w:szCs w:val="8"/>
      <w:lang w:val="en-US" w:bidi="ar-SA"/>
    </w:rPr>
  </w:style>
  <w:style w:type="paragraph" w:customStyle="1" w:styleId="xl127">
    <w:name w:val="xl127"/>
    <w:basedOn w:val="Normal"/>
    <w:rsid w:val="00F33723"/>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Arial" w:eastAsia="Times New Roman" w:hAnsi="Arial" w:cs="Arial"/>
      <w:sz w:val="8"/>
      <w:szCs w:val="8"/>
      <w:lang w:val="en-US" w:bidi="ar-SA"/>
    </w:rPr>
  </w:style>
  <w:style w:type="paragraph" w:customStyle="1" w:styleId="xl128">
    <w:name w:val="xl128"/>
    <w:basedOn w:val="Normal"/>
    <w:rsid w:val="00F33723"/>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8"/>
      <w:szCs w:val="8"/>
      <w:lang w:val="en-US" w:bidi="ar-SA"/>
    </w:rPr>
  </w:style>
  <w:style w:type="paragraph" w:customStyle="1" w:styleId="xl129">
    <w:name w:val="xl129"/>
    <w:basedOn w:val="Normal"/>
    <w:rsid w:val="00F33723"/>
    <w:pPr>
      <w:pBdr>
        <w:top w:val="single" w:sz="4" w:space="0" w:color="auto"/>
        <w:bottom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8"/>
      <w:szCs w:val="8"/>
      <w:lang w:val="en-US" w:bidi="ar-SA"/>
    </w:rPr>
  </w:style>
  <w:style w:type="numbering" w:customStyle="1" w:styleId="NoList2">
    <w:name w:val="No List2"/>
    <w:next w:val="NoList"/>
    <w:uiPriority w:val="99"/>
    <w:semiHidden/>
    <w:unhideWhenUsed/>
    <w:rsid w:val="00F33723"/>
  </w:style>
  <w:style w:type="numbering" w:customStyle="1" w:styleId="NoList3">
    <w:name w:val="No List3"/>
    <w:next w:val="NoList"/>
    <w:uiPriority w:val="99"/>
    <w:semiHidden/>
    <w:unhideWhenUsed/>
    <w:rsid w:val="00F33723"/>
  </w:style>
  <w:style w:type="numbering" w:customStyle="1" w:styleId="NoList4">
    <w:name w:val="No List4"/>
    <w:next w:val="NoList"/>
    <w:uiPriority w:val="99"/>
    <w:semiHidden/>
    <w:unhideWhenUsed/>
    <w:rsid w:val="00F33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0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411</Nr_x002e__x0020_akti>
    <Data_x0020_e_x0020_Krijimit xmlns="0e656187-b300-4fb0-8bf4-3a50f872073c">2019-06-25T10:22:04Z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2019-06-20T22:00:00Z</Date_x0020_protokolli>
    <Titulli xmlns="0e656187-b300-4fb0-8bf4-3a50f872073c">Për disa ndryshime në vendimin nr.708, datë 26.8.2015, të Këshillit të Ministrave, “Për llojet, periodicitetin dhe mënyrën e raportimit të të dhënave statistikore për aftësinë e kufizuar nga strukturat shtetërore përgjegjëse , në nivel qendror e vendor”</Titulli>
    <Modifikuesi xmlns="0e656187-b300-4fb0-8bf4-3a50f872073c">jorina.kryeziu</Modifikuesi>
    <Nr_x002e__x0020_prot_x0020_QBZ xmlns="0e656187-b300-4fb0-8bf4-3a50f872073c">954</Nr_x002e__x0020_prot_x0020_QBZ>
    <Data_x0020_e_x0020_Modifikimit xmlns="0e656187-b300-4fb0-8bf4-3a50f872073c">2019-06-25T10:58:26Z</Data_x0020_e_x0020_Modifikimit>
    <Dekretuar xmlns="0e656187-b300-4fb0-8bf4-3a50f872073c">false</Dekretuar>
    <Data xmlns="0e656187-b300-4fb0-8bf4-3a50f872073c">2019-06-18T22:00:00Z</Data>
    <Nr_x002e__x0020_protokolli_x0020_i_x0020_aktit xmlns="0e656187-b300-4fb0-8bf4-3a50f872073c">3228/1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832C4DD4BB46108470786AB0D022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F832C4DD4BB46108470786AB0D022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D24CE-F180-4A1D-BFAF-597F1397A3F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957C63D-A6E7-4FD0-9865-CDAFD3484C5B}">
  <ds:schemaRefs>
    <ds:schemaRef ds:uri="http://schemas.microsoft.com/sharepoint/v3/contenttype/forms"/>
  </ds:schemaRefs>
</ds:datastoreItem>
</file>

<file path=customXml/itemProps3.xml><?xml version="1.0" encoding="utf-8"?>
<ds:datastoreItem xmlns:ds="http://schemas.openxmlformats.org/officeDocument/2006/customXml" ds:itemID="{F735AEE8-EC34-4159-84A2-2C0FC4B3D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E1E1F8C-413D-449D-988A-EC9BC37C3119}">
  <ds:schemaRefs>
    <ds:schemaRef ds:uri="http://schemas.microsoft.com/sharepoint/v3/contenttype/forms"/>
  </ds:schemaRefs>
</ds:datastoreItem>
</file>

<file path=customXml/itemProps5.xml><?xml version="1.0" encoding="utf-8"?>
<ds:datastoreItem xmlns:ds="http://schemas.openxmlformats.org/officeDocument/2006/customXml" ds:itemID="{94BECE34-B1AF-4FC1-9031-BF70BA412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557473B-BE02-4A1F-B26F-A6C006D47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20012</Words>
  <Characters>114075</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Për disa ndryshime në vendimin nr.708, datë 26.8.2015, të Këshillit të Ministrave, “Për llojet, periodicitetin dhe mënyrën e raportimit të të dhënave statistikore për aftësinë e kufizuar nga strukturat shtetërore përgjegjëse , në nivel qendror e vendor”</vt:lpstr>
    </vt:vector>
  </TitlesOfParts>
  <Company/>
  <LinksUpToDate>false</LinksUpToDate>
  <CharactersWithSpaces>133820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nr.708, datë 26.8.2015, të Këshillit të Ministrave, “Për llojet, periodicitetin dhe mënyrën e raportimit të të dhënave statistikore për aftësinë e kufizuar nga strukturat shtetërore përgjegjëse , në nivel qendror e vendor”</dc:title>
  <dc:creator>Anila Prifti</dc:creator>
  <cp:lastModifiedBy>Vilma Belishta</cp:lastModifiedBy>
  <cp:revision>41</cp:revision>
  <cp:lastPrinted>2019-06-19T09:37:00Z</cp:lastPrinted>
  <dcterms:created xsi:type="dcterms:W3CDTF">2019-06-19T08:45:00Z</dcterms:created>
  <dcterms:modified xsi:type="dcterms:W3CDTF">2020-03-06T08:19:00Z</dcterms:modified>
</cp:coreProperties>
</file>