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8F69D" w14:textId="1E28954D" w:rsidR="000C068C" w:rsidRPr="00AB6A35" w:rsidRDefault="00AB6A35" w:rsidP="00AB6A35">
      <w:pPr>
        <w:spacing w:after="0" w:line="240" w:lineRule="auto"/>
        <w:jc w:val="center"/>
        <w:rPr>
          <w:rFonts w:ascii="Garamond" w:hAnsi="Garamond"/>
          <w:b/>
          <w:sz w:val="24"/>
          <w:szCs w:val="24"/>
        </w:rPr>
      </w:pPr>
      <w:r w:rsidRPr="00AB6A35">
        <w:rPr>
          <w:rFonts w:ascii="Garamond" w:hAnsi="Garamond"/>
          <w:b/>
          <w:sz w:val="24"/>
          <w:szCs w:val="24"/>
        </w:rPr>
        <w:t>VENDI</w:t>
      </w:r>
      <w:r w:rsidR="000C068C" w:rsidRPr="00AB6A35">
        <w:rPr>
          <w:rFonts w:ascii="Garamond" w:hAnsi="Garamond"/>
          <w:b/>
          <w:sz w:val="24"/>
          <w:szCs w:val="24"/>
        </w:rPr>
        <w:t>M</w:t>
      </w:r>
    </w:p>
    <w:p w14:paraId="7B38F6A0" w14:textId="2BBA7A88" w:rsidR="005171A2" w:rsidRPr="00AB6A35" w:rsidRDefault="000C068C" w:rsidP="00AB6A35">
      <w:pPr>
        <w:spacing w:after="0" w:line="240" w:lineRule="auto"/>
        <w:jc w:val="center"/>
        <w:rPr>
          <w:rFonts w:ascii="Garamond" w:hAnsi="Garamond"/>
          <w:b/>
          <w:sz w:val="24"/>
          <w:szCs w:val="24"/>
        </w:rPr>
      </w:pPr>
      <w:r w:rsidRPr="00AB6A35">
        <w:rPr>
          <w:rFonts w:ascii="Garamond" w:hAnsi="Garamond"/>
          <w:b/>
          <w:sz w:val="24"/>
          <w:szCs w:val="24"/>
        </w:rPr>
        <w:t>Nr.</w:t>
      </w:r>
      <w:r w:rsidR="00053CD6">
        <w:rPr>
          <w:rFonts w:ascii="Garamond" w:hAnsi="Garamond"/>
          <w:b/>
          <w:sz w:val="24"/>
          <w:szCs w:val="24"/>
        </w:rPr>
        <w:t xml:space="preserve"> </w:t>
      </w:r>
      <w:r w:rsidR="00276D8A" w:rsidRPr="00AB6A35">
        <w:rPr>
          <w:rFonts w:ascii="Garamond" w:hAnsi="Garamond"/>
          <w:b/>
          <w:sz w:val="24"/>
          <w:szCs w:val="24"/>
        </w:rPr>
        <w:t>732</w:t>
      </w:r>
      <w:r w:rsidRPr="00AB6A35">
        <w:rPr>
          <w:rFonts w:ascii="Garamond" w:hAnsi="Garamond"/>
          <w:b/>
          <w:sz w:val="24"/>
          <w:szCs w:val="24"/>
        </w:rPr>
        <w:t>, datë</w:t>
      </w:r>
      <w:r w:rsidR="008D3508">
        <w:rPr>
          <w:rFonts w:ascii="Garamond" w:hAnsi="Garamond"/>
          <w:b/>
          <w:sz w:val="24"/>
          <w:szCs w:val="24"/>
        </w:rPr>
        <w:t xml:space="preserve"> </w:t>
      </w:r>
      <w:r w:rsidR="00276D8A" w:rsidRPr="00AB6A35">
        <w:rPr>
          <w:rFonts w:ascii="Garamond" w:hAnsi="Garamond"/>
          <w:b/>
          <w:sz w:val="24"/>
          <w:szCs w:val="24"/>
        </w:rPr>
        <w:t>13.11.2019</w:t>
      </w:r>
    </w:p>
    <w:p w14:paraId="15F462DF" w14:textId="77777777" w:rsidR="00AB6A35" w:rsidRPr="00AB6A35" w:rsidRDefault="00AB6A35" w:rsidP="00AB6A35">
      <w:pPr>
        <w:spacing w:after="0" w:line="240" w:lineRule="auto"/>
        <w:jc w:val="center"/>
        <w:rPr>
          <w:rFonts w:ascii="Garamond" w:hAnsi="Garamond"/>
          <w:b/>
          <w:sz w:val="24"/>
          <w:szCs w:val="24"/>
        </w:rPr>
      </w:pPr>
    </w:p>
    <w:p w14:paraId="7B38F6A3" w14:textId="68222CB3" w:rsidR="000C068C" w:rsidRPr="00AB6A35" w:rsidRDefault="00AB6A35" w:rsidP="00AB6A35">
      <w:pPr>
        <w:spacing w:after="0" w:line="240" w:lineRule="auto"/>
        <w:jc w:val="center"/>
        <w:rPr>
          <w:rFonts w:ascii="Garamond" w:hAnsi="Garamond"/>
          <w:b/>
          <w:sz w:val="24"/>
          <w:szCs w:val="24"/>
        </w:rPr>
      </w:pPr>
      <w:r w:rsidRPr="00AB6A35">
        <w:rPr>
          <w:rFonts w:ascii="Garamond" w:hAnsi="Garamond"/>
          <w:b/>
          <w:sz w:val="24"/>
          <w:szCs w:val="24"/>
        </w:rPr>
        <w:t xml:space="preserve">PËR </w:t>
      </w:r>
      <w:r w:rsidR="00365E6E" w:rsidRPr="00AB6A35">
        <w:rPr>
          <w:rFonts w:ascii="Garamond" w:hAnsi="Garamond"/>
          <w:b/>
          <w:sz w:val="24"/>
          <w:szCs w:val="24"/>
        </w:rPr>
        <w:t>RREGULLAT P</w:t>
      </w:r>
      <w:r w:rsidR="00C56968" w:rsidRPr="00AB6A35">
        <w:rPr>
          <w:rFonts w:ascii="Garamond" w:hAnsi="Garamond"/>
          <w:b/>
          <w:sz w:val="24"/>
          <w:szCs w:val="24"/>
        </w:rPr>
        <w:t>Ë</w:t>
      </w:r>
      <w:r w:rsidR="00365E6E" w:rsidRPr="00AB6A35">
        <w:rPr>
          <w:rFonts w:ascii="Garamond" w:hAnsi="Garamond"/>
          <w:b/>
          <w:sz w:val="24"/>
          <w:szCs w:val="24"/>
        </w:rPr>
        <w:t>R</w:t>
      </w:r>
      <w:r w:rsidR="000C068C" w:rsidRPr="00AB6A35">
        <w:rPr>
          <w:rFonts w:ascii="Garamond" w:hAnsi="Garamond"/>
          <w:b/>
          <w:sz w:val="24"/>
          <w:szCs w:val="24"/>
        </w:rPr>
        <w:t xml:space="preserve"> KOHËZGJATJEN E PUNËS, DITËT PUSHIM DHE LEJEN, ORËT JASHTË ORARIT DHE SHPËRBLIMIN E TYRE, SI DHE</w:t>
      </w:r>
      <w:r w:rsidR="008D3508">
        <w:rPr>
          <w:rFonts w:ascii="Garamond" w:hAnsi="Garamond"/>
          <w:b/>
          <w:sz w:val="24"/>
          <w:szCs w:val="24"/>
        </w:rPr>
        <w:t xml:space="preserve"> </w:t>
      </w:r>
      <w:r w:rsidR="000C068C" w:rsidRPr="00AB6A35">
        <w:rPr>
          <w:rFonts w:ascii="Garamond" w:hAnsi="Garamond"/>
          <w:b/>
          <w:sz w:val="24"/>
          <w:szCs w:val="24"/>
        </w:rPr>
        <w:t>KOMPENSIMIN E SHPENZIMEVE PËR KRYERJEN E DETYRËS JASHTË VENDIT TË PUNËS PËR NËPUNËSIT CIVILË GJYQËSOR</w:t>
      </w:r>
      <w:r w:rsidR="00C56968" w:rsidRPr="00AB6A35">
        <w:rPr>
          <w:rFonts w:ascii="Garamond" w:hAnsi="Garamond"/>
          <w:b/>
          <w:sz w:val="24"/>
          <w:szCs w:val="24"/>
        </w:rPr>
        <w:t>Ë</w:t>
      </w:r>
      <w:r w:rsidR="00F204B1" w:rsidRPr="00AB6A35">
        <w:rPr>
          <w:rFonts w:ascii="Garamond" w:hAnsi="Garamond"/>
          <w:b/>
          <w:sz w:val="24"/>
          <w:szCs w:val="24"/>
        </w:rPr>
        <w:t xml:space="preserve"> </w:t>
      </w:r>
      <w:r w:rsidR="000C068C" w:rsidRPr="00AB6A35">
        <w:rPr>
          <w:rFonts w:ascii="Garamond" w:hAnsi="Garamond"/>
          <w:b/>
          <w:sz w:val="24"/>
          <w:szCs w:val="24"/>
        </w:rPr>
        <w:t>DHE TË PROKURORISË</w:t>
      </w:r>
    </w:p>
    <w:p w14:paraId="7B38F6A4" w14:textId="77777777" w:rsidR="000C068C" w:rsidRPr="00AB6A35" w:rsidRDefault="000C068C" w:rsidP="00AB6A35">
      <w:pPr>
        <w:spacing w:after="0" w:line="240" w:lineRule="auto"/>
        <w:ind w:firstLine="284"/>
        <w:jc w:val="both"/>
        <w:rPr>
          <w:rFonts w:ascii="Garamond" w:hAnsi="Garamond"/>
          <w:sz w:val="24"/>
          <w:szCs w:val="24"/>
        </w:rPr>
      </w:pPr>
    </w:p>
    <w:p w14:paraId="7B38F6A6" w14:textId="7A420B72"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Në mbështetje të nenit 100 të Kushtetutës, të shkronjës </w:t>
      </w:r>
      <w:r w:rsidR="00597509" w:rsidRPr="00AB6A35">
        <w:rPr>
          <w:rFonts w:ascii="Garamond" w:hAnsi="Garamond"/>
          <w:sz w:val="24"/>
          <w:szCs w:val="24"/>
        </w:rPr>
        <w:t>“</w:t>
      </w:r>
      <w:r w:rsidRPr="00AB6A35">
        <w:rPr>
          <w:rFonts w:ascii="Garamond" w:hAnsi="Garamond"/>
          <w:sz w:val="24"/>
          <w:szCs w:val="24"/>
        </w:rPr>
        <w:t>b</w:t>
      </w:r>
      <w:r w:rsidR="00597509" w:rsidRPr="00AB6A35">
        <w:rPr>
          <w:rFonts w:ascii="Garamond" w:hAnsi="Garamond"/>
          <w:sz w:val="24"/>
          <w:szCs w:val="24"/>
        </w:rPr>
        <w:t>”</w:t>
      </w:r>
      <w:r w:rsidRPr="00AB6A35">
        <w:rPr>
          <w:rFonts w:ascii="Garamond" w:hAnsi="Garamond"/>
          <w:sz w:val="24"/>
          <w:szCs w:val="24"/>
        </w:rPr>
        <w:t>, të pikës 4, të nenit 64, të ligjit nr.</w:t>
      </w:r>
      <w:r w:rsidR="00053CD6">
        <w:rPr>
          <w:rFonts w:ascii="Garamond" w:hAnsi="Garamond"/>
          <w:sz w:val="24"/>
          <w:szCs w:val="24"/>
        </w:rPr>
        <w:t xml:space="preserve"> </w:t>
      </w:r>
      <w:r w:rsidRPr="00AB6A35">
        <w:rPr>
          <w:rFonts w:ascii="Garamond" w:hAnsi="Garamond"/>
          <w:sz w:val="24"/>
          <w:szCs w:val="24"/>
        </w:rPr>
        <w:t>98/2016</w:t>
      </w:r>
      <w:r w:rsidR="00597509" w:rsidRPr="00AB6A35">
        <w:rPr>
          <w:rFonts w:ascii="Garamond" w:hAnsi="Garamond"/>
          <w:sz w:val="24"/>
          <w:szCs w:val="24"/>
        </w:rPr>
        <w:t>,</w:t>
      </w:r>
      <w:r w:rsidRPr="00AB6A35">
        <w:rPr>
          <w:rFonts w:ascii="Garamond" w:hAnsi="Garamond"/>
          <w:sz w:val="24"/>
          <w:szCs w:val="24"/>
        </w:rPr>
        <w:t xml:space="preserve"> “Për organizimin e pushtetit gjyqësor në Republikën e Shqipërisë”</w:t>
      </w:r>
      <w:r w:rsidR="00C25DB8" w:rsidRPr="00AB6A35">
        <w:rPr>
          <w:rFonts w:ascii="Garamond" w:hAnsi="Garamond"/>
          <w:sz w:val="24"/>
          <w:szCs w:val="24"/>
        </w:rPr>
        <w:t>,</w:t>
      </w:r>
      <w:r w:rsidRPr="00AB6A35">
        <w:rPr>
          <w:rFonts w:ascii="Garamond" w:hAnsi="Garamond"/>
          <w:sz w:val="24"/>
          <w:szCs w:val="24"/>
        </w:rPr>
        <w:t xml:space="preserve"> të shkronjës </w:t>
      </w:r>
      <w:r w:rsidR="00597509" w:rsidRPr="00AB6A35">
        <w:rPr>
          <w:rFonts w:ascii="Garamond" w:hAnsi="Garamond"/>
          <w:sz w:val="24"/>
          <w:szCs w:val="24"/>
        </w:rPr>
        <w:t>“</w:t>
      </w:r>
      <w:r w:rsidRPr="00AB6A35">
        <w:rPr>
          <w:rFonts w:ascii="Garamond" w:hAnsi="Garamond"/>
          <w:sz w:val="24"/>
          <w:szCs w:val="24"/>
        </w:rPr>
        <w:t>b</w:t>
      </w:r>
      <w:r w:rsidR="00597509" w:rsidRPr="00AB6A35">
        <w:rPr>
          <w:rFonts w:ascii="Garamond" w:hAnsi="Garamond"/>
          <w:sz w:val="24"/>
          <w:szCs w:val="24"/>
        </w:rPr>
        <w:t>”</w:t>
      </w:r>
      <w:r w:rsidRPr="00AB6A35">
        <w:rPr>
          <w:rFonts w:ascii="Garamond" w:hAnsi="Garamond"/>
          <w:sz w:val="24"/>
          <w:szCs w:val="24"/>
        </w:rPr>
        <w:t>, të pikës 4, të nenit 84, të ligjit nr.</w:t>
      </w:r>
      <w:r w:rsidR="00053CD6">
        <w:rPr>
          <w:rFonts w:ascii="Garamond" w:hAnsi="Garamond"/>
          <w:sz w:val="24"/>
          <w:szCs w:val="24"/>
        </w:rPr>
        <w:t xml:space="preserve"> </w:t>
      </w:r>
      <w:r w:rsidRPr="00AB6A35">
        <w:rPr>
          <w:rFonts w:ascii="Garamond" w:hAnsi="Garamond"/>
          <w:sz w:val="24"/>
          <w:szCs w:val="24"/>
        </w:rPr>
        <w:t>97/2016</w:t>
      </w:r>
      <w:r w:rsidR="00365E6E" w:rsidRPr="00AB6A35">
        <w:rPr>
          <w:rFonts w:ascii="Garamond" w:hAnsi="Garamond"/>
          <w:sz w:val="24"/>
          <w:szCs w:val="24"/>
        </w:rPr>
        <w:t>,</w:t>
      </w:r>
      <w:r w:rsidRPr="00AB6A35">
        <w:rPr>
          <w:rFonts w:ascii="Garamond" w:hAnsi="Garamond"/>
          <w:sz w:val="24"/>
          <w:szCs w:val="24"/>
        </w:rPr>
        <w:t xml:space="preserve"> “Për organizimin dhe funksionimin e prokuror</w:t>
      </w:r>
      <w:r w:rsidR="00CE4DC1">
        <w:rPr>
          <w:rFonts w:ascii="Garamond" w:hAnsi="Garamond"/>
          <w:sz w:val="24"/>
          <w:szCs w:val="24"/>
        </w:rPr>
        <w:t>isë në Republikën e Shqipërisë”</w:t>
      </w:r>
      <w:r w:rsidRPr="00AB6A35">
        <w:rPr>
          <w:rFonts w:ascii="Garamond" w:hAnsi="Garamond"/>
          <w:sz w:val="24"/>
          <w:szCs w:val="24"/>
        </w:rPr>
        <w:t xml:space="preserve"> </w:t>
      </w:r>
      <w:r w:rsidR="00C25DB8" w:rsidRPr="00AB6A35">
        <w:rPr>
          <w:rFonts w:ascii="Garamond" w:hAnsi="Garamond"/>
          <w:sz w:val="24"/>
          <w:szCs w:val="24"/>
        </w:rPr>
        <w:t>dhe të neneve 76</w:t>
      </w:r>
      <w:r w:rsidR="00053CD6">
        <w:rPr>
          <w:rFonts w:ascii="Garamond" w:hAnsi="Garamond"/>
          <w:sz w:val="24"/>
          <w:szCs w:val="24"/>
        </w:rPr>
        <w:t>–</w:t>
      </w:r>
      <w:r w:rsidR="00C25DB8" w:rsidRPr="00AB6A35">
        <w:rPr>
          <w:rFonts w:ascii="Garamond" w:hAnsi="Garamond"/>
          <w:sz w:val="24"/>
          <w:szCs w:val="24"/>
        </w:rPr>
        <w:t>108</w:t>
      </w:r>
      <w:r w:rsidR="00365E6E" w:rsidRPr="00AB6A35">
        <w:rPr>
          <w:rFonts w:ascii="Garamond" w:hAnsi="Garamond"/>
          <w:sz w:val="24"/>
          <w:szCs w:val="24"/>
        </w:rPr>
        <w:t>,</w:t>
      </w:r>
      <w:r w:rsidR="00C25DB8" w:rsidRPr="00AB6A35">
        <w:rPr>
          <w:rFonts w:ascii="Garamond" w:hAnsi="Garamond"/>
          <w:sz w:val="24"/>
          <w:szCs w:val="24"/>
        </w:rPr>
        <w:t xml:space="preserve"> të ligjit nr.</w:t>
      </w:r>
      <w:r w:rsidR="00053CD6">
        <w:rPr>
          <w:rFonts w:ascii="Garamond" w:hAnsi="Garamond"/>
          <w:sz w:val="24"/>
          <w:szCs w:val="24"/>
        </w:rPr>
        <w:t xml:space="preserve"> </w:t>
      </w:r>
      <w:r w:rsidR="00C25DB8" w:rsidRPr="00AB6A35">
        <w:rPr>
          <w:rFonts w:ascii="Garamond" w:hAnsi="Garamond"/>
          <w:sz w:val="24"/>
          <w:szCs w:val="24"/>
        </w:rPr>
        <w:t>79</w:t>
      </w:r>
      <w:r w:rsidR="00DB4748" w:rsidRPr="00AB6A35">
        <w:rPr>
          <w:rFonts w:ascii="Garamond" w:hAnsi="Garamond"/>
          <w:sz w:val="24"/>
          <w:szCs w:val="24"/>
        </w:rPr>
        <w:t>61, datë 12.7.1995</w:t>
      </w:r>
      <w:r w:rsidR="00597509" w:rsidRPr="00AB6A35">
        <w:rPr>
          <w:rFonts w:ascii="Garamond" w:hAnsi="Garamond"/>
          <w:sz w:val="24"/>
          <w:szCs w:val="24"/>
        </w:rPr>
        <w:t>,</w:t>
      </w:r>
      <w:r w:rsidR="00DB4748" w:rsidRPr="00AB6A35">
        <w:rPr>
          <w:rFonts w:ascii="Garamond" w:hAnsi="Garamond"/>
          <w:sz w:val="24"/>
          <w:szCs w:val="24"/>
        </w:rPr>
        <w:t xml:space="preserve"> </w:t>
      </w:r>
      <w:r w:rsidR="00597509" w:rsidRPr="00AB6A35">
        <w:rPr>
          <w:rFonts w:ascii="Garamond" w:hAnsi="Garamond"/>
          <w:sz w:val="24"/>
          <w:szCs w:val="24"/>
        </w:rPr>
        <w:t>“</w:t>
      </w:r>
      <w:r w:rsidR="00DB4748" w:rsidRPr="00AB6A35">
        <w:rPr>
          <w:rFonts w:ascii="Garamond" w:hAnsi="Garamond"/>
          <w:sz w:val="24"/>
          <w:szCs w:val="24"/>
        </w:rPr>
        <w:t>Kodi i Punës</w:t>
      </w:r>
      <w:r w:rsidR="00597509" w:rsidRPr="00AB6A35">
        <w:rPr>
          <w:rFonts w:ascii="Garamond" w:hAnsi="Garamond"/>
          <w:sz w:val="24"/>
          <w:szCs w:val="24"/>
        </w:rPr>
        <w:t xml:space="preserve"> i Republikës së Shqipërisë”,</w:t>
      </w:r>
      <w:r w:rsidR="00DB4748" w:rsidRPr="00AB6A35">
        <w:rPr>
          <w:rFonts w:ascii="Garamond" w:hAnsi="Garamond"/>
          <w:sz w:val="24"/>
          <w:szCs w:val="24"/>
        </w:rPr>
        <w:t xml:space="preserve"> </w:t>
      </w:r>
      <w:r w:rsidR="00597509" w:rsidRPr="00AB6A35">
        <w:rPr>
          <w:rFonts w:ascii="Garamond" w:hAnsi="Garamond"/>
          <w:sz w:val="24"/>
          <w:szCs w:val="24"/>
        </w:rPr>
        <w:t>t</w:t>
      </w:r>
      <w:r w:rsidR="00C56968" w:rsidRPr="00AB6A35">
        <w:rPr>
          <w:rFonts w:ascii="Garamond" w:hAnsi="Garamond"/>
          <w:sz w:val="24"/>
          <w:szCs w:val="24"/>
        </w:rPr>
        <w:t>ë</w:t>
      </w:r>
      <w:r w:rsidR="00DB4748" w:rsidRPr="00AB6A35">
        <w:rPr>
          <w:rFonts w:ascii="Garamond" w:hAnsi="Garamond"/>
          <w:sz w:val="24"/>
          <w:szCs w:val="24"/>
        </w:rPr>
        <w:t xml:space="preserve"> ndryshuar,</w:t>
      </w:r>
      <w:r w:rsidR="00C25DB8" w:rsidRPr="00AB6A35">
        <w:rPr>
          <w:rFonts w:ascii="Garamond" w:hAnsi="Garamond"/>
          <w:sz w:val="24"/>
          <w:szCs w:val="24"/>
        </w:rPr>
        <w:t xml:space="preserve"> </w:t>
      </w:r>
      <w:r w:rsidRPr="00AB6A35">
        <w:rPr>
          <w:rFonts w:ascii="Garamond" w:hAnsi="Garamond"/>
          <w:sz w:val="24"/>
          <w:szCs w:val="24"/>
        </w:rPr>
        <w:t>me propozimin e ministrit të Drejtësisë</w:t>
      </w:r>
      <w:r w:rsidR="00CA4CDB" w:rsidRPr="00AB6A35">
        <w:rPr>
          <w:rFonts w:ascii="Garamond" w:hAnsi="Garamond"/>
          <w:sz w:val="24"/>
          <w:szCs w:val="24"/>
        </w:rPr>
        <w:t xml:space="preserve"> dhe </w:t>
      </w:r>
      <w:r w:rsidR="00365E6E" w:rsidRPr="00AB6A35">
        <w:rPr>
          <w:rFonts w:ascii="Garamond" w:hAnsi="Garamond"/>
          <w:sz w:val="24"/>
          <w:szCs w:val="24"/>
        </w:rPr>
        <w:t>t</w:t>
      </w:r>
      <w:r w:rsidR="00C56968" w:rsidRPr="00AB6A35">
        <w:rPr>
          <w:rFonts w:ascii="Garamond" w:hAnsi="Garamond"/>
          <w:sz w:val="24"/>
          <w:szCs w:val="24"/>
        </w:rPr>
        <w:t>ë</w:t>
      </w:r>
      <w:r w:rsidR="00365E6E" w:rsidRPr="00AB6A35">
        <w:rPr>
          <w:rFonts w:ascii="Garamond" w:hAnsi="Garamond"/>
          <w:sz w:val="24"/>
          <w:szCs w:val="24"/>
        </w:rPr>
        <w:t xml:space="preserve"> </w:t>
      </w:r>
      <w:r w:rsidR="00CA4CDB" w:rsidRPr="00AB6A35">
        <w:rPr>
          <w:rFonts w:ascii="Garamond" w:hAnsi="Garamond"/>
          <w:sz w:val="24"/>
          <w:szCs w:val="24"/>
        </w:rPr>
        <w:t>ministrit të Financave dhe Ekonomisë</w:t>
      </w:r>
      <w:r w:rsidR="00365E6E" w:rsidRPr="00AB6A35">
        <w:rPr>
          <w:rFonts w:ascii="Garamond" w:hAnsi="Garamond"/>
          <w:sz w:val="24"/>
          <w:szCs w:val="24"/>
        </w:rPr>
        <w:t>, Këshilli i Ministrave</w:t>
      </w:r>
    </w:p>
    <w:p w14:paraId="7B38F6A8" w14:textId="77777777" w:rsidR="00365E6E" w:rsidRPr="00AB6A35" w:rsidRDefault="00365E6E" w:rsidP="00AB6A35">
      <w:pPr>
        <w:spacing w:after="0" w:line="240" w:lineRule="auto"/>
        <w:ind w:firstLine="284"/>
        <w:jc w:val="both"/>
        <w:rPr>
          <w:rFonts w:ascii="Garamond" w:hAnsi="Garamond"/>
          <w:sz w:val="24"/>
          <w:szCs w:val="24"/>
        </w:rPr>
      </w:pPr>
    </w:p>
    <w:p w14:paraId="7B38F6A9" w14:textId="252A26FB" w:rsidR="000C068C" w:rsidRPr="00AB6A35" w:rsidRDefault="00AB6A35" w:rsidP="00AB6A35">
      <w:pPr>
        <w:spacing w:after="0" w:line="240" w:lineRule="auto"/>
        <w:jc w:val="center"/>
        <w:rPr>
          <w:rFonts w:ascii="Garamond" w:hAnsi="Garamond"/>
          <w:sz w:val="24"/>
          <w:szCs w:val="24"/>
        </w:rPr>
      </w:pPr>
      <w:r>
        <w:rPr>
          <w:rFonts w:ascii="Garamond" w:hAnsi="Garamond"/>
          <w:sz w:val="24"/>
          <w:szCs w:val="24"/>
        </w:rPr>
        <w:t>VENDOS</w:t>
      </w:r>
      <w:r w:rsidR="000C068C" w:rsidRPr="00AB6A35">
        <w:rPr>
          <w:rFonts w:ascii="Garamond" w:hAnsi="Garamond"/>
          <w:sz w:val="24"/>
          <w:szCs w:val="24"/>
        </w:rPr>
        <w:t>I:</w:t>
      </w:r>
    </w:p>
    <w:p w14:paraId="7B38F6AA" w14:textId="77777777" w:rsidR="000C068C" w:rsidRPr="00AB6A35" w:rsidRDefault="000C068C" w:rsidP="00AB6A35">
      <w:pPr>
        <w:spacing w:after="0" w:line="240" w:lineRule="auto"/>
        <w:ind w:firstLine="284"/>
        <w:jc w:val="both"/>
        <w:rPr>
          <w:rFonts w:ascii="Garamond" w:hAnsi="Garamond"/>
          <w:sz w:val="24"/>
          <w:szCs w:val="24"/>
        </w:rPr>
      </w:pPr>
    </w:p>
    <w:p w14:paraId="7B38F6AC" w14:textId="77777777" w:rsidR="000C068C" w:rsidRPr="00AB6A35" w:rsidRDefault="00813C3F" w:rsidP="00AB6A35">
      <w:pPr>
        <w:spacing w:after="0" w:line="240" w:lineRule="auto"/>
        <w:ind w:firstLine="284"/>
        <w:jc w:val="both"/>
        <w:rPr>
          <w:rFonts w:ascii="Garamond" w:hAnsi="Garamond"/>
          <w:b/>
          <w:sz w:val="24"/>
          <w:szCs w:val="24"/>
        </w:rPr>
      </w:pPr>
      <w:r w:rsidRPr="00AB6A35">
        <w:rPr>
          <w:rFonts w:ascii="Garamond" w:hAnsi="Garamond"/>
          <w:b/>
          <w:sz w:val="24"/>
          <w:szCs w:val="24"/>
        </w:rPr>
        <w:t xml:space="preserve">I. </w:t>
      </w:r>
      <w:r w:rsidR="000C068C" w:rsidRPr="00AB6A35">
        <w:rPr>
          <w:rFonts w:ascii="Garamond" w:hAnsi="Garamond"/>
          <w:b/>
          <w:sz w:val="24"/>
          <w:szCs w:val="24"/>
        </w:rPr>
        <w:t>KOHËZGJATJA E PUNËS</w:t>
      </w:r>
    </w:p>
    <w:p w14:paraId="7B38F6AE"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1. Kohëzgjatja javore e punës për nëpunësit civilë gjyqësor</w:t>
      </w:r>
      <w:r w:rsidR="00C56968" w:rsidRPr="00AB6A35">
        <w:rPr>
          <w:rFonts w:ascii="Garamond" w:hAnsi="Garamond"/>
          <w:sz w:val="24"/>
          <w:szCs w:val="24"/>
        </w:rPr>
        <w:t>ë</w:t>
      </w:r>
      <w:r w:rsidRPr="00AB6A35">
        <w:rPr>
          <w:rFonts w:ascii="Garamond" w:hAnsi="Garamond"/>
          <w:sz w:val="24"/>
          <w:szCs w:val="24"/>
        </w:rPr>
        <w:t xml:space="preserve"> dhe të prokurorisë</w:t>
      </w:r>
      <w:r w:rsidR="00597509" w:rsidRPr="00AB6A35">
        <w:rPr>
          <w:rFonts w:ascii="Garamond" w:hAnsi="Garamond"/>
          <w:sz w:val="24"/>
          <w:szCs w:val="24"/>
        </w:rPr>
        <w:t xml:space="preserve"> është 40 orë në javë</w:t>
      </w:r>
      <w:r w:rsidRPr="00AB6A35">
        <w:rPr>
          <w:rFonts w:ascii="Garamond" w:hAnsi="Garamond"/>
          <w:sz w:val="24"/>
          <w:szCs w:val="24"/>
        </w:rPr>
        <w:t>.</w:t>
      </w:r>
    </w:p>
    <w:p w14:paraId="7B38F6B0"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2. Orari ditor i punës fillon çdo ditë në orën 8.00 dhe përfundon në orën 16.00.</w:t>
      </w:r>
    </w:p>
    <w:p w14:paraId="7B38F6B2"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3. Për efekt të llogaritjes së pagës orare muaji llogaritet, mesatarisht, me 174 orë pune. </w:t>
      </w:r>
    </w:p>
    <w:p w14:paraId="7B38F6B4"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4. Në raste të veçanta dhe për arsye objektive, orari ditor i punës mund të ndryshohet me urdhër të </w:t>
      </w:r>
      <w:r w:rsidR="00DE5935" w:rsidRPr="00AB6A35">
        <w:rPr>
          <w:rFonts w:ascii="Garamond" w:hAnsi="Garamond"/>
          <w:sz w:val="24"/>
          <w:szCs w:val="24"/>
        </w:rPr>
        <w:t xml:space="preserve">kryetarit të gjykatës ose drejtuesit të prokurorisë </w:t>
      </w:r>
      <w:r w:rsidRPr="00AB6A35">
        <w:rPr>
          <w:rFonts w:ascii="Garamond" w:hAnsi="Garamond"/>
          <w:sz w:val="24"/>
          <w:szCs w:val="24"/>
        </w:rPr>
        <w:t>përkatës</w:t>
      </w:r>
      <w:r w:rsidR="00DE5935" w:rsidRPr="00AB6A35">
        <w:rPr>
          <w:rFonts w:ascii="Garamond" w:hAnsi="Garamond"/>
          <w:sz w:val="24"/>
          <w:szCs w:val="24"/>
        </w:rPr>
        <w:t>e</w:t>
      </w:r>
      <w:r w:rsidRPr="00AB6A35">
        <w:rPr>
          <w:rFonts w:ascii="Garamond" w:hAnsi="Garamond"/>
          <w:sz w:val="24"/>
          <w:szCs w:val="24"/>
        </w:rPr>
        <w:t xml:space="preserve">, por jo për një periudhë më të gjatë se 3 muaj. </w:t>
      </w:r>
    </w:p>
    <w:p w14:paraId="7B38F6B6"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5. Me kërkesë të eprorit të drejtpërdrejtë dhe me miratimin e </w:t>
      </w:r>
      <w:r w:rsidR="00DE5935" w:rsidRPr="00AB6A35">
        <w:rPr>
          <w:rFonts w:ascii="Garamond" w:hAnsi="Garamond"/>
          <w:sz w:val="24"/>
          <w:szCs w:val="24"/>
        </w:rPr>
        <w:t>kryetarit të gjykatës ose drejtuesit të prokurorisë</w:t>
      </w:r>
      <w:r w:rsidRPr="00AB6A35">
        <w:rPr>
          <w:rFonts w:ascii="Garamond" w:hAnsi="Garamond"/>
          <w:sz w:val="24"/>
          <w:szCs w:val="24"/>
        </w:rPr>
        <w:t xml:space="preserve">, nëpunësit mund t’i kërkohet të kryejë orë shtesë. </w:t>
      </w:r>
    </w:p>
    <w:p w14:paraId="7B38F6B8" w14:textId="4497A20A"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Nëpunësi</w:t>
      </w:r>
      <w:r w:rsidR="00365E6E" w:rsidRPr="00AB6A35">
        <w:rPr>
          <w:rFonts w:ascii="Garamond" w:hAnsi="Garamond"/>
          <w:sz w:val="24"/>
          <w:szCs w:val="24"/>
        </w:rPr>
        <w:t>t,</w:t>
      </w:r>
      <w:r w:rsidRPr="00AB6A35">
        <w:rPr>
          <w:rFonts w:ascii="Garamond" w:hAnsi="Garamond"/>
          <w:sz w:val="24"/>
          <w:szCs w:val="24"/>
        </w:rPr>
        <w:t xml:space="preserve"> që kryen orë shtesë në punë, i kompensohen me pushim, të barabartë me orët shtesë plus 25 për qind të tyre, kur këto orë janë k</w:t>
      </w:r>
      <w:r w:rsidR="00365E6E" w:rsidRPr="00AB6A35">
        <w:rPr>
          <w:rFonts w:ascii="Garamond" w:hAnsi="Garamond"/>
          <w:sz w:val="24"/>
          <w:szCs w:val="24"/>
        </w:rPr>
        <w:t xml:space="preserve">ryer në ditë të zakonshme pune </w:t>
      </w:r>
      <w:r w:rsidRPr="00AB6A35">
        <w:rPr>
          <w:rFonts w:ascii="Garamond" w:hAnsi="Garamond"/>
          <w:sz w:val="24"/>
          <w:szCs w:val="24"/>
        </w:rPr>
        <w:t>apo me orët shtesë plus 50 për qind të tyre, kur orët janë kryer në ditë pushimi, ditë feste apo nga ora 22:00</w:t>
      </w:r>
      <w:r w:rsidR="00053CD6">
        <w:rPr>
          <w:rFonts w:ascii="Garamond" w:hAnsi="Garamond"/>
          <w:sz w:val="24"/>
          <w:szCs w:val="24"/>
        </w:rPr>
        <w:t>–</w:t>
      </w:r>
      <w:r w:rsidRPr="00AB6A35">
        <w:rPr>
          <w:rFonts w:ascii="Garamond" w:hAnsi="Garamond"/>
          <w:sz w:val="24"/>
          <w:szCs w:val="24"/>
        </w:rPr>
        <w:t xml:space="preserve">6:00. </w:t>
      </w:r>
      <w:r w:rsidR="00BD0DE0" w:rsidRPr="00AB6A35">
        <w:rPr>
          <w:rFonts w:ascii="Garamond" w:hAnsi="Garamond"/>
          <w:sz w:val="24"/>
          <w:szCs w:val="24"/>
        </w:rPr>
        <w:t xml:space="preserve">Në raste të veçanta, kur është e pamundur dhënia e pushimit për orët shtesë në punë, nëpunësi civil gjyqësor </w:t>
      </w:r>
      <w:r w:rsidR="00632698" w:rsidRPr="00AB6A35">
        <w:rPr>
          <w:rFonts w:ascii="Garamond" w:hAnsi="Garamond"/>
          <w:sz w:val="24"/>
          <w:szCs w:val="24"/>
        </w:rPr>
        <w:t>dhe</w:t>
      </w:r>
      <w:r w:rsidR="00A77540" w:rsidRPr="00AB6A35">
        <w:rPr>
          <w:rFonts w:ascii="Garamond" w:hAnsi="Garamond"/>
          <w:sz w:val="24"/>
          <w:szCs w:val="24"/>
        </w:rPr>
        <w:t xml:space="preserve"> i prokurorisë </w:t>
      </w:r>
      <w:r w:rsidR="00BD0DE0" w:rsidRPr="00AB6A35">
        <w:rPr>
          <w:rFonts w:ascii="Garamond" w:hAnsi="Garamond"/>
          <w:sz w:val="24"/>
          <w:szCs w:val="24"/>
        </w:rPr>
        <w:t xml:space="preserve">ka të drejtë të kompensohet financiarisht. Mënyra e </w:t>
      </w:r>
      <w:r w:rsidR="00101B61" w:rsidRPr="00AB6A35">
        <w:rPr>
          <w:rFonts w:ascii="Garamond" w:hAnsi="Garamond"/>
          <w:sz w:val="24"/>
          <w:szCs w:val="24"/>
        </w:rPr>
        <w:t>kompensimit</w:t>
      </w:r>
      <w:r w:rsidR="00BD0DE0" w:rsidRPr="00AB6A35">
        <w:rPr>
          <w:rFonts w:ascii="Garamond" w:hAnsi="Garamond"/>
          <w:sz w:val="24"/>
          <w:szCs w:val="24"/>
        </w:rPr>
        <w:t xml:space="preserve"> bëhet sipas legjislacionit në</w:t>
      </w:r>
      <w:r w:rsidR="00A77540" w:rsidRPr="00AB6A35">
        <w:rPr>
          <w:rFonts w:ascii="Garamond" w:hAnsi="Garamond"/>
          <w:sz w:val="24"/>
          <w:szCs w:val="24"/>
        </w:rPr>
        <w:t xml:space="preserve"> fuqi</w:t>
      </w:r>
      <w:r w:rsidR="00BD0DE0" w:rsidRPr="00AB6A35">
        <w:rPr>
          <w:rFonts w:ascii="Garamond" w:hAnsi="Garamond"/>
          <w:sz w:val="24"/>
          <w:szCs w:val="24"/>
        </w:rPr>
        <w:t xml:space="preserve"> nga </w:t>
      </w:r>
      <w:r w:rsidR="00365E6E" w:rsidRPr="00AB6A35">
        <w:rPr>
          <w:rFonts w:ascii="Garamond" w:hAnsi="Garamond"/>
          <w:sz w:val="24"/>
          <w:szCs w:val="24"/>
        </w:rPr>
        <w:t>k</w:t>
      </w:r>
      <w:r w:rsidR="00101B61" w:rsidRPr="00AB6A35">
        <w:rPr>
          <w:rFonts w:ascii="Garamond" w:hAnsi="Garamond"/>
          <w:sz w:val="24"/>
          <w:szCs w:val="24"/>
        </w:rPr>
        <w:t>ëshillat</w:t>
      </w:r>
      <w:r w:rsidR="00BD0DE0" w:rsidRPr="00AB6A35">
        <w:rPr>
          <w:rFonts w:ascii="Garamond" w:hAnsi="Garamond"/>
          <w:sz w:val="24"/>
          <w:szCs w:val="24"/>
        </w:rPr>
        <w:t xml:space="preserve"> </w:t>
      </w:r>
      <w:r w:rsidR="00101B61" w:rsidRPr="00AB6A35">
        <w:rPr>
          <w:rFonts w:ascii="Garamond" w:hAnsi="Garamond"/>
          <w:sz w:val="24"/>
          <w:szCs w:val="24"/>
        </w:rPr>
        <w:t>përkatës</w:t>
      </w:r>
      <w:r w:rsidR="00A77540" w:rsidRPr="00AB6A35">
        <w:rPr>
          <w:rFonts w:ascii="Garamond" w:hAnsi="Garamond"/>
          <w:sz w:val="24"/>
          <w:szCs w:val="24"/>
        </w:rPr>
        <w:t>,</w:t>
      </w:r>
      <w:r w:rsidR="00BD0DE0" w:rsidRPr="00AB6A35">
        <w:rPr>
          <w:rFonts w:ascii="Garamond" w:hAnsi="Garamond"/>
          <w:sz w:val="24"/>
          <w:szCs w:val="24"/>
        </w:rPr>
        <w:t xml:space="preserve"> pasi </w:t>
      </w:r>
      <w:r w:rsidR="00D428D7" w:rsidRPr="00AB6A35">
        <w:rPr>
          <w:rFonts w:ascii="Garamond" w:hAnsi="Garamond"/>
          <w:sz w:val="24"/>
          <w:szCs w:val="24"/>
        </w:rPr>
        <w:t xml:space="preserve">të jetë </w:t>
      </w:r>
      <w:r w:rsidR="00BD0DE0" w:rsidRPr="00AB6A35">
        <w:rPr>
          <w:rFonts w:ascii="Garamond" w:hAnsi="Garamond"/>
          <w:sz w:val="24"/>
          <w:szCs w:val="24"/>
        </w:rPr>
        <w:t xml:space="preserve">konsultuar </w:t>
      </w:r>
      <w:r w:rsidR="00101B61" w:rsidRPr="00AB6A35">
        <w:rPr>
          <w:rFonts w:ascii="Garamond" w:hAnsi="Garamond"/>
          <w:sz w:val="24"/>
          <w:szCs w:val="24"/>
        </w:rPr>
        <w:t>më</w:t>
      </w:r>
      <w:r w:rsidR="00BD0DE0" w:rsidRPr="00AB6A35">
        <w:rPr>
          <w:rFonts w:ascii="Garamond" w:hAnsi="Garamond"/>
          <w:sz w:val="24"/>
          <w:szCs w:val="24"/>
        </w:rPr>
        <w:t xml:space="preserve"> </w:t>
      </w:r>
      <w:r w:rsidR="00101B61" w:rsidRPr="00AB6A35">
        <w:rPr>
          <w:rFonts w:ascii="Garamond" w:hAnsi="Garamond"/>
          <w:sz w:val="24"/>
          <w:szCs w:val="24"/>
        </w:rPr>
        <w:t>parë</w:t>
      </w:r>
      <w:r w:rsidR="00BD0DE0" w:rsidRPr="00AB6A35">
        <w:rPr>
          <w:rFonts w:ascii="Garamond" w:hAnsi="Garamond"/>
          <w:sz w:val="24"/>
          <w:szCs w:val="24"/>
        </w:rPr>
        <w:t xml:space="preserve"> me min</w:t>
      </w:r>
      <w:r w:rsidR="00101B61" w:rsidRPr="00AB6A35">
        <w:rPr>
          <w:rFonts w:ascii="Garamond" w:hAnsi="Garamond"/>
          <w:sz w:val="24"/>
          <w:szCs w:val="24"/>
        </w:rPr>
        <w:t>i</w:t>
      </w:r>
      <w:r w:rsidR="00BD0DE0" w:rsidRPr="00AB6A35">
        <w:rPr>
          <w:rFonts w:ascii="Garamond" w:hAnsi="Garamond"/>
          <w:sz w:val="24"/>
          <w:szCs w:val="24"/>
        </w:rPr>
        <w:t>strin</w:t>
      </w:r>
      <w:r w:rsidR="00130C5E" w:rsidRPr="00AB6A35">
        <w:rPr>
          <w:rFonts w:ascii="Garamond" w:hAnsi="Garamond"/>
          <w:sz w:val="24"/>
          <w:szCs w:val="24"/>
        </w:rPr>
        <w:t>ë</w:t>
      </w:r>
      <w:r w:rsidR="00BD0DE0" w:rsidRPr="00AB6A35">
        <w:rPr>
          <w:rFonts w:ascii="Garamond" w:hAnsi="Garamond"/>
          <w:sz w:val="24"/>
          <w:szCs w:val="24"/>
        </w:rPr>
        <w:t xml:space="preserve"> përgjegjës</w:t>
      </w:r>
      <w:r w:rsidR="00130C5E" w:rsidRPr="00AB6A35">
        <w:rPr>
          <w:rFonts w:ascii="Garamond" w:hAnsi="Garamond"/>
          <w:sz w:val="24"/>
          <w:szCs w:val="24"/>
        </w:rPr>
        <w:t>e</w:t>
      </w:r>
      <w:r w:rsidR="00BD0DE0" w:rsidRPr="00AB6A35">
        <w:rPr>
          <w:rFonts w:ascii="Garamond" w:hAnsi="Garamond"/>
          <w:sz w:val="24"/>
          <w:szCs w:val="24"/>
        </w:rPr>
        <w:t xml:space="preserve"> për financat</w:t>
      </w:r>
      <w:r w:rsidR="00101B61" w:rsidRPr="00AB6A35">
        <w:rPr>
          <w:rFonts w:ascii="Garamond" w:hAnsi="Garamond"/>
          <w:sz w:val="24"/>
          <w:szCs w:val="24"/>
        </w:rPr>
        <w:t>.</w:t>
      </w:r>
    </w:p>
    <w:p w14:paraId="7B38F6BA" w14:textId="22362ABD" w:rsidR="000C068C" w:rsidRPr="00AB6A35" w:rsidRDefault="00AB6A35" w:rsidP="00AB6A35">
      <w:pPr>
        <w:spacing w:after="0" w:line="240" w:lineRule="auto"/>
        <w:ind w:firstLine="284"/>
        <w:jc w:val="both"/>
        <w:rPr>
          <w:rFonts w:ascii="Garamond" w:hAnsi="Garamond"/>
          <w:sz w:val="24"/>
          <w:szCs w:val="24"/>
        </w:rPr>
      </w:pPr>
      <w:r>
        <w:rPr>
          <w:rFonts w:ascii="Garamond" w:hAnsi="Garamond"/>
          <w:sz w:val="24"/>
          <w:szCs w:val="24"/>
        </w:rPr>
        <w:t xml:space="preserve">6. </w:t>
      </w:r>
      <w:r w:rsidR="000C068C" w:rsidRPr="00AB6A35">
        <w:rPr>
          <w:rFonts w:ascii="Garamond" w:hAnsi="Garamond"/>
          <w:sz w:val="24"/>
          <w:szCs w:val="24"/>
        </w:rPr>
        <w:t>Nëpunësi civil</w:t>
      </w:r>
      <w:r w:rsidR="00DE5935" w:rsidRPr="00AB6A35">
        <w:rPr>
          <w:rFonts w:ascii="Garamond" w:hAnsi="Garamond"/>
          <w:sz w:val="24"/>
          <w:szCs w:val="24"/>
        </w:rPr>
        <w:t xml:space="preserve"> gjyqësor dhe i prokurorisë</w:t>
      </w:r>
      <w:r w:rsidR="000C068C" w:rsidRPr="00AB6A35">
        <w:rPr>
          <w:rFonts w:ascii="Garamond" w:hAnsi="Garamond"/>
          <w:sz w:val="24"/>
          <w:szCs w:val="24"/>
        </w:rPr>
        <w:t xml:space="preserve"> mund të kryejë veprimtari mësimdhënie</w:t>
      </w:r>
      <w:r w:rsidR="00365E6E" w:rsidRPr="00AB6A35">
        <w:rPr>
          <w:rFonts w:ascii="Garamond" w:hAnsi="Garamond"/>
          <w:sz w:val="24"/>
          <w:szCs w:val="24"/>
        </w:rPr>
        <w:t>je</w:t>
      </w:r>
      <w:r w:rsidR="000C068C" w:rsidRPr="00AB6A35">
        <w:rPr>
          <w:rFonts w:ascii="Garamond" w:hAnsi="Garamond"/>
          <w:sz w:val="24"/>
          <w:szCs w:val="24"/>
        </w:rPr>
        <w:t xml:space="preserve"> pas miratimit nga </w:t>
      </w:r>
      <w:r w:rsidR="00DE5935" w:rsidRPr="00AB6A35">
        <w:rPr>
          <w:rFonts w:ascii="Garamond" w:hAnsi="Garamond"/>
          <w:sz w:val="24"/>
          <w:szCs w:val="24"/>
        </w:rPr>
        <w:t>kryetarit i gjykatës ose drejtuesi i prokurorisë</w:t>
      </w:r>
      <w:r w:rsidR="000C068C" w:rsidRPr="00AB6A35">
        <w:rPr>
          <w:rFonts w:ascii="Garamond" w:hAnsi="Garamond"/>
          <w:sz w:val="24"/>
          <w:szCs w:val="24"/>
        </w:rPr>
        <w:t>, por jo më shumë se 4 (katër) orë në javë, të cilat kompensohen në orë pune, brenda javës, pas orarit zyrtar të punës. Nëpunësi civil</w:t>
      </w:r>
      <w:r w:rsidR="00DE5935" w:rsidRPr="00AB6A35">
        <w:rPr>
          <w:rFonts w:ascii="Garamond" w:hAnsi="Garamond"/>
          <w:sz w:val="24"/>
          <w:szCs w:val="24"/>
        </w:rPr>
        <w:t xml:space="preserve"> gjyqësor dhe i prokurorisë</w:t>
      </w:r>
      <w:r w:rsidR="000C068C" w:rsidRPr="00AB6A35">
        <w:rPr>
          <w:rFonts w:ascii="Garamond" w:hAnsi="Garamond"/>
          <w:sz w:val="24"/>
          <w:szCs w:val="24"/>
        </w:rPr>
        <w:t xml:space="preserve">, që angazhohet në mësimdhënie, detyrohet të depozitojë pranë </w:t>
      </w:r>
      <w:r w:rsidR="00365E6E" w:rsidRPr="00AB6A35">
        <w:rPr>
          <w:rFonts w:ascii="Garamond" w:hAnsi="Garamond"/>
          <w:sz w:val="24"/>
          <w:szCs w:val="24"/>
        </w:rPr>
        <w:t>k</w:t>
      </w:r>
      <w:r w:rsidR="00CA1222" w:rsidRPr="00AB6A35">
        <w:rPr>
          <w:rFonts w:ascii="Garamond" w:hAnsi="Garamond"/>
          <w:sz w:val="24"/>
          <w:szCs w:val="24"/>
        </w:rPr>
        <w:t>ancelarit</w:t>
      </w:r>
      <w:r w:rsidR="000C068C" w:rsidRPr="00AB6A35">
        <w:rPr>
          <w:rFonts w:ascii="Garamond" w:hAnsi="Garamond"/>
          <w:sz w:val="24"/>
          <w:szCs w:val="24"/>
        </w:rPr>
        <w:t xml:space="preserve"> kopjen e kontratës së lidhur me institucionin arsimor. </w:t>
      </w:r>
    </w:p>
    <w:p w14:paraId="7B38F6BC" w14:textId="77777777" w:rsidR="000C068C" w:rsidRPr="00AB6A35" w:rsidRDefault="00813C3F" w:rsidP="00AB6A35">
      <w:pPr>
        <w:spacing w:after="0" w:line="240" w:lineRule="auto"/>
        <w:ind w:firstLine="284"/>
        <w:jc w:val="both"/>
        <w:rPr>
          <w:rFonts w:ascii="Garamond" w:hAnsi="Garamond"/>
          <w:b/>
          <w:sz w:val="24"/>
          <w:szCs w:val="24"/>
        </w:rPr>
      </w:pPr>
      <w:r w:rsidRPr="00AB6A35">
        <w:rPr>
          <w:rFonts w:ascii="Garamond" w:hAnsi="Garamond"/>
          <w:b/>
          <w:sz w:val="24"/>
          <w:szCs w:val="24"/>
        </w:rPr>
        <w:t>II</w:t>
      </w:r>
      <w:r w:rsidR="000C068C" w:rsidRPr="00AB6A35">
        <w:rPr>
          <w:rFonts w:ascii="Garamond" w:hAnsi="Garamond"/>
          <w:b/>
          <w:sz w:val="24"/>
          <w:szCs w:val="24"/>
        </w:rPr>
        <w:t>. PUSHIMET</w:t>
      </w:r>
    </w:p>
    <w:p w14:paraId="7B38F6BE"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1. Ditët e shtunë dhe e diel janë ditë pushimi javor. </w:t>
      </w:r>
    </w:p>
    <w:p w14:paraId="7B38F6C0" w14:textId="5E6C62B3"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2. Kohëzgjatja e pushimit vjetor të paguar është 4 javë kalendarike. Koha e kryerjes së lejes së pushimit vjetor përcaktohet nga </w:t>
      </w:r>
      <w:r w:rsidR="00CE4DC1">
        <w:rPr>
          <w:rFonts w:ascii="Garamond" w:hAnsi="Garamond"/>
          <w:sz w:val="24"/>
          <w:szCs w:val="24"/>
        </w:rPr>
        <w:t>kryetari</w:t>
      </w:r>
      <w:r w:rsidR="00322AD5" w:rsidRPr="00AB6A35">
        <w:rPr>
          <w:rFonts w:ascii="Garamond" w:hAnsi="Garamond"/>
          <w:sz w:val="24"/>
          <w:szCs w:val="24"/>
        </w:rPr>
        <w:t xml:space="preserve"> i gjykatës ose drejtuesi i prokurorisë</w:t>
      </w:r>
      <w:r w:rsidRPr="00AB6A35">
        <w:rPr>
          <w:rFonts w:ascii="Garamond" w:hAnsi="Garamond"/>
          <w:sz w:val="24"/>
          <w:szCs w:val="24"/>
        </w:rPr>
        <w:t>, sipas kërkesës së nëpunësit civil</w:t>
      </w:r>
      <w:r w:rsidR="00322AD5" w:rsidRPr="00AB6A35">
        <w:rPr>
          <w:rFonts w:ascii="Garamond" w:hAnsi="Garamond"/>
          <w:sz w:val="24"/>
          <w:szCs w:val="24"/>
        </w:rPr>
        <w:t xml:space="preserve"> gjyqësor ose të prokurorisë</w:t>
      </w:r>
      <w:r w:rsidRPr="00AB6A35">
        <w:rPr>
          <w:rFonts w:ascii="Garamond" w:hAnsi="Garamond"/>
          <w:sz w:val="24"/>
          <w:szCs w:val="24"/>
        </w:rPr>
        <w:t>, duke mos cenuar vijueshmërinë e punës. Nëpunësi civil</w:t>
      </w:r>
      <w:r w:rsidR="00322AD5" w:rsidRPr="00AB6A35">
        <w:rPr>
          <w:rFonts w:ascii="Garamond" w:hAnsi="Garamond"/>
          <w:sz w:val="24"/>
          <w:szCs w:val="24"/>
        </w:rPr>
        <w:t xml:space="preserve"> gjyqësor ose i prokurorisë</w:t>
      </w:r>
      <w:r w:rsidRPr="00AB6A35">
        <w:rPr>
          <w:rFonts w:ascii="Garamond" w:hAnsi="Garamond"/>
          <w:sz w:val="24"/>
          <w:szCs w:val="24"/>
        </w:rPr>
        <w:t xml:space="preserve"> ka të drejtë të kërkojë kryerjen e pushimit vjetor edhe në periudha të ndryshme e të ndara, por këto periudha nuk mund të jenë më të shkurtra se 6 ditë në vijim. Në qoftë se pushimi vjetor nuk kryhet brenda vitit kalendarik përkatës, ai mund të kryhet deri në tremujorin e parë të vitit kalendarik pasardhës. </w:t>
      </w:r>
    </w:p>
    <w:p w14:paraId="7B38F6C1" w14:textId="77777777" w:rsidR="00A43433" w:rsidRPr="00AB6A35" w:rsidRDefault="00A43433" w:rsidP="00AB6A35">
      <w:pPr>
        <w:spacing w:after="0" w:line="240" w:lineRule="auto"/>
        <w:ind w:firstLine="284"/>
        <w:jc w:val="both"/>
        <w:rPr>
          <w:rFonts w:ascii="Garamond" w:hAnsi="Garamond"/>
          <w:sz w:val="24"/>
          <w:szCs w:val="24"/>
        </w:rPr>
      </w:pPr>
    </w:p>
    <w:p w14:paraId="7B38F6C2" w14:textId="13124A89"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lastRenderedPageBreak/>
        <w:t xml:space="preserve">Ditët e festave zyrtare nuk përfshihen në pushimet vjetore të paguara. Nëse nëpunësit dita e festës i bie në periudhën e pushimeve vjetore të paguara, këto të fundit i shtyhen për aq ditë sa ka qenë festa zyrtare. </w:t>
      </w:r>
    </w:p>
    <w:p w14:paraId="7B38F6C4" w14:textId="004702C7" w:rsidR="000C068C" w:rsidRPr="00AB6A35" w:rsidRDefault="00AB6A35" w:rsidP="00AB6A35">
      <w:pPr>
        <w:spacing w:after="0" w:line="240" w:lineRule="auto"/>
        <w:ind w:firstLine="284"/>
        <w:jc w:val="both"/>
        <w:rPr>
          <w:rFonts w:ascii="Garamond" w:hAnsi="Garamond"/>
          <w:sz w:val="24"/>
          <w:szCs w:val="24"/>
        </w:rPr>
      </w:pPr>
      <w:r>
        <w:rPr>
          <w:rFonts w:ascii="Garamond" w:hAnsi="Garamond"/>
          <w:sz w:val="24"/>
          <w:szCs w:val="24"/>
        </w:rPr>
        <w:t xml:space="preserve">3. </w:t>
      </w:r>
      <w:r w:rsidR="000C068C" w:rsidRPr="00AB6A35">
        <w:rPr>
          <w:rFonts w:ascii="Garamond" w:hAnsi="Garamond"/>
          <w:sz w:val="24"/>
          <w:szCs w:val="24"/>
        </w:rPr>
        <w:t xml:space="preserve">Pushimet vjetore nuk kompensohen me pagesë, përveç rastit kur është zgjidhur marrëdhënia e punës. Çdo marrëveshje që parashikon heqjen dorë nga e drejta për pushim vjetor, kundrejt pagesës, do të jetë e pavlefshme. </w:t>
      </w:r>
    </w:p>
    <w:p w14:paraId="7B38F6C6" w14:textId="23FF96FF"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4. Kohëzgjatja e pushimit vjetor të paguar, kur nëpunësi civil </w:t>
      </w:r>
      <w:r w:rsidR="00013A4B" w:rsidRPr="00AB6A35">
        <w:rPr>
          <w:rFonts w:ascii="Garamond" w:hAnsi="Garamond"/>
          <w:sz w:val="24"/>
          <w:szCs w:val="24"/>
        </w:rPr>
        <w:t xml:space="preserve">gjyqësor dhe i prokurorisë </w:t>
      </w:r>
      <w:r w:rsidRPr="00AB6A35">
        <w:rPr>
          <w:rFonts w:ascii="Garamond" w:hAnsi="Garamond"/>
          <w:sz w:val="24"/>
          <w:szCs w:val="24"/>
        </w:rPr>
        <w:t xml:space="preserve">nuk ka kryer një vit kalendarik pune të plotë, përcaktohet në përpjesëtim të drejtë me kohëzgjatjen e marrëdhënieve juridike të punës. </w:t>
      </w:r>
    </w:p>
    <w:p w14:paraId="7B38F6C8" w14:textId="1F5069FD"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5. Pushimi vjetor i paguar, që i është dhënë nëpunësit civil </w:t>
      </w:r>
      <w:r w:rsidR="00013A4B" w:rsidRPr="00AB6A35">
        <w:rPr>
          <w:rFonts w:ascii="Garamond" w:hAnsi="Garamond"/>
          <w:sz w:val="24"/>
          <w:szCs w:val="24"/>
        </w:rPr>
        <w:t xml:space="preserve">gjyqësor dhe </w:t>
      </w:r>
      <w:r w:rsidR="007E6620" w:rsidRPr="00AB6A35">
        <w:rPr>
          <w:rFonts w:ascii="Garamond" w:hAnsi="Garamond"/>
          <w:sz w:val="24"/>
          <w:szCs w:val="24"/>
        </w:rPr>
        <w:t>të</w:t>
      </w:r>
      <w:r w:rsidR="00013A4B" w:rsidRPr="00AB6A35">
        <w:rPr>
          <w:rFonts w:ascii="Garamond" w:hAnsi="Garamond"/>
          <w:sz w:val="24"/>
          <w:szCs w:val="24"/>
        </w:rPr>
        <w:t xml:space="preserve"> prokurorisë </w:t>
      </w:r>
      <w:r w:rsidRPr="00AB6A35">
        <w:rPr>
          <w:rFonts w:ascii="Garamond" w:hAnsi="Garamond"/>
          <w:sz w:val="24"/>
          <w:szCs w:val="24"/>
        </w:rPr>
        <w:t xml:space="preserve">në një vend tjetër pune, llogaritet në kohën e pushimit vjetor të paguar, kur ai caktohet në një vend tjetër pune. </w:t>
      </w:r>
    </w:p>
    <w:p w14:paraId="7B38F6CA" w14:textId="6AFECEF9"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6. Kur marrëdhëniet juridike në shërbimin civil </w:t>
      </w:r>
      <w:r w:rsidR="00365E6E" w:rsidRPr="00AB6A35">
        <w:rPr>
          <w:rFonts w:ascii="Garamond" w:hAnsi="Garamond"/>
          <w:sz w:val="24"/>
          <w:szCs w:val="24"/>
        </w:rPr>
        <w:t>gjyqësor dhe t</w:t>
      </w:r>
      <w:r w:rsidR="00C56968" w:rsidRPr="00AB6A35">
        <w:rPr>
          <w:rFonts w:ascii="Garamond" w:hAnsi="Garamond"/>
          <w:sz w:val="24"/>
          <w:szCs w:val="24"/>
        </w:rPr>
        <w:t>ë</w:t>
      </w:r>
      <w:r w:rsidR="007E6620" w:rsidRPr="00AB6A35">
        <w:rPr>
          <w:rFonts w:ascii="Garamond" w:hAnsi="Garamond"/>
          <w:sz w:val="24"/>
          <w:szCs w:val="24"/>
        </w:rPr>
        <w:t xml:space="preserve"> prokurorisë </w:t>
      </w:r>
      <w:r w:rsidRPr="00AB6A35">
        <w:rPr>
          <w:rFonts w:ascii="Garamond" w:hAnsi="Garamond"/>
          <w:sz w:val="24"/>
          <w:szCs w:val="24"/>
        </w:rPr>
        <w:t>apo të punës kanë përfunduar dhe nëpunësi civil</w:t>
      </w:r>
      <w:r w:rsidR="007E6620" w:rsidRPr="00AB6A35">
        <w:rPr>
          <w:rFonts w:ascii="Garamond" w:hAnsi="Garamond"/>
          <w:sz w:val="24"/>
          <w:szCs w:val="24"/>
        </w:rPr>
        <w:t xml:space="preserve"> gjyqësor dhe i prokurorisë</w:t>
      </w:r>
      <w:r w:rsidRPr="00AB6A35">
        <w:rPr>
          <w:rFonts w:ascii="Garamond" w:hAnsi="Garamond"/>
          <w:sz w:val="24"/>
          <w:szCs w:val="24"/>
        </w:rPr>
        <w:t xml:space="preserve"> nuk ka kryer pushimin vjetor të paguar, ai përfiton një shpërblim në masën e pagës përkatëse. </w:t>
      </w:r>
    </w:p>
    <w:p w14:paraId="7B38F6CC" w14:textId="4C570BE9"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7. Paga e dhënë për pushimin vjetor të paguar është ajo që ka përfituesi në çastin e marrjes së saj dhe i jepet atij në fillim të pushimit vjetor. </w:t>
      </w:r>
    </w:p>
    <w:p w14:paraId="7B38F6CE" w14:textId="4270C163"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8. Kur nëpunësi civil</w:t>
      </w:r>
      <w:r w:rsidR="007E6620" w:rsidRPr="00AB6A35">
        <w:rPr>
          <w:rFonts w:ascii="Garamond" w:hAnsi="Garamond"/>
          <w:sz w:val="24"/>
          <w:szCs w:val="24"/>
        </w:rPr>
        <w:t xml:space="preserve"> gjyqësor dhe i prokurorisë</w:t>
      </w:r>
      <w:r w:rsidRPr="00AB6A35">
        <w:rPr>
          <w:rFonts w:ascii="Garamond" w:hAnsi="Garamond"/>
          <w:sz w:val="24"/>
          <w:szCs w:val="24"/>
        </w:rPr>
        <w:t xml:space="preserve">, për arsye shëndetësore, bëhet i paaftë për punë gjatë periudhës së kryerjes së pushimit vjetor të paguar dhe këtë e vërteton me raport mjekësor, njofton </w:t>
      </w:r>
      <w:r w:rsidR="00365E6E" w:rsidRPr="00AB6A35">
        <w:rPr>
          <w:rFonts w:ascii="Garamond" w:hAnsi="Garamond"/>
          <w:sz w:val="24"/>
          <w:szCs w:val="24"/>
        </w:rPr>
        <w:t>k</w:t>
      </w:r>
      <w:r w:rsidR="00A80A5E" w:rsidRPr="00AB6A35">
        <w:rPr>
          <w:rFonts w:ascii="Garamond" w:hAnsi="Garamond"/>
          <w:sz w:val="24"/>
          <w:szCs w:val="24"/>
        </w:rPr>
        <w:t>ancelarin</w:t>
      </w:r>
      <w:r w:rsidRPr="00AB6A35">
        <w:rPr>
          <w:rFonts w:ascii="Garamond" w:hAnsi="Garamond"/>
          <w:sz w:val="24"/>
          <w:szCs w:val="24"/>
        </w:rPr>
        <w:t xml:space="preserve"> dhe strukturën që kujdeset për mbarëvajtjet e çështjeve të personelit dhe pushimi vjetor i zgjatet për atë periudhë kohe.</w:t>
      </w:r>
    </w:p>
    <w:p w14:paraId="7B38F6D0" w14:textId="7AB7C156"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9. Nëpunësi civil </w:t>
      </w:r>
      <w:r w:rsidR="007E6620" w:rsidRPr="00AB6A35">
        <w:rPr>
          <w:rFonts w:ascii="Garamond" w:hAnsi="Garamond"/>
          <w:sz w:val="24"/>
          <w:szCs w:val="24"/>
        </w:rPr>
        <w:t xml:space="preserve">gjyqësor dhe i prokurorisë </w:t>
      </w:r>
      <w:r w:rsidRPr="00AB6A35">
        <w:rPr>
          <w:rFonts w:ascii="Garamond" w:hAnsi="Garamond"/>
          <w:sz w:val="24"/>
          <w:szCs w:val="24"/>
        </w:rPr>
        <w:t>ka të drejtën e pushimit të paguar edhe për rastet</w:t>
      </w:r>
      <w:r w:rsidR="00365E6E" w:rsidRPr="00AB6A35">
        <w:rPr>
          <w:rFonts w:ascii="Garamond" w:hAnsi="Garamond"/>
          <w:sz w:val="24"/>
          <w:szCs w:val="24"/>
        </w:rPr>
        <w:t>,</w:t>
      </w:r>
      <w:r w:rsidRPr="00AB6A35">
        <w:rPr>
          <w:rFonts w:ascii="Garamond" w:hAnsi="Garamond"/>
          <w:sz w:val="24"/>
          <w:szCs w:val="24"/>
        </w:rPr>
        <w:t xml:space="preserve"> si më poshtë vijon: </w:t>
      </w:r>
    </w:p>
    <w:p w14:paraId="7B38F6D2"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a</w:t>
      </w:r>
      <w:r w:rsidR="00A43433" w:rsidRPr="00AB6A35">
        <w:rPr>
          <w:rFonts w:ascii="Garamond" w:hAnsi="Garamond"/>
          <w:sz w:val="24"/>
          <w:szCs w:val="24"/>
        </w:rPr>
        <w:t>)</w:t>
      </w:r>
      <w:r w:rsidRPr="00AB6A35">
        <w:rPr>
          <w:rFonts w:ascii="Garamond" w:hAnsi="Garamond"/>
          <w:sz w:val="24"/>
          <w:szCs w:val="24"/>
        </w:rPr>
        <w:t xml:space="preserve"> Martesën e nëpunësit civil 5 ditë; </w:t>
      </w:r>
    </w:p>
    <w:p w14:paraId="7B38F6D3" w14:textId="77777777" w:rsidR="000C068C" w:rsidRPr="00AB6A35" w:rsidRDefault="00A43433" w:rsidP="00AB6A35">
      <w:pPr>
        <w:spacing w:after="0" w:line="240" w:lineRule="auto"/>
        <w:ind w:firstLine="284"/>
        <w:jc w:val="both"/>
        <w:rPr>
          <w:rFonts w:ascii="Garamond" w:hAnsi="Garamond"/>
          <w:sz w:val="24"/>
          <w:szCs w:val="24"/>
        </w:rPr>
      </w:pPr>
      <w:r w:rsidRPr="00AB6A35">
        <w:rPr>
          <w:rFonts w:ascii="Garamond" w:hAnsi="Garamond"/>
          <w:sz w:val="24"/>
          <w:szCs w:val="24"/>
        </w:rPr>
        <w:t>b)</w:t>
      </w:r>
      <w:r w:rsidR="000C068C" w:rsidRPr="00AB6A35">
        <w:rPr>
          <w:rFonts w:ascii="Garamond" w:hAnsi="Garamond"/>
          <w:sz w:val="24"/>
          <w:szCs w:val="24"/>
        </w:rPr>
        <w:t xml:space="preserve"> Martesën e fëmijës së tij 3 ditë; </w:t>
      </w:r>
    </w:p>
    <w:p w14:paraId="7B38F6D4" w14:textId="77777777" w:rsidR="000C068C" w:rsidRPr="00AB6A35" w:rsidRDefault="00A43433" w:rsidP="00AB6A35">
      <w:pPr>
        <w:spacing w:after="0" w:line="240" w:lineRule="auto"/>
        <w:ind w:firstLine="284"/>
        <w:jc w:val="both"/>
        <w:rPr>
          <w:rFonts w:ascii="Garamond" w:hAnsi="Garamond"/>
          <w:sz w:val="24"/>
          <w:szCs w:val="24"/>
        </w:rPr>
      </w:pPr>
      <w:r w:rsidRPr="00AB6A35">
        <w:rPr>
          <w:rFonts w:ascii="Garamond" w:hAnsi="Garamond"/>
          <w:sz w:val="24"/>
          <w:szCs w:val="24"/>
        </w:rPr>
        <w:t>c)</w:t>
      </w:r>
      <w:r w:rsidR="000C068C" w:rsidRPr="00AB6A35">
        <w:rPr>
          <w:rFonts w:ascii="Garamond" w:hAnsi="Garamond"/>
          <w:sz w:val="24"/>
          <w:szCs w:val="24"/>
        </w:rPr>
        <w:t xml:space="preserve"> Lindjen e fëmijës për baballarët 3 ditë; </w:t>
      </w:r>
    </w:p>
    <w:p w14:paraId="7B38F6D5" w14:textId="77777777" w:rsidR="000C068C" w:rsidRPr="00AB6A35" w:rsidRDefault="00A43433" w:rsidP="00AB6A35">
      <w:pPr>
        <w:spacing w:after="0" w:line="240" w:lineRule="auto"/>
        <w:ind w:firstLine="284"/>
        <w:jc w:val="both"/>
        <w:rPr>
          <w:rFonts w:ascii="Garamond" w:hAnsi="Garamond"/>
          <w:sz w:val="24"/>
          <w:szCs w:val="24"/>
        </w:rPr>
      </w:pPr>
      <w:r w:rsidRPr="00AB6A35">
        <w:rPr>
          <w:rFonts w:ascii="Garamond" w:hAnsi="Garamond"/>
          <w:sz w:val="24"/>
          <w:szCs w:val="24"/>
        </w:rPr>
        <w:t>ç)</w:t>
      </w:r>
      <w:r w:rsidR="00C56968" w:rsidRPr="00AB6A35">
        <w:rPr>
          <w:rFonts w:ascii="Garamond" w:hAnsi="Garamond"/>
          <w:sz w:val="24"/>
          <w:szCs w:val="24"/>
        </w:rPr>
        <w:t xml:space="preserve"> </w:t>
      </w:r>
      <w:r w:rsidR="000C068C" w:rsidRPr="00AB6A35">
        <w:rPr>
          <w:rFonts w:ascii="Garamond" w:hAnsi="Garamond"/>
          <w:sz w:val="24"/>
          <w:szCs w:val="24"/>
        </w:rPr>
        <w:t xml:space="preserve">Vdekjen e prindërve, të gjyshërve, të bashkëshortit, të fëmijës, të vëllezërve, të motrave 5 ditë; </w:t>
      </w:r>
    </w:p>
    <w:p w14:paraId="7B38F6D6"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d</w:t>
      </w:r>
      <w:r w:rsidR="00A43433" w:rsidRPr="00AB6A35">
        <w:rPr>
          <w:rFonts w:ascii="Garamond" w:hAnsi="Garamond"/>
          <w:sz w:val="24"/>
          <w:szCs w:val="24"/>
        </w:rPr>
        <w:t>)</w:t>
      </w:r>
      <w:r w:rsidRPr="00AB6A35">
        <w:rPr>
          <w:rFonts w:ascii="Garamond" w:hAnsi="Garamond"/>
          <w:sz w:val="24"/>
          <w:szCs w:val="24"/>
        </w:rPr>
        <w:t xml:space="preserve"> Ndërrimin e banesës 2 ditë; </w:t>
      </w:r>
    </w:p>
    <w:p w14:paraId="7B38F6D7"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dh</w:t>
      </w:r>
      <w:r w:rsidR="00A43433" w:rsidRPr="00AB6A35">
        <w:rPr>
          <w:rFonts w:ascii="Garamond" w:hAnsi="Garamond"/>
          <w:sz w:val="24"/>
          <w:szCs w:val="24"/>
        </w:rPr>
        <w:t>)</w:t>
      </w:r>
      <w:r w:rsidRPr="00AB6A35">
        <w:rPr>
          <w:rFonts w:ascii="Garamond" w:hAnsi="Garamond"/>
          <w:sz w:val="24"/>
          <w:szCs w:val="24"/>
        </w:rPr>
        <w:t xml:space="preserve"> Sëmundje të rënda të fëmijëve, prindërve apo bashkëshortit, të vërtetuara me raport mjekësor 5 ditë; </w:t>
      </w:r>
    </w:p>
    <w:p w14:paraId="7B38F6D8"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e</w:t>
      </w:r>
      <w:r w:rsidR="00A43433" w:rsidRPr="00AB6A35">
        <w:rPr>
          <w:rFonts w:ascii="Garamond" w:hAnsi="Garamond"/>
          <w:sz w:val="24"/>
          <w:szCs w:val="24"/>
        </w:rPr>
        <w:t>)</w:t>
      </w:r>
      <w:r w:rsidRPr="00AB6A35">
        <w:rPr>
          <w:rFonts w:ascii="Garamond" w:hAnsi="Garamond"/>
          <w:sz w:val="24"/>
          <w:szCs w:val="24"/>
        </w:rPr>
        <w:t xml:space="preserve"> Përgatitjen dhe mbrojtjen e titujve pasuniversitar</w:t>
      </w:r>
      <w:r w:rsidR="00C56968" w:rsidRPr="00AB6A35">
        <w:rPr>
          <w:rFonts w:ascii="Garamond" w:hAnsi="Garamond"/>
          <w:sz w:val="24"/>
          <w:szCs w:val="24"/>
        </w:rPr>
        <w:t>ë</w:t>
      </w:r>
      <w:r w:rsidRPr="00AB6A35">
        <w:rPr>
          <w:rFonts w:ascii="Garamond" w:hAnsi="Garamond"/>
          <w:sz w:val="24"/>
          <w:szCs w:val="24"/>
        </w:rPr>
        <w:t xml:space="preserve">, për punën që kryejnë 10 ditë. </w:t>
      </w:r>
    </w:p>
    <w:p w14:paraId="7B38F6DA" w14:textId="77777777"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10. Nëpunësi civil </w:t>
      </w:r>
      <w:r w:rsidR="007E6620" w:rsidRPr="00AB6A35">
        <w:rPr>
          <w:rFonts w:ascii="Garamond" w:hAnsi="Garamond"/>
          <w:sz w:val="24"/>
          <w:szCs w:val="24"/>
        </w:rPr>
        <w:t xml:space="preserve">gjyqësor dhe i prokurorisë </w:t>
      </w:r>
      <w:r w:rsidRPr="00AB6A35">
        <w:rPr>
          <w:rFonts w:ascii="Garamond" w:hAnsi="Garamond"/>
          <w:sz w:val="24"/>
          <w:szCs w:val="24"/>
        </w:rPr>
        <w:t>ka të drejtë, që, në raste të veçanta, të kërkojë leje pa të drejtë page, për arsye shëndetësore, personale, për fëmijët, bashkëshortin apo prindërit. Kohëzgjatja e kësaj leje</w:t>
      </w:r>
      <w:r w:rsidR="00365E6E" w:rsidRPr="00AB6A35">
        <w:rPr>
          <w:rFonts w:ascii="Garamond" w:hAnsi="Garamond"/>
          <w:sz w:val="24"/>
          <w:szCs w:val="24"/>
        </w:rPr>
        <w:t>je</w:t>
      </w:r>
      <w:r w:rsidRPr="00AB6A35">
        <w:rPr>
          <w:rFonts w:ascii="Garamond" w:hAnsi="Garamond"/>
          <w:sz w:val="24"/>
          <w:szCs w:val="24"/>
        </w:rPr>
        <w:t xml:space="preserve"> përcaktohet nga drejtuesi i institucionit, me propozimin e eprorit të drejtpërdrejtë. Kohëzgjatja maksimale e të gjitha lejeve të papaguara, brenda një viti kalendarik, nuk mund të jetë më e gjatë se 30 ditë.</w:t>
      </w:r>
    </w:p>
    <w:p w14:paraId="7B38F6DC" w14:textId="77777777" w:rsidR="000C068C" w:rsidRPr="00AB6A35" w:rsidRDefault="000C068C" w:rsidP="00AB6A35">
      <w:pPr>
        <w:spacing w:after="0" w:line="240" w:lineRule="auto"/>
        <w:ind w:firstLine="284"/>
        <w:jc w:val="both"/>
        <w:rPr>
          <w:rFonts w:ascii="Garamond" w:hAnsi="Garamond"/>
          <w:b/>
          <w:sz w:val="24"/>
          <w:szCs w:val="24"/>
        </w:rPr>
      </w:pPr>
      <w:r w:rsidRPr="00AB6A35">
        <w:rPr>
          <w:rFonts w:ascii="Garamond" w:hAnsi="Garamond"/>
          <w:b/>
          <w:sz w:val="24"/>
          <w:szCs w:val="24"/>
        </w:rPr>
        <w:t>I</w:t>
      </w:r>
      <w:r w:rsidR="00813C3F" w:rsidRPr="00AB6A35">
        <w:rPr>
          <w:rFonts w:ascii="Garamond" w:hAnsi="Garamond"/>
          <w:b/>
          <w:sz w:val="24"/>
          <w:szCs w:val="24"/>
        </w:rPr>
        <w:t>II</w:t>
      </w:r>
      <w:r w:rsidRPr="00AB6A35">
        <w:rPr>
          <w:rFonts w:ascii="Garamond" w:hAnsi="Garamond"/>
          <w:b/>
          <w:sz w:val="24"/>
          <w:szCs w:val="24"/>
        </w:rPr>
        <w:t>. PUNA NË DITËT E FESTAVE ZYRTARE DHE TË PUSHIMIT JAVOR</w:t>
      </w:r>
    </w:p>
    <w:p w14:paraId="7B38F6DE" w14:textId="7681004B"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1. Si rregull, ditët e festave zyrtare janë ditë pushimi. </w:t>
      </w:r>
      <w:r w:rsidR="006E00DB" w:rsidRPr="00AB6A35">
        <w:rPr>
          <w:rFonts w:ascii="Garamond" w:hAnsi="Garamond"/>
          <w:sz w:val="24"/>
          <w:szCs w:val="24"/>
        </w:rPr>
        <w:t xml:space="preserve">Nëpunësi civil gjyqësor dhe i prokurorisë </w:t>
      </w:r>
      <w:r w:rsidRPr="00AB6A35">
        <w:rPr>
          <w:rFonts w:ascii="Garamond" w:hAnsi="Garamond"/>
          <w:sz w:val="24"/>
          <w:szCs w:val="24"/>
        </w:rPr>
        <w:t xml:space="preserve">gëzon të drejtën e pagës në këto ditë. </w:t>
      </w:r>
    </w:p>
    <w:p w14:paraId="7B38F6E0" w14:textId="4DF5276B"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 xml:space="preserve">2. Kur festa zyrtare bie në ditët e punës dhe me vendim të Këshillit të Ministrave ose në kontratën kolektive është vendosur të punohet, puna e kryer ditën e festës zyrtare kompensohet me një shtesë page, jo më pak se 25 për qind ose me një pushim të barabartë me kohëzgjatjen e ditës së punës së kryer plus një pushim shtesë, jo më pak se 25 për qind të kohëzgjatjes së kësaj pune, që merret një javë para ose pas kryerjes së saj. </w:t>
      </w:r>
    </w:p>
    <w:p w14:paraId="7B38F6E2" w14:textId="50F61C8C" w:rsidR="00A43433"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3. Kur festa zyrtare bie në ditët e pushimit javor, dita e hënë është ditë pushimi.</w:t>
      </w:r>
    </w:p>
    <w:p w14:paraId="7B38F6E4" w14:textId="0CB1F730"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4. Pushimi vjetor i paguar, pushimet e tjera dhe koha e kryerjes së tyre shënohen në dosjen e personelit të nëpunësit civil.</w:t>
      </w:r>
    </w:p>
    <w:p w14:paraId="7B38F6E6" w14:textId="7AE04D57" w:rsidR="000C068C" w:rsidRPr="00AB6A35" w:rsidRDefault="00813C3F" w:rsidP="00AB6A35">
      <w:pPr>
        <w:spacing w:after="0" w:line="240" w:lineRule="auto"/>
        <w:ind w:firstLine="284"/>
        <w:jc w:val="both"/>
        <w:rPr>
          <w:rFonts w:ascii="Garamond" w:hAnsi="Garamond"/>
          <w:b/>
          <w:sz w:val="24"/>
          <w:szCs w:val="24"/>
        </w:rPr>
      </w:pPr>
      <w:r w:rsidRPr="00AB6A35">
        <w:rPr>
          <w:rFonts w:ascii="Garamond" w:hAnsi="Garamond"/>
          <w:b/>
          <w:sz w:val="24"/>
          <w:szCs w:val="24"/>
        </w:rPr>
        <w:t>I</w:t>
      </w:r>
      <w:r w:rsidR="00AB6A35" w:rsidRPr="00AB6A35">
        <w:rPr>
          <w:rFonts w:ascii="Garamond" w:hAnsi="Garamond"/>
          <w:b/>
          <w:sz w:val="24"/>
          <w:szCs w:val="24"/>
        </w:rPr>
        <w:t xml:space="preserve">V. </w:t>
      </w:r>
      <w:r w:rsidR="000C068C" w:rsidRPr="00AB6A35">
        <w:rPr>
          <w:rFonts w:ascii="Garamond" w:hAnsi="Garamond"/>
          <w:b/>
          <w:sz w:val="24"/>
          <w:szCs w:val="24"/>
        </w:rPr>
        <w:t>KOMPENSIMI I SHPENZIMEVE PËR KRYERJEN E DETYRËS JASHTË VENDIT TË PUNËS</w:t>
      </w:r>
    </w:p>
    <w:p w14:paraId="7B38F6E7" w14:textId="77777777" w:rsidR="000C068C" w:rsidRPr="00AB6A35" w:rsidRDefault="000C068C" w:rsidP="00AB6A35">
      <w:pPr>
        <w:spacing w:after="0" w:line="240" w:lineRule="auto"/>
        <w:ind w:firstLine="284"/>
        <w:jc w:val="both"/>
        <w:rPr>
          <w:rFonts w:ascii="Garamond" w:hAnsi="Garamond"/>
          <w:sz w:val="24"/>
          <w:szCs w:val="24"/>
        </w:rPr>
      </w:pPr>
    </w:p>
    <w:p w14:paraId="7B38F6E8" w14:textId="0A040DFA"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lastRenderedPageBreak/>
        <w:t>1. Nëpunësi civil gjyqësor dhe i prokurorisë i cili gjatë ditëve zyrtare të punës shkon me shërbim jashtë qendrës së</w:t>
      </w:r>
      <w:r w:rsidR="00365E6E" w:rsidRPr="00AB6A35">
        <w:rPr>
          <w:rFonts w:ascii="Garamond" w:hAnsi="Garamond"/>
          <w:sz w:val="24"/>
          <w:szCs w:val="24"/>
        </w:rPr>
        <w:t xml:space="preserve"> punës, brenda vendit, trajtohe</w:t>
      </w:r>
      <w:r w:rsidR="00F204B1" w:rsidRPr="00AB6A35">
        <w:rPr>
          <w:rFonts w:ascii="Garamond" w:hAnsi="Garamond"/>
          <w:sz w:val="24"/>
          <w:szCs w:val="24"/>
        </w:rPr>
        <w:t>t</w:t>
      </w:r>
      <w:r w:rsidRPr="00AB6A35">
        <w:rPr>
          <w:rFonts w:ascii="Garamond" w:hAnsi="Garamond"/>
          <w:sz w:val="24"/>
          <w:szCs w:val="24"/>
        </w:rPr>
        <w:t xml:space="preserve"> financiarisht për përballimin e shpenzimeve të shërbimit në përputhje me parashikimet e legjislacionit në f</w:t>
      </w:r>
      <w:r w:rsidR="00A43433" w:rsidRPr="00AB6A35">
        <w:rPr>
          <w:rFonts w:ascii="Garamond" w:hAnsi="Garamond"/>
          <w:sz w:val="24"/>
          <w:szCs w:val="24"/>
        </w:rPr>
        <w:t>uqi</w:t>
      </w:r>
      <w:r w:rsidRPr="00AB6A35">
        <w:rPr>
          <w:rFonts w:ascii="Garamond" w:hAnsi="Garamond"/>
          <w:sz w:val="24"/>
          <w:szCs w:val="24"/>
        </w:rPr>
        <w:t xml:space="preserve"> për trajtimin financiar të punonjësve që dërgohen me shërbim jashtë qendrës së punës, brenda vendit.</w:t>
      </w:r>
    </w:p>
    <w:p w14:paraId="7B38F6EA" w14:textId="321628C8"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2. Nëpunësi civil gjyqësor dhe i prokurorisë i cili dërgohet me shërbim jashtë vendit, për të marrë pjesë në veprimtari të ndryshme ndërkombëtare, trajtohe</w:t>
      </w:r>
      <w:r w:rsidR="00F204B1" w:rsidRPr="00AB6A35">
        <w:rPr>
          <w:rFonts w:ascii="Garamond" w:hAnsi="Garamond"/>
          <w:sz w:val="24"/>
          <w:szCs w:val="24"/>
        </w:rPr>
        <w:t>t</w:t>
      </w:r>
      <w:r w:rsidRPr="00AB6A35">
        <w:rPr>
          <w:rFonts w:ascii="Garamond" w:hAnsi="Garamond"/>
          <w:sz w:val="24"/>
          <w:szCs w:val="24"/>
        </w:rPr>
        <w:t xml:space="preserve"> financiarisht për përballimin e shpenzimeve të shërbimit në përputhje me parashikimet e legjislacionit në fuqi</w:t>
      </w:r>
      <w:r w:rsidR="008D3508">
        <w:rPr>
          <w:rFonts w:ascii="Garamond" w:hAnsi="Garamond"/>
          <w:sz w:val="24"/>
          <w:szCs w:val="24"/>
        </w:rPr>
        <w:t xml:space="preserve"> </w:t>
      </w:r>
      <w:r w:rsidRPr="00AB6A35">
        <w:rPr>
          <w:rFonts w:ascii="Garamond" w:hAnsi="Garamond"/>
          <w:sz w:val="24"/>
          <w:szCs w:val="24"/>
        </w:rPr>
        <w:t>për trajtimin financiar të punonjësve që dërgohen me shërbim jashtë vendit.</w:t>
      </w:r>
    </w:p>
    <w:p w14:paraId="7B38F6EC" w14:textId="77777777" w:rsidR="000C068C" w:rsidRPr="00AB6A35" w:rsidRDefault="00813C3F" w:rsidP="00AB6A35">
      <w:pPr>
        <w:spacing w:after="0" w:line="240" w:lineRule="auto"/>
        <w:ind w:firstLine="284"/>
        <w:jc w:val="both"/>
        <w:rPr>
          <w:rFonts w:ascii="Garamond" w:hAnsi="Garamond"/>
          <w:b/>
          <w:sz w:val="24"/>
          <w:szCs w:val="24"/>
        </w:rPr>
      </w:pPr>
      <w:r w:rsidRPr="00AB6A35">
        <w:rPr>
          <w:rFonts w:ascii="Garamond" w:hAnsi="Garamond"/>
          <w:b/>
          <w:sz w:val="24"/>
          <w:szCs w:val="24"/>
        </w:rPr>
        <w:t>V</w:t>
      </w:r>
      <w:r w:rsidR="00F204B1" w:rsidRPr="00AB6A35">
        <w:rPr>
          <w:rFonts w:ascii="Garamond" w:hAnsi="Garamond"/>
          <w:b/>
          <w:sz w:val="24"/>
          <w:szCs w:val="24"/>
        </w:rPr>
        <w:t>. DISPOZITA TË</w:t>
      </w:r>
      <w:r w:rsidR="000C068C" w:rsidRPr="00AB6A35">
        <w:rPr>
          <w:rFonts w:ascii="Garamond" w:hAnsi="Garamond"/>
          <w:b/>
          <w:sz w:val="24"/>
          <w:szCs w:val="24"/>
        </w:rPr>
        <w:t xml:space="preserve"> FUNDIT</w:t>
      </w:r>
    </w:p>
    <w:p w14:paraId="7B38F6EE" w14:textId="58FEC2E2" w:rsidR="000C068C" w:rsidRPr="00AB6A35" w:rsidRDefault="00AB6A35" w:rsidP="00AB6A35">
      <w:pPr>
        <w:spacing w:after="0" w:line="240" w:lineRule="auto"/>
        <w:ind w:firstLine="284"/>
        <w:jc w:val="both"/>
        <w:rPr>
          <w:rFonts w:ascii="Garamond" w:hAnsi="Garamond"/>
          <w:sz w:val="24"/>
          <w:szCs w:val="24"/>
        </w:rPr>
      </w:pPr>
      <w:r>
        <w:rPr>
          <w:rFonts w:ascii="Garamond" w:hAnsi="Garamond"/>
          <w:sz w:val="24"/>
          <w:szCs w:val="24"/>
        </w:rPr>
        <w:t xml:space="preserve">1. </w:t>
      </w:r>
      <w:r w:rsidR="000C068C" w:rsidRPr="00AB6A35">
        <w:rPr>
          <w:rFonts w:ascii="Garamond" w:hAnsi="Garamond"/>
          <w:sz w:val="24"/>
          <w:szCs w:val="24"/>
        </w:rPr>
        <w:t>Efekt</w:t>
      </w:r>
      <w:r w:rsidR="00F204B1" w:rsidRPr="00AB6A35">
        <w:rPr>
          <w:rFonts w:ascii="Garamond" w:hAnsi="Garamond"/>
          <w:sz w:val="24"/>
          <w:szCs w:val="24"/>
        </w:rPr>
        <w:t>et financiare</w:t>
      </w:r>
      <w:r w:rsidR="008D3508">
        <w:rPr>
          <w:rFonts w:ascii="Garamond" w:hAnsi="Garamond"/>
          <w:sz w:val="24"/>
          <w:szCs w:val="24"/>
        </w:rPr>
        <w:t xml:space="preserve"> </w:t>
      </w:r>
      <w:r w:rsidR="00F204B1" w:rsidRPr="00AB6A35">
        <w:rPr>
          <w:rFonts w:ascii="Garamond" w:hAnsi="Garamond"/>
          <w:sz w:val="24"/>
          <w:szCs w:val="24"/>
        </w:rPr>
        <w:t>të</w:t>
      </w:r>
      <w:r w:rsidR="00C56968" w:rsidRPr="00AB6A35">
        <w:rPr>
          <w:rFonts w:ascii="Garamond" w:hAnsi="Garamond"/>
          <w:sz w:val="24"/>
          <w:szCs w:val="24"/>
        </w:rPr>
        <w:t xml:space="preserve"> këtij vendimi përballohen nga</w:t>
      </w:r>
      <w:r w:rsidR="000C068C" w:rsidRPr="00AB6A35">
        <w:rPr>
          <w:rFonts w:ascii="Garamond" w:hAnsi="Garamond"/>
          <w:sz w:val="24"/>
          <w:szCs w:val="24"/>
        </w:rPr>
        <w:t xml:space="preserve"> buxhetet e </w:t>
      </w:r>
      <w:r w:rsidR="00C56968" w:rsidRPr="00AB6A35">
        <w:rPr>
          <w:rFonts w:ascii="Garamond" w:hAnsi="Garamond"/>
          <w:sz w:val="24"/>
          <w:szCs w:val="24"/>
        </w:rPr>
        <w:t>miratuara</w:t>
      </w:r>
      <w:r w:rsidR="000C068C" w:rsidRPr="00AB6A35">
        <w:rPr>
          <w:rFonts w:ascii="Garamond" w:hAnsi="Garamond"/>
          <w:sz w:val="24"/>
          <w:szCs w:val="24"/>
        </w:rPr>
        <w:t xml:space="preserve"> për zbatimin e këtij vendimi.</w:t>
      </w:r>
    </w:p>
    <w:p w14:paraId="7B38F6F0" w14:textId="5C54DF7C" w:rsidR="00F204B1" w:rsidRPr="00AB6A35" w:rsidRDefault="00AB6A35" w:rsidP="00AB6A35">
      <w:pPr>
        <w:spacing w:after="0" w:line="240" w:lineRule="auto"/>
        <w:ind w:firstLine="284"/>
        <w:jc w:val="both"/>
        <w:rPr>
          <w:rFonts w:ascii="Garamond" w:hAnsi="Garamond"/>
          <w:sz w:val="24"/>
          <w:szCs w:val="24"/>
        </w:rPr>
      </w:pPr>
      <w:r>
        <w:rPr>
          <w:rFonts w:ascii="Garamond" w:hAnsi="Garamond"/>
          <w:sz w:val="24"/>
          <w:szCs w:val="24"/>
        </w:rPr>
        <w:t xml:space="preserve">2. </w:t>
      </w:r>
      <w:r w:rsidR="00C56968" w:rsidRPr="00AB6A35">
        <w:rPr>
          <w:rFonts w:ascii="Garamond" w:hAnsi="Garamond"/>
          <w:sz w:val="24"/>
          <w:szCs w:val="24"/>
        </w:rPr>
        <w:t>N</w:t>
      </w:r>
      <w:r w:rsidR="008D3508">
        <w:rPr>
          <w:rFonts w:ascii="Garamond" w:hAnsi="Garamond"/>
          <w:sz w:val="24"/>
          <w:szCs w:val="24"/>
        </w:rPr>
        <w:t>garkohen</w:t>
      </w:r>
      <w:bookmarkStart w:id="0" w:name="_GoBack"/>
      <w:bookmarkEnd w:id="0"/>
      <w:r w:rsidR="00365E6E" w:rsidRPr="00AB6A35">
        <w:rPr>
          <w:rFonts w:ascii="Garamond" w:hAnsi="Garamond"/>
          <w:sz w:val="24"/>
          <w:szCs w:val="24"/>
        </w:rPr>
        <w:t xml:space="preserve"> Këshilli i Lartë Gjyqësor, Këshilli i Lartë i Prokurorisë, gjykatat dhe prokuroritë</w:t>
      </w:r>
      <w:r w:rsidR="00C56968" w:rsidRPr="00AB6A35">
        <w:rPr>
          <w:rFonts w:ascii="Garamond" w:hAnsi="Garamond"/>
          <w:sz w:val="24"/>
          <w:szCs w:val="24"/>
        </w:rPr>
        <w:t xml:space="preserve"> për zbatimin e këtij vendimi</w:t>
      </w:r>
      <w:r w:rsidR="00365E6E" w:rsidRPr="00AB6A35">
        <w:rPr>
          <w:rFonts w:ascii="Garamond" w:hAnsi="Garamond"/>
          <w:sz w:val="24"/>
          <w:szCs w:val="24"/>
        </w:rPr>
        <w:t>.</w:t>
      </w:r>
    </w:p>
    <w:p w14:paraId="7B38F6F2" w14:textId="440AE98A" w:rsidR="000C068C" w:rsidRPr="00AB6A35" w:rsidRDefault="000C068C" w:rsidP="00AB6A35">
      <w:pPr>
        <w:spacing w:after="0" w:line="240" w:lineRule="auto"/>
        <w:ind w:firstLine="284"/>
        <w:jc w:val="both"/>
        <w:rPr>
          <w:rFonts w:ascii="Garamond" w:hAnsi="Garamond"/>
          <w:sz w:val="24"/>
          <w:szCs w:val="24"/>
        </w:rPr>
      </w:pPr>
      <w:r w:rsidRPr="00AB6A35">
        <w:rPr>
          <w:rFonts w:ascii="Garamond" w:hAnsi="Garamond"/>
          <w:sz w:val="24"/>
          <w:szCs w:val="24"/>
        </w:rPr>
        <w:t>Ky vendim hyn në</w:t>
      </w:r>
      <w:r w:rsidR="00AB6A35">
        <w:rPr>
          <w:rFonts w:ascii="Garamond" w:hAnsi="Garamond"/>
          <w:sz w:val="24"/>
          <w:szCs w:val="24"/>
        </w:rPr>
        <w:t xml:space="preserve"> fuqi pas botimit në </w:t>
      </w:r>
      <w:r w:rsidR="00C56968" w:rsidRPr="00AB6A35">
        <w:rPr>
          <w:rFonts w:ascii="Garamond" w:hAnsi="Garamond"/>
          <w:sz w:val="24"/>
          <w:szCs w:val="24"/>
        </w:rPr>
        <w:t xml:space="preserve">Fletoren </w:t>
      </w:r>
      <w:r w:rsidR="00AB6A35" w:rsidRPr="00AB6A35">
        <w:rPr>
          <w:rFonts w:ascii="Garamond" w:hAnsi="Garamond"/>
          <w:sz w:val="24"/>
          <w:szCs w:val="24"/>
        </w:rPr>
        <w:t>Z</w:t>
      </w:r>
      <w:r w:rsidR="00AB6A35">
        <w:rPr>
          <w:rFonts w:ascii="Garamond" w:hAnsi="Garamond"/>
          <w:sz w:val="24"/>
          <w:szCs w:val="24"/>
        </w:rPr>
        <w:t>yrtare</w:t>
      </w:r>
      <w:r w:rsidRPr="00AB6A35">
        <w:rPr>
          <w:rFonts w:ascii="Garamond" w:hAnsi="Garamond"/>
          <w:sz w:val="24"/>
          <w:szCs w:val="24"/>
        </w:rPr>
        <w:t>.</w:t>
      </w:r>
    </w:p>
    <w:p w14:paraId="7B38F6F3" w14:textId="77777777" w:rsidR="000C068C" w:rsidRPr="00AB6A35" w:rsidRDefault="000C068C" w:rsidP="00AB6A35">
      <w:pPr>
        <w:spacing w:after="0" w:line="240" w:lineRule="auto"/>
        <w:ind w:firstLine="284"/>
        <w:jc w:val="both"/>
        <w:rPr>
          <w:rFonts w:ascii="Garamond" w:hAnsi="Garamond"/>
          <w:sz w:val="24"/>
          <w:szCs w:val="24"/>
        </w:rPr>
      </w:pPr>
    </w:p>
    <w:p w14:paraId="7B38F6FB" w14:textId="0C8FBAB2" w:rsidR="004E7AD8" w:rsidRPr="00AB6A35" w:rsidRDefault="004E7AD8" w:rsidP="00AB6A35">
      <w:pPr>
        <w:spacing w:after="0" w:line="240" w:lineRule="auto"/>
        <w:ind w:firstLine="284"/>
        <w:jc w:val="right"/>
        <w:rPr>
          <w:rFonts w:ascii="Garamond" w:hAnsi="Garamond"/>
          <w:sz w:val="24"/>
          <w:szCs w:val="24"/>
        </w:rPr>
      </w:pPr>
      <w:r w:rsidRPr="00AB6A35">
        <w:rPr>
          <w:rFonts w:ascii="Garamond" w:hAnsi="Garamond"/>
          <w:sz w:val="24"/>
          <w:szCs w:val="24"/>
        </w:rPr>
        <w:t>ZËVENDËSKRYEMINIST</w:t>
      </w:r>
      <w:r w:rsidR="00053CD6">
        <w:rPr>
          <w:rFonts w:ascii="Garamond" w:hAnsi="Garamond"/>
          <w:sz w:val="24"/>
          <w:szCs w:val="24"/>
        </w:rPr>
        <w:t>ËR</w:t>
      </w:r>
    </w:p>
    <w:p w14:paraId="7B38F6FC" w14:textId="6381445A" w:rsidR="004E7AD8" w:rsidRPr="00AB6A35" w:rsidRDefault="00AB6A35" w:rsidP="00AB6A35">
      <w:pPr>
        <w:spacing w:after="0" w:line="240" w:lineRule="auto"/>
        <w:ind w:firstLine="284"/>
        <w:jc w:val="right"/>
        <w:rPr>
          <w:rFonts w:ascii="Garamond" w:hAnsi="Garamond"/>
          <w:b/>
          <w:sz w:val="24"/>
          <w:szCs w:val="24"/>
        </w:rPr>
      </w:pPr>
      <w:r w:rsidRPr="00AB6A35">
        <w:rPr>
          <w:rFonts w:ascii="Garamond" w:hAnsi="Garamond"/>
          <w:b/>
          <w:sz w:val="24"/>
          <w:szCs w:val="24"/>
        </w:rPr>
        <w:t>Erion Braçe</w:t>
      </w:r>
    </w:p>
    <w:p w14:paraId="7B38F6FD" w14:textId="77777777" w:rsidR="00F204B1" w:rsidRPr="00AB6A35" w:rsidRDefault="00F204B1" w:rsidP="00AB6A35">
      <w:pPr>
        <w:spacing w:after="0" w:line="240" w:lineRule="auto"/>
        <w:ind w:firstLine="284"/>
        <w:jc w:val="both"/>
        <w:rPr>
          <w:rFonts w:ascii="Garamond" w:hAnsi="Garamond"/>
          <w:sz w:val="24"/>
          <w:szCs w:val="24"/>
        </w:rPr>
      </w:pPr>
    </w:p>
    <w:p w14:paraId="7B38F703" w14:textId="77777777" w:rsidR="005171A2" w:rsidRPr="00AB6A35" w:rsidRDefault="005171A2" w:rsidP="00AB6A35">
      <w:pPr>
        <w:spacing w:after="0" w:line="240" w:lineRule="auto"/>
        <w:ind w:firstLine="284"/>
        <w:jc w:val="both"/>
        <w:rPr>
          <w:rFonts w:ascii="Garamond" w:hAnsi="Garamond"/>
          <w:sz w:val="24"/>
          <w:szCs w:val="24"/>
        </w:rPr>
      </w:pPr>
    </w:p>
    <w:sectPr w:rsidR="005171A2" w:rsidRPr="00AB6A35" w:rsidSect="00F204B1">
      <w:headerReference w:type="default" r:id="rId14"/>
      <w:footerReference w:type="default" r:id="rId15"/>
      <w:pgSz w:w="12240" w:h="15840"/>
      <w:pgMar w:top="1080" w:right="1440" w:bottom="900" w:left="1440" w:header="720" w:footer="6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A452A" w14:textId="77777777" w:rsidR="00053CD6" w:rsidRDefault="00053CD6" w:rsidP="00365E6E">
      <w:pPr>
        <w:spacing w:after="0" w:line="240" w:lineRule="auto"/>
      </w:pPr>
      <w:r>
        <w:separator/>
      </w:r>
    </w:p>
  </w:endnote>
  <w:endnote w:type="continuationSeparator" w:id="0">
    <w:p w14:paraId="2D086EF5" w14:textId="77777777" w:rsidR="00053CD6" w:rsidRDefault="00053CD6" w:rsidP="00365E6E">
      <w:pPr>
        <w:spacing w:after="0" w:line="240" w:lineRule="auto"/>
      </w:pPr>
      <w:r>
        <w:continuationSeparator/>
      </w:r>
    </w:p>
  </w:endnote>
  <w:endnote w:type="continuationNotice" w:id="1">
    <w:p w14:paraId="7CDECF99" w14:textId="77777777" w:rsidR="00053CD6" w:rsidRDefault="00053C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317834"/>
      <w:docPartObj>
        <w:docPartGallery w:val="Page Numbers (Bottom of Page)"/>
        <w:docPartUnique/>
      </w:docPartObj>
    </w:sdtPr>
    <w:sdtEndPr>
      <w:rPr>
        <w:rFonts w:ascii="Times New Roman" w:hAnsi="Times New Roman" w:cs="Times New Roman"/>
        <w:noProof/>
        <w:sz w:val="24"/>
      </w:rPr>
    </w:sdtEndPr>
    <w:sdtContent>
      <w:p w14:paraId="7B38F70A" w14:textId="77777777" w:rsidR="00053CD6" w:rsidRPr="00F204B1" w:rsidRDefault="00053CD6">
        <w:pPr>
          <w:pStyle w:val="Footer"/>
          <w:jc w:val="right"/>
          <w:rPr>
            <w:rFonts w:ascii="Times New Roman" w:hAnsi="Times New Roman" w:cs="Times New Roman"/>
            <w:sz w:val="24"/>
          </w:rPr>
        </w:pPr>
        <w:r w:rsidRPr="00F204B1">
          <w:rPr>
            <w:rFonts w:ascii="Times New Roman" w:hAnsi="Times New Roman" w:cs="Times New Roman"/>
            <w:sz w:val="24"/>
          </w:rPr>
          <w:fldChar w:fldCharType="begin"/>
        </w:r>
        <w:r w:rsidRPr="00F204B1">
          <w:rPr>
            <w:rFonts w:ascii="Times New Roman" w:hAnsi="Times New Roman" w:cs="Times New Roman"/>
            <w:sz w:val="24"/>
          </w:rPr>
          <w:instrText xml:space="preserve"> PAGE   \* MERGEFORMAT </w:instrText>
        </w:r>
        <w:r w:rsidRPr="00F204B1">
          <w:rPr>
            <w:rFonts w:ascii="Times New Roman" w:hAnsi="Times New Roman" w:cs="Times New Roman"/>
            <w:sz w:val="24"/>
          </w:rPr>
          <w:fldChar w:fldCharType="separate"/>
        </w:r>
        <w:r w:rsidR="008D3508">
          <w:rPr>
            <w:rFonts w:ascii="Times New Roman" w:hAnsi="Times New Roman" w:cs="Times New Roman"/>
            <w:noProof/>
            <w:sz w:val="24"/>
          </w:rPr>
          <w:t>3</w:t>
        </w:r>
        <w:r w:rsidRPr="00F204B1">
          <w:rPr>
            <w:rFonts w:ascii="Times New Roman" w:hAnsi="Times New Roman" w:cs="Times New Roman"/>
            <w:noProof/>
            <w:sz w:val="24"/>
          </w:rPr>
          <w:fldChar w:fldCharType="end"/>
        </w:r>
      </w:p>
    </w:sdtContent>
  </w:sdt>
  <w:p w14:paraId="7B38F70B" w14:textId="77777777" w:rsidR="00053CD6" w:rsidRDefault="00053C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8DB06" w14:textId="77777777" w:rsidR="00053CD6" w:rsidRDefault="00053CD6" w:rsidP="00365E6E">
      <w:pPr>
        <w:spacing w:after="0" w:line="240" w:lineRule="auto"/>
      </w:pPr>
      <w:r>
        <w:separator/>
      </w:r>
    </w:p>
  </w:footnote>
  <w:footnote w:type="continuationSeparator" w:id="0">
    <w:p w14:paraId="73DE36EC" w14:textId="77777777" w:rsidR="00053CD6" w:rsidRDefault="00053CD6" w:rsidP="00365E6E">
      <w:pPr>
        <w:spacing w:after="0" w:line="240" w:lineRule="auto"/>
      </w:pPr>
      <w:r>
        <w:continuationSeparator/>
      </w:r>
    </w:p>
  </w:footnote>
  <w:footnote w:type="continuationNotice" w:id="1">
    <w:p w14:paraId="7A3A7FB1" w14:textId="77777777" w:rsidR="00053CD6" w:rsidRDefault="00053CD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7C5B6" w14:textId="77777777" w:rsidR="00053CD6" w:rsidRDefault="00053C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94F53"/>
    <w:multiLevelType w:val="hybridMultilevel"/>
    <w:tmpl w:val="6290AA2A"/>
    <w:lvl w:ilvl="0" w:tplc="0409000F">
      <w:start w:val="1"/>
      <w:numFmt w:val="decimal"/>
      <w:lvlText w:val="%1."/>
      <w:lvlJc w:val="left"/>
      <w:pPr>
        <w:ind w:left="720"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1647FF"/>
    <w:multiLevelType w:val="hybridMultilevel"/>
    <w:tmpl w:val="4A8C5F50"/>
    <w:lvl w:ilvl="0" w:tplc="9B42BDEA">
      <w:start w:val="1"/>
      <w:numFmt w:val="lowerLetter"/>
      <w:lvlText w:val="%1)"/>
      <w:lvlJc w:val="left"/>
      <w:pPr>
        <w:ind w:left="1080" w:hanging="360"/>
      </w:pPr>
      <w:rPr>
        <w:rFonts w:eastAsia="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1D492ABC"/>
    <w:multiLevelType w:val="hybridMultilevel"/>
    <w:tmpl w:val="7842FE8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EA6D24"/>
    <w:multiLevelType w:val="hybridMultilevel"/>
    <w:tmpl w:val="24F08722"/>
    <w:lvl w:ilvl="0" w:tplc="75DE5616">
      <w:start w:val="2"/>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292"/>
    <w:rsid w:val="00013A4B"/>
    <w:rsid w:val="00053CD6"/>
    <w:rsid w:val="00085589"/>
    <w:rsid w:val="00093A9D"/>
    <w:rsid w:val="000C068C"/>
    <w:rsid w:val="00101B61"/>
    <w:rsid w:val="0012557B"/>
    <w:rsid w:val="001305BA"/>
    <w:rsid w:val="00130C5E"/>
    <w:rsid w:val="0016006E"/>
    <w:rsid w:val="00197871"/>
    <w:rsid w:val="001E5292"/>
    <w:rsid w:val="00213033"/>
    <w:rsid w:val="00276D8A"/>
    <w:rsid w:val="002A712A"/>
    <w:rsid w:val="003104AF"/>
    <w:rsid w:val="00322AD5"/>
    <w:rsid w:val="00365E6E"/>
    <w:rsid w:val="003A7E77"/>
    <w:rsid w:val="004023A3"/>
    <w:rsid w:val="00411837"/>
    <w:rsid w:val="00450238"/>
    <w:rsid w:val="0048564E"/>
    <w:rsid w:val="004D359D"/>
    <w:rsid w:val="004D6247"/>
    <w:rsid w:val="004E7AD8"/>
    <w:rsid w:val="005171A2"/>
    <w:rsid w:val="00597509"/>
    <w:rsid w:val="00613893"/>
    <w:rsid w:val="00632698"/>
    <w:rsid w:val="006E00DB"/>
    <w:rsid w:val="00715AAF"/>
    <w:rsid w:val="007E6620"/>
    <w:rsid w:val="00813C3F"/>
    <w:rsid w:val="00857B8C"/>
    <w:rsid w:val="008D3508"/>
    <w:rsid w:val="00A06FB6"/>
    <w:rsid w:val="00A43433"/>
    <w:rsid w:val="00A44772"/>
    <w:rsid w:val="00A77540"/>
    <w:rsid w:val="00A80A5E"/>
    <w:rsid w:val="00AA56F9"/>
    <w:rsid w:val="00AB6A35"/>
    <w:rsid w:val="00AC0DF3"/>
    <w:rsid w:val="00B223D5"/>
    <w:rsid w:val="00B455FE"/>
    <w:rsid w:val="00B541A5"/>
    <w:rsid w:val="00BD0DE0"/>
    <w:rsid w:val="00BD25E5"/>
    <w:rsid w:val="00C25DB8"/>
    <w:rsid w:val="00C32C8E"/>
    <w:rsid w:val="00C43CDC"/>
    <w:rsid w:val="00C56968"/>
    <w:rsid w:val="00CA1222"/>
    <w:rsid w:val="00CA4CDB"/>
    <w:rsid w:val="00CE4DC1"/>
    <w:rsid w:val="00D428D7"/>
    <w:rsid w:val="00D444A7"/>
    <w:rsid w:val="00D45115"/>
    <w:rsid w:val="00D66CC1"/>
    <w:rsid w:val="00DB4748"/>
    <w:rsid w:val="00DC68F7"/>
    <w:rsid w:val="00DE5935"/>
    <w:rsid w:val="00E5087A"/>
    <w:rsid w:val="00E708CD"/>
    <w:rsid w:val="00F204B1"/>
    <w:rsid w:val="00FB1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38F69B"/>
  <w15:docId w15:val="{5A0F9E8A-004B-49BD-A37C-788BFC45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68C"/>
    <w:pPr>
      <w:spacing w:line="256"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0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5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935"/>
    <w:rPr>
      <w:rFonts w:ascii="Tahoma" w:hAnsi="Tahoma" w:cs="Tahoma"/>
      <w:sz w:val="16"/>
      <w:szCs w:val="16"/>
    </w:rPr>
  </w:style>
  <w:style w:type="character" w:styleId="CommentReference">
    <w:name w:val="annotation reference"/>
    <w:basedOn w:val="DefaultParagraphFont"/>
    <w:uiPriority w:val="99"/>
    <w:semiHidden/>
    <w:unhideWhenUsed/>
    <w:rsid w:val="00322AD5"/>
    <w:rPr>
      <w:sz w:val="16"/>
      <w:szCs w:val="16"/>
    </w:rPr>
  </w:style>
  <w:style w:type="paragraph" w:styleId="CommentText">
    <w:name w:val="annotation text"/>
    <w:basedOn w:val="Normal"/>
    <w:link w:val="CommentTextChar"/>
    <w:uiPriority w:val="99"/>
    <w:semiHidden/>
    <w:unhideWhenUsed/>
    <w:rsid w:val="00322AD5"/>
    <w:pPr>
      <w:spacing w:line="240" w:lineRule="auto"/>
    </w:pPr>
    <w:rPr>
      <w:sz w:val="20"/>
      <w:szCs w:val="20"/>
    </w:rPr>
  </w:style>
  <w:style w:type="character" w:customStyle="1" w:styleId="CommentTextChar">
    <w:name w:val="Comment Text Char"/>
    <w:basedOn w:val="DefaultParagraphFont"/>
    <w:link w:val="CommentText"/>
    <w:uiPriority w:val="99"/>
    <w:semiHidden/>
    <w:rsid w:val="00322AD5"/>
    <w:rPr>
      <w:sz w:val="20"/>
      <w:szCs w:val="20"/>
    </w:rPr>
  </w:style>
  <w:style w:type="paragraph" w:styleId="CommentSubject">
    <w:name w:val="annotation subject"/>
    <w:basedOn w:val="CommentText"/>
    <w:next w:val="CommentText"/>
    <w:link w:val="CommentSubjectChar"/>
    <w:uiPriority w:val="99"/>
    <w:semiHidden/>
    <w:unhideWhenUsed/>
    <w:rsid w:val="00322AD5"/>
    <w:rPr>
      <w:b/>
      <w:bCs/>
    </w:rPr>
  </w:style>
  <w:style w:type="character" w:customStyle="1" w:styleId="CommentSubjectChar">
    <w:name w:val="Comment Subject Char"/>
    <w:basedOn w:val="CommentTextChar"/>
    <w:link w:val="CommentSubject"/>
    <w:uiPriority w:val="99"/>
    <w:semiHidden/>
    <w:rsid w:val="00322AD5"/>
    <w:rPr>
      <w:b/>
      <w:bCs/>
      <w:sz w:val="20"/>
      <w:szCs w:val="20"/>
    </w:rPr>
  </w:style>
  <w:style w:type="paragraph" w:styleId="Header">
    <w:name w:val="header"/>
    <w:basedOn w:val="Normal"/>
    <w:link w:val="HeaderChar"/>
    <w:uiPriority w:val="99"/>
    <w:unhideWhenUsed/>
    <w:rsid w:val="00365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E6E"/>
  </w:style>
  <w:style w:type="paragraph" w:styleId="Footer">
    <w:name w:val="footer"/>
    <w:basedOn w:val="Normal"/>
    <w:link w:val="FooterChar"/>
    <w:uiPriority w:val="99"/>
    <w:unhideWhenUsed/>
    <w:rsid w:val="00365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E6E"/>
  </w:style>
  <w:style w:type="paragraph" w:styleId="ListParagraph">
    <w:name w:val="List Paragraph"/>
    <w:basedOn w:val="Normal"/>
    <w:uiPriority w:val="34"/>
    <w:qFormat/>
    <w:rsid w:val="00365E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52490">
      <w:bodyDiv w:val="1"/>
      <w:marLeft w:val="0"/>
      <w:marRight w:val="0"/>
      <w:marTop w:val="0"/>
      <w:marBottom w:val="0"/>
      <w:divBdr>
        <w:top w:val="none" w:sz="0" w:space="0" w:color="auto"/>
        <w:left w:val="none" w:sz="0" w:space="0" w:color="auto"/>
        <w:bottom w:val="none" w:sz="0" w:space="0" w:color="auto"/>
        <w:right w:val="none" w:sz="0" w:space="0" w:color="auto"/>
      </w:divBdr>
    </w:div>
    <w:div w:id="8565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7A3BFCB7F974B87ABB199C21264814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732</Nr_x002e__x0020_akti>
    <Data_x0020_e_x0020_Krijimit xmlns="0e656187-b300-4fb0-8bf4-3a50f872073c">2019-11-15T11:25:36Z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2019-11-13T23:00:00Z</Date_x0020_protokolli>
    <Titulli xmlns="0e656187-b300-4fb0-8bf4-3a50f872073c">Për rregullat për kohëzgjatjen e punës, ditët pushim dhe lejen, orët jashtë orarit dhe shpërblimin e tyre, si dhe kompesimin e shpenzimeve për kryerjen e detyrës jashtë vendit të punës për nënpunësit Civilë Gjyqësorë dhe të Prokurorisë</Titulli>
    <Modifikuesi xmlns="0e656187-b300-4fb0-8bf4-3a50f872073c">vjollca.pacrami</Modifikuesi>
    <Nr_x002e__x0020_prot_x0020_QBZ xmlns="0e656187-b300-4fb0-8bf4-3a50f872073c">1560</Nr_x002e__x0020_prot_x0020_QBZ>
    <Data_x0020_e_x0020_Modifikimit xmlns="0e656187-b300-4fb0-8bf4-3a50f872073c">2019-11-15T11:36:20Z</Data_x0020_e_x0020_Modifikimit>
    <Dekretuar xmlns="0e656187-b300-4fb0-8bf4-3a50f872073c">false</Dekretuar>
    <Data xmlns="0e656187-b300-4fb0-8bf4-3a50f872073c">2019-11-12T23:00:00Z</Data>
    <Nr_x002e__x0020_protokolli_x0020_i_x0020_aktit xmlns="0e656187-b300-4fb0-8bf4-3a50f872073c">5622/1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7A3BFCB7F974B87ABB199C21264814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0C28F-4EAB-45C7-814D-810954B50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73EA009-41D2-49AC-8687-3105A203AE09}">
  <ds:schemaRefs>
    <ds:schemaRef ds:uri="http://schemas.microsoft.com/office/2006/documentManagement/types"/>
    <ds:schemaRef ds:uri="http://purl.org/dc/terms/"/>
    <ds:schemaRef ds:uri="http://schemas.microsoft.com/office/2006/metadata/properties"/>
    <ds:schemaRef ds:uri="http://purl.org/dc/dcmitype/"/>
    <ds:schemaRef ds:uri="0e656187-b300-4fb0-8bf4-3a50f872073c"/>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441A8B5A-C6F7-4425-B8E8-87E6651777D1}">
  <ds:schemaRefs>
    <ds:schemaRef ds:uri="http://schemas.microsoft.com/sharepoint/v3/contenttype/forms"/>
  </ds:schemaRefs>
</ds:datastoreItem>
</file>

<file path=customXml/itemProps4.xml><?xml version="1.0" encoding="utf-8"?>
<ds:datastoreItem xmlns:ds="http://schemas.openxmlformats.org/officeDocument/2006/customXml" ds:itemID="{3B6DDBCC-2C86-4322-9B04-D238F8D1ECAF}">
  <ds:schemaRefs>
    <ds:schemaRef ds:uri="http://schemas.microsoft.com/sharepoint/v3/contenttype/forms"/>
  </ds:schemaRefs>
</ds:datastoreItem>
</file>

<file path=customXml/itemProps5.xml><?xml version="1.0" encoding="utf-8"?>
<ds:datastoreItem xmlns:ds="http://schemas.openxmlformats.org/officeDocument/2006/customXml" ds:itemID="{36854327-9AA0-4543-B742-C965EE938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0E72CBE-A67A-45C9-9C7F-C7F01C81B8B7}">
  <ds:schemaRefs>
    <ds:schemaRef ds:uri="http://schemas.openxmlformats.org/officeDocument/2006/bibliography"/>
  </ds:schemaRefs>
</ds:datastoreItem>
</file>

<file path=customXml/itemProps7.xml><?xml version="1.0" encoding="utf-8"?>
<ds:datastoreItem xmlns:ds="http://schemas.openxmlformats.org/officeDocument/2006/customXml" ds:itemID="{A2928C17-4381-4A13-90AF-2769CA57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Për rregullat për kohëzgjatjen e punës, ditët pushim dhe lejen, orët jashtë orarit dhe shpërblimin e tyre, si dhe kompesimin e shpenzimeve për kryerjen e detyrës jashtë vendit të punës për nënpunësit Civilë Gjyqësorë dhe të Prokurorisë</vt:lpstr>
    </vt:vector>
  </TitlesOfParts>
  <Company/>
  <LinksUpToDate>false</LinksUpToDate>
  <CharactersWithSpaces>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rregullat për kohëzgjatjen e punës, ditët pushim dhe lejen, orët jashtë orarit dhe shpërblimin e tyre, si dhe kompesimin e shpenzimeve për kryerjen e detyrës jashtë vendit të punës për nënpunësit Civilë Gjyqësorë dhe të Prokurorisë</dc:title>
  <dc:creator>Artan Syziu</dc:creator>
  <cp:lastModifiedBy>Fjora Cahani</cp:lastModifiedBy>
  <cp:revision>9</cp:revision>
  <cp:lastPrinted>2019-11-13T12:01:00Z</cp:lastPrinted>
  <dcterms:created xsi:type="dcterms:W3CDTF">2019-11-15T11:23:00Z</dcterms:created>
  <dcterms:modified xsi:type="dcterms:W3CDTF">2019-11-15T11:56:00Z</dcterms:modified>
</cp:coreProperties>
</file>