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38C90B" w14:textId="7996760D" w:rsidR="00730EEB" w:rsidRPr="000629A4" w:rsidRDefault="000629A4" w:rsidP="000629A4">
      <w:pPr>
        <w:ind w:firstLine="284"/>
        <w:jc w:val="center"/>
        <w:rPr>
          <w:rFonts w:ascii="Garamond" w:hAnsi="Garamond"/>
          <w:b/>
          <w:sz w:val="24"/>
          <w:szCs w:val="24"/>
        </w:rPr>
      </w:pPr>
      <w:r w:rsidRPr="000629A4">
        <w:rPr>
          <w:rFonts w:ascii="Garamond" w:hAnsi="Garamond"/>
          <w:b/>
          <w:sz w:val="24"/>
          <w:szCs w:val="24"/>
        </w:rPr>
        <w:t>VENDI</w:t>
      </w:r>
      <w:r w:rsidR="00730EEB" w:rsidRPr="000629A4">
        <w:rPr>
          <w:rFonts w:ascii="Garamond" w:hAnsi="Garamond"/>
          <w:b/>
          <w:sz w:val="24"/>
          <w:szCs w:val="24"/>
        </w:rPr>
        <w:t>M</w:t>
      </w:r>
    </w:p>
    <w:p w14:paraId="1D38C90E" w14:textId="1BDD6F9A" w:rsidR="00730EEB" w:rsidRPr="000629A4" w:rsidRDefault="0043282A" w:rsidP="000629A4">
      <w:pPr>
        <w:ind w:firstLine="284"/>
        <w:jc w:val="center"/>
        <w:rPr>
          <w:rFonts w:ascii="Garamond" w:hAnsi="Garamond"/>
          <w:b/>
          <w:sz w:val="24"/>
          <w:szCs w:val="24"/>
        </w:rPr>
      </w:pPr>
      <w:r w:rsidRPr="000629A4">
        <w:rPr>
          <w:rFonts w:ascii="Garamond" w:hAnsi="Garamond"/>
          <w:b/>
          <w:sz w:val="24"/>
          <w:szCs w:val="24"/>
        </w:rPr>
        <w:t>Nr.</w:t>
      </w:r>
      <w:r w:rsidR="00FD5D29">
        <w:rPr>
          <w:rFonts w:ascii="Garamond" w:hAnsi="Garamond"/>
          <w:b/>
          <w:sz w:val="24"/>
          <w:szCs w:val="24"/>
        </w:rPr>
        <w:t xml:space="preserve"> </w:t>
      </w:r>
      <w:r w:rsidRPr="000629A4">
        <w:rPr>
          <w:rFonts w:ascii="Garamond" w:hAnsi="Garamond"/>
          <w:b/>
          <w:sz w:val="24"/>
          <w:szCs w:val="24"/>
        </w:rPr>
        <w:t>744, datë 20.11.2019</w:t>
      </w:r>
    </w:p>
    <w:p w14:paraId="1D38C90F" w14:textId="77777777" w:rsidR="00730EEB" w:rsidRPr="000629A4" w:rsidRDefault="00730EEB" w:rsidP="000629A4">
      <w:pPr>
        <w:ind w:firstLine="284"/>
        <w:jc w:val="center"/>
        <w:rPr>
          <w:rFonts w:ascii="Garamond" w:hAnsi="Garamond"/>
          <w:b/>
          <w:sz w:val="24"/>
          <w:szCs w:val="24"/>
        </w:rPr>
      </w:pPr>
    </w:p>
    <w:p w14:paraId="1D38C913" w14:textId="6B0346EE" w:rsidR="00730EEB" w:rsidRPr="000629A4" w:rsidRDefault="000629A4" w:rsidP="000629A4">
      <w:pPr>
        <w:ind w:firstLine="284"/>
        <w:jc w:val="center"/>
        <w:rPr>
          <w:rFonts w:ascii="Garamond" w:hAnsi="Garamond"/>
          <w:b/>
          <w:sz w:val="24"/>
          <w:szCs w:val="24"/>
        </w:rPr>
      </w:pPr>
      <w:r w:rsidRPr="000629A4">
        <w:rPr>
          <w:rFonts w:ascii="Garamond" w:hAnsi="Garamond"/>
          <w:b/>
          <w:sz w:val="24"/>
          <w:szCs w:val="24"/>
        </w:rPr>
        <w:t xml:space="preserve">PËR </w:t>
      </w:r>
      <w:r w:rsidR="00730EEB" w:rsidRPr="000629A4">
        <w:rPr>
          <w:rFonts w:ascii="Garamond" w:hAnsi="Garamond"/>
          <w:b/>
          <w:sz w:val="24"/>
          <w:szCs w:val="24"/>
        </w:rPr>
        <w:t>DISA NDRYSHIME DHE SHTESA NË VENDIMIN NR.</w:t>
      </w:r>
      <w:r w:rsidR="00FD5D29">
        <w:rPr>
          <w:rFonts w:ascii="Garamond" w:hAnsi="Garamond"/>
          <w:b/>
          <w:sz w:val="24"/>
          <w:szCs w:val="24"/>
        </w:rPr>
        <w:t xml:space="preserve"> </w:t>
      </w:r>
      <w:r w:rsidR="00730EEB" w:rsidRPr="000629A4">
        <w:rPr>
          <w:rFonts w:ascii="Garamond" w:hAnsi="Garamond"/>
          <w:b/>
          <w:sz w:val="24"/>
          <w:szCs w:val="24"/>
        </w:rPr>
        <w:t>661,</w:t>
      </w:r>
      <w:r w:rsidRPr="000629A4">
        <w:rPr>
          <w:rFonts w:ascii="Garamond" w:hAnsi="Garamond"/>
          <w:b/>
          <w:sz w:val="24"/>
          <w:szCs w:val="24"/>
        </w:rPr>
        <w:t xml:space="preserve"> </w:t>
      </w:r>
      <w:r w:rsidR="00730EEB" w:rsidRPr="000629A4">
        <w:rPr>
          <w:rFonts w:ascii="Garamond" w:hAnsi="Garamond"/>
          <w:b/>
          <w:sz w:val="24"/>
          <w:szCs w:val="24"/>
        </w:rPr>
        <w:t>DATË 8.10.2014, TË KËSHILLIT TË MINISTRAVE, “PËR DISA NDRYSHIME NË VENDIMIN NR. 310, DATË 21.5.2014, TË KËSHILLIT TË MINISTRAVE, “PËR SHPRONËSIMIN, PËR INTERES PUBLIK, TË PRONARËVE TË PASURIVE TË PALUAJTSHME, PRONË PRIVATE, QË PREKEN NGA NDËRTIMI I SEGMENTIT RRUGO</w:t>
      </w:r>
      <w:r w:rsidR="00337024" w:rsidRPr="000629A4">
        <w:rPr>
          <w:rFonts w:ascii="Garamond" w:hAnsi="Garamond"/>
          <w:b/>
          <w:sz w:val="24"/>
          <w:szCs w:val="24"/>
        </w:rPr>
        <w:t>R</w:t>
      </w:r>
      <w:r w:rsidR="00FD5D29">
        <w:rPr>
          <w:rFonts w:ascii="Garamond" w:hAnsi="Garamond"/>
          <w:b/>
          <w:sz w:val="24"/>
          <w:szCs w:val="24"/>
        </w:rPr>
        <w:t xml:space="preserve"> ‘SKELË-</w:t>
      </w:r>
      <w:r w:rsidR="00730EEB" w:rsidRPr="000629A4">
        <w:rPr>
          <w:rFonts w:ascii="Garamond" w:hAnsi="Garamond"/>
          <w:b/>
          <w:sz w:val="24"/>
          <w:szCs w:val="24"/>
        </w:rPr>
        <w:t>UJI I FTOHTË, BASHKIA VLORË</w:t>
      </w:r>
      <w:r w:rsidR="00FD5D29">
        <w:rPr>
          <w:rFonts w:ascii="Garamond" w:hAnsi="Garamond"/>
          <w:b/>
          <w:sz w:val="24"/>
          <w:szCs w:val="24"/>
        </w:rPr>
        <w:t>’</w:t>
      </w:r>
      <w:r w:rsidR="00730EEB" w:rsidRPr="000629A4">
        <w:rPr>
          <w:rFonts w:ascii="Garamond" w:hAnsi="Garamond"/>
          <w:b/>
          <w:sz w:val="24"/>
          <w:szCs w:val="24"/>
        </w:rPr>
        <w:t>, TË NDRYSHUAR”</w:t>
      </w:r>
    </w:p>
    <w:p w14:paraId="1D38C914" w14:textId="77777777" w:rsidR="00730EEB" w:rsidRPr="000629A4" w:rsidRDefault="00730EEB" w:rsidP="000629A4">
      <w:pPr>
        <w:ind w:firstLine="284"/>
        <w:jc w:val="both"/>
        <w:rPr>
          <w:rFonts w:ascii="Garamond" w:hAnsi="Garamond"/>
          <w:sz w:val="24"/>
          <w:szCs w:val="24"/>
        </w:rPr>
      </w:pPr>
    </w:p>
    <w:p w14:paraId="1D38C915" w14:textId="471A9609" w:rsidR="00730EEB" w:rsidRPr="000629A4" w:rsidRDefault="00730EEB" w:rsidP="000629A4">
      <w:pPr>
        <w:ind w:firstLine="284"/>
        <w:jc w:val="both"/>
        <w:rPr>
          <w:rFonts w:ascii="Garamond" w:hAnsi="Garamond"/>
          <w:sz w:val="24"/>
          <w:szCs w:val="24"/>
        </w:rPr>
      </w:pPr>
      <w:r w:rsidRPr="000629A4">
        <w:rPr>
          <w:rFonts w:ascii="Garamond" w:hAnsi="Garamond"/>
          <w:sz w:val="24"/>
          <w:szCs w:val="24"/>
        </w:rPr>
        <w:t>Në mbështetje të nenit 100 të Kushtetutës, të neneve 5, 20 e 21, të ligjit nr.</w:t>
      </w:r>
      <w:r w:rsidR="00FD5D29">
        <w:rPr>
          <w:rFonts w:ascii="Garamond" w:hAnsi="Garamond"/>
          <w:sz w:val="24"/>
          <w:szCs w:val="24"/>
        </w:rPr>
        <w:t xml:space="preserve"> </w:t>
      </w:r>
      <w:r w:rsidRPr="000629A4">
        <w:rPr>
          <w:rFonts w:ascii="Garamond" w:hAnsi="Garamond"/>
          <w:sz w:val="24"/>
          <w:szCs w:val="24"/>
        </w:rPr>
        <w:t>8561, datë 22.12.1999, “Për shpronësimet dhe marrjen në përdorim të përkohshëm të pasurisë, pronë private, për interes publik”, të ndryshuar, të ligjit nr.</w:t>
      </w:r>
      <w:r w:rsidR="00FD5D29">
        <w:rPr>
          <w:rFonts w:ascii="Garamond" w:hAnsi="Garamond"/>
          <w:sz w:val="24"/>
          <w:szCs w:val="24"/>
        </w:rPr>
        <w:t xml:space="preserve"> </w:t>
      </w:r>
      <w:r w:rsidRPr="000629A4">
        <w:rPr>
          <w:rFonts w:ascii="Garamond" w:hAnsi="Garamond"/>
          <w:sz w:val="24"/>
          <w:szCs w:val="24"/>
        </w:rPr>
        <w:t>9936, datë 26.6.2008, “Për menaxhimin e sistemit buxhetor në Republikën e Shqipërisë”, të ndryshuar, dhe të ligjit nr.</w:t>
      </w:r>
      <w:r w:rsidR="00FD5D29">
        <w:rPr>
          <w:rFonts w:ascii="Garamond" w:hAnsi="Garamond"/>
          <w:sz w:val="24"/>
          <w:szCs w:val="24"/>
        </w:rPr>
        <w:t xml:space="preserve"> </w:t>
      </w:r>
      <w:r w:rsidRPr="000629A4">
        <w:rPr>
          <w:rFonts w:ascii="Garamond" w:hAnsi="Garamond"/>
          <w:sz w:val="24"/>
          <w:szCs w:val="24"/>
        </w:rPr>
        <w:t>99/2018, “Për buxhetin e vitit 2019”, të ndryshuar, me propozimin e ministrit të Infrastrukturës dhe Energjisë, Këshilli i Ministrave</w:t>
      </w:r>
    </w:p>
    <w:p w14:paraId="1D38C916" w14:textId="77777777" w:rsidR="00730EEB" w:rsidRPr="000629A4" w:rsidRDefault="00730EEB" w:rsidP="000629A4">
      <w:pPr>
        <w:ind w:firstLine="284"/>
        <w:jc w:val="both"/>
        <w:rPr>
          <w:rFonts w:ascii="Garamond" w:hAnsi="Garamond"/>
          <w:sz w:val="24"/>
          <w:szCs w:val="24"/>
        </w:rPr>
      </w:pPr>
    </w:p>
    <w:p w14:paraId="1D38C918" w14:textId="3797D06F" w:rsidR="00730EEB" w:rsidRPr="000629A4" w:rsidRDefault="000629A4" w:rsidP="000629A4">
      <w:pPr>
        <w:ind w:firstLine="284"/>
        <w:jc w:val="center"/>
        <w:rPr>
          <w:rFonts w:ascii="Garamond" w:hAnsi="Garamond"/>
          <w:sz w:val="24"/>
          <w:szCs w:val="24"/>
        </w:rPr>
      </w:pPr>
      <w:r>
        <w:rPr>
          <w:rFonts w:ascii="Garamond" w:hAnsi="Garamond"/>
          <w:sz w:val="24"/>
          <w:szCs w:val="24"/>
        </w:rPr>
        <w:t>VENDOS</w:t>
      </w:r>
      <w:r w:rsidR="00730EEB" w:rsidRPr="000629A4">
        <w:rPr>
          <w:rFonts w:ascii="Garamond" w:hAnsi="Garamond"/>
          <w:sz w:val="24"/>
          <w:szCs w:val="24"/>
        </w:rPr>
        <w:t>I:</w:t>
      </w:r>
    </w:p>
    <w:p w14:paraId="1D38C919" w14:textId="77777777" w:rsidR="00730EEB" w:rsidRPr="000629A4" w:rsidRDefault="00730EEB" w:rsidP="000629A4">
      <w:pPr>
        <w:ind w:firstLine="284"/>
        <w:jc w:val="both"/>
        <w:rPr>
          <w:rFonts w:ascii="Garamond" w:hAnsi="Garamond"/>
          <w:sz w:val="24"/>
          <w:szCs w:val="24"/>
        </w:rPr>
      </w:pPr>
    </w:p>
    <w:p w14:paraId="1D38C91B" w14:textId="33275999" w:rsidR="00730EEB" w:rsidRPr="000629A4" w:rsidRDefault="000629A4" w:rsidP="000629A4">
      <w:pPr>
        <w:ind w:firstLine="284"/>
        <w:jc w:val="both"/>
        <w:rPr>
          <w:rFonts w:ascii="Garamond" w:hAnsi="Garamond"/>
          <w:sz w:val="24"/>
          <w:szCs w:val="24"/>
        </w:rPr>
      </w:pPr>
      <w:r>
        <w:rPr>
          <w:rFonts w:ascii="Garamond" w:hAnsi="Garamond"/>
          <w:sz w:val="24"/>
          <w:szCs w:val="24"/>
        </w:rPr>
        <w:t xml:space="preserve">1. </w:t>
      </w:r>
      <w:r w:rsidR="00730EEB" w:rsidRPr="000629A4">
        <w:rPr>
          <w:rFonts w:ascii="Garamond" w:hAnsi="Garamond"/>
          <w:sz w:val="24"/>
          <w:szCs w:val="24"/>
        </w:rPr>
        <w:t>Në tabelën me emërtimin “Lista e pasurive të paluajtshme, pronë private, që do të shpronësohen për interes publik, të cilat preken nga ndërt</w:t>
      </w:r>
      <w:r w:rsidR="00FD5D29">
        <w:rPr>
          <w:rFonts w:ascii="Garamond" w:hAnsi="Garamond"/>
          <w:sz w:val="24"/>
          <w:szCs w:val="24"/>
        </w:rPr>
        <w:t>imi i segmentit rrugor ‘Skelë-</w:t>
      </w:r>
      <w:r w:rsidR="00730EEB" w:rsidRPr="000629A4">
        <w:rPr>
          <w:rFonts w:ascii="Garamond" w:hAnsi="Garamond"/>
          <w:sz w:val="24"/>
          <w:szCs w:val="24"/>
        </w:rPr>
        <w:t>Ujë i Ftohtë,</w:t>
      </w:r>
      <w:r w:rsidR="00FD5D29">
        <w:rPr>
          <w:rFonts w:ascii="Garamond" w:hAnsi="Garamond"/>
          <w:sz w:val="24"/>
          <w:szCs w:val="24"/>
        </w:rPr>
        <w:t xml:space="preserve"> Bashkia Vlorë (Zona I, Skelë-</w:t>
      </w:r>
      <w:r w:rsidR="00730EEB" w:rsidRPr="000629A4">
        <w:rPr>
          <w:rFonts w:ascii="Garamond" w:hAnsi="Garamond"/>
          <w:sz w:val="24"/>
          <w:szCs w:val="24"/>
        </w:rPr>
        <w:t>Shkolla e Marinës)</w:t>
      </w:r>
      <w:r w:rsidR="00FD5D29" w:rsidRPr="002963A1">
        <w:rPr>
          <w:rFonts w:ascii="Garamond" w:hAnsi="Garamond"/>
          <w:sz w:val="24"/>
          <w:szCs w:val="24"/>
        </w:rPr>
        <w:t>’</w:t>
      </w:r>
      <w:r w:rsidR="00AC2990" w:rsidRPr="002963A1">
        <w:rPr>
          <w:rFonts w:ascii="Garamond" w:hAnsi="Garamond"/>
          <w:sz w:val="24"/>
          <w:szCs w:val="24"/>
        </w:rPr>
        <w:t>”</w:t>
      </w:r>
      <w:r w:rsidR="00730EEB" w:rsidRPr="002963A1">
        <w:rPr>
          <w:rFonts w:ascii="Garamond" w:hAnsi="Garamond"/>
          <w:sz w:val="24"/>
          <w:szCs w:val="24"/>
        </w:rPr>
        <w:t>,</w:t>
      </w:r>
      <w:r w:rsidR="00730EEB" w:rsidRPr="000629A4">
        <w:rPr>
          <w:rFonts w:ascii="Garamond" w:hAnsi="Garamond"/>
          <w:sz w:val="24"/>
          <w:szCs w:val="24"/>
        </w:rPr>
        <w:t xml:space="preserve"> që i bashkëlidhet vendimit nr.</w:t>
      </w:r>
      <w:r w:rsidR="00FD5D29">
        <w:rPr>
          <w:rFonts w:ascii="Garamond" w:hAnsi="Garamond"/>
          <w:sz w:val="24"/>
          <w:szCs w:val="24"/>
        </w:rPr>
        <w:t xml:space="preserve"> </w:t>
      </w:r>
      <w:r w:rsidR="00730EEB" w:rsidRPr="000629A4">
        <w:rPr>
          <w:rFonts w:ascii="Garamond" w:hAnsi="Garamond"/>
          <w:sz w:val="24"/>
          <w:szCs w:val="24"/>
        </w:rPr>
        <w:t xml:space="preserve">661, datë 8.10.2014, të Këshillit të Ministrave, të ndryshuar, të dhënat për numrin rendor 56 bëhen sipas tabelës bashkëlidhur këtij vendimi. </w:t>
      </w:r>
    </w:p>
    <w:p w14:paraId="1D38C91D" w14:textId="2C729BAC" w:rsidR="00730EEB" w:rsidRPr="000629A4" w:rsidRDefault="000629A4" w:rsidP="000629A4">
      <w:pPr>
        <w:ind w:firstLine="284"/>
        <w:jc w:val="both"/>
        <w:rPr>
          <w:rFonts w:ascii="Garamond" w:hAnsi="Garamond"/>
          <w:sz w:val="24"/>
          <w:szCs w:val="24"/>
        </w:rPr>
      </w:pPr>
      <w:r>
        <w:rPr>
          <w:rFonts w:ascii="Garamond" w:hAnsi="Garamond"/>
          <w:sz w:val="24"/>
          <w:szCs w:val="24"/>
        </w:rPr>
        <w:t xml:space="preserve">2. </w:t>
      </w:r>
      <w:r w:rsidR="00730EEB" w:rsidRPr="000629A4">
        <w:rPr>
          <w:rFonts w:ascii="Garamond" w:hAnsi="Garamond"/>
          <w:sz w:val="24"/>
          <w:szCs w:val="24"/>
        </w:rPr>
        <w:t>Vlera shtesë, prej 5 403 681 (pesë milionë e katërqind e tre mijë e gjashtëqind e tetëdhjetë e një) lekësh, e kësaj pasurie, i shtohet vlerës së përgjithshme të vendimit nr.</w:t>
      </w:r>
      <w:r w:rsidR="00FD5D29">
        <w:rPr>
          <w:rFonts w:ascii="Garamond" w:hAnsi="Garamond"/>
          <w:sz w:val="24"/>
          <w:szCs w:val="24"/>
        </w:rPr>
        <w:t xml:space="preserve"> </w:t>
      </w:r>
      <w:r w:rsidR="00730EEB" w:rsidRPr="000629A4">
        <w:rPr>
          <w:rFonts w:ascii="Garamond" w:hAnsi="Garamond"/>
          <w:sz w:val="24"/>
          <w:szCs w:val="24"/>
        </w:rPr>
        <w:t>661 dhe do të përballohet nga buxheti i vitit 2019, miratuar për Ministrinë e Infrastrukturës dhe Energj</w:t>
      </w:r>
      <w:r w:rsidR="00337024" w:rsidRPr="000629A4">
        <w:rPr>
          <w:rFonts w:ascii="Garamond" w:hAnsi="Garamond"/>
          <w:sz w:val="24"/>
          <w:szCs w:val="24"/>
        </w:rPr>
        <w:t>isë, në programin “Planifikimi u</w:t>
      </w:r>
      <w:r w:rsidR="00730EEB" w:rsidRPr="000629A4">
        <w:rPr>
          <w:rFonts w:ascii="Garamond" w:hAnsi="Garamond"/>
          <w:sz w:val="24"/>
          <w:szCs w:val="24"/>
        </w:rPr>
        <w:t xml:space="preserve">rban”. </w:t>
      </w:r>
    </w:p>
    <w:p w14:paraId="1D38C91E" w14:textId="30103D29" w:rsidR="00730EEB" w:rsidRPr="000629A4" w:rsidRDefault="000629A4" w:rsidP="000629A4">
      <w:pPr>
        <w:ind w:firstLine="284"/>
        <w:jc w:val="both"/>
        <w:rPr>
          <w:rFonts w:ascii="Garamond" w:hAnsi="Garamond"/>
          <w:sz w:val="24"/>
          <w:szCs w:val="24"/>
        </w:rPr>
      </w:pPr>
      <w:r>
        <w:rPr>
          <w:rFonts w:ascii="Garamond" w:hAnsi="Garamond"/>
          <w:sz w:val="24"/>
          <w:szCs w:val="24"/>
        </w:rPr>
        <w:t xml:space="preserve">3. </w:t>
      </w:r>
      <w:r w:rsidR="00730EEB" w:rsidRPr="000629A4">
        <w:rPr>
          <w:rFonts w:ascii="Garamond" w:hAnsi="Garamond"/>
          <w:sz w:val="24"/>
          <w:szCs w:val="24"/>
        </w:rPr>
        <w:t xml:space="preserve">Shpenzimet procedurale, në vlerën 50 000 (pesëdhjetë mijë) lekë, do të përballohen nga buxheti i miratuar për Ministrinë e Infrastrukturës dhe Energjisë. </w:t>
      </w:r>
    </w:p>
    <w:p w14:paraId="1D38C920" w14:textId="7A07094F" w:rsidR="00730EEB" w:rsidRPr="000629A4" w:rsidRDefault="000629A4" w:rsidP="000629A4">
      <w:pPr>
        <w:ind w:firstLine="284"/>
        <w:jc w:val="both"/>
        <w:rPr>
          <w:rFonts w:ascii="Garamond" w:hAnsi="Garamond"/>
          <w:sz w:val="24"/>
          <w:szCs w:val="24"/>
        </w:rPr>
      </w:pPr>
      <w:r>
        <w:rPr>
          <w:rFonts w:ascii="Garamond" w:hAnsi="Garamond"/>
          <w:sz w:val="24"/>
          <w:szCs w:val="24"/>
        </w:rPr>
        <w:t xml:space="preserve">4. </w:t>
      </w:r>
      <w:r w:rsidR="00730EEB" w:rsidRPr="000629A4">
        <w:rPr>
          <w:rFonts w:ascii="Garamond" w:hAnsi="Garamond"/>
          <w:sz w:val="24"/>
          <w:szCs w:val="24"/>
        </w:rPr>
        <w:t>Ngarkohen Ministria e Infrastrukturës dhe Energjisë, Ministria e Financ</w:t>
      </w:r>
      <w:r w:rsidR="00337024" w:rsidRPr="000629A4">
        <w:rPr>
          <w:rFonts w:ascii="Garamond" w:hAnsi="Garamond"/>
          <w:sz w:val="24"/>
          <w:szCs w:val="24"/>
        </w:rPr>
        <w:t>ave</w:t>
      </w:r>
      <w:r w:rsidR="00730EEB" w:rsidRPr="000629A4">
        <w:rPr>
          <w:rFonts w:ascii="Garamond" w:hAnsi="Garamond"/>
          <w:sz w:val="24"/>
          <w:szCs w:val="24"/>
        </w:rPr>
        <w:t xml:space="preserve"> dhe Ekonomisë, Agjencia Shtetërore e Kadastrës, Drejtoria Vendore e Agjencisë Shtetërore të Kadastrës Vlorë dhe Bashkia Vlorë për zbatimin e këtij vendimi. </w:t>
      </w:r>
    </w:p>
    <w:p w14:paraId="1D38C922" w14:textId="7FE7F1AD" w:rsidR="00730EEB" w:rsidRPr="000629A4" w:rsidRDefault="00730EEB" w:rsidP="000629A4">
      <w:pPr>
        <w:ind w:firstLine="284"/>
        <w:jc w:val="both"/>
        <w:rPr>
          <w:rFonts w:ascii="Garamond" w:hAnsi="Garamond"/>
          <w:sz w:val="24"/>
          <w:szCs w:val="24"/>
        </w:rPr>
      </w:pPr>
      <w:r w:rsidRPr="000629A4">
        <w:rPr>
          <w:rFonts w:ascii="Garamond" w:hAnsi="Garamond"/>
          <w:sz w:val="24"/>
          <w:szCs w:val="24"/>
        </w:rPr>
        <w:t>Ky vendim hyn në</w:t>
      </w:r>
      <w:r w:rsidR="00FD5D29">
        <w:rPr>
          <w:rFonts w:ascii="Garamond" w:hAnsi="Garamond"/>
          <w:sz w:val="24"/>
          <w:szCs w:val="24"/>
        </w:rPr>
        <w:t xml:space="preserve"> fuqi menjëherë dhe botohet në </w:t>
      </w:r>
      <w:r w:rsidRPr="000629A4">
        <w:rPr>
          <w:rFonts w:ascii="Garamond" w:hAnsi="Garamond"/>
          <w:sz w:val="24"/>
          <w:szCs w:val="24"/>
        </w:rPr>
        <w:t xml:space="preserve">Fletoren </w:t>
      </w:r>
      <w:r w:rsidR="000629A4" w:rsidRPr="000629A4">
        <w:rPr>
          <w:rFonts w:ascii="Garamond" w:hAnsi="Garamond"/>
          <w:sz w:val="24"/>
          <w:szCs w:val="24"/>
        </w:rPr>
        <w:t>Zyrtare</w:t>
      </w:r>
      <w:r w:rsidRPr="000629A4">
        <w:rPr>
          <w:rFonts w:ascii="Garamond" w:hAnsi="Garamond"/>
          <w:sz w:val="24"/>
          <w:szCs w:val="24"/>
        </w:rPr>
        <w:t>.</w:t>
      </w:r>
    </w:p>
    <w:p w14:paraId="1D38C923" w14:textId="77777777" w:rsidR="00730EEB" w:rsidRPr="000629A4" w:rsidRDefault="00730EEB" w:rsidP="000629A4">
      <w:pPr>
        <w:ind w:firstLine="284"/>
        <w:jc w:val="both"/>
        <w:rPr>
          <w:rFonts w:ascii="Garamond" w:hAnsi="Garamond"/>
          <w:sz w:val="24"/>
          <w:szCs w:val="24"/>
        </w:rPr>
      </w:pPr>
    </w:p>
    <w:p w14:paraId="1D38C92B" w14:textId="374E0FE5" w:rsidR="00C84EF3" w:rsidRPr="000629A4" w:rsidRDefault="00C84EF3" w:rsidP="000629A4">
      <w:pPr>
        <w:ind w:firstLine="284"/>
        <w:jc w:val="right"/>
        <w:rPr>
          <w:rFonts w:ascii="Garamond" w:hAnsi="Garamond"/>
          <w:sz w:val="24"/>
          <w:szCs w:val="24"/>
        </w:rPr>
      </w:pPr>
      <w:r w:rsidRPr="000629A4">
        <w:rPr>
          <w:rFonts w:ascii="Garamond" w:hAnsi="Garamond"/>
          <w:sz w:val="24"/>
          <w:szCs w:val="24"/>
        </w:rPr>
        <w:t>ZËVENDËSKRYEMINIST</w:t>
      </w:r>
      <w:r w:rsidR="00FD5D29">
        <w:rPr>
          <w:rFonts w:ascii="Garamond" w:hAnsi="Garamond"/>
          <w:sz w:val="24"/>
          <w:szCs w:val="24"/>
        </w:rPr>
        <w:t>ËR</w:t>
      </w:r>
    </w:p>
    <w:p w14:paraId="1D38C92C" w14:textId="0B6FB66B" w:rsidR="00C84EF3" w:rsidRPr="000629A4" w:rsidRDefault="000629A4" w:rsidP="000629A4">
      <w:pPr>
        <w:ind w:firstLine="284"/>
        <w:jc w:val="right"/>
        <w:rPr>
          <w:rFonts w:ascii="Garamond" w:hAnsi="Garamond"/>
          <w:b/>
          <w:bCs/>
          <w:sz w:val="24"/>
          <w:szCs w:val="24"/>
          <w:lang w:val="fr-FR" w:bidi="en-US"/>
        </w:rPr>
      </w:pPr>
      <w:r w:rsidRPr="000629A4">
        <w:rPr>
          <w:rFonts w:ascii="Garamond" w:hAnsi="Garamond"/>
          <w:b/>
          <w:sz w:val="24"/>
          <w:szCs w:val="24"/>
        </w:rPr>
        <w:t>Erion Braçe</w:t>
      </w:r>
    </w:p>
    <w:p w14:paraId="1D38C92D" w14:textId="77777777" w:rsidR="00C84EF3" w:rsidRDefault="00C84EF3" w:rsidP="000629A4">
      <w:pPr>
        <w:ind w:firstLine="284"/>
        <w:jc w:val="both"/>
        <w:rPr>
          <w:rFonts w:ascii="Garamond" w:hAnsi="Garamond"/>
          <w:b/>
          <w:bCs/>
          <w:sz w:val="24"/>
          <w:szCs w:val="24"/>
        </w:rPr>
      </w:pPr>
    </w:p>
    <w:p w14:paraId="66CCC920" w14:textId="77777777" w:rsidR="00481395" w:rsidRDefault="00481395" w:rsidP="000629A4">
      <w:pPr>
        <w:ind w:firstLine="284"/>
        <w:jc w:val="both"/>
        <w:rPr>
          <w:rFonts w:ascii="Garamond" w:hAnsi="Garamond"/>
          <w:b/>
          <w:bCs/>
          <w:sz w:val="24"/>
          <w:szCs w:val="24"/>
        </w:rPr>
      </w:pPr>
    </w:p>
    <w:p w14:paraId="594CC86F" w14:textId="77777777" w:rsidR="00481395" w:rsidRDefault="00481395" w:rsidP="000629A4">
      <w:pPr>
        <w:ind w:firstLine="284"/>
        <w:jc w:val="both"/>
        <w:rPr>
          <w:rFonts w:ascii="Garamond" w:hAnsi="Garamond"/>
          <w:b/>
          <w:bCs/>
          <w:sz w:val="24"/>
          <w:szCs w:val="24"/>
        </w:rPr>
      </w:pPr>
    </w:p>
    <w:p w14:paraId="71B2352B" w14:textId="77777777" w:rsidR="00481395" w:rsidRDefault="00481395" w:rsidP="000629A4">
      <w:pPr>
        <w:ind w:firstLine="284"/>
        <w:jc w:val="both"/>
        <w:rPr>
          <w:rFonts w:ascii="Garamond" w:hAnsi="Garamond"/>
          <w:b/>
          <w:bCs/>
          <w:sz w:val="24"/>
          <w:szCs w:val="24"/>
        </w:rPr>
      </w:pPr>
    </w:p>
    <w:p w14:paraId="5CAEB392" w14:textId="77777777" w:rsidR="00481395" w:rsidRDefault="00481395" w:rsidP="000629A4">
      <w:pPr>
        <w:ind w:firstLine="284"/>
        <w:jc w:val="both"/>
        <w:rPr>
          <w:rFonts w:ascii="Garamond" w:hAnsi="Garamond"/>
          <w:b/>
          <w:bCs/>
          <w:sz w:val="24"/>
          <w:szCs w:val="24"/>
        </w:rPr>
      </w:pPr>
    </w:p>
    <w:p w14:paraId="352BD91B" w14:textId="77777777" w:rsidR="00481395" w:rsidRDefault="00481395" w:rsidP="000629A4">
      <w:pPr>
        <w:ind w:firstLine="284"/>
        <w:jc w:val="both"/>
        <w:rPr>
          <w:rFonts w:ascii="Garamond" w:hAnsi="Garamond"/>
          <w:b/>
          <w:bCs/>
          <w:sz w:val="24"/>
          <w:szCs w:val="24"/>
        </w:rPr>
      </w:pPr>
    </w:p>
    <w:p w14:paraId="6E34BE51" w14:textId="77777777" w:rsidR="00481395" w:rsidRDefault="00481395" w:rsidP="000629A4">
      <w:pPr>
        <w:ind w:firstLine="284"/>
        <w:jc w:val="both"/>
        <w:rPr>
          <w:rFonts w:ascii="Garamond" w:hAnsi="Garamond"/>
          <w:b/>
          <w:bCs/>
          <w:sz w:val="24"/>
          <w:szCs w:val="24"/>
        </w:rPr>
      </w:pPr>
    </w:p>
    <w:p w14:paraId="78761DA3" w14:textId="77777777" w:rsidR="00481395" w:rsidRDefault="00481395" w:rsidP="000629A4">
      <w:pPr>
        <w:ind w:firstLine="284"/>
        <w:jc w:val="both"/>
        <w:rPr>
          <w:rFonts w:ascii="Garamond" w:hAnsi="Garamond"/>
          <w:b/>
          <w:bCs/>
          <w:sz w:val="24"/>
          <w:szCs w:val="24"/>
        </w:rPr>
      </w:pPr>
    </w:p>
    <w:p w14:paraId="665BEBED" w14:textId="77777777" w:rsidR="00481395" w:rsidRDefault="00481395" w:rsidP="000629A4">
      <w:pPr>
        <w:ind w:firstLine="284"/>
        <w:jc w:val="both"/>
        <w:rPr>
          <w:rFonts w:ascii="Garamond" w:hAnsi="Garamond"/>
          <w:b/>
          <w:bCs/>
          <w:sz w:val="24"/>
          <w:szCs w:val="24"/>
        </w:rPr>
      </w:pPr>
    </w:p>
    <w:p w14:paraId="6F76CAB9" w14:textId="77777777" w:rsidR="00481395" w:rsidRDefault="00481395" w:rsidP="000629A4">
      <w:pPr>
        <w:ind w:firstLine="284"/>
        <w:jc w:val="both"/>
        <w:rPr>
          <w:rFonts w:ascii="Garamond" w:hAnsi="Garamond"/>
          <w:b/>
          <w:bCs/>
          <w:sz w:val="24"/>
          <w:szCs w:val="24"/>
        </w:rPr>
      </w:pPr>
    </w:p>
    <w:p w14:paraId="3B4BFD10" w14:textId="77777777" w:rsidR="00481395" w:rsidRDefault="00481395" w:rsidP="000629A4">
      <w:pPr>
        <w:ind w:firstLine="284"/>
        <w:jc w:val="both"/>
        <w:rPr>
          <w:rFonts w:ascii="Garamond" w:hAnsi="Garamond"/>
          <w:b/>
          <w:bCs/>
          <w:sz w:val="24"/>
          <w:szCs w:val="24"/>
        </w:rPr>
      </w:pPr>
    </w:p>
    <w:p w14:paraId="6D383157" w14:textId="77777777" w:rsidR="00481395" w:rsidRDefault="00481395" w:rsidP="000629A4">
      <w:pPr>
        <w:ind w:firstLine="284"/>
        <w:jc w:val="both"/>
        <w:rPr>
          <w:rFonts w:ascii="Garamond" w:hAnsi="Garamond"/>
          <w:b/>
          <w:bCs/>
          <w:sz w:val="24"/>
          <w:szCs w:val="24"/>
        </w:rPr>
      </w:pPr>
    </w:p>
    <w:p w14:paraId="1FC9D157" w14:textId="77777777" w:rsidR="00481395" w:rsidRPr="000629A4" w:rsidRDefault="00481395" w:rsidP="000629A4">
      <w:pPr>
        <w:ind w:firstLine="284"/>
        <w:jc w:val="both"/>
        <w:rPr>
          <w:rFonts w:ascii="Garamond" w:hAnsi="Garamond"/>
          <w:b/>
          <w:bCs/>
          <w:sz w:val="24"/>
          <w:szCs w:val="24"/>
        </w:rPr>
      </w:pPr>
    </w:p>
    <w:tbl>
      <w:tblPr>
        <w:tblW w:w="5444" w:type="pct"/>
        <w:tblInd w:w="-176" w:type="dxa"/>
        <w:tblLook w:val="04A0" w:firstRow="1" w:lastRow="0" w:firstColumn="1" w:lastColumn="0" w:noHBand="0" w:noVBand="1"/>
      </w:tblPr>
      <w:tblGrid>
        <w:gridCol w:w="943"/>
        <w:gridCol w:w="481"/>
        <w:gridCol w:w="719"/>
        <w:gridCol w:w="759"/>
        <w:gridCol w:w="709"/>
        <w:gridCol w:w="759"/>
        <w:gridCol w:w="1471"/>
        <w:gridCol w:w="1534"/>
        <w:gridCol w:w="2689"/>
      </w:tblGrid>
      <w:tr w:rsidR="00481395" w:rsidRPr="00481395" w14:paraId="19FA9669" w14:textId="77777777" w:rsidTr="002963A1">
        <w:trPr>
          <w:trHeight w:val="203"/>
        </w:trPr>
        <w:tc>
          <w:tcPr>
            <w:tcW w:w="5000" w:type="pct"/>
            <w:gridSpan w:val="9"/>
            <w:vMerge w:val="restart"/>
            <w:tcBorders>
              <w:top w:val="nil"/>
              <w:left w:val="nil"/>
              <w:bottom w:val="nil"/>
              <w:right w:val="nil"/>
            </w:tcBorders>
            <w:shd w:val="clear" w:color="auto" w:fill="auto"/>
            <w:vAlign w:val="bottom"/>
            <w:hideMark/>
          </w:tcPr>
          <w:p w14:paraId="1C3E3817" w14:textId="02D594F6" w:rsidR="00481395" w:rsidRPr="00481395" w:rsidRDefault="00AC2990" w:rsidP="00481395">
            <w:pPr>
              <w:jc w:val="center"/>
              <w:rPr>
                <w:rFonts w:ascii="Garamond" w:hAnsi="Garamond"/>
                <w:b/>
                <w:bCs/>
                <w:color w:val="000000"/>
                <w:sz w:val="18"/>
                <w:szCs w:val="18"/>
              </w:rPr>
            </w:pPr>
            <w:r>
              <w:rPr>
                <w:rFonts w:ascii="Garamond" w:hAnsi="Garamond"/>
                <w:b/>
                <w:bCs/>
                <w:color w:val="000000"/>
                <w:sz w:val="18"/>
                <w:szCs w:val="18"/>
              </w:rPr>
              <w:lastRenderedPageBreak/>
              <w:t>Lista e pasurisë s</w:t>
            </w:r>
            <w:r w:rsidR="00481395" w:rsidRPr="00481395">
              <w:rPr>
                <w:rFonts w:ascii="Garamond" w:hAnsi="Garamond"/>
                <w:b/>
                <w:bCs/>
                <w:color w:val="000000"/>
                <w:sz w:val="18"/>
                <w:szCs w:val="18"/>
              </w:rPr>
              <w:t>ë paluajtshme pronë private që do të shpr</w:t>
            </w:r>
            <w:r w:rsidR="005615A5">
              <w:rPr>
                <w:rFonts w:ascii="Garamond" w:hAnsi="Garamond"/>
                <w:b/>
                <w:bCs/>
                <w:color w:val="000000"/>
                <w:sz w:val="18"/>
                <w:szCs w:val="18"/>
              </w:rPr>
              <w:t>onësohet për interes publik, e</w:t>
            </w:r>
            <w:r w:rsidR="00FD5D29">
              <w:rPr>
                <w:rFonts w:ascii="Garamond" w:hAnsi="Garamond"/>
                <w:b/>
                <w:bCs/>
                <w:color w:val="000000"/>
                <w:sz w:val="18"/>
                <w:szCs w:val="18"/>
              </w:rPr>
              <w:t xml:space="preserve"> </w:t>
            </w:r>
            <w:r w:rsidR="00481395" w:rsidRPr="00481395">
              <w:rPr>
                <w:rFonts w:ascii="Garamond" w:hAnsi="Garamond"/>
                <w:b/>
                <w:bCs/>
                <w:color w:val="000000"/>
                <w:sz w:val="18"/>
                <w:szCs w:val="18"/>
              </w:rPr>
              <w:t xml:space="preserve">cila preket nga </w:t>
            </w:r>
            <w:r w:rsidR="00FD5D29" w:rsidRPr="00481395">
              <w:rPr>
                <w:rFonts w:ascii="Garamond" w:hAnsi="Garamond"/>
                <w:b/>
                <w:bCs/>
                <w:color w:val="000000"/>
                <w:sz w:val="18"/>
                <w:szCs w:val="18"/>
              </w:rPr>
              <w:t>ndërtimi</w:t>
            </w:r>
            <w:r w:rsidR="00FD5D29">
              <w:rPr>
                <w:rFonts w:ascii="Garamond" w:hAnsi="Garamond"/>
                <w:b/>
                <w:bCs/>
                <w:color w:val="000000"/>
                <w:sz w:val="18"/>
                <w:szCs w:val="18"/>
              </w:rPr>
              <w:t xml:space="preserve"> i segmentit rrugor “Skelë-</w:t>
            </w:r>
            <w:r w:rsidR="00481395" w:rsidRPr="00481395">
              <w:rPr>
                <w:rFonts w:ascii="Garamond" w:hAnsi="Garamond"/>
                <w:b/>
                <w:bCs/>
                <w:color w:val="000000"/>
                <w:sz w:val="18"/>
                <w:szCs w:val="18"/>
              </w:rPr>
              <w:t>Ujë i Ftohtë</w:t>
            </w:r>
            <w:r w:rsidR="00FD5D29">
              <w:rPr>
                <w:rFonts w:ascii="Garamond" w:hAnsi="Garamond"/>
                <w:b/>
                <w:bCs/>
                <w:color w:val="000000"/>
                <w:sz w:val="18"/>
                <w:szCs w:val="18"/>
              </w:rPr>
              <w:t>, Bashkia Vlorë (Zona I, Skelë</w:t>
            </w:r>
            <w:r w:rsidR="002963A1">
              <w:rPr>
                <w:rFonts w:ascii="Garamond" w:hAnsi="Garamond"/>
                <w:b/>
                <w:bCs/>
                <w:color w:val="000000"/>
                <w:sz w:val="18"/>
                <w:szCs w:val="18"/>
              </w:rPr>
              <w:t xml:space="preserve"> </w:t>
            </w:r>
            <w:r w:rsidR="00FD5D29">
              <w:rPr>
                <w:rFonts w:ascii="Garamond" w:hAnsi="Garamond"/>
                <w:b/>
                <w:bCs/>
                <w:color w:val="000000"/>
                <w:sz w:val="18"/>
                <w:szCs w:val="18"/>
              </w:rPr>
              <w:t>-</w:t>
            </w:r>
            <w:r w:rsidR="00481395" w:rsidRPr="00481395">
              <w:rPr>
                <w:rFonts w:ascii="Garamond" w:hAnsi="Garamond"/>
                <w:b/>
                <w:bCs/>
                <w:color w:val="000000"/>
                <w:sz w:val="18"/>
                <w:szCs w:val="18"/>
              </w:rPr>
              <w:t xml:space="preserve"> Shkolla e Marinës)”</w:t>
            </w:r>
          </w:p>
        </w:tc>
      </w:tr>
      <w:tr w:rsidR="00481395" w:rsidRPr="00481395" w14:paraId="7F8A463F" w14:textId="77777777" w:rsidTr="002963A1">
        <w:trPr>
          <w:trHeight w:val="158"/>
        </w:trPr>
        <w:tc>
          <w:tcPr>
            <w:tcW w:w="5000" w:type="pct"/>
            <w:gridSpan w:val="9"/>
            <w:vMerge/>
            <w:tcBorders>
              <w:top w:val="nil"/>
              <w:left w:val="nil"/>
              <w:bottom w:val="nil"/>
              <w:right w:val="nil"/>
            </w:tcBorders>
            <w:vAlign w:val="center"/>
            <w:hideMark/>
          </w:tcPr>
          <w:p w14:paraId="3D68FBA2" w14:textId="77777777" w:rsidR="00481395" w:rsidRPr="00481395" w:rsidRDefault="00481395" w:rsidP="00481395">
            <w:pPr>
              <w:rPr>
                <w:rFonts w:ascii="Garamond" w:hAnsi="Garamond"/>
                <w:b/>
                <w:bCs/>
                <w:color w:val="000000"/>
                <w:sz w:val="14"/>
                <w:szCs w:val="14"/>
              </w:rPr>
            </w:pPr>
          </w:p>
        </w:tc>
      </w:tr>
      <w:tr w:rsidR="00481395" w:rsidRPr="00481395" w14:paraId="4DE4DB95" w14:textId="77777777" w:rsidTr="002963A1">
        <w:trPr>
          <w:trHeight w:val="139"/>
        </w:trPr>
        <w:tc>
          <w:tcPr>
            <w:tcW w:w="469" w:type="pct"/>
            <w:tcBorders>
              <w:top w:val="nil"/>
              <w:left w:val="nil"/>
              <w:bottom w:val="nil"/>
              <w:right w:val="nil"/>
            </w:tcBorders>
            <w:shd w:val="clear" w:color="auto" w:fill="auto"/>
            <w:noWrap/>
            <w:vAlign w:val="bottom"/>
            <w:hideMark/>
          </w:tcPr>
          <w:p w14:paraId="76B5DB44" w14:textId="77777777" w:rsidR="00481395" w:rsidRPr="00481395" w:rsidRDefault="00481395" w:rsidP="00481395">
            <w:pPr>
              <w:rPr>
                <w:rFonts w:ascii="Garamond" w:hAnsi="Garamond"/>
                <w:color w:val="000000"/>
                <w:sz w:val="14"/>
                <w:szCs w:val="14"/>
              </w:rPr>
            </w:pPr>
          </w:p>
        </w:tc>
        <w:tc>
          <w:tcPr>
            <w:tcW w:w="239" w:type="pct"/>
            <w:tcBorders>
              <w:top w:val="nil"/>
              <w:left w:val="nil"/>
              <w:bottom w:val="nil"/>
              <w:right w:val="nil"/>
            </w:tcBorders>
            <w:shd w:val="clear" w:color="auto" w:fill="auto"/>
            <w:noWrap/>
            <w:vAlign w:val="bottom"/>
            <w:hideMark/>
          </w:tcPr>
          <w:p w14:paraId="39A9ADA0" w14:textId="77777777" w:rsidR="00481395" w:rsidRPr="00481395" w:rsidRDefault="00481395" w:rsidP="00481395">
            <w:pPr>
              <w:rPr>
                <w:rFonts w:ascii="Garamond" w:hAnsi="Garamond"/>
                <w:color w:val="000000"/>
                <w:sz w:val="14"/>
                <w:szCs w:val="14"/>
              </w:rPr>
            </w:pPr>
          </w:p>
        </w:tc>
        <w:tc>
          <w:tcPr>
            <w:tcW w:w="357" w:type="pct"/>
            <w:tcBorders>
              <w:top w:val="nil"/>
              <w:left w:val="nil"/>
              <w:bottom w:val="nil"/>
              <w:right w:val="nil"/>
            </w:tcBorders>
            <w:shd w:val="clear" w:color="auto" w:fill="auto"/>
            <w:noWrap/>
            <w:vAlign w:val="bottom"/>
            <w:hideMark/>
          </w:tcPr>
          <w:p w14:paraId="3D769896" w14:textId="77777777" w:rsidR="00481395" w:rsidRPr="00481395" w:rsidRDefault="00481395" w:rsidP="00481395">
            <w:pPr>
              <w:rPr>
                <w:rFonts w:ascii="Garamond" w:hAnsi="Garamond"/>
                <w:color w:val="000000"/>
                <w:sz w:val="14"/>
                <w:szCs w:val="14"/>
              </w:rPr>
            </w:pPr>
          </w:p>
        </w:tc>
        <w:tc>
          <w:tcPr>
            <w:tcW w:w="377" w:type="pct"/>
            <w:tcBorders>
              <w:top w:val="nil"/>
              <w:left w:val="nil"/>
              <w:bottom w:val="nil"/>
              <w:right w:val="nil"/>
            </w:tcBorders>
            <w:shd w:val="clear" w:color="auto" w:fill="auto"/>
            <w:noWrap/>
            <w:vAlign w:val="bottom"/>
            <w:hideMark/>
          </w:tcPr>
          <w:p w14:paraId="09C87495" w14:textId="77777777" w:rsidR="00481395" w:rsidRPr="00481395" w:rsidRDefault="00481395" w:rsidP="00481395">
            <w:pPr>
              <w:rPr>
                <w:rFonts w:ascii="Garamond" w:hAnsi="Garamond"/>
                <w:color w:val="000000"/>
                <w:sz w:val="14"/>
                <w:szCs w:val="14"/>
              </w:rPr>
            </w:pPr>
          </w:p>
        </w:tc>
        <w:tc>
          <w:tcPr>
            <w:tcW w:w="352" w:type="pct"/>
            <w:tcBorders>
              <w:top w:val="nil"/>
              <w:left w:val="nil"/>
              <w:bottom w:val="nil"/>
              <w:right w:val="nil"/>
            </w:tcBorders>
            <w:shd w:val="clear" w:color="auto" w:fill="auto"/>
            <w:noWrap/>
            <w:vAlign w:val="bottom"/>
            <w:hideMark/>
          </w:tcPr>
          <w:p w14:paraId="6A2D338B" w14:textId="77777777" w:rsidR="00481395" w:rsidRPr="00481395" w:rsidRDefault="00481395" w:rsidP="00481395">
            <w:pPr>
              <w:rPr>
                <w:rFonts w:ascii="Garamond" w:hAnsi="Garamond"/>
                <w:color w:val="000000"/>
                <w:sz w:val="14"/>
                <w:szCs w:val="14"/>
              </w:rPr>
            </w:pPr>
          </w:p>
        </w:tc>
        <w:tc>
          <w:tcPr>
            <w:tcW w:w="377" w:type="pct"/>
            <w:tcBorders>
              <w:top w:val="nil"/>
              <w:left w:val="nil"/>
              <w:bottom w:val="nil"/>
              <w:right w:val="nil"/>
            </w:tcBorders>
            <w:shd w:val="clear" w:color="auto" w:fill="auto"/>
            <w:noWrap/>
            <w:vAlign w:val="bottom"/>
            <w:hideMark/>
          </w:tcPr>
          <w:p w14:paraId="631F5D45" w14:textId="77777777" w:rsidR="00481395" w:rsidRPr="00481395" w:rsidRDefault="00481395" w:rsidP="00481395">
            <w:pPr>
              <w:rPr>
                <w:rFonts w:ascii="Garamond" w:hAnsi="Garamond"/>
                <w:color w:val="000000"/>
                <w:sz w:val="14"/>
                <w:szCs w:val="14"/>
              </w:rPr>
            </w:pPr>
          </w:p>
        </w:tc>
        <w:tc>
          <w:tcPr>
            <w:tcW w:w="731" w:type="pct"/>
            <w:tcBorders>
              <w:top w:val="nil"/>
              <w:left w:val="nil"/>
              <w:bottom w:val="nil"/>
              <w:right w:val="nil"/>
            </w:tcBorders>
            <w:shd w:val="clear" w:color="auto" w:fill="auto"/>
            <w:noWrap/>
            <w:vAlign w:val="bottom"/>
            <w:hideMark/>
          </w:tcPr>
          <w:p w14:paraId="454A10FC" w14:textId="77777777" w:rsidR="00481395" w:rsidRPr="00481395" w:rsidRDefault="00481395" w:rsidP="00481395">
            <w:pPr>
              <w:rPr>
                <w:rFonts w:ascii="Garamond" w:hAnsi="Garamond"/>
                <w:color w:val="000000"/>
                <w:sz w:val="14"/>
                <w:szCs w:val="14"/>
              </w:rPr>
            </w:pPr>
          </w:p>
        </w:tc>
        <w:tc>
          <w:tcPr>
            <w:tcW w:w="762" w:type="pct"/>
            <w:tcBorders>
              <w:top w:val="nil"/>
              <w:left w:val="nil"/>
              <w:bottom w:val="nil"/>
              <w:right w:val="nil"/>
            </w:tcBorders>
            <w:shd w:val="clear" w:color="auto" w:fill="auto"/>
            <w:noWrap/>
            <w:vAlign w:val="bottom"/>
            <w:hideMark/>
          </w:tcPr>
          <w:p w14:paraId="457A631F" w14:textId="77777777" w:rsidR="00481395" w:rsidRPr="00481395" w:rsidRDefault="00481395" w:rsidP="00481395">
            <w:pPr>
              <w:rPr>
                <w:rFonts w:ascii="Garamond" w:hAnsi="Garamond"/>
                <w:color w:val="000000"/>
                <w:sz w:val="14"/>
                <w:szCs w:val="14"/>
              </w:rPr>
            </w:pPr>
          </w:p>
        </w:tc>
        <w:tc>
          <w:tcPr>
            <w:tcW w:w="1337" w:type="pct"/>
            <w:tcBorders>
              <w:top w:val="nil"/>
              <w:left w:val="nil"/>
              <w:bottom w:val="nil"/>
              <w:right w:val="nil"/>
            </w:tcBorders>
            <w:shd w:val="clear" w:color="auto" w:fill="auto"/>
            <w:noWrap/>
            <w:vAlign w:val="bottom"/>
            <w:hideMark/>
          </w:tcPr>
          <w:p w14:paraId="0339725C" w14:textId="77777777" w:rsidR="00481395" w:rsidRPr="00481395" w:rsidRDefault="00481395" w:rsidP="00481395">
            <w:pPr>
              <w:rPr>
                <w:rFonts w:ascii="Garamond" w:hAnsi="Garamond"/>
                <w:color w:val="000000"/>
                <w:sz w:val="14"/>
                <w:szCs w:val="14"/>
              </w:rPr>
            </w:pPr>
          </w:p>
        </w:tc>
      </w:tr>
      <w:tr w:rsidR="00481395" w:rsidRPr="00481395" w14:paraId="3160652E" w14:textId="77777777" w:rsidTr="002963A1">
        <w:trPr>
          <w:trHeight w:val="158"/>
        </w:trPr>
        <w:tc>
          <w:tcPr>
            <w:tcW w:w="469" w:type="pct"/>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14:paraId="684180B2" w14:textId="77777777" w:rsidR="002963A1" w:rsidRDefault="00481395" w:rsidP="00481395">
            <w:pPr>
              <w:jc w:val="center"/>
              <w:rPr>
                <w:rFonts w:ascii="Garamond" w:hAnsi="Garamond"/>
                <w:bCs/>
                <w:color w:val="000000"/>
                <w:sz w:val="14"/>
                <w:szCs w:val="14"/>
              </w:rPr>
            </w:pPr>
            <w:r w:rsidRPr="00481395">
              <w:rPr>
                <w:rFonts w:ascii="Garamond" w:hAnsi="Garamond"/>
                <w:bCs/>
                <w:color w:val="000000"/>
                <w:sz w:val="14"/>
                <w:szCs w:val="14"/>
              </w:rPr>
              <w:t>Nr. rend</w:t>
            </w:r>
            <w:r w:rsidR="000B62C4">
              <w:rPr>
                <w:rFonts w:ascii="Garamond" w:hAnsi="Garamond"/>
                <w:bCs/>
                <w:color w:val="000000"/>
                <w:sz w:val="14"/>
                <w:szCs w:val="14"/>
              </w:rPr>
              <w:t>.</w:t>
            </w:r>
            <w:r w:rsidRPr="00481395">
              <w:rPr>
                <w:rFonts w:ascii="Garamond" w:hAnsi="Garamond"/>
                <w:bCs/>
                <w:color w:val="000000"/>
                <w:sz w:val="14"/>
                <w:szCs w:val="14"/>
              </w:rPr>
              <w:t xml:space="preserve"> në VKM</w:t>
            </w:r>
            <w:r w:rsidR="00AC2990">
              <w:rPr>
                <w:rFonts w:ascii="Garamond" w:hAnsi="Garamond"/>
                <w:bCs/>
                <w:color w:val="000000"/>
                <w:sz w:val="14"/>
                <w:szCs w:val="14"/>
              </w:rPr>
              <w:t>-në</w:t>
            </w:r>
          </w:p>
          <w:p w14:paraId="5FC8CAC1" w14:textId="33F321A1" w:rsidR="00481395" w:rsidRPr="00481395" w:rsidRDefault="00AC2990" w:rsidP="00481395">
            <w:pPr>
              <w:jc w:val="center"/>
              <w:rPr>
                <w:rFonts w:ascii="Garamond" w:hAnsi="Garamond"/>
                <w:bCs/>
                <w:color w:val="000000"/>
                <w:sz w:val="14"/>
                <w:szCs w:val="14"/>
              </w:rPr>
            </w:pPr>
            <w:r>
              <w:rPr>
                <w:rFonts w:ascii="Garamond" w:hAnsi="Garamond"/>
                <w:bCs/>
                <w:color w:val="000000"/>
                <w:sz w:val="14"/>
                <w:szCs w:val="14"/>
              </w:rPr>
              <w:t xml:space="preserve"> nr. 661/</w:t>
            </w:r>
            <w:r w:rsidR="00481395" w:rsidRPr="00481395">
              <w:rPr>
                <w:rFonts w:ascii="Garamond" w:hAnsi="Garamond"/>
                <w:bCs/>
                <w:color w:val="000000"/>
                <w:sz w:val="14"/>
                <w:szCs w:val="14"/>
              </w:rPr>
              <w:t xml:space="preserve">2014 </w:t>
            </w:r>
          </w:p>
        </w:tc>
        <w:tc>
          <w:tcPr>
            <w:tcW w:w="239"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351746F9" w14:textId="77777777" w:rsidR="00481395" w:rsidRPr="00481395" w:rsidRDefault="00481395" w:rsidP="00481395">
            <w:pPr>
              <w:jc w:val="center"/>
              <w:rPr>
                <w:rFonts w:ascii="Garamond" w:hAnsi="Garamond"/>
                <w:bCs/>
                <w:color w:val="000000"/>
                <w:sz w:val="14"/>
                <w:szCs w:val="14"/>
              </w:rPr>
            </w:pPr>
            <w:r w:rsidRPr="00481395">
              <w:rPr>
                <w:rFonts w:ascii="Garamond" w:hAnsi="Garamond"/>
                <w:bCs/>
                <w:color w:val="000000"/>
                <w:sz w:val="14"/>
                <w:szCs w:val="14"/>
              </w:rPr>
              <w:t>ZK</w:t>
            </w:r>
          </w:p>
        </w:tc>
        <w:tc>
          <w:tcPr>
            <w:tcW w:w="357"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590A97C5" w14:textId="564A0E05" w:rsidR="00481395" w:rsidRPr="00481395" w:rsidRDefault="00481395" w:rsidP="00AC2990">
            <w:pPr>
              <w:jc w:val="center"/>
              <w:rPr>
                <w:rFonts w:ascii="Garamond" w:hAnsi="Garamond"/>
                <w:bCs/>
                <w:sz w:val="14"/>
                <w:szCs w:val="14"/>
              </w:rPr>
            </w:pPr>
            <w:r w:rsidRPr="00481395">
              <w:rPr>
                <w:rFonts w:ascii="Garamond" w:hAnsi="Garamond"/>
                <w:bCs/>
                <w:sz w:val="14"/>
                <w:szCs w:val="14"/>
              </w:rPr>
              <w:t xml:space="preserve">Nr. </w:t>
            </w:r>
            <w:r w:rsidR="00AC2990">
              <w:rPr>
                <w:rFonts w:ascii="Garamond" w:hAnsi="Garamond"/>
                <w:bCs/>
                <w:sz w:val="14"/>
                <w:szCs w:val="14"/>
              </w:rPr>
              <w:t>p</w:t>
            </w:r>
            <w:r w:rsidRPr="00481395">
              <w:rPr>
                <w:rFonts w:ascii="Garamond" w:hAnsi="Garamond"/>
                <w:bCs/>
                <w:sz w:val="14"/>
                <w:szCs w:val="14"/>
              </w:rPr>
              <w:t xml:space="preserve">asurisë </w:t>
            </w:r>
          </w:p>
        </w:tc>
        <w:tc>
          <w:tcPr>
            <w:tcW w:w="377" w:type="pct"/>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14:paraId="066D4E31" w14:textId="7208C3BC" w:rsidR="00481395" w:rsidRPr="00481395" w:rsidRDefault="00481395" w:rsidP="00481395">
            <w:pPr>
              <w:jc w:val="center"/>
              <w:rPr>
                <w:rFonts w:ascii="Garamond" w:hAnsi="Garamond"/>
                <w:bCs/>
                <w:color w:val="000000"/>
                <w:sz w:val="14"/>
                <w:szCs w:val="14"/>
              </w:rPr>
            </w:pPr>
            <w:r w:rsidRPr="00481395">
              <w:rPr>
                <w:rFonts w:ascii="Garamond" w:hAnsi="Garamond"/>
                <w:bCs/>
                <w:color w:val="000000"/>
                <w:sz w:val="14"/>
                <w:szCs w:val="14"/>
              </w:rPr>
              <w:t>Emër</w:t>
            </w:r>
            <w:r w:rsidR="00AC2990">
              <w:rPr>
                <w:rFonts w:ascii="Garamond" w:hAnsi="Garamond"/>
                <w:bCs/>
                <w:color w:val="000000"/>
                <w:sz w:val="14"/>
                <w:szCs w:val="14"/>
              </w:rPr>
              <w:t>,</w:t>
            </w:r>
            <w:r w:rsidR="00FD5D29">
              <w:rPr>
                <w:rFonts w:ascii="Garamond" w:hAnsi="Garamond"/>
                <w:bCs/>
                <w:color w:val="000000"/>
                <w:sz w:val="14"/>
                <w:szCs w:val="14"/>
              </w:rPr>
              <w:t xml:space="preserve"> </w:t>
            </w:r>
            <w:r w:rsidRPr="00481395">
              <w:rPr>
                <w:rFonts w:ascii="Garamond" w:hAnsi="Garamond"/>
                <w:bCs/>
                <w:color w:val="000000"/>
                <w:sz w:val="14"/>
                <w:szCs w:val="14"/>
              </w:rPr>
              <w:t xml:space="preserve"> Mbiemër </w:t>
            </w:r>
          </w:p>
        </w:tc>
        <w:tc>
          <w:tcPr>
            <w:tcW w:w="352" w:type="pct"/>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14:paraId="2A5D5750" w14:textId="42A93265" w:rsidR="00481395" w:rsidRPr="00481395" w:rsidRDefault="00481395" w:rsidP="00481395">
            <w:pPr>
              <w:jc w:val="center"/>
              <w:rPr>
                <w:rFonts w:ascii="Garamond" w:hAnsi="Garamond"/>
                <w:bCs/>
                <w:color w:val="000000"/>
                <w:sz w:val="14"/>
                <w:szCs w:val="14"/>
              </w:rPr>
            </w:pPr>
            <w:r w:rsidRPr="00481395">
              <w:rPr>
                <w:rFonts w:ascii="Garamond" w:hAnsi="Garamond"/>
                <w:bCs/>
                <w:color w:val="000000"/>
                <w:sz w:val="14"/>
                <w:szCs w:val="14"/>
              </w:rPr>
              <w:t>Lloji i pasurisë</w:t>
            </w:r>
            <w:r w:rsidR="000B62C4">
              <w:rPr>
                <w:rFonts w:ascii="Garamond" w:hAnsi="Garamond"/>
                <w:bCs/>
                <w:color w:val="000000"/>
                <w:sz w:val="14"/>
                <w:szCs w:val="14"/>
              </w:rPr>
              <w:t>,</w:t>
            </w:r>
            <w:r w:rsidRPr="00481395">
              <w:rPr>
                <w:rFonts w:ascii="Garamond" w:hAnsi="Garamond"/>
                <w:bCs/>
                <w:color w:val="000000"/>
                <w:sz w:val="14"/>
                <w:szCs w:val="14"/>
              </w:rPr>
              <w:t xml:space="preserve"> referuar kartelës</w:t>
            </w:r>
          </w:p>
        </w:tc>
        <w:tc>
          <w:tcPr>
            <w:tcW w:w="377" w:type="pct"/>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14:paraId="59EB63AA" w14:textId="66AA67A7" w:rsidR="00481395" w:rsidRPr="00481395" w:rsidRDefault="00AC2990" w:rsidP="00481395">
            <w:pPr>
              <w:jc w:val="center"/>
              <w:rPr>
                <w:rFonts w:ascii="Garamond" w:hAnsi="Garamond"/>
                <w:bCs/>
                <w:color w:val="000000"/>
                <w:sz w:val="14"/>
                <w:szCs w:val="14"/>
              </w:rPr>
            </w:pPr>
            <w:r w:rsidRPr="00481395">
              <w:rPr>
                <w:rFonts w:ascii="Garamond" w:hAnsi="Garamond"/>
                <w:bCs/>
                <w:color w:val="000000"/>
                <w:sz w:val="14"/>
                <w:szCs w:val="14"/>
              </w:rPr>
              <w:t>Sipërfaqja</w:t>
            </w:r>
            <w:r w:rsidR="00481395" w:rsidRPr="00481395">
              <w:rPr>
                <w:rFonts w:ascii="Garamond" w:hAnsi="Garamond"/>
                <w:bCs/>
                <w:color w:val="000000"/>
                <w:sz w:val="14"/>
                <w:szCs w:val="14"/>
              </w:rPr>
              <w:t xml:space="preserve"> totale e </w:t>
            </w:r>
            <w:r w:rsidRPr="00481395">
              <w:rPr>
                <w:rFonts w:ascii="Garamond" w:hAnsi="Garamond"/>
                <w:bCs/>
                <w:color w:val="000000"/>
                <w:sz w:val="14"/>
                <w:szCs w:val="14"/>
              </w:rPr>
              <w:t>ndërtesës</w:t>
            </w:r>
          </w:p>
        </w:tc>
        <w:tc>
          <w:tcPr>
            <w:tcW w:w="731" w:type="pct"/>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14:paraId="365B552A" w14:textId="18C5EECB" w:rsidR="00481395" w:rsidRPr="00481395" w:rsidRDefault="00481395" w:rsidP="00481395">
            <w:pPr>
              <w:jc w:val="center"/>
              <w:rPr>
                <w:rFonts w:ascii="Garamond" w:hAnsi="Garamond"/>
                <w:bCs/>
                <w:color w:val="000000"/>
                <w:sz w:val="14"/>
                <w:szCs w:val="14"/>
              </w:rPr>
            </w:pPr>
            <w:r w:rsidRPr="00481395">
              <w:rPr>
                <w:rFonts w:ascii="Garamond" w:hAnsi="Garamond"/>
                <w:bCs/>
                <w:color w:val="000000"/>
                <w:sz w:val="14"/>
                <w:szCs w:val="14"/>
              </w:rPr>
              <w:t>Çmimi i vlerësimit të objektit,</w:t>
            </w:r>
            <w:r w:rsidR="00FD5D29">
              <w:rPr>
                <w:rFonts w:ascii="Garamond" w:hAnsi="Garamond"/>
                <w:bCs/>
                <w:color w:val="000000"/>
                <w:sz w:val="14"/>
                <w:szCs w:val="14"/>
              </w:rPr>
              <w:t xml:space="preserve"> </w:t>
            </w:r>
            <w:r w:rsidRPr="00481395">
              <w:rPr>
                <w:rFonts w:ascii="Garamond" w:hAnsi="Garamond"/>
                <w:bCs/>
                <w:color w:val="000000"/>
                <w:sz w:val="14"/>
                <w:szCs w:val="14"/>
              </w:rPr>
              <w:t>lekë/m²</w:t>
            </w:r>
            <w:r w:rsidR="00FD5D29">
              <w:rPr>
                <w:rFonts w:ascii="Garamond" w:hAnsi="Garamond"/>
                <w:bCs/>
                <w:color w:val="000000"/>
                <w:sz w:val="14"/>
                <w:szCs w:val="14"/>
              </w:rPr>
              <w:t xml:space="preserve"> </w:t>
            </w:r>
            <w:r w:rsidRPr="00481395">
              <w:rPr>
                <w:rFonts w:ascii="Garamond" w:hAnsi="Garamond"/>
                <w:bCs/>
                <w:color w:val="000000"/>
                <w:sz w:val="14"/>
                <w:szCs w:val="14"/>
              </w:rPr>
              <w:t xml:space="preserve"> </w:t>
            </w:r>
          </w:p>
        </w:tc>
        <w:tc>
          <w:tcPr>
            <w:tcW w:w="762" w:type="pct"/>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14:paraId="68DEEF04" w14:textId="063A269E" w:rsidR="00481395" w:rsidRPr="00481395" w:rsidRDefault="00481395" w:rsidP="00AC2990">
            <w:pPr>
              <w:jc w:val="center"/>
              <w:rPr>
                <w:rFonts w:ascii="Garamond" w:hAnsi="Garamond"/>
                <w:bCs/>
                <w:color w:val="000000"/>
                <w:sz w:val="14"/>
                <w:szCs w:val="14"/>
              </w:rPr>
            </w:pPr>
            <w:r w:rsidRPr="00481395">
              <w:rPr>
                <w:rFonts w:ascii="Garamond" w:hAnsi="Garamond"/>
                <w:bCs/>
                <w:color w:val="000000"/>
                <w:sz w:val="14"/>
                <w:szCs w:val="14"/>
              </w:rPr>
              <w:t xml:space="preserve">Vlera për </w:t>
            </w:r>
            <w:r w:rsidR="00AC2990">
              <w:rPr>
                <w:rFonts w:ascii="Garamond" w:hAnsi="Garamond"/>
                <w:bCs/>
                <w:color w:val="000000"/>
                <w:sz w:val="14"/>
                <w:szCs w:val="14"/>
              </w:rPr>
              <w:t>s</w:t>
            </w:r>
            <w:r w:rsidR="0051418E">
              <w:rPr>
                <w:rFonts w:ascii="Garamond" w:hAnsi="Garamond"/>
                <w:bCs/>
                <w:color w:val="000000"/>
                <w:sz w:val="14"/>
                <w:szCs w:val="14"/>
              </w:rPr>
              <w:t>ip.</w:t>
            </w:r>
            <w:r w:rsidRPr="00481395">
              <w:rPr>
                <w:rFonts w:ascii="Garamond" w:hAnsi="Garamond"/>
                <w:bCs/>
                <w:color w:val="000000"/>
                <w:sz w:val="14"/>
                <w:szCs w:val="14"/>
              </w:rPr>
              <w:t xml:space="preserve"> e objektit që do të shpronësohet në lekë</w:t>
            </w:r>
          </w:p>
        </w:tc>
        <w:tc>
          <w:tcPr>
            <w:tcW w:w="1337" w:type="pct"/>
            <w:vMerge w:val="restart"/>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4B846696" w14:textId="5A42A194" w:rsidR="00481395" w:rsidRPr="00481395" w:rsidRDefault="00481395" w:rsidP="00481395">
            <w:pPr>
              <w:jc w:val="center"/>
              <w:rPr>
                <w:rFonts w:ascii="Garamond" w:hAnsi="Garamond"/>
                <w:bCs/>
                <w:color w:val="000000"/>
                <w:sz w:val="14"/>
                <w:szCs w:val="14"/>
              </w:rPr>
            </w:pPr>
            <w:r w:rsidRPr="00481395">
              <w:rPr>
                <w:rFonts w:ascii="Garamond" w:hAnsi="Garamond"/>
                <w:bCs/>
                <w:color w:val="000000"/>
                <w:sz w:val="14"/>
                <w:szCs w:val="14"/>
              </w:rPr>
              <w:t>Shënime</w:t>
            </w:r>
            <w:bookmarkStart w:id="0" w:name="_GoBack"/>
            <w:bookmarkEnd w:id="0"/>
          </w:p>
        </w:tc>
      </w:tr>
      <w:tr w:rsidR="00481395" w:rsidRPr="00481395" w14:paraId="119984F0" w14:textId="77777777" w:rsidTr="002963A1">
        <w:trPr>
          <w:trHeight w:val="158"/>
        </w:trPr>
        <w:tc>
          <w:tcPr>
            <w:tcW w:w="469" w:type="pct"/>
            <w:vMerge/>
            <w:tcBorders>
              <w:top w:val="single" w:sz="8" w:space="0" w:color="auto"/>
              <w:left w:val="single" w:sz="4" w:space="0" w:color="auto"/>
              <w:bottom w:val="single" w:sz="4" w:space="0" w:color="000000"/>
              <w:right w:val="single" w:sz="4" w:space="0" w:color="auto"/>
            </w:tcBorders>
            <w:vAlign w:val="center"/>
            <w:hideMark/>
          </w:tcPr>
          <w:p w14:paraId="5A1663A3" w14:textId="77777777" w:rsidR="00481395" w:rsidRPr="00481395" w:rsidRDefault="00481395" w:rsidP="00481395">
            <w:pPr>
              <w:rPr>
                <w:rFonts w:ascii="Garamond" w:hAnsi="Garamond"/>
                <w:b/>
                <w:bCs/>
                <w:color w:val="000000"/>
                <w:sz w:val="14"/>
                <w:szCs w:val="14"/>
              </w:rPr>
            </w:pPr>
          </w:p>
        </w:tc>
        <w:tc>
          <w:tcPr>
            <w:tcW w:w="239" w:type="pct"/>
            <w:vMerge/>
            <w:tcBorders>
              <w:top w:val="single" w:sz="8" w:space="0" w:color="auto"/>
              <w:left w:val="single" w:sz="4" w:space="0" w:color="auto"/>
              <w:bottom w:val="single" w:sz="4" w:space="0" w:color="auto"/>
              <w:right w:val="single" w:sz="4" w:space="0" w:color="auto"/>
            </w:tcBorders>
            <w:vAlign w:val="center"/>
            <w:hideMark/>
          </w:tcPr>
          <w:p w14:paraId="27F93A76" w14:textId="77777777" w:rsidR="00481395" w:rsidRPr="00481395" w:rsidRDefault="00481395" w:rsidP="00481395">
            <w:pPr>
              <w:rPr>
                <w:rFonts w:ascii="Garamond" w:hAnsi="Garamond"/>
                <w:b/>
                <w:bCs/>
                <w:color w:val="000000"/>
                <w:sz w:val="14"/>
                <w:szCs w:val="14"/>
              </w:rPr>
            </w:pPr>
          </w:p>
        </w:tc>
        <w:tc>
          <w:tcPr>
            <w:tcW w:w="357" w:type="pct"/>
            <w:vMerge/>
            <w:tcBorders>
              <w:top w:val="single" w:sz="8" w:space="0" w:color="auto"/>
              <w:left w:val="single" w:sz="4" w:space="0" w:color="auto"/>
              <w:bottom w:val="single" w:sz="4" w:space="0" w:color="auto"/>
              <w:right w:val="single" w:sz="4" w:space="0" w:color="auto"/>
            </w:tcBorders>
            <w:vAlign w:val="center"/>
            <w:hideMark/>
          </w:tcPr>
          <w:p w14:paraId="1F4476F8" w14:textId="77777777" w:rsidR="00481395" w:rsidRPr="00481395" w:rsidRDefault="00481395" w:rsidP="00481395">
            <w:pPr>
              <w:rPr>
                <w:rFonts w:ascii="Garamond" w:hAnsi="Garamond"/>
                <w:b/>
                <w:bCs/>
                <w:sz w:val="14"/>
                <w:szCs w:val="14"/>
              </w:rPr>
            </w:pPr>
          </w:p>
        </w:tc>
        <w:tc>
          <w:tcPr>
            <w:tcW w:w="377" w:type="pct"/>
            <w:vMerge/>
            <w:tcBorders>
              <w:top w:val="single" w:sz="8" w:space="0" w:color="auto"/>
              <w:left w:val="single" w:sz="4" w:space="0" w:color="auto"/>
              <w:bottom w:val="single" w:sz="4" w:space="0" w:color="000000"/>
              <w:right w:val="single" w:sz="4" w:space="0" w:color="auto"/>
            </w:tcBorders>
            <w:vAlign w:val="center"/>
            <w:hideMark/>
          </w:tcPr>
          <w:p w14:paraId="2094C11E" w14:textId="77777777" w:rsidR="00481395" w:rsidRPr="00481395" w:rsidRDefault="00481395" w:rsidP="00481395">
            <w:pPr>
              <w:rPr>
                <w:rFonts w:ascii="Garamond" w:hAnsi="Garamond"/>
                <w:b/>
                <w:bCs/>
                <w:color w:val="000000"/>
                <w:sz w:val="14"/>
                <w:szCs w:val="14"/>
              </w:rPr>
            </w:pPr>
          </w:p>
        </w:tc>
        <w:tc>
          <w:tcPr>
            <w:tcW w:w="352" w:type="pct"/>
            <w:vMerge/>
            <w:tcBorders>
              <w:top w:val="single" w:sz="8" w:space="0" w:color="auto"/>
              <w:left w:val="single" w:sz="4" w:space="0" w:color="auto"/>
              <w:bottom w:val="single" w:sz="4" w:space="0" w:color="000000"/>
              <w:right w:val="single" w:sz="4" w:space="0" w:color="auto"/>
            </w:tcBorders>
            <w:vAlign w:val="center"/>
            <w:hideMark/>
          </w:tcPr>
          <w:p w14:paraId="05C15825" w14:textId="77777777" w:rsidR="00481395" w:rsidRPr="00481395" w:rsidRDefault="00481395" w:rsidP="00481395">
            <w:pPr>
              <w:rPr>
                <w:rFonts w:ascii="Garamond" w:hAnsi="Garamond"/>
                <w:b/>
                <w:bCs/>
                <w:color w:val="000000"/>
                <w:sz w:val="14"/>
                <w:szCs w:val="14"/>
              </w:rPr>
            </w:pPr>
          </w:p>
        </w:tc>
        <w:tc>
          <w:tcPr>
            <w:tcW w:w="377" w:type="pct"/>
            <w:vMerge/>
            <w:tcBorders>
              <w:top w:val="single" w:sz="8" w:space="0" w:color="auto"/>
              <w:left w:val="single" w:sz="4" w:space="0" w:color="auto"/>
              <w:bottom w:val="single" w:sz="4" w:space="0" w:color="000000"/>
              <w:right w:val="single" w:sz="4" w:space="0" w:color="auto"/>
            </w:tcBorders>
            <w:vAlign w:val="center"/>
            <w:hideMark/>
          </w:tcPr>
          <w:p w14:paraId="655F386A" w14:textId="77777777" w:rsidR="00481395" w:rsidRPr="00481395" w:rsidRDefault="00481395" w:rsidP="00481395">
            <w:pPr>
              <w:rPr>
                <w:rFonts w:ascii="Garamond" w:hAnsi="Garamond"/>
                <w:b/>
                <w:bCs/>
                <w:color w:val="000000"/>
                <w:sz w:val="14"/>
                <w:szCs w:val="14"/>
              </w:rPr>
            </w:pPr>
          </w:p>
        </w:tc>
        <w:tc>
          <w:tcPr>
            <w:tcW w:w="731" w:type="pct"/>
            <w:vMerge/>
            <w:tcBorders>
              <w:top w:val="single" w:sz="8" w:space="0" w:color="auto"/>
              <w:left w:val="single" w:sz="4" w:space="0" w:color="auto"/>
              <w:bottom w:val="single" w:sz="4" w:space="0" w:color="000000"/>
              <w:right w:val="single" w:sz="4" w:space="0" w:color="auto"/>
            </w:tcBorders>
            <w:vAlign w:val="center"/>
            <w:hideMark/>
          </w:tcPr>
          <w:p w14:paraId="11042476" w14:textId="77777777" w:rsidR="00481395" w:rsidRPr="00481395" w:rsidRDefault="00481395" w:rsidP="00481395">
            <w:pPr>
              <w:rPr>
                <w:rFonts w:ascii="Garamond" w:hAnsi="Garamond"/>
                <w:b/>
                <w:bCs/>
                <w:color w:val="000000"/>
                <w:sz w:val="14"/>
                <w:szCs w:val="14"/>
              </w:rPr>
            </w:pPr>
          </w:p>
        </w:tc>
        <w:tc>
          <w:tcPr>
            <w:tcW w:w="762" w:type="pct"/>
            <w:vMerge/>
            <w:tcBorders>
              <w:top w:val="single" w:sz="8" w:space="0" w:color="auto"/>
              <w:left w:val="single" w:sz="4" w:space="0" w:color="auto"/>
              <w:bottom w:val="single" w:sz="4" w:space="0" w:color="000000"/>
              <w:right w:val="single" w:sz="4" w:space="0" w:color="auto"/>
            </w:tcBorders>
            <w:vAlign w:val="center"/>
            <w:hideMark/>
          </w:tcPr>
          <w:p w14:paraId="66F77032" w14:textId="77777777" w:rsidR="00481395" w:rsidRPr="00481395" w:rsidRDefault="00481395" w:rsidP="00481395">
            <w:pPr>
              <w:rPr>
                <w:rFonts w:ascii="Garamond" w:hAnsi="Garamond"/>
                <w:b/>
                <w:bCs/>
                <w:color w:val="000000"/>
                <w:sz w:val="14"/>
                <w:szCs w:val="14"/>
              </w:rPr>
            </w:pPr>
          </w:p>
        </w:tc>
        <w:tc>
          <w:tcPr>
            <w:tcW w:w="1337" w:type="pct"/>
            <w:vMerge/>
            <w:tcBorders>
              <w:top w:val="single" w:sz="8" w:space="0" w:color="auto"/>
              <w:left w:val="single" w:sz="4" w:space="0" w:color="auto"/>
              <w:bottom w:val="single" w:sz="4" w:space="0" w:color="auto"/>
              <w:right w:val="single" w:sz="8" w:space="0" w:color="auto"/>
            </w:tcBorders>
            <w:vAlign w:val="center"/>
            <w:hideMark/>
          </w:tcPr>
          <w:p w14:paraId="3D982A3F" w14:textId="77777777" w:rsidR="00481395" w:rsidRPr="00481395" w:rsidRDefault="00481395" w:rsidP="00481395">
            <w:pPr>
              <w:rPr>
                <w:rFonts w:ascii="Garamond" w:hAnsi="Garamond"/>
                <w:b/>
                <w:bCs/>
                <w:color w:val="000000"/>
                <w:sz w:val="14"/>
                <w:szCs w:val="14"/>
              </w:rPr>
            </w:pPr>
          </w:p>
        </w:tc>
      </w:tr>
      <w:tr w:rsidR="00481395" w:rsidRPr="00481395" w14:paraId="66498623" w14:textId="77777777" w:rsidTr="002963A1">
        <w:trPr>
          <w:trHeight w:val="139"/>
        </w:trPr>
        <w:tc>
          <w:tcPr>
            <w:tcW w:w="469" w:type="pct"/>
            <w:tcBorders>
              <w:top w:val="nil"/>
              <w:left w:val="single" w:sz="4" w:space="0" w:color="auto"/>
              <w:bottom w:val="single" w:sz="4" w:space="0" w:color="auto"/>
              <w:right w:val="single" w:sz="4" w:space="0" w:color="auto"/>
            </w:tcBorders>
            <w:shd w:val="clear" w:color="000000" w:fill="FFFFFF"/>
            <w:vAlign w:val="center"/>
            <w:hideMark/>
          </w:tcPr>
          <w:p w14:paraId="498D9AB1" w14:textId="77777777" w:rsidR="00481395" w:rsidRPr="00481395" w:rsidRDefault="00481395" w:rsidP="00481395">
            <w:pPr>
              <w:jc w:val="center"/>
              <w:rPr>
                <w:rFonts w:ascii="Garamond" w:hAnsi="Garamond"/>
                <w:color w:val="000000"/>
                <w:sz w:val="14"/>
                <w:szCs w:val="14"/>
              </w:rPr>
            </w:pPr>
            <w:r w:rsidRPr="00481395">
              <w:rPr>
                <w:rFonts w:ascii="Garamond" w:hAnsi="Garamond"/>
                <w:color w:val="000000"/>
                <w:sz w:val="14"/>
                <w:szCs w:val="14"/>
              </w:rPr>
              <w:t>56</w:t>
            </w:r>
          </w:p>
        </w:tc>
        <w:tc>
          <w:tcPr>
            <w:tcW w:w="239" w:type="pct"/>
            <w:tcBorders>
              <w:top w:val="nil"/>
              <w:left w:val="nil"/>
              <w:bottom w:val="single" w:sz="4" w:space="0" w:color="auto"/>
              <w:right w:val="single" w:sz="4" w:space="0" w:color="auto"/>
            </w:tcBorders>
            <w:shd w:val="clear" w:color="000000" w:fill="FFFFFF"/>
            <w:vAlign w:val="center"/>
            <w:hideMark/>
          </w:tcPr>
          <w:p w14:paraId="58745848" w14:textId="77777777" w:rsidR="00481395" w:rsidRPr="00481395" w:rsidRDefault="00481395" w:rsidP="00481395">
            <w:pPr>
              <w:jc w:val="center"/>
              <w:rPr>
                <w:rFonts w:ascii="Garamond" w:hAnsi="Garamond"/>
                <w:color w:val="000000"/>
                <w:sz w:val="14"/>
                <w:szCs w:val="14"/>
              </w:rPr>
            </w:pPr>
            <w:r w:rsidRPr="00481395">
              <w:rPr>
                <w:rFonts w:ascii="Garamond" w:hAnsi="Garamond"/>
                <w:color w:val="000000"/>
                <w:sz w:val="14"/>
                <w:szCs w:val="14"/>
              </w:rPr>
              <w:t>8602</w:t>
            </w:r>
          </w:p>
        </w:tc>
        <w:tc>
          <w:tcPr>
            <w:tcW w:w="357" w:type="pct"/>
            <w:tcBorders>
              <w:top w:val="nil"/>
              <w:left w:val="nil"/>
              <w:bottom w:val="single" w:sz="4" w:space="0" w:color="auto"/>
              <w:right w:val="single" w:sz="4" w:space="0" w:color="auto"/>
            </w:tcBorders>
            <w:shd w:val="clear" w:color="000000" w:fill="FFFFFF"/>
            <w:vAlign w:val="center"/>
            <w:hideMark/>
          </w:tcPr>
          <w:p w14:paraId="026BB626" w14:textId="77777777" w:rsidR="00481395" w:rsidRPr="00481395" w:rsidRDefault="00481395" w:rsidP="00481395">
            <w:pPr>
              <w:jc w:val="center"/>
              <w:rPr>
                <w:rFonts w:ascii="Garamond" w:hAnsi="Garamond"/>
                <w:color w:val="000000"/>
                <w:sz w:val="14"/>
                <w:szCs w:val="14"/>
              </w:rPr>
            </w:pPr>
            <w:r w:rsidRPr="00481395">
              <w:rPr>
                <w:rFonts w:ascii="Garamond" w:hAnsi="Garamond"/>
                <w:color w:val="000000"/>
                <w:sz w:val="14"/>
                <w:szCs w:val="14"/>
              </w:rPr>
              <w:t>31/183-ND</w:t>
            </w:r>
          </w:p>
        </w:tc>
        <w:tc>
          <w:tcPr>
            <w:tcW w:w="377" w:type="pct"/>
            <w:tcBorders>
              <w:top w:val="nil"/>
              <w:left w:val="nil"/>
              <w:bottom w:val="single" w:sz="4" w:space="0" w:color="auto"/>
              <w:right w:val="single" w:sz="4" w:space="0" w:color="auto"/>
            </w:tcBorders>
            <w:shd w:val="clear" w:color="000000" w:fill="FFFFFF"/>
            <w:vAlign w:val="center"/>
            <w:hideMark/>
          </w:tcPr>
          <w:p w14:paraId="79378A2C" w14:textId="0A1DB35A" w:rsidR="00481395" w:rsidRPr="00481395" w:rsidRDefault="00481395" w:rsidP="00481395">
            <w:pPr>
              <w:jc w:val="center"/>
              <w:rPr>
                <w:rFonts w:ascii="Garamond" w:hAnsi="Garamond"/>
                <w:color w:val="000000"/>
                <w:sz w:val="14"/>
                <w:szCs w:val="14"/>
              </w:rPr>
            </w:pPr>
            <w:r w:rsidRPr="00481395">
              <w:rPr>
                <w:rFonts w:ascii="Garamond" w:hAnsi="Garamond"/>
                <w:color w:val="000000"/>
                <w:sz w:val="14"/>
                <w:szCs w:val="14"/>
              </w:rPr>
              <w:t>Luan</w:t>
            </w:r>
            <w:r w:rsidR="00FD5D29">
              <w:rPr>
                <w:rFonts w:ascii="Garamond" w:hAnsi="Garamond"/>
                <w:color w:val="000000"/>
                <w:sz w:val="14"/>
                <w:szCs w:val="14"/>
              </w:rPr>
              <w:t xml:space="preserve"> </w:t>
            </w:r>
            <w:r w:rsidRPr="00481395">
              <w:rPr>
                <w:rFonts w:ascii="Garamond" w:hAnsi="Garamond"/>
                <w:color w:val="000000"/>
                <w:sz w:val="14"/>
                <w:szCs w:val="14"/>
              </w:rPr>
              <w:t>Fetahu</w:t>
            </w:r>
          </w:p>
        </w:tc>
        <w:tc>
          <w:tcPr>
            <w:tcW w:w="352" w:type="pct"/>
            <w:tcBorders>
              <w:top w:val="nil"/>
              <w:left w:val="nil"/>
              <w:bottom w:val="single" w:sz="4" w:space="0" w:color="auto"/>
              <w:right w:val="single" w:sz="4" w:space="0" w:color="auto"/>
            </w:tcBorders>
            <w:shd w:val="clear" w:color="000000" w:fill="FFFFFF"/>
            <w:vAlign w:val="center"/>
            <w:hideMark/>
          </w:tcPr>
          <w:p w14:paraId="62BCA6EE" w14:textId="52CB6270" w:rsidR="00481395" w:rsidRPr="00481395" w:rsidRDefault="00481395" w:rsidP="00481395">
            <w:pPr>
              <w:jc w:val="center"/>
              <w:rPr>
                <w:rFonts w:ascii="Garamond" w:hAnsi="Garamond"/>
                <w:color w:val="000000"/>
                <w:sz w:val="14"/>
                <w:szCs w:val="14"/>
              </w:rPr>
            </w:pPr>
            <w:r w:rsidRPr="00481395">
              <w:rPr>
                <w:rFonts w:ascii="Garamond" w:hAnsi="Garamond"/>
                <w:color w:val="000000"/>
                <w:sz w:val="14"/>
                <w:szCs w:val="14"/>
              </w:rPr>
              <w:t>Ndërtesë</w:t>
            </w:r>
            <w:r w:rsidR="00FD5D29">
              <w:rPr>
                <w:rFonts w:ascii="Garamond" w:hAnsi="Garamond"/>
                <w:color w:val="000000"/>
                <w:sz w:val="14"/>
                <w:szCs w:val="14"/>
              </w:rPr>
              <w:t xml:space="preserve">       </w:t>
            </w:r>
          </w:p>
        </w:tc>
        <w:tc>
          <w:tcPr>
            <w:tcW w:w="377" w:type="pct"/>
            <w:tcBorders>
              <w:top w:val="nil"/>
              <w:left w:val="nil"/>
              <w:bottom w:val="single" w:sz="4" w:space="0" w:color="auto"/>
              <w:right w:val="single" w:sz="4" w:space="0" w:color="auto"/>
            </w:tcBorders>
            <w:shd w:val="clear" w:color="000000" w:fill="FFFFFF"/>
            <w:vAlign w:val="center"/>
            <w:hideMark/>
          </w:tcPr>
          <w:p w14:paraId="7A5CED6C" w14:textId="205CEB57" w:rsidR="00481395" w:rsidRPr="00481395" w:rsidRDefault="00481395" w:rsidP="00481395">
            <w:pPr>
              <w:jc w:val="center"/>
              <w:rPr>
                <w:rFonts w:ascii="Garamond" w:hAnsi="Garamond"/>
                <w:color w:val="000000"/>
                <w:sz w:val="14"/>
                <w:szCs w:val="14"/>
              </w:rPr>
            </w:pPr>
            <w:r w:rsidRPr="00481395">
              <w:rPr>
                <w:rFonts w:ascii="Garamond" w:hAnsi="Garamond"/>
                <w:color w:val="000000"/>
                <w:sz w:val="14"/>
                <w:szCs w:val="14"/>
              </w:rPr>
              <w:t>187</w:t>
            </w:r>
            <w:r w:rsidR="00FD5D29">
              <w:rPr>
                <w:rFonts w:ascii="Garamond" w:hAnsi="Garamond"/>
                <w:color w:val="000000"/>
                <w:sz w:val="14"/>
                <w:szCs w:val="14"/>
              </w:rPr>
              <w:t xml:space="preserve"> </w:t>
            </w:r>
            <w:r w:rsidRPr="00481395">
              <w:rPr>
                <w:rFonts w:ascii="Garamond" w:hAnsi="Garamond"/>
                <w:color w:val="000000"/>
                <w:sz w:val="14"/>
                <w:szCs w:val="14"/>
              </w:rPr>
              <w:t>m²</w:t>
            </w:r>
          </w:p>
        </w:tc>
        <w:tc>
          <w:tcPr>
            <w:tcW w:w="731" w:type="pct"/>
            <w:tcBorders>
              <w:top w:val="nil"/>
              <w:left w:val="nil"/>
              <w:bottom w:val="single" w:sz="4" w:space="0" w:color="auto"/>
              <w:right w:val="single" w:sz="4" w:space="0" w:color="auto"/>
            </w:tcBorders>
            <w:shd w:val="clear" w:color="auto" w:fill="auto"/>
            <w:noWrap/>
            <w:vAlign w:val="center"/>
            <w:hideMark/>
          </w:tcPr>
          <w:p w14:paraId="5A0D36D4" w14:textId="69BB3621" w:rsidR="00481395" w:rsidRPr="00481395" w:rsidRDefault="00481395" w:rsidP="00481395">
            <w:pPr>
              <w:jc w:val="center"/>
              <w:rPr>
                <w:rFonts w:ascii="Garamond" w:hAnsi="Garamond"/>
                <w:color w:val="000000"/>
                <w:sz w:val="14"/>
                <w:szCs w:val="14"/>
              </w:rPr>
            </w:pPr>
            <w:r w:rsidRPr="00481395">
              <w:rPr>
                <w:rFonts w:ascii="Garamond" w:hAnsi="Garamond"/>
                <w:color w:val="000000"/>
                <w:sz w:val="14"/>
                <w:szCs w:val="14"/>
              </w:rPr>
              <w:t xml:space="preserve">54,253.83 </w:t>
            </w:r>
          </w:p>
        </w:tc>
        <w:tc>
          <w:tcPr>
            <w:tcW w:w="762" w:type="pct"/>
            <w:tcBorders>
              <w:top w:val="nil"/>
              <w:left w:val="nil"/>
              <w:bottom w:val="single" w:sz="4" w:space="0" w:color="auto"/>
              <w:right w:val="single" w:sz="4" w:space="0" w:color="auto"/>
            </w:tcBorders>
            <w:shd w:val="clear" w:color="000000" w:fill="FFFFFF"/>
            <w:noWrap/>
            <w:vAlign w:val="center"/>
            <w:hideMark/>
          </w:tcPr>
          <w:p w14:paraId="47FD40C0" w14:textId="14CF1106" w:rsidR="00481395" w:rsidRPr="00481395" w:rsidRDefault="00481395" w:rsidP="00481395">
            <w:pPr>
              <w:rPr>
                <w:rFonts w:ascii="Garamond" w:hAnsi="Garamond"/>
                <w:color w:val="000000"/>
                <w:sz w:val="14"/>
                <w:szCs w:val="14"/>
              </w:rPr>
            </w:pPr>
            <w:r w:rsidRPr="00481395">
              <w:rPr>
                <w:rFonts w:ascii="Garamond" w:hAnsi="Garamond"/>
                <w:color w:val="000000"/>
                <w:sz w:val="14"/>
                <w:szCs w:val="14"/>
              </w:rPr>
              <w:t xml:space="preserve">10,145,466.21 </w:t>
            </w:r>
          </w:p>
        </w:tc>
        <w:tc>
          <w:tcPr>
            <w:tcW w:w="1337" w:type="pct"/>
            <w:tcBorders>
              <w:top w:val="nil"/>
              <w:left w:val="nil"/>
              <w:bottom w:val="single" w:sz="4" w:space="0" w:color="auto"/>
              <w:right w:val="single" w:sz="8" w:space="0" w:color="auto"/>
            </w:tcBorders>
            <w:shd w:val="clear" w:color="000000" w:fill="FFFFFF"/>
            <w:vAlign w:val="center"/>
            <w:hideMark/>
          </w:tcPr>
          <w:p w14:paraId="59A9E881" w14:textId="15AFB8C9" w:rsidR="00481395" w:rsidRPr="00481395" w:rsidRDefault="00481395" w:rsidP="00AC2990">
            <w:pPr>
              <w:jc w:val="center"/>
              <w:rPr>
                <w:rFonts w:ascii="Garamond" w:hAnsi="Garamond"/>
                <w:color w:val="000000"/>
                <w:sz w:val="14"/>
                <w:szCs w:val="14"/>
              </w:rPr>
            </w:pPr>
            <w:r w:rsidRPr="00481395">
              <w:rPr>
                <w:rFonts w:ascii="Garamond" w:hAnsi="Garamond"/>
                <w:color w:val="000000"/>
                <w:sz w:val="14"/>
                <w:szCs w:val="14"/>
              </w:rPr>
              <w:t>Gjykata</w:t>
            </w:r>
            <w:r w:rsidR="00FD5D29">
              <w:rPr>
                <w:rFonts w:ascii="Garamond" w:hAnsi="Garamond"/>
                <w:color w:val="000000"/>
                <w:sz w:val="14"/>
                <w:szCs w:val="14"/>
              </w:rPr>
              <w:t xml:space="preserve"> </w:t>
            </w:r>
            <w:r w:rsidRPr="00481395">
              <w:rPr>
                <w:rFonts w:ascii="Garamond" w:hAnsi="Garamond"/>
                <w:color w:val="000000"/>
                <w:sz w:val="14"/>
                <w:szCs w:val="14"/>
              </w:rPr>
              <w:t>Administrative e Shkallës së Parë Vlorë, me vendim</w:t>
            </w:r>
            <w:r w:rsidR="00FD5D29">
              <w:rPr>
                <w:rFonts w:ascii="Garamond" w:hAnsi="Garamond"/>
                <w:color w:val="000000"/>
                <w:sz w:val="14"/>
                <w:szCs w:val="14"/>
              </w:rPr>
              <w:t xml:space="preserve"> </w:t>
            </w:r>
            <w:r w:rsidR="00AC2990">
              <w:rPr>
                <w:rFonts w:ascii="Garamond" w:hAnsi="Garamond"/>
                <w:color w:val="000000"/>
                <w:sz w:val="14"/>
                <w:szCs w:val="14"/>
              </w:rPr>
              <w:t>n</w:t>
            </w:r>
            <w:r w:rsidRPr="00481395">
              <w:rPr>
                <w:rFonts w:ascii="Garamond" w:hAnsi="Garamond"/>
                <w:color w:val="000000"/>
                <w:sz w:val="14"/>
                <w:szCs w:val="14"/>
              </w:rPr>
              <w:t xml:space="preserve">r. 0/121 </w:t>
            </w:r>
            <w:r w:rsidR="00AC2990">
              <w:rPr>
                <w:rFonts w:ascii="Garamond" w:hAnsi="Garamond"/>
                <w:color w:val="000000"/>
                <w:sz w:val="14"/>
                <w:szCs w:val="14"/>
              </w:rPr>
              <w:t>a</w:t>
            </w:r>
            <w:r w:rsidRPr="00481395">
              <w:rPr>
                <w:rFonts w:ascii="Garamond" w:hAnsi="Garamond"/>
                <w:color w:val="000000"/>
                <w:sz w:val="14"/>
                <w:szCs w:val="14"/>
              </w:rPr>
              <w:t xml:space="preserve">kti, </w:t>
            </w:r>
            <w:r w:rsidR="00AC2990">
              <w:rPr>
                <w:rFonts w:ascii="Garamond" w:hAnsi="Garamond"/>
                <w:color w:val="000000"/>
                <w:sz w:val="14"/>
                <w:szCs w:val="14"/>
              </w:rPr>
              <w:t xml:space="preserve">datë </w:t>
            </w:r>
            <w:r w:rsidRPr="00481395">
              <w:rPr>
                <w:rFonts w:ascii="Garamond" w:hAnsi="Garamond"/>
                <w:color w:val="000000"/>
                <w:sz w:val="14"/>
                <w:szCs w:val="14"/>
              </w:rPr>
              <w:t>regj</w:t>
            </w:r>
            <w:r w:rsidR="00AC2990">
              <w:rPr>
                <w:rFonts w:ascii="Garamond" w:hAnsi="Garamond"/>
                <w:color w:val="000000"/>
                <w:sz w:val="14"/>
                <w:szCs w:val="14"/>
              </w:rPr>
              <w:t>.</w:t>
            </w:r>
            <w:r w:rsidRPr="00481395">
              <w:rPr>
                <w:rFonts w:ascii="Garamond" w:hAnsi="Garamond"/>
                <w:color w:val="000000"/>
                <w:sz w:val="14"/>
                <w:szCs w:val="14"/>
              </w:rPr>
              <w:t xml:space="preserve"> 21.11.2014</w:t>
            </w:r>
            <w:r w:rsidR="00FD5D29">
              <w:rPr>
                <w:rFonts w:ascii="Garamond" w:hAnsi="Garamond"/>
                <w:color w:val="000000"/>
                <w:sz w:val="14"/>
                <w:szCs w:val="14"/>
              </w:rPr>
              <w:t xml:space="preserve"> </w:t>
            </w:r>
            <w:r w:rsidRPr="00481395">
              <w:rPr>
                <w:rFonts w:ascii="Garamond" w:hAnsi="Garamond"/>
                <w:color w:val="000000"/>
                <w:sz w:val="14"/>
                <w:szCs w:val="14"/>
              </w:rPr>
              <w:t xml:space="preserve">dhe </w:t>
            </w:r>
            <w:r w:rsidR="00AC2990">
              <w:rPr>
                <w:rFonts w:ascii="Garamond" w:hAnsi="Garamond"/>
                <w:color w:val="000000"/>
                <w:sz w:val="14"/>
                <w:szCs w:val="14"/>
              </w:rPr>
              <w:t>v</w:t>
            </w:r>
            <w:r w:rsidRPr="00481395">
              <w:rPr>
                <w:rFonts w:ascii="Garamond" w:hAnsi="Garamond"/>
                <w:color w:val="000000"/>
                <w:sz w:val="14"/>
                <w:szCs w:val="14"/>
              </w:rPr>
              <w:t xml:space="preserve">endimin </w:t>
            </w:r>
            <w:r w:rsidR="00AC2990">
              <w:rPr>
                <w:rFonts w:ascii="Garamond" w:hAnsi="Garamond"/>
                <w:color w:val="000000"/>
                <w:sz w:val="14"/>
                <w:szCs w:val="14"/>
              </w:rPr>
              <w:t>nr. 268, datë 2.</w:t>
            </w:r>
            <w:r w:rsidRPr="00481395">
              <w:rPr>
                <w:rFonts w:ascii="Garamond" w:hAnsi="Garamond"/>
                <w:color w:val="000000"/>
                <w:sz w:val="14"/>
                <w:szCs w:val="14"/>
              </w:rPr>
              <w:t xml:space="preserve">3.2015, ka vendosur: </w:t>
            </w:r>
            <w:r w:rsidR="00AC2990">
              <w:rPr>
                <w:rFonts w:ascii="Garamond" w:hAnsi="Garamond"/>
                <w:color w:val="000000"/>
                <w:sz w:val="14"/>
                <w:szCs w:val="14"/>
              </w:rPr>
              <w:t>n</w:t>
            </w:r>
            <w:r w:rsidRPr="00481395">
              <w:rPr>
                <w:rFonts w:ascii="Garamond" w:hAnsi="Garamond"/>
                <w:color w:val="000000"/>
                <w:sz w:val="14"/>
                <w:szCs w:val="14"/>
              </w:rPr>
              <w:t>dr</w:t>
            </w:r>
            <w:r w:rsidR="00AC2990">
              <w:rPr>
                <w:rFonts w:ascii="Garamond" w:hAnsi="Garamond"/>
                <w:color w:val="000000"/>
                <w:sz w:val="14"/>
                <w:szCs w:val="14"/>
              </w:rPr>
              <w:t xml:space="preserve">yshimin e VKM-së nr. 661, datë </w:t>
            </w:r>
            <w:r w:rsidRPr="00481395">
              <w:rPr>
                <w:rFonts w:ascii="Garamond" w:hAnsi="Garamond"/>
                <w:color w:val="000000"/>
                <w:sz w:val="14"/>
                <w:szCs w:val="14"/>
              </w:rPr>
              <w:t>8.10.2014</w:t>
            </w:r>
            <w:r w:rsidR="00AC2990">
              <w:rPr>
                <w:rFonts w:ascii="Garamond" w:hAnsi="Garamond"/>
                <w:color w:val="000000"/>
                <w:sz w:val="14"/>
                <w:szCs w:val="14"/>
              </w:rPr>
              <w:t>,</w:t>
            </w:r>
            <w:r w:rsidRPr="00481395">
              <w:rPr>
                <w:rFonts w:ascii="Garamond" w:hAnsi="Garamond"/>
                <w:color w:val="000000"/>
                <w:sz w:val="14"/>
                <w:szCs w:val="14"/>
              </w:rPr>
              <w:t xml:space="preserve"> “Për disa</w:t>
            </w:r>
            <w:r w:rsidR="00FD5D29">
              <w:rPr>
                <w:rFonts w:ascii="Garamond" w:hAnsi="Garamond"/>
                <w:color w:val="000000"/>
                <w:sz w:val="14"/>
                <w:szCs w:val="14"/>
              </w:rPr>
              <w:t xml:space="preserve"> </w:t>
            </w:r>
            <w:r w:rsidRPr="00481395">
              <w:rPr>
                <w:rFonts w:ascii="Garamond" w:hAnsi="Garamond"/>
                <w:color w:val="000000"/>
                <w:sz w:val="14"/>
                <w:szCs w:val="14"/>
              </w:rPr>
              <w:t>ndryshime</w:t>
            </w:r>
            <w:r w:rsidR="00FD5D29">
              <w:rPr>
                <w:rFonts w:ascii="Garamond" w:hAnsi="Garamond"/>
                <w:color w:val="000000"/>
                <w:sz w:val="14"/>
                <w:szCs w:val="14"/>
              </w:rPr>
              <w:t xml:space="preserve"> </w:t>
            </w:r>
            <w:r w:rsidR="00AC2990">
              <w:rPr>
                <w:rFonts w:ascii="Garamond" w:hAnsi="Garamond"/>
                <w:color w:val="000000"/>
                <w:sz w:val="14"/>
                <w:szCs w:val="14"/>
              </w:rPr>
              <w:t>në VKM-në nr. 310, datë 21.</w:t>
            </w:r>
            <w:r w:rsidRPr="00481395">
              <w:rPr>
                <w:rFonts w:ascii="Garamond" w:hAnsi="Garamond"/>
                <w:color w:val="000000"/>
                <w:sz w:val="14"/>
                <w:szCs w:val="14"/>
              </w:rPr>
              <w:t>5.2014, ‘Për</w:t>
            </w:r>
            <w:r w:rsidR="00FD5D29">
              <w:rPr>
                <w:rFonts w:ascii="Garamond" w:hAnsi="Garamond"/>
                <w:color w:val="000000"/>
                <w:sz w:val="14"/>
                <w:szCs w:val="14"/>
              </w:rPr>
              <w:t xml:space="preserve"> </w:t>
            </w:r>
            <w:r w:rsidRPr="00481395">
              <w:rPr>
                <w:rFonts w:ascii="Garamond" w:hAnsi="Garamond"/>
                <w:color w:val="000000"/>
                <w:sz w:val="14"/>
                <w:szCs w:val="14"/>
              </w:rPr>
              <w:t xml:space="preserve">shpronësimin për interes publik, të pronarëve të pasurive të </w:t>
            </w:r>
            <w:r w:rsidR="00AC2990" w:rsidRPr="00481395">
              <w:rPr>
                <w:rFonts w:ascii="Garamond" w:hAnsi="Garamond"/>
                <w:color w:val="000000"/>
                <w:sz w:val="14"/>
                <w:szCs w:val="14"/>
              </w:rPr>
              <w:t>paluajtshme</w:t>
            </w:r>
            <w:r w:rsidR="00FD5D29">
              <w:rPr>
                <w:rFonts w:ascii="Garamond" w:hAnsi="Garamond"/>
                <w:color w:val="000000"/>
                <w:sz w:val="14"/>
                <w:szCs w:val="14"/>
              </w:rPr>
              <w:t xml:space="preserve"> </w:t>
            </w:r>
            <w:r w:rsidRPr="00481395">
              <w:rPr>
                <w:rFonts w:ascii="Garamond" w:hAnsi="Garamond"/>
                <w:color w:val="000000"/>
                <w:sz w:val="14"/>
                <w:szCs w:val="14"/>
              </w:rPr>
              <w:t>pronë</w:t>
            </w:r>
            <w:r w:rsidR="00FD5D29">
              <w:rPr>
                <w:rFonts w:ascii="Garamond" w:hAnsi="Garamond"/>
                <w:color w:val="000000"/>
                <w:sz w:val="14"/>
                <w:szCs w:val="14"/>
              </w:rPr>
              <w:t xml:space="preserve"> </w:t>
            </w:r>
            <w:r w:rsidRPr="00481395">
              <w:rPr>
                <w:rFonts w:ascii="Garamond" w:hAnsi="Garamond"/>
                <w:color w:val="000000"/>
                <w:sz w:val="14"/>
                <w:szCs w:val="14"/>
              </w:rPr>
              <w:t>private, që preken nga ndërtimi i segmentit</w:t>
            </w:r>
            <w:r w:rsidR="00FD5D29">
              <w:rPr>
                <w:rFonts w:ascii="Garamond" w:hAnsi="Garamond"/>
                <w:color w:val="000000"/>
                <w:sz w:val="14"/>
                <w:szCs w:val="14"/>
              </w:rPr>
              <w:t xml:space="preserve"> </w:t>
            </w:r>
            <w:r w:rsidRPr="00481395">
              <w:rPr>
                <w:rFonts w:ascii="Garamond" w:hAnsi="Garamond"/>
                <w:color w:val="000000"/>
                <w:sz w:val="14"/>
                <w:szCs w:val="14"/>
              </w:rPr>
              <w:t>rrugor</w:t>
            </w:r>
            <w:r w:rsidR="00FD5D29">
              <w:rPr>
                <w:rFonts w:ascii="Garamond" w:hAnsi="Garamond"/>
                <w:color w:val="000000"/>
                <w:sz w:val="14"/>
                <w:szCs w:val="14"/>
              </w:rPr>
              <w:t xml:space="preserve"> </w:t>
            </w:r>
            <w:r w:rsidR="00AC2990">
              <w:rPr>
                <w:rFonts w:ascii="Garamond" w:hAnsi="Garamond"/>
                <w:color w:val="000000"/>
                <w:sz w:val="14"/>
                <w:szCs w:val="14"/>
              </w:rPr>
              <w:t>“</w:t>
            </w:r>
            <w:r w:rsidRPr="00481395">
              <w:rPr>
                <w:rFonts w:ascii="Garamond" w:hAnsi="Garamond"/>
                <w:color w:val="000000"/>
                <w:sz w:val="14"/>
                <w:szCs w:val="14"/>
              </w:rPr>
              <w:t>Skelë-Uji i Ftohtë”, Bashkia Vlorë, në</w:t>
            </w:r>
            <w:r w:rsidR="00FD5D29">
              <w:rPr>
                <w:rFonts w:ascii="Garamond" w:hAnsi="Garamond"/>
                <w:color w:val="000000"/>
                <w:sz w:val="14"/>
                <w:szCs w:val="14"/>
              </w:rPr>
              <w:t xml:space="preserve"> </w:t>
            </w:r>
            <w:r w:rsidRPr="00481395">
              <w:rPr>
                <w:rFonts w:ascii="Garamond" w:hAnsi="Garamond"/>
                <w:color w:val="000000"/>
                <w:sz w:val="14"/>
                <w:szCs w:val="14"/>
              </w:rPr>
              <w:t>lidhje me subjektin e shpronësuar z. Luan Fetahu, duke saktësuar</w:t>
            </w:r>
            <w:r w:rsidR="00FD5D29">
              <w:rPr>
                <w:rFonts w:ascii="Garamond" w:hAnsi="Garamond"/>
                <w:color w:val="000000"/>
                <w:sz w:val="14"/>
                <w:szCs w:val="14"/>
              </w:rPr>
              <w:t xml:space="preserve"> </w:t>
            </w:r>
            <w:r w:rsidRPr="00481395">
              <w:rPr>
                <w:rFonts w:ascii="Garamond" w:hAnsi="Garamond"/>
                <w:color w:val="000000"/>
                <w:sz w:val="14"/>
                <w:szCs w:val="14"/>
              </w:rPr>
              <w:t>sipërfaqen</w:t>
            </w:r>
            <w:r w:rsidR="00FD5D29">
              <w:rPr>
                <w:rFonts w:ascii="Garamond" w:hAnsi="Garamond"/>
                <w:color w:val="000000"/>
                <w:sz w:val="14"/>
                <w:szCs w:val="14"/>
              </w:rPr>
              <w:t xml:space="preserve"> </w:t>
            </w:r>
            <w:r w:rsidRPr="00481395">
              <w:rPr>
                <w:rFonts w:ascii="Garamond" w:hAnsi="Garamond"/>
                <w:color w:val="000000"/>
                <w:sz w:val="14"/>
                <w:szCs w:val="14"/>
              </w:rPr>
              <w:t>ndërtimore të prekur nga projekti nga 87.4 m²</w:t>
            </w:r>
            <w:r w:rsidR="00AC2990">
              <w:rPr>
                <w:rFonts w:ascii="Garamond" w:hAnsi="Garamond"/>
                <w:color w:val="000000"/>
                <w:sz w:val="14"/>
                <w:szCs w:val="14"/>
              </w:rPr>
              <w:t>,</w:t>
            </w:r>
            <w:r w:rsidRPr="00481395">
              <w:rPr>
                <w:rFonts w:ascii="Garamond" w:hAnsi="Garamond"/>
                <w:color w:val="000000"/>
                <w:sz w:val="14"/>
                <w:szCs w:val="14"/>
              </w:rPr>
              <w:t xml:space="preserve"> në 187 m². Gjykata Administrative e Apelit</w:t>
            </w:r>
            <w:r w:rsidR="00AC2990">
              <w:rPr>
                <w:rFonts w:ascii="Garamond" w:hAnsi="Garamond"/>
                <w:color w:val="000000"/>
                <w:sz w:val="14"/>
                <w:szCs w:val="14"/>
              </w:rPr>
              <w:t>,</w:t>
            </w:r>
            <w:r w:rsidRPr="00481395">
              <w:rPr>
                <w:rFonts w:ascii="Garamond" w:hAnsi="Garamond"/>
                <w:color w:val="000000"/>
                <w:sz w:val="14"/>
                <w:szCs w:val="14"/>
              </w:rPr>
              <w:t xml:space="preserve"> Tiranë me </w:t>
            </w:r>
            <w:r w:rsidR="00AC2990">
              <w:rPr>
                <w:rFonts w:ascii="Garamond" w:hAnsi="Garamond"/>
                <w:color w:val="000000"/>
                <w:sz w:val="14"/>
                <w:szCs w:val="14"/>
              </w:rPr>
              <w:t>v</w:t>
            </w:r>
            <w:r w:rsidRPr="00481395">
              <w:rPr>
                <w:rFonts w:ascii="Garamond" w:hAnsi="Garamond"/>
                <w:color w:val="000000"/>
                <w:sz w:val="14"/>
                <w:szCs w:val="14"/>
              </w:rPr>
              <w:t xml:space="preserve">endimin </w:t>
            </w:r>
            <w:r w:rsidR="00AC2990">
              <w:rPr>
                <w:rFonts w:ascii="Garamond" w:hAnsi="Garamond"/>
                <w:color w:val="000000"/>
                <w:sz w:val="14"/>
                <w:szCs w:val="14"/>
              </w:rPr>
              <w:t>n</w:t>
            </w:r>
            <w:r w:rsidRPr="00481395">
              <w:rPr>
                <w:rFonts w:ascii="Garamond" w:hAnsi="Garamond"/>
                <w:color w:val="000000"/>
                <w:sz w:val="14"/>
                <w:szCs w:val="14"/>
              </w:rPr>
              <w:t>r.</w:t>
            </w:r>
            <w:r w:rsidR="00AC2990">
              <w:rPr>
                <w:rFonts w:ascii="Garamond" w:hAnsi="Garamond"/>
                <w:color w:val="000000"/>
                <w:sz w:val="14"/>
                <w:szCs w:val="14"/>
              </w:rPr>
              <w:t xml:space="preserve"> 2344, datë 12.</w:t>
            </w:r>
            <w:r w:rsidRPr="00481395">
              <w:rPr>
                <w:rFonts w:ascii="Garamond" w:hAnsi="Garamond"/>
                <w:color w:val="000000"/>
                <w:sz w:val="14"/>
                <w:szCs w:val="14"/>
              </w:rPr>
              <w:t>6.2018, ka vendosur lënien në fuqi të vendimit</w:t>
            </w:r>
            <w:r w:rsidR="00FD5D29">
              <w:rPr>
                <w:rFonts w:ascii="Garamond" w:hAnsi="Garamond"/>
                <w:color w:val="000000"/>
                <w:sz w:val="14"/>
                <w:szCs w:val="14"/>
              </w:rPr>
              <w:t xml:space="preserve"> </w:t>
            </w:r>
            <w:r w:rsidRPr="00481395">
              <w:rPr>
                <w:rFonts w:ascii="Garamond" w:hAnsi="Garamond"/>
                <w:color w:val="000000"/>
                <w:sz w:val="14"/>
                <w:szCs w:val="14"/>
              </w:rPr>
              <w:t>të Gjykatës</w:t>
            </w:r>
            <w:r w:rsidR="00FD5D29">
              <w:rPr>
                <w:rFonts w:ascii="Garamond" w:hAnsi="Garamond"/>
                <w:color w:val="000000"/>
                <w:sz w:val="14"/>
                <w:szCs w:val="14"/>
              </w:rPr>
              <w:t xml:space="preserve"> </w:t>
            </w:r>
            <w:r w:rsidRPr="00481395">
              <w:rPr>
                <w:rFonts w:ascii="Garamond" w:hAnsi="Garamond"/>
                <w:color w:val="000000"/>
                <w:sz w:val="14"/>
                <w:szCs w:val="14"/>
              </w:rPr>
              <w:t>Administrative të Shkallës së Parë</w:t>
            </w:r>
            <w:r w:rsidR="00AC2990">
              <w:rPr>
                <w:rFonts w:ascii="Garamond" w:hAnsi="Garamond"/>
                <w:color w:val="000000"/>
                <w:sz w:val="14"/>
                <w:szCs w:val="14"/>
              </w:rPr>
              <w:t>,</w:t>
            </w:r>
            <w:r w:rsidRPr="00481395">
              <w:rPr>
                <w:rFonts w:ascii="Garamond" w:hAnsi="Garamond"/>
                <w:color w:val="000000"/>
                <w:sz w:val="14"/>
                <w:szCs w:val="14"/>
              </w:rPr>
              <w:t xml:space="preserve"> Vlorë </w:t>
            </w:r>
            <w:r w:rsidR="00AC2990">
              <w:rPr>
                <w:rFonts w:ascii="Garamond" w:hAnsi="Garamond"/>
                <w:color w:val="000000"/>
                <w:sz w:val="14"/>
                <w:szCs w:val="14"/>
              </w:rPr>
              <w:t>n</w:t>
            </w:r>
            <w:r w:rsidRPr="00481395">
              <w:rPr>
                <w:rFonts w:ascii="Garamond" w:hAnsi="Garamond"/>
                <w:color w:val="000000"/>
                <w:sz w:val="14"/>
                <w:szCs w:val="14"/>
              </w:rPr>
              <w:t>r.</w:t>
            </w:r>
            <w:r w:rsidR="00AC2990">
              <w:rPr>
                <w:rFonts w:ascii="Garamond" w:hAnsi="Garamond"/>
                <w:color w:val="000000"/>
                <w:sz w:val="14"/>
                <w:szCs w:val="14"/>
              </w:rPr>
              <w:t xml:space="preserve"> 268, datë 2.</w:t>
            </w:r>
            <w:r w:rsidRPr="00481395">
              <w:rPr>
                <w:rFonts w:ascii="Garamond" w:hAnsi="Garamond"/>
                <w:color w:val="000000"/>
                <w:sz w:val="14"/>
                <w:szCs w:val="14"/>
              </w:rPr>
              <w:t xml:space="preserve">3.2015. </w:t>
            </w:r>
            <w:r w:rsidR="00AC2990" w:rsidRPr="00481395">
              <w:rPr>
                <w:rFonts w:ascii="Garamond" w:hAnsi="Garamond"/>
                <w:color w:val="000000"/>
                <w:sz w:val="14"/>
                <w:szCs w:val="14"/>
              </w:rPr>
              <w:t>Është</w:t>
            </w:r>
            <w:r w:rsidRPr="00481395">
              <w:rPr>
                <w:rFonts w:ascii="Garamond" w:hAnsi="Garamond"/>
                <w:color w:val="000000"/>
                <w:sz w:val="14"/>
                <w:szCs w:val="14"/>
              </w:rPr>
              <w:t xml:space="preserve"> </w:t>
            </w:r>
            <w:r w:rsidR="00AC2990" w:rsidRPr="00481395">
              <w:rPr>
                <w:rFonts w:ascii="Garamond" w:hAnsi="Garamond"/>
                <w:color w:val="000000"/>
                <w:sz w:val="14"/>
                <w:szCs w:val="14"/>
              </w:rPr>
              <w:t>likuiduar</w:t>
            </w:r>
            <w:r w:rsidR="00FD5D29">
              <w:rPr>
                <w:rFonts w:ascii="Garamond" w:hAnsi="Garamond"/>
                <w:color w:val="000000"/>
                <w:sz w:val="14"/>
                <w:szCs w:val="14"/>
              </w:rPr>
              <w:t xml:space="preserve"> </w:t>
            </w:r>
            <w:r w:rsidRPr="00481395">
              <w:rPr>
                <w:rFonts w:ascii="Garamond" w:hAnsi="Garamond"/>
                <w:color w:val="000000"/>
                <w:sz w:val="14"/>
                <w:szCs w:val="14"/>
              </w:rPr>
              <w:t>vlera për</w:t>
            </w:r>
            <w:r w:rsidR="00FD5D29">
              <w:rPr>
                <w:rFonts w:ascii="Garamond" w:hAnsi="Garamond"/>
                <w:color w:val="000000"/>
                <w:sz w:val="14"/>
                <w:szCs w:val="14"/>
              </w:rPr>
              <w:t xml:space="preserve"> </w:t>
            </w:r>
            <w:r w:rsidRPr="00481395">
              <w:rPr>
                <w:rFonts w:ascii="Garamond" w:hAnsi="Garamond"/>
                <w:color w:val="000000"/>
                <w:sz w:val="14"/>
                <w:szCs w:val="14"/>
              </w:rPr>
              <w:t>87.4 m² sipas VKM-së nr. 661/2014.</w:t>
            </w:r>
          </w:p>
        </w:tc>
      </w:tr>
      <w:tr w:rsidR="00481395" w:rsidRPr="00481395" w14:paraId="7FA87FA3" w14:textId="77777777" w:rsidTr="002963A1">
        <w:trPr>
          <w:trHeight w:val="139"/>
        </w:trPr>
        <w:tc>
          <w:tcPr>
            <w:tcW w:w="469" w:type="pct"/>
            <w:tcBorders>
              <w:top w:val="nil"/>
              <w:left w:val="nil"/>
              <w:bottom w:val="single" w:sz="8" w:space="0" w:color="auto"/>
              <w:right w:val="nil"/>
            </w:tcBorders>
            <w:shd w:val="clear" w:color="000000" w:fill="D9D9D9"/>
            <w:vAlign w:val="center"/>
            <w:hideMark/>
          </w:tcPr>
          <w:p w14:paraId="2DABCE6C" w14:textId="77777777" w:rsidR="00481395" w:rsidRPr="00481395" w:rsidRDefault="00481395" w:rsidP="00481395">
            <w:pPr>
              <w:jc w:val="center"/>
              <w:rPr>
                <w:rFonts w:ascii="Garamond" w:hAnsi="Garamond"/>
                <w:b/>
                <w:bCs/>
                <w:color w:val="000000"/>
                <w:sz w:val="14"/>
                <w:szCs w:val="14"/>
              </w:rPr>
            </w:pPr>
            <w:r w:rsidRPr="00481395">
              <w:rPr>
                <w:rFonts w:ascii="Garamond" w:hAnsi="Garamond"/>
                <w:b/>
                <w:bCs/>
                <w:color w:val="000000"/>
                <w:sz w:val="14"/>
                <w:szCs w:val="14"/>
              </w:rPr>
              <w:t> </w:t>
            </w:r>
          </w:p>
        </w:tc>
        <w:tc>
          <w:tcPr>
            <w:tcW w:w="973" w:type="pct"/>
            <w:gridSpan w:val="3"/>
            <w:tcBorders>
              <w:top w:val="single" w:sz="4" w:space="0" w:color="auto"/>
              <w:left w:val="nil"/>
              <w:bottom w:val="single" w:sz="8" w:space="0" w:color="auto"/>
              <w:right w:val="nil"/>
            </w:tcBorders>
            <w:shd w:val="clear" w:color="000000" w:fill="D9D9D9"/>
            <w:vAlign w:val="center"/>
            <w:hideMark/>
          </w:tcPr>
          <w:p w14:paraId="331AD9AE" w14:textId="77777777" w:rsidR="00481395" w:rsidRPr="00481395" w:rsidRDefault="00481395" w:rsidP="00481395">
            <w:pPr>
              <w:jc w:val="center"/>
              <w:rPr>
                <w:rFonts w:ascii="Garamond" w:hAnsi="Garamond"/>
                <w:b/>
                <w:bCs/>
                <w:color w:val="000000"/>
                <w:sz w:val="14"/>
                <w:szCs w:val="14"/>
              </w:rPr>
            </w:pPr>
            <w:r w:rsidRPr="00481395">
              <w:rPr>
                <w:rFonts w:ascii="Garamond" w:hAnsi="Garamond"/>
                <w:b/>
                <w:bCs/>
                <w:color w:val="000000"/>
                <w:sz w:val="14"/>
                <w:szCs w:val="14"/>
              </w:rPr>
              <w:t xml:space="preserve">Vlera </w:t>
            </w:r>
          </w:p>
        </w:tc>
        <w:tc>
          <w:tcPr>
            <w:tcW w:w="1460" w:type="pct"/>
            <w:gridSpan w:val="3"/>
            <w:tcBorders>
              <w:top w:val="single" w:sz="4" w:space="0" w:color="auto"/>
              <w:left w:val="nil"/>
              <w:bottom w:val="single" w:sz="8" w:space="0" w:color="auto"/>
              <w:right w:val="nil"/>
            </w:tcBorders>
            <w:shd w:val="clear" w:color="000000" w:fill="D9D9D9"/>
            <w:vAlign w:val="center"/>
            <w:hideMark/>
          </w:tcPr>
          <w:p w14:paraId="281DB6E3" w14:textId="77777777" w:rsidR="00481395" w:rsidRPr="00481395" w:rsidRDefault="00481395" w:rsidP="00481395">
            <w:pPr>
              <w:jc w:val="center"/>
              <w:rPr>
                <w:rFonts w:ascii="Garamond" w:hAnsi="Garamond"/>
                <w:b/>
                <w:bCs/>
                <w:color w:val="000000"/>
                <w:sz w:val="14"/>
                <w:szCs w:val="14"/>
              </w:rPr>
            </w:pPr>
            <w:r w:rsidRPr="00481395">
              <w:rPr>
                <w:rFonts w:ascii="Garamond" w:hAnsi="Garamond"/>
                <w:b/>
                <w:bCs/>
                <w:color w:val="000000"/>
                <w:sz w:val="14"/>
                <w:szCs w:val="14"/>
              </w:rPr>
              <w:t> </w:t>
            </w:r>
          </w:p>
        </w:tc>
        <w:tc>
          <w:tcPr>
            <w:tcW w:w="762" w:type="pct"/>
            <w:tcBorders>
              <w:top w:val="nil"/>
              <w:left w:val="single" w:sz="4" w:space="0" w:color="auto"/>
              <w:bottom w:val="single" w:sz="4" w:space="0" w:color="auto"/>
              <w:right w:val="single" w:sz="4" w:space="0" w:color="auto"/>
            </w:tcBorders>
            <w:shd w:val="clear" w:color="000000" w:fill="D9D9D9"/>
            <w:noWrap/>
            <w:vAlign w:val="center"/>
            <w:hideMark/>
          </w:tcPr>
          <w:p w14:paraId="16FDF1AB" w14:textId="0E227D52" w:rsidR="00481395" w:rsidRPr="00481395" w:rsidRDefault="00FD5D29" w:rsidP="00481395">
            <w:pPr>
              <w:rPr>
                <w:rFonts w:ascii="Garamond" w:hAnsi="Garamond"/>
                <w:b/>
                <w:bCs/>
                <w:color w:val="000000"/>
                <w:sz w:val="14"/>
                <w:szCs w:val="14"/>
              </w:rPr>
            </w:pPr>
            <w:r>
              <w:rPr>
                <w:rFonts w:ascii="Garamond" w:hAnsi="Garamond"/>
                <w:b/>
                <w:bCs/>
                <w:color w:val="000000"/>
                <w:sz w:val="14"/>
                <w:szCs w:val="14"/>
              </w:rPr>
              <w:t xml:space="preserve">       </w:t>
            </w:r>
            <w:r w:rsidR="00481395" w:rsidRPr="00481395">
              <w:rPr>
                <w:rFonts w:ascii="Garamond" w:hAnsi="Garamond"/>
                <w:b/>
                <w:bCs/>
                <w:color w:val="000000"/>
                <w:sz w:val="14"/>
                <w:szCs w:val="14"/>
              </w:rPr>
              <w:t xml:space="preserve"> 10,145,466.21 </w:t>
            </w:r>
          </w:p>
        </w:tc>
        <w:tc>
          <w:tcPr>
            <w:tcW w:w="1337" w:type="pct"/>
            <w:tcBorders>
              <w:top w:val="nil"/>
              <w:left w:val="nil"/>
              <w:bottom w:val="single" w:sz="8" w:space="0" w:color="auto"/>
              <w:right w:val="single" w:sz="8" w:space="0" w:color="auto"/>
            </w:tcBorders>
            <w:shd w:val="clear" w:color="000000" w:fill="D9D9D9"/>
            <w:noWrap/>
            <w:vAlign w:val="center"/>
            <w:hideMark/>
          </w:tcPr>
          <w:p w14:paraId="272CE060" w14:textId="77777777" w:rsidR="00481395" w:rsidRPr="00481395" w:rsidRDefault="00481395" w:rsidP="00481395">
            <w:pPr>
              <w:rPr>
                <w:rFonts w:ascii="Garamond" w:hAnsi="Garamond"/>
                <w:b/>
                <w:bCs/>
                <w:color w:val="000000"/>
                <w:sz w:val="14"/>
                <w:szCs w:val="14"/>
              </w:rPr>
            </w:pPr>
            <w:r w:rsidRPr="00481395">
              <w:rPr>
                <w:rFonts w:ascii="Garamond" w:hAnsi="Garamond"/>
                <w:b/>
                <w:bCs/>
                <w:color w:val="000000"/>
                <w:sz w:val="14"/>
                <w:szCs w:val="14"/>
              </w:rPr>
              <w:t> </w:t>
            </w:r>
          </w:p>
        </w:tc>
      </w:tr>
    </w:tbl>
    <w:p w14:paraId="1D38C934" w14:textId="77777777" w:rsidR="00730EEB" w:rsidRPr="00715283" w:rsidRDefault="00730EEB" w:rsidP="00730EEB">
      <w:pPr>
        <w:rPr>
          <w:sz w:val="28"/>
          <w:szCs w:val="28"/>
        </w:rPr>
      </w:pPr>
    </w:p>
    <w:p w14:paraId="1D38C935" w14:textId="77777777" w:rsidR="007E4930" w:rsidRPr="00730EEB" w:rsidRDefault="007E4930" w:rsidP="00730EEB"/>
    <w:sectPr w:rsidR="007E4930" w:rsidRPr="00730EEB" w:rsidSect="00715283">
      <w:headerReference w:type="default" r:id="rId13"/>
      <w:footerReference w:type="default" r:id="rId14"/>
      <w:pgSz w:w="11907" w:h="16839" w:code="9"/>
      <w:pgMar w:top="1440" w:right="1440" w:bottom="1440" w:left="1440" w:header="720" w:footer="44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8DF823" w14:textId="77777777" w:rsidR="002963A1" w:rsidRDefault="002963A1" w:rsidP="00577BB0">
      <w:r>
        <w:separator/>
      </w:r>
    </w:p>
  </w:endnote>
  <w:endnote w:type="continuationSeparator" w:id="0">
    <w:p w14:paraId="014141D1" w14:textId="77777777" w:rsidR="002963A1" w:rsidRDefault="002963A1" w:rsidP="00577BB0">
      <w:r>
        <w:continuationSeparator/>
      </w:r>
    </w:p>
  </w:endnote>
  <w:endnote w:type="continuationNotice" w:id="1">
    <w:p w14:paraId="2C5E8C17" w14:textId="77777777" w:rsidR="002963A1" w:rsidRDefault="002963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4"/>
      </w:rPr>
      <w:id w:val="871033494"/>
      <w:docPartObj>
        <w:docPartGallery w:val="Page Numbers (Bottom of Page)"/>
        <w:docPartUnique/>
      </w:docPartObj>
    </w:sdtPr>
    <w:sdtEndPr>
      <w:rPr>
        <w:noProof/>
      </w:rPr>
    </w:sdtEndPr>
    <w:sdtContent>
      <w:p w14:paraId="1D38C93C" w14:textId="77777777" w:rsidR="002963A1" w:rsidRPr="00337024" w:rsidRDefault="002963A1">
        <w:pPr>
          <w:pStyle w:val="Footer"/>
          <w:jc w:val="right"/>
          <w:rPr>
            <w:sz w:val="24"/>
          </w:rPr>
        </w:pPr>
        <w:r w:rsidRPr="00337024">
          <w:rPr>
            <w:sz w:val="24"/>
          </w:rPr>
          <w:fldChar w:fldCharType="begin"/>
        </w:r>
        <w:r w:rsidRPr="00337024">
          <w:rPr>
            <w:sz w:val="24"/>
          </w:rPr>
          <w:instrText xml:space="preserve"> PAGE   \* MERGEFORMAT </w:instrText>
        </w:r>
        <w:r w:rsidRPr="00337024">
          <w:rPr>
            <w:sz w:val="24"/>
          </w:rPr>
          <w:fldChar w:fldCharType="separate"/>
        </w:r>
        <w:r w:rsidR="00097E39">
          <w:rPr>
            <w:noProof/>
            <w:sz w:val="24"/>
          </w:rPr>
          <w:t>2</w:t>
        </w:r>
        <w:r w:rsidRPr="00337024">
          <w:rPr>
            <w:noProof/>
            <w:sz w:val="24"/>
          </w:rPr>
          <w:fldChar w:fldCharType="end"/>
        </w:r>
      </w:p>
    </w:sdtContent>
  </w:sdt>
  <w:p w14:paraId="1D38C93D" w14:textId="77777777" w:rsidR="002963A1" w:rsidRDefault="002963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3EF272" w14:textId="77777777" w:rsidR="002963A1" w:rsidRDefault="002963A1" w:rsidP="00577BB0">
      <w:r>
        <w:separator/>
      </w:r>
    </w:p>
  </w:footnote>
  <w:footnote w:type="continuationSeparator" w:id="0">
    <w:p w14:paraId="49EE0B24" w14:textId="77777777" w:rsidR="002963A1" w:rsidRDefault="002963A1" w:rsidP="00577BB0">
      <w:r>
        <w:continuationSeparator/>
      </w:r>
    </w:p>
  </w:footnote>
  <w:footnote w:type="continuationNotice" w:id="1">
    <w:p w14:paraId="2335A720" w14:textId="77777777" w:rsidR="002963A1" w:rsidRDefault="002963A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F74043" w14:textId="77777777" w:rsidR="002963A1" w:rsidRDefault="002963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F300B8"/>
    <w:multiLevelType w:val="hybridMultilevel"/>
    <w:tmpl w:val="105CF3CA"/>
    <w:lvl w:ilvl="0" w:tplc="B7107370">
      <w:start w:val="1"/>
      <w:numFmt w:val="bullet"/>
      <w:lvlText w:val="-"/>
      <w:lvlJc w:val="left"/>
      <w:pPr>
        <w:ind w:left="1080" w:hanging="360"/>
      </w:pPr>
      <w:rPr>
        <w:rFonts w:ascii="Book Antiqua" w:eastAsia="Times New Roman" w:hAnsi="Book Antiqu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54937A3"/>
    <w:multiLevelType w:val="hybridMultilevel"/>
    <w:tmpl w:val="6706B1EA"/>
    <w:lvl w:ilvl="0" w:tplc="CBA0575E">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nsid w:val="22637693"/>
    <w:multiLevelType w:val="singleLevel"/>
    <w:tmpl w:val="80B41264"/>
    <w:lvl w:ilvl="0">
      <w:start w:val="7"/>
      <w:numFmt w:val="decimal"/>
      <w:lvlText w:val="%1."/>
      <w:legacy w:legacy="1" w:legacySpace="0" w:legacyIndent="327"/>
      <w:lvlJc w:val="left"/>
      <w:rPr>
        <w:rFonts w:ascii="Times New Roman" w:hAnsi="Times New Roman" w:cs="Times New Roman" w:hint="default"/>
      </w:rPr>
    </w:lvl>
  </w:abstractNum>
  <w:abstractNum w:abstractNumId="3">
    <w:nsid w:val="399F5AE7"/>
    <w:multiLevelType w:val="hybridMultilevel"/>
    <w:tmpl w:val="F8C43ED4"/>
    <w:lvl w:ilvl="0" w:tplc="DFC076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FE87977"/>
    <w:multiLevelType w:val="hybridMultilevel"/>
    <w:tmpl w:val="A9A47BA0"/>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421735D0"/>
    <w:multiLevelType w:val="hybridMultilevel"/>
    <w:tmpl w:val="59628436"/>
    <w:lvl w:ilvl="0" w:tplc="B16E78A4">
      <w:start w:val="1"/>
      <w:numFmt w:val="decimal"/>
      <w:lvlText w:val="%1."/>
      <w:lvlJc w:val="left"/>
      <w:pPr>
        <w:ind w:left="90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32F274E"/>
    <w:multiLevelType w:val="hybridMultilevel"/>
    <w:tmpl w:val="0C0C9042"/>
    <w:lvl w:ilvl="0" w:tplc="EAECE266">
      <w:start w:val="6"/>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nsid w:val="4C470858"/>
    <w:multiLevelType w:val="hybridMultilevel"/>
    <w:tmpl w:val="CF020E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DF573C6"/>
    <w:multiLevelType w:val="hybridMultilevel"/>
    <w:tmpl w:val="2A6CCA6E"/>
    <w:lvl w:ilvl="0" w:tplc="6480F8B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7E8D33F2"/>
    <w:multiLevelType w:val="hybridMultilevel"/>
    <w:tmpl w:val="2CB09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9"/>
  </w:num>
  <w:num w:numId="5">
    <w:abstractNumId w:val="4"/>
  </w:num>
  <w:num w:numId="6">
    <w:abstractNumId w:val="8"/>
  </w:num>
  <w:num w:numId="7">
    <w:abstractNumId w:val="0"/>
  </w:num>
  <w:num w:numId="8">
    <w:abstractNumId w:val="7"/>
  </w:num>
  <w:num w:numId="9">
    <w:abstractNumId w:val="2"/>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317"/>
    <w:rsid w:val="00003BB1"/>
    <w:rsid w:val="00012CC9"/>
    <w:rsid w:val="00023287"/>
    <w:rsid w:val="00043126"/>
    <w:rsid w:val="00045400"/>
    <w:rsid w:val="00056D1F"/>
    <w:rsid w:val="000629A4"/>
    <w:rsid w:val="00077653"/>
    <w:rsid w:val="00085D22"/>
    <w:rsid w:val="0009719F"/>
    <w:rsid w:val="00097E39"/>
    <w:rsid w:val="000A2230"/>
    <w:rsid w:val="000B1D8B"/>
    <w:rsid w:val="000B62C4"/>
    <w:rsid w:val="000E0465"/>
    <w:rsid w:val="000E2F2A"/>
    <w:rsid w:val="000F1925"/>
    <w:rsid w:val="001032F5"/>
    <w:rsid w:val="001121F2"/>
    <w:rsid w:val="0012019F"/>
    <w:rsid w:val="00132A29"/>
    <w:rsid w:val="00145B52"/>
    <w:rsid w:val="00161D55"/>
    <w:rsid w:val="001712FC"/>
    <w:rsid w:val="0017401C"/>
    <w:rsid w:val="001902DE"/>
    <w:rsid w:val="001970A8"/>
    <w:rsid w:val="00197EE4"/>
    <w:rsid w:val="001A77F6"/>
    <w:rsid w:val="001B251E"/>
    <w:rsid w:val="001C4521"/>
    <w:rsid w:val="001D1776"/>
    <w:rsid w:val="001E7430"/>
    <w:rsid w:val="001F5866"/>
    <w:rsid w:val="00207480"/>
    <w:rsid w:val="002166B9"/>
    <w:rsid w:val="00221F76"/>
    <w:rsid w:val="00242587"/>
    <w:rsid w:val="0024403A"/>
    <w:rsid w:val="0024482C"/>
    <w:rsid w:val="00255DF9"/>
    <w:rsid w:val="00276B9D"/>
    <w:rsid w:val="002963A1"/>
    <w:rsid w:val="0029730E"/>
    <w:rsid w:val="002A4FCB"/>
    <w:rsid w:val="002C1676"/>
    <w:rsid w:val="002C5439"/>
    <w:rsid w:val="002E37D1"/>
    <w:rsid w:val="002E7091"/>
    <w:rsid w:val="0030529B"/>
    <w:rsid w:val="0030638C"/>
    <w:rsid w:val="0030720A"/>
    <w:rsid w:val="00317E01"/>
    <w:rsid w:val="00324317"/>
    <w:rsid w:val="003257B9"/>
    <w:rsid w:val="003362ED"/>
    <w:rsid w:val="00337024"/>
    <w:rsid w:val="00342715"/>
    <w:rsid w:val="00345DCD"/>
    <w:rsid w:val="003538DD"/>
    <w:rsid w:val="003543F3"/>
    <w:rsid w:val="00357BD2"/>
    <w:rsid w:val="003649AF"/>
    <w:rsid w:val="003841F9"/>
    <w:rsid w:val="00387D4E"/>
    <w:rsid w:val="003C4672"/>
    <w:rsid w:val="003D082F"/>
    <w:rsid w:val="003D61D1"/>
    <w:rsid w:val="003D6746"/>
    <w:rsid w:val="003E1164"/>
    <w:rsid w:val="003F1C8C"/>
    <w:rsid w:val="00402E58"/>
    <w:rsid w:val="00426B77"/>
    <w:rsid w:val="0043282A"/>
    <w:rsid w:val="0043460C"/>
    <w:rsid w:val="00437B89"/>
    <w:rsid w:val="004479EC"/>
    <w:rsid w:val="00450F8F"/>
    <w:rsid w:val="00470DEE"/>
    <w:rsid w:val="0047375D"/>
    <w:rsid w:val="004744A3"/>
    <w:rsid w:val="00481395"/>
    <w:rsid w:val="0048742B"/>
    <w:rsid w:val="004A286A"/>
    <w:rsid w:val="004A540B"/>
    <w:rsid w:val="004A7483"/>
    <w:rsid w:val="004E1445"/>
    <w:rsid w:val="004F3E0C"/>
    <w:rsid w:val="005040D0"/>
    <w:rsid w:val="0051418E"/>
    <w:rsid w:val="0052146A"/>
    <w:rsid w:val="00530509"/>
    <w:rsid w:val="00537FAD"/>
    <w:rsid w:val="005403C9"/>
    <w:rsid w:val="005615A5"/>
    <w:rsid w:val="00567EA8"/>
    <w:rsid w:val="00577BB0"/>
    <w:rsid w:val="00580F43"/>
    <w:rsid w:val="00582AEB"/>
    <w:rsid w:val="00595143"/>
    <w:rsid w:val="00596BFA"/>
    <w:rsid w:val="005A0ACA"/>
    <w:rsid w:val="005A19C6"/>
    <w:rsid w:val="005A32F6"/>
    <w:rsid w:val="005B080D"/>
    <w:rsid w:val="005C5B38"/>
    <w:rsid w:val="0061466E"/>
    <w:rsid w:val="006160E7"/>
    <w:rsid w:val="006220AE"/>
    <w:rsid w:val="0062258F"/>
    <w:rsid w:val="006279B0"/>
    <w:rsid w:val="0063160D"/>
    <w:rsid w:val="006349BA"/>
    <w:rsid w:val="00660148"/>
    <w:rsid w:val="0066355C"/>
    <w:rsid w:val="0068323D"/>
    <w:rsid w:val="006A1358"/>
    <w:rsid w:val="006A21D2"/>
    <w:rsid w:val="006A27CA"/>
    <w:rsid w:val="006A6696"/>
    <w:rsid w:val="006B5E26"/>
    <w:rsid w:val="006C1994"/>
    <w:rsid w:val="006C27E8"/>
    <w:rsid w:val="006C4DC0"/>
    <w:rsid w:val="006C53EB"/>
    <w:rsid w:val="00710870"/>
    <w:rsid w:val="00715283"/>
    <w:rsid w:val="0071645D"/>
    <w:rsid w:val="00730EEB"/>
    <w:rsid w:val="0074186E"/>
    <w:rsid w:val="007A7547"/>
    <w:rsid w:val="007C0723"/>
    <w:rsid w:val="007D1FD3"/>
    <w:rsid w:val="007D2436"/>
    <w:rsid w:val="007E48BA"/>
    <w:rsid w:val="007E4930"/>
    <w:rsid w:val="007F5B95"/>
    <w:rsid w:val="0080335F"/>
    <w:rsid w:val="008242D4"/>
    <w:rsid w:val="00825CF5"/>
    <w:rsid w:val="00831AA6"/>
    <w:rsid w:val="0083756D"/>
    <w:rsid w:val="008448A4"/>
    <w:rsid w:val="00854697"/>
    <w:rsid w:val="00857795"/>
    <w:rsid w:val="00857AAC"/>
    <w:rsid w:val="00861FDA"/>
    <w:rsid w:val="00873E9D"/>
    <w:rsid w:val="00884A88"/>
    <w:rsid w:val="00887A3F"/>
    <w:rsid w:val="00895C53"/>
    <w:rsid w:val="008974BB"/>
    <w:rsid w:val="008A5E1E"/>
    <w:rsid w:val="008C089B"/>
    <w:rsid w:val="008E0494"/>
    <w:rsid w:val="009008EC"/>
    <w:rsid w:val="009241B7"/>
    <w:rsid w:val="00932772"/>
    <w:rsid w:val="00945BEA"/>
    <w:rsid w:val="00947BB5"/>
    <w:rsid w:val="009639B7"/>
    <w:rsid w:val="00964655"/>
    <w:rsid w:val="00966EC9"/>
    <w:rsid w:val="00970EDC"/>
    <w:rsid w:val="0097189A"/>
    <w:rsid w:val="009759CD"/>
    <w:rsid w:val="00984C3D"/>
    <w:rsid w:val="00995C0C"/>
    <w:rsid w:val="009B1098"/>
    <w:rsid w:val="009B3932"/>
    <w:rsid w:val="009C730C"/>
    <w:rsid w:val="009E3529"/>
    <w:rsid w:val="009E6938"/>
    <w:rsid w:val="00A04BD9"/>
    <w:rsid w:val="00A11158"/>
    <w:rsid w:val="00A245C4"/>
    <w:rsid w:val="00A273A5"/>
    <w:rsid w:val="00A32A88"/>
    <w:rsid w:val="00A43173"/>
    <w:rsid w:val="00A575EB"/>
    <w:rsid w:val="00A639AC"/>
    <w:rsid w:val="00A63D74"/>
    <w:rsid w:val="00A93D97"/>
    <w:rsid w:val="00AB633D"/>
    <w:rsid w:val="00AC0808"/>
    <w:rsid w:val="00AC2990"/>
    <w:rsid w:val="00AE507D"/>
    <w:rsid w:val="00AF0686"/>
    <w:rsid w:val="00AF22BD"/>
    <w:rsid w:val="00B04887"/>
    <w:rsid w:val="00B056E0"/>
    <w:rsid w:val="00B05CDF"/>
    <w:rsid w:val="00B20920"/>
    <w:rsid w:val="00B22FB5"/>
    <w:rsid w:val="00B231F6"/>
    <w:rsid w:val="00B24AFA"/>
    <w:rsid w:val="00B26A1D"/>
    <w:rsid w:val="00B27177"/>
    <w:rsid w:val="00B42261"/>
    <w:rsid w:val="00B76BD1"/>
    <w:rsid w:val="00B76E14"/>
    <w:rsid w:val="00B77D05"/>
    <w:rsid w:val="00B85A8A"/>
    <w:rsid w:val="00B87228"/>
    <w:rsid w:val="00BA3743"/>
    <w:rsid w:val="00BB1F9F"/>
    <w:rsid w:val="00BB4575"/>
    <w:rsid w:val="00BB49AC"/>
    <w:rsid w:val="00BB4B5E"/>
    <w:rsid w:val="00BC5F6F"/>
    <w:rsid w:val="00BE7B3B"/>
    <w:rsid w:val="00BF0564"/>
    <w:rsid w:val="00BF7303"/>
    <w:rsid w:val="00C01CED"/>
    <w:rsid w:val="00C030D4"/>
    <w:rsid w:val="00C04F3B"/>
    <w:rsid w:val="00C13992"/>
    <w:rsid w:val="00C14540"/>
    <w:rsid w:val="00C330C8"/>
    <w:rsid w:val="00C3566C"/>
    <w:rsid w:val="00C772AC"/>
    <w:rsid w:val="00C84EF3"/>
    <w:rsid w:val="00C936BF"/>
    <w:rsid w:val="00CA0278"/>
    <w:rsid w:val="00CA7F6A"/>
    <w:rsid w:val="00CD027A"/>
    <w:rsid w:val="00CE0F33"/>
    <w:rsid w:val="00CE7A6E"/>
    <w:rsid w:val="00CF084A"/>
    <w:rsid w:val="00CF2278"/>
    <w:rsid w:val="00D262DE"/>
    <w:rsid w:val="00D263D7"/>
    <w:rsid w:val="00D263F7"/>
    <w:rsid w:val="00D27D90"/>
    <w:rsid w:val="00D418D9"/>
    <w:rsid w:val="00D52837"/>
    <w:rsid w:val="00D53E4C"/>
    <w:rsid w:val="00D55773"/>
    <w:rsid w:val="00D75FF2"/>
    <w:rsid w:val="00DA3EA5"/>
    <w:rsid w:val="00DB202D"/>
    <w:rsid w:val="00DB2DA9"/>
    <w:rsid w:val="00DB56EC"/>
    <w:rsid w:val="00DE4724"/>
    <w:rsid w:val="00E00D6F"/>
    <w:rsid w:val="00E102AA"/>
    <w:rsid w:val="00E2591A"/>
    <w:rsid w:val="00E25C17"/>
    <w:rsid w:val="00E44F39"/>
    <w:rsid w:val="00E45A04"/>
    <w:rsid w:val="00E96254"/>
    <w:rsid w:val="00EA2B5D"/>
    <w:rsid w:val="00EA7AFA"/>
    <w:rsid w:val="00EB102B"/>
    <w:rsid w:val="00ED6869"/>
    <w:rsid w:val="00EF0ABC"/>
    <w:rsid w:val="00F0015D"/>
    <w:rsid w:val="00F021A1"/>
    <w:rsid w:val="00F1129E"/>
    <w:rsid w:val="00F277A8"/>
    <w:rsid w:val="00F34336"/>
    <w:rsid w:val="00F35CE9"/>
    <w:rsid w:val="00F36AE6"/>
    <w:rsid w:val="00F44507"/>
    <w:rsid w:val="00F56E75"/>
    <w:rsid w:val="00F6230D"/>
    <w:rsid w:val="00F6283A"/>
    <w:rsid w:val="00F8547F"/>
    <w:rsid w:val="00FA4C08"/>
    <w:rsid w:val="00FB02DC"/>
    <w:rsid w:val="00FB135F"/>
    <w:rsid w:val="00FB2583"/>
    <w:rsid w:val="00FB3866"/>
    <w:rsid w:val="00FC3846"/>
    <w:rsid w:val="00FD5D29"/>
    <w:rsid w:val="00FE0955"/>
    <w:rsid w:val="00FE4DE2"/>
    <w:rsid w:val="00FF6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D38C909"/>
  <w15:docId w15:val="{D1A48039-6F9B-47E6-A1CB-9E31E6F9D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80D"/>
    <w:pPr>
      <w:spacing w:after="0" w:line="240" w:lineRule="auto"/>
    </w:pPr>
    <w:rPr>
      <w:rFonts w:ascii="Times New Roman" w:eastAsia="Times New Roman" w:hAnsi="Times New Roman" w:cs="Times New Roman"/>
      <w:sz w:val="20"/>
      <w:szCs w:val="20"/>
      <w:lang w:val="sq-AL"/>
    </w:rPr>
  </w:style>
  <w:style w:type="paragraph" w:styleId="Heading2">
    <w:name w:val="heading 2"/>
    <w:basedOn w:val="Normal"/>
    <w:next w:val="Normal"/>
    <w:link w:val="Heading2Char"/>
    <w:semiHidden/>
    <w:unhideWhenUsed/>
    <w:qFormat/>
    <w:rsid w:val="005B080D"/>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3362ED"/>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5B080D"/>
    <w:rPr>
      <w:rFonts w:ascii="Arial" w:eastAsia="Arial Unicode MS" w:hAnsi="Arial" w:cs="Arial"/>
      <w:b/>
      <w:bCs/>
      <w:sz w:val="24"/>
      <w:szCs w:val="24"/>
      <w:u w:val="single"/>
    </w:rPr>
  </w:style>
  <w:style w:type="paragraph" w:styleId="BodyText">
    <w:name w:val="Body Text"/>
    <w:basedOn w:val="Normal"/>
    <w:link w:val="BodyTextChar"/>
    <w:unhideWhenUsed/>
    <w:rsid w:val="005B080D"/>
    <w:rPr>
      <w:rFonts w:ascii="Arial" w:hAnsi="Arial"/>
      <w:b/>
      <w:bCs/>
      <w:sz w:val="24"/>
      <w:szCs w:val="24"/>
    </w:rPr>
  </w:style>
  <w:style w:type="character" w:customStyle="1" w:styleId="BodyTextChar">
    <w:name w:val="Body Text Char"/>
    <w:basedOn w:val="DefaultParagraphFont"/>
    <w:link w:val="BodyText"/>
    <w:rsid w:val="005B080D"/>
    <w:rPr>
      <w:rFonts w:ascii="Arial" w:eastAsia="Times New Roman" w:hAnsi="Arial" w:cs="Times New Roman"/>
      <w:b/>
      <w:bCs/>
      <w:sz w:val="24"/>
      <w:szCs w:val="24"/>
    </w:rPr>
  </w:style>
  <w:style w:type="paragraph" w:styleId="ListParagraph">
    <w:name w:val="List Paragraph"/>
    <w:basedOn w:val="Normal"/>
    <w:uiPriority w:val="34"/>
    <w:qFormat/>
    <w:rsid w:val="009759CD"/>
    <w:pPr>
      <w:ind w:left="720"/>
      <w:contextualSpacing/>
    </w:pPr>
  </w:style>
  <w:style w:type="character" w:customStyle="1" w:styleId="Heading3Char">
    <w:name w:val="Heading 3 Char"/>
    <w:basedOn w:val="DefaultParagraphFont"/>
    <w:link w:val="Heading3"/>
    <w:uiPriority w:val="9"/>
    <w:rsid w:val="003362ED"/>
    <w:rPr>
      <w:rFonts w:ascii="Cambria" w:eastAsia="Times New Roman" w:hAnsi="Cambria" w:cs="Times New Roman"/>
      <w:b/>
      <w:bCs/>
      <w:sz w:val="26"/>
      <w:szCs w:val="26"/>
    </w:rPr>
  </w:style>
  <w:style w:type="paragraph" w:styleId="BalloonText">
    <w:name w:val="Balloon Text"/>
    <w:basedOn w:val="Normal"/>
    <w:link w:val="BalloonTextChar"/>
    <w:uiPriority w:val="99"/>
    <w:semiHidden/>
    <w:unhideWhenUsed/>
    <w:rsid w:val="00E45A04"/>
    <w:rPr>
      <w:rFonts w:ascii="Tahoma" w:hAnsi="Tahoma" w:cs="Tahoma"/>
      <w:sz w:val="16"/>
      <w:szCs w:val="16"/>
    </w:rPr>
  </w:style>
  <w:style w:type="character" w:customStyle="1" w:styleId="BalloonTextChar">
    <w:name w:val="Balloon Text Char"/>
    <w:basedOn w:val="DefaultParagraphFont"/>
    <w:link w:val="BalloonText"/>
    <w:uiPriority w:val="99"/>
    <w:semiHidden/>
    <w:rsid w:val="00E45A04"/>
    <w:rPr>
      <w:rFonts w:ascii="Tahoma" w:eastAsia="Times New Roman" w:hAnsi="Tahoma" w:cs="Tahoma"/>
      <w:sz w:val="16"/>
      <w:szCs w:val="16"/>
    </w:rPr>
  </w:style>
  <w:style w:type="paragraph" w:styleId="Subtitle">
    <w:name w:val="Subtitle"/>
    <w:basedOn w:val="Normal"/>
    <w:link w:val="SubtitleChar"/>
    <w:qFormat/>
    <w:rsid w:val="008E0494"/>
    <w:pPr>
      <w:jc w:val="center"/>
    </w:pPr>
    <w:rPr>
      <w:rFonts w:ascii="Bookman Old Style" w:hAnsi="Bookman Old Style"/>
      <w:b/>
      <w:bCs/>
      <w:sz w:val="36"/>
      <w:szCs w:val="24"/>
      <w:u w:val="single"/>
    </w:rPr>
  </w:style>
  <w:style w:type="character" w:customStyle="1" w:styleId="SubtitleChar">
    <w:name w:val="Subtitle Char"/>
    <w:basedOn w:val="DefaultParagraphFont"/>
    <w:link w:val="Subtitle"/>
    <w:rsid w:val="008E0494"/>
    <w:rPr>
      <w:rFonts w:ascii="Bookman Old Style" w:eastAsia="Times New Roman" w:hAnsi="Bookman Old Style" w:cs="Times New Roman"/>
      <w:b/>
      <w:bCs/>
      <w:sz w:val="36"/>
      <w:szCs w:val="24"/>
      <w:u w:val="single"/>
    </w:rPr>
  </w:style>
  <w:style w:type="paragraph" w:styleId="Header">
    <w:name w:val="header"/>
    <w:basedOn w:val="Normal"/>
    <w:link w:val="HeaderChar"/>
    <w:uiPriority w:val="99"/>
    <w:unhideWhenUsed/>
    <w:rsid w:val="00577BB0"/>
    <w:pPr>
      <w:tabs>
        <w:tab w:val="center" w:pos="4513"/>
        <w:tab w:val="right" w:pos="9026"/>
      </w:tabs>
    </w:pPr>
  </w:style>
  <w:style w:type="character" w:customStyle="1" w:styleId="HeaderChar">
    <w:name w:val="Header Char"/>
    <w:basedOn w:val="DefaultParagraphFont"/>
    <w:link w:val="Header"/>
    <w:uiPriority w:val="99"/>
    <w:rsid w:val="00577BB0"/>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577BB0"/>
    <w:pPr>
      <w:tabs>
        <w:tab w:val="center" w:pos="4513"/>
        <w:tab w:val="right" w:pos="9026"/>
      </w:tabs>
    </w:pPr>
  </w:style>
  <w:style w:type="character" w:customStyle="1" w:styleId="FooterChar">
    <w:name w:val="Footer Char"/>
    <w:basedOn w:val="DefaultParagraphFont"/>
    <w:link w:val="Footer"/>
    <w:uiPriority w:val="99"/>
    <w:rsid w:val="00577BB0"/>
    <w:rPr>
      <w:rFonts w:ascii="Times New Roman" w:eastAsia="Times New Roman" w:hAnsi="Times New Roman" w:cs="Times New Roman"/>
      <w:sz w:val="20"/>
      <w:szCs w:val="20"/>
    </w:rPr>
  </w:style>
  <w:style w:type="paragraph" w:styleId="NoSpacing">
    <w:name w:val="No Spacing"/>
    <w:uiPriority w:val="1"/>
    <w:qFormat/>
    <w:rsid w:val="00715283"/>
    <w:pPr>
      <w:spacing w:after="0" w:line="240" w:lineRule="auto"/>
    </w:pPr>
    <w:rPr>
      <w:rFonts w:ascii="Calibri" w:eastAsia="Calibri" w:hAnsi="Calibri"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3661143">
      <w:bodyDiv w:val="1"/>
      <w:marLeft w:val="0"/>
      <w:marRight w:val="0"/>
      <w:marTop w:val="0"/>
      <w:marBottom w:val="0"/>
      <w:divBdr>
        <w:top w:val="none" w:sz="0" w:space="0" w:color="auto"/>
        <w:left w:val="none" w:sz="0" w:space="0" w:color="auto"/>
        <w:bottom w:val="none" w:sz="0" w:space="0" w:color="auto"/>
        <w:right w:val="none" w:sz="0" w:space="0" w:color="auto"/>
      </w:divBdr>
    </w:div>
    <w:div w:id="670717490">
      <w:bodyDiv w:val="1"/>
      <w:marLeft w:val="0"/>
      <w:marRight w:val="0"/>
      <w:marTop w:val="0"/>
      <w:marBottom w:val="0"/>
      <w:divBdr>
        <w:top w:val="none" w:sz="0" w:space="0" w:color="auto"/>
        <w:left w:val="none" w:sz="0" w:space="0" w:color="auto"/>
        <w:bottom w:val="none" w:sz="0" w:space="0" w:color="auto"/>
        <w:right w:val="none" w:sz="0" w:space="0" w:color="auto"/>
      </w:divBdr>
    </w:div>
    <w:div w:id="696348002">
      <w:bodyDiv w:val="1"/>
      <w:marLeft w:val="0"/>
      <w:marRight w:val="0"/>
      <w:marTop w:val="0"/>
      <w:marBottom w:val="0"/>
      <w:divBdr>
        <w:top w:val="none" w:sz="0" w:space="0" w:color="auto"/>
        <w:left w:val="none" w:sz="0" w:space="0" w:color="auto"/>
        <w:bottom w:val="none" w:sz="0" w:space="0" w:color="auto"/>
        <w:right w:val="none" w:sz="0" w:space="0" w:color="auto"/>
      </w:divBdr>
    </w:div>
    <w:div w:id="725640075">
      <w:bodyDiv w:val="1"/>
      <w:marLeft w:val="0"/>
      <w:marRight w:val="0"/>
      <w:marTop w:val="0"/>
      <w:marBottom w:val="0"/>
      <w:divBdr>
        <w:top w:val="none" w:sz="0" w:space="0" w:color="auto"/>
        <w:left w:val="none" w:sz="0" w:space="0" w:color="auto"/>
        <w:bottom w:val="none" w:sz="0" w:space="0" w:color="auto"/>
        <w:right w:val="none" w:sz="0" w:space="0" w:color="auto"/>
      </w:divBdr>
    </w:div>
    <w:div w:id="941105748">
      <w:bodyDiv w:val="1"/>
      <w:marLeft w:val="0"/>
      <w:marRight w:val="0"/>
      <w:marTop w:val="0"/>
      <w:marBottom w:val="0"/>
      <w:divBdr>
        <w:top w:val="none" w:sz="0" w:space="0" w:color="auto"/>
        <w:left w:val="none" w:sz="0" w:space="0" w:color="auto"/>
        <w:bottom w:val="none" w:sz="0" w:space="0" w:color="auto"/>
        <w:right w:val="none" w:sz="0" w:space="0" w:color="auto"/>
      </w:divBdr>
    </w:div>
    <w:div w:id="96817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346035A7D134EEA8351C95280C025F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744</Nr_x002e__x0020_akti>
    <Data_x0020_e_x0020_Krijimit xmlns="0e656187-b300-4fb0-8bf4-3a50f872073c">2019-11-22T11:12:33Z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2019-11-20T23:00:00Z</Date_x0020_protokolli>
    <Titulli xmlns="0e656187-b300-4fb0-8bf4-3a50f872073c">Për disa ndryshime dhe shtesa në vendimin nr.661, datë 8.10.2014, të Këshillit të Ministrave, “Për disa ndryshime në vendimin nr. 310, datë 21.5.2014, të Këshillit të Ministrave, “Për shpronësimin, për interes publik, të pronarëve të pasurive të paluajtshme, pronë private, që preken nga ndërtimi i segmentit rrugor “Skelë – Uji i Ftohtë, Bashkia Vlorë”, të ndryshuar”</Titulli>
    <Modifikuesi xmlns="0e656187-b300-4fb0-8bf4-3a50f872073c">Fjora.Korita</Modifikuesi>
    <Nr_x002e__x0020_prot_x0020_QBZ xmlns="0e656187-b300-4fb0-8bf4-3a50f872073c">1594</Nr_x002e__x0020_prot_x0020_QBZ>
    <Data_x0020_e_x0020_Modifikimit xmlns="0e656187-b300-4fb0-8bf4-3a50f872073c">2019-11-22T12:41:40Z</Data_x0020_e_x0020_Modifikimit>
    <Dekretuar xmlns="0e656187-b300-4fb0-8bf4-3a50f872073c">false</Dekretuar>
    <Data xmlns="0e656187-b300-4fb0-8bf4-3a50f872073c">2019-11-19T23:00:00Z</Data>
    <Nr_x002e__x0020_protokolli_x0020_i_x0020_aktit xmlns="0e656187-b300-4fb0-8bf4-3a50f872073c">5734/1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346035A7D134EEA8351C95280C025F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E3BC59-5C98-4788-8A06-225C38D21B40}">
  <ds:schemaRefs>
    <ds:schemaRef ds:uri="http://schemas.microsoft.com/sharepoint/v3/contenttype/forms"/>
  </ds:schemaRefs>
</ds:datastoreItem>
</file>

<file path=customXml/itemProps2.xml><?xml version="1.0" encoding="utf-8"?>
<ds:datastoreItem xmlns:ds="http://schemas.openxmlformats.org/officeDocument/2006/customXml" ds:itemID="{6987F9FA-5ADB-4174-8537-407D8F34EF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B8B5B07-271C-44C9-8238-0C85EA6847FB}">
  <ds:schemaRefs>
    <ds:schemaRef ds:uri="http://purl.org/dc/terms/"/>
    <ds:schemaRef ds:uri="http://schemas.microsoft.com/office/2006/metadata/properties"/>
    <ds:schemaRef ds:uri="http://schemas.microsoft.com/office/2006/documentManagement/types"/>
    <ds:schemaRef ds:uri="0e656187-b300-4fb0-8bf4-3a50f872073c"/>
    <ds:schemaRef ds:uri="http://purl.org/dc/elements/1.1/"/>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0A52AAF4-1DE3-4313-9488-2001176D0307}">
  <ds:schemaRefs>
    <ds:schemaRef ds:uri="http://schemas.microsoft.com/sharepoint/v3/contenttype/forms"/>
  </ds:schemaRefs>
</ds:datastoreItem>
</file>

<file path=customXml/itemProps5.xml><?xml version="1.0" encoding="utf-8"?>
<ds:datastoreItem xmlns:ds="http://schemas.openxmlformats.org/officeDocument/2006/customXml" ds:itemID="{AB9DDC8A-99BB-48C2-AC56-8076B3356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C27778D-4F28-42A8-8284-92668ED26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528</Words>
  <Characters>3012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Për disa ndryshime dhe shtesa në vendimin nr.661, datë 8.10.2014, të Këshillit të Ministrave, “Për disa ndryshime në vendimin nr. 310, datë 21.5.2014, të Këshillit të Ministrave, “Për shpronësimin, për interes publik, të pronarëve të pasurive të paluajtsh</vt:lpstr>
    </vt:vector>
  </TitlesOfParts>
  <Company>Hewlett-Packard Company</Company>
  <LinksUpToDate>false</LinksUpToDate>
  <CharactersWithSpaces>3533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nr.661, datë 8.10.2014, të Këshillit të Ministrave, “Për disa ndryshime në vendimin nr. 310, datë 21.5.2014, të Këshillit të Ministrave, “Për shpronësimin, për interes publik, të pronarëve të pasurive të paluajtshme, pronë private, që preken nga ndërtimi i segmentit rrugor “Skelë – Uji i Ftohtë, Bashkia Vlorë”, të ndryshuar”</dc:title>
  <dc:creator>Iglon Peci</dc:creator>
  <cp:lastModifiedBy>Entela Suli</cp:lastModifiedBy>
  <cp:revision>12</cp:revision>
  <cp:lastPrinted>2019-11-20T10:16:00Z</cp:lastPrinted>
  <dcterms:created xsi:type="dcterms:W3CDTF">2019-11-21T14:34:00Z</dcterms:created>
  <dcterms:modified xsi:type="dcterms:W3CDTF">2019-11-25T09:34:00Z</dcterms:modified>
</cp:coreProperties>
</file>