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9601E" w:rsidRPr="00C26181" w:rsidRDefault="00CB6EC0">
      <w:pPr>
        <w:pStyle w:val="Neninr"/>
        <w:rPr>
          <w:b/>
        </w:rPr>
      </w:pPr>
      <w:r w:rsidRPr="00C26181">
        <w:rPr>
          <w:b/>
        </w:rPr>
        <w:t>VENDIM</w:t>
      </w:r>
    </w:p>
    <w:p w:rsidR="0059601E" w:rsidRPr="00C26181" w:rsidRDefault="00CB6EC0">
      <w:pPr>
        <w:pStyle w:val="Neninr"/>
        <w:rPr>
          <w:b/>
        </w:rPr>
      </w:pPr>
      <w:r w:rsidRPr="00C26181">
        <w:rPr>
          <w:b/>
        </w:rPr>
        <w:t>Nr.878, datë 24.12.2019</w:t>
      </w:r>
    </w:p>
    <w:p w:rsidR="0059601E" w:rsidRPr="00C26181" w:rsidRDefault="0059601E">
      <w:pPr>
        <w:pStyle w:val="Neninr"/>
        <w:rPr>
          <w:b/>
        </w:rPr>
      </w:pPr>
    </w:p>
    <w:p w:rsidR="0059601E" w:rsidRPr="00C26181" w:rsidRDefault="00CB6EC0">
      <w:pPr>
        <w:pStyle w:val="Neninr"/>
        <w:rPr>
          <w:b/>
        </w:rPr>
      </w:pPr>
      <w:r w:rsidRPr="00C26181">
        <w:rPr>
          <w:b/>
        </w:rPr>
        <w:t>PËR PËRBËRJEN, ORGANIZIMIN, VEPRIMTARINË DHE RREGULLAT E FUNKSIONIMIT TË KOMISIONIT SHTETËROR TË RINDËRTIMIT</w:t>
      </w:r>
    </w:p>
    <w:p w:rsidR="002B1924" w:rsidRPr="00C26181" w:rsidRDefault="002B1924">
      <w:pPr>
        <w:pStyle w:val="Neninr"/>
        <w:rPr>
          <w:i/>
        </w:rPr>
      </w:pPr>
      <w:r w:rsidRPr="00C26181">
        <w:rPr>
          <w:i/>
        </w:rPr>
        <w:t>(Ndryshuar me vendimin nr. 215, datë 9.4.2024)</w:t>
      </w:r>
    </w:p>
    <w:p w:rsidR="0059601E" w:rsidRPr="00C26181" w:rsidRDefault="002B1924" w:rsidP="002B192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C26181">
        <w:rPr>
          <w:rFonts w:ascii="Garamond" w:hAnsi="Garamond"/>
          <w:sz w:val="24"/>
          <w:szCs w:val="24"/>
        </w:rPr>
        <w:t>(</w:t>
      </w:r>
      <w:r w:rsidRPr="00C26181">
        <w:rPr>
          <w:rFonts w:ascii="Garamond" w:hAnsi="Garamond"/>
          <w:i/>
          <w:sz w:val="24"/>
          <w:szCs w:val="24"/>
        </w:rPr>
        <w:t>I përditësuar</w:t>
      </w:r>
      <w:r w:rsidRPr="00C26181">
        <w:rPr>
          <w:rFonts w:ascii="Garamond" w:hAnsi="Garamond"/>
          <w:sz w:val="24"/>
          <w:szCs w:val="24"/>
        </w:rPr>
        <w:t>)</w:t>
      </w:r>
    </w:p>
    <w:p w:rsidR="00C26181" w:rsidRPr="00C26181" w:rsidRDefault="00C26181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:rsidR="0059601E" w:rsidRPr="00C26181" w:rsidRDefault="00CB6E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6181">
        <w:rPr>
          <w:rFonts w:ascii="Garamond" w:hAnsi="Garamond"/>
          <w:sz w:val="24"/>
          <w:szCs w:val="24"/>
        </w:rPr>
        <w:t xml:space="preserve">Në mbështetje të nenit 100 të Kushtetutës dhe të pikës 6, të nenit 14, të aktit normativ nr.9, datë 16.12.2019, “Për përballimin e pasojave të fatkeqësisë natyrore”, me propozimin e ministrit të Mbrojtjes dhe të ministrit të Drejtësisë, Këshilli i Ministrave </w:t>
      </w:r>
    </w:p>
    <w:p w:rsidR="0059601E" w:rsidRPr="00C26181" w:rsidRDefault="005960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:rsidR="0059601E" w:rsidRPr="00C26181" w:rsidRDefault="00CB6EC0">
      <w:pPr>
        <w:pStyle w:val="Neninr"/>
      </w:pPr>
      <w:r w:rsidRPr="00C26181">
        <w:t>VENDOSI:</w:t>
      </w:r>
    </w:p>
    <w:p w:rsidR="0059601E" w:rsidRPr="00C26181" w:rsidRDefault="0059601E">
      <w:pPr>
        <w:pStyle w:val="Neninr"/>
      </w:pPr>
    </w:p>
    <w:p w:rsidR="0059601E" w:rsidRPr="00C26181" w:rsidRDefault="00CB6EC0">
      <w:pPr>
        <w:pStyle w:val="Neninr"/>
      </w:pPr>
      <w:r w:rsidRPr="00C26181">
        <w:t>KREU I</w:t>
      </w:r>
    </w:p>
    <w:p w:rsidR="0059601E" w:rsidRPr="00C26181" w:rsidRDefault="00CB6EC0">
      <w:pPr>
        <w:pStyle w:val="Neninr"/>
      </w:pPr>
      <w:r w:rsidRPr="00C26181">
        <w:t>DISPOZITA TË PËRGJITHSHME</w:t>
      </w:r>
    </w:p>
    <w:p w:rsidR="0059601E" w:rsidRPr="00C26181" w:rsidRDefault="005960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:rsidR="0059601E" w:rsidRPr="00C26181" w:rsidRDefault="00CB6E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6181">
        <w:rPr>
          <w:rFonts w:ascii="Garamond" w:hAnsi="Garamond"/>
          <w:sz w:val="24"/>
          <w:szCs w:val="24"/>
        </w:rPr>
        <w:t>1. Ngritjen dhe organizimin e Komisionit Shtetëror të Rindërtimit, si një organ ndërministror për bashkërendimin e punës së ministrive, institucioneve të tjera përgjegjëse si dhe organeve të vetëqeverisjes vendore, të ngarkuara nga akti normativ nr.9, datë 16.12.2019, “Për përballimin e pasojave të fatkeqësisë natyrore”, për të gjitha veprimtaritë që lidhen me dhe që ndikojnë në përballimin e pasojave të fatkeqësisë natyrore.</w:t>
      </w:r>
    </w:p>
    <w:p w:rsidR="0059601E" w:rsidRPr="00C26181" w:rsidRDefault="00CB6E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6181">
        <w:rPr>
          <w:rFonts w:ascii="Garamond" w:hAnsi="Garamond"/>
          <w:sz w:val="24"/>
          <w:szCs w:val="24"/>
        </w:rPr>
        <w:t>2. Komisioni Shtetëror i Rindërtimit koordinon dhe bashkëpunon me autoritetet përgjegjëse, të ngarkuara nga akti normativ nr.9, datë 16.12.2019, “Për përballimin e pasojave të fatkeqësisë natyrore”, për planifikimin e përdorimit të fondit të rindërtimit në funksion të realizimit të programeve të procesit të  rindërtimit, me qëllim përgatitjen e propozimeve që i përcillen për miratim Këshillit të Ministrave.</w:t>
      </w:r>
    </w:p>
    <w:p w:rsidR="0059601E" w:rsidRPr="00C26181" w:rsidRDefault="00CB6E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6181">
        <w:rPr>
          <w:rFonts w:ascii="Garamond" w:hAnsi="Garamond"/>
          <w:sz w:val="24"/>
          <w:szCs w:val="24"/>
        </w:rPr>
        <w:t>3. Të gjithë termat e përdorur në këtë vendim kanë të njëjtin kuptim me ato të përkufizuar në aktin normativ nr.9, datë 16.12.2019, “Për përballimin e pasojave të fatkeqësisë natyrore”.</w:t>
      </w:r>
    </w:p>
    <w:p w:rsidR="0059601E" w:rsidRPr="00C26181" w:rsidRDefault="005960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:rsidR="0059601E" w:rsidRPr="00C26181" w:rsidRDefault="00CB6EC0">
      <w:pPr>
        <w:pStyle w:val="Neninr"/>
      </w:pPr>
      <w:r w:rsidRPr="00C26181">
        <w:t>KREU II</w:t>
      </w:r>
    </w:p>
    <w:p w:rsidR="0059601E" w:rsidRPr="00C26181" w:rsidRDefault="00CB6EC0">
      <w:pPr>
        <w:pStyle w:val="Neninr"/>
      </w:pPr>
      <w:r w:rsidRPr="00C26181">
        <w:t>PËRBËRJA DHE FUNKSIONIMI</w:t>
      </w:r>
    </w:p>
    <w:p w:rsidR="0059601E" w:rsidRPr="00C26181" w:rsidRDefault="005960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:rsidR="0059601E" w:rsidRPr="00C26181" w:rsidRDefault="00CB6E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6181">
        <w:rPr>
          <w:rFonts w:ascii="Garamond" w:hAnsi="Garamond"/>
          <w:sz w:val="24"/>
          <w:szCs w:val="24"/>
        </w:rPr>
        <w:t xml:space="preserve">1. Komisioni Shtetëror i Rindërtimit është një organ kolegjial, kryesohet nga </w:t>
      </w:r>
      <w:r w:rsidR="00C8590A" w:rsidRPr="00C26181">
        <w:rPr>
          <w:rFonts w:ascii="Garamond" w:hAnsi="Garamond"/>
          <w:i/>
          <w:sz w:val="24"/>
          <w:szCs w:val="24"/>
        </w:rPr>
        <w:t>ministri përgjegjës për rindërtimin</w:t>
      </w:r>
      <w:r w:rsidR="00C8590A" w:rsidRPr="00C26181">
        <w:rPr>
          <w:rFonts w:ascii="Garamond" w:hAnsi="Garamond"/>
          <w:sz w:val="24"/>
          <w:szCs w:val="24"/>
        </w:rPr>
        <w:t xml:space="preserve"> </w:t>
      </w:r>
      <w:r w:rsidRPr="00C26181">
        <w:rPr>
          <w:rFonts w:ascii="Garamond" w:hAnsi="Garamond"/>
          <w:sz w:val="24"/>
          <w:szCs w:val="24"/>
        </w:rPr>
        <w:t>dhe ka në përbërje këta anëtarë:</w:t>
      </w:r>
    </w:p>
    <w:p w:rsidR="0059601E" w:rsidRPr="00C26181" w:rsidRDefault="00CB6E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6181">
        <w:rPr>
          <w:rFonts w:ascii="Garamond" w:hAnsi="Garamond"/>
          <w:sz w:val="24"/>
          <w:szCs w:val="24"/>
        </w:rPr>
        <w:t>a) Ministrin e Mbrojtjes;</w:t>
      </w:r>
    </w:p>
    <w:p w:rsidR="0059601E" w:rsidRPr="00C26181" w:rsidRDefault="00CB6E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6181">
        <w:rPr>
          <w:rFonts w:ascii="Garamond" w:hAnsi="Garamond"/>
          <w:sz w:val="24"/>
          <w:szCs w:val="24"/>
        </w:rPr>
        <w:t>b) Ministrin e Brendshëm;</w:t>
      </w:r>
    </w:p>
    <w:p w:rsidR="0059601E" w:rsidRPr="00C26181" w:rsidRDefault="00CB6E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6181">
        <w:rPr>
          <w:rFonts w:ascii="Garamond" w:hAnsi="Garamond"/>
          <w:sz w:val="24"/>
          <w:szCs w:val="24"/>
        </w:rPr>
        <w:t xml:space="preserve">c) </w:t>
      </w:r>
      <w:r w:rsidRPr="00C26181">
        <w:rPr>
          <w:rFonts w:ascii="Garamond" w:hAnsi="Garamond"/>
          <w:i/>
          <w:sz w:val="24"/>
          <w:szCs w:val="24"/>
        </w:rPr>
        <w:t>Ministrin e Financave</w:t>
      </w:r>
      <w:r w:rsidRPr="00C26181">
        <w:rPr>
          <w:rFonts w:ascii="Garamond" w:hAnsi="Garamond"/>
          <w:sz w:val="24"/>
          <w:szCs w:val="24"/>
        </w:rPr>
        <w:t xml:space="preserve">; </w:t>
      </w:r>
    </w:p>
    <w:p w:rsidR="0059601E" w:rsidRPr="00C26181" w:rsidRDefault="00CB6E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6181">
        <w:rPr>
          <w:rFonts w:ascii="Garamond" w:hAnsi="Garamond"/>
          <w:sz w:val="24"/>
          <w:szCs w:val="24"/>
        </w:rPr>
        <w:t>ç)  Ministrin e Infrastrukturës dhe Energjisë;</w:t>
      </w:r>
    </w:p>
    <w:p w:rsidR="0059601E" w:rsidRPr="00C26181" w:rsidRDefault="00CB6E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6181">
        <w:rPr>
          <w:rFonts w:ascii="Garamond" w:hAnsi="Garamond"/>
          <w:sz w:val="24"/>
          <w:szCs w:val="24"/>
        </w:rPr>
        <w:t>d) Ministrin e Arsimit, Sportit dhe Rinisë;</w:t>
      </w:r>
    </w:p>
    <w:p w:rsidR="0059601E" w:rsidRPr="00C26181" w:rsidRDefault="00CB6E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6181">
        <w:rPr>
          <w:rFonts w:ascii="Garamond" w:hAnsi="Garamond"/>
          <w:sz w:val="24"/>
          <w:szCs w:val="24"/>
        </w:rPr>
        <w:t xml:space="preserve">dh) </w:t>
      </w:r>
      <w:r w:rsidR="00853D8C">
        <w:rPr>
          <w:rFonts w:ascii="Garamond" w:hAnsi="Garamond"/>
          <w:i/>
          <w:sz w:val="24"/>
          <w:szCs w:val="24"/>
        </w:rPr>
        <w:t>M</w:t>
      </w:r>
      <w:bookmarkStart w:id="0" w:name="_GoBack"/>
      <w:bookmarkEnd w:id="0"/>
      <w:r w:rsidR="00853D8C" w:rsidRPr="00853D8C">
        <w:rPr>
          <w:rFonts w:ascii="Garamond" w:hAnsi="Garamond"/>
          <w:i/>
          <w:sz w:val="24"/>
          <w:szCs w:val="24"/>
        </w:rPr>
        <w:t>inistrin e Ekonomisë, Kulturës dhe Inovacionit</w:t>
      </w:r>
      <w:r w:rsidRPr="00C26181">
        <w:rPr>
          <w:rFonts w:ascii="Garamond" w:hAnsi="Garamond"/>
          <w:sz w:val="24"/>
          <w:szCs w:val="24"/>
        </w:rPr>
        <w:t>;</w:t>
      </w:r>
    </w:p>
    <w:p w:rsidR="0059601E" w:rsidRPr="00C26181" w:rsidRDefault="00CB6E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6181">
        <w:rPr>
          <w:rFonts w:ascii="Garamond" w:hAnsi="Garamond"/>
          <w:sz w:val="24"/>
          <w:szCs w:val="24"/>
        </w:rPr>
        <w:t>e) Ministrin e Bujqësisë dhe Zhvillimit Rural;</w:t>
      </w:r>
    </w:p>
    <w:p w:rsidR="0059601E" w:rsidRPr="00C26181" w:rsidRDefault="00CB6E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6181">
        <w:rPr>
          <w:rFonts w:ascii="Garamond" w:hAnsi="Garamond"/>
          <w:sz w:val="24"/>
          <w:szCs w:val="24"/>
        </w:rPr>
        <w:t>ë) Ministrin e Shëndetësisë dhe Mbrojtjes Sociale;</w:t>
      </w:r>
    </w:p>
    <w:p w:rsidR="0059601E" w:rsidRPr="00C26181" w:rsidRDefault="00CB6E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6181">
        <w:rPr>
          <w:rFonts w:ascii="Garamond" w:hAnsi="Garamond"/>
          <w:sz w:val="24"/>
          <w:szCs w:val="24"/>
        </w:rPr>
        <w:t>f) Ministrin e Turizmit dhe Mjedisit;</w:t>
      </w:r>
    </w:p>
    <w:p w:rsidR="0059601E" w:rsidRPr="00C26181" w:rsidRDefault="00CB6E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6181">
        <w:rPr>
          <w:rFonts w:ascii="Garamond" w:hAnsi="Garamond"/>
          <w:sz w:val="24"/>
          <w:szCs w:val="24"/>
        </w:rPr>
        <w:t>g) Kryetarin e Bashkisë Tiranë, me kërkesë të tij.</w:t>
      </w:r>
    </w:p>
    <w:p w:rsidR="0059601E" w:rsidRPr="00C26181" w:rsidRDefault="00CB6E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6181">
        <w:rPr>
          <w:rFonts w:ascii="Garamond" w:hAnsi="Garamond"/>
          <w:sz w:val="24"/>
          <w:szCs w:val="24"/>
        </w:rPr>
        <w:t>2. Në mbledhjet e Komisionit Shtetëror të Rindërtimit, me kërkesë të kryetarit, marrin pjesë pa të drejtë vote dhe përfaqësues të organeve të ndryshme publike, të biznesit, ekspertë/profesionistë të fushës së mbrojtjes civile dhe zvogëlimit të riskut nga fatkeqësitë si dhe përfaqësues të shoqërisë civile ose drejtues të OJF-ve, me objekt veprimtarie mbrojtjen civile dhe ndihmën humanitare.</w:t>
      </w:r>
    </w:p>
    <w:p w:rsidR="0059601E" w:rsidRPr="00C26181" w:rsidRDefault="00CB6E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6181">
        <w:rPr>
          <w:rFonts w:ascii="Garamond" w:hAnsi="Garamond"/>
          <w:sz w:val="24"/>
          <w:szCs w:val="24"/>
        </w:rPr>
        <w:t xml:space="preserve">3. Vendimet e Komisionit Shtetëror të Rindërtimit janë të vlefshme kur sigurohet pjesëmarrja e, të paktën, 2/3 të anëtarëve. </w:t>
      </w:r>
    </w:p>
    <w:p w:rsidR="0059601E" w:rsidRPr="00C26181" w:rsidRDefault="005960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:rsidR="0059601E" w:rsidRPr="00C26181" w:rsidRDefault="00CB6E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6181">
        <w:rPr>
          <w:rFonts w:ascii="Garamond" w:hAnsi="Garamond"/>
          <w:sz w:val="24"/>
          <w:szCs w:val="24"/>
        </w:rPr>
        <w:t>4. Në mungesë të kryetarit, mbledhjen e drejton një nga anëtarët e autorizuar nga kryetari ose anëtari më i vjetër në moshë.</w:t>
      </w:r>
    </w:p>
    <w:p w:rsidR="0059601E" w:rsidRPr="00C26181" w:rsidRDefault="00CB6E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6181">
        <w:rPr>
          <w:rFonts w:ascii="Garamond" w:hAnsi="Garamond"/>
          <w:sz w:val="24"/>
          <w:szCs w:val="24"/>
        </w:rPr>
        <w:t xml:space="preserve">5. Në rast të numrit të barabartë të votave “pro” dhe “kundër”, vota e kryetarit të komisionit konsiderohet përcaktuese. </w:t>
      </w:r>
    </w:p>
    <w:p w:rsidR="0059601E" w:rsidRPr="00C26181" w:rsidRDefault="00CB6E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6181">
        <w:rPr>
          <w:rFonts w:ascii="Garamond" w:hAnsi="Garamond"/>
          <w:sz w:val="24"/>
          <w:szCs w:val="24"/>
        </w:rPr>
        <w:t>6. Votimi bëhet i hapur në prezencë të sekretarit të Komisionit, i cili mban procesverbal dhe regjistron votat e anëtarëve të Komisionit.</w:t>
      </w:r>
    </w:p>
    <w:p w:rsidR="0059601E" w:rsidRPr="00C26181" w:rsidRDefault="00CB6E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6181">
        <w:rPr>
          <w:rFonts w:ascii="Garamond" w:hAnsi="Garamond"/>
          <w:sz w:val="24"/>
          <w:szCs w:val="24"/>
        </w:rPr>
        <w:t xml:space="preserve">7. Sekretari i Komisionit caktohet nga </w:t>
      </w:r>
      <w:r w:rsidR="00C8590A" w:rsidRPr="00C26181">
        <w:rPr>
          <w:rFonts w:ascii="Garamond" w:hAnsi="Garamond"/>
          <w:i/>
          <w:sz w:val="24"/>
          <w:szCs w:val="24"/>
        </w:rPr>
        <w:t>ministri përgjegjës për rindërtimin</w:t>
      </w:r>
      <w:r w:rsidRPr="00C26181">
        <w:rPr>
          <w:rFonts w:ascii="Garamond" w:hAnsi="Garamond"/>
          <w:sz w:val="24"/>
          <w:szCs w:val="24"/>
        </w:rPr>
        <w:t>, ndër punonjësit e Agjencisë Kombëtare të Mbrojtjes Civile ose një punonjës tjetër i administratës publike, i cili nuk ka të drejtë vote dhe nuk nënshkruan në vendim.</w:t>
      </w:r>
    </w:p>
    <w:p w:rsidR="0059601E" w:rsidRPr="00C26181" w:rsidRDefault="00CB6E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6181">
        <w:rPr>
          <w:rFonts w:ascii="Garamond" w:hAnsi="Garamond"/>
          <w:sz w:val="24"/>
          <w:szCs w:val="24"/>
        </w:rPr>
        <w:t>8. Vendimet dhe procesverbalet nënshkruhen nga të gjithë anëtarët pjesëmarrës. Vendimet duhet të jenë të argumentuara dhe, në çdo rast, vota “kundër” duhet të pasqyrohet në procesverbalin e mbledhjes.</w:t>
      </w:r>
    </w:p>
    <w:p w:rsidR="0059601E" w:rsidRPr="00C26181" w:rsidRDefault="00CB6E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6181">
        <w:rPr>
          <w:rFonts w:ascii="Garamond" w:hAnsi="Garamond"/>
          <w:sz w:val="24"/>
          <w:szCs w:val="24"/>
        </w:rPr>
        <w:t>9. Vendimet e komisionit përgatiten në dy kopje, të cilat mbahen në sekretariatin teknik të Komisionit Shtetëror të Rindërtimit.</w:t>
      </w:r>
    </w:p>
    <w:p w:rsidR="0059601E" w:rsidRPr="00C26181" w:rsidRDefault="00CB6E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6181">
        <w:rPr>
          <w:rFonts w:ascii="Garamond" w:hAnsi="Garamond"/>
          <w:sz w:val="24"/>
          <w:szCs w:val="24"/>
        </w:rPr>
        <w:t>10. Mbledhjet thirren me kërkesë të kryetarit ose kur e kërkojnë jo më pak se 1/3 e të gjithë anëtarëve të Komisionit.</w:t>
      </w:r>
    </w:p>
    <w:p w:rsidR="0059601E" w:rsidRPr="00C26181" w:rsidRDefault="00CB6E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6181">
        <w:rPr>
          <w:rFonts w:ascii="Garamond" w:hAnsi="Garamond"/>
          <w:sz w:val="24"/>
          <w:szCs w:val="24"/>
        </w:rPr>
        <w:t>11. Materialet që do të shqyrtohen në mbledhje u vihen në dispozicion anëtarëve të Komisionit, jo më vonë se 2 ditë nga data e mbledhjes.</w:t>
      </w:r>
    </w:p>
    <w:p w:rsidR="0059601E" w:rsidRPr="00C26181" w:rsidRDefault="00CB6E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6181">
        <w:rPr>
          <w:rFonts w:ascii="Garamond" w:hAnsi="Garamond"/>
          <w:sz w:val="24"/>
          <w:szCs w:val="24"/>
        </w:rPr>
        <w:t xml:space="preserve">12. Komisioni Shtetëror i Rindërtimit  ka  stemën,  logon  dhe  vulën  e  vet zyrtare.  Stema  përbëhet  nga  stema  e  Republikës  së Shqipërisë,   me   shënimet  “Republika  e  Shqipërisë, Komisioni Shtetëror i Rindërtimit”, në përputhje me përcaktimet e vendimit të Këshillit të Ministrave për mënyrën e përdorimit të stemës së Republikës së Shqipërisë. </w:t>
      </w:r>
    </w:p>
    <w:p w:rsidR="0059601E" w:rsidRPr="00C26181" w:rsidRDefault="00CB6E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6181">
        <w:rPr>
          <w:rFonts w:ascii="Garamond" w:hAnsi="Garamond"/>
          <w:sz w:val="24"/>
          <w:szCs w:val="24"/>
        </w:rPr>
        <w:t xml:space="preserve">13. Vula e Komisionit  ka  formën  dhe  elementet  e përcaktuara  në  vendimin  e  Këshillit  të  Ministrave për rregullat  e  përdorimit,  të  administrimit, të kontrollit dhe të ruajtjes së vulave zyrtare. Vula prodhohet, administrohet e ruhet në përputhje me legjislacionin në fuqi. </w:t>
      </w:r>
    </w:p>
    <w:p w:rsidR="0059601E" w:rsidRPr="00C26181" w:rsidRDefault="00CB6E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6181">
        <w:rPr>
          <w:rFonts w:ascii="Garamond" w:hAnsi="Garamond"/>
          <w:sz w:val="24"/>
          <w:szCs w:val="24"/>
        </w:rPr>
        <w:t>14. Komisioni Shtetëror i Rindërtimit përfaqësohet nga kryetari.</w:t>
      </w:r>
    </w:p>
    <w:p w:rsidR="0059601E" w:rsidRPr="00C26181" w:rsidRDefault="00CB6E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6181">
        <w:rPr>
          <w:rFonts w:ascii="Garamond" w:hAnsi="Garamond"/>
          <w:sz w:val="24"/>
          <w:szCs w:val="24"/>
        </w:rPr>
        <w:t xml:space="preserve">15. Komisioni Shtetëror i Rindërtimit e ushtron veprimtarinë e tij sipas parashikimeve të këtij vendimi dhe, për aq sa është e mundur, në bazë të legjislacionit në fuqi për organet kolegjiale. </w:t>
      </w:r>
    </w:p>
    <w:p w:rsidR="0059601E" w:rsidRPr="00C26181" w:rsidRDefault="00CB6E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6181">
        <w:rPr>
          <w:rFonts w:ascii="Garamond" w:hAnsi="Garamond"/>
          <w:sz w:val="24"/>
          <w:szCs w:val="24"/>
        </w:rPr>
        <w:t>16. E gjithë veprimtaria administrative e Komisionit Shtetëror të Rindërtimit mbështetet nga Agjencia Kombëtare e Mbrojtjes Civile, në cilësinë e sekretariatit teknik të tij.</w:t>
      </w:r>
    </w:p>
    <w:p w:rsidR="0059601E" w:rsidRPr="00C26181" w:rsidRDefault="00CB6E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6181">
        <w:rPr>
          <w:rFonts w:ascii="Garamond" w:hAnsi="Garamond"/>
          <w:sz w:val="24"/>
          <w:szCs w:val="24"/>
        </w:rPr>
        <w:t>17. Agjencia Kombëtare e Mbrojtjes Civile përballon shpenzimet për funksionet e parashikuara nga ky vendim, nëpërmjet buxhetit të vet ose me financime nga fondi i rindërtimit, të financuara nga buxheti i shtetit, me miratim nga Këshilli i Ministrave.</w:t>
      </w:r>
    </w:p>
    <w:p w:rsidR="0059601E" w:rsidRPr="00C26181" w:rsidRDefault="005960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:rsidR="0059601E" w:rsidRPr="00C26181" w:rsidRDefault="00CB6EC0">
      <w:pPr>
        <w:pStyle w:val="Neninr"/>
      </w:pPr>
      <w:r w:rsidRPr="00C26181">
        <w:t>KREU III</w:t>
      </w:r>
    </w:p>
    <w:p w:rsidR="0059601E" w:rsidRPr="00C26181" w:rsidRDefault="00CB6EC0">
      <w:pPr>
        <w:pStyle w:val="Neninr"/>
      </w:pPr>
      <w:r w:rsidRPr="00C26181">
        <w:t>VEPRIMTARIA E KOMISIONIT</w:t>
      </w:r>
    </w:p>
    <w:p w:rsidR="0059601E" w:rsidRPr="00C26181" w:rsidRDefault="005960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:rsidR="0059601E" w:rsidRPr="00C26181" w:rsidRDefault="00CB6E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6181">
        <w:rPr>
          <w:rFonts w:ascii="Garamond" w:hAnsi="Garamond"/>
          <w:sz w:val="24"/>
          <w:szCs w:val="24"/>
        </w:rPr>
        <w:t>1. Komisioni Shtetëror i Rindërtimit, në cilësinë e autoritetit shtetëror përgjegjës për përballimin e pasojave të fatkeqësive natyrore dhe fatkeqësive të tjera, ushtron këto kompetenca:</w:t>
      </w:r>
    </w:p>
    <w:p w:rsidR="0059601E" w:rsidRPr="00C26181" w:rsidRDefault="00CB6E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6181">
        <w:rPr>
          <w:rFonts w:ascii="Garamond" w:hAnsi="Garamond"/>
          <w:sz w:val="24"/>
          <w:szCs w:val="24"/>
        </w:rPr>
        <w:t xml:space="preserve">a) Harton dhe miraton programin e përgjithshëm të rindërtimit; </w:t>
      </w:r>
    </w:p>
    <w:p w:rsidR="0059601E" w:rsidRPr="00C26181" w:rsidRDefault="00CB6E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6181">
        <w:rPr>
          <w:rFonts w:ascii="Garamond" w:hAnsi="Garamond"/>
          <w:sz w:val="24"/>
          <w:szCs w:val="24"/>
        </w:rPr>
        <w:t xml:space="preserve">b) Bashkërendon veprimtarinë e institucioneve shtetërore dhe të subjekteve private, përfshirë dhe donatorët, në përputhje me programin e përgjithshëm të rindërtimit, si dhe me procesin e rindërtimit; </w:t>
      </w:r>
    </w:p>
    <w:p w:rsidR="0059601E" w:rsidRPr="00C26181" w:rsidRDefault="00CB6E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6181">
        <w:rPr>
          <w:rFonts w:ascii="Garamond" w:hAnsi="Garamond"/>
          <w:sz w:val="24"/>
          <w:szCs w:val="24"/>
        </w:rPr>
        <w:t xml:space="preserve">c) Në konsultim me njësitë e vetëqeverisjes vendore, nëpërmjet ministrit përgjegjës për rindërtimin, i propozon Këshillit të Ministrave shpalljen e zonave të reja për zhvillim; </w:t>
      </w:r>
    </w:p>
    <w:p w:rsidR="0059601E" w:rsidRPr="00C26181" w:rsidRDefault="00CB6E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6181">
        <w:rPr>
          <w:rFonts w:ascii="Garamond" w:hAnsi="Garamond"/>
          <w:sz w:val="24"/>
          <w:szCs w:val="24"/>
        </w:rPr>
        <w:t xml:space="preserve">ç) Siguron informimin e publikut dhe transparencën mbi procesin e rindërtimit; </w:t>
      </w:r>
    </w:p>
    <w:p w:rsidR="0059601E" w:rsidRPr="00C26181" w:rsidRDefault="00CB6E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6181">
        <w:rPr>
          <w:rFonts w:ascii="Garamond" w:hAnsi="Garamond"/>
          <w:sz w:val="24"/>
          <w:szCs w:val="24"/>
        </w:rPr>
        <w:t>d) Propozon, nëpërmjet ministrit përgjegjës për rindërtimin, pranë Këshillit të Ministrave, përdorimin e fondit të rindërtimit nga njësitë zbatuese dhe njësitë e vetëqeverisjes vendore ku është shpallur gjendja e fatkeqësisë natyrore, përcaktimin e njësive zbatuese për projektet në kuadër të procesit të rindërtimit;</w:t>
      </w:r>
    </w:p>
    <w:p w:rsidR="0059601E" w:rsidRPr="00C26181" w:rsidRDefault="00CB6E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6181">
        <w:rPr>
          <w:rFonts w:ascii="Garamond" w:hAnsi="Garamond"/>
          <w:sz w:val="24"/>
          <w:szCs w:val="24"/>
        </w:rPr>
        <w:lastRenderedPageBreak/>
        <w:t>dh) Monitoron periodikisht zbatimin e programit dhe të detyrave të caktuara njësive zbatuese dhe përgatit raporte për Këshillin e Ministrave;</w:t>
      </w:r>
    </w:p>
    <w:p w:rsidR="0059601E" w:rsidRPr="00C26181" w:rsidRDefault="00CB6E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6181">
        <w:rPr>
          <w:rFonts w:ascii="Garamond" w:hAnsi="Garamond"/>
          <w:sz w:val="24"/>
          <w:szCs w:val="24"/>
        </w:rPr>
        <w:t xml:space="preserve">e) Përcjell dhe propozon, nëpërmjet ministrit përgjegjës për rindërtimin, pranë Këshillit të Ministrave, projektvendimet që kanë të bëjnë me çështjet e adresuara nga njësitë zbatuese. </w:t>
      </w:r>
    </w:p>
    <w:p w:rsidR="0059601E" w:rsidRPr="00C26181" w:rsidRDefault="00CB6E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6181">
        <w:rPr>
          <w:rFonts w:ascii="Garamond" w:hAnsi="Garamond"/>
          <w:sz w:val="24"/>
          <w:szCs w:val="24"/>
        </w:rPr>
        <w:t xml:space="preserve">2. Programi i përgjithshëm i rindërtimit hartohet dhe miratohet nga Komisioni Shtetëror i Rindërtimit, brenda 2 muajve nga shpallja e tij. </w:t>
      </w:r>
    </w:p>
    <w:p w:rsidR="0059601E" w:rsidRPr="00C26181" w:rsidRDefault="00CB6E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6181">
        <w:rPr>
          <w:rFonts w:ascii="Garamond" w:hAnsi="Garamond"/>
          <w:sz w:val="24"/>
          <w:szCs w:val="24"/>
        </w:rPr>
        <w:t xml:space="preserve">3. Komisioni Shtetëror i Rindërtimit mund të kontraktojë ekspertë gjatë hartimit të programit të përgjithshëm të rindërtimit, nëpërmjet procedurave të prokurimit, të parashikuara në kreun VI, të aktit normativ nr.9, datë 16.12.2019, “Për përballimin e pasojave të fatkeqësisë natyrore”. </w:t>
      </w:r>
    </w:p>
    <w:p w:rsidR="0059601E" w:rsidRPr="00C26181" w:rsidRDefault="00CB6E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6181">
        <w:rPr>
          <w:rFonts w:ascii="Garamond" w:hAnsi="Garamond"/>
          <w:sz w:val="24"/>
          <w:szCs w:val="24"/>
        </w:rPr>
        <w:t xml:space="preserve">4. Në funksion të përgatitjes së programit të përgjithshëm të rindërtimit, Agjencia Kombëtare e Mbrojtjes Civile dhe çdo institucion tjetër përgjegjës, vë në dispozicion të Komisionit Shtetëror të Rindërtimit ose të ekspertëve të caktuar të dhënat dhe informacionet e nevojshme.  </w:t>
      </w:r>
    </w:p>
    <w:p w:rsidR="0059601E" w:rsidRPr="00C26181" w:rsidRDefault="005960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:rsidR="0059601E" w:rsidRPr="00C26181" w:rsidRDefault="00CB6EC0">
      <w:pPr>
        <w:pStyle w:val="Neninr"/>
      </w:pPr>
      <w:r w:rsidRPr="00C26181">
        <w:t>KREU IV</w:t>
      </w:r>
    </w:p>
    <w:p w:rsidR="0059601E" w:rsidRPr="00C26181" w:rsidRDefault="00CB6EC0">
      <w:pPr>
        <w:pStyle w:val="Neninr"/>
      </w:pPr>
      <w:r w:rsidRPr="00C26181">
        <w:t>SEKRETARIATI TEKNIK I KOMISIONIT SHTETËROR TË RINDËRTIMIT</w:t>
      </w:r>
    </w:p>
    <w:p w:rsidR="0059601E" w:rsidRPr="00C26181" w:rsidRDefault="005960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:rsidR="0059601E" w:rsidRPr="00C26181" w:rsidRDefault="00CB6E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6181">
        <w:rPr>
          <w:rFonts w:ascii="Garamond" w:hAnsi="Garamond"/>
          <w:sz w:val="24"/>
          <w:szCs w:val="24"/>
        </w:rPr>
        <w:t xml:space="preserve">1. Agjencia Kombëtare e Mbrojtjes Civile kryen funksionin e sekretariatit teknik të Komisionit Shtetëror të Rindërtimit. </w:t>
      </w:r>
    </w:p>
    <w:p w:rsidR="0059601E" w:rsidRPr="00C26181" w:rsidRDefault="00CB6E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6181">
        <w:rPr>
          <w:rFonts w:ascii="Garamond" w:hAnsi="Garamond"/>
          <w:sz w:val="24"/>
          <w:szCs w:val="24"/>
        </w:rPr>
        <w:t xml:space="preserve">2. Me vendim të Komisionit Shtetëror të Rindërtimit, pranë sekretariatit mund të angazhohen edhe specialistë dhe ekspertë të institucioneve të tjera, për trajtimin e çështjeve të caktuara teknike që kanë nevojë për ekspertizë në fusha të ndryshme. </w:t>
      </w:r>
    </w:p>
    <w:p w:rsidR="0059601E" w:rsidRPr="00C26181" w:rsidRDefault="00CB6E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6181">
        <w:rPr>
          <w:rFonts w:ascii="Garamond" w:hAnsi="Garamond"/>
          <w:sz w:val="24"/>
          <w:szCs w:val="24"/>
        </w:rPr>
        <w:t>3. AKMC-ja, përveç detyrave të përcaktuara në aktin normativ nr.9, datë 6.12.2019, ka këto përgjegjësi:</w:t>
      </w:r>
    </w:p>
    <w:p w:rsidR="0059601E" w:rsidRPr="00C26181" w:rsidRDefault="00CB6E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6181">
        <w:rPr>
          <w:rFonts w:ascii="Garamond" w:hAnsi="Garamond"/>
          <w:sz w:val="24"/>
          <w:szCs w:val="24"/>
        </w:rPr>
        <w:t>a) Administron të gjithë dokumentacionin që është objekt shqyrtimi dhe vendimmarrjeje në Komisonin Shtetëror të Rindërtimit;</w:t>
      </w:r>
    </w:p>
    <w:p w:rsidR="0059601E" w:rsidRPr="00C26181" w:rsidRDefault="00CB6E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6181">
        <w:rPr>
          <w:rFonts w:ascii="Garamond" w:hAnsi="Garamond"/>
          <w:sz w:val="24"/>
          <w:szCs w:val="24"/>
        </w:rPr>
        <w:t xml:space="preserve">b) Merr masa për të njoftuar dhe organizuar mbledhjet e Komisionit Shtetëror të Rindërtimit; </w:t>
      </w:r>
    </w:p>
    <w:p w:rsidR="0059601E" w:rsidRPr="00C26181" w:rsidRDefault="00CB6E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6181">
        <w:rPr>
          <w:rFonts w:ascii="Garamond" w:hAnsi="Garamond"/>
          <w:sz w:val="24"/>
          <w:szCs w:val="24"/>
        </w:rPr>
        <w:t xml:space="preserve">c) Ka përgjegjësi për të organizuar, drejtuar dhe bashkërenduar procesin me autoritetet e tjera përgjegjëse, në nivel qendror dhe/ose vendor, me qëllim përgatitjen për shqyrtim dhe miratim të akteve në kompetencë të Komisionit Shtetëror të Rindërtimit;   </w:t>
      </w:r>
    </w:p>
    <w:p w:rsidR="0059601E" w:rsidRPr="00C26181" w:rsidRDefault="00CB6E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6181">
        <w:rPr>
          <w:rFonts w:ascii="Garamond" w:hAnsi="Garamond"/>
          <w:sz w:val="24"/>
          <w:szCs w:val="24"/>
        </w:rPr>
        <w:t xml:space="preserve">ç). Përgatit projektaktet që do të miratohen nga Komisioni Shtetëror i Rindërtimit, pas shqyrtimit të propozimeve të përcjella nga njësitë zbatuese, njësitë e vetëqeverisjes vendore, institucionet e tjera qendrore apo iniciativave të drejtpërdrejta të Komisionit Shtetëror të Rindërtimit. </w:t>
      </w:r>
    </w:p>
    <w:p w:rsidR="0059601E" w:rsidRPr="00C26181" w:rsidRDefault="00CB6E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6181">
        <w:rPr>
          <w:rFonts w:ascii="Garamond" w:hAnsi="Garamond"/>
          <w:sz w:val="24"/>
          <w:szCs w:val="24"/>
        </w:rPr>
        <w:t>4. Projektakti së bashku me dokumentacionin shoqërues përgatiten nga AKMC-ja dhe përpara miratimit, me nënshkrim të kryetarit të Komisionit Shtetëror të Rindërtimit, i përcillet për mendim ministrive dhe institucioneve të tjera përgjegjëse, që nuk janë të përfaqësuara në Komision, fusha e veprimtarisë të të cilave preket nga parashikimet e projektaktit.</w:t>
      </w:r>
    </w:p>
    <w:p w:rsidR="0059601E" w:rsidRPr="00C26181" w:rsidRDefault="00CB6E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6181">
        <w:rPr>
          <w:rFonts w:ascii="Garamond" w:hAnsi="Garamond"/>
          <w:sz w:val="24"/>
          <w:szCs w:val="24"/>
        </w:rPr>
        <w:t>5. Ministritë dhe institucionet e përcaktuara në pikën 4, të këtij kreu, përcjellin zyrtarisht mendimin e tyre për projektaktin, jo më vonë se 5 ditë pune nga data e marrjes së tij.</w:t>
      </w:r>
    </w:p>
    <w:p w:rsidR="0059601E" w:rsidRPr="00C26181" w:rsidRDefault="00CB6E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6181">
        <w:rPr>
          <w:rFonts w:ascii="Garamond" w:hAnsi="Garamond"/>
          <w:sz w:val="24"/>
          <w:szCs w:val="24"/>
        </w:rPr>
        <w:t>6. Projektakti, i cili, për aq sa është e mundur, ka pasqyruar vërejtjet dhe sugjerimet e ministrave dhe të titullarëve të institucioneve të tjera të interesuara, jo më vonë se 2 ditë kalendarike nga thirrja e mbledhjes, u dërgohet dhe një herë për njohje anëtarëve të Komisionit.</w:t>
      </w:r>
    </w:p>
    <w:p w:rsidR="0059601E" w:rsidRPr="00C26181" w:rsidRDefault="00CB6E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6181">
        <w:rPr>
          <w:rFonts w:ascii="Garamond" w:hAnsi="Garamond"/>
          <w:sz w:val="24"/>
          <w:szCs w:val="24"/>
        </w:rPr>
        <w:t xml:space="preserve">7. Në përfundim të procesit të hartimit dhe të bashkërendimit me mendimet e anëtarëve të tjerë e të drejtuesve të institucioneve të interesuara, Kryetari paraqet projektaktin për shqyrtim pranë Komisionit Kombëtar të Rindërtimit, në datën dhe orën e përcaktuar. </w:t>
      </w:r>
    </w:p>
    <w:p w:rsidR="0059601E" w:rsidRPr="00C26181" w:rsidRDefault="00CB6E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6181">
        <w:rPr>
          <w:rFonts w:ascii="Garamond" w:hAnsi="Garamond"/>
          <w:sz w:val="24"/>
          <w:szCs w:val="24"/>
        </w:rPr>
        <w:t>8. AKMC-ja mban regjistër protokolli më vete për gjithë veprimtarinë e Komisionit Shtetëror të Rindërtimit, sipas parashikimeve të legjislacionit në fuqi.</w:t>
      </w:r>
    </w:p>
    <w:p w:rsidR="0059601E" w:rsidRPr="00C26181" w:rsidRDefault="005960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:rsidR="0059601E" w:rsidRPr="00C26181" w:rsidRDefault="00CB6EC0">
      <w:pPr>
        <w:pStyle w:val="Neninr"/>
      </w:pPr>
      <w:r w:rsidRPr="00C26181">
        <w:t>KREU V</w:t>
      </w:r>
    </w:p>
    <w:p w:rsidR="0059601E" w:rsidRPr="00C26181" w:rsidRDefault="00CB6EC0">
      <w:pPr>
        <w:pStyle w:val="Neninr"/>
      </w:pPr>
      <w:r w:rsidRPr="00C26181">
        <w:t>DISPOZITA KALIMTARE DHE TË FUNDIT</w:t>
      </w:r>
    </w:p>
    <w:p w:rsidR="0059601E" w:rsidRPr="00C26181" w:rsidRDefault="005960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:rsidR="0059601E" w:rsidRPr="00C26181" w:rsidRDefault="00CB6E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6181">
        <w:rPr>
          <w:rFonts w:ascii="Garamond" w:hAnsi="Garamond"/>
          <w:sz w:val="24"/>
          <w:szCs w:val="24"/>
        </w:rPr>
        <w:lastRenderedPageBreak/>
        <w:t>1. Komisioni Shtetëror i Rindërtimit kryen veprimtarinë e tij deri në rindërtimin dhe rehabilitimin e plotë të të dëmtuarve nga fatkeqësitë natyrore apo fatkeqësitë e tjera.</w:t>
      </w:r>
    </w:p>
    <w:p w:rsidR="0059601E" w:rsidRPr="00C26181" w:rsidRDefault="00CB6E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6181">
        <w:rPr>
          <w:rFonts w:ascii="Garamond" w:hAnsi="Garamond"/>
          <w:sz w:val="24"/>
          <w:szCs w:val="24"/>
        </w:rPr>
        <w:t>2. Komisioni Shtetëror i Rindërtimit konsiderohet i krijuar në mbledhjen e parë të tij, ku duhet të marrin pjesë të gjithë anëtarët. Ministri përgjegjës për rindërtimin thërret mbledhjen e parë të Komisionit. AKMC-ja, në bashkëpunim me ministrin përgjegjës për rindërtimin, merr masat për organizimin e kësaj mbledhjeje dhe përgatitjen e dokumentacionit të nevojshëm.</w:t>
      </w:r>
    </w:p>
    <w:p w:rsidR="0059601E" w:rsidRPr="00C26181" w:rsidRDefault="00CB6E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6181">
        <w:rPr>
          <w:rFonts w:ascii="Garamond" w:hAnsi="Garamond"/>
          <w:sz w:val="24"/>
          <w:szCs w:val="24"/>
        </w:rPr>
        <w:t>3. Komiteti Ndërministror i Emergjencave Civile, pas përfundimit të funksionimit të tij, kalon në dorëzim të gjithë dokumentacionin përkatës në përgjegjësi të Komisionit Shtetëror të Rindërtimit.</w:t>
      </w:r>
    </w:p>
    <w:p w:rsidR="0059601E" w:rsidRPr="00C26181" w:rsidRDefault="00CB6E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6181">
        <w:rPr>
          <w:rFonts w:ascii="Garamond" w:hAnsi="Garamond"/>
          <w:sz w:val="24"/>
          <w:szCs w:val="24"/>
        </w:rPr>
        <w:t xml:space="preserve">4. Ngarkohen ministri i Mbrojtjes dhe </w:t>
      </w:r>
      <w:r w:rsidR="00C8590A" w:rsidRPr="00C26181">
        <w:rPr>
          <w:rFonts w:ascii="Garamond" w:hAnsi="Garamond"/>
          <w:i/>
          <w:sz w:val="24"/>
          <w:szCs w:val="24"/>
        </w:rPr>
        <w:t>ministri përgjegjës për rindërtimin</w:t>
      </w:r>
      <w:r w:rsidR="00C8590A" w:rsidRPr="00C26181">
        <w:rPr>
          <w:rFonts w:ascii="Garamond" w:hAnsi="Garamond"/>
          <w:sz w:val="24"/>
          <w:szCs w:val="24"/>
        </w:rPr>
        <w:t xml:space="preserve"> </w:t>
      </w:r>
      <w:r w:rsidRPr="00C26181">
        <w:rPr>
          <w:rFonts w:ascii="Garamond" w:hAnsi="Garamond"/>
          <w:sz w:val="24"/>
          <w:szCs w:val="24"/>
        </w:rPr>
        <w:t>për zbatimin e këtij vendimi.</w:t>
      </w:r>
    </w:p>
    <w:p w:rsidR="0059601E" w:rsidRPr="00C26181" w:rsidRDefault="00CB6EC0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C26181">
        <w:rPr>
          <w:rFonts w:ascii="Garamond" w:hAnsi="Garamond"/>
          <w:sz w:val="24"/>
          <w:szCs w:val="24"/>
        </w:rPr>
        <w:t xml:space="preserve">Ky vendim hyn në fuqi menjëherë dhe botohet në Fletoren Zyrtare. </w:t>
      </w:r>
    </w:p>
    <w:p w:rsidR="0059601E" w:rsidRPr="00C26181" w:rsidRDefault="005960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:rsidR="0059601E" w:rsidRPr="00C26181" w:rsidRDefault="00CB6EC0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 w:rsidRPr="00C26181">
        <w:rPr>
          <w:rFonts w:ascii="Garamond" w:hAnsi="Garamond"/>
          <w:sz w:val="24"/>
          <w:szCs w:val="24"/>
        </w:rPr>
        <w:t>KRYEMINISTËR</w:t>
      </w:r>
    </w:p>
    <w:p w:rsidR="0059601E" w:rsidRPr="00C26181" w:rsidRDefault="00CB6EC0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 w:rsidRPr="00C26181">
        <w:rPr>
          <w:rFonts w:ascii="Garamond" w:hAnsi="Garamond"/>
          <w:b/>
          <w:sz w:val="24"/>
          <w:szCs w:val="24"/>
        </w:rPr>
        <w:t>Edi Rama</w:t>
      </w:r>
    </w:p>
    <w:p w:rsidR="0059601E" w:rsidRPr="00C26181" w:rsidRDefault="0059601E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</w:p>
    <w:p w:rsidR="0059601E" w:rsidRPr="00C26181" w:rsidRDefault="0059601E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sectPr w:rsidR="0059601E" w:rsidRPr="00C26181">
      <w:headerReference w:type="default" r:id="rId14"/>
      <w:footerReference w:type="default" r:id="rId15"/>
      <w:pgSz w:w="12240" w:h="15840" w:orient="landscape"/>
      <w:pgMar w:top="1440" w:right="1440" w:bottom="0" w:left="1440" w:header="720" w:footer="26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B42D4" w:rsidRDefault="000B42D4">
      <w:pPr>
        <w:spacing w:after="0" w:line="240" w:lineRule="auto"/>
      </w:pPr>
      <w:r>
        <w:separator/>
      </w:r>
    </w:p>
  </w:endnote>
  <w:endnote w:type="continuationSeparator" w:id="0">
    <w:p w:rsidR="000B42D4" w:rsidRDefault="000B42D4">
      <w:pPr>
        <w:spacing w:after="0" w:line="240" w:lineRule="auto"/>
      </w:pPr>
      <w:r>
        <w:continuationSeparator/>
      </w:r>
    </w:p>
  </w:endnote>
  <w:endnote w:type="continuationNotice" w:id="1">
    <w:p w:rsidR="000B42D4" w:rsidRDefault="000B42D4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05236376"/>
      <w:docPartObj>
        <w:docPartGallery w:val="Page Numbers (Bottom of Page)"/>
        <w:docPartUnique/>
      </w:docPartObj>
    </w:sdtPr>
    <w:sdtEndPr/>
    <w:sdtContent>
      <w:p w:rsidR="0059601E" w:rsidRDefault="00CB6EC0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4</w:t>
        </w:r>
        <w:r>
          <w:fldChar w:fldCharType="end"/>
        </w:r>
      </w:p>
    </w:sdtContent>
  </w:sdt>
  <w:p w:rsidR="0059601E" w:rsidRDefault="0059601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B42D4" w:rsidRDefault="000B42D4">
      <w:pPr>
        <w:spacing w:after="0" w:line="240" w:lineRule="auto"/>
      </w:pPr>
      <w:r>
        <w:separator/>
      </w:r>
    </w:p>
  </w:footnote>
  <w:footnote w:type="continuationSeparator" w:id="0">
    <w:p w:rsidR="000B42D4" w:rsidRDefault="000B42D4">
      <w:pPr>
        <w:spacing w:after="0" w:line="240" w:lineRule="auto"/>
      </w:pPr>
      <w:r>
        <w:continuationSeparator/>
      </w:r>
    </w:p>
  </w:footnote>
  <w:footnote w:type="continuationNotice" w:id="1">
    <w:p w:rsidR="000B42D4" w:rsidRDefault="000B42D4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9601E" w:rsidRDefault="0059601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89217B"/>
    <w:multiLevelType w:val="multilevel"/>
    <w:tmpl w:val="5FC0CD24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suff w:val="space"/>
      <w:lvlText w:val="%2."/>
      <w:lvlJc w:val="left"/>
      <w:pPr>
        <w:ind w:left="1440" w:hanging="360"/>
      </w:pPr>
    </w:lvl>
    <w:lvl w:ilvl="2">
      <w:start w:val="1"/>
      <w:numFmt w:val="lowerRoman"/>
      <w:suff w:val="space"/>
      <w:lvlText w:val="%3."/>
      <w:lvlJc w:val="right"/>
      <w:pPr>
        <w:ind w:left="2160" w:hanging="180"/>
      </w:pPr>
    </w:lvl>
    <w:lvl w:ilvl="3">
      <w:start w:val="1"/>
      <w:numFmt w:val="decimal"/>
      <w:suff w:val="space"/>
      <w:lvlText w:val="%4."/>
      <w:lvlJc w:val="left"/>
      <w:pPr>
        <w:ind w:left="2880" w:hanging="360"/>
      </w:pPr>
    </w:lvl>
    <w:lvl w:ilvl="4">
      <w:start w:val="1"/>
      <w:numFmt w:val="lowerLetter"/>
      <w:suff w:val="space"/>
      <w:lvlText w:val="%5."/>
      <w:lvlJc w:val="left"/>
      <w:pPr>
        <w:ind w:left="3600" w:hanging="360"/>
      </w:pPr>
    </w:lvl>
    <w:lvl w:ilvl="5">
      <w:start w:val="1"/>
      <w:numFmt w:val="lowerRoman"/>
      <w:suff w:val="space"/>
      <w:lvlText w:val="%6."/>
      <w:lvlJc w:val="right"/>
      <w:pPr>
        <w:ind w:left="4320" w:hanging="180"/>
      </w:pPr>
    </w:lvl>
    <w:lvl w:ilvl="6">
      <w:start w:val="1"/>
      <w:numFmt w:val="decimal"/>
      <w:suff w:val="space"/>
      <w:lvlText w:val="%7."/>
      <w:lvlJc w:val="left"/>
      <w:pPr>
        <w:ind w:left="5040" w:hanging="360"/>
      </w:pPr>
    </w:lvl>
    <w:lvl w:ilvl="7">
      <w:start w:val="1"/>
      <w:numFmt w:val="lowerLetter"/>
      <w:suff w:val="space"/>
      <w:lvlText w:val="%8."/>
      <w:lvlJc w:val="left"/>
      <w:pPr>
        <w:ind w:left="5760" w:hanging="360"/>
      </w:pPr>
    </w:lvl>
    <w:lvl w:ilvl="8">
      <w:start w:val="1"/>
      <w:numFmt w:val="lowerRoman"/>
      <w:suff w:val="space"/>
      <w:lvlText w:val="%9."/>
      <w:lvlJc w:val="right"/>
      <w:pPr>
        <w:ind w:left="6480" w:hanging="180"/>
      </w:pPr>
    </w:lvl>
  </w:abstractNum>
  <w:abstractNum w:abstractNumId="1" w15:restartNumberingAfterBreak="0">
    <w:nsid w:val="078817FE"/>
    <w:multiLevelType w:val="multilevel"/>
    <w:tmpl w:val="3AD8EE54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color w:val="auto"/>
      </w:rPr>
    </w:lvl>
    <w:lvl w:ilvl="1">
      <w:start w:val="1"/>
      <w:numFmt w:val="lowerLetter"/>
      <w:suff w:val="space"/>
      <w:lvlText w:val="%2."/>
      <w:lvlJc w:val="left"/>
      <w:pPr>
        <w:ind w:left="1440" w:hanging="360"/>
      </w:pPr>
    </w:lvl>
    <w:lvl w:ilvl="2">
      <w:start w:val="1"/>
      <w:numFmt w:val="lowerRoman"/>
      <w:suff w:val="space"/>
      <w:lvlText w:val="%3."/>
      <w:lvlJc w:val="right"/>
      <w:pPr>
        <w:ind w:left="2160" w:hanging="180"/>
      </w:pPr>
    </w:lvl>
    <w:lvl w:ilvl="3">
      <w:start w:val="1"/>
      <w:numFmt w:val="decimal"/>
      <w:suff w:val="space"/>
      <w:lvlText w:val="%4."/>
      <w:lvlJc w:val="left"/>
      <w:pPr>
        <w:ind w:left="2880" w:hanging="360"/>
      </w:pPr>
    </w:lvl>
    <w:lvl w:ilvl="4">
      <w:start w:val="1"/>
      <w:numFmt w:val="lowerLetter"/>
      <w:suff w:val="space"/>
      <w:lvlText w:val="%5."/>
      <w:lvlJc w:val="left"/>
      <w:pPr>
        <w:ind w:left="3600" w:hanging="360"/>
      </w:pPr>
    </w:lvl>
    <w:lvl w:ilvl="5">
      <w:start w:val="1"/>
      <w:numFmt w:val="lowerRoman"/>
      <w:suff w:val="space"/>
      <w:lvlText w:val="%6."/>
      <w:lvlJc w:val="right"/>
      <w:pPr>
        <w:ind w:left="4320" w:hanging="180"/>
      </w:pPr>
    </w:lvl>
    <w:lvl w:ilvl="6">
      <w:start w:val="1"/>
      <w:numFmt w:val="decimal"/>
      <w:suff w:val="space"/>
      <w:lvlText w:val="%7."/>
      <w:lvlJc w:val="left"/>
      <w:pPr>
        <w:ind w:left="5040" w:hanging="360"/>
      </w:pPr>
    </w:lvl>
    <w:lvl w:ilvl="7">
      <w:start w:val="1"/>
      <w:numFmt w:val="lowerLetter"/>
      <w:suff w:val="space"/>
      <w:lvlText w:val="%8."/>
      <w:lvlJc w:val="left"/>
      <w:pPr>
        <w:ind w:left="5760" w:hanging="360"/>
      </w:pPr>
    </w:lvl>
    <w:lvl w:ilvl="8">
      <w:start w:val="1"/>
      <w:numFmt w:val="lowerRoman"/>
      <w:suff w:val="space"/>
      <w:lvlText w:val="%9."/>
      <w:lvlJc w:val="right"/>
      <w:pPr>
        <w:ind w:left="6480" w:hanging="180"/>
      </w:pPr>
    </w:lvl>
  </w:abstractNum>
  <w:abstractNum w:abstractNumId="2" w15:restartNumberingAfterBreak="0">
    <w:nsid w:val="17E43A08"/>
    <w:multiLevelType w:val="multilevel"/>
    <w:tmpl w:val="2C8EBBAA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suff w:val="space"/>
      <w:lvlText w:val="%2."/>
      <w:lvlJc w:val="left"/>
      <w:pPr>
        <w:ind w:left="1440" w:hanging="360"/>
      </w:pPr>
    </w:lvl>
    <w:lvl w:ilvl="2">
      <w:start w:val="1"/>
      <w:numFmt w:val="lowerRoman"/>
      <w:suff w:val="space"/>
      <w:lvlText w:val="%3."/>
      <w:lvlJc w:val="right"/>
      <w:pPr>
        <w:ind w:left="2160" w:hanging="180"/>
      </w:pPr>
    </w:lvl>
    <w:lvl w:ilvl="3">
      <w:start w:val="1"/>
      <w:numFmt w:val="decimal"/>
      <w:suff w:val="space"/>
      <w:lvlText w:val="%4."/>
      <w:lvlJc w:val="left"/>
      <w:pPr>
        <w:ind w:left="2880" w:hanging="360"/>
      </w:pPr>
    </w:lvl>
    <w:lvl w:ilvl="4">
      <w:start w:val="1"/>
      <w:numFmt w:val="lowerLetter"/>
      <w:suff w:val="space"/>
      <w:lvlText w:val="%5."/>
      <w:lvlJc w:val="left"/>
      <w:pPr>
        <w:ind w:left="3600" w:hanging="360"/>
      </w:pPr>
    </w:lvl>
    <w:lvl w:ilvl="5">
      <w:start w:val="1"/>
      <w:numFmt w:val="lowerRoman"/>
      <w:suff w:val="space"/>
      <w:lvlText w:val="%6."/>
      <w:lvlJc w:val="right"/>
      <w:pPr>
        <w:ind w:left="4320" w:hanging="180"/>
      </w:pPr>
    </w:lvl>
    <w:lvl w:ilvl="6">
      <w:start w:val="1"/>
      <w:numFmt w:val="decimal"/>
      <w:suff w:val="space"/>
      <w:lvlText w:val="%7."/>
      <w:lvlJc w:val="left"/>
      <w:pPr>
        <w:ind w:left="5040" w:hanging="360"/>
      </w:pPr>
    </w:lvl>
    <w:lvl w:ilvl="7">
      <w:start w:val="1"/>
      <w:numFmt w:val="lowerLetter"/>
      <w:suff w:val="space"/>
      <w:lvlText w:val="%8."/>
      <w:lvlJc w:val="left"/>
      <w:pPr>
        <w:ind w:left="5760" w:hanging="360"/>
      </w:pPr>
    </w:lvl>
    <w:lvl w:ilvl="8">
      <w:start w:val="1"/>
      <w:numFmt w:val="lowerRoman"/>
      <w:suff w:val="space"/>
      <w:lvlText w:val="%9."/>
      <w:lvlJc w:val="right"/>
      <w:pPr>
        <w:ind w:left="6480" w:hanging="180"/>
      </w:pPr>
    </w:lvl>
  </w:abstractNum>
  <w:abstractNum w:abstractNumId="3" w15:restartNumberingAfterBreak="0">
    <w:nsid w:val="30EC0AE2"/>
    <w:multiLevelType w:val="multilevel"/>
    <w:tmpl w:val="6FA80B40"/>
    <w:lvl w:ilvl="0">
      <w:start w:val="5"/>
      <w:numFmt w:val="lowerLetter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suff w:val="space"/>
      <w:lvlText w:val="%2."/>
      <w:lvlJc w:val="left"/>
      <w:pPr>
        <w:ind w:left="1440" w:hanging="360"/>
      </w:pPr>
    </w:lvl>
    <w:lvl w:ilvl="2">
      <w:start w:val="1"/>
      <w:numFmt w:val="lowerRoman"/>
      <w:suff w:val="space"/>
      <w:lvlText w:val="%3."/>
      <w:lvlJc w:val="right"/>
      <w:pPr>
        <w:ind w:left="2160" w:hanging="180"/>
      </w:pPr>
    </w:lvl>
    <w:lvl w:ilvl="3">
      <w:start w:val="1"/>
      <w:numFmt w:val="decimal"/>
      <w:suff w:val="space"/>
      <w:lvlText w:val="%4."/>
      <w:lvlJc w:val="left"/>
      <w:pPr>
        <w:ind w:left="2880" w:hanging="360"/>
      </w:pPr>
    </w:lvl>
    <w:lvl w:ilvl="4">
      <w:start w:val="1"/>
      <w:numFmt w:val="lowerLetter"/>
      <w:suff w:val="space"/>
      <w:lvlText w:val="%5."/>
      <w:lvlJc w:val="left"/>
      <w:pPr>
        <w:ind w:left="3600" w:hanging="360"/>
      </w:pPr>
    </w:lvl>
    <w:lvl w:ilvl="5">
      <w:start w:val="1"/>
      <w:numFmt w:val="lowerRoman"/>
      <w:suff w:val="space"/>
      <w:lvlText w:val="%6."/>
      <w:lvlJc w:val="right"/>
      <w:pPr>
        <w:ind w:left="4320" w:hanging="180"/>
      </w:pPr>
    </w:lvl>
    <w:lvl w:ilvl="6">
      <w:start w:val="1"/>
      <w:numFmt w:val="decimal"/>
      <w:suff w:val="space"/>
      <w:lvlText w:val="%7."/>
      <w:lvlJc w:val="left"/>
      <w:pPr>
        <w:ind w:left="5040" w:hanging="360"/>
      </w:pPr>
    </w:lvl>
    <w:lvl w:ilvl="7">
      <w:start w:val="1"/>
      <w:numFmt w:val="lowerLetter"/>
      <w:suff w:val="space"/>
      <w:lvlText w:val="%8."/>
      <w:lvlJc w:val="left"/>
      <w:pPr>
        <w:ind w:left="5760" w:hanging="360"/>
      </w:pPr>
    </w:lvl>
    <w:lvl w:ilvl="8">
      <w:start w:val="1"/>
      <w:numFmt w:val="lowerRoman"/>
      <w:suff w:val="space"/>
      <w:lvlText w:val="%9."/>
      <w:lvlJc w:val="right"/>
      <w:pPr>
        <w:ind w:left="6480" w:hanging="180"/>
      </w:pPr>
    </w:lvl>
  </w:abstractNum>
  <w:abstractNum w:abstractNumId="4" w15:restartNumberingAfterBreak="0">
    <w:nsid w:val="45DC562F"/>
    <w:multiLevelType w:val="multilevel"/>
    <w:tmpl w:val="0ADA9066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suff w:val="space"/>
      <w:lvlText w:val="%2."/>
      <w:lvlJc w:val="left"/>
      <w:pPr>
        <w:ind w:left="1440" w:hanging="360"/>
      </w:pPr>
    </w:lvl>
    <w:lvl w:ilvl="2">
      <w:start w:val="1"/>
      <w:numFmt w:val="lowerRoman"/>
      <w:suff w:val="space"/>
      <w:lvlText w:val="%3."/>
      <w:lvlJc w:val="right"/>
      <w:pPr>
        <w:ind w:left="2160" w:hanging="180"/>
      </w:pPr>
    </w:lvl>
    <w:lvl w:ilvl="3">
      <w:start w:val="1"/>
      <w:numFmt w:val="decimal"/>
      <w:suff w:val="space"/>
      <w:lvlText w:val="%4."/>
      <w:lvlJc w:val="left"/>
      <w:pPr>
        <w:ind w:left="2880" w:hanging="360"/>
      </w:pPr>
    </w:lvl>
    <w:lvl w:ilvl="4">
      <w:start w:val="1"/>
      <w:numFmt w:val="lowerLetter"/>
      <w:suff w:val="space"/>
      <w:lvlText w:val="%5."/>
      <w:lvlJc w:val="left"/>
      <w:pPr>
        <w:ind w:left="3600" w:hanging="360"/>
      </w:pPr>
    </w:lvl>
    <w:lvl w:ilvl="5">
      <w:start w:val="1"/>
      <w:numFmt w:val="lowerRoman"/>
      <w:suff w:val="space"/>
      <w:lvlText w:val="%6."/>
      <w:lvlJc w:val="right"/>
      <w:pPr>
        <w:ind w:left="4320" w:hanging="180"/>
      </w:pPr>
    </w:lvl>
    <w:lvl w:ilvl="6">
      <w:start w:val="1"/>
      <w:numFmt w:val="decimal"/>
      <w:suff w:val="space"/>
      <w:lvlText w:val="%7."/>
      <w:lvlJc w:val="left"/>
      <w:pPr>
        <w:ind w:left="5040" w:hanging="360"/>
      </w:pPr>
    </w:lvl>
    <w:lvl w:ilvl="7">
      <w:start w:val="1"/>
      <w:numFmt w:val="lowerLetter"/>
      <w:suff w:val="space"/>
      <w:lvlText w:val="%8."/>
      <w:lvlJc w:val="left"/>
      <w:pPr>
        <w:ind w:left="5760" w:hanging="360"/>
      </w:pPr>
    </w:lvl>
    <w:lvl w:ilvl="8">
      <w:start w:val="1"/>
      <w:numFmt w:val="lowerRoman"/>
      <w:suff w:val="space"/>
      <w:lvlText w:val="%9."/>
      <w:lvlJc w:val="right"/>
      <w:pPr>
        <w:ind w:left="6480" w:hanging="180"/>
      </w:pPr>
    </w:lvl>
  </w:abstractNum>
  <w:abstractNum w:abstractNumId="5" w15:restartNumberingAfterBreak="0">
    <w:nsid w:val="4EE624C0"/>
    <w:multiLevelType w:val="multilevel"/>
    <w:tmpl w:val="0652EC8E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suff w:val="space"/>
      <w:lvlText w:val="%2."/>
      <w:lvlJc w:val="left"/>
      <w:pPr>
        <w:ind w:left="1440" w:hanging="360"/>
      </w:pPr>
    </w:lvl>
    <w:lvl w:ilvl="2">
      <w:start w:val="1"/>
      <w:numFmt w:val="lowerRoman"/>
      <w:suff w:val="space"/>
      <w:lvlText w:val="%3."/>
      <w:lvlJc w:val="right"/>
      <w:pPr>
        <w:ind w:left="2160" w:hanging="180"/>
      </w:pPr>
    </w:lvl>
    <w:lvl w:ilvl="3">
      <w:start w:val="1"/>
      <w:numFmt w:val="decimal"/>
      <w:suff w:val="space"/>
      <w:lvlText w:val="%4."/>
      <w:lvlJc w:val="left"/>
      <w:pPr>
        <w:ind w:left="2880" w:hanging="360"/>
      </w:pPr>
    </w:lvl>
    <w:lvl w:ilvl="4">
      <w:start w:val="1"/>
      <w:numFmt w:val="lowerLetter"/>
      <w:suff w:val="space"/>
      <w:lvlText w:val="%5."/>
      <w:lvlJc w:val="left"/>
      <w:pPr>
        <w:ind w:left="3600" w:hanging="360"/>
      </w:pPr>
    </w:lvl>
    <w:lvl w:ilvl="5">
      <w:start w:val="1"/>
      <w:numFmt w:val="lowerRoman"/>
      <w:suff w:val="space"/>
      <w:lvlText w:val="%6."/>
      <w:lvlJc w:val="right"/>
      <w:pPr>
        <w:ind w:left="4320" w:hanging="180"/>
      </w:pPr>
    </w:lvl>
    <w:lvl w:ilvl="6">
      <w:start w:val="1"/>
      <w:numFmt w:val="decimal"/>
      <w:suff w:val="space"/>
      <w:lvlText w:val="%7."/>
      <w:lvlJc w:val="left"/>
      <w:pPr>
        <w:ind w:left="5040" w:hanging="360"/>
      </w:pPr>
    </w:lvl>
    <w:lvl w:ilvl="7">
      <w:start w:val="1"/>
      <w:numFmt w:val="lowerLetter"/>
      <w:suff w:val="space"/>
      <w:lvlText w:val="%8."/>
      <w:lvlJc w:val="left"/>
      <w:pPr>
        <w:ind w:left="5760" w:hanging="360"/>
      </w:pPr>
    </w:lvl>
    <w:lvl w:ilvl="8">
      <w:start w:val="1"/>
      <w:numFmt w:val="lowerRoman"/>
      <w:suff w:val="space"/>
      <w:lvlText w:val="%9."/>
      <w:lvlJc w:val="right"/>
      <w:pPr>
        <w:ind w:left="6480" w:hanging="180"/>
      </w:pPr>
    </w:lvl>
  </w:abstractNum>
  <w:abstractNum w:abstractNumId="6" w15:restartNumberingAfterBreak="0">
    <w:nsid w:val="53AE0843"/>
    <w:multiLevelType w:val="multilevel"/>
    <w:tmpl w:val="3FE251FC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suff w:val="space"/>
      <w:lvlText w:val="%2."/>
      <w:lvlJc w:val="left"/>
      <w:pPr>
        <w:ind w:left="1440" w:hanging="360"/>
      </w:pPr>
    </w:lvl>
    <w:lvl w:ilvl="2">
      <w:start w:val="1"/>
      <w:numFmt w:val="lowerRoman"/>
      <w:suff w:val="space"/>
      <w:lvlText w:val="%3."/>
      <w:lvlJc w:val="right"/>
      <w:pPr>
        <w:ind w:left="2160" w:hanging="180"/>
      </w:pPr>
    </w:lvl>
    <w:lvl w:ilvl="3">
      <w:start w:val="1"/>
      <w:numFmt w:val="decimal"/>
      <w:suff w:val="space"/>
      <w:lvlText w:val="%4."/>
      <w:lvlJc w:val="left"/>
      <w:pPr>
        <w:ind w:left="2880" w:hanging="360"/>
      </w:pPr>
    </w:lvl>
    <w:lvl w:ilvl="4">
      <w:start w:val="1"/>
      <w:numFmt w:val="lowerLetter"/>
      <w:suff w:val="space"/>
      <w:lvlText w:val="%5."/>
      <w:lvlJc w:val="left"/>
      <w:pPr>
        <w:ind w:left="3600" w:hanging="360"/>
      </w:pPr>
    </w:lvl>
    <w:lvl w:ilvl="5">
      <w:start w:val="1"/>
      <w:numFmt w:val="lowerRoman"/>
      <w:suff w:val="space"/>
      <w:lvlText w:val="%6."/>
      <w:lvlJc w:val="right"/>
      <w:pPr>
        <w:ind w:left="4320" w:hanging="180"/>
      </w:pPr>
    </w:lvl>
    <w:lvl w:ilvl="6">
      <w:start w:val="1"/>
      <w:numFmt w:val="decimal"/>
      <w:suff w:val="space"/>
      <w:lvlText w:val="%7."/>
      <w:lvlJc w:val="left"/>
      <w:pPr>
        <w:ind w:left="5040" w:hanging="360"/>
      </w:pPr>
    </w:lvl>
    <w:lvl w:ilvl="7">
      <w:start w:val="1"/>
      <w:numFmt w:val="lowerLetter"/>
      <w:suff w:val="space"/>
      <w:lvlText w:val="%8."/>
      <w:lvlJc w:val="left"/>
      <w:pPr>
        <w:ind w:left="5760" w:hanging="360"/>
      </w:pPr>
    </w:lvl>
    <w:lvl w:ilvl="8">
      <w:start w:val="1"/>
      <w:numFmt w:val="lowerRoman"/>
      <w:suff w:val="space"/>
      <w:lvlText w:val="%9."/>
      <w:lvlJc w:val="right"/>
      <w:pPr>
        <w:ind w:left="6480" w:hanging="180"/>
      </w:pPr>
    </w:lvl>
  </w:abstractNum>
  <w:abstractNum w:abstractNumId="7" w15:restartNumberingAfterBreak="0">
    <w:nsid w:val="62DA1252"/>
    <w:multiLevelType w:val="multilevel"/>
    <w:tmpl w:val="05C23A5C"/>
    <w:lvl w:ilvl="0">
      <w:start w:val="1"/>
      <w:numFmt w:val="lowerLetter"/>
      <w:suff w:val="space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suff w:val="space"/>
      <w:lvlText w:val="%2."/>
      <w:lvlJc w:val="left"/>
      <w:pPr>
        <w:ind w:left="1440" w:hanging="360"/>
      </w:pPr>
    </w:lvl>
    <w:lvl w:ilvl="2">
      <w:start w:val="1"/>
      <w:numFmt w:val="lowerRoman"/>
      <w:suff w:val="space"/>
      <w:lvlText w:val="%3."/>
      <w:lvlJc w:val="right"/>
      <w:pPr>
        <w:ind w:left="2160" w:hanging="180"/>
      </w:pPr>
    </w:lvl>
    <w:lvl w:ilvl="3">
      <w:start w:val="1"/>
      <w:numFmt w:val="decimal"/>
      <w:suff w:val="space"/>
      <w:lvlText w:val="%4."/>
      <w:lvlJc w:val="left"/>
      <w:pPr>
        <w:ind w:left="2880" w:hanging="360"/>
      </w:pPr>
    </w:lvl>
    <w:lvl w:ilvl="4">
      <w:start w:val="1"/>
      <w:numFmt w:val="lowerLetter"/>
      <w:suff w:val="space"/>
      <w:lvlText w:val="%5."/>
      <w:lvlJc w:val="left"/>
      <w:pPr>
        <w:ind w:left="3600" w:hanging="360"/>
      </w:pPr>
    </w:lvl>
    <w:lvl w:ilvl="5">
      <w:start w:val="1"/>
      <w:numFmt w:val="lowerRoman"/>
      <w:suff w:val="space"/>
      <w:lvlText w:val="%6."/>
      <w:lvlJc w:val="right"/>
      <w:pPr>
        <w:ind w:left="4320" w:hanging="180"/>
      </w:pPr>
    </w:lvl>
    <w:lvl w:ilvl="6">
      <w:start w:val="1"/>
      <w:numFmt w:val="decimal"/>
      <w:suff w:val="space"/>
      <w:lvlText w:val="%7."/>
      <w:lvlJc w:val="left"/>
      <w:pPr>
        <w:ind w:left="5040" w:hanging="360"/>
      </w:pPr>
    </w:lvl>
    <w:lvl w:ilvl="7">
      <w:start w:val="1"/>
      <w:numFmt w:val="lowerLetter"/>
      <w:suff w:val="space"/>
      <w:lvlText w:val="%8."/>
      <w:lvlJc w:val="left"/>
      <w:pPr>
        <w:ind w:left="5760" w:hanging="360"/>
      </w:pPr>
    </w:lvl>
    <w:lvl w:ilvl="8">
      <w:start w:val="1"/>
      <w:numFmt w:val="lowerRoman"/>
      <w:suff w:val="space"/>
      <w:lvlText w:val="%9."/>
      <w:lvlJc w:val="right"/>
      <w:pPr>
        <w:ind w:left="6480" w:hanging="180"/>
      </w:pPr>
    </w:lvl>
  </w:abstractNum>
  <w:abstractNum w:abstractNumId="8" w15:restartNumberingAfterBreak="0">
    <w:nsid w:val="736654E1"/>
    <w:multiLevelType w:val="multilevel"/>
    <w:tmpl w:val="FBB4F30A"/>
    <w:lvl w:ilvl="0">
      <w:start w:val="1"/>
      <w:numFmt w:val="lowerLetter"/>
      <w:suff w:val="space"/>
      <w:lvlText w:val="%1)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suff w:val="space"/>
      <w:lvlText w:val="%2."/>
      <w:lvlJc w:val="left"/>
      <w:pPr>
        <w:ind w:left="1800" w:hanging="360"/>
      </w:pPr>
    </w:lvl>
    <w:lvl w:ilvl="2">
      <w:start w:val="1"/>
      <w:numFmt w:val="lowerRoman"/>
      <w:suff w:val="space"/>
      <w:lvlText w:val="%3."/>
      <w:lvlJc w:val="right"/>
      <w:pPr>
        <w:ind w:left="2520" w:hanging="180"/>
      </w:pPr>
    </w:lvl>
    <w:lvl w:ilvl="3">
      <w:start w:val="1"/>
      <w:numFmt w:val="decimal"/>
      <w:suff w:val="space"/>
      <w:lvlText w:val="%4."/>
      <w:lvlJc w:val="left"/>
      <w:pPr>
        <w:ind w:left="3240" w:hanging="360"/>
      </w:pPr>
    </w:lvl>
    <w:lvl w:ilvl="4">
      <w:start w:val="1"/>
      <w:numFmt w:val="lowerLetter"/>
      <w:suff w:val="space"/>
      <w:lvlText w:val="%5."/>
      <w:lvlJc w:val="left"/>
      <w:pPr>
        <w:ind w:left="3960" w:hanging="360"/>
      </w:pPr>
    </w:lvl>
    <w:lvl w:ilvl="5">
      <w:start w:val="1"/>
      <w:numFmt w:val="lowerRoman"/>
      <w:suff w:val="space"/>
      <w:lvlText w:val="%6."/>
      <w:lvlJc w:val="right"/>
      <w:pPr>
        <w:ind w:left="4680" w:hanging="180"/>
      </w:pPr>
    </w:lvl>
    <w:lvl w:ilvl="6">
      <w:start w:val="1"/>
      <w:numFmt w:val="decimal"/>
      <w:suff w:val="space"/>
      <w:lvlText w:val="%7."/>
      <w:lvlJc w:val="left"/>
      <w:pPr>
        <w:ind w:left="5400" w:hanging="360"/>
      </w:pPr>
    </w:lvl>
    <w:lvl w:ilvl="7">
      <w:start w:val="1"/>
      <w:numFmt w:val="lowerLetter"/>
      <w:suff w:val="space"/>
      <w:lvlText w:val="%8."/>
      <w:lvlJc w:val="left"/>
      <w:pPr>
        <w:ind w:left="6120" w:hanging="360"/>
      </w:pPr>
    </w:lvl>
    <w:lvl w:ilvl="8">
      <w:start w:val="1"/>
      <w:numFmt w:val="lowerRoman"/>
      <w:suff w:val="space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6"/>
  </w:num>
  <w:num w:numId="3">
    <w:abstractNumId w:val="7"/>
  </w:num>
  <w:num w:numId="4">
    <w:abstractNumId w:val="3"/>
  </w:num>
  <w:num w:numId="5">
    <w:abstractNumId w:val="2"/>
  </w:num>
  <w:num w:numId="6">
    <w:abstractNumId w:val="0"/>
  </w:num>
  <w:num w:numId="7">
    <w:abstractNumId w:val="4"/>
  </w:num>
  <w:num w:numId="8">
    <w:abstractNumId w:val="8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601E"/>
    <w:rsid w:val="000B42D4"/>
    <w:rsid w:val="002B1924"/>
    <w:rsid w:val="0059601E"/>
    <w:rsid w:val="00624BB7"/>
    <w:rsid w:val="00853D8C"/>
    <w:rsid w:val="00C26181"/>
    <w:rsid w:val="00C8590A"/>
    <w:rsid w:val="00CB6EC0"/>
    <w:rsid w:val="00E96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A773A3"/>
  <w15:docId w15:val="{D3E8F719-20BD-476A-92CD-EDEBFAE7B9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="Arial" w:eastAsia="Arial" w:hAnsi="Arial" w:cs="Arial"/>
      <w:i/>
      <w:iCs/>
      <w:sz w:val="21"/>
      <w:szCs w:val="21"/>
    </w:rPr>
  </w:style>
  <w:style w:type="paragraph" w:styleId="NoSpacing">
    <w:name w:val="No Spacing"/>
    <w:uiPriority w:val="1"/>
    <w:qFormat/>
    <w:pPr>
      <w:spacing w:after="0" w:line="240" w:lineRule="auto"/>
    </w:pPr>
  </w:style>
  <w:style w:type="paragraph" w:styleId="Title">
    <w:name w:val="Title"/>
    <w:basedOn w:val="Normal"/>
    <w:next w:val="Normal"/>
    <w:link w:val="TitleChar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Pr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before="200" w:after="200"/>
    </w:pPr>
    <w:rPr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sz w:val="24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pPr>
      <w:ind w:left="720" w:right="720"/>
    </w:pPr>
    <w:rPr>
      <w:i/>
    </w:rPr>
  </w:style>
  <w:style w:type="character" w:customStyle="1" w:styleId="QuoteChar">
    <w:name w:val="Quote Char"/>
    <w:link w:val="Quote"/>
    <w:uiPriority w:val="29"/>
    <w:rPr>
      <w:i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IntenseQuoteChar">
    <w:name w:val="Intense Quote Char"/>
    <w:link w:val="IntenseQuote"/>
    <w:uiPriority w:val="30"/>
    <w:rPr>
      <w:i/>
    </w:r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TableGridLight">
    <w:name w:val="Grid Table Light"/>
    <w:basedOn w:val="Table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PlainTable1">
    <w:name w:val="Plain Table 1"/>
    <w:basedOn w:val="TableNormal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PlainTable2">
    <w:name w:val="Plain Table 2"/>
    <w:basedOn w:val="TableNormal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PlainTable3">
    <w:name w:val="Plain Table 3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4">
    <w:name w:val="Plain Table 4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PlainTable5">
    <w:name w:val="Plain Table 5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GridTable1Light">
    <w:name w:val="Grid Table 1 Light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GridTable1Light-Accent1">
    <w:name w:val="Grid Table 1 Light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styleId="GridTable1Light-Accent2">
    <w:name w:val="Grid Table 1 Light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styleId="GridTable1Light-Accent3">
    <w:name w:val="Grid Table 1 Light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styleId="GridTable1Light-Accent4">
    <w:name w:val="Grid Table 1 Light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styleId="GridTable1Light-Accent5">
    <w:name w:val="Grid Table 1 Light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styleId="GridTable1Light-Accent6">
    <w:name w:val="Grid Table 1 Light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GridTable2">
    <w:name w:val="Grid Table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2-Accent1">
    <w:name w:val="Grid Table 2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styleId="GridTable2-Accent2">
    <w:name w:val="Grid Table 2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2-Accent3">
    <w:name w:val="Grid Table 2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2-Accent4">
    <w:name w:val="Grid Table 2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2-Accent5">
    <w:name w:val="Grid Table 2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styleId="GridTable2-Accent6">
    <w:name w:val="Grid Table 2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3">
    <w:name w:val="Grid Table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3-Accent1">
    <w:name w:val="Grid Table 3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styleId="GridTable3-Accent2">
    <w:name w:val="Grid Table 3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3-Accent3">
    <w:name w:val="Grid Table 3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3-Accent4">
    <w:name w:val="Grid Table 3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3-Accent5">
    <w:name w:val="Grid Table 3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styleId="GridTable3-Accent6">
    <w:name w:val="Grid Table 3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4">
    <w:name w:val="Grid Table 4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GridTable4-Accent1">
    <w:name w:val="Grid Table 4 Accent 1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styleId="GridTable4-Accent2">
    <w:name w:val="Grid Table 4 Accent 2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GridTable4-Accent3">
    <w:name w:val="Grid Table 4 Accent 3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GridTable4-Accent4">
    <w:name w:val="Grid Table 4 Accent 4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GridTable4-Accent5">
    <w:name w:val="Grid Table 4 Accent 5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styleId="GridTable4-Accent6">
    <w:name w:val="Grid Table 4 Accent 6"/>
    <w:basedOn w:val="TableNormal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GridTable5Dark">
    <w:name w:val="Grid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styleId="GridTable5Dark-Accent2">
    <w:name w:val="Grid Table 5 Dark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styleId="GridTable5Dark-Accent3">
    <w:name w:val="Grid Table 5 Dark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styleId="GridTable5Dark-Accent5">
    <w:name w:val="Grid Table 5 Dark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styleId="GridTable5Dark-Accent6">
    <w:name w:val="Grid Table 5 Dark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GridTable6Colorful">
    <w:name w:val="Grid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GridTable6Colorful-Accent1">
    <w:name w:val="Grid Table 6 Colorful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styleId="GridTable6Colorful-Accent2">
    <w:name w:val="Grid Table 6 Colorful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GridTable6Colorful-Accent3">
    <w:name w:val="Grid Table 6 Colorful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styleId="GridTable6Colorful-Accent4">
    <w:name w:val="Grid Table 6 Colorful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GridTable6Colorful-Accent5">
    <w:name w:val="Grid Table 6 Colorful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GridTable6Colorful-Accent6">
    <w:name w:val="Grid Table 6 Colorful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GridTable7Colorful">
    <w:name w:val="Grid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GridTable7Colorful-Accent1">
    <w:name w:val="Grid Table 7 Colorful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CCCEA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CCCEA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styleId="GridTable7Colorful-Accent2">
    <w:name w:val="Grid Table 7 Colorful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GridTable7Colorful-Accent3">
    <w:name w:val="Grid Table 7 Colorful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styleId="GridTable7Colorful-Accent4">
    <w:name w:val="Grid Table 7 Colorful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GridTable7Colorful-Accent5">
    <w:name w:val="Grid Table 7 Colorful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5AFDD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0" w:space="0" w:color="auto"/>
          <w:left w:val="single" w:sz="4" w:space="0" w:color="95AFDD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GridTable7Colorful-Accent6">
    <w:name w:val="Grid Table 7 Colorful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ListTable1Light">
    <w:name w:val="List Table 1 Light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ListTable1Light-Accent1">
    <w:name w:val="List Table 1 Light Accent 1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styleId="ListTable1Light-Accent2">
    <w:name w:val="List Table 1 Light Accent 2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styleId="ListTable1Light-Accent3">
    <w:name w:val="List Table 1 Light Accent 3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styleId="ListTable1Light-Accent4">
    <w:name w:val="List Table 1 Light Accent 4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styleId="ListTable1Light-Accent5">
    <w:name w:val="List Table 1 Light Accent 5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styleId="ListTable1Light-Accent6">
    <w:name w:val="List Table 1 Light Accent 6"/>
    <w:basedOn w:val="TableNormal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ListTable2">
    <w:name w:val="List Table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2-Accent1">
    <w:name w:val="List Table 2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styleId="ListTable2-Accent2">
    <w:name w:val="List Table 2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ListTable2-Accent3">
    <w:name w:val="List Table 2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ListTable2-Accent4">
    <w:name w:val="List Table 2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ListTable2-Accent5">
    <w:name w:val="List Table 2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styleId="ListTable2-Accent6">
    <w:name w:val="List Table 2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Table3">
    <w:name w:val="List Table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ListTable3-Accent1">
    <w:name w:val="List Table 3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styleId="ListTable3-Accent2">
    <w:name w:val="List Table 3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styleId="ListTable3-Accent3">
    <w:name w:val="List Table 3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styleId="ListTable3-Accent4">
    <w:name w:val="List Table 3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styleId="ListTable3-Accent5">
    <w:name w:val="List Table 3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styleId="ListTable3-Accent6">
    <w:name w:val="List Table 3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ListTable4">
    <w:name w:val="List Table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ListTable4-Accent1">
    <w:name w:val="List Table 4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styleId="ListTable4-Accent2">
    <w:name w:val="List Table 4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ListTable4-Accent3">
    <w:name w:val="List Table 4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ListTable4-Accent4">
    <w:name w:val="List Table 4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ListTable4-Accent5">
    <w:name w:val="List Table 4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styleId="ListTable4-Accent6">
    <w:name w:val="List Table 4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ListTable5Dark">
    <w:name w:val="List Table 5 Dark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ListTable5Dark-Accent1">
    <w:name w:val="List Table 5 Dark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styleId="ListTable5Dark-Accent2">
    <w:name w:val="List Table 5 Dark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styleId="ListTable5Dark-Accent3">
    <w:name w:val="List Table 5 Dark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styleId="ListTable5Dark-Accent4">
    <w:name w:val="List Table 5 Dark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styleId="ListTable5Dark-Accent5">
    <w:name w:val="List Table 5 Dark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styleId="ListTable5Dark-Accent6">
    <w:name w:val="List Table 5 Dark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ListTable6Colorful">
    <w:name w:val="List Table 6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ListTable6Colorful-Accent1">
    <w:name w:val="List Table 6 Colorful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styleId="ListTable6Colorful-Accent2">
    <w:name w:val="List Table 6 Colorful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ListTable6Colorful-Accent3">
    <w:name w:val="List Table 6 Colorful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styleId="ListTable6Colorful-Accent4">
    <w:name w:val="List Table 6 Colorful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ListTable6Colorful-Accent5">
    <w:name w:val="List Table 6 Colorful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styleId="ListTable6Colorful-Accent6">
    <w:name w:val="List Table 6 Colorful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ListTable7Colorful">
    <w:name w:val="List Table 7 Colorful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ListTable7Colorful-Accent1">
    <w:name w:val="List Table 7 Colorful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5B9BD5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0" w:space="0" w:color="auto"/>
          <w:left w:val="single" w:sz="4" w:space="0" w:color="5B9BD5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styleId="ListTable7Colorful-Accent2">
    <w:name w:val="List Table 7 Colorful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ListTable7Colorful-Accent3">
    <w:name w:val="List Table 7 Colorful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styleId="ListTable7Colorful-Accent4">
    <w:name w:val="List Table 7 Colorful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ListTable7Colorful-Accent5">
    <w:name w:val="List Table 7 Colorful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8DA9DB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8DA9DB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styleId="ListTable7Colorful-Accent6">
    <w:name w:val="List Table 7 Colorful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TableNormal"/>
    <w:uiPriority w:val="99"/>
    <w:pPr>
      <w:spacing w:after="0" w:line="240" w:lineRule="auto"/>
    </w:pPr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TableNormal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Hyperlink">
    <w:name w:val="Hyperlink"/>
    <w:uiPriority w:val="99"/>
    <w:unhideWhenUsed/>
    <w:rPr>
      <w:color w:val="0563C1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FootnoteTextChar">
    <w:name w:val="Footnote Text Char"/>
    <w:link w:val="FootnoteText"/>
    <w:uiPriority w:val="99"/>
    <w:rPr>
      <w:sz w:val="18"/>
    </w:rPr>
  </w:style>
  <w:style w:type="character" w:styleId="FootnoteReference">
    <w:name w:val="footnote reference"/>
    <w:basedOn w:val="DefaultParagraphFont"/>
    <w:uiPriority w:val="99"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EndnoteTextChar">
    <w:name w:val="Endnote Text Char"/>
    <w:link w:val="EndnoteText"/>
    <w:uiPriority w:val="99"/>
    <w:rPr>
      <w:sz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TOC1">
    <w:name w:val="toc 1"/>
    <w:basedOn w:val="Normal"/>
    <w:next w:val="Normal"/>
    <w:uiPriority w:val="39"/>
    <w:unhideWhenUsed/>
    <w:pPr>
      <w:spacing w:after="57"/>
    </w:pPr>
  </w:style>
  <w:style w:type="paragraph" w:styleId="TOC2">
    <w:name w:val="toc 2"/>
    <w:basedOn w:val="Normal"/>
    <w:next w:val="Normal"/>
    <w:uiPriority w:val="39"/>
    <w:unhideWhenUsed/>
    <w:pPr>
      <w:spacing w:after="57"/>
      <w:ind w:left="283"/>
    </w:pPr>
  </w:style>
  <w:style w:type="paragraph" w:styleId="TOC3">
    <w:name w:val="toc 3"/>
    <w:basedOn w:val="Normal"/>
    <w:next w:val="Normal"/>
    <w:uiPriority w:val="39"/>
    <w:unhideWhenUsed/>
    <w:pPr>
      <w:spacing w:after="57"/>
      <w:ind w:left="567"/>
    </w:pPr>
  </w:style>
  <w:style w:type="paragraph" w:styleId="TOC4">
    <w:name w:val="toc 4"/>
    <w:basedOn w:val="Normal"/>
    <w:next w:val="Normal"/>
    <w:uiPriority w:val="39"/>
    <w:unhideWhenUsed/>
    <w:pPr>
      <w:spacing w:after="57"/>
      <w:ind w:left="850"/>
    </w:pPr>
  </w:style>
  <w:style w:type="paragraph" w:styleId="TOC5">
    <w:name w:val="toc 5"/>
    <w:basedOn w:val="Normal"/>
    <w:next w:val="Normal"/>
    <w:uiPriority w:val="39"/>
    <w:unhideWhenUsed/>
    <w:pPr>
      <w:spacing w:after="57"/>
      <w:ind w:left="1134"/>
    </w:pPr>
  </w:style>
  <w:style w:type="paragraph" w:styleId="TOC6">
    <w:name w:val="toc 6"/>
    <w:basedOn w:val="Normal"/>
    <w:next w:val="Normal"/>
    <w:uiPriority w:val="39"/>
    <w:unhideWhenUsed/>
    <w:pPr>
      <w:spacing w:after="57"/>
      <w:ind w:left="1417"/>
    </w:pPr>
  </w:style>
  <w:style w:type="paragraph" w:styleId="TOC7">
    <w:name w:val="toc 7"/>
    <w:basedOn w:val="Normal"/>
    <w:next w:val="Normal"/>
    <w:uiPriority w:val="39"/>
    <w:unhideWhenUsed/>
    <w:pPr>
      <w:spacing w:after="57"/>
      <w:ind w:left="1701"/>
    </w:pPr>
  </w:style>
  <w:style w:type="paragraph" w:styleId="TOC8">
    <w:name w:val="toc 8"/>
    <w:basedOn w:val="Normal"/>
    <w:next w:val="Normal"/>
    <w:uiPriority w:val="39"/>
    <w:unhideWhenUsed/>
    <w:pPr>
      <w:spacing w:after="57"/>
      <w:ind w:left="1984"/>
    </w:pPr>
  </w:style>
  <w:style w:type="paragraph" w:styleId="TOC9">
    <w:name w:val="toc 9"/>
    <w:basedOn w:val="Normal"/>
    <w:next w:val="Normal"/>
    <w:uiPriority w:val="39"/>
    <w:unhideWhenUsed/>
    <w:pPr>
      <w:spacing w:after="57"/>
      <w:ind w:left="2268"/>
    </w:pPr>
  </w:style>
  <w:style w:type="paragraph" w:styleId="TOCHeading">
    <w:name w:val="TOC Heading"/>
    <w:uiPriority w:val="39"/>
    <w:unhideWhenUsed/>
  </w:style>
  <w:style w:type="paragraph" w:styleId="TableofFigures">
    <w:name w:val="table of figures"/>
    <w:basedOn w:val="Normal"/>
    <w:next w:val="Normal"/>
    <w:uiPriority w:val="99"/>
    <w:unhideWhenUsed/>
    <w:pPr>
      <w:spacing w:after="0"/>
    </w:p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sq-AL"/>
    </w:rPr>
  </w:style>
  <w:style w:type="paragraph" w:customStyle="1" w:styleId="Default">
    <w:name w:val="Default"/>
    <w:pPr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paragraph" w:customStyle="1" w:styleId="Normal0">
    <w:name w:val="[Normal]"/>
    <w:pPr>
      <w:spacing w:after="0" w:line="240" w:lineRule="auto"/>
    </w:pPr>
    <w:rPr>
      <w:rFonts w:ascii="Arial" w:eastAsia="Arial" w:hAnsi="Arial" w:cs="Times New Roman"/>
      <w:sz w:val="24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sz w:val="20"/>
      <w:szCs w:val="20"/>
      <w:lang w:val="sq-AL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lang w:val="sq-AL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lang w:val="sq-AL"/>
    </w:rPr>
  </w:style>
  <w:style w:type="paragraph" w:customStyle="1" w:styleId="Neninr">
    <w:name w:val="Neni nr"/>
    <w:basedOn w:val="Normal"/>
    <w:qFormat/>
    <w:pPr>
      <w:spacing w:after="0" w:line="240" w:lineRule="auto"/>
      <w:jc w:val="center"/>
    </w:pPr>
    <w:rPr>
      <w:rFonts w:ascii="Garamond" w:hAnsi="Garamond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878</Nr_x002e__x0020_akti>
    <Data_x0020_e_x0020_Krijimit xmlns="0e656187-b300-4fb0-8bf4-3a50f872073c">2019-12-30T11:40:39Z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2019-12-26T23:00:00Z</Date_x0020_protokolli>
    <Titulli xmlns="0e656187-b300-4fb0-8bf4-3a50f872073c">Për përbërjen, organizimin, veprimtarinë dhe rregullat e funksionimit të komisionit shtetëror të rindërtimit</Titulli>
    <Modifikuesi xmlns="0e656187-b300-4fb0-8bf4-3a50f872073c">vjollca.pacrami</Modifikuesi>
    <Nr_x002e__x0020_prot_x0020_QBZ xmlns="0e656187-b300-4fb0-8bf4-3a50f872073c">1809</Nr_x002e__x0020_prot_x0020_QBZ>
    <Data_x0020_e_x0020_Modifikimit xmlns="0e656187-b300-4fb0-8bf4-3a50f872073c">2019-12-30T12:07:22Z</Data_x0020_e_x0020_Modifikimit>
    <Dekretuar xmlns="0e656187-b300-4fb0-8bf4-3a50f872073c">false</Dekretuar>
    <Data xmlns="0e656187-b300-4fb0-8bf4-3a50f872073c">2019-12-23T23:00:00Z</Data>
    <Nr_x002e__x0020_protokolli_x0020_i_x0020_aktit xmlns="0e656187-b300-4fb0-8bf4-3a50f872073c">6436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21F1F7A477B4A53AFD315F2ADFB962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321F1F7A477B4A53AFD315F2ADFB962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0B7203-7453-4E3E-81B5-D83583C61D5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0C22EAB-06EC-4EB0-8C8E-02D2C55841A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9AB09F8-8625-4C92-ABF5-232202AD2BCC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E90ED0B1-67A3-4EE6-B0FA-146982D1B1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5639CC42-AB47-4FC7-84CF-C1330515A5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22079D5-EAF7-4D5C-A557-6B888FEBA04D}">
  <ds:schemaRefs>
    <ds:schemaRef ds:uri="http://schemas.openxmlformats.org/officeDocument/2006/bibliography"/>
  </ds:schemaRefs>
</ds:datastoreItem>
</file>

<file path=customXml/itemProps7.xml><?xml version="1.0" encoding="utf-8"?>
<ds:datastoreItem xmlns:ds="http://schemas.openxmlformats.org/officeDocument/2006/customXml" ds:itemID="{00F1912F-C1B9-4C70-8287-C4CCCFBDA1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1614</Words>
  <Characters>9200</Characters>
  <Application>Microsoft Office Word</Application>
  <DocSecurity>0</DocSecurity>
  <Lines>76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përbërjen, organizimin, veprimtarinë dhe rregullat e funksionimit të komisionit shtetëror të rindërtimit</vt:lpstr>
    </vt:vector>
  </TitlesOfParts>
  <Company/>
  <LinksUpToDate>false</LinksUpToDate>
  <CharactersWithSpaces>10793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përbërjen, organizimin, veprimtarinë dhe rregullat e funksionimit të komisionit shtetëror të rindërtimit</dc:title>
  <dc:creator>Aurora Demi</dc:creator>
  <cp:lastModifiedBy>Rovena Lipe</cp:lastModifiedBy>
  <cp:revision>6</cp:revision>
  <dcterms:created xsi:type="dcterms:W3CDTF">2024-04-15T09:57:00Z</dcterms:created>
  <dcterms:modified xsi:type="dcterms:W3CDTF">2024-04-15T10:33:00Z</dcterms:modified>
</cp:coreProperties>
</file>