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EF2A5B" w14:textId="77777777" w:rsidR="00931A72" w:rsidRPr="00335467" w:rsidRDefault="00335467" w:rsidP="00335467">
      <w:pPr>
        <w:pStyle w:val="NoSpacing"/>
        <w:ind w:firstLine="284"/>
        <w:jc w:val="center"/>
        <w:rPr>
          <w:rFonts w:ascii="Garamond" w:hAnsi="Garamond"/>
          <w:b/>
          <w:kern w:val="36"/>
          <w:sz w:val="24"/>
          <w:szCs w:val="24"/>
        </w:rPr>
      </w:pPr>
      <w:r w:rsidRPr="00335467">
        <w:rPr>
          <w:rFonts w:ascii="Garamond" w:hAnsi="Garamond"/>
          <w:b/>
          <w:kern w:val="36"/>
          <w:sz w:val="24"/>
          <w:szCs w:val="24"/>
        </w:rPr>
        <w:t>VENDI</w:t>
      </w:r>
      <w:r w:rsidR="00931A72" w:rsidRPr="00335467">
        <w:rPr>
          <w:rFonts w:ascii="Garamond" w:hAnsi="Garamond"/>
          <w:b/>
          <w:kern w:val="36"/>
          <w:sz w:val="24"/>
          <w:szCs w:val="24"/>
        </w:rPr>
        <w:t>M</w:t>
      </w:r>
    </w:p>
    <w:p w14:paraId="20EF2A5C" w14:textId="77777777" w:rsidR="00931A72" w:rsidRPr="00335467" w:rsidRDefault="00895448" w:rsidP="00335467">
      <w:pPr>
        <w:spacing w:after="0" w:line="240" w:lineRule="auto"/>
        <w:ind w:firstLine="284"/>
        <w:jc w:val="center"/>
        <w:rPr>
          <w:rFonts w:ascii="Garamond" w:eastAsia="Calibri" w:hAnsi="Garamond" w:cs="Times New Roman"/>
          <w:b/>
          <w:kern w:val="36"/>
          <w:sz w:val="24"/>
          <w:szCs w:val="24"/>
          <w:lang w:eastAsia="sq-AL"/>
        </w:rPr>
      </w:pPr>
      <w:r>
        <w:rPr>
          <w:rFonts w:ascii="Garamond" w:eastAsia="Calibri" w:hAnsi="Garamond" w:cs="Times New Roman"/>
          <w:b/>
          <w:kern w:val="36"/>
          <w:sz w:val="24"/>
          <w:szCs w:val="24"/>
          <w:lang w:eastAsia="sq-AL"/>
        </w:rPr>
        <w:t>Nr. 903</w:t>
      </w:r>
      <w:r w:rsidR="00931A72" w:rsidRPr="00335467">
        <w:rPr>
          <w:rFonts w:ascii="Garamond" w:eastAsia="Calibri" w:hAnsi="Garamond" w:cs="Times New Roman"/>
          <w:b/>
          <w:kern w:val="36"/>
          <w:sz w:val="24"/>
          <w:szCs w:val="24"/>
          <w:lang w:eastAsia="sq-AL"/>
        </w:rPr>
        <w:t>, datë</w:t>
      </w:r>
      <w:r>
        <w:rPr>
          <w:rFonts w:ascii="Garamond" w:eastAsia="Calibri" w:hAnsi="Garamond" w:cs="Times New Roman"/>
          <w:b/>
          <w:kern w:val="36"/>
          <w:sz w:val="24"/>
          <w:szCs w:val="24"/>
          <w:lang w:eastAsia="sq-AL"/>
        </w:rPr>
        <w:t xml:space="preserve"> 24.12.2019</w:t>
      </w:r>
    </w:p>
    <w:p w14:paraId="20EF2A5D" w14:textId="77777777" w:rsidR="00931A72" w:rsidRPr="00335467" w:rsidRDefault="00931A72" w:rsidP="00335467">
      <w:pPr>
        <w:spacing w:after="0" w:line="240" w:lineRule="auto"/>
        <w:ind w:firstLine="284"/>
        <w:jc w:val="center"/>
        <w:rPr>
          <w:rFonts w:ascii="Garamond" w:eastAsia="Calibri" w:hAnsi="Garamond" w:cs="Times New Roman"/>
          <w:b/>
          <w:kern w:val="36"/>
          <w:sz w:val="24"/>
          <w:szCs w:val="24"/>
          <w:lang w:eastAsia="sq-AL"/>
        </w:rPr>
      </w:pPr>
    </w:p>
    <w:p w14:paraId="20EF2A5E" w14:textId="7A22C7DE" w:rsidR="00931A72" w:rsidRPr="00335467" w:rsidRDefault="00931A72" w:rsidP="00335467">
      <w:pPr>
        <w:spacing w:after="0" w:line="240" w:lineRule="auto"/>
        <w:ind w:firstLine="284"/>
        <w:jc w:val="center"/>
        <w:outlineLvl w:val="0"/>
        <w:rPr>
          <w:rFonts w:ascii="Garamond" w:eastAsia="Times New Roman" w:hAnsi="Garamond" w:cs="Times New Roman"/>
          <w:b/>
          <w:bCs/>
          <w:sz w:val="24"/>
          <w:szCs w:val="24"/>
        </w:rPr>
      </w:pPr>
      <w:r w:rsidRPr="00335467">
        <w:rPr>
          <w:rFonts w:ascii="Garamond" w:eastAsia="Times New Roman" w:hAnsi="Garamond" w:cs="Times New Roman"/>
          <w:b/>
          <w:bCs/>
          <w:sz w:val="24"/>
          <w:szCs w:val="24"/>
        </w:rPr>
        <w:t>PËR</w:t>
      </w:r>
      <w:r w:rsidR="00335467" w:rsidRPr="00335467">
        <w:rPr>
          <w:rFonts w:ascii="Garamond" w:eastAsia="Times New Roman" w:hAnsi="Garamond" w:cs="Times New Roman"/>
          <w:b/>
          <w:bCs/>
          <w:sz w:val="24"/>
          <w:szCs w:val="24"/>
        </w:rPr>
        <w:t xml:space="preserve"> </w:t>
      </w:r>
      <w:r w:rsidRPr="00335467">
        <w:rPr>
          <w:rFonts w:ascii="Garamond" w:hAnsi="Garamond" w:cs="Times New Roman"/>
          <w:b/>
          <w:sz w:val="24"/>
          <w:szCs w:val="24"/>
        </w:rPr>
        <w:t xml:space="preserve">MIRATIMIN E STRATEGJISË KOMBËTARE PËR KULTURËN, </w:t>
      </w:r>
      <w:r w:rsidR="00552FB0">
        <w:rPr>
          <w:rFonts w:ascii="Garamond" w:hAnsi="Garamond" w:cs="Times New Roman"/>
          <w:b/>
          <w:sz w:val="24"/>
          <w:szCs w:val="24"/>
        </w:rPr>
        <w:t>2019–2025</w:t>
      </w:r>
    </w:p>
    <w:p w14:paraId="20EF2A5F" w14:textId="77777777" w:rsidR="00931A72" w:rsidRPr="00335467" w:rsidRDefault="00931A72" w:rsidP="00335467">
      <w:pPr>
        <w:tabs>
          <w:tab w:val="left" w:pos="8730"/>
        </w:tabs>
        <w:spacing w:after="0" w:line="240" w:lineRule="auto"/>
        <w:ind w:firstLine="284"/>
        <w:jc w:val="center"/>
        <w:rPr>
          <w:rFonts w:ascii="Garamond" w:hAnsi="Garamond" w:cs="Times New Roman"/>
          <w:sz w:val="24"/>
          <w:szCs w:val="24"/>
        </w:rPr>
      </w:pPr>
    </w:p>
    <w:p w14:paraId="20EF2A60" w14:textId="509C31F3" w:rsidR="00931A72" w:rsidRPr="00335467" w:rsidRDefault="00931A72" w:rsidP="00335467">
      <w:pPr>
        <w:spacing w:after="0" w:line="240" w:lineRule="auto"/>
        <w:ind w:firstLine="284"/>
        <w:jc w:val="both"/>
        <w:rPr>
          <w:rFonts w:ascii="Garamond" w:hAnsi="Garamond" w:cs="Times New Roman"/>
          <w:sz w:val="24"/>
          <w:szCs w:val="24"/>
        </w:rPr>
      </w:pPr>
      <w:r w:rsidRPr="00335467">
        <w:rPr>
          <w:rFonts w:ascii="Garamond" w:hAnsi="Garamond" w:cs="Times New Roman"/>
          <w:sz w:val="24"/>
          <w:szCs w:val="24"/>
        </w:rPr>
        <w:t>Në mbështetje të nenit 100 të Kushtetutës dhe të pikës 3, të nenit 26, të ligjit nr.</w:t>
      </w:r>
      <w:r w:rsidR="00F17BA8">
        <w:rPr>
          <w:rFonts w:ascii="Garamond" w:hAnsi="Garamond" w:cs="Times New Roman"/>
          <w:sz w:val="24"/>
          <w:szCs w:val="24"/>
        </w:rPr>
        <w:t xml:space="preserve"> </w:t>
      </w:r>
      <w:r w:rsidRPr="00335467">
        <w:rPr>
          <w:rFonts w:ascii="Garamond" w:hAnsi="Garamond" w:cs="Times New Roman"/>
          <w:sz w:val="24"/>
          <w:szCs w:val="24"/>
        </w:rPr>
        <w:t xml:space="preserve">27/2018, </w:t>
      </w:r>
      <w:r w:rsidR="00192D5E">
        <w:rPr>
          <w:rFonts w:ascii="Garamond" w:hAnsi="Garamond" w:cs="Times New Roman"/>
          <w:sz w:val="24"/>
          <w:szCs w:val="24"/>
        </w:rPr>
        <w:t>“</w:t>
      </w:r>
      <w:r w:rsidRPr="00335467">
        <w:rPr>
          <w:rFonts w:ascii="Garamond" w:hAnsi="Garamond" w:cs="Times New Roman"/>
          <w:sz w:val="24"/>
          <w:szCs w:val="24"/>
        </w:rPr>
        <w:t>Për trashëgiminë kulturore dhe muzetë</w:t>
      </w:r>
      <w:r w:rsidR="00192D5E">
        <w:rPr>
          <w:rFonts w:ascii="Garamond" w:hAnsi="Garamond" w:cs="Times New Roman"/>
          <w:sz w:val="24"/>
          <w:szCs w:val="24"/>
        </w:rPr>
        <w:t>”</w:t>
      </w:r>
      <w:r w:rsidRPr="00335467">
        <w:rPr>
          <w:rFonts w:ascii="Garamond" w:hAnsi="Garamond" w:cs="Times New Roman"/>
          <w:sz w:val="24"/>
          <w:szCs w:val="24"/>
        </w:rPr>
        <w:t xml:space="preserve">, me propozimin e ministrit të Kulturës, Këshilli i Ministrave  </w:t>
      </w:r>
    </w:p>
    <w:p w14:paraId="20EF2A61" w14:textId="77777777" w:rsidR="00931A72" w:rsidRPr="00335467" w:rsidRDefault="00931A72" w:rsidP="00335467">
      <w:pPr>
        <w:spacing w:after="0" w:line="240" w:lineRule="auto"/>
        <w:ind w:firstLine="284"/>
        <w:jc w:val="both"/>
        <w:rPr>
          <w:rFonts w:ascii="Garamond" w:hAnsi="Garamond" w:cs="Times New Roman"/>
          <w:sz w:val="24"/>
          <w:szCs w:val="24"/>
        </w:rPr>
      </w:pPr>
    </w:p>
    <w:p w14:paraId="20EF2A62" w14:textId="77777777" w:rsidR="00931A72" w:rsidRPr="00335467" w:rsidRDefault="00931A72" w:rsidP="00335467">
      <w:pPr>
        <w:spacing w:after="0" w:line="240" w:lineRule="auto"/>
        <w:ind w:firstLine="284"/>
        <w:jc w:val="center"/>
        <w:rPr>
          <w:rFonts w:ascii="Garamond" w:hAnsi="Garamond" w:cs="Times New Roman"/>
          <w:sz w:val="24"/>
          <w:szCs w:val="24"/>
        </w:rPr>
      </w:pPr>
      <w:r w:rsidRPr="00335467">
        <w:rPr>
          <w:rFonts w:ascii="Garamond" w:hAnsi="Garamond" w:cs="Times New Roman"/>
          <w:sz w:val="24"/>
          <w:szCs w:val="24"/>
        </w:rPr>
        <w:t>VENDOSI:</w:t>
      </w:r>
    </w:p>
    <w:p w14:paraId="20EF2A63" w14:textId="77777777" w:rsidR="00931A72" w:rsidRPr="00335467" w:rsidRDefault="00931A72" w:rsidP="00335467">
      <w:pPr>
        <w:spacing w:after="0" w:line="240" w:lineRule="auto"/>
        <w:ind w:firstLine="284"/>
        <w:jc w:val="both"/>
        <w:rPr>
          <w:rFonts w:ascii="Garamond" w:hAnsi="Garamond" w:cs="Times New Roman"/>
          <w:sz w:val="24"/>
          <w:szCs w:val="24"/>
        </w:rPr>
      </w:pPr>
    </w:p>
    <w:p w14:paraId="20EF2A64" w14:textId="6597F06F" w:rsidR="00931A72" w:rsidRPr="00335467" w:rsidRDefault="00335467" w:rsidP="00AE1DAA">
      <w:pPr>
        <w:pStyle w:val="TEKSTII"/>
      </w:pPr>
      <w:r>
        <w:t xml:space="preserve">1. </w:t>
      </w:r>
      <w:r w:rsidR="00931A72" w:rsidRPr="00335467">
        <w:t>Miratimin e Strategji</w:t>
      </w:r>
      <w:r w:rsidR="00971E38">
        <w:t>së Kombëtare për Kulturën, 2019–</w:t>
      </w:r>
      <w:r w:rsidR="00931A72" w:rsidRPr="00335467">
        <w:t xml:space="preserve">2025, sipas tekstit bashkëlidhur këtij vendimi. </w:t>
      </w:r>
    </w:p>
    <w:p w14:paraId="20EF2A65" w14:textId="44247379" w:rsidR="00931A72" w:rsidRPr="00335467" w:rsidRDefault="00335467" w:rsidP="00335467">
      <w:pPr>
        <w:spacing w:after="0" w:line="240" w:lineRule="auto"/>
        <w:ind w:firstLine="284"/>
        <w:jc w:val="both"/>
        <w:rPr>
          <w:rFonts w:ascii="Garamond" w:hAnsi="Garamond"/>
          <w:sz w:val="24"/>
          <w:szCs w:val="24"/>
        </w:rPr>
      </w:pPr>
      <w:r>
        <w:rPr>
          <w:rFonts w:ascii="Garamond" w:hAnsi="Garamond"/>
          <w:sz w:val="24"/>
          <w:szCs w:val="24"/>
        </w:rPr>
        <w:t xml:space="preserve">2. </w:t>
      </w:r>
      <w:r w:rsidR="00931A72" w:rsidRPr="00335467">
        <w:rPr>
          <w:rFonts w:ascii="Garamond" w:hAnsi="Garamond"/>
          <w:sz w:val="24"/>
          <w:szCs w:val="24"/>
        </w:rPr>
        <w:t xml:space="preserve">Ngarkohen Ministria e Kulturës dhe të gjitha institucionet e përmendura në Strategjinë Kombëtare për Kulturën, </w:t>
      </w:r>
      <w:r w:rsidR="00552FB0">
        <w:rPr>
          <w:rFonts w:ascii="Garamond" w:hAnsi="Garamond"/>
          <w:sz w:val="24"/>
          <w:szCs w:val="24"/>
        </w:rPr>
        <w:t>2019–2025</w:t>
      </w:r>
      <w:r w:rsidR="00931A72" w:rsidRPr="00335467">
        <w:rPr>
          <w:rFonts w:ascii="Garamond" w:hAnsi="Garamond"/>
          <w:sz w:val="24"/>
          <w:szCs w:val="24"/>
        </w:rPr>
        <w:t xml:space="preserve">, për zbatimin e këtij vendimi. </w:t>
      </w:r>
    </w:p>
    <w:p w14:paraId="20EF2A66" w14:textId="77777777" w:rsidR="00931A72" w:rsidRPr="00335467" w:rsidRDefault="00931A72" w:rsidP="00335467">
      <w:pPr>
        <w:spacing w:after="0" w:line="240" w:lineRule="auto"/>
        <w:ind w:firstLine="284"/>
        <w:jc w:val="both"/>
        <w:rPr>
          <w:rFonts w:ascii="Garamond" w:hAnsi="Garamond"/>
          <w:sz w:val="24"/>
          <w:szCs w:val="24"/>
        </w:rPr>
      </w:pPr>
      <w:r w:rsidRPr="00335467">
        <w:rPr>
          <w:rFonts w:ascii="Garamond" w:hAnsi="Garamond"/>
          <w:sz w:val="24"/>
          <w:szCs w:val="24"/>
        </w:rPr>
        <w:t xml:space="preserve">Ky vendim hyn në fuqi pas botimit në Fletoren </w:t>
      </w:r>
      <w:r w:rsidR="00335467" w:rsidRPr="00335467">
        <w:rPr>
          <w:rFonts w:ascii="Garamond" w:hAnsi="Garamond"/>
          <w:sz w:val="24"/>
          <w:szCs w:val="24"/>
        </w:rPr>
        <w:t>Zyrtare</w:t>
      </w:r>
      <w:r w:rsidRPr="00335467">
        <w:rPr>
          <w:rFonts w:ascii="Garamond" w:hAnsi="Garamond"/>
          <w:sz w:val="24"/>
          <w:szCs w:val="24"/>
        </w:rPr>
        <w:t xml:space="preserve">. </w:t>
      </w:r>
    </w:p>
    <w:p w14:paraId="20EF2A67" w14:textId="77777777" w:rsidR="00931A72" w:rsidRPr="00335467" w:rsidRDefault="00931A72" w:rsidP="00335467">
      <w:pPr>
        <w:spacing w:after="0" w:line="240" w:lineRule="auto"/>
        <w:ind w:firstLine="284"/>
        <w:jc w:val="both"/>
        <w:rPr>
          <w:rFonts w:ascii="Garamond" w:hAnsi="Garamond"/>
          <w:sz w:val="24"/>
          <w:szCs w:val="24"/>
        </w:rPr>
      </w:pPr>
    </w:p>
    <w:p w14:paraId="20EF2A68" w14:textId="77777777" w:rsidR="00931A72" w:rsidRPr="00335467" w:rsidRDefault="00335467" w:rsidP="00335467">
      <w:pPr>
        <w:spacing w:after="0" w:line="240" w:lineRule="auto"/>
        <w:ind w:firstLine="284"/>
        <w:jc w:val="right"/>
        <w:rPr>
          <w:rFonts w:ascii="Garamond" w:hAnsi="Garamond" w:cs="Times New Roman"/>
          <w:sz w:val="24"/>
          <w:szCs w:val="24"/>
        </w:rPr>
      </w:pPr>
      <w:r w:rsidRPr="00335467">
        <w:rPr>
          <w:rFonts w:ascii="Garamond" w:hAnsi="Garamond" w:cs="Times New Roman"/>
          <w:sz w:val="24"/>
          <w:szCs w:val="24"/>
        </w:rPr>
        <w:t>KRYEMINISTËR</w:t>
      </w:r>
    </w:p>
    <w:p w14:paraId="20EF2A69" w14:textId="77777777" w:rsidR="00931A72" w:rsidRPr="00335467" w:rsidRDefault="00335467" w:rsidP="00335467">
      <w:pPr>
        <w:spacing w:after="0" w:line="240" w:lineRule="auto"/>
        <w:ind w:firstLine="284"/>
        <w:jc w:val="right"/>
        <w:rPr>
          <w:rFonts w:ascii="Garamond" w:hAnsi="Garamond" w:cs="Times New Roman"/>
          <w:b/>
          <w:sz w:val="24"/>
          <w:szCs w:val="24"/>
        </w:rPr>
      </w:pPr>
      <w:r w:rsidRPr="00335467">
        <w:rPr>
          <w:rFonts w:ascii="Garamond" w:hAnsi="Garamond" w:cs="Times New Roman"/>
          <w:b/>
          <w:sz w:val="24"/>
          <w:szCs w:val="24"/>
        </w:rPr>
        <w:t>Edi Rama</w:t>
      </w:r>
    </w:p>
    <w:p w14:paraId="20EF2A6A" w14:textId="77777777" w:rsidR="00AE1DAA" w:rsidRPr="003C7272" w:rsidRDefault="00AE1DAA" w:rsidP="00AE1DAA">
      <w:pPr>
        <w:pStyle w:val="TEKSTII"/>
        <w:rPr>
          <w:b/>
        </w:rPr>
      </w:pPr>
      <w:r w:rsidRPr="003C7272">
        <w:rPr>
          <w:b/>
        </w:rPr>
        <w:t>Tabela e përmbajtjes</w:t>
      </w:r>
    </w:p>
    <w:p w14:paraId="20EF2A6B" w14:textId="3BBC20C1" w:rsidR="00AE1DAA" w:rsidRDefault="00AE1DAA" w:rsidP="00AE1DAA">
      <w:pPr>
        <w:pStyle w:val="TEKSTII"/>
      </w:pPr>
      <w:r>
        <w:t xml:space="preserve">Fjala e </w:t>
      </w:r>
      <w:r w:rsidR="00552FB0">
        <w:t>m</w:t>
      </w:r>
      <w:r>
        <w:t>inistrit</w:t>
      </w:r>
    </w:p>
    <w:p w14:paraId="20EF2A6C" w14:textId="77777777" w:rsidR="00AE1DAA" w:rsidRDefault="00AE1DAA" w:rsidP="00AE1DAA">
      <w:pPr>
        <w:pStyle w:val="TEKSTII"/>
      </w:pPr>
      <w:r>
        <w:t xml:space="preserve">Pjesa I: KONTEKSTI STRATEGJIK </w:t>
      </w:r>
    </w:p>
    <w:p w14:paraId="20EF2A6D" w14:textId="77777777" w:rsidR="00AE1DAA" w:rsidRDefault="00AE1DAA" w:rsidP="00AE1DAA">
      <w:pPr>
        <w:pStyle w:val="TEKSTII"/>
      </w:pPr>
      <w:r>
        <w:t xml:space="preserve">1. Hyrja dhe qëllimi i dokumentit </w:t>
      </w:r>
    </w:p>
    <w:p w14:paraId="20EF2A6E" w14:textId="77777777" w:rsidR="00AE1DAA" w:rsidRDefault="00AE1DAA" w:rsidP="00AE1DAA">
      <w:pPr>
        <w:pStyle w:val="TEKSTII"/>
      </w:pPr>
      <w:r>
        <w:t xml:space="preserve">2.  Kuadri ligjor dhe institucional, arritjet, mësimet </w:t>
      </w:r>
    </w:p>
    <w:p w14:paraId="20EF2A6F" w14:textId="4786E303" w:rsidR="00AE1DAA" w:rsidRDefault="00AE1DAA" w:rsidP="00AE1DAA">
      <w:pPr>
        <w:pStyle w:val="TEKSTII"/>
      </w:pPr>
      <w:r>
        <w:t xml:space="preserve">3. Vizioni i Strategjisë Kombëtare për Kulturën </w:t>
      </w:r>
      <w:r w:rsidR="00552FB0">
        <w:t>2019–2025</w:t>
      </w:r>
      <w:r>
        <w:t xml:space="preserve"> </w:t>
      </w:r>
    </w:p>
    <w:p w14:paraId="20EF2A70" w14:textId="2A10D553" w:rsidR="00AE1DAA" w:rsidRDefault="00AE1DAA" w:rsidP="00AE1DAA">
      <w:pPr>
        <w:pStyle w:val="TEKSTII"/>
      </w:pPr>
      <w:r>
        <w:t>3.1</w:t>
      </w:r>
      <w:r w:rsidR="00E63121">
        <w:t xml:space="preserve"> </w:t>
      </w:r>
      <w:r>
        <w:t xml:space="preserve">Vizioni dhe </w:t>
      </w:r>
      <w:r w:rsidR="00E63121">
        <w:t>m</w:t>
      </w:r>
      <w:r>
        <w:t xml:space="preserve">isioni </w:t>
      </w:r>
    </w:p>
    <w:p w14:paraId="20EF2A71" w14:textId="62099CB9" w:rsidR="00AE1DAA" w:rsidRDefault="00AE1DAA" w:rsidP="00AE1DAA">
      <w:pPr>
        <w:pStyle w:val="TEKSTII"/>
      </w:pPr>
      <w:r>
        <w:t xml:space="preserve">3.2 Treguesit e ndikimit dhe treguesit e rezultatit </w:t>
      </w:r>
    </w:p>
    <w:p w14:paraId="20EF2A72" w14:textId="6550AE06" w:rsidR="00AE1DAA" w:rsidRDefault="00AE1DAA" w:rsidP="00AE1DAA">
      <w:pPr>
        <w:pStyle w:val="TEKSTII"/>
      </w:pPr>
      <w:r>
        <w:t>Pjesa II: QËLLIMI I POLITIKAVE DHE OBJEKTIVAT SPECIFIK</w:t>
      </w:r>
      <w:r w:rsidR="00226424">
        <w:t>Ë</w:t>
      </w:r>
      <w:r>
        <w:t xml:space="preserve"> TË STRATEGJISË </w:t>
      </w:r>
    </w:p>
    <w:p w14:paraId="20EF2A73" w14:textId="564588ED" w:rsidR="00AE1DAA" w:rsidRDefault="00AE1DAA" w:rsidP="00AE1DAA">
      <w:pPr>
        <w:pStyle w:val="TEKSTII"/>
      </w:pPr>
      <w:r>
        <w:t>4. Qëllimi i Politikës 1: Përmirësimi dhe zgjerimi i tregjeve kulturore përmes legjislacionit, nga i cili do</w:t>
      </w:r>
      <w:r w:rsidR="00F57751">
        <w:t xml:space="preserve"> të</w:t>
      </w:r>
      <w:r>
        <w:t xml:space="preserve"> përfitojnë krijuesit, krijimtaria artistike dhe kulturore dhe trashëgimia kulturore </w:t>
      </w:r>
    </w:p>
    <w:p w14:paraId="20EF2A74" w14:textId="46345E11" w:rsidR="00AE1DAA" w:rsidRDefault="00AE1DAA" w:rsidP="00AE1DAA">
      <w:pPr>
        <w:pStyle w:val="TEKSTII"/>
      </w:pPr>
      <w:r>
        <w:t>4.1 Objektivi specifik</w:t>
      </w:r>
      <w:r w:rsidR="00226424">
        <w:t xml:space="preserve"> </w:t>
      </w:r>
      <w:r>
        <w:t xml:space="preserve">1: Krijimi i një mjedisi të qëndrueshëm ligjor e institucional për zhvillimin e artit dhe kulturës </w:t>
      </w:r>
    </w:p>
    <w:p w14:paraId="20EF2A75" w14:textId="0C3EDF43" w:rsidR="00AE1DAA" w:rsidRDefault="00AE1DAA" w:rsidP="00AE1DAA">
      <w:pPr>
        <w:pStyle w:val="TEKSTII"/>
      </w:pPr>
      <w:r>
        <w:t>5. Qëllimi i politikës 2</w:t>
      </w:r>
      <w:r w:rsidR="00552FB0">
        <w:t xml:space="preserve"> –</w:t>
      </w:r>
      <w:r>
        <w:t xml:space="preserve"> Ruajtja</w:t>
      </w:r>
      <w:r w:rsidR="00552FB0">
        <w:t xml:space="preserve"> </w:t>
      </w:r>
      <w:r>
        <w:t xml:space="preserve">dhe mbrojtja e trashëgimisë materiale dhe jomateriale kulturore </w:t>
      </w:r>
    </w:p>
    <w:p w14:paraId="20EF2A76" w14:textId="09561370" w:rsidR="00AE1DAA" w:rsidRDefault="00AE1DAA" w:rsidP="00AE1DAA">
      <w:pPr>
        <w:pStyle w:val="TEKSTII"/>
      </w:pPr>
      <w:r>
        <w:t xml:space="preserve">5.1 Objektivi specifik 2 </w:t>
      </w:r>
      <w:r w:rsidR="00552FB0">
        <w:t xml:space="preserve">– </w:t>
      </w:r>
      <w:r>
        <w:t>Rehabilitimi</w:t>
      </w:r>
      <w:r w:rsidR="00552FB0">
        <w:t xml:space="preserve"> </w:t>
      </w:r>
      <w:r>
        <w:t xml:space="preserve">i trashëgimisë arkitektonike dhe peizazhit përmes rritjes së numrit të monumenteve të rehabilituara </w:t>
      </w:r>
    </w:p>
    <w:p w14:paraId="20EF2A77" w14:textId="6B5EDB52" w:rsidR="00AE1DAA" w:rsidRDefault="00AE1DAA" w:rsidP="00AE1DAA">
      <w:pPr>
        <w:pStyle w:val="TEKSTII"/>
      </w:pPr>
      <w:r>
        <w:t>6. Qëllimi i politikës 3</w:t>
      </w:r>
      <w:r w:rsidR="00552FB0">
        <w:t xml:space="preserve"> –</w:t>
      </w:r>
      <w:r>
        <w:t xml:space="preserve"> Nxitja</w:t>
      </w:r>
      <w:r w:rsidR="00552FB0">
        <w:t xml:space="preserve"> </w:t>
      </w:r>
      <w:r>
        <w:t xml:space="preserve">dhe përfaqësimi i vlerave kulturore të arteve dhe trashëgimisë (materiale dhe jomateriale) shqiptare në aktivitete të rëndësishme ndërkombëtare dhe prezantimi i praktikave më të mira </w:t>
      </w:r>
    </w:p>
    <w:p w14:paraId="20EF2A78" w14:textId="4B1BECBE" w:rsidR="00AE1DAA" w:rsidRDefault="00AE1DAA" w:rsidP="00AE1DAA">
      <w:pPr>
        <w:pStyle w:val="TEKSTII"/>
      </w:pPr>
      <w:r>
        <w:t>6.1 Objektivi specifik 3</w:t>
      </w:r>
      <w:r w:rsidR="00552FB0">
        <w:t xml:space="preserve"> </w:t>
      </w:r>
      <w:r>
        <w:t xml:space="preserve">– Promovimi i vlerave të artit dhe trashëgimisë kulturore </w:t>
      </w:r>
    </w:p>
    <w:p w14:paraId="20EF2A79" w14:textId="41FBCC46" w:rsidR="00AE1DAA" w:rsidRDefault="00AE1DAA" w:rsidP="00AE1DAA">
      <w:pPr>
        <w:pStyle w:val="TEKSTII"/>
      </w:pPr>
      <w:r>
        <w:t xml:space="preserve">7. Qëllimi i </w:t>
      </w:r>
      <w:r w:rsidR="00552FB0">
        <w:t>p</w:t>
      </w:r>
      <w:r>
        <w:t xml:space="preserve">olitikës 4 </w:t>
      </w:r>
      <w:r w:rsidR="00552FB0">
        <w:t>–</w:t>
      </w:r>
      <w:r>
        <w:t xml:space="preserve"> Mbështetje e krijimtarisë së artistëve shqiptar dhe shtimi i veprimtarive kulturore dhe artistike. </w:t>
      </w:r>
    </w:p>
    <w:p w14:paraId="20EF2A7A" w14:textId="5D9F80C5" w:rsidR="00AE1DAA" w:rsidRDefault="00AE1DAA" w:rsidP="00AE1DAA">
      <w:pPr>
        <w:pStyle w:val="TEKSTII"/>
      </w:pPr>
      <w:r>
        <w:t xml:space="preserve">7.1 Objektivi specifik 4 – Rritja e interesit të publikut ndaj programeve kulturore përmes përmirësimit të cilësisë së shërbimeve, produkteve si dhe cilësisë artistike </w:t>
      </w:r>
    </w:p>
    <w:p w14:paraId="20EF2A7B" w14:textId="520517E3" w:rsidR="00AE1DAA" w:rsidRDefault="00AE1DAA" w:rsidP="00AE1DAA">
      <w:pPr>
        <w:pStyle w:val="TEKSTII"/>
      </w:pPr>
      <w:r>
        <w:t xml:space="preserve">8. Qëllimi i </w:t>
      </w:r>
      <w:r w:rsidR="00552FB0">
        <w:t>p</w:t>
      </w:r>
      <w:r>
        <w:t xml:space="preserve">olitikës 5 </w:t>
      </w:r>
      <w:r w:rsidR="00552FB0">
        <w:t>–</w:t>
      </w:r>
      <w:r>
        <w:t xml:space="preserve"> Hartimi dhe zbatimi i një platforme arsimore përmes institucioneve të artit dhe trashëgimisë kulturore dhe sistemit parauniversitar. </w:t>
      </w:r>
    </w:p>
    <w:p w14:paraId="20EF2A7C" w14:textId="7A7E62C1" w:rsidR="00AE1DAA" w:rsidRDefault="00AE1DAA" w:rsidP="00AE1DAA">
      <w:pPr>
        <w:pStyle w:val="TEKSTII"/>
      </w:pPr>
      <w:r>
        <w:t>8.1 Objektivi specifik 5</w:t>
      </w:r>
      <w:r w:rsidR="00552FB0">
        <w:t xml:space="preserve"> </w:t>
      </w:r>
      <w:r>
        <w:t>–</w:t>
      </w:r>
      <w:r w:rsidR="00552FB0">
        <w:t xml:space="preserve"> </w:t>
      </w:r>
      <w:r>
        <w:t xml:space="preserve">Edukimi </w:t>
      </w:r>
      <w:r w:rsidR="00552FB0">
        <w:t>p</w:t>
      </w:r>
      <w:r>
        <w:t xml:space="preserve">ërmes </w:t>
      </w:r>
      <w:r w:rsidR="00552FB0">
        <w:t>k</w:t>
      </w:r>
      <w:r>
        <w:t xml:space="preserve">ulturës </w:t>
      </w:r>
    </w:p>
    <w:p w14:paraId="20EF2A7D" w14:textId="77777777" w:rsidR="00AE1DAA" w:rsidRDefault="00AE1DAA" w:rsidP="00AE1DAA">
      <w:pPr>
        <w:pStyle w:val="TEKSTII"/>
      </w:pPr>
      <w:r>
        <w:t xml:space="preserve">Pjesa III: ZBATIMI, PËRGJEGJËSIA E INSTITUCIONEVE, LLOGARIDHËNIA, RAPORTIMI DHE MONITORIMI </w:t>
      </w:r>
    </w:p>
    <w:p w14:paraId="20EF2A7E" w14:textId="77777777" w:rsidR="00AE1DAA" w:rsidRDefault="00AE1DAA" w:rsidP="00AE1DAA">
      <w:pPr>
        <w:pStyle w:val="TEKSTII"/>
      </w:pPr>
      <w:r>
        <w:t xml:space="preserve">Pjesa IV: PLANI I VEPRIMIT </w:t>
      </w:r>
    </w:p>
    <w:p w14:paraId="20EF2A7F" w14:textId="5AE497DA" w:rsidR="003871D3" w:rsidRPr="003C7272" w:rsidRDefault="00226424" w:rsidP="003871D3">
      <w:pPr>
        <w:spacing w:after="0" w:line="240" w:lineRule="auto"/>
        <w:ind w:firstLine="284"/>
        <w:jc w:val="center"/>
        <w:rPr>
          <w:rFonts w:ascii="Garamond" w:hAnsi="Garamond"/>
          <w:b/>
          <w:sz w:val="24"/>
          <w:szCs w:val="24"/>
        </w:rPr>
      </w:pPr>
      <w:r w:rsidRPr="003C7272">
        <w:rPr>
          <w:rFonts w:ascii="Garamond" w:hAnsi="Garamond"/>
          <w:b/>
          <w:sz w:val="24"/>
          <w:szCs w:val="24"/>
        </w:rPr>
        <w:lastRenderedPageBreak/>
        <w:t xml:space="preserve">STRATEGJIA KOMBËTARE PËR KULTURËN </w:t>
      </w:r>
    </w:p>
    <w:p w14:paraId="20EF2A80" w14:textId="248AE3DF" w:rsidR="003871D3" w:rsidRPr="003C7272" w:rsidRDefault="00226424" w:rsidP="003871D3">
      <w:pPr>
        <w:spacing w:after="0" w:line="240" w:lineRule="auto"/>
        <w:ind w:firstLine="284"/>
        <w:jc w:val="center"/>
        <w:rPr>
          <w:rFonts w:ascii="Garamond" w:hAnsi="Garamond"/>
          <w:b/>
          <w:sz w:val="24"/>
          <w:szCs w:val="24"/>
        </w:rPr>
      </w:pPr>
      <w:r w:rsidRPr="003C7272">
        <w:rPr>
          <w:rFonts w:ascii="Garamond" w:hAnsi="Garamond"/>
          <w:b/>
          <w:sz w:val="24"/>
          <w:szCs w:val="24"/>
        </w:rPr>
        <w:t>2019–2025</w:t>
      </w:r>
    </w:p>
    <w:p w14:paraId="20EF2A81" w14:textId="77777777" w:rsidR="003871D3" w:rsidRPr="003871D3" w:rsidRDefault="003871D3" w:rsidP="003871D3">
      <w:pPr>
        <w:spacing w:after="0" w:line="240" w:lineRule="auto"/>
        <w:ind w:firstLine="284"/>
        <w:jc w:val="center"/>
        <w:rPr>
          <w:rFonts w:ascii="Garamond" w:hAnsi="Garamond"/>
          <w:b/>
          <w:sz w:val="24"/>
          <w:szCs w:val="24"/>
        </w:rPr>
      </w:pPr>
    </w:p>
    <w:p w14:paraId="20EF2A82" w14:textId="77777777" w:rsidR="003871D3" w:rsidRDefault="003871D3" w:rsidP="003871D3">
      <w:pPr>
        <w:spacing w:after="0" w:line="240" w:lineRule="auto"/>
        <w:ind w:firstLine="284"/>
        <w:jc w:val="center"/>
        <w:rPr>
          <w:rFonts w:ascii="Garamond" w:hAnsi="Garamond"/>
          <w:b/>
          <w:sz w:val="24"/>
          <w:szCs w:val="24"/>
        </w:rPr>
      </w:pPr>
      <w:r w:rsidRPr="003871D3">
        <w:rPr>
          <w:rFonts w:ascii="Garamond" w:hAnsi="Garamond"/>
          <w:b/>
          <w:sz w:val="24"/>
          <w:szCs w:val="24"/>
        </w:rPr>
        <w:t>Vizioni</w:t>
      </w:r>
    </w:p>
    <w:p w14:paraId="12E6C876" w14:textId="77777777" w:rsidR="00226424" w:rsidRPr="003871D3" w:rsidRDefault="00226424" w:rsidP="003871D3">
      <w:pPr>
        <w:spacing w:after="0" w:line="240" w:lineRule="auto"/>
        <w:ind w:firstLine="284"/>
        <w:jc w:val="center"/>
        <w:rPr>
          <w:rFonts w:ascii="Garamond" w:hAnsi="Garamond"/>
          <w:b/>
          <w:sz w:val="24"/>
          <w:szCs w:val="24"/>
        </w:rPr>
      </w:pPr>
    </w:p>
    <w:p w14:paraId="20EF2A83" w14:textId="77777777" w:rsidR="003871D3" w:rsidRPr="003871D3" w:rsidRDefault="003871D3" w:rsidP="003871D3">
      <w:pPr>
        <w:spacing w:after="0" w:line="240" w:lineRule="auto"/>
        <w:ind w:firstLine="284"/>
        <w:jc w:val="center"/>
        <w:rPr>
          <w:rFonts w:ascii="Garamond" w:hAnsi="Garamond"/>
          <w:sz w:val="24"/>
          <w:szCs w:val="24"/>
        </w:rPr>
      </w:pPr>
      <w:r w:rsidRPr="003871D3">
        <w:rPr>
          <w:rFonts w:ascii="Garamond" w:hAnsi="Garamond"/>
          <w:sz w:val="24"/>
          <w:szCs w:val="24"/>
        </w:rPr>
        <w:t>Artet dhe trashëgimia kulturore e Shqipërisë, si forcë shtytëse për zhvillimin e qëndrueshëm ekonomik dhe shoqëror të vendit.</w:t>
      </w:r>
    </w:p>
    <w:p w14:paraId="20EF2A84" w14:textId="77777777" w:rsidR="003871D3" w:rsidRPr="003871D3" w:rsidRDefault="003871D3" w:rsidP="003871D3">
      <w:pPr>
        <w:spacing w:after="0" w:line="240" w:lineRule="auto"/>
        <w:ind w:firstLine="284"/>
        <w:jc w:val="center"/>
        <w:rPr>
          <w:rFonts w:ascii="Garamond" w:hAnsi="Garamond"/>
          <w:sz w:val="24"/>
          <w:szCs w:val="24"/>
        </w:rPr>
      </w:pPr>
    </w:p>
    <w:p w14:paraId="20EF2A85" w14:textId="77777777" w:rsidR="003871D3" w:rsidRDefault="003871D3" w:rsidP="003871D3">
      <w:pPr>
        <w:spacing w:after="0" w:line="240" w:lineRule="auto"/>
        <w:ind w:firstLine="284"/>
        <w:jc w:val="center"/>
        <w:rPr>
          <w:rFonts w:ascii="Garamond" w:hAnsi="Garamond"/>
          <w:b/>
          <w:sz w:val="24"/>
          <w:szCs w:val="24"/>
        </w:rPr>
      </w:pPr>
      <w:r w:rsidRPr="003871D3">
        <w:rPr>
          <w:rFonts w:ascii="Garamond" w:hAnsi="Garamond"/>
          <w:b/>
          <w:sz w:val="24"/>
          <w:szCs w:val="24"/>
        </w:rPr>
        <w:t>Misioni</w:t>
      </w:r>
    </w:p>
    <w:p w14:paraId="46890DE4" w14:textId="77777777" w:rsidR="00226424" w:rsidRPr="003871D3" w:rsidRDefault="00226424" w:rsidP="003871D3">
      <w:pPr>
        <w:spacing w:after="0" w:line="240" w:lineRule="auto"/>
        <w:ind w:firstLine="284"/>
        <w:jc w:val="center"/>
        <w:rPr>
          <w:rFonts w:ascii="Garamond" w:hAnsi="Garamond"/>
          <w:b/>
          <w:sz w:val="24"/>
          <w:szCs w:val="24"/>
        </w:rPr>
      </w:pPr>
    </w:p>
    <w:p w14:paraId="20EF2A86" w14:textId="77777777" w:rsidR="003871D3" w:rsidRPr="003871D3" w:rsidRDefault="003871D3" w:rsidP="003871D3">
      <w:pPr>
        <w:spacing w:after="0" w:line="240" w:lineRule="auto"/>
        <w:ind w:firstLine="284"/>
        <w:jc w:val="center"/>
        <w:rPr>
          <w:rFonts w:ascii="Garamond" w:hAnsi="Garamond"/>
          <w:sz w:val="24"/>
          <w:szCs w:val="24"/>
        </w:rPr>
      </w:pPr>
      <w:r w:rsidRPr="003871D3">
        <w:rPr>
          <w:rFonts w:ascii="Garamond" w:hAnsi="Garamond"/>
          <w:sz w:val="24"/>
          <w:szCs w:val="24"/>
        </w:rPr>
        <w:t>Krijimi i mjedisit të favorshëm për rritjen dhe zhvillimin e shërbimeve dhe produkteve kulturore dhe krijuese në sektorin publik dhe privat.</w:t>
      </w:r>
    </w:p>
    <w:p w14:paraId="20EF2A87" w14:textId="77777777" w:rsidR="003871D3" w:rsidRPr="003871D3" w:rsidRDefault="003871D3" w:rsidP="003871D3">
      <w:pPr>
        <w:spacing w:after="0" w:line="240" w:lineRule="auto"/>
        <w:ind w:firstLine="284"/>
        <w:jc w:val="center"/>
        <w:rPr>
          <w:rFonts w:ascii="Garamond" w:hAnsi="Garamond"/>
          <w:sz w:val="24"/>
          <w:szCs w:val="24"/>
        </w:rPr>
      </w:pPr>
    </w:p>
    <w:p w14:paraId="20EF2A88" w14:textId="1B10AA1A" w:rsidR="003871D3" w:rsidRDefault="003871D3" w:rsidP="003871D3">
      <w:pPr>
        <w:spacing w:after="0" w:line="240" w:lineRule="auto"/>
        <w:ind w:firstLine="284"/>
        <w:jc w:val="center"/>
        <w:rPr>
          <w:rFonts w:ascii="Garamond" w:hAnsi="Garamond"/>
          <w:b/>
          <w:sz w:val="24"/>
          <w:szCs w:val="24"/>
        </w:rPr>
      </w:pPr>
      <w:r w:rsidRPr="003871D3">
        <w:rPr>
          <w:rFonts w:ascii="Garamond" w:hAnsi="Garamond"/>
          <w:b/>
          <w:sz w:val="24"/>
          <w:szCs w:val="24"/>
        </w:rPr>
        <w:t xml:space="preserve">Qëllimi </w:t>
      </w:r>
      <w:r w:rsidR="00226424" w:rsidRPr="003871D3">
        <w:rPr>
          <w:rFonts w:ascii="Garamond" w:hAnsi="Garamond"/>
          <w:b/>
          <w:sz w:val="24"/>
          <w:szCs w:val="24"/>
        </w:rPr>
        <w:t xml:space="preserve">strategjik </w:t>
      </w:r>
    </w:p>
    <w:p w14:paraId="0DAD259F" w14:textId="77777777" w:rsidR="00226424" w:rsidRPr="003871D3" w:rsidRDefault="00226424" w:rsidP="003871D3">
      <w:pPr>
        <w:spacing w:after="0" w:line="240" w:lineRule="auto"/>
        <w:ind w:firstLine="284"/>
        <w:jc w:val="center"/>
        <w:rPr>
          <w:rFonts w:ascii="Garamond" w:hAnsi="Garamond"/>
          <w:b/>
          <w:sz w:val="24"/>
          <w:szCs w:val="24"/>
        </w:rPr>
      </w:pPr>
    </w:p>
    <w:p w14:paraId="20EF2A89" w14:textId="77777777" w:rsidR="003871D3" w:rsidRPr="003871D3" w:rsidRDefault="003871D3" w:rsidP="003871D3">
      <w:pPr>
        <w:spacing w:after="0" w:line="240" w:lineRule="auto"/>
        <w:ind w:firstLine="284"/>
        <w:jc w:val="center"/>
        <w:rPr>
          <w:rFonts w:ascii="Garamond" w:hAnsi="Garamond"/>
          <w:sz w:val="24"/>
          <w:szCs w:val="24"/>
        </w:rPr>
      </w:pPr>
      <w:r w:rsidRPr="003871D3">
        <w:rPr>
          <w:rFonts w:ascii="Garamond" w:hAnsi="Garamond"/>
          <w:sz w:val="24"/>
          <w:szCs w:val="24"/>
        </w:rPr>
        <w:t>Më shumë vëmendje për artin dhe kulturën</w:t>
      </w:r>
    </w:p>
    <w:p w14:paraId="20EF2A8A" w14:textId="77777777" w:rsidR="003871D3" w:rsidRPr="003871D3" w:rsidRDefault="003871D3" w:rsidP="003871D3">
      <w:pPr>
        <w:spacing w:after="0" w:line="240" w:lineRule="auto"/>
        <w:ind w:firstLine="284"/>
        <w:jc w:val="center"/>
        <w:rPr>
          <w:rFonts w:ascii="Garamond" w:hAnsi="Garamond"/>
          <w:color w:val="FF0000"/>
          <w:sz w:val="24"/>
          <w:szCs w:val="24"/>
        </w:rPr>
      </w:pPr>
    </w:p>
    <w:p w14:paraId="20EF2A8B" w14:textId="70FAC1EF" w:rsidR="003871D3" w:rsidRDefault="003871D3" w:rsidP="003871D3">
      <w:pPr>
        <w:spacing w:after="0" w:line="240" w:lineRule="auto"/>
        <w:ind w:firstLine="284"/>
        <w:jc w:val="center"/>
        <w:rPr>
          <w:rFonts w:ascii="Garamond" w:hAnsi="Garamond"/>
          <w:b/>
          <w:sz w:val="24"/>
          <w:szCs w:val="24"/>
        </w:rPr>
      </w:pPr>
      <w:r w:rsidRPr="003871D3">
        <w:rPr>
          <w:rFonts w:ascii="Garamond" w:hAnsi="Garamond"/>
          <w:b/>
          <w:sz w:val="24"/>
          <w:szCs w:val="24"/>
        </w:rPr>
        <w:t xml:space="preserve">Qëllimet </w:t>
      </w:r>
      <w:r w:rsidR="00226424" w:rsidRPr="003871D3">
        <w:rPr>
          <w:rFonts w:ascii="Garamond" w:hAnsi="Garamond"/>
          <w:b/>
          <w:sz w:val="24"/>
          <w:szCs w:val="24"/>
        </w:rPr>
        <w:t>politike dhe objektivat specifik</w:t>
      </w:r>
      <w:r w:rsidR="00226424">
        <w:rPr>
          <w:rFonts w:ascii="Garamond" w:hAnsi="Garamond"/>
          <w:b/>
          <w:sz w:val="24"/>
          <w:szCs w:val="24"/>
        </w:rPr>
        <w:t>ë</w:t>
      </w:r>
    </w:p>
    <w:p w14:paraId="5EEEE3FC" w14:textId="77777777" w:rsidR="00226424" w:rsidRPr="003871D3" w:rsidRDefault="00226424" w:rsidP="003871D3">
      <w:pPr>
        <w:spacing w:after="0" w:line="240" w:lineRule="auto"/>
        <w:ind w:firstLine="284"/>
        <w:jc w:val="center"/>
        <w:rPr>
          <w:rFonts w:ascii="Garamond" w:hAnsi="Garamond"/>
          <w:b/>
          <w:sz w:val="24"/>
          <w:szCs w:val="24"/>
        </w:rPr>
      </w:pPr>
    </w:p>
    <w:p w14:paraId="20EF2A8C" w14:textId="78174762" w:rsidR="003871D3" w:rsidRPr="003871D3" w:rsidRDefault="00A32773" w:rsidP="003871D3">
      <w:pPr>
        <w:pStyle w:val="TEKSTII"/>
        <w:rPr>
          <w:shd w:val="clear" w:color="auto" w:fill="FFFFFF"/>
        </w:rPr>
      </w:pPr>
      <w:r>
        <w:rPr>
          <w:shd w:val="clear" w:color="auto" w:fill="FFFFFF"/>
        </w:rPr>
        <w:t xml:space="preserve">1. </w:t>
      </w:r>
      <w:r w:rsidR="003871D3" w:rsidRPr="003871D3">
        <w:rPr>
          <w:shd w:val="clear" w:color="auto" w:fill="FFFFFF"/>
        </w:rPr>
        <w:t>Përmirësimi dhe zgjerimi i tregjeve kulturore përmes legjislacionit nga i cili do të përfitojnë krijuesit, krijimtaria artistike dhe kulturore dhe trashëgimia kulturore.</w:t>
      </w:r>
    </w:p>
    <w:p w14:paraId="20EF2A8D" w14:textId="62C6199F" w:rsidR="003871D3" w:rsidRPr="003871D3" w:rsidRDefault="00A32773" w:rsidP="003871D3">
      <w:pPr>
        <w:pStyle w:val="TEKSTII"/>
        <w:rPr>
          <w:shd w:val="clear" w:color="auto" w:fill="FFFFFF"/>
        </w:rPr>
      </w:pPr>
      <w:r>
        <w:rPr>
          <w:shd w:val="clear" w:color="auto" w:fill="FFFFFF"/>
        </w:rPr>
        <w:t xml:space="preserve">- </w:t>
      </w:r>
      <w:r w:rsidR="003871D3" w:rsidRPr="003871D3">
        <w:rPr>
          <w:shd w:val="clear" w:color="auto" w:fill="FFFFFF"/>
        </w:rPr>
        <w:t>Krijimi i një mjedisi të qëndrueshëm ligjor e institucional për zhvillimin e artit dhe kulturës.</w:t>
      </w:r>
    </w:p>
    <w:p w14:paraId="20EF2A8E" w14:textId="64D1C419" w:rsidR="003871D3" w:rsidRPr="003871D3" w:rsidRDefault="00A32773" w:rsidP="003871D3">
      <w:pPr>
        <w:pStyle w:val="TEKSTII"/>
        <w:rPr>
          <w:shd w:val="clear" w:color="auto" w:fill="FFFFFF"/>
        </w:rPr>
      </w:pPr>
      <w:r>
        <w:rPr>
          <w:shd w:val="clear" w:color="auto" w:fill="FFFFFF"/>
        </w:rPr>
        <w:t xml:space="preserve">2. </w:t>
      </w:r>
      <w:r w:rsidR="003871D3" w:rsidRPr="003871D3">
        <w:rPr>
          <w:shd w:val="clear" w:color="auto" w:fill="FFFFFF"/>
        </w:rPr>
        <w:t>Ruajtja dhe mbrojtja e trashëgimisë materiale dhe jomateriale kulturore.</w:t>
      </w:r>
    </w:p>
    <w:p w14:paraId="20EF2A8F" w14:textId="5E5CDD07" w:rsidR="003871D3" w:rsidRPr="003871D3" w:rsidRDefault="00A32773" w:rsidP="003871D3">
      <w:pPr>
        <w:pStyle w:val="TEKSTII"/>
        <w:rPr>
          <w:shd w:val="clear" w:color="auto" w:fill="FFFFFF"/>
        </w:rPr>
      </w:pPr>
      <w:r>
        <w:rPr>
          <w:shd w:val="clear" w:color="auto" w:fill="FFFFFF"/>
        </w:rPr>
        <w:t xml:space="preserve">- </w:t>
      </w:r>
      <w:r w:rsidR="003871D3" w:rsidRPr="003871D3">
        <w:rPr>
          <w:shd w:val="clear" w:color="auto" w:fill="FFFFFF"/>
        </w:rPr>
        <w:t>Rehabilitimi i trashëgimisë arkitektonike</w:t>
      </w:r>
      <w:r w:rsidR="003871D3" w:rsidRPr="003871D3">
        <w:t>, muzeve dhe peizazhit përmes rritjes së numrit të monumenteve dhe muzeve të</w:t>
      </w:r>
      <w:r w:rsidR="003871D3" w:rsidRPr="003871D3">
        <w:rPr>
          <w:shd w:val="clear" w:color="auto" w:fill="FFFFFF"/>
        </w:rPr>
        <w:t xml:space="preserve"> rehabilituara.</w:t>
      </w:r>
    </w:p>
    <w:p w14:paraId="20EF2A90" w14:textId="2B984F9A" w:rsidR="003871D3" w:rsidRPr="003871D3" w:rsidRDefault="00A32773" w:rsidP="003871D3">
      <w:pPr>
        <w:pStyle w:val="TEKSTII"/>
      </w:pPr>
      <w:r>
        <w:rPr>
          <w:shd w:val="clear" w:color="auto" w:fill="FFFFFF"/>
        </w:rPr>
        <w:t xml:space="preserve">3. </w:t>
      </w:r>
      <w:r w:rsidR="003871D3" w:rsidRPr="003871D3">
        <w:rPr>
          <w:shd w:val="clear" w:color="auto" w:fill="FFFFFF"/>
        </w:rPr>
        <w:t>Nxitja dhe përfaqësimi i vlerave kulturore të arteve dhe trashëgimisë (materiale dhe jomateriale) shqiptare në aktivitete të rëndësishme ndërkombëtare dhe prezantimi i praktikave të mira</w:t>
      </w:r>
      <w:r w:rsidR="003871D3" w:rsidRPr="003871D3">
        <w:t>.</w:t>
      </w:r>
    </w:p>
    <w:p w14:paraId="20EF2A91" w14:textId="69B0F7CD" w:rsidR="003871D3" w:rsidRPr="003871D3" w:rsidRDefault="00A32773" w:rsidP="003871D3">
      <w:pPr>
        <w:pStyle w:val="TEKSTII"/>
      </w:pPr>
      <w:r>
        <w:t xml:space="preserve">- </w:t>
      </w:r>
      <w:r w:rsidR="003871D3" w:rsidRPr="003871D3">
        <w:t>Promovimi i vlerave të artit, trashëgimisë kulturore dhe fondeve muzeore.</w:t>
      </w:r>
    </w:p>
    <w:p w14:paraId="20EF2A92" w14:textId="0D329CAB" w:rsidR="003871D3" w:rsidRPr="003871D3" w:rsidRDefault="00A32773" w:rsidP="003871D3">
      <w:pPr>
        <w:pStyle w:val="TEKSTII"/>
        <w:rPr>
          <w:shd w:val="clear" w:color="auto" w:fill="FFFFFF"/>
        </w:rPr>
      </w:pPr>
      <w:r>
        <w:rPr>
          <w:shd w:val="clear" w:color="auto" w:fill="FFFFFF"/>
        </w:rPr>
        <w:t xml:space="preserve">4. </w:t>
      </w:r>
      <w:r w:rsidR="003871D3" w:rsidRPr="003871D3">
        <w:rPr>
          <w:shd w:val="clear" w:color="auto" w:fill="FFFFFF"/>
        </w:rPr>
        <w:t>Mbështetja e krijimtarisë së artistëve shqiptar dhe shtimi i veprimtarive kulturore dhe artistike.</w:t>
      </w:r>
    </w:p>
    <w:p w14:paraId="20EF2A93" w14:textId="620D2C5F" w:rsidR="003871D3" w:rsidRPr="003871D3" w:rsidRDefault="00A32773" w:rsidP="003871D3">
      <w:pPr>
        <w:pStyle w:val="TEKSTII"/>
        <w:rPr>
          <w:shd w:val="clear" w:color="auto" w:fill="FFFFFF"/>
        </w:rPr>
      </w:pPr>
      <w:r>
        <w:rPr>
          <w:shd w:val="clear" w:color="auto" w:fill="FFFFFF"/>
        </w:rPr>
        <w:t xml:space="preserve">- </w:t>
      </w:r>
      <w:r w:rsidR="003871D3" w:rsidRPr="003871D3">
        <w:rPr>
          <w:shd w:val="clear" w:color="auto" w:fill="FFFFFF"/>
        </w:rPr>
        <w:t>Rritja e interesit të publikut ndaj programeve kulturore përmes përmirësimit të shërbimeve në infrastrukturë, si dhe rritjen e cilësisë artistike.</w:t>
      </w:r>
    </w:p>
    <w:p w14:paraId="20EF2A94" w14:textId="451F6FB4" w:rsidR="003871D3" w:rsidRPr="003871D3" w:rsidRDefault="00A32773" w:rsidP="003871D3">
      <w:pPr>
        <w:pStyle w:val="TEKSTII"/>
      </w:pPr>
      <w:r>
        <w:rPr>
          <w:shd w:val="clear" w:color="auto" w:fill="FFFFFF"/>
        </w:rPr>
        <w:t xml:space="preserve">5. </w:t>
      </w:r>
      <w:r w:rsidR="003871D3" w:rsidRPr="003871D3">
        <w:rPr>
          <w:shd w:val="clear" w:color="auto" w:fill="FFFFFF"/>
        </w:rPr>
        <w:t>Hartimi dhe zbatimi i një platforme arsimore përmes institucioneve të artit dhe trashëgimisë kulturore dhe sistemit parauniversitar.</w:t>
      </w:r>
    </w:p>
    <w:p w14:paraId="20EF2A95" w14:textId="06F40B3C" w:rsidR="003871D3" w:rsidRPr="003871D3" w:rsidRDefault="00A32773" w:rsidP="003871D3">
      <w:pPr>
        <w:pStyle w:val="TEKSTII"/>
      </w:pPr>
      <w:r>
        <w:t xml:space="preserve">- </w:t>
      </w:r>
      <w:r w:rsidR="003871D3" w:rsidRPr="003871D3">
        <w:t>Zhvillimi i audiencave</w:t>
      </w:r>
      <w:r>
        <w:t>.</w:t>
      </w:r>
    </w:p>
    <w:p w14:paraId="20EF2A96" w14:textId="77777777" w:rsidR="003871D3" w:rsidRPr="003871D3" w:rsidRDefault="003871D3" w:rsidP="003871D3">
      <w:pPr>
        <w:autoSpaceDE w:val="0"/>
        <w:autoSpaceDN w:val="0"/>
        <w:adjustRightInd w:val="0"/>
        <w:spacing w:after="0" w:line="240" w:lineRule="auto"/>
        <w:ind w:firstLine="284"/>
        <w:jc w:val="both"/>
        <w:rPr>
          <w:rFonts w:ascii="Garamond" w:hAnsi="Garamond"/>
          <w:sz w:val="24"/>
          <w:szCs w:val="24"/>
        </w:rPr>
      </w:pPr>
      <w:r w:rsidRPr="003871D3">
        <w:rPr>
          <w:rFonts w:ascii="Garamond" w:hAnsi="Garamond"/>
          <w:sz w:val="24"/>
          <w:szCs w:val="24"/>
        </w:rPr>
        <w:t xml:space="preserve"> </w:t>
      </w:r>
    </w:p>
    <w:p w14:paraId="20EF2A97" w14:textId="5AAB48DE" w:rsidR="003871D3" w:rsidRPr="00A32773" w:rsidRDefault="003871D3" w:rsidP="003871D3">
      <w:pPr>
        <w:pStyle w:val="TEKSTII"/>
        <w:rPr>
          <w:b/>
        </w:rPr>
      </w:pPr>
      <w:bookmarkStart w:id="0" w:name="_Toc24987353"/>
      <w:r w:rsidRPr="00A32773">
        <w:rPr>
          <w:b/>
        </w:rPr>
        <w:t xml:space="preserve">Fjala e </w:t>
      </w:r>
      <w:r w:rsidR="00A32773" w:rsidRPr="00A32773">
        <w:rPr>
          <w:b/>
        </w:rPr>
        <w:t>m</w:t>
      </w:r>
      <w:r w:rsidRPr="00A32773">
        <w:rPr>
          <w:b/>
        </w:rPr>
        <w:t>inistrit</w:t>
      </w:r>
      <w:bookmarkEnd w:id="0"/>
    </w:p>
    <w:p w14:paraId="20EF2A98" w14:textId="77777777" w:rsidR="003871D3" w:rsidRPr="003871D3" w:rsidRDefault="003871D3" w:rsidP="003871D3">
      <w:pPr>
        <w:spacing w:after="0" w:line="240" w:lineRule="auto"/>
        <w:ind w:firstLine="284"/>
        <w:rPr>
          <w:rFonts w:ascii="Garamond" w:hAnsi="Garamond"/>
          <w:sz w:val="24"/>
          <w:szCs w:val="24"/>
        </w:rPr>
      </w:pPr>
    </w:p>
    <w:p w14:paraId="20EF2A99" w14:textId="6695E423" w:rsidR="003871D3" w:rsidRPr="003871D3" w:rsidRDefault="00192D5E" w:rsidP="003871D3">
      <w:pPr>
        <w:spacing w:after="0" w:line="240" w:lineRule="auto"/>
        <w:ind w:firstLine="284"/>
        <w:jc w:val="both"/>
        <w:rPr>
          <w:rFonts w:ascii="Garamond" w:hAnsi="Garamond"/>
          <w:sz w:val="24"/>
          <w:szCs w:val="24"/>
        </w:rPr>
      </w:pPr>
      <w:r>
        <w:rPr>
          <w:rFonts w:ascii="Garamond" w:hAnsi="Garamond"/>
          <w:sz w:val="24"/>
          <w:szCs w:val="24"/>
        </w:rPr>
        <w:t>“</w:t>
      </w:r>
      <w:r w:rsidR="003871D3" w:rsidRPr="003871D3">
        <w:rPr>
          <w:rFonts w:ascii="Garamond" w:hAnsi="Garamond"/>
          <w:i/>
          <w:sz w:val="24"/>
          <w:szCs w:val="24"/>
        </w:rPr>
        <w:t>Nëse mund të ruajmë kulturën, jemi të aftë të krijojmë</w:t>
      </w:r>
      <w:r>
        <w:rPr>
          <w:rFonts w:ascii="Garamond" w:hAnsi="Garamond"/>
          <w:i/>
          <w:sz w:val="24"/>
          <w:szCs w:val="24"/>
        </w:rPr>
        <w:t>”</w:t>
      </w:r>
      <w:r w:rsidR="003871D3" w:rsidRPr="003871D3">
        <w:rPr>
          <w:rFonts w:ascii="Garamond" w:hAnsi="Garamond"/>
          <w:i/>
          <w:sz w:val="24"/>
          <w:szCs w:val="24"/>
        </w:rPr>
        <w:t>.</w:t>
      </w:r>
      <w:r w:rsidR="003871D3" w:rsidRPr="003871D3">
        <w:rPr>
          <w:rFonts w:ascii="Garamond" w:hAnsi="Garamond"/>
          <w:sz w:val="24"/>
          <w:szCs w:val="24"/>
        </w:rPr>
        <w:t xml:space="preserve"> </w:t>
      </w:r>
    </w:p>
    <w:p w14:paraId="20EF2A9A" w14:textId="1926BDBA" w:rsidR="003871D3" w:rsidRPr="003871D3" w:rsidRDefault="003871D3" w:rsidP="003871D3">
      <w:pPr>
        <w:spacing w:after="0" w:line="240" w:lineRule="auto"/>
        <w:ind w:firstLine="284"/>
        <w:jc w:val="both"/>
        <w:rPr>
          <w:rFonts w:ascii="Garamond" w:hAnsi="Garamond"/>
          <w:sz w:val="24"/>
          <w:szCs w:val="24"/>
        </w:rPr>
      </w:pPr>
      <w:r w:rsidRPr="003871D3">
        <w:rPr>
          <w:rFonts w:ascii="Garamond" w:hAnsi="Garamond"/>
          <w:sz w:val="24"/>
          <w:szCs w:val="24"/>
        </w:rPr>
        <w:t>Në rrugën drejt Bashkimit E</w:t>
      </w:r>
      <w:r w:rsidR="00A32773">
        <w:rPr>
          <w:rFonts w:ascii="Garamond" w:hAnsi="Garamond"/>
          <w:sz w:val="24"/>
          <w:szCs w:val="24"/>
        </w:rPr>
        <w:t>v</w:t>
      </w:r>
      <w:r w:rsidRPr="003871D3">
        <w:rPr>
          <w:rFonts w:ascii="Garamond" w:hAnsi="Garamond"/>
          <w:sz w:val="24"/>
          <w:szCs w:val="24"/>
        </w:rPr>
        <w:t>ropian dhe në një botë gjithnjë e më globale, ruajtja e identitetit, e kulturës sonë të përbashkët, por edhe ngritja e standar</w:t>
      </w:r>
      <w:r w:rsidR="00A32773">
        <w:rPr>
          <w:rFonts w:ascii="Garamond" w:hAnsi="Garamond"/>
          <w:sz w:val="24"/>
          <w:szCs w:val="24"/>
        </w:rPr>
        <w:t>d</w:t>
      </w:r>
      <w:r w:rsidRPr="003871D3">
        <w:rPr>
          <w:rFonts w:ascii="Garamond" w:hAnsi="Garamond"/>
          <w:sz w:val="24"/>
          <w:szCs w:val="24"/>
        </w:rPr>
        <w:t xml:space="preserve">eve, është kthyer në misionin tonë dhe në guidën drejt realizimit të këtij dokumenti strategjik. </w:t>
      </w:r>
    </w:p>
    <w:p w14:paraId="20EF2A9B" w14:textId="77777777" w:rsidR="003871D3" w:rsidRPr="003871D3" w:rsidRDefault="003871D3" w:rsidP="003871D3">
      <w:pPr>
        <w:spacing w:after="0" w:line="240" w:lineRule="auto"/>
        <w:ind w:firstLine="284"/>
        <w:jc w:val="both"/>
        <w:rPr>
          <w:rFonts w:ascii="Garamond" w:hAnsi="Garamond"/>
          <w:sz w:val="24"/>
          <w:szCs w:val="24"/>
        </w:rPr>
      </w:pPr>
      <w:r w:rsidRPr="003871D3">
        <w:rPr>
          <w:rFonts w:ascii="Garamond" w:hAnsi="Garamond"/>
          <w:sz w:val="24"/>
          <w:szCs w:val="24"/>
        </w:rPr>
        <w:t xml:space="preserve">Shpesh, kur flitet për kulturën, ndërmendet argëtimi, por ne tashmë jemi të bindur për karakterin ndërtues, edukues, por edhe zhvillimor të ekonomisë së vendit. Statistikat na dëshmojnë se kultura mund të kthehet edhe në motor zhvillimi ekonomik. </w:t>
      </w:r>
    </w:p>
    <w:p w14:paraId="20EF2A9C" w14:textId="77777777" w:rsidR="003871D3" w:rsidRPr="003871D3" w:rsidRDefault="003871D3" w:rsidP="003871D3">
      <w:pPr>
        <w:spacing w:after="0" w:line="240" w:lineRule="auto"/>
        <w:ind w:firstLine="284"/>
        <w:jc w:val="both"/>
        <w:rPr>
          <w:rFonts w:ascii="Garamond" w:hAnsi="Garamond"/>
          <w:sz w:val="24"/>
          <w:szCs w:val="24"/>
        </w:rPr>
      </w:pPr>
      <w:r w:rsidRPr="003871D3">
        <w:rPr>
          <w:rFonts w:ascii="Garamond" w:hAnsi="Garamond"/>
          <w:sz w:val="24"/>
          <w:szCs w:val="24"/>
        </w:rPr>
        <w:t xml:space="preserve">Përgjatë vitit 2019, për herë të parë pritëm mbi 1 milion vizitorë në muze, parqe arkeologjike e monumente kulture. Shifër kjo që përkthehet në numër biletash të shitura dhe në të ardhura ekonomike, që lidhen jo thjesht me buxhetin e shtetit, por drejtpërdrejtë me ekonomitë lokale, me </w:t>
      </w:r>
      <w:r w:rsidRPr="003871D3">
        <w:rPr>
          <w:rFonts w:ascii="Garamond" w:hAnsi="Garamond"/>
          <w:sz w:val="24"/>
          <w:szCs w:val="24"/>
        </w:rPr>
        <w:lastRenderedPageBreak/>
        <w:t>mirëqenien e jetëve të të gjithë atyre banorëve pranë parqeve arkeologjike, kalave apo monumenteve të kulturës.</w:t>
      </w:r>
    </w:p>
    <w:p w14:paraId="20EF2A9D" w14:textId="41DC67E9" w:rsidR="003871D3" w:rsidRPr="003871D3" w:rsidRDefault="003871D3" w:rsidP="003871D3">
      <w:pPr>
        <w:spacing w:after="0" w:line="240" w:lineRule="auto"/>
        <w:ind w:firstLine="284"/>
        <w:jc w:val="both"/>
        <w:rPr>
          <w:rFonts w:ascii="Garamond" w:hAnsi="Garamond"/>
          <w:sz w:val="24"/>
          <w:szCs w:val="24"/>
        </w:rPr>
      </w:pPr>
      <w:r w:rsidRPr="003871D3">
        <w:rPr>
          <w:rFonts w:ascii="Garamond" w:hAnsi="Garamond"/>
          <w:sz w:val="24"/>
          <w:szCs w:val="24"/>
        </w:rPr>
        <w:t>Edhe Strategjia Kombëtare Kulturore 2019</w:t>
      </w:r>
      <w:r w:rsidR="00A32773" w:rsidRPr="0069261D">
        <w:rPr>
          <w:rFonts w:ascii="Garamond" w:hAnsi="Garamond"/>
          <w:sz w:val="24"/>
          <w:szCs w:val="24"/>
        </w:rPr>
        <w:t>–</w:t>
      </w:r>
      <w:r w:rsidRPr="003871D3">
        <w:rPr>
          <w:rFonts w:ascii="Garamond" w:hAnsi="Garamond"/>
          <w:sz w:val="24"/>
          <w:szCs w:val="24"/>
        </w:rPr>
        <w:t xml:space="preserve">2025 do të mbështetet në këto shtylla kryesore: trashëgimi kulturore, jetë artistike dhe edukim përmes kulturës. </w:t>
      </w:r>
    </w:p>
    <w:p w14:paraId="20EF2A9E" w14:textId="77777777" w:rsidR="003871D3" w:rsidRPr="003871D3" w:rsidRDefault="003871D3" w:rsidP="003871D3">
      <w:pPr>
        <w:spacing w:after="0" w:line="240" w:lineRule="auto"/>
        <w:ind w:firstLine="284"/>
        <w:jc w:val="both"/>
        <w:rPr>
          <w:rFonts w:ascii="Garamond" w:hAnsi="Garamond"/>
          <w:sz w:val="24"/>
          <w:szCs w:val="24"/>
        </w:rPr>
      </w:pPr>
      <w:r w:rsidRPr="003871D3">
        <w:rPr>
          <w:rFonts w:ascii="Garamond" w:hAnsi="Garamond"/>
          <w:sz w:val="24"/>
          <w:szCs w:val="24"/>
        </w:rPr>
        <w:t>Është bërë një punë e gjatë dhe e thelluar, në konsultim të vazhdueshëm me të gjitha grupet e interesit, kemi mbledhur mendimet e të gjithëve, për të arritur në këtë dokument, që do të drejtojë në shinat e duhura, kulturën në këto 6 vitet e ardhshme, duke pasur si qëllim, krijimin e mjedisit të favorshëm për rritjen dhe zhvillimin e shërbimeve dhe produkteve kulturore dhe krijuese, në sektorin publik dhe privat.</w:t>
      </w:r>
    </w:p>
    <w:p w14:paraId="20EF2A9F" w14:textId="77777777" w:rsidR="003871D3" w:rsidRPr="003871D3" w:rsidRDefault="003871D3" w:rsidP="003871D3">
      <w:pPr>
        <w:spacing w:after="0" w:line="240" w:lineRule="auto"/>
        <w:ind w:firstLine="284"/>
        <w:jc w:val="both"/>
        <w:rPr>
          <w:rFonts w:ascii="Garamond" w:hAnsi="Garamond"/>
          <w:sz w:val="24"/>
          <w:szCs w:val="24"/>
        </w:rPr>
      </w:pPr>
      <w:r w:rsidRPr="003871D3">
        <w:rPr>
          <w:rFonts w:ascii="Garamond" w:hAnsi="Garamond"/>
          <w:sz w:val="24"/>
          <w:szCs w:val="24"/>
        </w:rPr>
        <w:t xml:space="preserve">Në fushën e trashëgimisë kulturore asaj materiale dhe jomateriale do të synojmë ruajtje, mirëmbajtje, restaurim, rijetësim, regjistrim, digjitalizim e promovim. Përmes përmirësimit të legjislacionit i kemi hapur udhë formave të reja të menaxhimit të pasurive të trashëgimisë sonë kulturore, për t’i kthyer ato në qendra konkurruese në rajon. Paralelisht po punojmë për përmirësimin dhe shtimin e shërbimeve, përmes biletarive elektronike dhe atyre on line, futjes së shërbimit të audioguidave etj. </w:t>
      </w:r>
    </w:p>
    <w:p w14:paraId="20EF2AA0" w14:textId="77777777" w:rsidR="003871D3" w:rsidRPr="003871D3" w:rsidRDefault="003871D3" w:rsidP="003871D3">
      <w:pPr>
        <w:spacing w:after="0" w:line="240" w:lineRule="auto"/>
        <w:ind w:firstLine="284"/>
        <w:jc w:val="both"/>
        <w:rPr>
          <w:rFonts w:ascii="Garamond" w:hAnsi="Garamond"/>
          <w:sz w:val="24"/>
          <w:szCs w:val="24"/>
        </w:rPr>
      </w:pPr>
      <w:r w:rsidRPr="003871D3">
        <w:rPr>
          <w:rFonts w:ascii="Garamond" w:hAnsi="Garamond"/>
          <w:sz w:val="24"/>
          <w:szCs w:val="24"/>
        </w:rPr>
        <w:t>Shqipëria është një vend me një histori të jashtëzakonshme, ndërthurje kulturash, me gjurmë që nga lashtësia, për të ardhur tek ato më moderne, lënë prej regjimit komunist. Të gjitha këto e bëjnë vendin tonë tërheqës për vizitorin e huaj. Është detyra jonë, që gjithë sa na është trashëguar, ta përcjellim ndër brezat e ardhshëm dhe ta bëjmë interesante dhe ftuese për turistët.</w:t>
      </w:r>
    </w:p>
    <w:p w14:paraId="20EF2AA1" w14:textId="77777777" w:rsidR="003871D3" w:rsidRPr="003871D3" w:rsidRDefault="003871D3" w:rsidP="003871D3">
      <w:pPr>
        <w:spacing w:after="0" w:line="240" w:lineRule="auto"/>
        <w:ind w:firstLine="284"/>
        <w:jc w:val="both"/>
        <w:rPr>
          <w:rFonts w:ascii="Garamond" w:hAnsi="Garamond"/>
          <w:sz w:val="24"/>
          <w:szCs w:val="24"/>
        </w:rPr>
      </w:pPr>
      <w:r w:rsidRPr="003871D3">
        <w:rPr>
          <w:rFonts w:ascii="Garamond" w:hAnsi="Garamond"/>
          <w:sz w:val="24"/>
          <w:szCs w:val="24"/>
        </w:rPr>
        <w:t>Në lëmë të artit, do të vijojmë të jemi gjithëpërfshirës, do të mbështesim krijimtarinë e artistëve shqiptarë, do të përfshijmë në aktivitete kulturore sa më shumë të rinj, në kuadrin e Paktit për Universitetin dhe do të nxisim aktivitetin e skenës së pavarur kulturore si edhe do të të stimulojmë industrinë kreative. Përmes këtij dokumenti strategjik është krijuar guidë mbi mbështetjen e krijuesve dhe organizatave të pavarura kulturore, me qëllim zhvillimin dhe promovimin e sektorëve kulturorë dhe synim pavarësimin e tyre në tregun e sotshëm.</w:t>
      </w:r>
    </w:p>
    <w:p w14:paraId="20EF2AA2" w14:textId="77777777" w:rsidR="003871D3" w:rsidRPr="003871D3" w:rsidRDefault="003871D3" w:rsidP="003871D3">
      <w:pPr>
        <w:spacing w:after="0" w:line="240" w:lineRule="auto"/>
        <w:ind w:firstLine="284"/>
        <w:jc w:val="both"/>
        <w:rPr>
          <w:rFonts w:ascii="Garamond" w:hAnsi="Garamond"/>
          <w:sz w:val="24"/>
          <w:szCs w:val="24"/>
        </w:rPr>
      </w:pPr>
      <w:r w:rsidRPr="003871D3">
        <w:rPr>
          <w:rFonts w:ascii="Garamond" w:hAnsi="Garamond"/>
          <w:sz w:val="24"/>
          <w:szCs w:val="24"/>
        </w:rPr>
        <w:t>Do të sigurojmë vazhdimësinë e pjesëmarrjes në aktivitete ndërkombëtare, si dhe organizimin e aktiviteteve ndërkombëtare në vend.</w:t>
      </w:r>
    </w:p>
    <w:p w14:paraId="20EF2AA3" w14:textId="6B0C8D81" w:rsidR="003871D3" w:rsidRPr="003871D3" w:rsidRDefault="003871D3" w:rsidP="003871D3">
      <w:pPr>
        <w:spacing w:after="0" w:line="240" w:lineRule="auto"/>
        <w:ind w:firstLine="284"/>
        <w:jc w:val="both"/>
        <w:rPr>
          <w:rFonts w:ascii="Garamond" w:hAnsi="Garamond"/>
          <w:sz w:val="24"/>
          <w:szCs w:val="24"/>
        </w:rPr>
      </w:pPr>
      <w:r w:rsidRPr="003871D3">
        <w:rPr>
          <w:rFonts w:ascii="Garamond" w:hAnsi="Garamond"/>
          <w:sz w:val="24"/>
          <w:szCs w:val="24"/>
        </w:rPr>
        <w:t>Por në radhë të parë nevojitet krijimi i një mjedisi të qëndrueshëm ligjor e institucional për zhvillimin e artit dhe kulturës, duke iu afruar standardeve dhe kërkesave të Bashkimit E</w:t>
      </w:r>
      <w:r w:rsidR="00A32773">
        <w:rPr>
          <w:rFonts w:ascii="Garamond" w:hAnsi="Garamond"/>
          <w:sz w:val="24"/>
          <w:szCs w:val="24"/>
        </w:rPr>
        <w:t>v</w:t>
      </w:r>
      <w:r w:rsidRPr="003871D3">
        <w:rPr>
          <w:rFonts w:ascii="Garamond" w:hAnsi="Garamond"/>
          <w:sz w:val="24"/>
          <w:szCs w:val="24"/>
        </w:rPr>
        <w:t xml:space="preserve">ropian. Këtu përfshihen hartimi dhe miratimi i </w:t>
      </w:r>
      <w:r w:rsidR="00A32773">
        <w:rPr>
          <w:rFonts w:ascii="Garamond" w:hAnsi="Garamond"/>
          <w:sz w:val="24"/>
          <w:szCs w:val="24"/>
        </w:rPr>
        <w:t>l</w:t>
      </w:r>
      <w:r w:rsidRPr="003871D3">
        <w:rPr>
          <w:rFonts w:ascii="Garamond" w:hAnsi="Garamond"/>
          <w:sz w:val="24"/>
          <w:szCs w:val="24"/>
        </w:rPr>
        <w:t xml:space="preserve">igjit </w:t>
      </w:r>
      <w:r w:rsidR="00A32773">
        <w:rPr>
          <w:rFonts w:ascii="Garamond" w:hAnsi="Garamond"/>
          <w:sz w:val="24"/>
          <w:szCs w:val="24"/>
        </w:rPr>
        <w:t>“P</w:t>
      </w:r>
      <w:r w:rsidRPr="003871D3">
        <w:rPr>
          <w:rFonts w:ascii="Garamond" w:hAnsi="Garamond"/>
          <w:sz w:val="24"/>
          <w:szCs w:val="24"/>
        </w:rPr>
        <w:t xml:space="preserve">ër </w:t>
      </w:r>
      <w:r w:rsidR="00A32773" w:rsidRPr="003871D3">
        <w:rPr>
          <w:rFonts w:ascii="Garamond" w:hAnsi="Garamond"/>
          <w:sz w:val="24"/>
          <w:szCs w:val="24"/>
        </w:rPr>
        <w:t>pensionet e profesioneve të vështira</w:t>
      </w:r>
      <w:r w:rsidR="00A32773">
        <w:rPr>
          <w:rFonts w:ascii="Garamond" w:hAnsi="Garamond"/>
          <w:sz w:val="24"/>
          <w:szCs w:val="24"/>
        </w:rPr>
        <w:t>”</w:t>
      </w:r>
      <w:r w:rsidRPr="003871D3">
        <w:rPr>
          <w:rFonts w:ascii="Garamond" w:hAnsi="Garamond"/>
          <w:sz w:val="24"/>
          <w:szCs w:val="24"/>
        </w:rPr>
        <w:t xml:space="preserve">; </w:t>
      </w:r>
      <w:r w:rsidR="00A32773" w:rsidRPr="003871D3">
        <w:rPr>
          <w:rFonts w:ascii="Garamond" w:hAnsi="Garamond"/>
          <w:sz w:val="24"/>
          <w:szCs w:val="24"/>
        </w:rPr>
        <w:t>reformimi i ligjit të artit dhe kulturës; reformimi i ligjit për kinematografinë e</w:t>
      </w:r>
      <w:r w:rsidRPr="003871D3">
        <w:rPr>
          <w:rFonts w:ascii="Garamond" w:hAnsi="Garamond"/>
          <w:sz w:val="24"/>
          <w:szCs w:val="24"/>
        </w:rPr>
        <w:t xml:space="preserve">tj. Do të përforcojmë mekanizmat rregullatorë e do t’i kushtojmë një vëmendje të veçantë respektimit të së drejtës së autorit, çka do të ndikojë edhe në nxitjen e krijimtarisë. </w:t>
      </w:r>
    </w:p>
    <w:p w14:paraId="20EF2AA4" w14:textId="77777777" w:rsidR="003871D3" w:rsidRPr="003871D3" w:rsidRDefault="003871D3" w:rsidP="003871D3">
      <w:pPr>
        <w:spacing w:after="0" w:line="240" w:lineRule="auto"/>
        <w:ind w:firstLine="284"/>
        <w:jc w:val="both"/>
        <w:rPr>
          <w:rFonts w:ascii="Garamond" w:hAnsi="Garamond"/>
          <w:sz w:val="24"/>
          <w:szCs w:val="24"/>
        </w:rPr>
      </w:pPr>
      <w:r w:rsidRPr="003871D3">
        <w:rPr>
          <w:rFonts w:ascii="Garamond" w:hAnsi="Garamond"/>
          <w:sz w:val="24"/>
          <w:szCs w:val="24"/>
        </w:rPr>
        <w:t>Por sfida më e madhe është përmirësimi i infrastrukturës dhe ngritja e ndërtesave të reja për institucione të artit, si Biblioteka Kombëtare, Teatri i Kukullave, Qendra Kulturore Hebraike, ndërsa synojmë rijetësimin e Burgut të Spaçit, si një qendër kulturore.</w:t>
      </w:r>
    </w:p>
    <w:p w14:paraId="20EF2AA5" w14:textId="77777777" w:rsidR="003871D3" w:rsidRPr="003871D3" w:rsidRDefault="003871D3" w:rsidP="003871D3">
      <w:pPr>
        <w:spacing w:after="0" w:line="240" w:lineRule="auto"/>
        <w:ind w:firstLine="284"/>
        <w:jc w:val="both"/>
        <w:rPr>
          <w:rFonts w:ascii="Garamond" w:hAnsi="Garamond"/>
          <w:sz w:val="24"/>
          <w:szCs w:val="24"/>
        </w:rPr>
      </w:pPr>
      <w:r w:rsidRPr="003871D3">
        <w:rPr>
          <w:rFonts w:ascii="Garamond" w:hAnsi="Garamond"/>
          <w:sz w:val="24"/>
          <w:szCs w:val="24"/>
        </w:rPr>
        <w:t>Do të vijojmë me edukimin përmes kulturës, në bashkëpunim të ngushtë me Ministrinë e Arsimit, duke ia nisur që nga më të vegjlit deri te studentët. Të gjithë biem në një mendje në karakterin edukues të kulturës dhe të investosh në edukim, është një investim në të ardhmen.</w:t>
      </w:r>
    </w:p>
    <w:p w14:paraId="20EF2AA6" w14:textId="77777777" w:rsidR="003871D3" w:rsidRPr="003871D3" w:rsidRDefault="003871D3" w:rsidP="003871D3">
      <w:pPr>
        <w:spacing w:after="0" w:line="240" w:lineRule="auto"/>
        <w:ind w:firstLine="284"/>
        <w:jc w:val="both"/>
        <w:rPr>
          <w:rFonts w:ascii="Garamond" w:hAnsi="Garamond"/>
          <w:sz w:val="24"/>
          <w:szCs w:val="24"/>
        </w:rPr>
      </w:pPr>
      <w:r w:rsidRPr="003871D3">
        <w:rPr>
          <w:rFonts w:ascii="Garamond" w:hAnsi="Garamond"/>
          <w:sz w:val="24"/>
          <w:szCs w:val="24"/>
        </w:rPr>
        <w:t>Implementimi i kësaj strategjie do të dojë kohë dhe mund, ndaj ftoj çdo ent publik e privat, çdo shqiptar e shqiptare, të bëhet pjesë e këtij procesi, që e kthen kulturën në kryefjalë.</w:t>
      </w:r>
    </w:p>
    <w:p w14:paraId="20EF2AA7" w14:textId="77777777" w:rsidR="003871D3" w:rsidRPr="003871D3" w:rsidRDefault="003871D3" w:rsidP="003871D3">
      <w:pPr>
        <w:spacing w:after="0" w:line="240" w:lineRule="auto"/>
        <w:ind w:firstLine="284"/>
        <w:jc w:val="both"/>
        <w:rPr>
          <w:rFonts w:ascii="Garamond" w:hAnsi="Garamond"/>
          <w:sz w:val="24"/>
          <w:szCs w:val="24"/>
        </w:rPr>
      </w:pPr>
    </w:p>
    <w:p w14:paraId="20EF2AA8" w14:textId="0A9E5011" w:rsidR="003871D3" w:rsidRPr="00A32773" w:rsidRDefault="00A32773" w:rsidP="003871D3">
      <w:pPr>
        <w:spacing w:after="0" w:line="240" w:lineRule="auto"/>
        <w:ind w:firstLine="284"/>
        <w:jc w:val="right"/>
        <w:rPr>
          <w:rFonts w:ascii="Garamond" w:hAnsi="Garamond"/>
          <w:sz w:val="24"/>
          <w:szCs w:val="24"/>
        </w:rPr>
      </w:pPr>
      <w:r w:rsidRPr="00A32773">
        <w:rPr>
          <w:rFonts w:ascii="Garamond" w:hAnsi="Garamond"/>
          <w:sz w:val="24"/>
          <w:szCs w:val="24"/>
        </w:rPr>
        <w:t>MINIST</w:t>
      </w:r>
      <w:r w:rsidR="004A5383">
        <w:rPr>
          <w:rFonts w:ascii="Garamond" w:hAnsi="Garamond"/>
          <w:sz w:val="24"/>
          <w:szCs w:val="24"/>
        </w:rPr>
        <w:t>Ë</w:t>
      </w:r>
      <w:r w:rsidRPr="00A32773">
        <w:rPr>
          <w:rFonts w:ascii="Garamond" w:hAnsi="Garamond"/>
          <w:sz w:val="24"/>
          <w:szCs w:val="24"/>
        </w:rPr>
        <w:t>R I KULTURËS</w:t>
      </w:r>
    </w:p>
    <w:p w14:paraId="20EF2AA9" w14:textId="77777777" w:rsidR="003871D3" w:rsidRPr="00A32773" w:rsidRDefault="003871D3" w:rsidP="003871D3">
      <w:pPr>
        <w:spacing w:after="0" w:line="240" w:lineRule="auto"/>
        <w:ind w:firstLine="284"/>
        <w:jc w:val="right"/>
        <w:rPr>
          <w:rFonts w:ascii="Garamond" w:hAnsi="Garamond"/>
          <w:b/>
          <w:sz w:val="24"/>
          <w:szCs w:val="24"/>
        </w:rPr>
      </w:pPr>
      <w:r w:rsidRPr="00A32773">
        <w:rPr>
          <w:rFonts w:ascii="Garamond" w:hAnsi="Garamond"/>
          <w:b/>
          <w:sz w:val="24"/>
          <w:szCs w:val="24"/>
        </w:rPr>
        <w:t>Elva Margariti</w:t>
      </w:r>
    </w:p>
    <w:p w14:paraId="20EF2AAA" w14:textId="77777777" w:rsidR="008B4700" w:rsidRDefault="008B4700" w:rsidP="003871D3">
      <w:pPr>
        <w:spacing w:after="0" w:line="240" w:lineRule="auto"/>
        <w:ind w:firstLine="284"/>
        <w:jc w:val="right"/>
        <w:rPr>
          <w:rFonts w:ascii="Garamond" w:hAnsi="Garamond"/>
          <w:i/>
          <w:sz w:val="24"/>
          <w:szCs w:val="24"/>
        </w:rPr>
      </w:pPr>
    </w:p>
    <w:p w14:paraId="20EF2AAC" w14:textId="77777777" w:rsidR="008B4700" w:rsidRDefault="008B4700" w:rsidP="00AE1DAA">
      <w:pPr>
        <w:pStyle w:val="TEKSTII"/>
      </w:pPr>
    </w:p>
    <w:p w14:paraId="20EF2AAD" w14:textId="77777777" w:rsidR="008B4700" w:rsidRPr="0069261D" w:rsidRDefault="008B4700" w:rsidP="008B4700">
      <w:pPr>
        <w:pStyle w:val="TEKSTII"/>
      </w:pPr>
      <w:bookmarkStart w:id="1" w:name="_Toc24987354"/>
      <w:r w:rsidRPr="0069261D">
        <w:t>Pjesa I: KONTEKSTI STRATEGJIK</w:t>
      </w:r>
      <w:bookmarkEnd w:id="1"/>
    </w:p>
    <w:p w14:paraId="20EF2AAE" w14:textId="77777777" w:rsidR="008B4700" w:rsidRPr="0069261D" w:rsidRDefault="008B4700" w:rsidP="008B4700">
      <w:pPr>
        <w:pStyle w:val="TEKSTII"/>
      </w:pPr>
      <w:bookmarkStart w:id="2" w:name="_Toc24987355"/>
      <w:r>
        <w:t xml:space="preserve">1. </w:t>
      </w:r>
      <w:r w:rsidRPr="0069261D">
        <w:t>Hyrja dhe qëllimi i dokumentit</w:t>
      </w:r>
      <w:bookmarkEnd w:id="2"/>
    </w:p>
    <w:p w14:paraId="20EF2AAF"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lastRenderedPageBreak/>
        <w:t>Strategjia Kombëtare e Kulturës është dokument i hartuar nga Ministria e Kulturës së Republikës së Shqipërisë, i cili ka për qëllim të ofrojë një pasqyrë të politikave kulturore në vend, prirjet e zhvillimit të sektorit kulturor dhe krijues, si dhe të paraqesë planin e veprimit drejt krijimit të një mjedisi të favorshëm për rritjen e rolit të kulturës në zhvillimin e qëndrueshëm të Shqipërisë, të shoqërisë së saj dhe të çdo individi.</w:t>
      </w:r>
    </w:p>
    <w:p w14:paraId="20EF2AB0" w14:textId="2A12F0D2"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 xml:space="preserve">Fuqizimi i sektorit të kulturës vazhdon të jetë një nga objektivat në planet afatmesme dhe afatgjata të qeverisjes 2017–2021, si e vetmja rrugë </w:t>
      </w:r>
      <w:r w:rsidR="00A32773">
        <w:rPr>
          <w:rFonts w:ascii="Garamond" w:hAnsi="Garamond"/>
          <w:sz w:val="24"/>
          <w:szCs w:val="24"/>
        </w:rPr>
        <w:t xml:space="preserve">drejt zhvillimit të sektorit të </w:t>
      </w:r>
      <w:r w:rsidRPr="0069261D">
        <w:rPr>
          <w:rFonts w:ascii="Garamond" w:hAnsi="Garamond"/>
          <w:sz w:val="24"/>
          <w:szCs w:val="24"/>
        </w:rPr>
        <w:t xml:space="preserve">kulturës në aspektin ekonomik dhe social. Dokumenti </w:t>
      </w:r>
      <w:r w:rsidR="00192D5E">
        <w:rPr>
          <w:rFonts w:ascii="Garamond" w:hAnsi="Garamond"/>
          <w:sz w:val="24"/>
          <w:szCs w:val="24"/>
        </w:rPr>
        <w:t>“</w:t>
      </w:r>
      <w:r w:rsidRPr="0069261D">
        <w:rPr>
          <w:rFonts w:ascii="Garamond" w:hAnsi="Garamond"/>
          <w:sz w:val="24"/>
          <w:szCs w:val="24"/>
        </w:rPr>
        <w:t>Strategjia Kombëtare për Kulturën</w:t>
      </w:r>
      <w:r w:rsidR="00192D5E">
        <w:rPr>
          <w:rFonts w:ascii="Garamond" w:hAnsi="Garamond"/>
          <w:sz w:val="24"/>
          <w:szCs w:val="24"/>
        </w:rPr>
        <w:t>”</w:t>
      </w:r>
      <w:r w:rsidRPr="0069261D">
        <w:rPr>
          <w:rFonts w:ascii="Garamond" w:hAnsi="Garamond"/>
          <w:sz w:val="24"/>
          <w:szCs w:val="24"/>
        </w:rPr>
        <w:t xml:space="preserve"> (SKK)</w:t>
      </w:r>
      <w:r w:rsidRPr="0069261D">
        <w:rPr>
          <w:rStyle w:val="FootnoteReference"/>
          <w:rFonts w:ascii="Garamond" w:hAnsi="Garamond"/>
          <w:sz w:val="24"/>
          <w:szCs w:val="24"/>
        </w:rPr>
        <w:footnoteReference w:id="2"/>
      </w:r>
      <w:r w:rsidRPr="0069261D">
        <w:rPr>
          <w:rFonts w:ascii="Garamond" w:hAnsi="Garamond"/>
          <w:sz w:val="24"/>
          <w:szCs w:val="24"/>
        </w:rPr>
        <w:t xml:space="preserve"> 2019</w:t>
      </w:r>
      <w:r w:rsidR="00A32773" w:rsidRPr="0069261D">
        <w:rPr>
          <w:rFonts w:ascii="Garamond" w:hAnsi="Garamond"/>
          <w:sz w:val="24"/>
          <w:szCs w:val="24"/>
        </w:rPr>
        <w:t>–</w:t>
      </w:r>
      <w:r w:rsidRPr="0069261D">
        <w:rPr>
          <w:rFonts w:ascii="Garamond" w:hAnsi="Garamond"/>
          <w:sz w:val="24"/>
          <w:szCs w:val="24"/>
        </w:rPr>
        <w:t>2025 është hapi i radhës me qëllim strukturimin e objektivave për zhvillimin e sektorit.</w:t>
      </w:r>
    </w:p>
    <w:p w14:paraId="20EF2AB1" w14:textId="0E90A5C6"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SKK 2019</w:t>
      </w:r>
      <w:r w:rsidR="00A32773" w:rsidRPr="0069261D">
        <w:rPr>
          <w:rFonts w:ascii="Garamond" w:hAnsi="Garamond"/>
          <w:sz w:val="24"/>
          <w:szCs w:val="24"/>
        </w:rPr>
        <w:t>–</w:t>
      </w:r>
      <w:r w:rsidRPr="0069261D">
        <w:rPr>
          <w:rFonts w:ascii="Garamond" w:hAnsi="Garamond"/>
          <w:sz w:val="24"/>
          <w:szCs w:val="24"/>
        </w:rPr>
        <w:t xml:space="preserve">2025 dhe Plani i saj i Veprimit synon konceptimin e një udhërrëfyesi për zhvillimin e sektorit të kulturës, trashëgimisë kulturore dhe industrisë krijuese me qëllim të krijimit të kushteve të favorshme për zhvillim individual, social dhe shtetëror. </w:t>
      </w:r>
    </w:p>
    <w:p w14:paraId="20EF2AB2"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Hartimi i dokumentit ka ndjekur metodologji gjithëpërfshirëse duke u bazuar në vlerësimin e grupeve të interesit nga sektori publik dhe privat, përfaqësues të organizatave të shoqërisë civile, në mbështetjen e organizatave ndërkombëtare që veprojnë në fushën e kulturës, artit dhe trashëgimisë kulturore në Shqipëri, si dhe në mbështetjen e ekspertëve vendas dhe të huaj të fushës me synim të ofrimit të zgjidhjeve të qëndrueshme për sfidat sektoriale drejt misionit që kultura të bëhet element zhvillimi ekonomik dhe social për qytetarët shqiptarë.</w:t>
      </w:r>
    </w:p>
    <w:p w14:paraId="20EF2AB3" w14:textId="77777777" w:rsidR="008B4700" w:rsidRPr="0069261D" w:rsidRDefault="008B4700" w:rsidP="008B4700">
      <w:pPr>
        <w:spacing w:after="0" w:line="240" w:lineRule="auto"/>
        <w:ind w:firstLine="284"/>
        <w:jc w:val="both"/>
        <w:rPr>
          <w:rFonts w:ascii="Garamond" w:hAnsi="Garamond"/>
          <w:b/>
          <w:sz w:val="24"/>
          <w:szCs w:val="24"/>
        </w:rPr>
      </w:pPr>
      <w:r w:rsidRPr="0069261D">
        <w:rPr>
          <w:rFonts w:ascii="Garamond" w:hAnsi="Garamond"/>
          <w:sz w:val="24"/>
          <w:szCs w:val="24"/>
        </w:rPr>
        <w:t>Kjo strategji është hartuar duke pasur parasysh gjendjen e sektorit të kulturës në Republikën e Shqipërisë, karakteristikat dhe vlerat themelore të saj, problematikën e krijuar ndër vite dhe nevojën për gjetjen e zgjidhjeve optimale. Ajo është hartuar në përputhje me standardet evropiane të zhvillimit të kulturës dhe reflekton përvojën e krijuar në BE në fushën e hartimit dhe zbatimit të strategjive kulturore të vendeve evropiane.</w:t>
      </w:r>
    </w:p>
    <w:p w14:paraId="20EF2AB4" w14:textId="025F4390" w:rsidR="008B4700" w:rsidRPr="0069261D" w:rsidRDefault="008B4700" w:rsidP="008B4700">
      <w:pPr>
        <w:spacing w:after="0" w:line="240" w:lineRule="auto"/>
        <w:ind w:firstLine="284"/>
        <w:rPr>
          <w:rFonts w:ascii="Garamond" w:hAnsi="Garamond"/>
          <w:sz w:val="24"/>
          <w:szCs w:val="24"/>
        </w:rPr>
      </w:pPr>
      <w:r w:rsidRPr="0069261D">
        <w:rPr>
          <w:rFonts w:ascii="Garamond" w:hAnsi="Garamond"/>
          <w:sz w:val="24"/>
          <w:szCs w:val="24"/>
        </w:rPr>
        <w:t xml:space="preserve">Dokumenti strategjik SKK </w:t>
      </w:r>
      <w:r w:rsidR="00552FB0">
        <w:rPr>
          <w:rFonts w:ascii="Garamond" w:hAnsi="Garamond"/>
          <w:sz w:val="24"/>
          <w:szCs w:val="24"/>
        </w:rPr>
        <w:t>2019–2025</w:t>
      </w:r>
      <w:r w:rsidRPr="0069261D">
        <w:rPr>
          <w:rFonts w:ascii="Garamond" w:hAnsi="Garamond"/>
          <w:sz w:val="24"/>
          <w:szCs w:val="24"/>
        </w:rPr>
        <w:t xml:space="preserve"> u drejtohet institucioneve publike qendrore dhe lokale, operatorëve të pavarur kulturorë, OJF-ve, sektorit privat dhe aktorëve të tjerë që operojnë në fushën e kulturës dhe trashëgimisë kulturore. </w:t>
      </w:r>
    </w:p>
    <w:p w14:paraId="20EF2AB5" w14:textId="77777777" w:rsidR="008B4700" w:rsidRPr="0069261D" w:rsidRDefault="008B4700" w:rsidP="008B4700">
      <w:pPr>
        <w:pStyle w:val="TEKSTII"/>
      </w:pPr>
      <w:bookmarkStart w:id="3" w:name="_Toc24987356"/>
      <w:r w:rsidRPr="0069261D">
        <w:t>2.  Kuadri ligjor dhe institucional, arritjet, mësimet</w:t>
      </w:r>
      <w:bookmarkEnd w:id="3"/>
    </w:p>
    <w:p w14:paraId="20EF2AB6" w14:textId="77777777"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Krijimi i Ministrisë së Kulturës në vitin 2013, si institucion që, në përputhje me Kushtetutën dhe legjislacionin në fuqi, ka për detyrë përmirësimin, konceptimin dhe zbatimin e politikave të përgjithshme shtetërore për çështjet e sistemit të artit dhe kulturës, i dha rëndësi thelbësore politikave kulturore dhe investimeve në kulturë, me qëllim të hapjes së perspektivave të reja për sektorin, duke kthyer kulturën në prioritet, motor zhvillimi dhe pasaportë kombëtare. </w:t>
      </w:r>
    </w:p>
    <w:p w14:paraId="20EF2AB7" w14:textId="11A981F8"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Në qendër të investimeve me qëllim kthimin e Shqipërisë në një destinacion turistik u vendos trashëgimia kulturore, si burim i pashfrytëzuar për zhvillim të qëndrueshëm social-ekonomik. Në zbatim të programeve madhore të Qeverisë për rilindjen urbane dhe zhvillimit rural, si dhe objektivave të zhvillimit të qëndrueshëm 2030</w:t>
      </w:r>
      <w:r w:rsidRPr="0069261D">
        <w:rPr>
          <w:rStyle w:val="FootnoteReference"/>
          <w:rFonts w:ascii="Garamond" w:hAnsi="Garamond"/>
          <w:sz w:val="24"/>
          <w:szCs w:val="24"/>
        </w:rPr>
        <w:footnoteReference w:id="3"/>
      </w:r>
      <w:r w:rsidRPr="0069261D">
        <w:rPr>
          <w:rFonts w:ascii="Garamond" w:hAnsi="Garamond"/>
          <w:sz w:val="24"/>
          <w:szCs w:val="24"/>
        </w:rPr>
        <w:t xml:space="preserve">, investimet me fokus mirëmbajtjen, restaurimin, konservimin, rehabilitimin dhe rijetësimin e vlerave të trashëgimisë kulturore kombinuar me vlerat e pasurive natyrore për nxitje të zhvillimit të qëndrueshëm ekonomik të rajoneve dhe komuniteteve, si dhe zhvillimi i turizmit kulturor gjatë periudhës 2014–2018 u zbatuan në koordinim mes programeve </w:t>
      </w:r>
      <w:r w:rsidR="00192D5E">
        <w:rPr>
          <w:rFonts w:ascii="Garamond" w:hAnsi="Garamond"/>
          <w:sz w:val="24"/>
          <w:szCs w:val="24"/>
        </w:rPr>
        <w:t>“</w:t>
      </w:r>
      <w:r w:rsidRPr="0069261D">
        <w:rPr>
          <w:rFonts w:ascii="Garamond" w:hAnsi="Garamond"/>
          <w:sz w:val="24"/>
          <w:szCs w:val="24"/>
        </w:rPr>
        <w:t xml:space="preserve">Trashëgimia </w:t>
      </w:r>
      <w:r w:rsidR="00A32773">
        <w:rPr>
          <w:rFonts w:ascii="Garamond" w:hAnsi="Garamond"/>
          <w:sz w:val="24"/>
          <w:szCs w:val="24"/>
        </w:rPr>
        <w:t>–</w:t>
      </w:r>
      <w:r w:rsidRPr="0069261D">
        <w:rPr>
          <w:rFonts w:ascii="Garamond" w:hAnsi="Garamond"/>
          <w:sz w:val="24"/>
          <w:szCs w:val="24"/>
        </w:rPr>
        <w:t xml:space="preserve"> Motor</w:t>
      </w:r>
      <w:r w:rsidR="00A32773">
        <w:rPr>
          <w:rFonts w:ascii="Garamond" w:hAnsi="Garamond"/>
          <w:sz w:val="24"/>
          <w:szCs w:val="24"/>
        </w:rPr>
        <w:t xml:space="preserve"> </w:t>
      </w:r>
      <w:r w:rsidRPr="0069261D">
        <w:rPr>
          <w:rFonts w:ascii="Garamond" w:hAnsi="Garamond"/>
          <w:sz w:val="24"/>
          <w:szCs w:val="24"/>
        </w:rPr>
        <w:t>Zhvillimi</w:t>
      </w:r>
      <w:r w:rsidR="00192D5E">
        <w:rPr>
          <w:rFonts w:ascii="Garamond" w:hAnsi="Garamond"/>
          <w:sz w:val="24"/>
          <w:szCs w:val="24"/>
        </w:rPr>
        <w:t>”</w:t>
      </w:r>
      <w:r w:rsidRPr="0069261D">
        <w:rPr>
          <w:rFonts w:ascii="Garamond" w:hAnsi="Garamond"/>
          <w:sz w:val="24"/>
          <w:szCs w:val="24"/>
        </w:rPr>
        <w:t xml:space="preserve">, </w:t>
      </w:r>
      <w:r w:rsidR="00192D5E">
        <w:rPr>
          <w:rFonts w:ascii="Garamond" w:hAnsi="Garamond"/>
          <w:sz w:val="24"/>
          <w:szCs w:val="24"/>
        </w:rPr>
        <w:t>“</w:t>
      </w:r>
      <w:r w:rsidRPr="0069261D">
        <w:rPr>
          <w:rFonts w:ascii="Garamond" w:hAnsi="Garamond"/>
          <w:sz w:val="24"/>
          <w:szCs w:val="24"/>
        </w:rPr>
        <w:t>Rrugët e Besimit</w:t>
      </w:r>
      <w:r w:rsidR="00192D5E">
        <w:rPr>
          <w:rFonts w:ascii="Garamond" w:hAnsi="Garamond"/>
          <w:sz w:val="24"/>
          <w:szCs w:val="24"/>
        </w:rPr>
        <w:t>”</w:t>
      </w:r>
      <w:r w:rsidRPr="0069261D">
        <w:rPr>
          <w:rFonts w:ascii="Garamond" w:hAnsi="Garamond"/>
          <w:sz w:val="24"/>
          <w:szCs w:val="24"/>
        </w:rPr>
        <w:t xml:space="preserve"> dhe </w:t>
      </w:r>
      <w:r w:rsidR="00192D5E">
        <w:rPr>
          <w:rFonts w:ascii="Garamond" w:hAnsi="Garamond"/>
          <w:sz w:val="24"/>
          <w:szCs w:val="24"/>
        </w:rPr>
        <w:t>“</w:t>
      </w:r>
      <w:r w:rsidRPr="0069261D">
        <w:rPr>
          <w:rFonts w:ascii="Garamond" w:hAnsi="Garamond"/>
          <w:sz w:val="24"/>
          <w:szCs w:val="24"/>
        </w:rPr>
        <w:t>Rrugët e Kujtesës.</w:t>
      </w:r>
      <w:r w:rsidR="00192D5E">
        <w:rPr>
          <w:rFonts w:ascii="Garamond" w:hAnsi="Garamond"/>
          <w:sz w:val="24"/>
          <w:szCs w:val="24"/>
        </w:rPr>
        <w:t>”</w:t>
      </w:r>
      <w:r w:rsidRPr="0069261D">
        <w:rPr>
          <w:rFonts w:ascii="Garamond" w:hAnsi="Garamond"/>
          <w:sz w:val="24"/>
          <w:szCs w:val="24"/>
        </w:rPr>
        <w:t xml:space="preserve">  </w:t>
      </w:r>
    </w:p>
    <w:p w14:paraId="20EF2AB8" w14:textId="24E18D93"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Përmes programit </w:t>
      </w:r>
      <w:r w:rsidR="00192D5E">
        <w:rPr>
          <w:rFonts w:ascii="Garamond" w:hAnsi="Garamond"/>
          <w:sz w:val="24"/>
          <w:szCs w:val="24"/>
        </w:rPr>
        <w:t>“</w:t>
      </w:r>
      <w:r w:rsidRPr="0069261D">
        <w:rPr>
          <w:rFonts w:ascii="Garamond" w:hAnsi="Garamond"/>
          <w:sz w:val="24"/>
          <w:szCs w:val="24"/>
        </w:rPr>
        <w:t xml:space="preserve">Trashëgimia </w:t>
      </w:r>
      <w:r w:rsidR="00A32773">
        <w:rPr>
          <w:rFonts w:ascii="Garamond" w:hAnsi="Garamond"/>
          <w:sz w:val="24"/>
          <w:szCs w:val="24"/>
        </w:rPr>
        <w:t>–</w:t>
      </w:r>
      <w:r w:rsidRPr="0069261D">
        <w:rPr>
          <w:rFonts w:ascii="Garamond" w:hAnsi="Garamond"/>
          <w:sz w:val="24"/>
          <w:szCs w:val="24"/>
        </w:rPr>
        <w:t xml:space="preserve"> Motor</w:t>
      </w:r>
      <w:r w:rsidR="00A32773">
        <w:rPr>
          <w:rFonts w:ascii="Garamond" w:hAnsi="Garamond"/>
          <w:sz w:val="24"/>
          <w:szCs w:val="24"/>
        </w:rPr>
        <w:t xml:space="preserve"> </w:t>
      </w:r>
      <w:r w:rsidRPr="0069261D">
        <w:rPr>
          <w:rFonts w:ascii="Garamond" w:hAnsi="Garamond"/>
          <w:sz w:val="24"/>
          <w:szCs w:val="24"/>
        </w:rPr>
        <w:t>Zhvillimi</w:t>
      </w:r>
      <w:r w:rsidR="00192D5E">
        <w:rPr>
          <w:rFonts w:ascii="Garamond" w:hAnsi="Garamond"/>
          <w:sz w:val="24"/>
          <w:szCs w:val="24"/>
        </w:rPr>
        <w:t>”</w:t>
      </w:r>
      <w:r w:rsidRPr="0069261D">
        <w:rPr>
          <w:rFonts w:ascii="Garamond" w:hAnsi="Garamond"/>
          <w:sz w:val="24"/>
          <w:szCs w:val="24"/>
        </w:rPr>
        <w:t xml:space="preserve"> në bashkëpunim me partnerë të rëndësishëm, janë restauruar dhe rikonstruktuar qendrat historike dhe ansamble urbane në Korçë, Tiranë, Gjirokastër, ndërsa vijojnë punimet në qendrat historike dhe ansamblet urbane në Vlorë, Voskopojë, Vuno dhe Dhërmi. Në kuadër të programit </w:t>
      </w:r>
      <w:r w:rsidR="00192D5E">
        <w:rPr>
          <w:rFonts w:ascii="Garamond" w:hAnsi="Garamond"/>
          <w:sz w:val="24"/>
          <w:szCs w:val="24"/>
        </w:rPr>
        <w:t>“</w:t>
      </w:r>
      <w:r w:rsidRPr="0069261D">
        <w:rPr>
          <w:rFonts w:ascii="Garamond" w:hAnsi="Garamond"/>
          <w:sz w:val="24"/>
          <w:szCs w:val="24"/>
        </w:rPr>
        <w:t>Rrugët e Besimit</w:t>
      </w:r>
      <w:r w:rsidR="00192D5E">
        <w:rPr>
          <w:rFonts w:ascii="Garamond" w:hAnsi="Garamond"/>
          <w:sz w:val="24"/>
          <w:szCs w:val="24"/>
        </w:rPr>
        <w:t>”</w:t>
      </w:r>
      <w:r w:rsidRPr="0069261D">
        <w:rPr>
          <w:rFonts w:ascii="Garamond" w:hAnsi="Garamond"/>
          <w:sz w:val="24"/>
          <w:szCs w:val="24"/>
        </w:rPr>
        <w:t xml:space="preserve"> që në fokus ka rrugët </w:t>
      </w:r>
      <w:r w:rsidRPr="0069261D">
        <w:rPr>
          <w:rFonts w:ascii="Garamond" w:hAnsi="Garamond"/>
          <w:sz w:val="24"/>
          <w:szCs w:val="24"/>
        </w:rPr>
        <w:lastRenderedPageBreak/>
        <w:t>historike dhe tregtare të kombinuara me trashëgiminë kulturore, kulinarinë dhe artizanatin janë restauruar një pjesë e konsiderueshme e objekteve të kultit</w:t>
      </w:r>
      <w:r w:rsidRPr="0069261D">
        <w:rPr>
          <w:rStyle w:val="FootnoteReference"/>
          <w:rFonts w:ascii="Garamond" w:hAnsi="Garamond"/>
          <w:sz w:val="24"/>
          <w:szCs w:val="24"/>
        </w:rPr>
        <w:footnoteReference w:id="4"/>
      </w:r>
      <w:r w:rsidRPr="0069261D">
        <w:rPr>
          <w:rFonts w:ascii="Garamond" w:hAnsi="Garamond"/>
          <w:sz w:val="24"/>
          <w:szCs w:val="24"/>
        </w:rPr>
        <w:t xml:space="preserve"> monumente kulture. Për programin </w:t>
      </w:r>
      <w:r w:rsidR="00192D5E">
        <w:rPr>
          <w:rFonts w:ascii="Garamond" w:hAnsi="Garamond"/>
          <w:sz w:val="24"/>
          <w:szCs w:val="24"/>
        </w:rPr>
        <w:t>“</w:t>
      </w:r>
      <w:r w:rsidRPr="0069261D">
        <w:rPr>
          <w:rFonts w:ascii="Garamond" w:hAnsi="Garamond"/>
          <w:sz w:val="24"/>
          <w:szCs w:val="24"/>
        </w:rPr>
        <w:t>Rrugët e Kujtesës,</w:t>
      </w:r>
      <w:r w:rsidR="00192D5E">
        <w:rPr>
          <w:rFonts w:ascii="Garamond" w:hAnsi="Garamond"/>
          <w:sz w:val="24"/>
          <w:szCs w:val="24"/>
        </w:rPr>
        <w:t>”</w:t>
      </w:r>
      <w:r w:rsidRPr="0069261D">
        <w:rPr>
          <w:rFonts w:ascii="Garamond" w:hAnsi="Garamond"/>
          <w:sz w:val="24"/>
          <w:szCs w:val="24"/>
        </w:rPr>
        <w:t xml:space="preserve"> unik i këtij lloji në Shqipëri, Ministria e Kulturës, në bashkëpunim me partnerët ka ndërmarrë disa iniciativa që përmes rehabilitimit, transformimit dhe muzealizimit synojnë të nxjerrin në pah aspektin historik dhe edukativ të siteve të ish</w:t>
      </w:r>
      <w:r w:rsidR="00610D2C">
        <w:rPr>
          <w:rFonts w:ascii="Garamond" w:hAnsi="Garamond"/>
          <w:sz w:val="24"/>
          <w:szCs w:val="24"/>
        </w:rPr>
        <w:t>-</w:t>
      </w:r>
      <w:r w:rsidRPr="0069261D">
        <w:rPr>
          <w:rFonts w:ascii="Garamond" w:hAnsi="Garamond"/>
          <w:sz w:val="24"/>
          <w:szCs w:val="24"/>
        </w:rPr>
        <w:t>diktaturës, me qëllim ruajtjen e kujtesës kombëtare dhe promovimin e vlerave te brezat e ardhshëm.</w:t>
      </w:r>
    </w:p>
    <w:p w14:paraId="20EF2AB9" w14:textId="4F5093C8"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Në pesë vite u ngritën tre muze të rinj, Muzeu Kombëtar i Fotografisë </w:t>
      </w:r>
      <w:r w:rsidR="00192D5E">
        <w:rPr>
          <w:rFonts w:ascii="Garamond" w:hAnsi="Garamond"/>
          <w:sz w:val="24"/>
          <w:szCs w:val="24"/>
        </w:rPr>
        <w:t>“</w:t>
      </w:r>
      <w:r w:rsidRPr="0069261D">
        <w:rPr>
          <w:rFonts w:ascii="Garamond" w:hAnsi="Garamond"/>
          <w:sz w:val="24"/>
          <w:szCs w:val="24"/>
        </w:rPr>
        <w:t>MARUBI</w:t>
      </w:r>
      <w:r w:rsidR="00192D5E">
        <w:rPr>
          <w:rFonts w:ascii="Garamond" w:hAnsi="Garamond"/>
          <w:sz w:val="24"/>
          <w:szCs w:val="24"/>
        </w:rPr>
        <w:t>”</w:t>
      </w:r>
      <w:r w:rsidRPr="0069261D">
        <w:rPr>
          <w:rFonts w:ascii="Garamond" w:hAnsi="Garamond"/>
          <w:sz w:val="24"/>
          <w:szCs w:val="24"/>
        </w:rPr>
        <w:t xml:space="preserve">, Shkodër, Muzeu Kombëtar </w:t>
      </w:r>
      <w:r w:rsidR="00192D5E">
        <w:rPr>
          <w:rFonts w:ascii="Garamond" w:hAnsi="Garamond"/>
          <w:sz w:val="24"/>
          <w:szCs w:val="24"/>
        </w:rPr>
        <w:t>“</w:t>
      </w:r>
      <w:r w:rsidRPr="0069261D">
        <w:rPr>
          <w:rFonts w:ascii="Garamond" w:hAnsi="Garamond"/>
          <w:sz w:val="24"/>
          <w:szCs w:val="24"/>
        </w:rPr>
        <w:t>GJETHI</w:t>
      </w:r>
      <w:r w:rsidR="00192D5E">
        <w:rPr>
          <w:rFonts w:ascii="Garamond" w:hAnsi="Garamond"/>
          <w:sz w:val="24"/>
          <w:szCs w:val="24"/>
        </w:rPr>
        <w:t>”</w:t>
      </w:r>
      <w:r w:rsidRPr="0069261D">
        <w:rPr>
          <w:rFonts w:ascii="Garamond" w:hAnsi="Garamond"/>
          <w:sz w:val="24"/>
          <w:szCs w:val="24"/>
        </w:rPr>
        <w:t xml:space="preserve">, Tiranë dhe Muzeu </w:t>
      </w:r>
      <w:r w:rsidR="00192D5E">
        <w:rPr>
          <w:rFonts w:ascii="Garamond" w:hAnsi="Garamond"/>
          <w:sz w:val="24"/>
          <w:szCs w:val="24"/>
        </w:rPr>
        <w:t>“</w:t>
      </w:r>
      <w:r w:rsidRPr="0069261D">
        <w:rPr>
          <w:rFonts w:ascii="Garamond" w:hAnsi="Garamond"/>
          <w:sz w:val="24"/>
          <w:szCs w:val="24"/>
        </w:rPr>
        <w:t>Gjon Mili</w:t>
      </w:r>
      <w:r w:rsidR="00192D5E">
        <w:rPr>
          <w:rFonts w:ascii="Garamond" w:hAnsi="Garamond"/>
          <w:sz w:val="24"/>
          <w:szCs w:val="24"/>
        </w:rPr>
        <w:t>”</w:t>
      </w:r>
      <w:r w:rsidRPr="0069261D">
        <w:rPr>
          <w:rFonts w:ascii="Garamond" w:hAnsi="Garamond"/>
          <w:sz w:val="24"/>
          <w:szCs w:val="24"/>
        </w:rPr>
        <w:t>, Korçë</w:t>
      </w:r>
      <w:r w:rsidRPr="0069261D">
        <w:rPr>
          <w:rStyle w:val="FootnoteReference"/>
          <w:rFonts w:ascii="Garamond" w:hAnsi="Garamond"/>
          <w:sz w:val="24"/>
          <w:szCs w:val="24"/>
        </w:rPr>
        <w:footnoteReference w:id="5"/>
      </w:r>
      <w:r w:rsidRPr="0069261D">
        <w:rPr>
          <w:rFonts w:ascii="Garamond" w:hAnsi="Garamond"/>
          <w:sz w:val="24"/>
          <w:szCs w:val="24"/>
        </w:rPr>
        <w:t xml:space="preserve"> si dhe u punua në muzealizimin dhe rinovimin e  muzeve ekzistues: Muzeut Arkeologjik në Durrës dhe Muzeut Kombëtar të Artit Mesjetar në Korçë, të gjitha sipas standardeve evropiane. Gjithashtu janë përgatitur projektet për rikualifikimin dhe rikonceptimin e Muzeut Historik Kombëtar, si dhe për rehabilitimin e godinës së Muzeut Kombëtar të Arteve të Bukura</w:t>
      </w:r>
      <w:r w:rsidRPr="0069261D">
        <w:rPr>
          <w:rStyle w:val="FootnoteReference"/>
          <w:rFonts w:ascii="Garamond" w:hAnsi="Garamond"/>
          <w:sz w:val="24"/>
          <w:szCs w:val="24"/>
        </w:rPr>
        <w:footnoteReference w:id="6"/>
      </w:r>
      <w:r w:rsidRPr="0069261D">
        <w:rPr>
          <w:rFonts w:ascii="Garamond" w:hAnsi="Garamond"/>
          <w:sz w:val="24"/>
          <w:szCs w:val="24"/>
        </w:rPr>
        <w:t xml:space="preserve">, të cilat do të zbatohen në vitet në vijim nga buxheti i shtetit dhe në partneritet me donatorët. </w:t>
      </w:r>
    </w:p>
    <w:p w14:paraId="20EF2ABA" w14:textId="3B3E4E66"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Në kuadër të Programit të Integruar për Zhvillim Rural </w:t>
      </w:r>
      <w:r w:rsidR="00A32773">
        <w:rPr>
          <w:rFonts w:ascii="Garamond" w:hAnsi="Garamond"/>
          <w:sz w:val="24"/>
          <w:szCs w:val="24"/>
        </w:rPr>
        <w:t>“</w:t>
      </w:r>
      <w:r w:rsidRPr="0069261D">
        <w:rPr>
          <w:rFonts w:ascii="Garamond" w:hAnsi="Garamond"/>
          <w:sz w:val="24"/>
          <w:szCs w:val="24"/>
        </w:rPr>
        <w:t>100 Fshatrat</w:t>
      </w:r>
      <w:r w:rsidR="00A32773">
        <w:rPr>
          <w:rFonts w:ascii="Garamond" w:hAnsi="Garamond"/>
          <w:sz w:val="24"/>
          <w:szCs w:val="24"/>
        </w:rPr>
        <w:t>”</w:t>
      </w:r>
      <w:r w:rsidRPr="0069261D">
        <w:rPr>
          <w:rFonts w:ascii="Garamond" w:hAnsi="Garamond"/>
          <w:sz w:val="24"/>
          <w:szCs w:val="24"/>
        </w:rPr>
        <w:t>, Ministria e Kulturës përmes punës së institucioneve të varësisë dhe mbështetjes financiare të partnerëve të saj ka dhënë dhe vazhdon të japë kontribut me investime në ruajtjen dhe konservimin e monumenteve të kulturës dhe promovimin e trashëgimisë kulturore dhe traditave përmes panaireve, festave lokale</w:t>
      </w:r>
      <w:r w:rsidR="00226424">
        <w:rPr>
          <w:rFonts w:ascii="Garamond" w:hAnsi="Garamond"/>
          <w:sz w:val="24"/>
          <w:szCs w:val="24"/>
        </w:rPr>
        <w:t xml:space="preserve"> etj.</w:t>
      </w:r>
    </w:p>
    <w:p w14:paraId="20EF2ABB" w14:textId="3AF9A102"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Në total gjatë periudhës 2014</w:t>
      </w:r>
      <w:r w:rsidR="009848ED">
        <w:rPr>
          <w:rFonts w:ascii="Garamond" w:hAnsi="Garamond"/>
          <w:sz w:val="24"/>
          <w:szCs w:val="24"/>
        </w:rPr>
        <w:t>–</w:t>
      </w:r>
      <w:r w:rsidRPr="0069261D">
        <w:rPr>
          <w:rFonts w:ascii="Garamond" w:hAnsi="Garamond"/>
          <w:sz w:val="24"/>
          <w:szCs w:val="24"/>
        </w:rPr>
        <w:t>2018 janë investuar mbi 68 milion</w:t>
      </w:r>
      <w:r w:rsidR="00F57751">
        <w:rPr>
          <w:rFonts w:ascii="Garamond" w:hAnsi="Garamond"/>
          <w:sz w:val="24"/>
          <w:szCs w:val="24"/>
        </w:rPr>
        <w:t>ë</w:t>
      </w:r>
      <w:r w:rsidRPr="0069261D">
        <w:rPr>
          <w:rFonts w:ascii="Garamond" w:hAnsi="Garamond"/>
          <w:sz w:val="24"/>
          <w:szCs w:val="24"/>
        </w:rPr>
        <w:t xml:space="preserve"> lekë për mirëmbajtjen dhe restaurimin e 689 monumenteve</w:t>
      </w:r>
      <w:r w:rsidRPr="0069261D">
        <w:rPr>
          <w:rStyle w:val="FootnoteReference"/>
          <w:rFonts w:ascii="Garamond" w:hAnsi="Garamond"/>
          <w:sz w:val="24"/>
          <w:szCs w:val="24"/>
        </w:rPr>
        <w:footnoteReference w:id="7"/>
      </w:r>
      <w:r w:rsidR="009848ED">
        <w:rPr>
          <w:rFonts w:ascii="Garamond" w:hAnsi="Garamond"/>
          <w:sz w:val="24"/>
          <w:szCs w:val="24"/>
        </w:rPr>
        <w:t>,</w:t>
      </w:r>
      <w:r w:rsidRPr="0069261D">
        <w:rPr>
          <w:rFonts w:ascii="Garamond" w:hAnsi="Garamond"/>
          <w:sz w:val="24"/>
          <w:szCs w:val="24"/>
        </w:rPr>
        <w:t xml:space="preserve"> si dhe rijetëzimin e qendrave historike, të ndara sipas viteve në tabelën 1. Në grafikun 1. paraqitet përqindja e monumenteve të mirëmbajtura ndaj totalit të përgjithshëm (2028) të monumenteve të kulturës. </w:t>
      </w:r>
    </w:p>
    <w:p w14:paraId="20EF2ABC" w14:textId="77777777" w:rsidR="008B4700" w:rsidRPr="0069261D" w:rsidRDefault="008B4700" w:rsidP="008B4700">
      <w:pPr>
        <w:shd w:val="clear" w:color="auto" w:fill="FFFFFF"/>
        <w:spacing w:after="0" w:line="240" w:lineRule="auto"/>
        <w:ind w:firstLine="284"/>
        <w:jc w:val="both"/>
        <w:textAlignment w:val="baseline"/>
        <w:rPr>
          <w:rFonts w:ascii="Garamond" w:hAnsi="Garamond"/>
          <w:color w:val="FF0000"/>
          <w:sz w:val="24"/>
          <w:szCs w:val="24"/>
        </w:rPr>
      </w:pPr>
      <w:r w:rsidRPr="0069261D">
        <w:rPr>
          <w:rFonts w:ascii="Garamond" w:hAnsi="Garamond"/>
          <w:noProof/>
          <w:color w:val="FF0000"/>
          <w:sz w:val="24"/>
          <w:szCs w:val="24"/>
          <w:lang w:val="en-US"/>
        </w:rPr>
        <mc:AlternateContent>
          <mc:Choice Requires="wpg">
            <w:drawing>
              <wp:anchor distT="0" distB="0" distL="114300" distR="114300" simplePos="0" relativeHeight="251658240" behindDoc="0" locked="0" layoutInCell="1" allowOverlap="1" wp14:anchorId="20EF319C" wp14:editId="20EF319D">
                <wp:simplePos x="0" y="0"/>
                <wp:positionH relativeFrom="column">
                  <wp:posOffset>2743200</wp:posOffset>
                </wp:positionH>
                <wp:positionV relativeFrom="paragraph">
                  <wp:posOffset>22963</wp:posOffset>
                </wp:positionV>
                <wp:extent cx="2870791" cy="1924493"/>
                <wp:effectExtent l="0" t="0" r="0" b="0"/>
                <wp:wrapNone/>
                <wp:docPr id="4" name="Group 4"/>
                <wp:cNvGraphicFramePr/>
                <a:graphic xmlns:a="http://schemas.openxmlformats.org/drawingml/2006/main">
                  <a:graphicData uri="http://schemas.microsoft.com/office/word/2010/wordprocessingGroup">
                    <wpg:wgp>
                      <wpg:cNvGrpSpPr/>
                      <wpg:grpSpPr>
                        <a:xfrm>
                          <a:off x="0" y="0"/>
                          <a:ext cx="2870791" cy="1924493"/>
                          <a:chOff x="0" y="0"/>
                          <a:chExt cx="2838450" cy="1905000"/>
                        </a:xfrm>
                      </wpg:grpSpPr>
                      <wpg:graphicFrame>
                        <wpg:cNvPr id="3" name="Chart 3"/>
                        <wpg:cNvFrPr/>
                        <wpg:xfrm>
                          <a:off x="0" y="0"/>
                          <a:ext cx="2400300" cy="1905000"/>
                        </wpg:xfrm>
                        <a:graphic>
                          <a:graphicData uri="http://schemas.openxmlformats.org/drawingml/2006/chart">
                            <c:chart xmlns:c="http://schemas.openxmlformats.org/drawingml/2006/chart" xmlns:r="http://schemas.openxmlformats.org/officeDocument/2006/relationships" r:id="rId13"/>
                          </a:graphicData>
                        </a:graphic>
                      </wpg:graphicFrame>
                      <wps:wsp>
                        <wps:cNvPr id="307" name="Text Box 2"/>
                        <wps:cNvSpPr txBox="1">
                          <a:spLocks noChangeArrowheads="1"/>
                        </wps:cNvSpPr>
                        <wps:spPr bwMode="auto">
                          <a:xfrm>
                            <a:off x="1533525" y="142875"/>
                            <a:ext cx="1304925" cy="800100"/>
                          </a:xfrm>
                          <a:prstGeom prst="rect">
                            <a:avLst/>
                          </a:prstGeom>
                          <a:noFill/>
                          <a:ln w="9525">
                            <a:noFill/>
                            <a:miter lim="800000"/>
                            <a:headEnd/>
                            <a:tailEnd/>
                          </a:ln>
                        </wps:spPr>
                        <wps:txbx>
                          <w:txbxContent>
                            <w:p w14:paraId="20EF31EB" w14:textId="77777777" w:rsidR="00B61DA6" w:rsidRPr="00FD3426" w:rsidRDefault="00B61DA6" w:rsidP="008B4700">
                              <w:pPr>
                                <w:jc w:val="right"/>
                              </w:pPr>
                              <w:r w:rsidRPr="00FD3426">
                                <w:t>Monumente të mirëmbajtura</w:t>
                              </w:r>
                              <w:r>
                                <w:t xml:space="preserve"> </w:t>
                              </w:r>
                              <w:r w:rsidRPr="00FD3426">
                                <w:t>24%</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0EF319C" id="Group 4" o:spid="_x0000_s1026" style="position:absolute;left:0;text-align:left;margin-left:3in;margin-top:1.8pt;width:226.05pt;height:151.55pt;z-index:251658240;mso-width-relative:margin;mso-height-relative:margin" coordsize="28384,19050"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3" o:spid="_x0000_s1027" type="#_x0000_t75" style="position:absolute;width:23988;height:190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">
                  <v:imagedata r:id="rId14" o:title=""/>
                  <o:lock v:ext="edit" aspectratio="f"/>
                </v:shape>
                <v:shapetype id="_x0000_t202" coordsize="21600,21600" o:spt="202" path="m,l,21600r21600,l21600,xe">
                  <v:stroke joinstyle="miter"/>
                  <v:path gradientshapeok="t" o:connecttype="rect"/>
                </v:shapetype>
                <v:shape id="Text Box 2" o:spid="_x0000_s1028" type="#_x0000_t202" style="position:absolute;left:15335;top:1428;width:13049;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14:paraId="20EF31EB" w14:textId="77777777" w:rsidR="00B61DA6" w:rsidRPr="00FD3426" w:rsidRDefault="00B61DA6" w:rsidP="008B4700">
                        <w:pPr>
                          <w:jc w:val="right"/>
                        </w:pPr>
                        <w:r w:rsidRPr="00FD3426">
                          <w:t>Monumente të mirëmbajtura</w:t>
                        </w:r>
                        <w:r>
                          <w:t xml:space="preserve"> </w:t>
                        </w:r>
                        <w:r w:rsidRPr="00FD3426">
                          <w:t>24%</w:t>
                        </w:r>
                      </w:p>
                    </w:txbxContent>
                  </v:textbox>
                </v:shape>
              </v:group>
            </w:pict>
          </mc:Fallback>
        </mc:AlternateContent>
      </w:r>
      <w:r w:rsidRPr="0069261D">
        <w:rPr>
          <w:rFonts w:ascii="Garamond" w:hAnsi="Garamond"/>
          <w:color w:val="FF0000"/>
          <w:sz w:val="24"/>
          <w:szCs w:val="24"/>
        </w:rPr>
        <w:t xml:space="preserve">  </w:t>
      </w:r>
    </w:p>
    <w:tbl>
      <w:tblPr>
        <w:tblW w:w="3969" w:type="dxa"/>
        <w:tblInd w:w="108"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1E0" w:firstRow="1" w:lastRow="1" w:firstColumn="1" w:lastColumn="1" w:noHBand="0" w:noVBand="0"/>
      </w:tblPr>
      <w:tblGrid>
        <w:gridCol w:w="917"/>
        <w:gridCol w:w="789"/>
        <w:gridCol w:w="2263"/>
      </w:tblGrid>
      <w:tr w:rsidR="008B4700" w:rsidRPr="008B4700" w14:paraId="20EF2ABF" w14:textId="77777777" w:rsidTr="008B4700">
        <w:trPr>
          <w:trHeight w:val="512"/>
        </w:trPr>
        <w:tc>
          <w:tcPr>
            <w:tcW w:w="917" w:type="dxa"/>
            <w:vMerge w:val="restart"/>
            <w:shd w:val="clear" w:color="auto" w:fill="DBE5F1" w:themeFill="accent1" w:themeFillTint="33"/>
            <w:vAlign w:val="center"/>
          </w:tcPr>
          <w:p w14:paraId="20EF2ABD" w14:textId="77777777" w:rsidR="008B4700" w:rsidRPr="008B4700" w:rsidRDefault="008B4700" w:rsidP="008B4700">
            <w:pPr>
              <w:spacing w:after="0" w:line="240" w:lineRule="auto"/>
              <w:jc w:val="center"/>
              <w:rPr>
                <w:rFonts w:ascii="Garamond" w:hAnsi="Garamond"/>
                <w:b/>
                <w:sz w:val="20"/>
                <w:szCs w:val="20"/>
              </w:rPr>
            </w:pPr>
            <w:r w:rsidRPr="008B4700">
              <w:rPr>
                <w:rFonts w:ascii="Garamond" w:hAnsi="Garamond"/>
                <w:b/>
                <w:sz w:val="20"/>
                <w:szCs w:val="20"/>
              </w:rPr>
              <w:t xml:space="preserve"> Viti</w:t>
            </w:r>
          </w:p>
        </w:tc>
        <w:tc>
          <w:tcPr>
            <w:tcW w:w="3052" w:type="dxa"/>
            <w:gridSpan w:val="2"/>
            <w:shd w:val="clear" w:color="auto" w:fill="DBE5F1" w:themeFill="accent1" w:themeFillTint="33"/>
            <w:vAlign w:val="center"/>
          </w:tcPr>
          <w:p w14:paraId="20EF2ABE" w14:textId="77777777" w:rsidR="008B4700" w:rsidRPr="008B4700" w:rsidRDefault="008B4700" w:rsidP="008B4700">
            <w:pPr>
              <w:spacing w:after="0" w:line="240" w:lineRule="auto"/>
              <w:jc w:val="center"/>
              <w:rPr>
                <w:rFonts w:ascii="Garamond" w:hAnsi="Garamond"/>
                <w:b/>
                <w:sz w:val="20"/>
                <w:szCs w:val="20"/>
              </w:rPr>
            </w:pPr>
            <w:r w:rsidRPr="008B4700">
              <w:rPr>
                <w:rFonts w:ascii="Garamond" w:hAnsi="Garamond"/>
                <w:b/>
                <w:sz w:val="20"/>
                <w:szCs w:val="20"/>
              </w:rPr>
              <w:t>Monumente të mirëmbajtura</w:t>
            </w:r>
          </w:p>
        </w:tc>
      </w:tr>
      <w:tr w:rsidR="008B4700" w:rsidRPr="008B4700" w14:paraId="20EF2AC3" w14:textId="77777777" w:rsidTr="008B4700">
        <w:tc>
          <w:tcPr>
            <w:tcW w:w="917" w:type="dxa"/>
            <w:vMerge/>
            <w:shd w:val="clear" w:color="auto" w:fill="DBE5F1" w:themeFill="accent1" w:themeFillTint="33"/>
            <w:vAlign w:val="center"/>
          </w:tcPr>
          <w:p w14:paraId="20EF2AC0" w14:textId="77777777" w:rsidR="008B4700" w:rsidRPr="008B4700" w:rsidRDefault="008B4700" w:rsidP="008B4700">
            <w:pPr>
              <w:spacing w:after="0" w:line="240" w:lineRule="auto"/>
              <w:jc w:val="center"/>
              <w:rPr>
                <w:rFonts w:ascii="Garamond" w:hAnsi="Garamond"/>
                <w:b/>
                <w:sz w:val="20"/>
                <w:szCs w:val="20"/>
              </w:rPr>
            </w:pPr>
          </w:p>
        </w:tc>
        <w:tc>
          <w:tcPr>
            <w:tcW w:w="784" w:type="dxa"/>
            <w:shd w:val="clear" w:color="auto" w:fill="DBE5F1" w:themeFill="accent1" w:themeFillTint="33"/>
            <w:vAlign w:val="center"/>
          </w:tcPr>
          <w:p w14:paraId="20EF2AC1" w14:textId="77777777" w:rsidR="008B4700" w:rsidRPr="008B4700" w:rsidRDefault="008B4700" w:rsidP="008B4700">
            <w:pPr>
              <w:spacing w:after="0" w:line="240" w:lineRule="auto"/>
              <w:jc w:val="center"/>
              <w:rPr>
                <w:rFonts w:ascii="Garamond" w:hAnsi="Garamond"/>
                <w:b/>
                <w:sz w:val="20"/>
                <w:szCs w:val="20"/>
              </w:rPr>
            </w:pPr>
            <w:r w:rsidRPr="008B4700">
              <w:rPr>
                <w:rFonts w:ascii="Garamond" w:hAnsi="Garamond"/>
                <w:b/>
                <w:sz w:val="20"/>
                <w:szCs w:val="20"/>
              </w:rPr>
              <w:t xml:space="preserve">Numri </w:t>
            </w:r>
          </w:p>
        </w:tc>
        <w:tc>
          <w:tcPr>
            <w:tcW w:w="2268" w:type="dxa"/>
            <w:shd w:val="clear" w:color="auto" w:fill="DBE5F1" w:themeFill="accent1" w:themeFillTint="33"/>
            <w:vAlign w:val="center"/>
          </w:tcPr>
          <w:p w14:paraId="20EF2AC2" w14:textId="77777777" w:rsidR="008B4700" w:rsidRPr="008B4700" w:rsidRDefault="008B4700" w:rsidP="008B4700">
            <w:pPr>
              <w:spacing w:after="0" w:line="240" w:lineRule="auto"/>
              <w:jc w:val="center"/>
              <w:rPr>
                <w:rFonts w:ascii="Garamond" w:hAnsi="Garamond"/>
                <w:b/>
                <w:sz w:val="20"/>
                <w:szCs w:val="20"/>
              </w:rPr>
            </w:pPr>
            <w:r w:rsidRPr="008B4700">
              <w:rPr>
                <w:rFonts w:ascii="Garamond" w:hAnsi="Garamond"/>
                <w:b/>
                <w:sz w:val="20"/>
                <w:szCs w:val="20"/>
              </w:rPr>
              <w:t xml:space="preserve">Vlera e investimit (lekë) </w:t>
            </w:r>
          </w:p>
        </w:tc>
      </w:tr>
      <w:tr w:rsidR="008B4700" w:rsidRPr="008B4700" w14:paraId="20EF2AC7" w14:textId="77777777" w:rsidTr="008B4700">
        <w:tc>
          <w:tcPr>
            <w:tcW w:w="917" w:type="dxa"/>
            <w:shd w:val="clear" w:color="auto" w:fill="auto"/>
            <w:vAlign w:val="center"/>
          </w:tcPr>
          <w:p w14:paraId="20EF2AC4" w14:textId="77777777" w:rsidR="008B4700" w:rsidRPr="008B4700" w:rsidRDefault="008B4700" w:rsidP="008B4700">
            <w:pPr>
              <w:spacing w:after="0" w:line="240" w:lineRule="auto"/>
              <w:jc w:val="center"/>
              <w:rPr>
                <w:rFonts w:ascii="Garamond" w:hAnsi="Garamond"/>
                <w:sz w:val="20"/>
                <w:szCs w:val="20"/>
              </w:rPr>
            </w:pPr>
            <w:r w:rsidRPr="008B4700">
              <w:rPr>
                <w:rFonts w:ascii="Garamond" w:hAnsi="Garamond"/>
                <w:sz w:val="20"/>
                <w:szCs w:val="20"/>
              </w:rPr>
              <w:t>2014</w:t>
            </w:r>
          </w:p>
        </w:tc>
        <w:tc>
          <w:tcPr>
            <w:tcW w:w="784" w:type="dxa"/>
            <w:shd w:val="clear" w:color="auto" w:fill="auto"/>
            <w:vAlign w:val="center"/>
          </w:tcPr>
          <w:p w14:paraId="20EF2AC5" w14:textId="77777777" w:rsidR="008B4700" w:rsidRPr="008B4700" w:rsidRDefault="008B4700" w:rsidP="008B4700">
            <w:pPr>
              <w:spacing w:after="0" w:line="240" w:lineRule="auto"/>
              <w:jc w:val="center"/>
              <w:rPr>
                <w:rFonts w:ascii="Garamond" w:hAnsi="Garamond"/>
                <w:sz w:val="20"/>
                <w:szCs w:val="20"/>
              </w:rPr>
            </w:pPr>
            <w:r w:rsidRPr="008B4700">
              <w:rPr>
                <w:rFonts w:ascii="Garamond" w:hAnsi="Garamond"/>
                <w:sz w:val="20"/>
                <w:szCs w:val="20"/>
              </w:rPr>
              <w:t>53</w:t>
            </w:r>
          </w:p>
        </w:tc>
        <w:tc>
          <w:tcPr>
            <w:tcW w:w="2268" w:type="dxa"/>
            <w:shd w:val="clear" w:color="auto" w:fill="auto"/>
            <w:vAlign w:val="center"/>
          </w:tcPr>
          <w:p w14:paraId="20EF2AC6" w14:textId="77777777" w:rsidR="008B4700" w:rsidRPr="008B4700" w:rsidRDefault="008B4700" w:rsidP="008B4700">
            <w:pPr>
              <w:spacing w:after="0" w:line="240" w:lineRule="auto"/>
              <w:jc w:val="center"/>
              <w:rPr>
                <w:rFonts w:ascii="Garamond" w:hAnsi="Garamond"/>
                <w:sz w:val="20"/>
                <w:szCs w:val="20"/>
              </w:rPr>
            </w:pPr>
            <w:r w:rsidRPr="008B4700">
              <w:rPr>
                <w:rFonts w:ascii="Garamond" w:hAnsi="Garamond"/>
                <w:sz w:val="20"/>
                <w:szCs w:val="20"/>
              </w:rPr>
              <w:t>6,871,824</w:t>
            </w:r>
          </w:p>
        </w:tc>
      </w:tr>
      <w:tr w:rsidR="008B4700" w:rsidRPr="008B4700" w14:paraId="20EF2ACB" w14:textId="77777777" w:rsidTr="008B4700">
        <w:tc>
          <w:tcPr>
            <w:tcW w:w="917" w:type="dxa"/>
            <w:shd w:val="clear" w:color="auto" w:fill="auto"/>
            <w:vAlign w:val="center"/>
          </w:tcPr>
          <w:p w14:paraId="20EF2AC8" w14:textId="77777777" w:rsidR="008B4700" w:rsidRPr="008B4700" w:rsidRDefault="008B4700" w:rsidP="008B4700">
            <w:pPr>
              <w:spacing w:after="0" w:line="240" w:lineRule="auto"/>
              <w:jc w:val="center"/>
              <w:rPr>
                <w:rFonts w:ascii="Garamond" w:hAnsi="Garamond"/>
                <w:sz w:val="20"/>
                <w:szCs w:val="20"/>
              </w:rPr>
            </w:pPr>
            <w:r w:rsidRPr="008B4700">
              <w:rPr>
                <w:rFonts w:ascii="Garamond" w:hAnsi="Garamond"/>
                <w:sz w:val="20"/>
                <w:szCs w:val="20"/>
              </w:rPr>
              <w:t>2015</w:t>
            </w:r>
          </w:p>
        </w:tc>
        <w:tc>
          <w:tcPr>
            <w:tcW w:w="784" w:type="dxa"/>
            <w:shd w:val="clear" w:color="auto" w:fill="auto"/>
            <w:vAlign w:val="center"/>
          </w:tcPr>
          <w:p w14:paraId="20EF2AC9" w14:textId="77777777" w:rsidR="008B4700" w:rsidRPr="008B4700" w:rsidRDefault="008B4700" w:rsidP="008B4700">
            <w:pPr>
              <w:spacing w:after="0" w:line="240" w:lineRule="auto"/>
              <w:jc w:val="center"/>
              <w:rPr>
                <w:rFonts w:ascii="Garamond" w:hAnsi="Garamond"/>
                <w:sz w:val="20"/>
                <w:szCs w:val="20"/>
              </w:rPr>
            </w:pPr>
            <w:r w:rsidRPr="008B4700">
              <w:rPr>
                <w:rFonts w:ascii="Garamond" w:hAnsi="Garamond"/>
                <w:sz w:val="20"/>
                <w:szCs w:val="20"/>
              </w:rPr>
              <w:t>123</w:t>
            </w:r>
          </w:p>
        </w:tc>
        <w:tc>
          <w:tcPr>
            <w:tcW w:w="2268" w:type="dxa"/>
            <w:shd w:val="clear" w:color="auto" w:fill="auto"/>
            <w:vAlign w:val="center"/>
          </w:tcPr>
          <w:p w14:paraId="20EF2ACA" w14:textId="77777777" w:rsidR="008B4700" w:rsidRPr="008B4700" w:rsidRDefault="008B4700" w:rsidP="008B4700">
            <w:pPr>
              <w:spacing w:after="0" w:line="240" w:lineRule="auto"/>
              <w:jc w:val="center"/>
              <w:rPr>
                <w:rFonts w:ascii="Garamond" w:hAnsi="Garamond"/>
                <w:sz w:val="20"/>
                <w:szCs w:val="20"/>
              </w:rPr>
            </w:pPr>
            <w:r w:rsidRPr="008B4700">
              <w:rPr>
                <w:rFonts w:ascii="Garamond" w:hAnsi="Garamond"/>
                <w:sz w:val="20"/>
                <w:szCs w:val="20"/>
              </w:rPr>
              <w:t>15,383,211</w:t>
            </w:r>
          </w:p>
        </w:tc>
      </w:tr>
      <w:tr w:rsidR="008B4700" w:rsidRPr="008B4700" w14:paraId="20EF2ACF" w14:textId="77777777" w:rsidTr="008B4700">
        <w:tc>
          <w:tcPr>
            <w:tcW w:w="917" w:type="dxa"/>
            <w:shd w:val="clear" w:color="auto" w:fill="auto"/>
            <w:vAlign w:val="center"/>
          </w:tcPr>
          <w:p w14:paraId="20EF2ACC" w14:textId="77777777" w:rsidR="008B4700" w:rsidRPr="008B4700" w:rsidRDefault="008B4700" w:rsidP="008B4700">
            <w:pPr>
              <w:spacing w:after="0" w:line="240" w:lineRule="auto"/>
              <w:jc w:val="center"/>
              <w:rPr>
                <w:rFonts w:ascii="Garamond" w:hAnsi="Garamond"/>
                <w:sz w:val="20"/>
                <w:szCs w:val="20"/>
              </w:rPr>
            </w:pPr>
            <w:r w:rsidRPr="008B4700">
              <w:rPr>
                <w:rFonts w:ascii="Garamond" w:hAnsi="Garamond"/>
                <w:sz w:val="20"/>
                <w:szCs w:val="20"/>
              </w:rPr>
              <w:t>2016</w:t>
            </w:r>
          </w:p>
        </w:tc>
        <w:tc>
          <w:tcPr>
            <w:tcW w:w="784" w:type="dxa"/>
            <w:shd w:val="clear" w:color="auto" w:fill="auto"/>
            <w:vAlign w:val="center"/>
          </w:tcPr>
          <w:p w14:paraId="20EF2ACD" w14:textId="77777777" w:rsidR="008B4700" w:rsidRPr="008B4700" w:rsidRDefault="008B4700" w:rsidP="008B4700">
            <w:pPr>
              <w:spacing w:after="0" w:line="240" w:lineRule="auto"/>
              <w:jc w:val="center"/>
              <w:rPr>
                <w:rFonts w:ascii="Garamond" w:hAnsi="Garamond"/>
                <w:sz w:val="20"/>
                <w:szCs w:val="20"/>
              </w:rPr>
            </w:pPr>
            <w:r w:rsidRPr="008B4700">
              <w:rPr>
                <w:rFonts w:ascii="Garamond" w:hAnsi="Garamond"/>
                <w:sz w:val="20"/>
                <w:szCs w:val="20"/>
              </w:rPr>
              <w:t>144</w:t>
            </w:r>
          </w:p>
        </w:tc>
        <w:tc>
          <w:tcPr>
            <w:tcW w:w="2268" w:type="dxa"/>
            <w:shd w:val="clear" w:color="auto" w:fill="auto"/>
            <w:vAlign w:val="center"/>
          </w:tcPr>
          <w:p w14:paraId="20EF2ACE" w14:textId="77777777" w:rsidR="008B4700" w:rsidRPr="008B4700" w:rsidRDefault="008B4700" w:rsidP="008B4700">
            <w:pPr>
              <w:spacing w:after="0" w:line="240" w:lineRule="auto"/>
              <w:jc w:val="center"/>
              <w:rPr>
                <w:rFonts w:ascii="Garamond" w:hAnsi="Garamond"/>
                <w:sz w:val="20"/>
                <w:szCs w:val="20"/>
              </w:rPr>
            </w:pPr>
            <w:r w:rsidRPr="008B4700">
              <w:rPr>
                <w:rFonts w:ascii="Garamond" w:hAnsi="Garamond"/>
                <w:sz w:val="20"/>
                <w:szCs w:val="20"/>
              </w:rPr>
              <w:t>17,275,988</w:t>
            </w:r>
          </w:p>
        </w:tc>
      </w:tr>
      <w:tr w:rsidR="008B4700" w:rsidRPr="008B4700" w14:paraId="20EF2AD3" w14:textId="77777777" w:rsidTr="008B4700">
        <w:tc>
          <w:tcPr>
            <w:tcW w:w="917" w:type="dxa"/>
            <w:shd w:val="clear" w:color="auto" w:fill="auto"/>
            <w:vAlign w:val="center"/>
          </w:tcPr>
          <w:p w14:paraId="20EF2AD0" w14:textId="77777777" w:rsidR="008B4700" w:rsidRPr="008B4700" w:rsidRDefault="008B4700" w:rsidP="008B4700">
            <w:pPr>
              <w:spacing w:after="0" w:line="240" w:lineRule="auto"/>
              <w:jc w:val="center"/>
              <w:rPr>
                <w:rFonts w:ascii="Garamond" w:hAnsi="Garamond"/>
                <w:sz w:val="20"/>
                <w:szCs w:val="20"/>
              </w:rPr>
            </w:pPr>
            <w:r w:rsidRPr="008B4700">
              <w:rPr>
                <w:rFonts w:ascii="Garamond" w:hAnsi="Garamond"/>
                <w:sz w:val="20"/>
                <w:szCs w:val="20"/>
              </w:rPr>
              <w:t>2017</w:t>
            </w:r>
          </w:p>
        </w:tc>
        <w:tc>
          <w:tcPr>
            <w:tcW w:w="784" w:type="dxa"/>
            <w:shd w:val="clear" w:color="auto" w:fill="auto"/>
            <w:vAlign w:val="center"/>
          </w:tcPr>
          <w:p w14:paraId="20EF2AD1" w14:textId="77777777" w:rsidR="008B4700" w:rsidRPr="008B4700" w:rsidRDefault="008B4700" w:rsidP="008B4700">
            <w:pPr>
              <w:spacing w:after="0" w:line="240" w:lineRule="auto"/>
              <w:jc w:val="center"/>
              <w:rPr>
                <w:rFonts w:ascii="Garamond" w:hAnsi="Garamond"/>
                <w:sz w:val="20"/>
                <w:szCs w:val="20"/>
              </w:rPr>
            </w:pPr>
            <w:r w:rsidRPr="008B4700">
              <w:rPr>
                <w:rFonts w:ascii="Garamond" w:hAnsi="Garamond"/>
                <w:sz w:val="20"/>
                <w:szCs w:val="20"/>
              </w:rPr>
              <w:t>155</w:t>
            </w:r>
          </w:p>
        </w:tc>
        <w:tc>
          <w:tcPr>
            <w:tcW w:w="2268" w:type="dxa"/>
            <w:shd w:val="clear" w:color="auto" w:fill="auto"/>
            <w:vAlign w:val="center"/>
          </w:tcPr>
          <w:p w14:paraId="20EF2AD2" w14:textId="77777777" w:rsidR="008B4700" w:rsidRPr="008B4700" w:rsidRDefault="008B4700" w:rsidP="008B4700">
            <w:pPr>
              <w:spacing w:after="0" w:line="240" w:lineRule="auto"/>
              <w:jc w:val="center"/>
              <w:rPr>
                <w:rFonts w:ascii="Garamond" w:hAnsi="Garamond"/>
                <w:sz w:val="20"/>
                <w:szCs w:val="20"/>
              </w:rPr>
            </w:pPr>
            <w:r w:rsidRPr="008B4700">
              <w:rPr>
                <w:rFonts w:ascii="Garamond" w:hAnsi="Garamond"/>
                <w:sz w:val="20"/>
                <w:szCs w:val="20"/>
              </w:rPr>
              <w:t>15,491,735</w:t>
            </w:r>
          </w:p>
        </w:tc>
      </w:tr>
      <w:tr w:rsidR="008B4700" w:rsidRPr="008B4700" w14:paraId="20EF2AD7" w14:textId="77777777" w:rsidTr="008B4700">
        <w:tc>
          <w:tcPr>
            <w:tcW w:w="917" w:type="dxa"/>
            <w:shd w:val="clear" w:color="auto" w:fill="auto"/>
            <w:vAlign w:val="center"/>
          </w:tcPr>
          <w:p w14:paraId="20EF2AD4" w14:textId="77777777" w:rsidR="008B4700" w:rsidRPr="008B4700" w:rsidRDefault="008B4700" w:rsidP="008B4700">
            <w:pPr>
              <w:spacing w:after="0" w:line="240" w:lineRule="auto"/>
              <w:jc w:val="center"/>
              <w:rPr>
                <w:rFonts w:ascii="Garamond" w:hAnsi="Garamond"/>
                <w:sz w:val="20"/>
                <w:szCs w:val="20"/>
              </w:rPr>
            </w:pPr>
            <w:r w:rsidRPr="008B4700">
              <w:rPr>
                <w:rFonts w:ascii="Garamond" w:hAnsi="Garamond"/>
                <w:sz w:val="20"/>
                <w:szCs w:val="20"/>
              </w:rPr>
              <w:t>2018</w:t>
            </w:r>
          </w:p>
        </w:tc>
        <w:tc>
          <w:tcPr>
            <w:tcW w:w="784" w:type="dxa"/>
            <w:shd w:val="clear" w:color="auto" w:fill="auto"/>
            <w:vAlign w:val="center"/>
          </w:tcPr>
          <w:p w14:paraId="20EF2AD5" w14:textId="77777777" w:rsidR="008B4700" w:rsidRPr="008B4700" w:rsidRDefault="008B4700" w:rsidP="008B4700">
            <w:pPr>
              <w:spacing w:after="0" w:line="240" w:lineRule="auto"/>
              <w:jc w:val="center"/>
              <w:rPr>
                <w:rFonts w:ascii="Garamond" w:hAnsi="Garamond"/>
                <w:sz w:val="20"/>
                <w:szCs w:val="20"/>
              </w:rPr>
            </w:pPr>
            <w:r w:rsidRPr="008B4700">
              <w:rPr>
                <w:rFonts w:ascii="Garamond" w:hAnsi="Garamond"/>
                <w:sz w:val="20"/>
                <w:szCs w:val="20"/>
              </w:rPr>
              <w:t>214</w:t>
            </w:r>
          </w:p>
        </w:tc>
        <w:tc>
          <w:tcPr>
            <w:tcW w:w="2268" w:type="dxa"/>
            <w:shd w:val="clear" w:color="auto" w:fill="auto"/>
            <w:vAlign w:val="center"/>
          </w:tcPr>
          <w:p w14:paraId="20EF2AD6" w14:textId="77777777" w:rsidR="008B4700" w:rsidRPr="008B4700" w:rsidRDefault="008B4700" w:rsidP="008B4700">
            <w:pPr>
              <w:spacing w:after="0" w:line="240" w:lineRule="auto"/>
              <w:jc w:val="center"/>
              <w:rPr>
                <w:rFonts w:ascii="Garamond" w:hAnsi="Garamond"/>
                <w:sz w:val="20"/>
                <w:szCs w:val="20"/>
              </w:rPr>
            </w:pPr>
            <w:r w:rsidRPr="008B4700">
              <w:rPr>
                <w:rFonts w:ascii="Garamond" w:hAnsi="Garamond"/>
                <w:sz w:val="20"/>
                <w:szCs w:val="20"/>
              </w:rPr>
              <w:t>13,549,055</w:t>
            </w:r>
          </w:p>
        </w:tc>
      </w:tr>
      <w:tr w:rsidR="008B4700" w:rsidRPr="008B4700" w14:paraId="20EF2ADB" w14:textId="77777777" w:rsidTr="008B4700">
        <w:tc>
          <w:tcPr>
            <w:tcW w:w="917" w:type="dxa"/>
            <w:shd w:val="clear" w:color="auto" w:fill="DBE5F1" w:themeFill="accent1" w:themeFillTint="33"/>
            <w:vAlign w:val="center"/>
          </w:tcPr>
          <w:p w14:paraId="20EF2AD8" w14:textId="77777777" w:rsidR="008B4700" w:rsidRPr="008B4700" w:rsidRDefault="008B4700" w:rsidP="008B4700">
            <w:pPr>
              <w:spacing w:after="0" w:line="240" w:lineRule="auto"/>
              <w:jc w:val="center"/>
              <w:rPr>
                <w:rFonts w:ascii="Garamond" w:hAnsi="Garamond"/>
                <w:b/>
                <w:sz w:val="20"/>
                <w:szCs w:val="20"/>
              </w:rPr>
            </w:pPr>
            <w:r w:rsidRPr="008B4700">
              <w:rPr>
                <w:rFonts w:ascii="Garamond" w:hAnsi="Garamond"/>
                <w:b/>
                <w:sz w:val="20"/>
                <w:szCs w:val="20"/>
              </w:rPr>
              <w:t>TOTAL</w:t>
            </w:r>
          </w:p>
        </w:tc>
        <w:tc>
          <w:tcPr>
            <w:tcW w:w="784" w:type="dxa"/>
            <w:shd w:val="clear" w:color="auto" w:fill="auto"/>
            <w:vAlign w:val="center"/>
          </w:tcPr>
          <w:p w14:paraId="20EF2AD9" w14:textId="77777777" w:rsidR="008B4700" w:rsidRPr="008B4700" w:rsidRDefault="008B4700" w:rsidP="008B4700">
            <w:pPr>
              <w:spacing w:after="0" w:line="240" w:lineRule="auto"/>
              <w:jc w:val="center"/>
              <w:rPr>
                <w:rFonts w:ascii="Garamond" w:hAnsi="Garamond"/>
                <w:b/>
                <w:sz w:val="20"/>
                <w:szCs w:val="20"/>
              </w:rPr>
            </w:pPr>
            <w:r w:rsidRPr="008B4700">
              <w:rPr>
                <w:rFonts w:ascii="Garamond" w:hAnsi="Garamond"/>
                <w:b/>
                <w:bCs/>
                <w:sz w:val="20"/>
                <w:szCs w:val="20"/>
              </w:rPr>
              <w:t>689</w:t>
            </w:r>
          </w:p>
        </w:tc>
        <w:tc>
          <w:tcPr>
            <w:tcW w:w="2268" w:type="dxa"/>
            <w:shd w:val="clear" w:color="auto" w:fill="auto"/>
            <w:vAlign w:val="center"/>
          </w:tcPr>
          <w:p w14:paraId="20EF2ADA" w14:textId="77777777" w:rsidR="008B4700" w:rsidRPr="008B4700" w:rsidRDefault="008B4700" w:rsidP="008B4700">
            <w:pPr>
              <w:spacing w:after="0" w:line="240" w:lineRule="auto"/>
              <w:jc w:val="center"/>
              <w:rPr>
                <w:rFonts w:ascii="Garamond" w:hAnsi="Garamond"/>
                <w:b/>
                <w:sz w:val="20"/>
                <w:szCs w:val="20"/>
              </w:rPr>
            </w:pPr>
            <w:r w:rsidRPr="008B4700">
              <w:rPr>
                <w:rFonts w:ascii="Garamond" w:hAnsi="Garamond"/>
                <w:b/>
                <w:bCs/>
                <w:sz w:val="20"/>
                <w:szCs w:val="20"/>
              </w:rPr>
              <w:t>68,571,813</w:t>
            </w:r>
          </w:p>
        </w:tc>
      </w:tr>
    </w:tbl>
    <w:p w14:paraId="20EF2ADC" w14:textId="0FB7626C"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Tabela 1</w:t>
      </w:r>
      <w:r>
        <w:rPr>
          <w:rFonts w:ascii="Garamond" w:hAnsi="Garamond"/>
          <w:sz w:val="24"/>
          <w:szCs w:val="24"/>
        </w:rPr>
        <w:t xml:space="preserve"> </w:t>
      </w:r>
      <w:r w:rsidR="009848ED">
        <w:rPr>
          <w:rFonts w:ascii="Garamond" w:hAnsi="Garamond"/>
          <w:sz w:val="24"/>
          <w:szCs w:val="24"/>
        </w:rPr>
        <w:tab/>
      </w:r>
      <w:r w:rsidR="009848ED">
        <w:rPr>
          <w:rFonts w:ascii="Garamond" w:hAnsi="Garamond"/>
          <w:sz w:val="24"/>
          <w:szCs w:val="24"/>
        </w:rPr>
        <w:tab/>
      </w:r>
      <w:r w:rsidR="009848ED">
        <w:rPr>
          <w:rFonts w:ascii="Garamond" w:hAnsi="Garamond"/>
          <w:sz w:val="24"/>
          <w:szCs w:val="24"/>
        </w:rPr>
        <w:tab/>
        <w:t xml:space="preserve">        </w:t>
      </w:r>
      <w:r w:rsidRPr="0069261D">
        <w:rPr>
          <w:rFonts w:ascii="Garamond" w:hAnsi="Garamond"/>
          <w:sz w:val="24"/>
          <w:szCs w:val="24"/>
        </w:rPr>
        <w:t>Grafiku 1</w:t>
      </w:r>
    </w:p>
    <w:p w14:paraId="20EF2ADD" w14:textId="77777777" w:rsidR="008B4700" w:rsidRDefault="008B4700" w:rsidP="008B4700">
      <w:pPr>
        <w:shd w:val="clear" w:color="auto" w:fill="FFFFFF"/>
        <w:spacing w:after="0" w:line="240" w:lineRule="auto"/>
        <w:ind w:firstLine="284"/>
        <w:jc w:val="both"/>
        <w:textAlignment w:val="baseline"/>
        <w:rPr>
          <w:rFonts w:ascii="Garamond" w:hAnsi="Garamond"/>
          <w:sz w:val="24"/>
          <w:szCs w:val="24"/>
        </w:rPr>
      </w:pPr>
    </w:p>
    <w:p w14:paraId="3061E83E" w14:textId="77777777" w:rsidR="009848ED" w:rsidRDefault="009848ED" w:rsidP="008B4700">
      <w:pPr>
        <w:shd w:val="clear" w:color="auto" w:fill="FFFFFF"/>
        <w:spacing w:after="0" w:line="240" w:lineRule="auto"/>
        <w:ind w:firstLine="284"/>
        <w:jc w:val="both"/>
        <w:textAlignment w:val="baseline"/>
        <w:rPr>
          <w:rFonts w:ascii="Garamond" w:hAnsi="Garamond"/>
          <w:sz w:val="24"/>
          <w:szCs w:val="24"/>
        </w:rPr>
      </w:pPr>
    </w:p>
    <w:p w14:paraId="371752D0" w14:textId="77777777" w:rsidR="009848ED" w:rsidRDefault="009848ED" w:rsidP="008B4700">
      <w:pPr>
        <w:shd w:val="clear" w:color="auto" w:fill="FFFFFF"/>
        <w:spacing w:after="0" w:line="240" w:lineRule="auto"/>
        <w:ind w:firstLine="284"/>
        <w:jc w:val="both"/>
        <w:textAlignment w:val="baseline"/>
        <w:rPr>
          <w:rFonts w:ascii="Garamond" w:hAnsi="Garamond"/>
          <w:sz w:val="24"/>
          <w:szCs w:val="24"/>
        </w:rPr>
      </w:pPr>
    </w:p>
    <w:p w14:paraId="20EF2ADE" w14:textId="6DE2F3EA"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Me synimin për të përmirësuar sistemin e menaxhimit fiskal të vlerave të trashëgimisë kulturore dhe përmirësimin e performancës dhe standardeve të institucioneve të trashëgimisë kulturore, në shërbim të komuniteteve dhe në funksion të turizmit kulturor, Ministria e Kulturës në bashkëpunim me partnerë të huaj ndërmori dhe finalizoi projektin për biletaritë elektronike në 10</w:t>
      </w:r>
      <w:r w:rsidRPr="0069261D">
        <w:rPr>
          <w:rStyle w:val="FootnoteReference"/>
          <w:rFonts w:ascii="Garamond" w:hAnsi="Garamond"/>
          <w:sz w:val="24"/>
          <w:szCs w:val="24"/>
        </w:rPr>
        <w:footnoteReference w:id="8"/>
      </w:r>
      <w:r w:rsidRPr="0069261D">
        <w:rPr>
          <w:rFonts w:ascii="Garamond" w:hAnsi="Garamond"/>
          <w:sz w:val="24"/>
          <w:szCs w:val="24"/>
        </w:rPr>
        <w:t xml:space="preserve"> institucione të </w:t>
      </w:r>
      <w:r w:rsidRPr="0069261D">
        <w:rPr>
          <w:rFonts w:ascii="Garamond" w:hAnsi="Garamond"/>
          <w:sz w:val="24"/>
          <w:szCs w:val="24"/>
        </w:rPr>
        <w:lastRenderedPageBreak/>
        <w:t>trashëgimisë kulturore në Shqipëri dhe platformën për promovimin e tyre</w:t>
      </w:r>
      <w:r w:rsidRPr="0069261D">
        <w:rPr>
          <w:rStyle w:val="FootnoteReference"/>
          <w:rFonts w:ascii="Garamond" w:hAnsi="Garamond"/>
          <w:sz w:val="24"/>
          <w:szCs w:val="24"/>
        </w:rPr>
        <w:footnoteReference w:id="9"/>
      </w:r>
      <w:r w:rsidRPr="0069261D">
        <w:rPr>
          <w:rFonts w:ascii="Garamond" w:hAnsi="Garamond"/>
          <w:sz w:val="24"/>
          <w:szCs w:val="24"/>
        </w:rPr>
        <w:t xml:space="preserve"> dhe shitjen e biletave on</w:t>
      </w:r>
      <w:r w:rsidR="009848ED">
        <w:rPr>
          <w:rFonts w:ascii="Garamond" w:hAnsi="Garamond"/>
          <w:sz w:val="24"/>
          <w:szCs w:val="24"/>
        </w:rPr>
        <w:t>-</w:t>
      </w:r>
      <w:r w:rsidRPr="0069261D">
        <w:rPr>
          <w:rFonts w:ascii="Garamond" w:hAnsi="Garamond"/>
          <w:sz w:val="24"/>
          <w:szCs w:val="24"/>
        </w:rPr>
        <w:t>line.</w:t>
      </w:r>
    </w:p>
    <w:p w14:paraId="20EF2ADF" w14:textId="3F8F0C98"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Në vitin 2018 parlamenti miratoi </w:t>
      </w:r>
      <w:r w:rsidR="009848ED">
        <w:rPr>
          <w:rFonts w:ascii="Garamond" w:hAnsi="Garamond"/>
          <w:sz w:val="24"/>
          <w:szCs w:val="24"/>
        </w:rPr>
        <w:t>l</w:t>
      </w:r>
      <w:r w:rsidRPr="0069261D">
        <w:rPr>
          <w:rFonts w:ascii="Garamond" w:hAnsi="Garamond"/>
          <w:sz w:val="24"/>
          <w:szCs w:val="24"/>
        </w:rPr>
        <w:t>igjin nr.</w:t>
      </w:r>
      <w:r w:rsidR="009848ED">
        <w:rPr>
          <w:rFonts w:ascii="Garamond" w:hAnsi="Garamond"/>
          <w:sz w:val="24"/>
          <w:szCs w:val="24"/>
        </w:rPr>
        <w:t xml:space="preserve"> </w:t>
      </w:r>
      <w:r w:rsidRPr="0069261D">
        <w:rPr>
          <w:rFonts w:ascii="Garamond" w:hAnsi="Garamond"/>
          <w:sz w:val="24"/>
          <w:szCs w:val="24"/>
        </w:rPr>
        <w:t xml:space="preserve">27/ 2018 </w:t>
      </w:r>
      <w:r w:rsidR="009848ED">
        <w:rPr>
          <w:rFonts w:ascii="Garamond" w:hAnsi="Garamond"/>
          <w:sz w:val="24"/>
          <w:szCs w:val="24"/>
        </w:rPr>
        <w:t>“</w:t>
      </w:r>
      <w:r w:rsidRPr="0069261D">
        <w:rPr>
          <w:rFonts w:ascii="Garamond" w:hAnsi="Garamond"/>
          <w:sz w:val="24"/>
          <w:szCs w:val="24"/>
        </w:rPr>
        <w:t xml:space="preserve">Për </w:t>
      </w:r>
      <w:r w:rsidR="009848ED" w:rsidRPr="0069261D">
        <w:rPr>
          <w:rFonts w:ascii="Garamond" w:hAnsi="Garamond"/>
          <w:sz w:val="24"/>
          <w:szCs w:val="24"/>
        </w:rPr>
        <w:t>trashëgiminë kulturore dhe muzetë</w:t>
      </w:r>
      <w:r w:rsidR="009848ED">
        <w:rPr>
          <w:rFonts w:ascii="Garamond" w:hAnsi="Garamond"/>
          <w:sz w:val="24"/>
          <w:szCs w:val="24"/>
        </w:rPr>
        <w:t>”</w:t>
      </w:r>
      <w:r w:rsidRPr="0069261D">
        <w:rPr>
          <w:rStyle w:val="FootnoteReference"/>
          <w:rFonts w:ascii="Garamond" w:hAnsi="Garamond"/>
          <w:sz w:val="24"/>
          <w:szCs w:val="24"/>
        </w:rPr>
        <w:footnoteReference w:id="10"/>
      </w:r>
      <w:r w:rsidRPr="0069261D">
        <w:rPr>
          <w:rFonts w:ascii="Garamond" w:hAnsi="Garamond"/>
          <w:sz w:val="24"/>
          <w:szCs w:val="24"/>
        </w:rPr>
        <w:t>, një nga ligjet më revolucionare në rajon, i cilit synon ndër të tjera realizimin e reformave të thella në menaxhimin e trashëgimisë kulturore dhe muzeve, decentralizimin e administrimit dhe financimit të tyre, me qëllim mbrojtjen dhe ruajtjen e trashëgimisë kulturore kombëtare, si dhe të një ndryshimi në tërësi të qasjes së shoqërisë ndaj pasurive kulturore. Një nga konceptet e reja që sjell ligji, ndër të tjera është partneriteti strategjik me persona fizikë dhe juridikë të cilët, nga eksperienca e tyre në fushë, vlera dhe cilësia e sponsorizimit, marrëveshja e bashkëpunimit, shkëmbimi i vlerave intelektuale dhe burimeve njerëzore e financiare, intensiteti dhe kohëzgjatja e bashkëpunimit vlerësohen si thelbësorë në zbatimin e politikave në fushën e trashëgimisë kulturore dhe sigurimin e objektivave të përbashkët në zhvillimin e fushës. Ndërsa përmes planeve të menaxhimit</w:t>
      </w:r>
      <w:r w:rsidRPr="0069261D">
        <w:rPr>
          <w:rStyle w:val="FootnoteReference"/>
          <w:rFonts w:ascii="Garamond" w:hAnsi="Garamond"/>
          <w:sz w:val="24"/>
          <w:szCs w:val="24"/>
        </w:rPr>
        <w:footnoteReference w:id="11"/>
      </w:r>
      <w:r w:rsidRPr="0069261D">
        <w:rPr>
          <w:rFonts w:ascii="Garamond" w:hAnsi="Garamond"/>
          <w:sz w:val="24"/>
          <w:szCs w:val="24"/>
        </w:rPr>
        <w:t xml:space="preserve"> të qendrave historike, zonave dhe parqeve arkeologjike, grupit të vlerave të paluajtshme kulturore të rëndësisë kombëtare dhe vlerave të vetme të paluajtshme kulturore me rëndësi kombëtare, të cilët përveç planeve të ruajtjes dhe monitorimit kanë në përmbajtje edhe dokumente legjislative, financiare dhe administrative, përcaktohen strategjitë dhe mjetet e nevojshme për mbrojtjen e trashëgimisë kulturore, duke iu përgjigjur nevojave bashkëkohore të zhvillimit social dhe ekonomik.</w:t>
      </w:r>
    </w:p>
    <w:p w14:paraId="20EF2AE0" w14:textId="171E97EA"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Investimet kapitale në fushën e artit janë fokusuar kryesisht në rindërtimin e teatrove publike dhe krijimin e hapësirave në tërë vendin. Dy qytetet më të rëndësishme kulturore Shkodra dhe Korça kanë përfituar nga rindërtimi i teatrove Migjeni dhe Çajupi, ndërsa në Tiranë është krijuar skena e re shumë funksionale </w:t>
      </w:r>
      <w:r w:rsidR="00192D5E">
        <w:rPr>
          <w:rFonts w:ascii="Garamond" w:hAnsi="Garamond"/>
          <w:sz w:val="24"/>
          <w:szCs w:val="24"/>
        </w:rPr>
        <w:t>“</w:t>
      </w:r>
      <w:r w:rsidRPr="0069261D">
        <w:rPr>
          <w:rFonts w:ascii="Garamond" w:hAnsi="Garamond"/>
          <w:sz w:val="24"/>
          <w:szCs w:val="24"/>
        </w:rPr>
        <w:t>ArTurbina</w:t>
      </w:r>
      <w:r w:rsidR="00192D5E">
        <w:rPr>
          <w:rFonts w:ascii="Garamond" w:hAnsi="Garamond"/>
          <w:sz w:val="24"/>
          <w:szCs w:val="24"/>
        </w:rPr>
        <w:t>”</w:t>
      </w:r>
      <w:r w:rsidRPr="0069261D">
        <w:rPr>
          <w:rStyle w:val="FootnoteReference"/>
          <w:rFonts w:ascii="Garamond" w:hAnsi="Garamond"/>
          <w:sz w:val="24"/>
          <w:szCs w:val="24"/>
        </w:rPr>
        <w:footnoteReference w:id="12"/>
      </w:r>
      <w:r w:rsidRPr="0069261D">
        <w:rPr>
          <w:rFonts w:ascii="Garamond" w:hAnsi="Garamond"/>
          <w:sz w:val="24"/>
          <w:szCs w:val="24"/>
        </w:rPr>
        <w:t xml:space="preserve">, si hapësirë për shfrytëzim nga institucionet e varësisë dhe operatorët e pavarur kulturorë. Në vitin 2017 ka filluar rindërtimi i godinës së Teatrit Kombëtar të Operës, Baletit dhe Ansamblit Popullor, ndërsa në bashkëpunim me Bashkinë e Tiranës ka filluar procesi për rikonceptimin dhe ndërtimin e godinës së Teatrit Kombëtar, në një nga objektet me infrastrukturë moderne të fushës, e denjë për rolin e saj në historinë dhe zhvillimin e teatrit në Shqipëri.  </w:t>
      </w:r>
    </w:p>
    <w:p w14:paraId="20EF2AE1" w14:textId="6D1CB561"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Në kuadër të fushës së artit, rëndësi e madhe iu dha përfaqësimit të Republikës së Shqipërisë në aktivitete ndërkombëtare</w:t>
      </w:r>
      <w:r w:rsidR="00226424">
        <w:rPr>
          <w:rFonts w:ascii="Garamond" w:hAnsi="Garamond"/>
          <w:sz w:val="24"/>
          <w:szCs w:val="24"/>
        </w:rPr>
        <w:t>,</w:t>
      </w:r>
      <w:r w:rsidRPr="0069261D">
        <w:rPr>
          <w:rFonts w:ascii="Garamond" w:hAnsi="Garamond"/>
          <w:sz w:val="24"/>
          <w:szCs w:val="24"/>
        </w:rPr>
        <w:t xml:space="preserve"> si Bienalja e Artit dhe Bienalja e Arkitekturës në Venecia, pjesëmarrjeve në panairet e librit në Lajpcig, Torino dhe aktivitete të tjera të rëndësishme ndërkombëtare. </w:t>
      </w:r>
    </w:p>
    <w:p w14:paraId="20EF2AE2" w14:textId="77777777" w:rsidR="008B4700"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Tipologjia e investimeve kapitale të realizuara nga fondi qeveritar dhe fondet e thithura nga burimet e jashtme për rinovime në institucionet kulturore të varësisë, si dhe për krijimin e hapësirave të reja për zhvillimin e artit dhe trashëgimisë kulturore, të paraqitura në tabelën 2, ka ndikuar drejtpërsëdrejti në rritjen e cilësisë së ofertës kulturore, rritjen e të ardhurave nga produktet kulturore, si dhe edukimin e publikut të gjerë. </w:t>
      </w:r>
    </w:p>
    <w:p w14:paraId="37FC2B2F" w14:textId="77777777" w:rsidR="00B61DA6" w:rsidRDefault="00B61DA6" w:rsidP="008B4700">
      <w:pPr>
        <w:shd w:val="clear" w:color="auto" w:fill="FFFFFF"/>
        <w:spacing w:after="0" w:line="240" w:lineRule="auto"/>
        <w:ind w:firstLine="284"/>
        <w:jc w:val="both"/>
        <w:textAlignment w:val="baseline"/>
        <w:rPr>
          <w:rFonts w:ascii="Garamond" w:hAnsi="Garamond"/>
          <w:sz w:val="24"/>
          <w:szCs w:val="24"/>
        </w:rPr>
      </w:pPr>
    </w:p>
    <w:p w14:paraId="60118E07" w14:textId="77777777" w:rsidR="00B61DA6" w:rsidRDefault="00B61DA6" w:rsidP="008B4700">
      <w:pPr>
        <w:shd w:val="clear" w:color="auto" w:fill="FFFFFF"/>
        <w:spacing w:after="0" w:line="240" w:lineRule="auto"/>
        <w:ind w:firstLine="284"/>
        <w:jc w:val="both"/>
        <w:textAlignment w:val="baseline"/>
        <w:rPr>
          <w:rFonts w:ascii="Garamond" w:hAnsi="Garamond"/>
          <w:sz w:val="24"/>
          <w:szCs w:val="24"/>
        </w:rPr>
      </w:pPr>
    </w:p>
    <w:p w14:paraId="1C828839" w14:textId="77777777" w:rsidR="00B61DA6" w:rsidRDefault="00B61DA6" w:rsidP="008B4700">
      <w:pPr>
        <w:shd w:val="clear" w:color="auto" w:fill="FFFFFF"/>
        <w:spacing w:after="0" w:line="240" w:lineRule="auto"/>
        <w:ind w:firstLine="284"/>
        <w:jc w:val="both"/>
        <w:textAlignment w:val="baseline"/>
        <w:rPr>
          <w:rFonts w:ascii="Garamond" w:hAnsi="Garamond"/>
          <w:sz w:val="24"/>
          <w:szCs w:val="24"/>
        </w:rPr>
      </w:pPr>
    </w:p>
    <w:p w14:paraId="56B0B8D7" w14:textId="77777777" w:rsidR="00B61DA6" w:rsidRDefault="00B61DA6" w:rsidP="008B4700">
      <w:pPr>
        <w:shd w:val="clear" w:color="auto" w:fill="FFFFFF"/>
        <w:spacing w:after="0" w:line="240" w:lineRule="auto"/>
        <w:ind w:firstLine="284"/>
        <w:jc w:val="both"/>
        <w:textAlignment w:val="baseline"/>
        <w:rPr>
          <w:rFonts w:ascii="Garamond" w:hAnsi="Garamond"/>
          <w:sz w:val="24"/>
          <w:szCs w:val="24"/>
        </w:rPr>
      </w:pPr>
    </w:p>
    <w:p w14:paraId="54AFEA8B" w14:textId="77777777" w:rsidR="00B61DA6" w:rsidRDefault="00B61DA6" w:rsidP="008B4700">
      <w:pPr>
        <w:shd w:val="clear" w:color="auto" w:fill="FFFFFF"/>
        <w:spacing w:after="0" w:line="240" w:lineRule="auto"/>
        <w:ind w:firstLine="284"/>
        <w:jc w:val="both"/>
        <w:textAlignment w:val="baseline"/>
        <w:rPr>
          <w:rFonts w:ascii="Garamond" w:hAnsi="Garamond"/>
          <w:sz w:val="24"/>
          <w:szCs w:val="24"/>
        </w:rPr>
      </w:pPr>
    </w:p>
    <w:p w14:paraId="7BC5B98C" w14:textId="77777777" w:rsidR="00B61DA6" w:rsidRDefault="00B61DA6" w:rsidP="008B4700">
      <w:pPr>
        <w:shd w:val="clear" w:color="auto" w:fill="FFFFFF"/>
        <w:spacing w:after="0" w:line="240" w:lineRule="auto"/>
        <w:ind w:firstLine="284"/>
        <w:jc w:val="both"/>
        <w:textAlignment w:val="baseline"/>
        <w:rPr>
          <w:rFonts w:ascii="Garamond" w:hAnsi="Garamond"/>
          <w:sz w:val="24"/>
          <w:szCs w:val="24"/>
        </w:rPr>
      </w:pPr>
    </w:p>
    <w:p w14:paraId="6B6C3501" w14:textId="77777777" w:rsidR="00B61DA6" w:rsidRDefault="00B61DA6" w:rsidP="008B4700">
      <w:pPr>
        <w:shd w:val="clear" w:color="auto" w:fill="FFFFFF"/>
        <w:spacing w:after="0" w:line="240" w:lineRule="auto"/>
        <w:ind w:firstLine="284"/>
        <w:jc w:val="both"/>
        <w:textAlignment w:val="baseline"/>
        <w:rPr>
          <w:rFonts w:ascii="Garamond" w:hAnsi="Garamond"/>
          <w:sz w:val="24"/>
          <w:szCs w:val="24"/>
        </w:rPr>
      </w:pPr>
    </w:p>
    <w:p w14:paraId="20EF2AE3" w14:textId="77777777"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p>
    <w:tbl>
      <w:tblPr>
        <w:tblW w:w="5000" w:type="pct"/>
        <w:jc w:val="center"/>
        <w:tblLook w:val="04A0" w:firstRow="1" w:lastRow="0" w:firstColumn="1" w:lastColumn="0" w:noHBand="0" w:noVBand="1"/>
      </w:tblPr>
      <w:tblGrid>
        <w:gridCol w:w="1579"/>
        <w:gridCol w:w="2536"/>
        <w:gridCol w:w="2925"/>
        <w:gridCol w:w="2536"/>
      </w:tblGrid>
      <w:tr w:rsidR="008B4700" w:rsidRPr="0069261D" w14:paraId="20EF2AE8" w14:textId="77777777" w:rsidTr="008B4700">
        <w:trPr>
          <w:trHeight w:val="450"/>
          <w:jc w:val="center"/>
        </w:trPr>
        <w:tc>
          <w:tcPr>
            <w:tcW w:w="825" w:type="pct"/>
            <w:tcBorders>
              <w:top w:val="nil"/>
              <w:left w:val="single" w:sz="4" w:space="0" w:color="D9D9D9"/>
              <w:bottom w:val="single" w:sz="4" w:space="0" w:color="D9D9D9"/>
              <w:right w:val="single" w:sz="4" w:space="0" w:color="D9D9D9"/>
            </w:tcBorders>
            <w:shd w:val="clear" w:color="000000" w:fill="FCD5B4"/>
            <w:vAlign w:val="center"/>
            <w:hideMark/>
          </w:tcPr>
          <w:p w14:paraId="20EF2AE4" w14:textId="77777777" w:rsidR="008B4700" w:rsidRPr="0069261D" w:rsidRDefault="008B4700" w:rsidP="008B4700">
            <w:pPr>
              <w:spacing w:after="0" w:line="240" w:lineRule="auto"/>
              <w:jc w:val="center"/>
              <w:rPr>
                <w:rFonts w:ascii="Garamond" w:hAnsi="Garamond"/>
                <w:b/>
                <w:bCs/>
                <w:color w:val="000000"/>
                <w:sz w:val="24"/>
                <w:szCs w:val="24"/>
              </w:rPr>
            </w:pPr>
            <w:r w:rsidRPr="0069261D">
              <w:rPr>
                <w:rFonts w:ascii="Garamond" w:hAnsi="Garamond"/>
                <w:b/>
                <w:bCs/>
                <w:color w:val="000000"/>
                <w:sz w:val="24"/>
                <w:szCs w:val="24"/>
              </w:rPr>
              <w:t>Viti</w:t>
            </w:r>
          </w:p>
        </w:tc>
        <w:tc>
          <w:tcPr>
            <w:tcW w:w="1324" w:type="pct"/>
            <w:tcBorders>
              <w:top w:val="nil"/>
              <w:left w:val="nil"/>
              <w:bottom w:val="single" w:sz="4" w:space="0" w:color="D9D9D9"/>
              <w:right w:val="nil"/>
            </w:tcBorders>
            <w:shd w:val="clear" w:color="000000" w:fill="FCD5B4"/>
            <w:vAlign w:val="center"/>
            <w:hideMark/>
          </w:tcPr>
          <w:p w14:paraId="20EF2AE5" w14:textId="77777777" w:rsidR="008B4700" w:rsidRPr="0069261D" w:rsidRDefault="008B4700" w:rsidP="008B4700">
            <w:pPr>
              <w:spacing w:after="0" w:line="240" w:lineRule="auto"/>
              <w:jc w:val="center"/>
              <w:rPr>
                <w:rFonts w:ascii="Garamond" w:hAnsi="Garamond"/>
                <w:b/>
                <w:bCs/>
                <w:color w:val="000000"/>
                <w:sz w:val="24"/>
                <w:szCs w:val="24"/>
              </w:rPr>
            </w:pPr>
            <w:r w:rsidRPr="0069261D">
              <w:rPr>
                <w:rFonts w:ascii="Garamond" w:hAnsi="Garamond"/>
                <w:b/>
                <w:bCs/>
                <w:color w:val="000000"/>
                <w:sz w:val="24"/>
                <w:szCs w:val="24"/>
              </w:rPr>
              <w:t>Buxheti i shtetit</w:t>
            </w:r>
          </w:p>
        </w:tc>
        <w:tc>
          <w:tcPr>
            <w:tcW w:w="1527" w:type="pct"/>
            <w:tcBorders>
              <w:top w:val="nil"/>
              <w:left w:val="nil"/>
              <w:bottom w:val="single" w:sz="4" w:space="0" w:color="D9D9D9"/>
              <w:right w:val="single" w:sz="4" w:space="0" w:color="D9D9D9"/>
            </w:tcBorders>
            <w:shd w:val="clear" w:color="000000" w:fill="FCD5B4"/>
            <w:vAlign w:val="center"/>
            <w:hideMark/>
          </w:tcPr>
          <w:p w14:paraId="20EF2AE6" w14:textId="77777777" w:rsidR="008B4700" w:rsidRPr="0069261D" w:rsidRDefault="008B4700" w:rsidP="008B4700">
            <w:pPr>
              <w:spacing w:after="0" w:line="240" w:lineRule="auto"/>
              <w:jc w:val="center"/>
              <w:rPr>
                <w:rFonts w:ascii="Garamond" w:hAnsi="Garamond"/>
                <w:b/>
                <w:bCs/>
                <w:color w:val="000000"/>
                <w:sz w:val="24"/>
                <w:szCs w:val="24"/>
              </w:rPr>
            </w:pPr>
            <w:r w:rsidRPr="0069261D">
              <w:rPr>
                <w:rFonts w:ascii="Garamond" w:hAnsi="Garamond"/>
                <w:b/>
                <w:bCs/>
                <w:color w:val="000000"/>
                <w:sz w:val="24"/>
                <w:szCs w:val="24"/>
              </w:rPr>
              <w:t>DONATORËT</w:t>
            </w:r>
          </w:p>
        </w:tc>
        <w:tc>
          <w:tcPr>
            <w:tcW w:w="1324" w:type="pct"/>
            <w:tcBorders>
              <w:top w:val="nil"/>
              <w:left w:val="nil"/>
              <w:bottom w:val="single" w:sz="4" w:space="0" w:color="D9D9D9"/>
              <w:right w:val="single" w:sz="4" w:space="0" w:color="D9D9D9"/>
            </w:tcBorders>
            <w:shd w:val="clear" w:color="000000" w:fill="FCD5B4"/>
            <w:vAlign w:val="center"/>
          </w:tcPr>
          <w:p w14:paraId="20EF2AE7" w14:textId="77777777" w:rsidR="008B4700" w:rsidRPr="0069261D" w:rsidRDefault="008B4700" w:rsidP="008B4700">
            <w:pPr>
              <w:spacing w:after="0" w:line="240" w:lineRule="auto"/>
              <w:jc w:val="center"/>
              <w:rPr>
                <w:rFonts w:ascii="Garamond" w:hAnsi="Garamond"/>
                <w:b/>
                <w:bCs/>
                <w:color w:val="000000"/>
                <w:sz w:val="24"/>
                <w:szCs w:val="24"/>
              </w:rPr>
            </w:pPr>
            <w:r w:rsidRPr="0069261D">
              <w:rPr>
                <w:rFonts w:ascii="Garamond" w:hAnsi="Garamond"/>
                <w:b/>
                <w:bCs/>
                <w:color w:val="000000"/>
                <w:sz w:val="24"/>
                <w:szCs w:val="24"/>
              </w:rPr>
              <w:t>Totali</w:t>
            </w:r>
          </w:p>
        </w:tc>
      </w:tr>
      <w:tr w:rsidR="008B4700" w:rsidRPr="0069261D" w14:paraId="20EF2AED" w14:textId="77777777" w:rsidTr="008B4700">
        <w:trPr>
          <w:trHeight w:val="300"/>
          <w:jc w:val="center"/>
        </w:trPr>
        <w:tc>
          <w:tcPr>
            <w:tcW w:w="825" w:type="pct"/>
            <w:tcBorders>
              <w:top w:val="nil"/>
              <w:left w:val="single" w:sz="4" w:space="0" w:color="D9D9D9"/>
              <w:bottom w:val="single" w:sz="4" w:space="0" w:color="D9D9D9"/>
              <w:right w:val="single" w:sz="4" w:space="0" w:color="D9D9D9"/>
            </w:tcBorders>
            <w:shd w:val="clear" w:color="000000" w:fill="FFFFFF"/>
            <w:vAlign w:val="center"/>
            <w:hideMark/>
          </w:tcPr>
          <w:p w14:paraId="20EF2AE9"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2014</w:t>
            </w:r>
          </w:p>
        </w:tc>
        <w:tc>
          <w:tcPr>
            <w:tcW w:w="1324" w:type="pct"/>
            <w:tcBorders>
              <w:top w:val="nil"/>
              <w:left w:val="nil"/>
              <w:bottom w:val="single" w:sz="4" w:space="0" w:color="D9D9D9"/>
              <w:right w:val="single" w:sz="4" w:space="0" w:color="D9D9D9"/>
            </w:tcBorders>
            <w:shd w:val="clear" w:color="000000" w:fill="FFFFFF"/>
            <w:vAlign w:val="center"/>
            <w:hideMark/>
          </w:tcPr>
          <w:p w14:paraId="20EF2AEA" w14:textId="77777777" w:rsidR="008B4700" w:rsidRPr="0069261D" w:rsidRDefault="008B4700" w:rsidP="008B4700">
            <w:pPr>
              <w:spacing w:after="0" w:line="240" w:lineRule="auto"/>
              <w:jc w:val="right"/>
              <w:rPr>
                <w:rFonts w:ascii="Garamond" w:hAnsi="Garamond"/>
                <w:color w:val="000000"/>
                <w:sz w:val="24"/>
                <w:szCs w:val="24"/>
              </w:rPr>
            </w:pPr>
            <w:r w:rsidRPr="0069261D">
              <w:rPr>
                <w:rFonts w:ascii="Garamond" w:hAnsi="Garamond"/>
                <w:color w:val="000000"/>
                <w:sz w:val="24"/>
                <w:szCs w:val="24"/>
              </w:rPr>
              <w:t xml:space="preserve">360,120 </w:t>
            </w:r>
          </w:p>
        </w:tc>
        <w:tc>
          <w:tcPr>
            <w:tcW w:w="1527" w:type="pct"/>
            <w:tcBorders>
              <w:top w:val="nil"/>
              <w:left w:val="nil"/>
              <w:bottom w:val="single" w:sz="4" w:space="0" w:color="D9D9D9"/>
              <w:right w:val="single" w:sz="4" w:space="0" w:color="D9D9D9"/>
            </w:tcBorders>
            <w:shd w:val="clear" w:color="000000" w:fill="FFFFFF"/>
            <w:vAlign w:val="center"/>
          </w:tcPr>
          <w:p w14:paraId="20EF2AEB" w14:textId="77777777" w:rsidR="008B4700" w:rsidRPr="0069261D" w:rsidRDefault="008B4700" w:rsidP="008B4700">
            <w:pPr>
              <w:spacing w:after="0" w:line="240" w:lineRule="auto"/>
              <w:jc w:val="right"/>
              <w:rPr>
                <w:rFonts w:ascii="Garamond" w:hAnsi="Garamond"/>
                <w:color w:val="000000"/>
                <w:sz w:val="24"/>
                <w:szCs w:val="24"/>
              </w:rPr>
            </w:pPr>
            <w:r w:rsidRPr="0069261D">
              <w:rPr>
                <w:rFonts w:ascii="Garamond" w:hAnsi="Garamond"/>
                <w:color w:val="000000"/>
                <w:sz w:val="24"/>
                <w:szCs w:val="24"/>
              </w:rPr>
              <w:t>424,963</w:t>
            </w:r>
          </w:p>
        </w:tc>
        <w:tc>
          <w:tcPr>
            <w:tcW w:w="1324" w:type="pct"/>
            <w:tcBorders>
              <w:top w:val="nil"/>
              <w:left w:val="nil"/>
              <w:bottom w:val="single" w:sz="4" w:space="0" w:color="D9D9D9"/>
              <w:right w:val="single" w:sz="4" w:space="0" w:color="D9D9D9"/>
            </w:tcBorders>
            <w:shd w:val="clear" w:color="000000" w:fill="FFFFFF"/>
          </w:tcPr>
          <w:p w14:paraId="20EF2AEC" w14:textId="77777777" w:rsidR="008B4700" w:rsidRPr="0069261D" w:rsidRDefault="008B4700" w:rsidP="008B4700">
            <w:pPr>
              <w:spacing w:after="0" w:line="240" w:lineRule="auto"/>
              <w:jc w:val="right"/>
              <w:rPr>
                <w:rFonts w:ascii="Garamond" w:hAnsi="Garamond"/>
                <w:color w:val="000000"/>
                <w:sz w:val="24"/>
                <w:szCs w:val="24"/>
              </w:rPr>
            </w:pPr>
            <w:r w:rsidRPr="0069261D">
              <w:rPr>
                <w:rFonts w:ascii="Garamond" w:hAnsi="Garamond"/>
                <w:color w:val="000000"/>
                <w:sz w:val="24"/>
                <w:szCs w:val="24"/>
              </w:rPr>
              <w:t>785,083</w:t>
            </w:r>
          </w:p>
        </w:tc>
      </w:tr>
      <w:tr w:rsidR="008B4700" w:rsidRPr="0069261D" w14:paraId="20EF2AF2" w14:textId="77777777" w:rsidTr="008B4700">
        <w:trPr>
          <w:trHeight w:val="300"/>
          <w:jc w:val="center"/>
        </w:trPr>
        <w:tc>
          <w:tcPr>
            <w:tcW w:w="825" w:type="pct"/>
            <w:tcBorders>
              <w:top w:val="nil"/>
              <w:left w:val="single" w:sz="4" w:space="0" w:color="D9D9D9"/>
              <w:bottom w:val="single" w:sz="4" w:space="0" w:color="D9D9D9"/>
              <w:right w:val="single" w:sz="4" w:space="0" w:color="D9D9D9"/>
            </w:tcBorders>
            <w:shd w:val="clear" w:color="000000" w:fill="FFFFFF"/>
            <w:vAlign w:val="center"/>
            <w:hideMark/>
          </w:tcPr>
          <w:p w14:paraId="20EF2AEE"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2015</w:t>
            </w:r>
          </w:p>
        </w:tc>
        <w:tc>
          <w:tcPr>
            <w:tcW w:w="1324" w:type="pct"/>
            <w:tcBorders>
              <w:top w:val="nil"/>
              <w:left w:val="nil"/>
              <w:bottom w:val="single" w:sz="4" w:space="0" w:color="D9D9D9"/>
              <w:right w:val="single" w:sz="4" w:space="0" w:color="D9D9D9"/>
            </w:tcBorders>
            <w:shd w:val="clear" w:color="000000" w:fill="FFFFFF"/>
            <w:vAlign w:val="center"/>
            <w:hideMark/>
          </w:tcPr>
          <w:p w14:paraId="20EF2AEF" w14:textId="77777777" w:rsidR="008B4700" w:rsidRPr="0069261D" w:rsidRDefault="008B4700" w:rsidP="008B4700">
            <w:pPr>
              <w:spacing w:after="0" w:line="240" w:lineRule="auto"/>
              <w:jc w:val="right"/>
              <w:rPr>
                <w:rFonts w:ascii="Garamond" w:hAnsi="Garamond"/>
                <w:color w:val="000000"/>
                <w:sz w:val="24"/>
                <w:szCs w:val="24"/>
              </w:rPr>
            </w:pPr>
            <w:r w:rsidRPr="0069261D">
              <w:rPr>
                <w:rFonts w:ascii="Garamond" w:hAnsi="Garamond"/>
                <w:color w:val="000000"/>
                <w:sz w:val="24"/>
                <w:szCs w:val="24"/>
              </w:rPr>
              <w:t>545,689</w:t>
            </w:r>
          </w:p>
        </w:tc>
        <w:tc>
          <w:tcPr>
            <w:tcW w:w="1527" w:type="pct"/>
            <w:tcBorders>
              <w:top w:val="nil"/>
              <w:left w:val="nil"/>
              <w:bottom w:val="single" w:sz="4" w:space="0" w:color="D9D9D9"/>
              <w:right w:val="single" w:sz="4" w:space="0" w:color="D9D9D9"/>
            </w:tcBorders>
            <w:shd w:val="clear" w:color="000000" w:fill="FFFFFF"/>
            <w:vAlign w:val="center"/>
          </w:tcPr>
          <w:p w14:paraId="20EF2AF0" w14:textId="77777777" w:rsidR="008B4700" w:rsidRPr="0069261D" w:rsidRDefault="008B4700" w:rsidP="008B4700">
            <w:pPr>
              <w:spacing w:after="0" w:line="240" w:lineRule="auto"/>
              <w:jc w:val="right"/>
              <w:rPr>
                <w:rFonts w:ascii="Garamond" w:hAnsi="Garamond"/>
                <w:color w:val="000000"/>
                <w:sz w:val="24"/>
                <w:szCs w:val="24"/>
              </w:rPr>
            </w:pPr>
            <w:r w:rsidRPr="0069261D">
              <w:rPr>
                <w:rFonts w:ascii="Garamond" w:hAnsi="Garamond"/>
                <w:color w:val="000000"/>
                <w:sz w:val="24"/>
                <w:szCs w:val="24"/>
              </w:rPr>
              <w:t>1,370,575</w:t>
            </w:r>
          </w:p>
        </w:tc>
        <w:tc>
          <w:tcPr>
            <w:tcW w:w="1324" w:type="pct"/>
            <w:tcBorders>
              <w:top w:val="nil"/>
              <w:left w:val="nil"/>
              <w:bottom w:val="single" w:sz="4" w:space="0" w:color="D9D9D9"/>
              <w:right w:val="single" w:sz="4" w:space="0" w:color="D9D9D9"/>
            </w:tcBorders>
            <w:shd w:val="clear" w:color="000000" w:fill="FFFFFF"/>
          </w:tcPr>
          <w:p w14:paraId="20EF2AF1" w14:textId="77777777" w:rsidR="008B4700" w:rsidRPr="0069261D" w:rsidRDefault="008B4700" w:rsidP="008B4700">
            <w:pPr>
              <w:spacing w:after="0" w:line="240" w:lineRule="auto"/>
              <w:jc w:val="right"/>
              <w:rPr>
                <w:rFonts w:ascii="Garamond" w:hAnsi="Garamond"/>
                <w:color w:val="000000"/>
                <w:sz w:val="24"/>
                <w:szCs w:val="24"/>
              </w:rPr>
            </w:pPr>
            <w:r w:rsidRPr="0069261D">
              <w:rPr>
                <w:rFonts w:ascii="Garamond" w:hAnsi="Garamond"/>
                <w:color w:val="000000"/>
                <w:sz w:val="24"/>
                <w:szCs w:val="24"/>
              </w:rPr>
              <w:t xml:space="preserve">1,916,264 </w:t>
            </w:r>
          </w:p>
        </w:tc>
      </w:tr>
      <w:tr w:rsidR="008B4700" w:rsidRPr="0069261D" w14:paraId="20EF2AF7" w14:textId="77777777" w:rsidTr="008B4700">
        <w:trPr>
          <w:trHeight w:val="300"/>
          <w:jc w:val="center"/>
        </w:trPr>
        <w:tc>
          <w:tcPr>
            <w:tcW w:w="825" w:type="pct"/>
            <w:tcBorders>
              <w:top w:val="nil"/>
              <w:left w:val="single" w:sz="4" w:space="0" w:color="D9D9D9"/>
              <w:bottom w:val="single" w:sz="4" w:space="0" w:color="D9D9D9"/>
              <w:right w:val="single" w:sz="4" w:space="0" w:color="D9D9D9"/>
            </w:tcBorders>
            <w:shd w:val="clear" w:color="000000" w:fill="FFFFFF"/>
            <w:vAlign w:val="center"/>
            <w:hideMark/>
          </w:tcPr>
          <w:p w14:paraId="20EF2AF3"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2016</w:t>
            </w:r>
          </w:p>
        </w:tc>
        <w:tc>
          <w:tcPr>
            <w:tcW w:w="1324" w:type="pct"/>
            <w:tcBorders>
              <w:top w:val="nil"/>
              <w:left w:val="nil"/>
              <w:bottom w:val="single" w:sz="4" w:space="0" w:color="D9D9D9"/>
              <w:right w:val="single" w:sz="4" w:space="0" w:color="D9D9D9"/>
            </w:tcBorders>
            <w:shd w:val="clear" w:color="000000" w:fill="FFFFFF"/>
            <w:vAlign w:val="center"/>
            <w:hideMark/>
          </w:tcPr>
          <w:p w14:paraId="20EF2AF4" w14:textId="77777777" w:rsidR="008B4700" w:rsidRPr="0069261D" w:rsidRDefault="008B4700" w:rsidP="008B4700">
            <w:pPr>
              <w:spacing w:after="0" w:line="240" w:lineRule="auto"/>
              <w:jc w:val="right"/>
              <w:rPr>
                <w:rFonts w:ascii="Garamond" w:hAnsi="Garamond"/>
                <w:color w:val="000000"/>
                <w:sz w:val="24"/>
                <w:szCs w:val="24"/>
              </w:rPr>
            </w:pPr>
            <w:r w:rsidRPr="0069261D">
              <w:rPr>
                <w:rFonts w:ascii="Garamond" w:hAnsi="Garamond"/>
                <w:color w:val="000000"/>
                <w:sz w:val="24"/>
                <w:szCs w:val="24"/>
              </w:rPr>
              <w:t xml:space="preserve">409,515 </w:t>
            </w:r>
          </w:p>
        </w:tc>
        <w:tc>
          <w:tcPr>
            <w:tcW w:w="1527" w:type="pct"/>
            <w:tcBorders>
              <w:top w:val="nil"/>
              <w:left w:val="nil"/>
              <w:bottom w:val="single" w:sz="4" w:space="0" w:color="D9D9D9"/>
              <w:right w:val="single" w:sz="4" w:space="0" w:color="D9D9D9"/>
            </w:tcBorders>
            <w:shd w:val="clear" w:color="000000" w:fill="FFFFFF"/>
            <w:vAlign w:val="center"/>
          </w:tcPr>
          <w:p w14:paraId="20EF2AF5" w14:textId="77777777" w:rsidR="008B4700" w:rsidRPr="0069261D" w:rsidRDefault="008B4700" w:rsidP="008B4700">
            <w:pPr>
              <w:spacing w:after="0" w:line="240" w:lineRule="auto"/>
              <w:jc w:val="right"/>
              <w:rPr>
                <w:rFonts w:ascii="Garamond" w:hAnsi="Garamond"/>
                <w:color w:val="000000"/>
                <w:sz w:val="24"/>
                <w:szCs w:val="24"/>
              </w:rPr>
            </w:pPr>
            <w:r w:rsidRPr="0069261D">
              <w:rPr>
                <w:rFonts w:ascii="Garamond" w:hAnsi="Garamond"/>
                <w:color w:val="000000"/>
                <w:sz w:val="24"/>
                <w:szCs w:val="24"/>
              </w:rPr>
              <w:t>570,250</w:t>
            </w:r>
          </w:p>
        </w:tc>
        <w:tc>
          <w:tcPr>
            <w:tcW w:w="1324" w:type="pct"/>
            <w:tcBorders>
              <w:top w:val="nil"/>
              <w:left w:val="nil"/>
              <w:bottom w:val="single" w:sz="4" w:space="0" w:color="D9D9D9"/>
              <w:right w:val="single" w:sz="4" w:space="0" w:color="D9D9D9"/>
            </w:tcBorders>
            <w:shd w:val="clear" w:color="000000" w:fill="FFFFFF"/>
          </w:tcPr>
          <w:p w14:paraId="20EF2AF6" w14:textId="77777777" w:rsidR="008B4700" w:rsidRPr="0069261D" w:rsidRDefault="008B4700" w:rsidP="008B4700">
            <w:pPr>
              <w:spacing w:after="0" w:line="240" w:lineRule="auto"/>
              <w:jc w:val="right"/>
              <w:rPr>
                <w:rFonts w:ascii="Garamond" w:hAnsi="Garamond"/>
                <w:color w:val="000000"/>
                <w:sz w:val="24"/>
                <w:szCs w:val="24"/>
              </w:rPr>
            </w:pPr>
            <w:r w:rsidRPr="0069261D">
              <w:rPr>
                <w:rFonts w:ascii="Garamond" w:hAnsi="Garamond"/>
                <w:color w:val="000000"/>
                <w:sz w:val="24"/>
                <w:szCs w:val="24"/>
              </w:rPr>
              <w:t>979,765</w:t>
            </w:r>
          </w:p>
        </w:tc>
      </w:tr>
      <w:tr w:rsidR="008B4700" w:rsidRPr="0069261D" w14:paraId="20EF2AFC" w14:textId="77777777" w:rsidTr="008B4700">
        <w:trPr>
          <w:trHeight w:val="300"/>
          <w:jc w:val="center"/>
        </w:trPr>
        <w:tc>
          <w:tcPr>
            <w:tcW w:w="825" w:type="pct"/>
            <w:tcBorders>
              <w:top w:val="nil"/>
              <w:left w:val="single" w:sz="4" w:space="0" w:color="D9D9D9"/>
              <w:bottom w:val="single" w:sz="4" w:space="0" w:color="D9D9D9"/>
              <w:right w:val="single" w:sz="4" w:space="0" w:color="D9D9D9"/>
            </w:tcBorders>
            <w:shd w:val="clear" w:color="000000" w:fill="FFFFFF"/>
            <w:vAlign w:val="center"/>
            <w:hideMark/>
          </w:tcPr>
          <w:p w14:paraId="20EF2AF8"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2017</w:t>
            </w:r>
          </w:p>
        </w:tc>
        <w:tc>
          <w:tcPr>
            <w:tcW w:w="1324" w:type="pct"/>
            <w:tcBorders>
              <w:top w:val="nil"/>
              <w:left w:val="nil"/>
              <w:bottom w:val="single" w:sz="4" w:space="0" w:color="D9D9D9"/>
              <w:right w:val="single" w:sz="4" w:space="0" w:color="D9D9D9"/>
            </w:tcBorders>
            <w:shd w:val="clear" w:color="000000" w:fill="FFFFFF"/>
            <w:vAlign w:val="center"/>
            <w:hideMark/>
          </w:tcPr>
          <w:p w14:paraId="20EF2AF9" w14:textId="77777777" w:rsidR="008B4700" w:rsidRPr="0069261D" w:rsidRDefault="008B4700" w:rsidP="008B4700">
            <w:pPr>
              <w:spacing w:after="0" w:line="240" w:lineRule="auto"/>
              <w:jc w:val="right"/>
              <w:rPr>
                <w:rFonts w:ascii="Garamond" w:hAnsi="Garamond"/>
                <w:color w:val="000000"/>
                <w:sz w:val="24"/>
                <w:szCs w:val="24"/>
              </w:rPr>
            </w:pPr>
            <w:r w:rsidRPr="0069261D">
              <w:rPr>
                <w:rFonts w:ascii="Garamond" w:hAnsi="Garamond"/>
                <w:color w:val="000000"/>
                <w:sz w:val="24"/>
                <w:szCs w:val="24"/>
              </w:rPr>
              <w:t xml:space="preserve">545,689 </w:t>
            </w:r>
          </w:p>
        </w:tc>
        <w:tc>
          <w:tcPr>
            <w:tcW w:w="1527" w:type="pct"/>
            <w:tcBorders>
              <w:top w:val="nil"/>
              <w:left w:val="nil"/>
              <w:bottom w:val="single" w:sz="4" w:space="0" w:color="D9D9D9"/>
              <w:right w:val="single" w:sz="4" w:space="0" w:color="D9D9D9"/>
            </w:tcBorders>
            <w:shd w:val="clear" w:color="000000" w:fill="FFFFFF"/>
            <w:vAlign w:val="center"/>
          </w:tcPr>
          <w:p w14:paraId="20EF2AFA" w14:textId="77777777" w:rsidR="008B4700" w:rsidRPr="0069261D" w:rsidRDefault="008B4700" w:rsidP="008B4700">
            <w:pPr>
              <w:spacing w:after="0" w:line="240" w:lineRule="auto"/>
              <w:jc w:val="right"/>
              <w:rPr>
                <w:rFonts w:ascii="Garamond" w:hAnsi="Garamond"/>
                <w:color w:val="000000"/>
                <w:sz w:val="24"/>
                <w:szCs w:val="24"/>
              </w:rPr>
            </w:pPr>
            <w:r w:rsidRPr="0069261D">
              <w:rPr>
                <w:rFonts w:ascii="Garamond" w:hAnsi="Garamond"/>
                <w:color w:val="000000"/>
                <w:sz w:val="24"/>
                <w:szCs w:val="24"/>
              </w:rPr>
              <w:t>1,370,575</w:t>
            </w:r>
          </w:p>
        </w:tc>
        <w:tc>
          <w:tcPr>
            <w:tcW w:w="1324" w:type="pct"/>
            <w:tcBorders>
              <w:top w:val="nil"/>
              <w:left w:val="nil"/>
              <w:bottom w:val="single" w:sz="4" w:space="0" w:color="D9D9D9"/>
              <w:right w:val="single" w:sz="4" w:space="0" w:color="D9D9D9"/>
            </w:tcBorders>
            <w:shd w:val="clear" w:color="000000" w:fill="FFFFFF"/>
          </w:tcPr>
          <w:p w14:paraId="20EF2AFB" w14:textId="77777777" w:rsidR="008B4700" w:rsidRPr="0069261D" w:rsidRDefault="008B4700" w:rsidP="008B4700">
            <w:pPr>
              <w:spacing w:after="0" w:line="240" w:lineRule="auto"/>
              <w:jc w:val="right"/>
              <w:rPr>
                <w:rFonts w:ascii="Garamond" w:hAnsi="Garamond"/>
                <w:color w:val="000000"/>
                <w:sz w:val="24"/>
                <w:szCs w:val="24"/>
              </w:rPr>
            </w:pPr>
            <w:r w:rsidRPr="0069261D">
              <w:rPr>
                <w:rFonts w:ascii="Garamond" w:hAnsi="Garamond"/>
                <w:color w:val="000000"/>
                <w:sz w:val="24"/>
                <w:szCs w:val="24"/>
              </w:rPr>
              <w:t xml:space="preserve">1,916,264 </w:t>
            </w:r>
          </w:p>
        </w:tc>
      </w:tr>
      <w:tr w:rsidR="008B4700" w:rsidRPr="0069261D" w14:paraId="20EF2B01" w14:textId="77777777" w:rsidTr="008B4700">
        <w:trPr>
          <w:trHeight w:val="360"/>
          <w:jc w:val="center"/>
        </w:trPr>
        <w:tc>
          <w:tcPr>
            <w:tcW w:w="825" w:type="pct"/>
            <w:tcBorders>
              <w:top w:val="nil"/>
              <w:left w:val="single" w:sz="4" w:space="0" w:color="D9D9D9"/>
              <w:bottom w:val="single" w:sz="4" w:space="0" w:color="D9D9D9"/>
              <w:right w:val="single" w:sz="4" w:space="0" w:color="D9D9D9"/>
            </w:tcBorders>
            <w:shd w:val="clear" w:color="000000" w:fill="FFFFFF"/>
            <w:vAlign w:val="center"/>
            <w:hideMark/>
          </w:tcPr>
          <w:p w14:paraId="20EF2AFD"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2018</w:t>
            </w:r>
          </w:p>
        </w:tc>
        <w:tc>
          <w:tcPr>
            <w:tcW w:w="1324" w:type="pct"/>
            <w:tcBorders>
              <w:top w:val="nil"/>
              <w:left w:val="nil"/>
              <w:bottom w:val="single" w:sz="4" w:space="0" w:color="D9D9D9"/>
              <w:right w:val="single" w:sz="4" w:space="0" w:color="D9D9D9"/>
            </w:tcBorders>
            <w:shd w:val="clear" w:color="000000" w:fill="FFFFFF"/>
            <w:vAlign w:val="center"/>
            <w:hideMark/>
          </w:tcPr>
          <w:p w14:paraId="20EF2AFE" w14:textId="77777777" w:rsidR="008B4700" w:rsidRPr="0069261D" w:rsidRDefault="008B4700" w:rsidP="008B4700">
            <w:pPr>
              <w:spacing w:after="0" w:line="240" w:lineRule="auto"/>
              <w:jc w:val="right"/>
              <w:rPr>
                <w:rFonts w:ascii="Garamond" w:hAnsi="Garamond"/>
                <w:color w:val="000000"/>
                <w:sz w:val="24"/>
                <w:szCs w:val="24"/>
              </w:rPr>
            </w:pPr>
            <w:r w:rsidRPr="0069261D">
              <w:rPr>
                <w:rFonts w:ascii="Garamond" w:hAnsi="Garamond"/>
                <w:color w:val="000000"/>
                <w:sz w:val="24"/>
                <w:szCs w:val="24"/>
              </w:rPr>
              <w:t xml:space="preserve">851,794 </w:t>
            </w:r>
          </w:p>
        </w:tc>
        <w:tc>
          <w:tcPr>
            <w:tcW w:w="1527" w:type="pct"/>
            <w:tcBorders>
              <w:top w:val="nil"/>
              <w:left w:val="nil"/>
              <w:bottom w:val="single" w:sz="4" w:space="0" w:color="D9D9D9"/>
              <w:right w:val="single" w:sz="4" w:space="0" w:color="D9D9D9"/>
            </w:tcBorders>
            <w:shd w:val="clear" w:color="000000" w:fill="FFFFFF"/>
            <w:vAlign w:val="center"/>
          </w:tcPr>
          <w:p w14:paraId="20EF2AFF" w14:textId="77777777" w:rsidR="008B4700" w:rsidRPr="0069261D" w:rsidRDefault="008B4700" w:rsidP="008B4700">
            <w:pPr>
              <w:spacing w:after="0" w:line="240" w:lineRule="auto"/>
              <w:jc w:val="right"/>
              <w:rPr>
                <w:rFonts w:ascii="Garamond" w:hAnsi="Garamond"/>
                <w:color w:val="000000"/>
                <w:sz w:val="24"/>
                <w:szCs w:val="24"/>
              </w:rPr>
            </w:pPr>
            <w:r w:rsidRPr="0069261D">
              <w:rPr>
                <w:rFonts w:ascii="Garamond" w:hAnsi="Garamond"/>
                <w:color w:val="000000"/>
                <w:sz w:val="24"/>
                <w:szCs w:val="24"/>
              </w:rPr>
              <w:t>341,727</w:t>
            </w:r>
          </w:p>
        </w:tc>
        <w:tc>
          <w:tcPr>
            <w:tcW w:w="1324" w:type="pct"/>
            <w:tcBorders>
              <w:top w:val="nil"/>
              <w:left w:val="nil"/>
              <w:bottom w:val="single" w:sz="4" w:space="0" w:color="D9D9D9"/>
              <w:right w:val="single" w:sz="4" w:space="0" w:color="D9D9D9"/>
            </w:tcBorders>
            <w:shd w:val="clear" w:color="000000" w:fill="FFFFFF"/>
          </w:tcPr>
          <w:p w14:paraId="20EF2B00" w14:textId="77777777" w:rsidR="008B4700" w:rsidRPr="0069261D" w:rsidRDefault="008B4700" w:rsidP="008B4700">
            <w:pPr>
              <w:spacing w:after="0" w:line="240" w:lineRule="auto"/>
              <w:jc w:val="right"/>
              <w:rPr>
                <w:rFonts w:ascii="Garamond" w:hAnsi="Garamond"/>
                <w:color w:val="000000"/>
                <w:sz w:val="24"/>
                <w:szCs w:val="24"/>
              </w:rPr>
            </w:pPr>
            <w:r w:rsidRPr="0069261D">
              <w:rPr>
                <w:rFonts w:ascii="Garamond" w:hAnsi="Garamond"/>
                <w:color w:val="000000"/>
                <w:sz w:val="24"/>
                <w:szCs w:val="24"/>
              </w:rPr>
              <w:t>1,193,521</w:t>
            </w:r>
          </w:p>
        </w:tc>
      </w:tr>
      <w:tr w:rsidR="008B4700" w:rsidRPr="0069261D" w14:paraId="20EF2B06" w14:textId="77777777" w:rsidTr="008B4700">
        <w:trPr>
          <w:trHeight w:val="420"/>
          <w:jc w:val="center"/>
        </w:trPr>
        <w:tc>
          <w:tcPr>
            <w:tcW w:w="825" w:type="pct"/>
            <w:tcBorders>
              <w:top w:val="nil"/>
              <w:left w:val="single" w:sz="4" w:space="0" w:color="D9D9D9"/>
              <w:bottom w:val="single" w:sz="4" w:space="0" w:color="D9D9D9"/>
              <w:right w:val="single" w:sz="4" w:space="0" w:color="D9D9D9"/>
            </w:tcBorders>
            <w:shd w:val="clear" w:color="000000" w:fill="FCD5B4"/>
            <w:vAlign w:val="center"/>
            <w:hideMark/>
          </w:tcPr>
          <w:p w14:paraId="20EF2B02" w14:textId="77777777" w:rsidR="008B4700" w:rsidRPr="0069261D" w:rsidRDefault="008B4700" w:rsidP="008B4700">
            <w:pPr>
              <w:spacing w:after="0" w:line="240" w:lineRule="auto"/>
              <w:jc w:val="center"/>
              <w:rPr>
                <w:rFonts w:ascii="Garamond" w:hAnsi="Garamond"/>
                <w:b/>
                <w:bCs/>
                <w:color w:val="000000"/>
                <w:sz w:val="24"/>
                <w:szCs w:val="24"/>
              </w:rPr>
            </w:pPr>
            <w:r w:rsidRPr="0069261D">
              <w:rPr>
                <w:rFonts w:ascii="Garamond" w:hAnsi="Garamond"/>
                <w:b/>
                <w:bCs/>
                <w:color w:val="000000"/>
                <w:sz w:val="24"/>
                <w:szCs w:val="24"/>
              </w:rPr>
              <w:lastRenderedPageBreak/>
              <w:t>TOTAL</w:t>
            </w:r>
          </w:p>
        </w:tc>
        <w:tc>
          <w:tcPr>
            <w:tcW w:w="1324" w:type="pct"/>
            <w:tcBorders>
              <w:top w:val="nil"/>
              <w:left w:val="nil"/>
              <w:bottom w:val="single" w:sz="4" w:space="0" w:color="D9D9D9"/>
              <w:right w:val="single" w:sz="4" w:space="0" w:color="D9D9D9"/>
            </w:tcBorders>
            <w:shd w:val="clear" w:color="000000" w:fill="FCD5B4"/>
            <w:vAlign w:val="center"/>
            <w:hideMark/>
          </w:tcPr>
          <w:p w14:paraId="20EF2B03" w14:textId="77777777" w:rsidR="008B4700" w:rsidRPr="0069261D" w:rsidRDefault="008B4700" w:rsidP="008B4700">
            <w:pPr>
              <w:spacing w:after="0" w:line="240" w:lineRule="auto"/>
              <w:jc w:val="right"/>
              <w:rPr>
                <w:rFonts w:ascii="Garamond" w:hAnsi="Garamond"/>
                <w:b/>
                <w:bCs/>
                <w:color w:val="000000"/>
                <w:sz w:val="24"/>
                <w:szCs w:val="24"/>
              </w:rPr>
            </w:pPr>
            <w:r w:rsidRPr="0069261D">
              <w:rPr>
                <w:rFonts w:ascii="Garamond" w:hAnsi="Garamond"/>
                <w:b/>
                <w:bCs/>
                <w:color w:val="000000"/>
                <w:sz w:val="24"/>
                <w:szCs w:val="24"/>
              </w:rPr>
              <w:t>2,712,807</w:t>
            </w:r>
          </w:p>
        </w:tc>
        <w:tc>
          <w:tcPr>
            <w:tcW w:w="1527" w:type="pct"/>
            <w:tcBorders>
              <w:top w:val="nil"/>
              <w:left w:val="nil"/>
              <w:bottom w:val="single" w:sz="4" w:space="0" w:color="D9D9D9"/>
              <w:right w:val="single" w:sz="4" w:space="0" w:color="D9D9D9"/>
            </w:tcBorders>
            <w:shd w:val="clear" w:color="000000" w:fill="FCD5B4"/>
            <w:vAlign w:val="center"/>
            <w:hideMark/>
          </w:tcPr>
          <w:p w14:paraId="20EF2B04" w14:textId="77777777" w:rsidR="008B4700" w:rsidRPr="0069261D" w:rsidRDefault="008B4700" w:rsidP="008B4700">
            <w:pPr>
              <w:spacing w:after="0" w:line="240" w:lineRule="auto"/>
              <w:jc w:val="right"/>
              <w:rPr>
                <w:rFonts w:ascii="Garamond" w:hAnsi="Garamond"/>
                <w:b/>
                <w:bCs/>
                <w:color w:val="000000"/>
                <w:sz w:val="24"/>
                <w:szCs w:val="24"/>
              </w:rPr>
            </w:pPr>
            <w:r w:rsidRPr="0069261D">
              <w:rPr>
                <w:rFonts w:ascii="Garamond" w:hAnsi="Garamond"/>
                <w:b/>
                <w:bCs/>
                <w:color w:val="000000"/>
                <w:sz w:val="24"/>
                <w:szCs w:val="24"/>
              </w:rPr>
              <w:t>4,078,090</w:t>
            </w:r>
          </w:p>
        </w:tc>
        <w:tc>
          <w:tcPr>
            <w:tcW w:w="1324" w:type="pct"/>
            <w:tcBorders>
              <w:top w:val="nil"/>
              <w:left w:val="nil"/>
              <w:bottom w:val="single" w:sz="4" w:space="0" w:color="D9D9D9"/>
              <w:right w:val="single" w:sz="4" w:space="0" w:color="D9D9D9"/>
            </w:tcBorders>
            <w:shd w:val="clear" w:color="000000" w:fill="FCD5B4"/>
            <w:vAlign w:val="center"/>
          </w:tcPr>
          <w:p w14:paraId="20EF2B05" w14:textId="77777777" w:rsidR="008B4700" w:rsidRPr="0069261D" w:rsidRDefault="008B4700" w:rsidP="008B4700">
            <w:pPr>
              <w:spacing w:after="0" w:line="240" w:lineRule="auto"/>
              <w:jc w:val="right"/>
              <w:rPr>
                <w:rFonts w:ascii="Garamond" w:hAnsi="Garamond"/>
                <w:b/>
                <w:bCs/>
                <w:color w:val="000000"/>
                <w:sz w:val="24"/>
                <w:szCs w:val="24"/>
              </w:rPr>
            </w:pPr>
            <w:r w:rsidRPr="0069261D">
              <w:rPr>
                <w:rFonts w:ascii="Garamond" w:hAnsi="Garamond"/>
                <w:b/>
                <w:bCs/>
                <w:color w:val="000000"/>
                <w:sz w:val="24"/>
                <w:szCs w:val="24"/>
              </w:rPr>
              <w:t xml:space="preserve">6,790,897 </w:t>
            </w:r>
          </w:p>
        </w:tc>
      </w:tr>
    </w:tbl>
    <w:p w14:paraId="20EF2B07" w14:textId="587DE017" w:rsidR="008B4700" w:rsidRPr="0069261D" w:rsidRDefault="008B4700" w:rsidP="008B4700">
      <w:pPr>
        <w:spacing w:after="0" w:line="240" w:lineRule="auto"/>
        <w:ind w:firstLine="284"/>
        <w:rPr>
          <w:rFonts w:ascii="Garamond" w:hAnsi="Garamond"/>
          <w:sz w:val="24"/>
          <w:szCs w:val="24"/>
        </w:rPr>
      </w:pPr>
      <w:r w:rsidRPr="0069261D">
        <w:rPr>
          <w:rFonts w:ascii="Garamond" w:hAnsi="Garamond"/>
          <w:sz w:val="24"/>
          <w:szCs w:val="24"/>
        </w:rPr>
        <w:t xml:space="preserve">Tabela 2. </w:t>
      </w:r>
      <w:r w:rsidRPr="0069261D">
        <w:rPr>
          <w:rFonts w:ascii="Garamond" w:hAnsi="Garamond"/>
          <w:color w:val="000000"/>
          <w:sz w:val="24"/>
          <w:szCs w:val="24"/>
        </w:rPr>
        <w:t xml:space="preserve">Investime nga buxheti i </w:t>
      </w:r>
      <w:r w:rsidR="009848ED">
        <w:rPr>
          <w:rFonts w:ascii="Garamond" w:hAnsi="Garamond"/>
          <w:color w:val="000000"/>
          <w:sz w:val="24"/>
          <w:szCs w:val="24"/>
        </w:rPr>
        <w:t>shtetit dhe donatorët 2014–</w:t>
      </w:r>
      <w:r w:rsidRPr="0069261D">
        <w:rPr>
          <w:rFonts w:ascii="Garamond" w:hAnsi="Garamond"/>
          <w:color w:val="000000"/>
          <w:sz w:val="24"/>
          <w:szCs w:val="24"/>
        </w:rPr>
        <w:t>2018</w:t>
      </w:r>
    </w:p>
    <w:p w14:paraId="20EF2B08" w14:textId="77777777" w:rsidR="008B4700" w:rsidRPr="0069261D" w:rsidRDefault="008B4700" w:rsidP="008B4700">
      <w:pPr>
        <w:spacing w:after="0" w:line="240" w:lineRule="auto"/>
        <w:ind w:firstLine="284"/>
        <w:rPr>
          <w:rFonts w:ascii="Garamond" w:hAnsi="Garamond"/>
          <w:sz w:val="24"/>
          <w:szCs w:val="24"/>
        </w:rPr>
      </w:pPr>
    </w:p>
    <w:p w14:paraId="20EF2B09" w14:textId="2ECE43C4"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Rëndësi e veçantë i është dhënë ndërtimit të një sistemit të qëndrueshëm menaxhimi të institucioneve publike dhe si rezultat i këtij sistemi, institucionet e varësisë kanë rritur numrin dhe cilësinë e produkteve dhe të shërbimeve kulturore, si rezultat i të cilave është rritur numri i vizitorëve dhe të ardhurat në institucionet e varësisë, të paraqitura në tabelën 3 dhe grafik</w:t>
      </w:r>
      <w:r w:rsidR="009848ED">
        <w:rPr>
          <w:rFonts w:ascii="Garamond" w:hAnsi="Garamond"/>
          <w:sz w:val="24"/>
          <w:szCs w:val="24"/>
        </w:rPr>
        <w:t>ët</w:t>
      </w:r>
      <w:r w:rsidRPr="0069261D">
        <w:rPr>
          <w:rFonts w:ascii="Garamond" w:hAnsi="Garamond"/>
          <w:sz w:val="24"/>
          <w:szCs w:val="24"/>
        </w:rPr>
        <w:t xml:space="preserve"> 2 dhe 3</w:t>
      </w:r>
      <w:r w:rsidRPr="0069261D">
        <w:rPr>
          <w:rFonts w:ascii="Garamond" w:hAnsi="Garamond"/>
          <w:color w:val="FF0000"/>
          <w:sz w:val="24"/>
          <w:szCs w:val="24"/>
        </w:rPr>
        <w:t xml:space="preserve">. </w:t>
      </w:r>
    </w:p>
    <w:tbl>
      <w:tblPr>
        <w:tblW w:w="5000" w:type="pct"/>
        <w:tblLook w:val="04A0" w:firstRow="1" w:lastRow="0" w:firstColumn="1" w:lastColumn="0" w:noHBand="0" w:noVBand="1"/>
      </w:tblPr>
      <w:tblGrid>
        <w:gridCol w:w="1079"/>
        <w:gridCol w:w="1647"/>
        <w:gridCol w:w="2231"/>
        <w:gridCol w:w="1911"/>
        <w:gridCol w:w="2708"/>
      </w:tblGrid>
      <w:tr w:rsidR="008B4700" w:rsidRPr="0069261D" w14:paraId="20EF2B0D" w14:textId="77777777" w:rsidTr="008B4700">
        <w:trPr>
          <w:trHeight w:val="540"/>
        </w:trPr>
        <w:tc>
          <w:tcPr>
            <w:tcW w:w="563" w:type="pct"/>
            <w:tcBorders>
              <w:top w:val="nil"/>
              <w:left w:val="nil"/>
              <w:bottom w:val="single" w:sz="4" w:space="0" w:color="D9D9D9"/>
              <w:right w:val="nil"/>
            </w:tcBorders>
            <w:shd w:val="clear" w:color="auto" w:fill="auto"/>
            <w:noWrap/>
            <w:vAlign w:val="center"/>
            <w:hideMark/>
          </w:tcPr>
          <w:p w14:paraId="20EF2B0A" w14:textId="77777777" w:rsidR="008B4700" w:rsidRPr="0069261D" w:rsidRDefault="008B4700" w:rsidP="008B4700">
            <w:pPr>
              <w:spacing w:after="0" w:line="240" w:lineRule="auto"/>
              <w:rPr>
                <w:rFonts w:ascii="Garamond" w:hAnsi="Garamond" w:cs="Calibri"/>
                <w:b/>
                <w:bCs/>
                <w:color w:val="000000"/>
                <w:sz w:val="24"/>
                <w:szCs w:val="24"/>
              </w:rPr>
            </w:pPr>
            <w:r w:rsidRPr="0069261D">
              <w:rPr>
                <w:rFonts w:ascii="Garamond" w:hAnsi="Garamond" w:cs="Calibri"/>
                <w:b/>
                <w:bCs/>
                <w:color w:val="000000"/>
                <w:sz w:val="24"/>
                <w:szCs w:val="24"/>
              </w:rPr>
              <w:t> </w:t>
            </w:r>
          </w:p>
        </w:tc>
        <w:tc>
          <w:tcPr>
            <w:tcW w:w="2025" w:type="pct"/>
            <w:gridSpan w:val="2"/>
            <w:tcBorders>
              <w:top w:val="nil"/>
              <w:left w:val="nil"/>
              <w:bottom w:val="single" w:sz="4" w:space="0" w:color="D9D9D9"/>
              <w:right w:val="nil"/>
            </w:tcBorders>
            <w:shd w:val="clear" w:color="auto" w:fill="auto"/>
            <w:noWrap/>
            <w:vAlign w:val="center"/>
            <w:hideMark/>
          </w:tcPr>
          <w:p w14:paraId="20EF2B0B" w14:textId="5E7EA4E1" w:rsidR="008B4700" w:rsidRPr="0069261D" w:rsidRDefault="008B4700" w:rsidP="009848ED">
            <w:pPr>
              <w:spacing w:after="0" w:line="240" w:lineRule="auto"/>
              <w:jc w:val="center"/>
              <w:rPr>
                <w:rFonts w:ascii="Garamond" w:hAnsi="Garamond"/>
                <w:b/>
                <w:bCs/>
                <w:color w:val="000000"/>
                <w:sz w:val="24"/>
                <w:szCs w:val="24"/>
              </w:rPr>
            </w:pPr>
            <w:r w:rsidRPr="0069261D">
              <w:rPr>
                <w:rFonts w:ascii="Garamond" w:hAnsi="Garamond"/>
                <w:b/>
                <w:bCs/>
                <w:color w:val="000000"/>
                <w:sz w:val="24"/>
                <w:szCs w:val="24"/>
              </w:rPr>
              <w:t>Vizitorë/</w:t>
            </w:r>
            <w:r w:rsidR="009848ED">
              <w:rPr>
                <w:rFonts w:ascii="Garamond" w:hAnsi="Garamond"/>
                <w:b/>
                <w:bCs/>
                <w:color w:val="000000"/>
                <w:sz w:val="24"/>
                <w:szCs w:val="24"/>
              </w:rPr>
              <w:t>s</w:t>
            </w:r>
            <w:r w:rsidRPr="0069261D">
              <w:rPr>
                <w:rFonts w:ascii="Garamond" w:hAnsi="Garamond"/>
                <w:b/>
                <w:bCs/>
                <w:color w:val="000000"/>
                <w:sz w:val="24"/>
                <w:szCs w:val="24"/>
              </w:rPr>
              <w:t>pektatorë</w:t>
            </w:r>
          </w:p>
        </w:tc>
        <w:tc>
          <w:tcPr>
            <w:tcW w:w="2412" w:type="pct"/>
            <w:gridSpan w:val="2"/>
            <w:tcBorders>
              <w:top w:val="nil"/>
              <w:left w:val="nil"/>
              <w:bottom w:val="single" w:sz="4" w:space="0" w:color="D9D9D9"/>
              <w:right w:val="nil"/>
            </w:tcBorders>
            <w:shd w:val="clear" w:color="auto" w:fill="auto"/>
            <w:noWrap/>
            <w:vAlign w:val="center"/>
            <w:hideMark/>
          </w:tcPr>
          <w:p w14:paraId="20EF2B0C" w14:textId="77777777" w:rsidR="008B4700" w:rsidRPr="0069261D" w:rsidRDefault="008B4700" w:rsidP="008B4700">
            <w:pPr>
              <w:spacing w:after="0" w:line="240" w:lineRule="auto"/>
              <w:jc w:val="center"/>
              <w:rPr>
                <w:rFonts w:ascii="Garamond" w:hAnsi="Garamond"/>
                <w:b/>
                <w:bCs/>
                <w:color w:val="000000"/>
                <w:sz w:val="24"/>
                <w:szCs w:val="24"/>
              </w:rPr>
            </w:pPr>
            <w:r w:rsidRPr="0069261D">
              <w:rPr>
                <w:rFonts w:ascii="Garamond" w:hAnsi="Garamond"/>
                <w:b/>
                <w:bCs/>
                <w:color w:val="000000"/>
                <w:sz w:val="24"/>
                <w:szCs w:val="24"/>
              </w:rPr>
              <w:t>Të ardhurat (,000)</w:t>
            </w:r>
          </w:p>
        </w:tc>
      </w:tr>
      <w:tr w:rsidR="008B4700" w:rsidRPr="0069261D" w14:paraId="20EF2B13" w14:textId="77777777" w:rsidTr="008B4700">
        <w:trPr>
          <w:trHeight w:val="555"/>
        </w:trPr>
        <w:tc>
          <w:tcPr>
            <w:tcW w:w="563" w:type="pct"/>
            <w:tcBorders>
              <w:top w:val="nil"/>
              <w:left w:val="single" w:sz="4" w:space="0" w:color="D9D9D9"/>
              <w:bottom w:val="single" w:sz="4" w:space="0" w:color="D9D9D9"/>
              <w:right w:val="single" w:sz="4" w:space="0" w:color="D9D9D9"/>
            </w:tcBorders>
            <w:shd w:val="clear" w:color="000000" w:fill="FABF8F"/>
            <w:vAlign w:val="center"/>
            <w:hideMark/>
          </w:tcPr>
          <w:p w14:paraId="20EF2B0E" w14:textId="77777777" w:rsidR="008B4700" w:rsidRPr="0069261D" w:rsidRDefault="008B4700" w:rsidP="008B4700">
            <w:pPr>
              <w:spacing w:after="0" w:line="240" w:lineRule="auto"/>
              <w:jc w:val="center"/>
              <w:rPr>
                <w:rFonts w:ascii="Garamond" w:hAnsi="Garamond"/>
                <w:b/>
                <w:bCs/>
                <w:color w:val="000000"/>
                <w:sz w:val="24"/>
                <w:szCs w:val="24"/>
              </w:rPr>
            </w:pPr>
            <w:r w:rsidRPr="0069261D">
              <w:rPr>
                <w:rFonts w:ascii="Garamond" w:hAnsi="Garamond"/>
                <w:b/>
                <w:bCs/>
                <w:color w:val="000000"/>
                <w:sz w:val="24"/>
                <w:szCs w:val="24"/>
              </w:rPr>
              <w:t>Viti</w:t>
            </w:r>
          </w:p>
        </w:tc>
        <w:tc>
          <w:tcPr>
            <w:tcW w:w="860" w:type="pct"/>
            <w:tcBorders>
              <w:top w:val="nil"/>
              <w:left w:val="nil"/>
              <w:bottom w:val="single" w:sz="4" w:space="0" w:color="D9D9D9"/>
              <w:right w:val="single" w:sz="4" w:space="0" w:color="D9D9D9"/>
            </w:tcBorders>
            <w:shd w:val="clear" w:color="000000" w:fill="FABF8F"/>
            <w:vAlign w:val="center"/>
            <w:hideMark/>
          </w:tcPr>
          <w:p w14:paraId="20EF2B0F" w14:textId="77777777" w:rsidR="008B4700" w:rsidRPr="0069261D" w:rsidRDefault="008B4700" w:rsidP="008B4700">
            <w:pPr>
              <w:spacing w:after="0" w:line="240" w:lineRule="auto"/>
              <w:jc w:val="center"/>
              <w:rPr>
                <w:rFonts w:ascii="Garamond" w:hAnsi="Garamond"/>
                <w:b/>
                <w:bCs/>
                <w:color w:val="000000"/>
                <w:sz w:val="24"/>
                <w:szCs w:val="24"/>
              </w:rPr>
            </w:pPr>
            <w:r w:rsidRPr="0069261D">
              <w:rPr>
                <w:rFonts w:ascii="Garamond" w:hAnsi="Garamond"/>
                <w:b/>
                <w:bCs/>
                <w:color w:val="000000"/>
                <w:sz w:val="24"/>
                <w:szCs w:val="24"/>
              </w:rPr>
              <w:t>ART</w:t>
            </w:r>
          </w:p>
        </w:tc>
        <w:tc>
          <w:tcPr>
            <w:tcW w:w="1165" w:type="pct"/>
            <w:tcBorders>
              <w:top w:val="nil"/>
              <w:left w:val="nil"/>
              <w:bottom w:val="single" w:sz="4" w:space="0" w:color="D9D9D9"/>
              <w:right w:val="single" w:sz="4" w:space="0" w:color="D9D9D9"/>
            </w:tcBorders>
            <w:shd w:val="clear" w:color="000000" w:fill="FABF8F"/>
            <w:vAlign w:val="center"/>
            <w:hideMark/>
          </w:tcPr>
          <w:p w14:paraId="20EF2B10" w14:textId="77777777" w:rsidR="008B4700" w:rsidRPr="0069261D" w:rsidRDefault="008B4700" w:rsidP="008B4700">
            <w:pPr>
              <w:spacing w:after="0" w:line="240" w:lineRule="auto"/>
              <w:jc w:val="center"/>
              <w:rPr>
                <w:rFonts w:ascii="Garamond" w:hAnsi="Garamond"/>
                <w:b/>
                <w:bCs/>
                <w:color w:val="000000"/>
                <w:sz w:val="24"/>
                <w:szCs w:val="24"/>
              </w:rPr>
            </w:pPr>
            <w:r w:rsidRPr="0069261D">
              <w:rPr>
                <w:rFonts w:ascii="Garamond" w:hAnsi="Garamond"/>
                <w:b/>
                <w:bCs/>
                <w:color w:val="000000"/>
                <w:sz w:val="24"/>
                <w:szCs w:val="24"/>
              </w:rPr>
              <w:t>TRASHËGIMI</w:t>
            </w:r>
          </w:p>
        </w:tc>
        <w:tc>
          <w:tcPr>
            <w:tcW w:w="998" w:type="pct"/>
            <w:tcBorders>
              <w:top w:val="nil"/>
              <w:left w:val="nil"/>
              <w:bottom w:val="single" w:sz="4" w:space="0" w:color="D9D9D9"/>
              <w:right w:val="single" w:sz="4" w:space="0" w:color="D9D9D9"/>
            </w:tcBorders>
            <w:shd w:val="clear" w:color="000000" w:fill="FABF8F"/>
            <w:vAlign w:val="center"/>
            <w:hideMark/>
          </w:tcPr>
          <w:p w14:paraId="20EF2B11" w14:textId="77777777" w:rsidR="008B4700" w:rsidRPr="0069261D" w:rsidRDefault="008B4700" w:rsidP="008B4700">
            <w:pPr>
              <w:spacing w:after="0" w:line="240" w:lineRule="auto"/>
              <w:jc w:val="center"/>
              <w:rPr>
                <w:rFonts w:ascii="Garamond" w:hAnsi="Garamond"/>
                <w:b/>
                <w:bCs/>
                <w:color w:val="000000"/>
                <w:sz w:val="24"/>
                <w:szCs w:val="24"/>
              </w:rPr>
            </w:pPr>
            <w:r w:rsidRPr="0069261D">
              <w:rPr>
                <w:rFonts w:ascii="Garamond" w:hAnsi="Garamond"/>
                <w:b/>
                <w:bCs/>
                <w:color w:val="000000"/>
                <w:sz w:val="24"/>
                <w:szCs w:val="24"/>
              </w:rPr>
              <w:t>ART</w:t>
            </w:r>
          </w:p>
        </w:tc>
        <w:tc>
          <w:tcPr>
            <w:tcW w:w="1414" w:type="pct"/>
            <w:tcBorders>
              <w:top w:val="nil"/>
              <w:left w:val="nil"/>
              <w:bottom w:val="single" w:sz="4" w:space="0" w:color="D9D9D9"/>
              <w:right w:val="single" w:sz="4" w:space="0" w:color="D9D9D9"/>
            </w:tcBorders>
            <w:shd w:val="clear" w:color="000000" w:fill="FABF8F"/>
            <w:vAlign w:val="center"/>
            <w:hideMark/>
          </w:tcPr>
          <w:p w14:paraId="20EF2B12" w14:textId="77777777" w:rsidR="008B4700" w:rsidRPr="0069261D" w:rsidRDefault="008B4700" w:rsidP="008B4700">
            <w:pPr>
              <w:spacing w:after="0" w:line="240" w:lineRule="auto"/>
              <w:jc w:val="center"/>
              <w:rPr>
                <w:rFonts w:ascii="Garamond" w:hAnsi="Garamond"/>
                <w:b/>
                <w:bCs/>
                <w:color w:val="000000"/>
                <w:sz w:val="24"/>
                <w:szCs w:val="24"/>
              </w:rPr>
            </w:pPr>
            <w:r w:rsidRPr="0069261D">
              <w:rPr>
                <w:rFonts w:ascii="Garamond" w:hAnsi="Garamond"/>
                <w:b/>
                <w:bCs/>
                <w:color w:val="000000"/>
                <w:sz w:val="24"/>
                <w:szCs w:val="24"/>
              </w:rPr>
              <w:t>TRASHËGIMI</w:t>
            </w:r>
          </w:p>
        </w:tc>
      </w:tr>
      <w:tr w:rsidR="008B4700" w:rsidRPr="0069261D" w14:paraId="20EF2B19" w14:textId="77777777" w:rsidTr="008B4700">
        <w:trPr>
          <w:trHeight w:val="300"/>
        </w:trPr>
        <w:tc>
          <w:tcPr>
            <w:tcW w:w="563" w:type="pct"/>
            <w:tcBorders>
              <w:top w:val="nil"/>
              <w:left w:val="single" w:sz="4" w:space="0" w:color="D9D9D9"/>
              <w:bottom w:val="single" w:sz="4" w:space="0" w:color="D9D9D9"/>
              <w:right w:val="single" w:sz="4" w:space="0" w:color="D9D9D9"/>
            </w:tcBorders>
            <w:shd w:val="clear" w:color="auto" w:fill="auto"/>
            <w:vAlign w:val="center"/>
            <w:hideMark/>
          </w:tcPr>
          <w:p w14:paraId="20EF2B14"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2013</w:t>
            </w:r>
          </w:p>
        </w:tc>
        <w:tc>
          <w:tcPr>
            <w:tcW w:w="860" w:type="pct"/>
            <w:tcBorders>
              <w:top w:val="nil"/>
              <w:left w:val="nil"/>
              <w:bottom w:val="single" w:sz="4" w:space="0" w:color="D9D9D9"/>
              <w:right w:val="single" w:sz="4" w:space="0" w:color="D9D9D9"/>
            </w:tcBorders>
            <w:shd w:val="clear" w:color="auto" w:fill="auto"/>
            <w:vAlign w:val="center"/>
            <w:hideMark/>
          </w:tcPr>
          <w:p w14:paraId="20EF2B15"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39,248</w:t>
            </w:r>
          </w:p>
        </w:tc>
        <w:tc>
          <w:tcPr>
            <w:tcW w:w="1165" w:type="pct"/>
            <w:tcBorders>
              <w:top w:val="nil"/>
              <w:left w:val="nil"/>
              <w:bottom w:val="single" w:sz="4" w:space="0" w:color="D9D9D9"/>
              <w:right w:val="single" w:sz="4" w:space="0" w:color="D9D9D9"/>
            </w:tcBorders>
            <w:shd w:val="clear" w:color="auto" w:fill="auto"/>
            <w:vAlign w:val="center"/>
            <w:hideMark/>
          </w:tcPr>
          <w:p w14:paraId="20EF2B16"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325,805</w:t>
            </w:r>
          </w:p>
        </w:tc>
        <w:tc>
          <w:tcPr>
            <w:tcW w:w="998" w:type="pct"/>
            <w:tcBorders>
              <w:top w:val="nil"/>
              <w:left w:val="nil"/>
              <w:bottom w:val="single" w:sz="4" w:space="0" w:color="D9D9D9"/>
              <w:right w:val="single" w:sz="4" w:space="0" w:color="D9D9D9"/>
            </w:tcBorders>
            <w:shd w:val="clear" w:color="auto" w:fill="auto"/>
            <w:vAlign w:val="center"/>
            <w:hideMark/>
          </w:tcPr>
          <w:p w14:paraId="20EF2B17"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9,349</w:t>
            </w:r>
          </w:p>
        </w:tc>
        <w:tc>
          <w:tcPr>
            <w:tcW w:w="1414" w:type="pct"/>
            <w:tcBorders>
              <w:top w:val="nil"/>
              <w:left w:val="nil"/>
              <w:bottom w:val="single" w:sz="4" w:space="0" w:color="D9D9D9"/>
              <w:right w:val="single" w:sz="4" w:space="0" w:color="D9D9D9"/>
            </w:tcBorders>
            <w:shd w:val="clear" w:color="auto" w:fill="auto"/>
            <w:vAlign w:val="center"/>
            <w:hideMark/>
          </w:tcPr>
          <w:p w14:paraId="20EF2B18"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52,719</w:t>
            </w:r>
          </w:p>
        </w:tc>
      </w:tr>
      <w:tr w:rsidR="008B4700" w:rsidRPr="0069261D" w14:paraId="20EF2B1F" w14:textId="77777777" w:rsidTr="008B4700">
        <w:trPr>
          <w:trHeight w:val="315"/>
        </w:trPr>
        <w:tc>
          <w:tcPr>
            <w:tcW w:w="563" w:type="pct"/>
            <w:tcBorders>
              <w:top w:val="nil"/>
              <w:left w:val="single" w:sz="4" w:space="0" w:color="D9D9D9"/>
              <w:bottom w:val="single" w:sz="4" w:space="0" w:color="D9D9D9"/>
              <w:right w:val="single" w:sz="4" w:space="0" w:color="D9D9D9"/>
            </w:tcBorders>
            <w:shd w:val="clear" w:color="auto" w:fill="auto"/>
            <w:vAlign w:val="center"/>
            <w:hideMark/>
          </w:tcPr>
          <w:p w14:paraId="20EF2B1A"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2014</w:t>
            </w:r>
          </w:p>
        </w:tc>
        <w:tc>
          <w:tcPr>
            <w:tcW w:w="860" w:type="pct"/>
            <w:tcBorders>
              <w:top w:val="nil"/>
              <w:left w:val="nil"/>
              <w:bottom w:val="single" w:sz="4" w:space="0" w:color="D9D9D9"/>
              <w:right w:val="single" w:sz="4" w:space="0" w:color="D9D9D9"/>
            </w:tcBorders>
            <w:shd w:val="clear" w:color="auto" w:fill="auto"/>
            <w:vAlign w:val="center"/>
            <w:hideMark/>
          </w:tcPr>
          <w:p w14:paraId="20EF2B1B"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66,517</w:t>
            </w:r>
          </w:p>
        </w:tc>
        <w:tc>
          <w:tcPr>
            <w:tcW w:w="1165" w:type="pct"/>
            <w:tcBorders>
              <w:top w:val="nil"/>
              <w:left w:val="nil"/>
              <w:bottom w:val="single" w:sz="4" w:space="0" w:color="D9D9D9"/>
              <w:right w:val="single" w:sz="4" w:space="0" w:color="D9D9D9"/>
            </w:tcBorders>
            <w:shd w:val="clear" w:color="auto" w:fill="auto"/>
            <w:vAlign w:val="center"/>
            <w:hideMark/>
          </w:tcPr>
          <w:p w14:paraId="20EF2B1C"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404,244</w:t>
            </w:r>
          </w:p>
        </w:tc>
        <w:tc>
          <w:tcPr>
            <w:tcW w:w="998" w:type="pct"/>
            <w:tcBorders>
              <w:top w:val="nil"/>
              <w:left w:val="nil"/>
              <w:bottom w:val="single" w:sz="4" w:space="0" w:color="D9D9D9"/>
              <w:right w:val="single" w:sz="4" w:space="0" w:color="D9D9D9"/>
            </w:tcBorders>
            <w:shd w:val="clear" w:color="auto" w:fill="auto"/>
            <w:vAlign w:val="center"/>
            <w:hideMark/>
          </w:tcPr>
          <w:p w14:paraId="20EF2B1D"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18,957</w:t>
            </w:r>
          </w:p>
        </w:tc>
        <w:tc>
          <w:tcPr>
            <w:tcW w:w="1414" w:type="pct"/>
            <w:tcBorders>
              <w:top w:val="nil"/>
              <w:left w:val="nil"/>
              <w:bottom w:val="single" w:sz="4" w:space="0" w:color="D9D9D9"/>
              <w:right w:val="single" w:sz="4" w:space="0" w:color="D9D9D9"/>
            </w:tcBorders>
            <w:shd w:val="clear" w:color="auto" w:fill="auto"/>
            <w:vAlign w:val="center"/>
            <w:hideMark/>
          </w:tcPr>
          <w:p w14:paraId="20EF2B1E"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77,499</w:t>
            </w:r>
          </w:p>
        </w:tc>
      </w:tr>
      <w:tr w:rsidR="008B4700" w:rsidRPr="0069261D" w14:paraId="20EF2B25" w14:textId="77777777" w:rsidTr="008B4700">
        <w:trPr>
          <w:trHeight w:val="300"/>
        </w:trPr>
        <w:tc>
          <w:tcPr>
            <w:tcW w:w="563" w:type="pct"/>
            <w:tcBorders>
              <w:top w:val="nil"/>
              <w:left w:val="single" w:sz="4" w:space="0" w:color="D9D9D9"/>
              <w:bottom w:val="single" w:sz="4" w:space="0" w:color="D9D9D9"/>
              <w:right w:val="single" w:sz="4" w:space="0" w:color="D9D9D9"/>
            </w:tcBorders>
            <w:shd w:val="clear" w:color="auto" w:fill="auto"/>
            <w:vAlign w:val="center"/>
            <w:hideMark/>
          </w:tcPr>
          <w:p w14:paraId="20EF2B20"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2015</w:t>
            </w:r>
          </w:p>
        </w:tc>
        <w:tc>
          <w:tcPr>
            <w:tcW w:w="860" w:type="pct"/>
            <w:tcBorders>
              <w:top w:val="nil"/>
              <w:left w:val="nil"/>
              <w:bottom w:val="single" w:sz="4" w:space="0" w:color="D9D9D9"/>
              <w:right w:val="single" w:sz="4" w:space="0" w:color="D9D9D9"/>
            </w:tcBorders>
            <w:shd w:val="clear" w:color="auto" w:fill="auto"/>
            <w:vAlign w:val="center"/>
            <w:hideMark/>
          </w:tcPr>
          <w:p w14:paraId="20EF2B21"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149,586</w:t>
            </w:r>
          </w:p>
        </w:tc>
        <w:tc>
          <w:tcPr>
            <w:tcW w:w="1165" w:type="pct"/>
            <w:tcBorders>
              <w:top w:val="nil"/>
              <w:left w:val="nil"/>
              <w:bottom w:val="single" w:sz="4" w:space="0" w:color="D9D9D9"/>
              <w:right w:val="single" w:sz="4" w:space="0" w:color="D9D9D9"/>
            </w:tcBorders>
            <w:shd w:val="clear" w:color="auto" w:fill="auto"/>
            <w:vAlign w:val="center"/>
            <w:hideMark/>
          </w:tcPr>
          <w:p w14:paraId="20EF2B22"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460,744</w:t>
            </w:r>
          </w:p>
        </w:tc>
        <w:tc>
          <w:tcPr>
            <w:tcW w:w="998" w:type="pct"/>
            <w:tcBorders>
              <w:top w:val="nil"/>
              <w:left w:val="nil"/>
              <w:bottom w:val="single" w:sz="4" w:space="0" w:color="D9D9D9"/>
              <w:right w:val="single" w:sz="4" w:space="0" w:color="D9D9D9"/>
            </w:tcBorders>
            <w:shd w:val="clear" w:color="auto" w:fill="auto"/>
            <w:vAlign w:val="center"/>
            <w:hideMark/>
          </w:tcPr>
          <w:p w14:paraId="20EF2B23"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18,597</w:t>
            </w:r>
          </w:p>
        </w:tc>
        <w:tc>
          <w:tcPr>
            <w:tcW w:w="1414" w:type="pct"/>
            <w:tcBorders>
              <w:top w:val="nil"/>
              <w:left w:val="nil"/>
              <w:bottom w:val="single" w:sz="4" w:space="0" w:color="D9D9D9"/>
              <w:right w:val="single" w:sz="4" w:space="0" w:color="D9D9D9"/>
            </w:tcBorders>
            <w:shd w:val="clear" w:color="auto" w:fill="auto"/>
            <w:vAlign w:val="center"/>
            <w:hideMark/>
          </w:tcPr>
          <w:p w14:paraId="20EF2B24"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98,953</w:t>
            </w:r>
          </w:p>
        </w:tc>
      </w:tr>
      <w:tr w:rsidR="008B4700" w:rsidRPr="0069261D" w14:paraId="20EF2B2B" w14:textId="77777777" w:rsidTr="008B4700">
        <w:trPr>
          <w:trHeight w:val="300"/>
        </w:trPr>
        <w:tc>
          <w:tcPr>
            <w:tcW w:w="563" w:type="pct"/>
            <w:tcBorders>
              <w:top w:val="nil"/>
              <w:left w:val="single" w:sz="4" w:space="0" w:color="D9D9D9"/>
              <w:bottom w:val="single" w:sz="4" w:space="0" w:color="D9D9D9"/>
              <w:right w:val="single" w:sz="4" w:space="0" w:color="D9D9D9"/>
            </w:tcBorders>
            <w:shd w:val="clear" w:color="auto" w:fill="auto"/>
            <w:vAlign w:val="center"/>
            <w:hideMark/>
          </w:tcPr>
          <w:p w14:paraId="20EF2B26"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2016</w:t>
            </w:r>
          </w:p>
        </w:tc>
        <w:tc>
          <w:tcPr>
            <w:tcW w:w="860" w:type="pct"/>
            <w:tcBorders>
              <w:top w:val="nil"/>
              <w:left w:val="nil"/>
              <w:bottom w:val="single" w:sz="4" w:space="0" w:color="D9D9D9"/>
              <w:right w:val="single" w:sz="4" w:space="0" w:color="D9D9D9"/>
            </w:tcBorders>
            <w:shd w:val="clear" w:color="auto" w:fill="auto"/>
            <w:vAlign w:val="center"/>
            <w:hideMark/>
          </w:tcPr>
          <w:p w14:paraId="20EF2B27"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178,396</w:t>
            </w:r>
          </w:p>
        </w:tc>
        <w:tc>
          <w:tcPr>
            <w:tcW w:w="1165" w:type="pct"/>
            <w:tcBorders>
              <w:top w:val="nil"/>
              <w:left w:val="nil"/>
              <w:bottom w:val="single" w:sz="4" w:space="0" w:color="D9D9D9"/>
              <w:right w:val="single" w:sz="4" w:space="0" w:color="D9D9D9"/>
            </w:tcBorders>
            <w:shd w:val="clear" w:color="auto" w:fill="auto"/>
            <w:vAlign w:val="center"/>
            <w:hideMark/>
          </w:tcPr>
          <w:p w14:paraId="20EF2B28"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549,697</w:t>
            </w:r>
          </w:p>
        </w:tc>
        <w:tc>
          <w:tcPr>
            <w:tcW w:w="998" w:type="pct"/>
            <w:tcBorders>
              <w:top w:val="nil"/>
              <w:left w:val="nil"/>
              <w:bottom w:val="single" w:sz="4" w:space="0" w:color="D9D9D9"/>
              <w:right w:val="single" w:sz="4" w:space="0" w:color="D9D9D9"/>
            </w:tcBorders>
            <w:shd w:val="clear" w:color="auto" w:fill="auto"/>
            <w:vAlign w:val="center"/>
            <w:hideMark/>
          </w:tcPr>
          <w:p w14:paraId="20EF2B29"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22,087</w:t>
            </w:r>
          </w:p>
        </w:tc>
        <w:tc>
          <w:tcPr>
            <w:tcW w:w="1414" w:type="pct"/>
            <w:tcBorders>
              <w:top w:val="nil"/>
              <w:left w:val="nil"/>
              <w:bottom w:val="single" w:sz="4" w:space="0" w:color="D9D9D9"/>
              <w:right w:val="single" w:sz="4" w:space="0" w:color="D9D9D9"/>
            </w:tcBorders>
            <w:shd w:val="clear" w:color="auto" w:fill="auto"/>
            <w:vAlign w:val="center"/>
            <w:hideMark/>
          </w:tcPr>
          <w:p w14:paraId="20EF2B2A"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118,347</w:t>
            </w:r>
          </w:p>
        </w:tc>
      </w:tr>
      <w:tr w:rsidR="008B4700" w:rsidRPr="0069261D" w14:paraId="20EF2B31" w14:textId="77777777" w:rsidTr="008B4700">
        <w:trPr>
          <w:trHeight w:val="300"/>
        </w:trPr>
        <w:tc>
          <w:tcPr>
            <w:tcW w:w="563" w:type="pct"/>
            <w:tcBorders>
              <w:top w:val="nil"/>
              <w:left w:val="single" w:sz="4" w:space="0" w:color="D9D9D9"/>
              <w:bottom w:val="single" w:sz="4" w:space="0" w:color="D9D9D9"/>
              <w:right w:val="single" w:sz="4" w:space="0" w:color="D9D9D9"/>
            </w:tcBorders>
            <w:shd w:val="clear" w:color="auto" w:fill="auto"/>
            <w:vAlign w:val="center"/>
            <w:hideMark/>
          </w:tcPr>
          <w:p w14:paraId="20EF2B2C"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2017</w:t>
            </w:r>
          </w:p>
        </w:tc>
        <w:tc>
          <w:tcPr>
            <w:tcW w:w="860" w:type="pct"/>
            <w:tcBorders>
              <w:top w:val="nil"/>
              <w:left w:val="nil"/>
              <w:bottom w:val="single" w:sz="4" w:space="0" w:color="D9D9D9"/>
              <w:right w:val="single" w:sz="4" w:space="0" w:color="D9D9D9"/>
            </w:tcBorders>
            <w:shd w:val="clear" w:color="auto" w:fill="auto"/>
            <w:vAlign w:val="center"/>
            <w:hideMark/>
          </w:tcPr>
          <w:p w14:paraId="20EF2B2D"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387,356</w:t>
            </w:r>
          </w:p>
        </w:tc>
        <w:tc>
          <w:tcPr>
            <w:tcW w:w="1165" w:type="pct"/>
            <w:tcBorders>
              <w:top w:val="nil"/>
              <w:left w:val="nil"/>
              <w:bottom w:val="single" w:sz="4" w:space="0" w:color="D9D9D9"/>
              <w:right w:val="single" w:sz="4" w:space="0" w:color="D9D9D9"/>
            </w:tcBorders>
            <w:shd w:val="clear" w:color="auto" w:fill="auto"/>
            <w:vAlign w:val="center"/>
            <w:hideMark/>
          </w:tcPr>
          <w:p w14:paraId="20EF2B2E"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669,110</w:t>
            </w:r>
          </w:p>
        </w:tc>
        <w:tc>
          <w:tcPr>
            <w:tcW w:w="998" w:type="pct"/>
            <w:tcBorders>
              <w:top w:val="nil"/>
              <w:left w:val="nil"/>
              <w:bottom w:val="single" w:sz="4" w:space="0" w:color="D9D9D9"/>
              <w:right w:val="single" w:sz="4" w:space="0" w:color="D9D9D9"/>
            </w:tcBorders>
            <w:shd w:val="clear" w:color="auto" w:fill="auto"/>
            <w:vAlign w:val="center"/>
            <w:hideMark/>
          </w:tcPr>
          <w:p w14:paraId="20EF2B2F"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15,127</w:t>
            </w:r>
          </w:p>
        </w:tc>
        <w:tc>
          <w:tcPr>
            <w:tcW w:w="1414" w:type="pct"/>
            <w:tcBorders>
              <w:top w:val="nil"/>
              <w:left w:val="nil"/>
              <w:bottom w:val="single" w:sz="4" w:space="0" w:color="D9D9D9"/>
              <w:right w:val="single" w:sz="4" w:space="0" w:color="D9D9D9"/>
            </w:tcBorders>
            <w:shd w:val="clear" w:color="auto" w:fill="auto"/>
            <w:vAlign w:val="center"/>
            <w:hideMark/>
          </w:tcPr>
          <w:p w14:paraId="20EF2B30"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141,574</w:t>
            </w:r>
          </w:p>
        </w:tc>
      </w:tr>
      <w:tr w:rsidR="008B4700" w:rsidRPr="0069261D" w14:paraId="20EF2B37" w14:textId="77777777" w:rsidTr="008B4700">
        <w:trPr>
          <w:trHeight w:val="300"/>
        </w:trPr>
        <w:tc>
          <w:tcPr>
            <w:tcW w:w="563" w:type="pct"/>
            <w:tcBorders>
              <w:top w:val="nil"/>
              <w:left w:val="single" w:sz="4" w:space="0" w:color="D9D9D9"/>
              <w:bottom w:val="single" w:sz="4" w:space="0" w:color="D9D9D9"/>
              <w:right w:val="single" w:sz="4" w:space="0" w:color="D9D9D9"/>
            </w:tcBorders>
            <w:shd w:val="clear" w:color="auto" w:fill="auto"/>
            <w:vAlign w:val="center"/>
            <w:hideMark/>
          </w:tcPr>
          <w:p w14:paraId="20EF2B32"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2018</w:t>
            </w:r>
          </w:p>
        </w:tc>
        <w:tc>
          <w:tcPr>
            <w:tcW w:w="860" w:type="pct"/>
            <w:tcBorders>
              <w:top w:val="nil"/>
              <w:left w:val="nil"/>
              <w:bottom w:val="single" w:sz="4" w:space="0" w:color="D9D9D9"/>
              <w:right w:val="single" w:sz="4" w:space="0" w:color="D9D9D9"/>
            </w:tcBorders>
            <w:shd w:val="clear" w:color="auto" w:fill="auto"/>
            <w:vAlign w:val="center"/>
            <w:hideMark/>
          </w:tcPr>
          <w:p w14:paraId="20EF2B33"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377,977</w:t>
            </w:r>
          </w:p>
        </w:tc>
        <w:tc>
          <w:tcPr>
            <w:tcW w:w="1165" w:type="pct"/>
            <w:tcBorders>
              <w:top w:val="nil"/>
              <w:left w:val="nil"/>
              <w:bottom w:val="single" w:sz="4" w:space="0" w:color="D9D9D9"/>
              <w:right w:val="single" w:sz="4" w:space="0" w:color="D9D9D9"/>
            </w:tcBorders>
            <w:shd w:val="clear" w:color="auto" w:fill="auto"/>
            <w:vAlign w:val="center"/>
            <w:hideMark/>
          </w:tcPr>
          <w:p w14:paraId="20EF2B34"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998,441</w:t>
            </w:r>
          </w:p>
        </w:tc>
        <w:tc>
          <w:tcPr>
            <w:tcW w:w="998" w:type="pct"/>
            <w:tcBorders>
              <w:top w:val="nil"/>
              <w:left w:val="nil"/>
              <w:bottom w:val="single" w:sz="4" w:space="0" w:color="D9D9D9"/>
              <w:right w:val="single" w:sz="4" w:space="0" w:color="D9D9D9"/>
            </w:tcBorders>
            <w:shd w:val="clear" w:color="auto" w:fill="auto"/>
            <w:vAlign w:val="center"/>
            <w:hideMark/>
          </w:tcPr>
          <w:p w14:paraId="20EF2B35"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21,266</w:t>
            </w:r>
          </w:p>
        </w:tc>
        <w:tc>
          <w:tcPr>
            <w:tcW w:w="1414" w:type="pct"/>
            <w:tcBorders>
              <w:top w:val="nil"/>
              <w:left w:val="nil"/>
              <w:bottom w:val="single" w:sz="4" w:space="0" w:color="D9D9D9"/>
              <w:right w:val="single" w:sz="4" w:space="0" w:color="D9D9D9"/>
            </w:tcBorders>
            <w:shd w:val="clear" w:color="auto" w:fill="auto"/>
            <w:vAlign w:val="center"/>
            <w:hideMark/>
          </w:tcPr>
          <w:p w14:paraId="20EF2B36" w14:textId="77777777" w:rsidR="008B4700" w:rsidRPr="0069261D" w:rsidRDefault="008B4700" w:rsidP="008B4700">
            <w:pPr>
              <w:spacing w:after="0" w:line="240" w:lineRule="auto"/>
              <w:jc w:val="center"/>
              <w:rPr>
                <w:rFonts w:ascii="Garamond" w:hAnsi="Garamond"/>
                <w:color w:val="000000"/>
                <w:sz w:val="24"/>
                <w:szCs w:val="24"/>
              </w:rPr>
            </w:pPr>
            <w:r w:rsidRPr="0069261D">
              <w:rPr>
                <w:rFonts w:ascii="Garamond" w:hAnsi="Garamond"/>
                <w:color w:val="000000"/>
                <w:sz w:val="24"/>
                <w:szCs w:val="24"/>
              </w:rPr>
              <w:t>195,931</w:t>
            </w:r>
          </w:p>
        </w:tc>
      </w:tr>
    </w:tbl>
    <w:p w14:paraId="20EF2B38" w14:textId="77777777" w:rsidR="008B4700" w:rsidRDefault="008B4700" w:rsidP="008B4700">
      <w:pPr>
        <w:shd w:val="clear" w:color="auto" w:fill="FFFFFF"/>
        <w:spacing w:after="0" w:line="240" w:lineRule="auto"/>
        <w:ind w:firstLine="284"/>
        <w:jc w:val="both"/>
        <w:textAlignment w:val="baseline"/>
        <w:rPr>
          <w:rFonts w:ascii="Garamond" w:hAnsi="Garamond"/>
          <w:sz w:val="24"/>
          <w:szCs w:val="24"/>
        </w:rPr>
      </w:pPr>
    </w:p>
    <w:p w14:paraId="20EF2B39" w14:textId="052FA41B" w:rsidR="008B4700" w:rsidRPr="0069261D" w:rsidRDefault="008B4700" w:rsidP="006221F2">
      <w:pPr>
        <w:shd w:val="clear" w:color="auto" w:fill="FFFFFF"/>
        <w:spacing w:after="0" w:line="240" w:lineRule="auto"/>
        <w:ind w:firstLine="284"/>
        <w:textAlignment w:val="baseline"/>
        <w:rPr>
          <w:rFonts w:ascii="Garamond" w:hAnsi="Garamond"/>
          <w:sz w:val="24"/>
          <w:szCs w:val="24"/>
        </w:rPr>
      </w:pPr>
      <w:r w:rsidRPr="0069261D">
        <w:rPr>
          <w:rFonts w:ascii="Garamond" w:hAnsi="Garamond"/>
          <w:sz w:val="24"/>
          <w:szCs w:val="24"/>
        </w:rPr>
        <w:t>Tabela 3</w:t>
      </w:r>
    </w:p>
    <w:p w14:paraId="20EF2B3A" w14:textId="77777777" w:rsidR="008B4700" w:rsidRPr="0069261D" w:rsidRDefault="008B4700" w:rsidP="008B4700">
      <w:pPr>
        <w:pStyle w:val="TEKSTII"/>
      </w:pPr>
    </w:p>
    <w:p w14:paraId="20EF2B3B" w14:textId="77777777"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noProof/>
          <w:sz w:val="24"/>
          <w:szCs w:val="24"/>
          <w:lang w:val="en-US"/>
        </w:rPr>
        <w:drawing>
          <wp:inline distT="0" distB="0" distL="0" distR="0" wp14:anchorId="20EF319E" wp14:editId="20EF319F">
            <wp:extent cx="5730949" cy="1509823"/>
            <wp:effectExtent l="0" t="0" r="22225" b="1460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0EF2B3C" w14:textId="5A0B7F71" w:rsidR="008B4700" w:rsidRPr="0069261D" w:rsidRDefault="00BC625D" w:rsidP="008B4700">
      <w:pPr>
        <w:shd w:val="clear" w:color="auto" w:fill="FFFFFF"/>
        <w:spacing w:after="0" w:line="240" w:lineRule="auto"/>
        <w:ind w:firstLine="284"/>
        <w:jc w:val="both"/>
        <w:textAlignment w:val="baseline"/>
        <w:rPr>
          <w:rFonts w:ascii="Garamond" w:hAnsi="Garamond"/>
          <w:sz w:val="24"/>
          <w:szCs w:val="24"/>
        </w:rPr>
      </w:pPr>
      <w:r>
        <w:rPr>
          <w:rFonts w:ascii="Garamond" w:hAnsi="Garamond"/>
          <w:sz w:val="24"/>
          <w:szCs w:val="24"/>
        </w:rPr>
        <w:t>Grafiku 2</w:t>
      </w:r>
    </w:p>
    <w:p w14:paraId="20EF2B3D" w14:textId="77777777"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noProof/>
          <w:sz w:val="24"/>
          <w:szCs w:val="24"/>
          <w:lang w:val="en-US"/>
        </w:rPr>
        <w:drawing>
          <wp:inline distT="0" distB="0" distL="0" distR="0" wp14:anchorId="20EF31A0" wp14:editId="20EF31A1">
            <wp:extent cx="5730949" cy="2339163"/>
            <wp:effectExtent l="0" t="0" r="22225" b="2349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0EF2B3E" w14:textId="52907ADF" w:rsidR="008B4700" w:rsidRPr="0069261D" w:rsidRDefault="008B4700" w:rsidP="00BC625D">
      <w:pPr>
        <w:shd w:val="clear" w:color="auto" w:fill="FFFFFF"/>
        <w:spacing w:after="0" w:line="240" w:lineRule="auto"/>
        <w:ind w:firstLine="284"/>
        <w:textAlignment w:val="baseline"/>
        <w:rPr>
          <w:rFonts w:ascii="Garamond" w:hAnsi="Garamond"/>
          <w:sz w:val="24"/>
          <w:szCs w:val="24"/>
        </w:rPr>
      </w:pPr>
      <w:r w:rsidRPr="0069261D">
        <w:rPr>
          <w:rFonts w:ascii="Garamond" w:hAnsi="Garamond"/>
          <w:sz w:val="24"/>
          <w:szCs w:val="24"/>
        </w:rPr>
        <w:t>Grafiku 3</w:t>
      </w:r>
    </w:p>
    <w:p w14:paraId="20EF2B3F" w14:textId="77777777" w:rsidR="008B4700" w:rsidRDefault="008B4700" w:rsidP="008B4700">
      <w:pPr>
        <w:shd w:val="clear" w:color="auto" w:fill="FFFFFF"/>
        <w:spacing w:after="0" w:line="240" w:lineRule="auto"/>
        <w:ind w:firstLine="284"/>
        <w:jc w:val="both"/>
        <w:textAlignment w:val="baseline"/>
        <w:rPr>
          <w:rFonts w:ascii="Garamond" w:hAnsi="Garamond"/>
          <w:sz w:val="24"/>
          <w:szCs w:val="24"/>
        </w:rPr>
      </w:pPr>
    </w:p>
    <w:p w14:paraId="20EF2B40" w14:textId="77777777" w:rsidR="008B4700"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Për herë të parë në vitin 2014, për financimin e projekteve me thirrje u iniciua procedura zyrtare e aplikimit me formular zyrtar, vlerësimit dhe aprovimit nga kolegjiumet përkatëse. Gjatë periudhës pesëvjeçare me një fond prej 233,591,000 lekë janë mbështetur 519 projekte me thirrje, ndërsa projektet e brendshme kapin numrin prej 241 projektesh në total prej 469,298,000 lekë. </w:t>
      </w:r>
    </w:p>
    <w:p w14:paraId="20EF2B41" w14:textId="77777777" w:rsidR="008B4700" w:rsidRDefault="008B4700" w:rsidP="008B4700">
      <w:pPr>
        <w:shd w:val="clear" w:color="auto" w:fill="FFFFFF"/>
        <w:spacing w:after="0" w:line="240" w:lineRule="auto"/>
        <w:ind w:firstLine="284"/>
        <w:jc w:val="both"/>
        <w:textAlignment w:val="baseline"/>
        <w:rPr>
          <w:rFonts w:ascii="Garamond" w:hAnsi="Garamond"/>
          <w:sz w:val="24"/>
          <w:szCs w:val="24"/>
        </w:rPr>
      </w:pPr>
    </w:p>
    <w:tbl>
      <w:tblPr>
        <w:tblW w:w="5000" w:type="pct"/>
        <w:jc w:val="center"/>
        <w:tblLook w:val="04A0" w:firstRow="1" w:lastRow="0" w:firstColumn="1" w:lastColumn="0" w:noHBand="0" w:noVBand="1"/>
      </w:tblPr>
      <w:tblGrid>
        <w:gridCol w:w="1017"/>
        <w:gridCol w:w="1107"/>
        <w:gridCol w:w="1653"/>
        <w:gridCol w:w="1036"/>
        <w:gridCol w:w="1802"/>
        <w:gridCol w:w="1306"/>
        <w:gridCol w:w="1655"/>
      </w:tblGrid>
      <w:tr w:rsidR="008B4700" w:rsidRPr="008B4700" w14:paraId="20EF2B49" w14:textId="77777777" w:rsidTr="008B4700">
        <w:trPr>
          <w:trHeight w:val="435"/>
          <w:jc w:val="center"/>
        </w:trPr>
        <w:tc>
          <w:tcPr>
            <w:tcW w:w="531" w:type="pct"/>
            <w:vMerge w:val="restart"/>
            <w:tcBorders>
              <w:top w:val="single" w:sz="4" w:space="0" w:color="D9D9D9"/>
              <w:left w:val="single" w:sz="4" w:space="0" w:color="D9D9D9"/>
              <w:bottom w:val="nil"/>
              <w:right w:val="single" w:sz="4" w:space="0" w:color="D9D9D9"/>
            </w:tcBorders>
            <w:shd w:val="clear" w:color="000000" w:fill="F2F2F2"/>
            <w:noWrap/>
            <w:vAlign w:val="center"/>
            <w:hideMark/>
          </w:tcPr>
          <w:p w14:paraId="20EF2B45"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Viti</w:t>
            </w:r>
          </w:p>
        </w:tc>
        <w:tc>
          <w:tcPr>
            <w:tcW w:w="1441" w:type="pct"/>
            <w:gridSpan w:val="2"/>
            <w:tcBorders>
              <w:top w:val="single" w:sz="4" w:space="0" w:color="D9D9D9"/>
              <w:left w:val="nil"/>
              <w:bottom w:val="single" w:sz="4" w:space="0" w:color="D9D9D9"/>
              <w:right w:val="nil"/>
            </w:tcBorders>
            <w:shd w:val="clear" w:color="000000" w:fill="F2F2F2"/>
            <w:noWrap/>
            <w:vAlign w:val="center"/>
            <w:hideMark/>
          </w:tcPr>
          <w:p w14:paraId="20EF2B46"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Projekte me thirrje</w:t>
            </w:r>
          </w:p>
        </w:tc>
        <w:tc>
          <w:tcPr>
            <w:tcW w:w="1482" w:type="pct"/>
            <w:gridSpan w:val="2"/>
            <w:tcBorders>
              <w:top w:val="single" w:sz="4" w:space="0" w:color="D9D9D9"/>
              <w:left w:val="nil"/>
              <w:bottom w:val="single" w:sz="4" w:space="0" w:color="D9D9D9"/>
              <w:right w:val="nil"/>
            </w:tcBorders>
            <w:shd w:val="clear" w:color="000000" w:fill="F2F2F2"/>
            <w:noWrap/>
            <w:vAlign w:val="center"/>
            <w:hideMark/>
          </w:tcPr>
          <w:p w14:paraId="20EF2B47"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Projekte të brendshme</w:t>
            </w:r>
          </w:p>
        </w:tc>
        <w:tc>
          <w:tcPr>
            <w:tcW w:w="1546" w:type="pct"/>
            <w:gridSpan w:val="2"/>
            <w:tcBorders>
              <w:top w:val="single" w:sz="4" w:space="0" w:color="D9D9D9"/>
              <w:left w:val="nil"/>
              <w:bottom w:val="single" w:sz="4" w:space="0" w:color="D9D9D9"/>
              <w:right w:val="single" w:sz="4" w:space="0" w:color="D9D9D9"/>
            </w:tcBorders>
            <w:shd w:val="clear" w:color="000000" w:fill="F2F2F2"/>
            <w:noWrap/>
            <w:vAlign w:val="center"/>
            <w:hideMark/>
          </w:tcPr>
          <w:p w14:paraId="20EF2B48"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Total projekte</w:t>
            </w:r>
          </w:p>
        </w:tc>
      </w:tr>
      <w:tr w:rsidR="008B4700" w:rsidRPr="008B4700" w14:paraId="20EF2B54" w14:textId="77777777" w:rsidTr="009848ED">
        <w:trPr>
          <w:trHeight w:val="660"/>
          <w:jc w:val="center"/>
        </w:trPr>
        <w:tc>
          <w:tcPr>
            <w:tcW w:w="531" w:type="pct"/>
            <w:vMerge/>
            <w:tcBorders>
              <w:top w:val="single" w:sz="4" w:space="0" w:color="D9D9D9"/>
              <w:left w:val="single" w:sz="4" w:space="0" w:color="D9D9D9"/>
              <w:bottom w:val="nil"/>
              <w:right w:val="single" w:sz="4" w:space="0" w:color="D9D9D9"/>
            </w:tcBorders>
            <w:vAlign w:val="center"/>
            <w:hideMark/>
          </w:tcPr>
          <w:p w14:paraId="20EF2B4A" w14:textId="77777777" w:rsidR="008B4700" w:rsidRPr="008B4700" w:rsidRDefault="008B4700" w:rsidP="008B4700">
            <w:pPr>
              <w:spacing w:after="0" w:line="240" w:lineRule="auto"/>
              <w:jc w:val="center"/>
              <w:rPr>
                <w:rFonts w:ascii="Garamond" w:hAnsi="Garamond"/>
                <w:b/>
                <w:bCs/>
                <w:color w:val="000000"/>
                <w:sz w:val="20"/>
                <w:szCs w:val="20"/>
              </w:rPr>
            </w:pPr>
          </w:p>
        </w:tc>
        <w:tc>
          <w:tcPr>
            <w:tcW w:w="578" w:type="pct"/>
            <w:tcBorders>
              <w:top w:val="nil"/>
              <w:left w:val="nil"/>
              <w:bottom w:val="single" w:sz="4" w:space="0" w:color="D9D9D9"/>
              <w:right w:val="single" w:sz="4" w:space="0" w:color="D9D9D9"/>
            </w:tcBorders>
            <w:shd w:val="clear" w:color="000000" w:fill="F2F2F2"/>
            <w:vAlign w:val="center"/>
            <w:hideMark/>
          </w:tcPr>
          <w:p w14:paraId="20EF2B4B"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Numri</w:t>
            </w:r>
          </w:p>
        </w:tc>
        <w:tc>
          <w:tcPr>
            <w:tcW w:w="863" w:type="pct"/>
            <w:tcBorders>
              <w:top w:val="nil"/>
              <w:left w:val="nil"/>
              <w:bottom w:val="single" w:sz="4" w:space="0" w:color="D9D9D9"/>
              <w:right w:val="single" w:sz="4" w:space="0" w:color="D9D9D9"/>
            </w:tcBorders>
            <w:shd w:val="clear" w:color="000000" w:fill="F2F2F2"/>
            <w:vAlign w:val="center"/>
            <w:hideMark/>
          </w:tcPr>
          <w:p w14:paraId="20EF2B4C" w14:textId="77777777" w:rsid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 xml:space="preserve">Buxheti </w:t>
            </w:r>
          </w:p>
          <w:p w14:paraId="20EF2B4D"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(,000 lekë)</w:t>
            </w:r>
          </w:p>
        </w:tc>
        <w:tc>
          <w:tcPr>
            <w:tcW w:w="541" w:type="pct"/>
            <w:tcBorders>
              <w:top w:val="nil"/>
              <w:left w:val="nil"/>
              <w:bottom w:val="single" w:sz="4" w:space="0" w:color="D9D9D9"/>
              <w:right w:val="single" w:sz="4" w:space="0" w:color="D9D9D9"/>
            </w:tcBorders>
            <w:shd w:val="clear" w:color="000000" w:fill="F2F2F2"/>
            <w:vAlign w:val="center"/>
            <w:hideMark/>
          </w:tcPr>
          <w:p w14:paraId="20EF2B4E"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Numri</w:t>
            </w:r>
          </w:p>
        </w:tc>
        <w:tc>
          <w:tcPr>
            <w:tcW w:w="941" w:type="pct"/>
            <w:tcBorders>
              <w:top w:val="nil"/>
              <w:left w:val="nil"/>
              <w:bottom w:val="single" w:sz="4" w:space="0" w:color="D9D9D9"/>
              <w:right w:val="single" w:sz="4" w:space="0" w:color="D9D9D9"/>
            </w:tcBorders>
            <w:shd w:val="clear" w:color="000000" w:fill="F2F2F2"/>
            <w:vAlign w:val="center"/>
            <w:hideMark/>
          </w:tcPr>
          <w:p w14:paraId="20EF2B4F" w14:textId="77777777" w:rsid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 xml:space="preserve">Buxheti </w:t>
            </w:r>
          </w:p>
          <w:p w14:paraId="20EF2B50"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(,000 lekë)</w:t>
            </w:r>
          </w:p>
        </w:tc>
        <w:tc>
          <w:tcPr>
            <w:tcW w:w="682" w:type="pct"/>
            <w:tcBorders>
              <w:top w:val="nil"/>
              <w:left w:val="nil"/>
              <w:bottom w:val="single" w:sz="4" w:space="0" w:color="D9D9D9"/>
              <w:right w:val="single" w:sz="4" w:space="0" w:color="D9D9D9"/>
            </w:tcBorders>
            <w:shd w:val="clear" w:color="000000" w:fill="F2F2F2"/>
            <w:vAlign w:val="center"/>
            <w:hideMark/>
          </w:tcPr>
          <w:p w14:paraId="20EF2B51"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Numri</w:t>
            </w:r>
          </w:p>
        </w:tc>
        <w:tc>
          <w:tcPr>
            <w:tcW w:w="864" w:type="pct"/>
            <w:tcBorders>
              <w:top w:val="nil"/>
              <w:left w:val="nil"/>
              <w:bottom w:val="single" w:sz="4" w:space="0" w:color="D9D9D9"/>
              <w:right w:val="single" w:sz="4" w:space="0" w:color="D9D9D9"/>
            </w:tcBorders>
            <w:shd w:val="clear" w:color="000000" w:fill="F2F2F2"/>
            <w:vAlign w:val="center"/>
            <w:hideMark/>
          </w:tcPr>
          <w:p w14:paraId="20EF2B52" w14:textId="77777777" w:rsid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 xml:space="preserve">Buxheti </w:t>
            </w:r>
          </w:p>
          <w:p w14:paraId="20EF2B53"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(,000 lekë)</w:t>
            </w:r>
          </w:p>
        </w:tc>
      </w:tr>
      <w:tr w:rsidR="008B4700" w:rsidRPr="008B4700" w14:paraId="20EF2B5C" w14:textId="77777777" w:rsidTr="009848ED">
        <w:trPr>
          <w:trHeight w:val="300"/>
          <w:jc w:val="center"/>
        </w:trPr>
        <w:tc>
          <w:tcPr>
            <w:tcW w:w="531" w:type="pct"/>
            <w:tcBorders>
              <w:top w:val="single" w:sz="4" w:space="0" w:color="D9D9D9"/>
              <w:left w:val="single" w:sz="4" w:space="0" w:color="D9D9D9"/>
              <w:bottom w:val="single" w:sz="4" w:space="0" w:color="D9D9D9"/>
              <w:right w:val="single" w:sz="4" w:space="0" w:color="D9D9D9"/>
            </w:tcBorders>
            <w:shd w:val="clear" w:color="auto" w:fill="auto"/>
            <w:noWrap/>
            <w:vAlign w:val="center"/>
            <w:hideMark/>
          </w:tcPr>
          <w:p w14:paraId="20EF2B55"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2014</w:t>
            </w:r>
          </w:p>
        </w:tc>
        <w:tc>
          <w:tcPr>
            <w:tcW w:w="578" w:type="pct"/>
            <w:tcBorders>
              <w:top w:val="nil"/>
              <w:left w:val="nil"/>
              <w:bottom w:val="single" w:sz="4" w:space="0" w:color="D9D9D9"/>
              <w:right w:val="single" w:sz="4" w:space="0" w:color="D9D9D9"/>
            </w:tcBorders>
            <w:shd w:val="clear" w:color="auto" w:fill="auto"/>
            <w:noWrap/>
            <w:vAlign w:val="center"/>
            <w:hideMark/>
          </w:tcPr>
          <w:p w14:paraId="20EF2B56"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104</w:t>
            </w:r>
          </w:p>
        </w:tc>
        <w:tc>
          <w:tcPr>
            <w:tcW w:w="863" w:type="pct"/>
            <w:tcBorders>
              <w:top w:val="nil"/>
              <w:left w:val="nil"/>
              <w:bottom w:val="single" w:sz="4" w:space="0" w:color="D9D9D9"/>
              <w:right w:val="single" w:sz="4" w:space="0" w:color="D9D9D9"/>
            </w:tcBorders>
            <w:shd w:val="clear" w:color="auto" w:fill="auto"/>
            <w:noWrap/>
            <w:vAlign w:val="center"/>
            <w:hideMark/>
          </w:tcPr>
          <w:p w14:paraId="20EF2B57"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51,035</w:t>
            </w:r>
          </w:p>
        </w:tc>
        <w:tc>
          <w:tcPr>
            <w:tcW w:w="541" w:type="pct"/>
            <w:tcBorders>
              <w:top w:val="nil"/>
              <w:left w:val="nil"/>
              <w:bottom w:val="nil"/>
              <w:right w:val="nil"/>
            </w:tcBorders>
            <w:shd w:val="clear" w:color="auto" w:fill="auto"/>
            <w:noWrap/>
            <w:vAlign w:val="center"/>
            <w:hideMark/>
          </w:tcPr>
          <w:p w14:paraId="20EF2B58"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38</w:t>
            </w:r>
          </w:p>
        </w:tc>
        <w:tc>
          <w:tcPr>
            <w:tcW w:w="941" w:type="pct"/>
            <w:tcBorders>
              <w:top w:val="nil"/>
              <w:left w:val="single" w:sz="4" w:space="0" w:color="D9D9D9"/>
              <w:bottom w:val="single" w:sz="4" w:space="0" w:color="D9D9D9"/>
              <w:right w:val="single" w:sz="4" w:space="0" w:color="D9D9D9"/>
            </w:tcBorders>
            <w:shd w:val="clear" w:color="auto" w:fill="auto"/>
            <w:noWrap/>
            <w:vAlign w:val="center"/>
            <w:hideMark/>
          </w:tcPr>
          <w:p w14:paraId="20EF2B59"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54,236</w:t>
            </w:r>
          </w:p>
        </w:tc>
        <w:tc>
          <w:tcPr>
            <w:tcW w:w="682" w:type="pct"/>
            <w:tcBorders>
              <w:top w:val="nil"/>
              <w:left w:val="nil"/>
              <w:bottom w:val="single" w:sz="4" w:space="0" w:color="D9D9D9"/>
              <w:right w:val="single" w:sz="4" w:space="0" w:color="D9D9D9"/>
            </w:tcBorders>
            <w:shd w:val="clear" w:color="auto" w:fill="auto"/>
            <w:noWrap/>
            <w:vAlign w:val="center"/>
            <w:hideMark/>
          </w:tcPr>
          <w:p w14:paraId="20EF2B5A"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142</w:t>
            </w:r>
          </w:p>
        </w:tc>
        <w:tc>
          <w:tcPr>
            <w:tcW w:w="864" w:type="pct"/>
            <w:tcBorders>
              <w:top w:val="nil"/>
              <w:left w:val="nil"/>
              <w:bottom w:val="single" w:sz="4" w:space="0" w:color="D9D9D9"/>
              <w:right w:val="single" w:sz="4" w:space="0" w:color="D9D9D9"/>
            </w:tcBorders>
            <w:shd w:val="clear" w:color="auto" w:fill="auto"/>
            <w:noWrap/>
            <w:vAlign w:val="center"/>
            <w:hideMark/>
          </w:tcPr>
          <w:p w14:paraId="20EF2B5B"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105,271</w:t>
            </w:r>
          </w:p>
        </w:tc>
      </w:tr>
      <w:tr w:rsidR="008B4700" w:rsidRPr="008B4700" w14:paraId="20EF2B64" w14:textId="77777777" w:rsidTr="009848ED">
        <w:trPr>
          <w:trHeight w:val="300"/>
          <w:jc w:val="center"/>
        </w:trPr>
        <w:tc>
          <w:tcPr>
            <w:tcW w:w="531" w:type="pct"/>
            <w:tcBorders>
              <w:top w:val="nil"/>
              <w:left w:val="single" w:sz="4" w:space="0" w:color="D9D9D9"/>
              <w:bottom w:val="single" w:sz="4" w:space="0" w:color="D9D9D9"/>
              <w:right w:val="single" w:sz="4" w:space="0" w:color="D9D9D9"/>
            </w:tcBorders>
            <w:shd w:val="clear" w:color="auto" w:fill="auto"/>
            <w:noWrap/>
            <w:vAlign w:val="center"/>
            <w:hideMark/>
          </w:tcPr>
          <w:p w14:paraId="20EF2B5D"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2015</w:t>
            </w:r>
          </w:p>
        </w:tc>
        <w:tc>
          <w:tcPr>
            <w:tcW w:w="578" w:type="pct"/>
            <w:tcBorders>
              <w:top w:val="nil"/>
              <w:left w:val="nil"/>
              <w:bottom w:val="single" w:sz="4" w:space="0" w:color="D9D9D9"/>
              <w:right w:val="single" w:sz="4" w:space="0" w:color="D9D9D9"/>
            </w:tcBorders>
            <w:shd w:val="clear" w:color="auto" w:fill="auto"/>
            <w:noWrap/>
            <w:vAlign w:val="center"/>
            <w:hideMark/>
          </w:tcPr>
          <w:p w14:paraId="20EF2B5E"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82</w:t>
            </w:r>
          </w:p>
        </w:tc>
        <w:tc>
          <w:tcPr>
            <w:tcW w:w="863" w:type="pct"/>
            <w:tcBorders>
              <w:top w:val="nil"/>
              <w:left w:val="nil"/>
              <w:bottom w:val="single" w:sz="4" w:space="0" w:color="D9D9D9"/>
              <w:right w:val="single" w:sz="4" w:space="0" w:color="D9D9D9"/>
            </w:tcBorders>
            <w:shd w:val="clear" w:color="auto" w:fill="auto"/>
            <w:noWrap/>
            <w:vAlign w:val="center"/>
            <w:hideMark/>
          </w:tcPr>
          <w:p w14:paraId="20EF2B5F"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39,813</w:t>
            </w:r>
          </w:p>
        </w:tc>
        <w:tc>
          <w:tcPr>
            <w:tcW w:w="541" w:type="pct"/>
            <w:tcBorders>
              <w:top w:val="nil"/>
              <w:left w:val="nil"/>
              <w:bottom w:val="nil"/>
              <w:right w:val="nil"/>
            </w:tcBorders>
            <w:shd w:val="clear" w:color="auto" w:fill="auto"/>
            <w:noWrap/>
            <w:vAlign w:val="center"/>
            <w:hideMark/>
          </w:tcPr>
          <w:p w14:paraId="20EF2B60"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47</w:t>
            </w:r>
          </w:p>
        </w:tc>
        <w:tc>
          <w:tcPr>
            <w:tcW w:w="941" w:type="pct"/>
            <w:tcBorders>
              <w:top w:val="nil"/>
              <w:left w:val="single" w:sz="4" w:space="0" w:color="D9D9D9"/>
              <w:bottom w:val="single" w:sz="4" w:space="0" w:color="D9D9D9"/>
              <w:right w:val="single" w:sz="4" w:space="0" w:color="D9D9D9"/>
            </w:tcBorders>
            <w:shd w:val="clear" w:color="auto" w:fill="auto"/>
            <w:noWrap/>
            <w:vAlign w:val="center"/>
            <w:hideMark/>
          </w:tcPr>
          <w:p w14:paraId="20EF2B61"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119,046</w:t>
            </w:r>
          </w:p>
        </w:tc>
        <w:tc>
          <w:tcPr>
            <w:tcW w:w="682" w:type="pct"/>
            <w:tcBorders>
              <w:top w:val="nil"/>
              <w:left w:val="nil"/>
              <w:bottom w:val="single" w:sz="4" w:space="0" w:color="D9D9D9"/>
              <w:right w:val="single" w:sz="4" w:space="0" w:color="D9D9D9"/>
            </w:tcBorders>
            <w:shd w:val="clear" w:color="auto" w:fill="auto"/>
            <w:noWrap/>
            <w:vAlign w:val="center"/>
            <w:hideMark/>
          </w:tcPr>
          <w:p w14:paraId="20EF2B62"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129</w:t>
            </w:r>
          </w:p>
        </w:tc>
        <w:tc>
          <w:tcPr>
            <w:tcW w:w="864" w:type="pct"/>
            <w:tcBorders>
              <w:top w:val="nil"/>
              <w:left w:val="nil"/>
              <w:bottom w:val="single" w:sz="4" w:space="0" w:color="D9D9D9"/>
              <w:right w:val="single" w:sz="4" w:space="0" w:color="D9D9D9"/>
            </w:tcBorders>
            <w:shd w:val="clear" w:color="auto" w:fill="auto"/>
            <w:noWrap/>
            <w:vAlign w:val="center"/>
            <w:hideMark/>
          </w:tcPr>
          <w:p w14:paraId="20EF2B63"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158,859</w:t>
            </w:r>
          </w:p>
        </w:tc>
      </w:tr>
      <w:tr w:rsidR="008B4700" w:rsidRPr="008B4700" w14:paraId="20EF2B6C" w14:textId="77777777" w:rsidTr="009848ED">
        <w:trPr>
          <w:trHeight w:val="300"/>
          <w:jc w:val="center"/>
        </w:trPr>
        <w:tc>
          <w:tcPr>
            <w:tcW w:w="531" w:type="pct"/>
            <w:tcBorders>
              <w:top w:val="nil"/>
              <w:left w:val="single" w:sz="4" w:space="0" w:color="D9D9D9"/>
              <w:bottom w:val="single" w:sz="4" w:space="0" w:color="D9D9D9"/>
              <w:right w:val="single" w:sz="4" w:space="0" w:color="D9D9D9"/>
            </w:tcBorders>
            <w:shd w:val="clear" w:color="auto" w:fill="auto"/>
            <w:noWrap/>
            <w:vAlign w:val="center"/>
            <w:hideMark/>
          </w:tcPr>
          <w:p w14:paraId="20EF2B65"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2016</w:t>
            </w:r>
          </w:p>
        </w:tc>
        <w:tc>
          <w:tcPr>
            <w:tcW w:w="578" w:type="pct"/>
            <w:tcBorders>
              <w:top w:val="nil"/>
              <w:left w:val="nil"/>
              <w:bottom w:val="single" w:sz="4" w:space="0" w:color="D9D9D9"/>
              <w:right w:val="single" w:sz="4" w:space="0" w:color="D9D9D9"/>
            </w:tcBorders>
            <w:shd w:val="clear" w:color="auto" w:fill="auto"/>
            <w:noWrap/>
            <w:vAlign w:val="center"/>
            <w:hideMark/>
          </w:tcPr>
          <w:p w14:paraId="20EF2B66"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93</w:t>
            </w:r>
          </w:p>
        </w:tc>
        <w:tc>
          <w:tcPr>
            <w:tcW w:w="863" w:type="pct"/>
            <w:tcBorders>
              <w:top w:val="nil"/>
              <w:left w:val="nil"/>
              <w:bottom w:val="single" w:sz="4" w:space="0" w:color="D9D9D9"/>
              <w:right w:val="single" w:sz="4" w:space="0" w:color="D9D9D9"/>
            </w:tcBorders>
            <w:shd w:val="clear" w:color="auto" w:fill="auto"/>
            <w:noWrap/>
            <w:vAlign w:val="center"/>
            <w:hideMark/>
          </w:tcPr>
          <w:p w14:paraId="20EF2B67"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47,309</w:t>
            </w:r>
          </w:p>
        </w:tc>
        <w:tc>
          <w:tcPr>
            <w:tcW w:w="541" w:type="pct"/>
            <w:tcBorders>
              <w:top w:val="nil"/>
              <w:left w:val="nil"/>
              <w:bottom w:val="nil"/>
              <w:right w:val="nil"/>
            </w:tcBorders>
            <w:shd w:val="clear" w:color="auto" w:fill="auto"/>
            <w:noWrap/>
            <w:vAlign w:val="center"/>
            <w:hideMark/>
          </w:tcPr>
          <w:p w14:paraId="20EF2B68"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71</w:t>
            </w:r>
          </w:p>
        </w:tc>
        <w:tc>
          <w:tcPr>
            <w:tcW w:w="941" w:type="pct"/>
            <w:tcBorders>
              <w:top w:val="nil"/>
              <w:left w:val="single" w:sz="4" w:space="0" w:color="D9D9D9"/>
              <w:bottom w:val="single" w:sz="4" w:space="0" w:color="D9D9D9"/>
              <w:right w:val="single" w:sz="4" w:space="0" w:color="D9D9D9"/>
            </w:tcBorders>
            <w:shd w:val="clear" w:color="auto" w:fill="auto"/>
            <w:noWrap/>
            <w:vAlign w:val="center"/>
            <w:hideMark/>
          </w:tcPr>
          <w:p w14:paraId="20EF2B69"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102,443</w:t>
            </w:r>
          </w:p>
        </w:tc>
        <w:tc>
          <w:tcPr>
            <w:tcW w:w="682" w:type="pct"/>
            <w:tcBorders>
              <w:top w:val="nil"/>
              <w:left w:val="nil"/>
              <w:bottom w:val="single" w:sz="4" w:space="0" w:color="D9D9D9"/>
              <w:right w:val="single" w:sz="4" w:space="0" w:color="D9D9D9"/>
            </w:tcBorders>
            <w:shd w:val="clear" w:color="auto" w:fill="auto"/>
            <w:noWrap/>
            <w:vAlign w:val="center"/>
            <w:hideMark/>
          </w:tcPr>
          <w:p w14:paraId="20EF2B6A"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164</w:t>
            </w:r>
          </w:p>
        </w:tc>
        <w:tc>
          <w:tcPr>
            <w:tcW w:w="864" w:type="pct"/>
            <w:tcBorders>
              <w:top w:val="nil"/>
              <w:left w:val="nil"/>
              <w:bottom w:val="single" w:sz="4" w:space="0" w:color="D9D9D9"/>
              <w:right w:val="single" w:sz="4" w:space="0" w:color="D9D9D9"/>
            </w:tcBorders>
            <w:shd w:val="clear" w:color="auto" w:fill="auto"/>
            <w:noWrap/>
            <w:vAlign w:val="center"/>
            <w:hideMark/>
          </w:tcPr>
          <w:p w14:paraId="20EF2B6B"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149,752</w:t>
            </w:r>
          </w:p>
        </w:tc>
      </w:tr>
      <w:tr w:rsidR="008B4700" w:rsidRPr="008B4700" w14:paraId="20EF2B74" w14:textId="77777777" w:rsidTr="009848ED">
        <w:trPr>
          <w:trHeight w:val="300"/>
          <w:jc w:val="center"/>
        </w:trPr>
        <w:tc>
          <w:tcPr>
            <w:tcW w:w="531" w:type="pct"/>
            <w:tcBorders>
              <w:top w:val="nil"/>
              <w:left w:val="single" w:sz="4" w:space="0" w:color="D9D9D9"/>
              <w:bottom w:val="single" w:sz="4" w:space="0" w:color="D9D9D9"/>
              <w:right w:val="single" w:sz="4" w:space="0" w:color="D9D9D9"/>
            </w:tcBorders>
            <w:shd w:val="clear" w:color="auto" w:fill="auto"/>
            <w:noWrap/>
            <w:vAlign w:val="center"/>
            <w:hideMark/>
          </w:tcPr>
          <w:p w14:paraId="20EF2B6D"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2017</w:t>
            </w:r>
          </w:p>
        </w:tc>
        <w:tc>
          <w:tcPr>
            <w:tcW w:w="578" w:type="pct"/>
            <w:tcBorders>
              <w:top w:val="nil"/>
              <w:left w:val="nil"/>
              <w:bottom w:val="single" w:sz="4" w:space="0" w:color="D9D9D9"/>
              <w:right w:val="single" w:sz="4" w:space="0" w:color="D9D9D9"/>
            </w:tcBorders>
            <w:shd w:val="clear" w:color="auto" w:fill="auto"/>
            <w:noWrap/>
            <w:vAlign w:val="center"/>
            <w:hideMark/>
          </w:tcPr>
          <w:p w14:paraId="20EF2B6E"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123</w:t>
            </w:r>
          </w:p>
        </w:tc>
        <w:tc>
          <w:tcPr>
            <w:tcW w:w="863" w:type="pct"/>
            <w:tcBorders>
              <w:top w:val="nil"/>
              <w:left w:val="nil"/>
              <w:bottom w:val="single" w:sz="4" w:space="0" w:color="D9D9D9"/>
              <w:right w:val="single" w:sz="4" w:space="0" w:color="D9D9D9"/>
            </w:tcBorders>
            <w:shd w:val="clear" w:color="auto" w:fill="auto"/>
            <w:noWrap/>
            <w:vAlign w:val="center"/>
            <w:hideMark/>
          </w:tcPr>
          <w:p w14:paraId="20EF2B6F"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45,868</w:t>
            </w:r>
          </w:p>
        </w:tc>
        <w:tc>
          <w:tcPr>
            <w:tcW w:w="541" w:type="pct"/>
            <w:tcBorders>
              <w:top w:val="nil"/>
              <w:left w:val="nil"/>
              <w:bottom w:val="nil"/>
              <w:right w:val="nil"/>
            </w:tcBorders>
            <w:shd w:val="clear" w:color="auto" w:fill="auto"/>
            <w:noWrap/>
            <w:vAlign w:val="center"/>
            <w:hideMark/>
          </w:tcPr>
          <w:p w14:paraId="20EF2B70"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40</w:t>
            </w:r>
          </w:p>
        </w:tc>
        <w:tc>
          <w:tcPr>
            <w:tcW w:w="941" w:type="pct"/>
            <w:tcBorders>
              <w:top w:val="nil"/>
              <w:left w:val="single" w:sz="4" w:space="0" w:color="D9D9D9"/>
              <w:bottom w:val="single" w:sz="4" w:space="0" w:color="D9D9D9"/>
              <w:right w:val="single" w:sz="4" w:space="0" w:color="D9D9D9"/>
            </w:tcBorders>
            <w:shd w:val="clear" w:color="auto" w:fill="auto"/>
            <w:noWrap/>
            <w:vAlign w:val="center"/>
            <w:hideMark/>
          </w:tcPr>
          <w:p w14:paraId="20EF2B71"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102,866</w:t>
            </w:r>
          </w:p>
        </w:tc>
        <w:tc>
          <w:tcPr>
            <w:tcW w:w="682" w:type="pct"/>
            <w:tcBorders>
              <w:top w:val="nil"/>
              <w:left w:val="nil"/>
              <w:bottom w:val="single" w:sz="4" w:space="0" w:color="D9D9D9"/>
              <w:right w:val="single" w:sz="4" w:space="0" w:color="D9D9D9"/>
            </w:tcBorders>
            <w:shd w:val="clear" w:color="auto" w:fill="auto"/>
            <w:noWrap/>
            <w:vAlign w:val="center"/>
            <w:hideMark/>
          </w:tcPr>
          <w:p w14:paraId="20EF2B72"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163</w:t>
            </w:r>
          </w:p>
        </w:tc>
        <w:tc>
          <w:tcPr>
            <w:tcW w:w="864" w:type="pct"/>
            <w:tcBorders>
              <w:top w:val="nil"/>
              <w:left w:val="nil"/>
              <w:bottom w:val="single" w:sz="4" w:space="0" w:color="D9D9D9"/>
              <w:right w:val="single" w:sz="4" w:space="0" w:color="D9D9D9"/>
            </w:tcBorders>
            <w:shd w:val="clear" w:color="auto" w:fill="auto"/>
            <w:noWrap/>
            <w:vAlign w:val="center"/>
            <w:hideMark/>
          </w:tcPr>
          <w:p w14:paraId="20EF2B73"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148,734</w:t>
            </w:r>
          </w:p>
        </w:tc>
      </w:tr>
      <w:tr w:rsidR="008B4700" w:rsidRPr="008B4700" w14:paraId="20EF2B7C" w14:textId="77777777" w:rsidTr="009848ED">
        <w:trPr>
          <w:trHeight w:val="300"/>
          <w:jc w:val="center"/>
        </w:trPr>
        <w:tc>
          <w:tcPr>
            <w:tcW w:w="531" w:type="pct"/>
            <w:tcBorders>
              <w:top w:val="nil"/>
              <w:left w:val="single" w:sz="4" w:space="0" w:color="D9D9D9"/>
              <w:bottom w:val="single" w:sz="4" w:space="0" w:color="D9D9D9"/>
              <w:right w:val="single" w:sz="4" w:space="0" w:color="D9D9D9"/>
            </w:tcBorders>
            <w:shd w:val="clear" w:color="auto" w:fill="auto"/>
            <w:noWrap/>
            <w:vAlign w:val="center"/>
            <w:hideMark/>
          </w:tcPr>
          <w:p w14:paraId="20EF2B75"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2018</w:t>
            </w:r>
          </w:p>
        </w:tc>
        <w:tc>
          <w:tcPr>
            <w:tcW w:w="578" w:type="pct"/>
            <w:tcBorders>
              <w:top w:val="nil"/>
              <w:left w:val="nil"/>
              <w:bottom w:val="single" w:sz="4" w:space="0" w:color="D9D9D9"/>
              <w:right w:val="single" w:sz="4" w:space="0" w:color="D9D9D9"/>
            </w:tcBorders>
            <w:shd w:val="clear" w:color="auto" w:fill="auto"/>
            <w:noWrap/>
            <w:vAlign w:val="center"/>
            <w:hideMark/>
          </w:tcPr>
          <w:p w14:paraId="20EF2B76"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117</w:t>
            </w:r>
          </w:p>
        </w:tc>
        <w:tc>
          <w:tcPr>
            <w:tcW w:w="863" w:type="pct"/>
            <w:tcBorders>
              <w:top w:val="nil"/>
              <w:left w:val="nil"/>
              <w:bottom w:val="single" w:sz="4" w:space="0" w:color="D9D9D9"/>
              <w:right w:val="single" w:sz="4" w:space="0" w:color="D9D9D9"/>
            </w:tcBorders>
            <w:shd w:val="clear" w:color="auto" w:fill="auto"/>
            <w:noWrap/>
            <w:vAlign w:val="center"/>
            <w:hideMark/>
          </w:tcPr>
          <w:p w14:paraId="20EF2B77"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49,566</w:t>
            </w:r>
          </w:p>
        </w:tc>
        <w:tc>
          <w:tcPr>
            <w:tcW w:w="541" w:type="pct"/>
            <w:tcBorders>
              <w:top w:val="nil"/>
              <w:left w:val="nil"/>
              <w:bottom w:val="nil"/>
              <w:right w:val="nil"/>
            </w:tcBorders>
            <w:shd w:val="clear" w:color="auto" w:fill="auto"/>
            <w:noWrap/>
            <w:vAlign w:val="center"/>
            <w:hideMark/>
          </w:tcPr>
          <w:p w14:paraId="20EF2B78"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45</w:t>
            </w:r>
          </w:p>
        </w:tc>
        <w:tc>
          <w:tcPr>
            <w:tcW w:w="941" w:type="pct"/>
            <w:tcBorders>
              <w:top w:val="nil"/>
              <w:left w:val="single" w:sz="4" w:space="0" w:color="D9D9D9"/>
              <w:bottom w:val="single" w:sz="4" w:space="0" w:color="D9D9D9"/>
              <w:right w:val="single" w:sz="4" w:space="0" w:color="D9D9D9"/>
            </w:tcBorders>
            <w:shd w:val="clear" w:color="auto" w:fill="auto"/>
            <w:noWrap/>
            <w:vAlign w:val="center"/>
            <w:hideMark/>
          </w:tcPr>
          <w:p w14:paraId="20EF2B79"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90,707</w:t>
            </w:r>
          </w:p>
        </w:tc>
        <w:tc>
          <w:tcPr>
            <w:tcW w:w="682" w:type="pct"/>
            <w:tcBorders>
              <w:top w:val="nil"/>
              <w:left w:val="nil"/>
              <w:bottom w:val="single" w:sz="4" w:space="0" w:color="D9D9D9"/>
              <w:right w:val="single" w:sz="4" w:space="0" w:color="D9D9D9"/>
            </w:tcBorders>
            <w:shd w:val="clear" w:color="auto" w:fill="auto"/>
            <w:noWrap/>
            <w:vAlign w:val="center"/>
            <w:hideMark/>
          </w:tcPr>
          <w:p w14:paraId="20EF2B7A"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162</w:t>
            </w:r>
          </w:p>
        </w:tc>
        <w:tc>
          <w:tcPr>
            <w:tcW w:w="864" w:type="pct"/>
            <w:tcBorders>
              <w:top w:val="nil"/>
              <w:left w:val="nil"/>
              <w:bottom w:val="single" w:sz="4" w:space="0" w:color="D9D9D9"/>
              <w:right w:val="single" w:sz="4" w:space="0" w:color="D9D9D9"/>
            </w:tcBorders>
            <w:shd w:val="clear" w:color="auto" w:fill="auto"/>
            <w:noWrap/>
            <w:vAlign w:val="center"/>
            <w:hideMark/>
          </w:tcPr>
          <w:p w14:paraId="20EF2B7B"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140,273</w:t>
            </w:r>
          </w:p>
        </w:tc>
      </w:tr>
      <w:tr w:rsidR="008B4700" w:rsidRPr="008B4700" w14:paraId="20EF2B84" w14:textId="77777777" w:rsidTr="009848ED">
        <w:trPr>
          <w:trHeight w:val="465"/>
          <w:jc w:val="center"/>
        </w:trPr>
        <w:tc>
          <w:tcPr>
            <w:tcW w:w="531" w:type="pct"/>
            <w:tcBorders>
              <w:top w:val="nil"/>
              <w:left w:val="nil"/>
              <w:bottom w:val="nil"/>
              <w:right w:val="nil"/>
            </w:tcBorders>
            <w:shd w:val="clear" w:color="000000" w:fill="F2F2F2"/>
            <w:noWrap/>
            <w:vAlign w:val="center"/>
            <w:hideMark/>
          </w:tcPr>
          <w:p w14:paraId="20EF2B7D"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Shuma</w:t>
            </w:r>
          </w:p>
        </w:tc>
        <w:tc>
          <w:tcPr>
            <w:tcW w:w="578" w:type="pct"/>
            <w:tcBorders>
              <w:top w:val="nil"/>
              <w:left w:val="nil"/>
              <w:bottom w:val="nil"/>
              <w:right w:val="nil"/>
            </w:tcBorders>
            <w:shd w:val="clear" w:color="000000" w:fill="F2F2F2"/>
            <w:noWrap/>
            <w:vAlign w:val="center"/>
            <w:hideMark/>
          </w:tcPr>
          <w:p w14:paraId="20EF2B7E"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519</w:t>
            </w:r>
          </w:p>
        </w:tc>
        <w:tc>
          <w:tcPr>
            <w:tcW w:w="863" w:type="pct"/>
            <w:tcBorders>
              <w:top w:val="nil"/>
              <w:left w:val="nil"/>
              <w:bottom w:val="nil"/>
              <w:right w:val="nil"/>
            </w:tcBorders>
            <w:shd w:val="clear" w:color="000000" w:fill="F2F2F2"/>
            <w:noWrap/>
            <w:vAlign w:val="center"/>
            <w:hideMark/>
          </w:tcPr>
          <w:p w14:paraId="20EF2B7F"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233,591</w:t>
            </w:r>
          </w:p>
        </w:tc>
        <w:tc>
          <w:tcPr>
            <w:tcW w:w="541" w:type="pct"/>
            <w:tcBorders>
              <w:top w:val="nil"/>
              <w:left w:val="nil"/>
              <w:bottom w:val="nil"/>
              <w:right w:val="nil"/>
            </w:tcBorders>
            <w:shd w:val="clear" w:color="000000" w:fill="F2F2F2"/>
            <w:noWrap/>
            <w:vAlign w:val="center"/>
            <w:hideMark/>
          </w:tcPr>
          <w:p w14:paraId="20EF2B80"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241</w:t>
            </w:r>
          </w:p>
        </w:tc>
        <w:tc>
          <w:tcPr>
            <w:tcW w:w="941" w:type="pct"/>
            <w:tcBorders>
              <w:top w:val="nil"/>
              <w:left w:val="nil"/>
              <w:bottom w:val="nil"/>
              <w:right w:val="nil"/>
            </w:tcBorders>
            <w:shd w:val="clear" w:color="000000" w:fill="F2F2F2"/>
            <w:noWrap/>
            <w:vAlign w:val="center"/>
            <w:hideMark/>
          </w:tcPr>
          <w:p w14:paraId="20EF2B81"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469,298</w:t>
            </w:r>
          </w:p>
        </w:tc>
        <w:tc>
          <w:tcPr>
            <w:tcW w:w="682" w:type="pct"/>
            <w:tcBorders>
              <w:top w:val="nil"/>
              <w:left w:val="nil"/>
              <w:bottom w:val="nil"/>
              <w:right w:val="nil"/>
            </w:tcBorders>
            <w:shd w:val="clear" w:color="000000" w:fill="F2F2F2"/>
            <w:noWrap/>
            <w:vAlign w:val="center"/>
            <w:hideMark/>
          </w:tcPr>
          <w:p w14:paraId="20EF2B82"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760</w:t>
            </w:r>
          </w:p>
        </w:tc>
        <w:tc>
          <w:tcPr>
            <w:tcW w:w="864" w:type="pct"/>
            <w:tcBorders>
              <w:top w:val="nil"/>
              <w:left w:val="nil"/>
              <w:bottom w:val="nil"/>
              <w:right w:val="nil"/>
            </w:tcBorders>
            <w:shd w:val="clear" w:color="000000" w:fill="F2F2F2"/>
            <w:noWrap/>
            <w:vAlign w:val="center"/>
            <w:hideMark/>
          </w:tcPr>
          <w:p w14:paraId="20EF2B83"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702,889</w:t>
            </w:r>
          </w:p>
        </w:tc>
      </w:tr>
    </w:tbl>
    <w:p w14:paraId="20EF2B85" w14:textId="77777777"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Tabela 4. Të dhënat në lidhje me shpërndarjen e fondeve për projekte me thirrje, në vite sipas  llojit të projektit.</w:t>
      </w:r>
    </w:p>
    <w:p w14:paraId="20EF2B86" w14:textId="77777777" w:rsidR="008B4700" w:rsidRDefault="008B4700" w:rsidP="008B4700">
      <w:pPr>
        <w:spacing w:after="0" w:line="240" w:lineRule="auto"/>
        <w:ind w:firstLine="284"/>
        <w:jc w:val="both"/>
        <w:rPr>
          <w:rFonts w:ascii="Garamond" w:hAnsi="Garamond"/>
          <w:sz w:val="24"/>
          <w:szCs w:val="24"/>
        </w:rPr>
      </w:pPr>
    </w:p>
    <w:p w14:paraId="20EF2B87"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 xml:space="preserve">Numri i aplikimeve ka qenë pothuaj konstant (mesatarisht rreth 238 të tilla në vit) dhe fituesit po ashtu kanë ndjekur të njëjtin trend (mesatarisht rreth 99 çdo vit). Nisur nga të dhënat për projektet e artit, siç vihet re edhe nga grafiku 4., rreth 60% e projekteve kanë marrë financim deri në vlerën 500 mijë lekë dhe vetëm 2% e tyre nga 1.5 deri 2.2 milionë lekë. </w:t>
      </w:r>
    </w:p>
    <w:p w14:paraId="20EF2B88"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noProof/>
          <w:sz w:val="24"/>
          <w:szCs w:val="24"/>
          <w:lang w:val="en-US"/>
        </w:rPr>
        <w:drawing>
          <wp:inline distT="0" distB="0" distL="0" distR="0" wp14:anchorId="20EF31A2" wp14:editId="20EF31A3">
            <wp:extent cx="3705225" cy="2223135"/>
            <wp:effectExtent l="0" t="0" r="0" b="571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0EF2B89" w14:textId="0F8328A2" w:rsidR="008B4700" w:rsidRPr="0069261D" w:rsidRDefault="008B4700" w:rsidP="008B4700">
      <w:pPr>
        <w:shd w:val="clear" w:color="auto" w:fill="FFFFFF"/>
        <w:spacing w:after="0" w:line="240" w:lineRule="auto"/>
        <w:ind w:firstLine="284"/>
        <w:jc w:val="center"/>
        <w:textAlignment w:val="baseline"/>
        <w:rPr>
          <w:rFonts w:ascii="Garamond" w:hAnsi="Garamond"/>
          <w:sz w:val="24"/>
          <w:szCs w:val="24"/>
        </w:rPr>
      </w:pPr>
      <w:r w:rsidRPr="0069261D">
        <w:rPr>
          <w:rFonts w:ascii="Garamond" w:hAnsi="Garamond"/>
          <w:sz w:val="24"/>
          <w:szCs w:val="24"/>
        </w:rPr>
        <w:t>Grafiku 4</w:t>
      </w:r>
    </w:p>
    <w:p w14:paraId="20EF2B8A" w14:textId="77777777" w:rsidR="008B4700" w:rsidRDefault="008B4700" w:rsidP="008B4700">
      <w:pPr>
        <w:shd w:val="clear" w:color="auto" w:fill="FFFFFF"/>
        <w:spacing w:after="0" w:line="240" w:lineRule="auto"/>
        <w:ind w:firstLine="284"/>
        <w:jc w:val="both"/>
        <w:textAlignment w:val="baseline"/>
        <w:rPr>
          <w:rFonts w:ascii="Garamond" w:hAnsi="Garamond"/>
          <w:sz w:val="24"/>
          <w:szCs w:val="24"/>
        </w:rPr>
      </w:pPr>
    </w:p>
    <w:p w14:paraId="20EF2B8B" w14:textId="35BA991B" w:rsidR="008B4700" w:rsidRPr="0069261D" w:rsidRDefault="008B4700" w:rsidP="008B4700">
      <w:pPr>
        <w:shd w:val="clear" w:color="auto" w:fill="FFFFFF"/>
        <w:spacing w:after="0" w:line="240" w:lineRule="auto"/>
        <w:ind w:firstLine="284"/>
        <w:jc w:val="both"/>
        <w:textAlignment w:val="baseline"/>
        <w:rPr>
          <w:rFonts w:ascii="Garamond" w:hAnsi="Garamond"/>
          <w:bCs/>
          <w:color w:val="FF0000"/>
          <w:sz w:val="24"/>
          <w:szCs w:val="24"/>
        </w:rPr>
      </w:pPr>
      <w:r w:rsidRPr="0069261D">
        <w:rPr>
          <w:rFonts w:ascii="Garamond" w:hAnsi="Garamond"/>
          <w:sz w:val="24"/>
          <w:szCs w:val="24"/>
        </w:rPr>
        <w:t>Me qëllim fuqizimin e diplomacisë kulturore, Ministria e Kulturës në vitin 2014 inicioi pjesëmarrjen në programe ndërkombëtare si Creative Europe/ Evropa Krijuese</w:t>
      </w:r>
      <w:r w:rsidRPr="0069261D">
        <w:rPr>
          <w:rStyle w:val="FootnoteReference"/>
          <w:rFonts w:ascii="Garamond" w:hAnsi="Garamond"/>
          <w:sz w:val="24"/>
          <w:szCs w:val="24"/>
        </w:rPr>
        <w:footnoteReference w:id="13"/>
      </w:r>
      <w:r w:rsidRPr="0069261D">
        <w:rPr>
          <w:rFonts w:ascii="Garamond" w:hAnsi="Garamond"/>
          <w:sz w:val="24"/>
          <w:szCs w:val="24"/>
        </w:rPr>
        <w:t xml:space="preserve"> dhe Traduki</w:t>
      </w:r>
      <w:r w:rsidRPr="0069261D">
        <w:rPr>
          <w:rStyle w:val="FootnoteReference"/>
          <w:rFonts w:ascii="Garamond" w:hAnsi="Garamond"/>
          <w:sz w:val="24"/>
          <w:szCs w:val="24"/>
        </w:rPr>
        <w:footnoteReference w:id="14"/>
      </w:r>
      <w:r w:rsidRPr="0069261D">
        <w:rPr>
          <w:rFonts w:ascii="Garamond" w:hAnsi="Garamond"/>
          <w:sz w:val="24"/>
          <w:szCs w:val="24"/>
        </w:rPr>
        <w:t xml:space="preserve"> duke u mundësuar operatorëve të pavarur dhe institucioneve të varësisë të aplikojnë me projekte në platforma të njëjta, si homologët e tyre në shtetet perëndimore. </w:t>
      </w:r>
      <w:r w:rsidRPr="0069261D">
        <w:rPr>
          <w:rFonts w:ascii="Garamond" w:hAnsi="Garamond"/>
          <w:bCs/>
          <w:sz w:val="24"/>
          <w:szCs w:val="24"/>
        </w:rPr>
        <w:t xml:space="preserve">Totali i fondeve të thithura në 5 vitet të fundit nga operatorët e pavarur nga këto dy programe është </w:t>
      </w:r>
      <w:r w:rsidRPr="0069261D">
        <w:rPr>
          <w:rFonts w:ascii="Garamond" w:hAnsi="Garamond"/>
          <w:b/>
          <w:bCs/>
          <w:sz w:val="24"/>
          <w:szCs w:val="24"/>
        </w:rPr>
        <w:t>1,618,425 €</w:t>
      </w:r>
      <w:r w:rsidRPr="0069261D">
        <w:rPr>
          <w:rFonts w:ascii="Garamond" w:hAnsi="Garamond"/>
          <w:bCs/>
          <w:sz w:val="24"/>
          <w:szCs w:val="24"/>
        </w:rPr>
        <w:t xml:space="preserve"> i detajuar në tabelën 5. dhe grafikun 5. </w:t>
      </w:r>
    </w:p>
    <w:p w14:paraId="20EF2B8F" w14:textId="77777777" w:rsidR="008B4700" w:rsidRPr="0069261D" w:rsidRDefault="008B4700" w:rsidP="008B4700">
      <w:pPr>
        <w:spacing w:after="0" w:line="240" w:lineRule="auto"/>
        <w:ind w:firstLine="284"/>
        <w:jc w:val="both"/>
        <w:textAlignment w:val="baseline"/>
        <w:rPr>
          <w:rFonts w:ascii="Garamond" w:hAnsi="Garamond"/>
          <w:color w:val="FF0000"/>
          <w:sz w:val="24"/>
          <w:szCs w:val="24"/>
        </w:rPr>
      </w:pPr>
    </w:p>
    <w:tbl>
      <w:tblPr>
        <w:tblpPr w:leftFromText="180" w:rightFromText="180" w:vertAnchor="text" w:tblpY="1"/>
        <w:tblOverlap w:val="never"/>
        <w:tblW w:w="368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95"/>
        <w:gridCol w:w="1161"/>
        <w:gridCol w:w="1530"/>
      </w:tblGrid>
      <w:tr w:rsidR="008B4700" w:rsidRPr="008B4700" w14:paraId="20EF2B93" w14:textId="77777777" w:rsidTr="008B4700">
        <w:trPr>
          <w:trHeight w:val="307"/>
        </w:trPr>
        <w:tc>
          <w:tcPr>
            <w:tcW w:w="995" w:type="dxa"/>
            <w:shd w:val="clear" w:color="auto" w:fill="E36C0A" w:themeFill="accent6" w:themeFillShade="BF"/>
            <w:vAlign w:val="center"/>
            <w:hideMark/>
          </w:tcPr>
          <w:p w14:paraId="20EF2B90"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Viti</w:t>
            </w:r>
          </w:p>
        </w:tc>
        <w:tc>
          <w:tcPr>
            <w:tcW w:w="1161" w:type="dxa"/>
            <w:shd w:val="clear" w:color="auto" w:fill="E36C0A" w:themeFill="accent6" w:themeFillShade="BF"/>
            <w:vAlign w:val="center"/>
            <w:hideMark/>
          </w:tcPr>
          <w:p w14:paraId="20EF2B91"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 xml:space="preserve">TRADUKI </w:t>
            </w:r>
          </w:p>
        </w:tc>
        <w:tc>
          <w:tcPr>
            <w:tcW w:w="1530" w:type="dxa"/>
            <w:shd w:val="clear" w:color="auto" w:fill="E36C0A" w:themeFill="accent6" w:themeFillShade="BF"/>
            <w:vAlign w:val="center"/>
            <w:hideMark/>
          </w:tcPr>
          <w:p w14:paraId="20EF2B92"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Evropa Krijuese</w:t>
            </w:r>
          </w:p>
        </w:tc>
      </w:tr>
      <w:tr w:rsidR="008B4700" w:rsidRPr="008B4700" w14:paraId="20EF2B97" w14:textId="77777777" w:rsidTr="008B4700">
        <w:trPr>
          <w:trHeight w:val="284"/>
        </w:trPr>
        <w:tc>
          <w:tcPr>
            <w:tcW w:w="995" w:type="dxa"/>
            <w:shd w:val="clear" w:color="auto" w:fill="auto"/>
            <w:vAlign w:val="center"/>
            <w:hideMark/>
          </w:tcPr>
          <w:p w14:paraId="20EF2B94"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 xml:space="preserve"> 2014</w:t>
            </w:r>
          </w:p>
        </w:tc>
        <w:tc>
          <w:tcPr>
            <w:tcW w:w="1161" w:type="dxa"/>
            <w:shd w:val="clear" w:color="auto" w:fill="auto"/>
            <w:vAlign w:val="center"/>
            <w:hideMark/>
          </w:tcPr>
          <w:p w14:paraId="20EF2B95"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bCs/>
                <w:color w:val="000000" w:themeColor="text1"/>
                <w:sz w:val="20"/>
                <w:szCs w:val="20"/>
              </w:rPr>
              <w:t>38,400 €</w:t>
            </w:r>
          </w:p>
        </w:tc>
        <w:tc>
          <w:tcPr>
            <w:tcW w:w="1530" w:type="dxa"/>
            <w:shd w:val="clear" w:color="auto" w:fill="auto"/>
            <w:vAlign w:val="center"/>
            <w:hideMark/>
          </w:tcPr>
          <w:p w14:paraId="20EF2B96"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bCs/>
                <w:color w:val="000000" w:themeColor="text1"/>
                <w:sz w:val="20"/>
                <w:szCs w:val="20"/>
              </w:rPr>
              <w:t>207,739 €</w:t>
            </w:r>
          </w:p>
        </w:tc>
      </w:tr>
      <w:tr w:rsidR="008B4700" w:rsidRPr="008B4700" w14:paraId="20EF2B9B" w14:textId="77777777" w:rsidTr="008B4700">
        <w:trPr>
          <w:trHeight w:val="259"/>
        </w:trPr>
        <w:tc>
          <w:tcPr>
            <w:tcW w:w="995" w:type="dxa"/>
            <w:shd w:val="clear" w:color="auto" w:fill="auto"/>
            <w:vAlign w:val="center"/>
            <w:hideMark/>
          </w:tcPr>
          <w:p w14:paraId="20EF2B98"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2015</w:t>
            </w:r>
          </w:p>
        </w:tc>
        <w:tc>
          <w:tcPr>
            <w:tcW w:w="1161" w:type="dxa"/>
            <w:shd w:val="clear" w:color="auto" w:fill="auto"/>
            <w:vAlign w:val="center"/>
            <w:hideMark/>
          </w:tcPr>
          <w:p w14:paraId="20EF2B99"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bCs/>
                <w:color w:val="000000" w:themeColor="text1"/>
                <w:sz w:val="20"/>
                <w:szCs w:val="20"/>
              </w:rPr>
              <w:t>38,700 €</w:t>
            </w:r>
          </w:p>
        </w:tc>
        <w:tc>
          <w:tcPr>
            <w:tcW w:w="1530" w:type="dxa"/>
            <w:shd w:val="clear" w:color="auto" w:fill="auto"/>
            <w:vAlign w:val="center"/>
            <w:hideMark/>
          </w:tcPr>
          <w:p w14:paraId="20EF2B9A"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bCs/>
                <w:color w:val="000000" w:themeColor="text1"/>
                <w:sz w:val="20"/>
                <w:szCs w:val="20"/>
              </w:rPr>
              <w:t>308,743 €</w:t>
            </w:r>
          </w:p>
        </w:tc>
      </w:tr>
      <w:tr w:rsidR="008B4700" w:rsidRPr="008B4700" w14:paraId="20EF2B9F" w14:textId="77777777" w:rsidTr="008B4700">
        <w:trPr>
          <w:trHeight w:val="136"/>
        </w:trPr>
        <w:tc>
          <w:tcPr>
            <w:tcW w:w="995" w:type="dxa"/>
            <w:shd w:val="clear" w:color="auto" w:fill="auto"/>
            <w:vAlign w:val="center"/>
            <w:hideMark/>
          </w:tcPr>
          <w:p w14:paraId="20EF2B9C"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2016</w:t>
            </w:r>
          </w:p>
        </w:tc>
        <w:tc>
          <w:tcPr>
            <w:tcW w:w="1161" w:type="dxa"/>
            <w:shd w:val="clear" w:color="auto" w:fill="auto"/>
            <w:vAlign w:val="center"/>
            <w:hideMark/>
          </w:tcPr>
          <w:p w14:paraId="20EF2B9D"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bCs/>
                <w:color w:val="000000" w:themeColor="text1"/>
                <w:sz w:val="20"/>
                <w:szCs w:val="20"/>
              </w:rPr>
              <w:t>36,500 €</w:t>
            </w:r>
          </w:p>
        </w:tc>
        <w:tc>
          <w:tcPr>
            <w:tcW w:w="1530" w:type="dxa"/>
            <w:shd w:val="clear" w:color="auto" w:fill="auto"/>
            <w:vAlign w:val="center"/>
            <w:hideMark/>
          </w:tcPr>
          <w:p w14:paraId="20EF2B9E"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bCs/>
                <w:color w:val="000000" w:themeColor="text1"/>
                <w:sz w:val="20"/>
                <w:szCs w:val="20"/>
              </w:rPr>
              <w:t>878,879 €</w:t>
            </w:r>
          </w:p>
        </w:tc>
      </w:tr>
      <w:tr w:rsidR="008B4700" w:rsidRPr="008B4700" w14:paraId="20EF2BA3" w14:textId="77777777" w:rsidTr="008B4700">
        <w:trPr>
          <w:trHeight w:val="309"/>
        </w:trPr>
        <w:tc>
          <w:tcPr>
            <w:tcW w:w="995" w:type="dxa"/>
            <w:shd w:val="clear" w:color="auto" w:fill="auto"/>
            <w:vAlign w:val="center"/>
            <w:hideMark/>
          </w:tcPr>
          <w:p w14:paraId="20EF2BA0"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2017</w:t>
            </w:r>
          </w:p>
        </w:tc>
        <w:tc>
          <w:tcPr>
            <w:tcW w:w="1161" w:type="dxa"/>
            <w:shd w:val="clear" w:color="auto" w:fill="auto"/>
            <w:vAlign w:val="center"/>
            <w:hideMark/>
          </w:tcPr>
          <w:p w14:paraId="20EF2BA1"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bCs/>
                <w:color w:val="000000" w:themeColor="text1"/>
                <w:sz w:val="20"/>
                <w:szCs w:val="20"/>
              </w:rPr>
              <w:t>30,500 €</w:t>
            </w:r>
          </w:p>
        </w:tc>
        <w:tc>
          <w:tcPr>
            <w:tcW w:w="1530" w:type="dxa"/>
            <w:shd w:val="clear" w:color="auto" w:fill="auto"/>
            <w:vAlign w:val="center"/>
            <w:hideMark/>
          </w:tcPr>
          <w:p w14:paraId="20EF2BA2"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bCs/>
                <w:color w:val="000000" w:themeColor="text1"/>
                <w:sz w:val="20"/>
                <w:szCs w:val="20"/>
              </w:rPr>
              <w:t>54,458 €</w:t>
            </w:r>
          </w:p>
        </w:tc>
      </w:tr>
      <w:tr w:rsidR="008B4700" w:rsidRPr="008B4700" w14:paraId="20EF2BA7" w14:textId="77777777" w:rsidTr="008B4700">
        <w:trPr>
          <w:trHeight w:val="116"/>
        </w:trPr>
        <w:tc>
          <w:tcPr>
            <w:tcW w:w="995" w:type="dxa"/>
            <w:shd w:val="clear" w:color="auto" w:fill="auto"/>
            <w:vAlign w:val="center"/>
            <w:hideMark/>
          </w:tcPr>
          <w:p w14:paraId="20EF2BA4"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color w:val="000000"/>
                <w:sz w:val="20"/>
                <w:szCs w:val="20"/>
              </w:rPr>
              <w:t>2018</w:t>
            </w:r>
          </w:p>
        </w:tc>
        <w:tc>
          <w:tcPr>
            <w:tcW w:w="1161" w:type="dxa"/>
            <w:shd w:val="clear" w:color="auto" w:fill="auto"/>
            <w:vAlign w:val="center"/>
            <w:hideMark/>
          </w:tcPr>
          <w:p w14:paraId="20EF2BA5"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bCs/>
                <w:color w:val="000000" w:themeColor="text1"/>
                <w:sz w:val="20"/>
                <w:szCs w:val="20"/>
              </w:rPr>
              <w:t>36,000 €</w:t>
            </w:r>
          </w:p>
        </w:tc>
        <w:tc>
          <w:tcPr>
            <w:tcW w:w="1530" w:type="dxa"/>
            <w:shd w:val="clear" w:color="auto" w:fill="auto"/>
            <w:vAlign w:val="center"/>
            <w:hideMark/>
          </w:tcPr>
          <w:p w14:paraId="20EF2BA6" w14:textId="77777777" w:rsidR="008B4700" w:rsidRPr="008B4700" w:rsidRDefault="008B4700" w:rsidP="008B4700">
            <w:pPr>
              <w:spacing w:after="0" w:line="240" w:lineRule="auto"/>
              <w:jc w:val="center"/>
              <w:rPr>
                <w:rFonts w:ascii="Garamond" w:hAnsi="Garamond"/>
                <w:color w:val="000000"/>
                <w:sz w:val="20"/>
                <w:szCs w:val="20"/>
              </w:rPr>
            </w:pPr>
            <w:r w:rsidRPr="008B4700">
              <w:rPr>
                <w:rFonts w:ascii="Garamond" w:hAnsi="Garamond"/>
                <w:bCs/>
                <w:color w:val="000000" w:themeColor="text1"/>
                <w:sz w:val="20"/>
                <w:szCs w:val="20"/>
              </w:rPr>
              <w:t>168,606 €</w:t>
            </w:r>
          </w:p>
        </w:tc>
      </w:tr>
      <w:tr w:rsidR="008B4700" w:rsidRPr="008B4700" w14:paraId="20EF2BAB" w14:textId="77777777" w:rsidTr="008B4700">
        <w:trPr>
          <w:trHeight w:val="147"/>
        </w:trPr>
        <w:tc>
          <w:tcPr>
            <w:tcW w:w="995" w:type="dxa"/>
            <w:shd w:val="clear" w:color="auto" w:fill="E36C0A" w:themeFill="accent6" w:themeFillShade="BF"/>
            <w:vAlign w:val="center"/>
            <w:hideMark/>
          </w:tcPr>
          <w:p w14:paraId="20EF2BA8"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TOTALI</w:t>
            </w:r>
          </w:p>
        </w:tc>
        <w:tc>
          <w:tcPr>
            <w:tcW w:w="1161" w:type="dxa"/>
            <w:shd w:val="clear" w:color="auto" w:fill="E36C0A" w:themeFill="accent6" w:themeFillShade="BF"/>
            <w:vAlign w:val="center"/>
            <w:hideMark/>
          </w:tcPr>
          <w:p w14:paraId="20EF2BA9"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 xml:space="preserve">180,100 </w:t>
            </w:r>
            <w:r w:rsidRPr="008B4700">
              <w:rPr>
                <w:rFonts w:ascii="Garamond" w:hAnsi="Garamond"/>
                <w:bCs/>
                <w:color w:val="000000" w:themeColor="text1"/>
                <w:sz w:val="20"/>
                <w:szCs w:val="20"/>
              </w:rPr>
              <w:t>€</w:t>
            </w:r>
          </w:p>
        </w:tc>
        <w:tc>
          <w:tcPr>
            <w:tcW w:w="1530" w:type="dxa"/>
            <w:shd w:val="clear" w:color="auto" w:fill="E36C0A" w:themeFill="accent6" w:themeFillShade="BF"/>
            <w:vAlign w:val="center"/>
            <w:hideMark/>
          </w:tcPr>
          <w:p w14:paraId="20EF2BAA" w14:textId="77777777" w:rsidR="008B4700" w:rsidRPr="008B4700" w:rsidRDefault="008B4700" w:rsidP="008B4700">
            <w:pPr>
              <w:spacing w:after="0" w:line="240" w:lineRule="auto"/>
              <w:jc w:val="center"/>
              <w:rPr>
                <w:rFonts w:ascii="Garamond" w:hAnsi="Garamond"/>
                <w:b/>
                <w:bCs/>
                <w:color w:val="000000"/>
                <w:sz w:val="20"/>
                <w:szCs w:val="20"/>
              </w:rPr>
            </w:pPr>
            <w:r w:rsidRPr="008B4700">
              <w:rPr>
                <w:rFonts w:ascii="Garamond" w:hAnsi="Garamond"/>
                <w:b/>
                <w:bCs/>
                <w:color w:val="000000"/>
                <w:sz w:val="20"/>
                <w:szCs w:val="20"/>
              </w:rPr>
              <w:t xml:space="preserve">1,618,425 </w:t>
            </w:r>
            <w:r w:rsidRPr="008B4700">
              <w:rPr>
                <w:rFonts w:ascii="Garamond" w:hAnsi="Garamond"/>
                <w:bCs/>
                <w:color w:val="000000" w:themeColor="text1"/>
                <w:sz w:val="20"/>
                <w:szCs w:val="20"/>
              </w:rPr>
              <w:t>€</w:t>
            </w:r>
          </w:p>
        </w:tc>
      </w:tr>
    </w:tbl>
    <w:p w14:paraId="20EF2BAC" w14:textId="77777777" w:rsidR="008B4700" w:rsidRPr="0069261D" w:rsidRDefault="008B4700" w:rsidP="008B4700">
      <w:pPr>
        <w:spacing w:after="0" w:line="240" w:lineRule="auto"/>
        <w:ind w:firstLine="284"/>
        <w:rPr>
          <w:rFonts w:ascii="Garamond" w:hAnsi="Garamond"/>
          <w:sz w:val="24"/>
          <w:szCs w:val="24"/>
        </w:rPr>
      </w:pPr>
      <w:r w:rsidRPr="0069261D">
        <w:rPr>
          <w:rFonts w:ascii="Garamond" w:hAnsi="Garamond"/>
          <w:noProof/>
          <w:sz w:val="24"/>
          <w:szCs w:val="24"/>
          <w:lang w:val="en-US"/>
        </w:rPr>
        <w:drawing>
          <wp:anchor distT="0" distB="0" distL="114300" distR="114300" simplePos="0" relativeHeight="251658241" behindDoc="1" locked="0" layoutInCell="1" allowOverlap="1" wp14:anchorId="20EF31A4" wp14:editId="20EF31A5">
            <wp:simplePos x="0" y="0"/>
            <wp:positionH relativeFrom="column">
              <wp:posOffset>40005</wp:posOffset>
            </wp:positionH>
            <wp:positionV relativeFrom="paragraph">
              <wp:posOffset>16510</wp:posOffset>
            </wp:positionV>
            <wp:extent cx="3157855" cy="1892300"/>
            <wp:effectExtent l="0" t="0" r="0" b="0"/>
            <wp:wrapThrough wrapText="bothSides">
              <wp:wrapPolygon edited="0">
                <wp:start x="261" y="652"/>
                <wp:lineTo x="261" y="4349"/>
                <wp:lineTo x="1173" y="4566"/>
                <wp:lineTo x="10815" y="4566"/>
                <wp:lineTo x="912" y="6089"/>
                <wp:lineTo x="912" y="7176"/>
                <wp:lineTo x="10815" y="8046"/>
                <wp:lineTo x="1694" y="8698"/>
                <wp:lineTo x="652" y="8915"/>
                <wp:lineTo x="782" y="13917"/>
                <wp:lineTo x="4170" y="15004"/>
                <wp:lineTo x="5082" y="15656"/>
                <wp:lineTo x="5082" y="16744"/>
                <wp:lineTo x="10815" y="18483"/>
                <wp:lineTo x="5864" y="18701"/>
                <wp:lineTo x="5864" y="19788"/>
                <wp:lineTo x="12379" y="20223"/>
                <wp:lineTo x="15115" y="20223"/>
                <wp:lineTo x="16939" y="19788"/>
                <wp:lineTo x="16549" y="18483"/>
                <wp:lineTo x="10815" y="18483"/>
                <wp:lineTo x="19936" y="16744"/>
                <wp:lineTo x="19936" y="15656"/>
                <wp:lineTo x="10685" y="15004"/>
                <wp:lineTo x="3909" y="11525"/>
                <wp:lineTo x="10685" y="8046"/>
                <wp:lineTo x="10685" y="4566"/>
                <wp:lineTo x="3779" y="652"/>
                <wp:lineTo x="261" y="652"/>
              </wp:wrapPolygon>
            </wp:wrapThrough>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14:paraId="20EF2BAD" w14:textId="77777777" w:rsidR="008B4700" w:rsidRPr="0069261D" w:rsidRDefault="008B4700" w:rsidP="008B4700">
      <w:pPr>
        <w:spacing w:after="0" w:line="240" w:lineRule="auto"/>
        <w:ind w:firstLine="284"/>
        <w:rPr>
          <w:rFonts w:ascii="Garamond" w:hAnsi="Garamond"/>
          <w:sz w:val="24"/>
          <w:szCs w:val="24"/>
        </w:rPr>
      </w:pPr>
    </w:p>
    <w:p w14:paraId="20EF2BAE" w14:textId="77777777" w:rsidR="008B4700" w:rsidRPr="0069261D" w:rsidRDefault="008B4700" w:rsidP="008B4700">
      <w:pPr>
        <w:spacing w:after="0" w:line="240" w:lineRule="auto"/>
        <w:ind w:firstLine="284"/>
        <w:rPr>
          <w:rFonts w:ascii="Garamond" w:hAnsi="Garamond"/>
          <w:sz w:val="24"/>
          <w:szCs w:val="24"/>
        </w:rPr>
      </w:pPr>
    </w:p>
    <w:p w14:paraId="20EF2BAF" w14:textId="77777777" w:rsidR="008B4700" w:rsidRPr="0069261D" w:rsidRDefault="008B4700" w:rsidP="008B4700">
      <w:pPr>
        <w:spacing w:after="0" w:line="240" w:lineRule="auto"/>
        <w:ind w:firstLine="284"/>
        <w:rPr>
          <w:rFonts w:ascii="Garamond" w:hAnsi="Garamond"/>
          <w:sz w:val="24"/>
          <w:szCs w:val="24"/>
        </w:rPr>
      </w:pPr>
    </w:p>
    <w:p w14:paraId="20EF2BB0" w14:textId="77777777" w:rsidR="008B4700" w:rsidRPr="0069261D" w:rsidRDefault="008B4700" w:rsidP="008B4700">
      <w:pPr>
        <w:spacing w:after="0" w:line="240" w:lineRule="auto"/>
        <w:ind w:firstLine="284"/>
        <w:rPr>
          <w:rFonts w:ascii="Garamond" w:hAnsi="Garamond"/>
          <w:sz w:val="24"/>
          <w:szCs w:val="24"/>
        </w:rPr>
      </w:pPr>
    </w:p>
    <w:p w14:paraId="20EF2BB1" w14:textId="77777777" w:rsidR="008B4700" w:rsidRPr="0069261D" w:rsidRDefault="008B4700" w:rsidP="008B4700">
      <w:pPr>
        <w:spacing w:after="0" w:line="240" w:lineRule="auto"/>
        <w:ind w:firstLine="284"/>
        <w:rPr>
          <w:rFonts w:ascii="Garamond" w:hAnsi="Garamond"/>
          <w:sz w:val="24"/>
          <w:szCs w:val="24"/>
        </w:rPr>
      </w:pPr>
    </w:p>
    <w:p w14:paraId="20EF2BB2" w14:textId="77777777" w:rsidR="008B4700" w:rsidRPr="0069261D" w:rsidRDefault="008B4700" w:rsidP="008B4700">
      <w:pPr>
        <w:spacing w:after="0" w:line="240" w:lineRule="auto"/>
        <w:ind w:firstLine="284"/>
        <w:rPr>
          <w:rFonts w:ascii="Garamond" w:hAnsi="Garamond"/>
          <w:sz w:val="24"/>
          <w:szCs w:val="24"/>
        </w:rPr>
      </w:pPr>
    </w:p>
    <w:p w14:paraId="20EF2BB3" w14:textId="77777777" w:rsidR="008B4700" w:rsidRPr="0069261D" w:rsidRDefault="008B4700" w:rsidP="008B4700">
      <w:pPr>
        <w:spacing w:after="0" w:line="240" w:lineRule="auto"/>
        <w:ind w:firstLine="284"/>
        <w:rPr>
          <w:rFonts w:ascii="Garamond" w:hAnsi="Garamond"/>
          <w:sz w:val="24"/>
          <w:szCs w:val="24"/>
        </w:rPr>
      </w:pPr>
    </w:p>
    <w:p w14:paraId="20EF2BB4" w14:textId="51BE1B71" w:rsidR="008B4700" w:rsidRPr="0069261D" w:rsidRDefault="008B4700" w:rsidP="008B4700">
      <w:pPr>
        <w:spacing w:after="0" w:line="240" w:lineRule="auto"/>
        <w:ind w:firstLine="284"/>
        <w:rPr>
          <w:rFonts w:ascii="Garamond" w:hAnsi="Garamond"/>
          <w:sz w:val="24"/>
          <w:szCs w:val="24"/>
        </w:rPr>
      </w:pPr>
      <w:r w:rsidRPr="0069261D">
        <w:rPr>
          <w:rFonts w:ascii="Garamond" w:hAnsi="Garamond"/>
          <w:sz w:val="24"/>
          <w:szCs w:val="24"/>
        </w:rPr>
        <w:t>Tabela 5</w:t>
      </w:r>
    </w:p>
    <w:p w14:paraId="20EF2BB5" w14:textId="77777777" w:rsidR="008B4700" w:rsidRPr="0069261D" w:rsidRDefault="008B4700" w:rsidP="008B4700">
      <w:pPr>
        <w:spacing w:after="0" w:line="240" w:lineRule="auto"/>
        <w:ind w:firstLine="284"/>
        <w:rPr>
          <w:rFonts w:ascii="Garamond" w:hAnsi="Garamond"/>
          <w:sz w:val="24"/>
          <w:szCs w:val="24"/>
        </w:rPr>
      </w:pPr>
    </w:p>
    <w:p w14:paraId="20EF2BB6" w14:textId="77777777" w:rsidR="008B4700" w:rsidRPr="0069261D" w:rsidRDefault="008B4700" w:rsidP="008B4700">
      <w:pPr>
        <w:spacing w:after="0" w:line="240" w:lineRule="auto"/>
        <w:ind w:firstLine="284"/>
        <w:rPr>
          <w:rFonts w:ascii="Garamond" w:hAnsi="Garamond"/>
          <w:sz w:val="24"/>
          <w:szCs w:val="24"/>
        </w:rPr>
      </w:pPr>
    </w:p>
    <w:p w14:paraId="20EF2BB7" w14:textId="42320CC4" w:rsidR="008B4700" w:rsidRPr="0069261D" w:rsidRDefault="008B4700" w:rsidP="008B4700">
      <w:pPr>
        <w:spacing w:after="0" w:line="240" w:lineRule="auto"/>
        <w:ind w:left="5040" w:firstLine="720"/>
        <w:rPr>
          <w:rFonts w:ascii="Garamond" w:hAnsi="Garamond"/>
          <w:sz w:val="24"/>
          <w:szCs w:val="24"/>
        </w:rPr>
      </w:pPr>
      <w:r w:rsidRPr="0069261D">
        <w:rPr>
          <w:rFonts w:ascii="Garamond" w:hAnsi="Garamond"/>
          <w:sz w:val="24"/>
          <w:szCs w:val="24"/>
        </w:rPr>
        <w:t>Grafiku 5</w:t>
      </w:r>
    </w:p>
    <w:p w14:paraId="20EF2BB8" w14:textId="0F717ADD"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Nga viti 2018</w:t>
      </w:r>
      <w:r w:rsidR="009848ED">
        <w:rPr>
          <w:rFonts w:ascii="Garamond" w:hAnsi="Garamond"/>
          <w:sz w:val="24"/>
          <w:szCs w:val="24"/>
        </w:rPr>
        <w:t>,</w:t>
      </w:r>
      <w:r w:rsidRPr="0069261D">
        <w:rPr>
          <w:rFonts w:ascii="Garamond" w:hAnsi="Garamond"/>
          <w:sz w:val="24"/>
          <w:szCs w:val="24"/>
        </w:rPr>
        <w:t xml:space="preserve"> Ministria e Kulturës është Koordinator Kombëtar </w:t>
      </w:r>
      <w:r w:rsidR="009848ED">
        <w:rPr>
          <w:rFonts w:ascii="Garamond" w:hAnsi="Garamond"/>
          <w:sz w:val="24"/>
          <w:szCs w:val="24"/>
        </w:rPr>
        <w:t>i Programit Europe for Citizens</w:t>
      </w:r>
      <w:r w:rsidRPr="0069261D">
        <w:rPr>
          <w:rFonts w:ascii="Garamond" w:hAnsi="Garamond"/>
          <w:sz w:val="24"/>
          <w:szCs w:val="24"/>
        </w:rPr>
        <w:t>/ Evropa për Qytetarët duke filluar me trajnimin e operatorëve të pavarur për aplikim për komponentët: Projektet e shoqërisë civile, Binjakëzimi i qyteteve dhe Rrjetëzimet e qyteteve. Përmes programit IPA</w:t>
      </w:r>
      <w:r w:rsidRPr="0069261D">
        <w:rPr>
          <w:rStyle w:val="FootnoteReference"/>
          <w:rFonts w:ascii="Garamond" w:hAnsi="Garamond"/>
          <w:sz w:val="24"/>
          <w:szCs w:val="24"/>
        </w:rPr>
        <w:footnoteReference w:id="15"/>
      </w:r>
      <w:r w:rsidRPr="0069261D">
        <w:rPr>
          <w:rFonts w:ascii="Garamond" w:hAnsi="Garamond"/>
          <w:sz w:val="24"/>
          <w:szCs w:val="24"/>
        </w:rPr>
        <w:t xml:space="preserve"> të BE-së, Ministria është bërë pjesë e disa projekteve, të cilat realizohen nga strukturat e kësaj </w:t>
      </w:r>
      <w:r w:rsidR="009848ED">
        <w:rPr>
          <w:rFonts w:ascii="Garamond" w:hAnsi="Garamond"/>
          <w:sz w:val="24"/>
          <w:szCs w:val="24"/>
        </w:rPr>
        <w:t>m</w:t>
      </w:r>
      <w:r w:rsidRPr="0069261D">
        <w:rPr>
          <w:rFonts w:ascii="Garamond" w:hAnsi="Garamond"/>
          <w:sz w:val="24"/>
          <w:szCs w:val="24"/>
        </w:rPr>
        <w:t xml:space="preserve">inistrie, si dhe nga institucionet e varësisë në partneritet me organizata rajonale dhe ndërkombëtare. </w:t>
      </w:r>
    </w:p>
    <w:p w14:paraId="20EF2BB9" w14:textId="7C0105EF"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Miratimi i </w:t>
      </w:r>
      <w:r w:rsidR="009848ED">
        <w:rPr>
          <w:rFonts w:ascii="Garamond" w:hAnsi="Garamond"/>
          <w:sz w:val="24"/>
          <w:szCs w:val="24"/>
        </w:rPr>
        <w:t>l</w:t>
      </w:r>
      <w:r w:rsidRPr="0069261D">
        <w:rPr>
          <w:rFonts w:ascii="Garamond" w:hAnsi="Garamond"/>
          <w:sz w:val="24"/>
          <w:szCs w:val="24"/>
        </w:rPr>
        <w:t xml:space="preserve">igjit nr. 35/2016 </w:t>
      </w:r>
      <w:r w:rsidR="009848ED">
        <w:rPr>
          <w:rFonts w:ascii="Garamond" w:hAnsi="Garamond"/>
          <w:sz w:val="24"/>
          <w:szCs w:val="24"/>
        </w:rPr>
        <w:t>“</w:t>
      </w:r>
      <w:r w:rsidRPr="0069261D">
        <w:rPr>
          <w:rFonts w:ascii="Garamond" w:hAnsi="Garamond"/>
          <w:sz w:val="24"/>
          <w:szCs w:val="24"/>
        </w:rPr>
        <w:t xml:space="preserve">Për të </w:t>
      </w:r>
      <w:r w:rsidR="009848ED" w:rsidRPr="0069261D">
        <w:rPr>
          <w:rFonts w:ascii="Garamond" w:hAnsi="Garamond"/>
          <w:sz w:val="24"/>
          <w:szCs w:val="24"/>
        </w:rPr>
        <w:t xml:space="preserve">drejtat e autorit dhe të drejtat e tjera të lidhura </w:t>
      </w:r>
      <w:r w:rsidRPr="0069261D">
        <w:rPr>
          <w:rFonts w:ascii="Garamond" w:hAnsi="Garamond"/>
          <w:sz w:val="24"/>
          <w:szCs w:val="24"/>
        </w:rPr>
        <w:t>me të</w:t>
      </w:r>
      <w:r w:rsidR="009848ED">
        <w:rPr>
          <w:rFonts w:ascii="Garamond" w:hAnsi="Garamond"/>
          <w:sz w:val="24"/>
          <w:szCs w:val="24"/>
        </w:rPr>
        <w:t>”</w:t>
      </w:r>
      <w:r w:rsidRPr="0069261D">
        <w:rPr>
          <w:rFonts w:ascii="Garamond" w:hAnsi="Garamond"/>
          <w:sz w:val="24"/>
          <w:szCs w:val="24"/>
        </w:rPr>
        <w:t xml:space="preserve"> siguroi nivelin e mbrojtjes dhe zbatimin e të drejtave të autorit njësoj si në vendet e BE-së. Ky legjislacion është pjesë e një legjislacioni më të gjerë i njohur si pronësi intelektuale, i cili i referohet gjerësisht krijimeve të mendjes së njeriut. Ministria e Kulturës përmes Drejtorisë për të Drejtën e Autorit dhe të Drejtave të tjera të lidhura me to, është organi që monitoron këtë të drejtë, ndërsa monitorimi kolektiv në kuadër të ligjit kryhet nga agjencitë e administrimit kolektiv (AAK), fushëveprimi i punës së të cilave është grumbullimi i shpërblimit për përdorimin e punimeve dhe shpërndarjen e tyre ndaj bartësve të të drejtave të autorit dhe të drejtave të tjera të lidhura me to. Organi vendimmarrës në fushën e të drejtës së autorit krijuar me ligjin nr. 35/2016 është Këshilli Kombëtar i të Drejtave të Autorit (KKDA) si organ i specializuar për përcaktimin e tarifave të shpërblimit ndaj përdoruesve të pronësisë artistike në tregun shqiptar. Trendi i detyrimeve të mbledhura dhe të shpërndara te bartësit e të drejtës së autorit dhe të drejtave të tjera të lidhura me to nga AAK-të gjatë periudhës 2015 -  2018 mund të shihet në grafikun 6. </w:t>
      </w:r>
    </w:p>
    <w:p w14:paraId="20EF2BBA" w14:textId="77777777" w:rsidR="008B4700" w:rsidRDefault="00F041A0" w:rsidP="008B4700">
      <w:pPr>
        <w:shd w:val="clear" w:color="auto" w:fill="FFFFFF"/>
        <w:spacing w:after="0" w:line="240" w:lineRule="auto"/>
        <w:ind w:firstLine="284"/>
        <w:jc w:val="both"/>
        <w:textAlignment w:val="baseline"/>
        <w:rPr>
          <w:rFonts w:ascii="Garamond" w:hAnsi="Garamond"/>
          <w:noProof/>
          <w:sz w:val="24"/>
          <w:szCs w:val="24"/>
        </w:rPr>
      </w:pPr>
      <w:r w:rsidRPr="00DA6B8D">
        <w:rPr>
          <w:noProof/>
          <w:lang w:val="en-US"/>
        </w:rPr>
        <w:drawing>
          <wp:inline distT="0" distB="0" distL="0" distR="0" wp14:anchorId="20EF31A6" wp14:editId="20EF31A7">
            <wp:extent cx="5734050" cy="30099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0EF2BBB" w14:textId="7319DCA1" w:rsidR="008B4700" w:rsidRPr="0069261D" w:rsidRDefault="008B4700" w:rsidP="008B4700">
      <w:pPr>
        <w:shd w:val="clear" w:color="auto" w:fill="FFFFFF"/>
        <w:spacing w:after="0" w:line="240" w:lineRule="auto"/>
        <w:ind w:firstLine="284"/>
        <w:jc w:val="center"/>
        <w:textAlignment w:val="baseline"/>
        <w:rPr>
          <w:rFonts w:ascii="Garamond" w:hAnsi="Garamond"/>
          <w:sz w:val="24"/>
          <w:szCs w:val="24"/>
        </w:rPr>
      </w:pPr>
      <w:r w:rsidRPr="0069261D">
        <w:rPr>
          <w:rFonts w:ascii="Garamond" w:hAnsi="Garamond"/>
          <w:sz w:val="24"/>
          <w:szCs w:val="24"/>
        </w:rPr>
        <w:t>Grafiku 6 (,000 lekë)</w:t>
      </w:r>
    </w:p>
    <w:p w14:paraId="20EF2BBC" w14:textId="77777777" w:rsidR="00F041A0" w:rsidRDefault="00F041A0" w:rsidP="008B4700">
      <w:pPr>
        <w:shd w:val="clear" w:color="auto" w:fill="FFFFFF"/>
        <w:spacing w:after="0" w:line="240" w:lineRule="auto"/>
        <w:ind w:firstLine="284"/>
        <w:jc w:val="both"/>
        <w:textAlignment w:val="baseline"/>
        <w:rPr>
          <w:rFonts w:ascii="Garamond" w:hAnsi="Garamond"/>
          <w:sz w:val="24"/>
          <w:szCs w:val="24"/>
        </w:rPr>
      </w:pPr>
    </w:p>
    <w:p w14:paraId="20EF2BBD" w14:textId="614D71F6"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Programi </w:t>
      </w:r>
      <w:r w:rsidR="009848ED">
        <w:rPr>
          <w:rFonts w:ascii="Garamond" w:hAnsi="Garamond"/>
          <w:sz w:val="24"/>
          <w:szCs w:val="24"/>
        </w:rPr>
        <w:t>“</w:t>
      </w:r>
      <w:r w:rsidRPr="0069261D">
        <w:rPr>
          <w:rFonts w:ascii="Garamond" w:hAnsi="Garamond"/>
          <w:sz w:val="24"/>
          <w:szCs w:val="24"/>
        </w:rPr>
        <w:t xml:space="preserve">Edukimi </w:t>
      </w:r>
      <w:r w:rsidR="009848ED" w:rsidRPr="0069261D">
        <w:rPr>
          <w:rFonts w:ascii="Garamond" w:hAnsi="Garamond"/>
          <w:sz w:val="24"/>
          <w:szCs w:val="24"/>
        </w:rPr>
        <w:t>përmes kulturës</w:t>
      </w:r>
      <w:r w:rsidR="009848ED">
        <w:rPr>
          <w:rFonts w:ascii="Garamond" w:hAnsi="Garamond"/>
          <w:sz w:val="24"/>
          <w:szCs w:val="24"/>
        </w:rPr>
        <w:t>”</w:t>
      </w:r>
      <w:r w:rsidR="009848ED" w:rsidRPr="0069261D">
        <w:rPr>
          <w:rFonts w:ascii="Garamond" w:hAnsi="Garamond"/>
          <w:sz w:val="24"/>
          <w:szCs w:val="24"/>
        </w:rPr>
        <w:t xml:space="preserve"> </w:t>
      </w:r>
      <w:r w:rsidRPr="0069261D">
        <w:rPr>
          <w:rFonts w:ascii="Garamond" w:hAnsi="Garamond"/>
          <w:sz w:val="24"/>
          <w:szCs w:val="24"/>
        </w:rPr>
        <w:t xml:space="preserve">ka nisur të formësohet në vitin 2014, kur edhe janë iniciuar projektet e para edukative në bashkëpunim me institucionet kulturore të varësisë, kryesisht në Tiranë. Kjo formë e qasjes ndaj ngritjes së njohurive dhe vetëdijes së brezave për rëndësinë dhe përfitimin nga arti, kultura dhe trashëgimia kulturore ka hasur në interesim të madh të pjesëmarrësve të </w:t>
      </w:r>
      <w:r w:rsidR="009848ED">
        <w:rPr>
          <w:rFonts w:ascii="Garamond" w:hAnsi="Garamond"/>
          <w:sz w:val="24"/>
          <w:szCs w:val="24"/>
        </w:rPr>
        <w:t>grup-mosh</w:t>
      </w:r>
      <w:r w:rsidRPr="0069261D">
        <w:rPr>
          <w:rFonts w:ascii="Garamond" w:hAnsi="Garamond"/>
          <w:sz w:val="24"/>
          <w:szCs w:val="24"/>
        </w:rPr>
        <w:t xml:space="preserve">ave të ndryshme. Përmes këtij programi është synuar njohja e brezave të rinj me artin dhe trashëgiminë kulturore në Shqipëri dhe nxitja e dëshirës për të krijuar dhe çmuar pasuritë kulturore. Gjatë vitit 2018 programi ka arritur përfshirjen e numrit rekord prej 55,000 nxënësish të moshave të ndryshme nga rreth 500 shkolla në gjithë vendin, me pjesëmarrje në rreth 700 aktivitete të organizuara nga institucionet kulturore të varësisë. Përmes programit Edukimi Përmes Kulturës është punuar edhe në identifikimin e talenteve të reja, si dhe është krijuar baza e qëndrueshme për publikun e së ardhmes. Ndikimi pozitiv i zbatimit të këtij programi dëshmohet nga rritja prej 55% e numrit të vizitorëve në institucionet kulturore, përmes pjesëmarrjes në aktivitete kulturore dhe edukuese në këto institucione, tendencë e cila shihet me prioritet për zhvillim më të gjerë. </w:t>
      </w:r>
    </w:p>
    <w:p w14:paraId="20EF2BBE" w14:textId="2381F770"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Zbatimi i teknologjisë në funksion të një menaxhimi të qëndrueshëm dhe të produkteve dhe shërbimeve më cilësore ka qenë një nga prioritetet e Ministrisë së Kulturës gjatë periudhës 2014 – 2018. Krijimi i platformës WebGIS për menaxhimin e veprimtarisë arkeologjike në terren, të Agjencisë së Shërbimit Arkeologjik (ASHA)</w:t>
      </w:r>
      <w:r w:rsidRPr="0069261D">
        <w:rPr>
          <w:rStyle w:val="FootnoteReference"/>
          <w:rFonts w:ascii="Garamond" w:hAnsi="Garamond"/>
          <w:sz w:val="24"/>
          <w:szCs w:val="24"/>
        </w:rPr>
        <w:footnoteReference w:id="16"/>
      </w:r>
      <w:r w:rsidRPr="0069261D">
        <w:rPr>
          <w:rFonts w:ascii="Garamond" w:hAnsi="Garamond"/>
          <w:sz w:val="24"/>
          <w:szCs w:val="24"/>
        </w:rPr>
        <w:t xml:space="preserve"> për vitet 2008</w:t>
      </w:r>
      <w:r w:rsidR="00192D5E">
        <w:rPr>
          <w:rFonts w:ascii="Garamond" w:hAnsi="Garamond"/>
          <w:sz w:val="24"/>
          <w:szCs w:val="24"/>
        </w:rPr>
        <w:t>–</w:t>
      </w:r>
      <w:r w:rsidRPr="0069261D">
        <w:rPr>
          <w:rFonts w:ascii="Garamond" w:hAnsi="Garamond"/>
          <w:sz w:val="24"/>
          <w:szCs w:val="24"/>
        </w:rPr>
        <w:t xml:space="preserve">2015; ndërtimi i një aplikimi WebGIS për hartëzimin dhe inventarizimin e objekteve të përcaktuara si monument kulture; digjitalizimi i fondeve të  </w:t>
      </w:r>
      <w:r w:rsidRPr="0069261D">
        <w:rPr>
          <w:rFonts w:ascii="Garamond" w:eastAsia="Calibri" w:hAnsi="Garamond"/>
          <w:sz w:val="24"/>
          <w:szCs w:val="24"/>
        </w:rPr>
        <w:t>Bibliotekës Kombëtare; digjitalizimi i fototekës për Muzeun Marubi, janë disa aplikimet e teknologjisë në kulturë dhe trashëgimi.</w:t>
      </w:r>
    </w:p>
    <w:p w14:paraId="20EF2BBF" w14:textId="048E2635"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Gjithashtu, përmes </w:t>
      </w:r>
      <w:r w:rsidRPr="0069261D">
        <w:rPr>
          <w:rFonts w:ascii="Garamond" w:eastAsia="Calibri" w:hAnsi="Garamond"/>
          <w:sz w:val="24"/>
          <w:szCs w:val="24"/>
        </w:rPr>
        <w:t xml:space="preserve">sistemit të ri teknologjik për administrimin e pasurive kulturore, </w:t>
      </w:r>
      <w:r w:rsidRPr="0069261D">
        <w:rPr>
          <w:rFonts w:ascii="Garamond" w:hAnsi="Garamond"/>
          <w:sz w:val="24"/>
          <w:szCs w:val="24"/>
        </w:rPr>
        <w:t xml:space="preserve">Qendra Kombëtare për Inventarizimin e Pasurive Kulturore (QKIPK) ka kryer regjistrimin në bazën e dhënave ‘Regjistri Kombëtar i Pasurive Kulturore’ të objekteve pasuri kulturore në pronësi publike dhe private në Republikën e Shqipërisë, të cilat i nënshtrohen ligjeve të shtetit shqiptar dhe konventave ndërkombëtare. Ky sistem ka </w:t>
      </w:r>
      <w:r w:rsidRPr="0069261D">
        <w:rPr>
          <w:rFonts w:ascii="Garamond" w:eastAsia="Calibri" w:hAnsi="Garamond"/>
          <w:sz w:val="24"/>
          <w:szCs w:val="24"/>
        </w:rPr>
        <w:t xml:space="preserve">mundësuar unifikimin e katalogëve në një bazë të vetme të dhënash,  ku objektet identifikohen me kod unik dhe klasifikohen lehtësisht përmes kategorive në disa nivele. Sistemi, i qasshëm për pronarët e objekteve të regjistruara dhe qytetarët tjerë, ka lehtësuar procesin e shërbimit me publikun për regjistrimin, vlerësimin, sigurimin dhe qarkullimin kombëtar dhe ndërkombëtarë të pasurive. Sistemi ndërvepron me institucione të tjera shtetërore kompetente për monitorimin dhe kontrollin e objekteve në rast të denoncimeve për vjedhje apo grabitje të pasurive në vend, si dhe në rast të denoncimeve nga institucionet ndërkombëtare. </w:t>
      </w:r>
      <w:r w:rsidRPr="0069261D">
        <w:rPr>
          <w:rFonts w:ascii="Garamond" w:hAnsi="Garamond"/>
          <w:sz w:val="24"/>
          <w:szCs w:val="24"/>
        </w:rPr>
        <w:t>Numri i objekteve të regjistruara gjatë periudhës 2013–2018 është 203,294,</w:t>
      </w:r>
      <w:r w:rsidRPr="0069261D">
        <w:rPr>
          <w:rStyle w:val="FootnoteReference"/>
          <w:rFonts w:ascii="Garamond" w:hAnsi="Garamond"/>
          <w:sz w:val="24"/>
          <w:szCs w:val="24"/>
        </w:rPr>
        <w:footnoteReference w:id="17"/>
      </w:r>
      <w:r w:rsidRPr="0069261D">
        <w:rPr>
          <w:rFonts w:ascii="Garamond" w:hAnsi="Garamond"/>
          <w:b/>
          <w:sz w:val="24"/>
          <w:szCs w:val="24"/>
        </w:rPr>
        <w:t xml:space="preserve"> </w:t>
      </w:r>
      <w:r w:rsidRPr="0069261D">
        <w:rPr>
          <w:rFonts w:ascii="Garamond" w:hAnsi="Garamond"/>
          <w:sz w:val="24"/>
          <w:szCs w:val="24"/>
        </w:rPr>
        <w:t>paraqitur në grafikun 7</w:t>
      </w:r>
      <w:r w:rsidRPr="0069261D">
        <w:rPr>
          <w:rFonts w:ascii="Garamond" w:hAnsi="Garamond"/>
          <w:color w:val="FF0000"/>
          <w:sz w:val="24"/>
          <w:szCs w:val="24"/>
        </w:rPr>
        <w:t xml:space="preserve"> </w:t>
      </w:r>
      <w:r w:rsidRPr="0069261D">
        <w:rPr>
          <w:rFonts w:ascii="Garamond" w:hAnsi="Garamond"/>
          <w:sz w:val="24"/>
          <w:szCs w:val="24"/>
        </w:rPr>
        <w:t>ndarë sipas viteve.</w:t>
      </w:r>
    </w:p>
    <w:p w14:paraId="20EF2BC0" w14:textId="77777777" w:rsidR="008B4700" w:rsidRPr="0069261D" w:rsidRDefault="008B4700" w:rsidP="008B4700">
      <w:pPr>
        <w:spacing w:after="0" w:line="240" w:lineRule="auto"/>
        <w:ind w:firstLine="284"/>
        <w:jc w:val="both"/>
        <w:rPr>
          <w:rFonts w:ascii="Garamond" w:hAnsi="Garamond"/>
          <w:sz w:val="24"/>
          <w:szCs w:val="24"/>
        </w:rPr>
      </w:pPr>
    </w:p>
    <w:p w14:paraId="20EF2BC1" w14:textId="0CB3DA30" w:rsidR="008B4700" w:rsidRPr="0069261D" w:rsidRDefault="00F041A0" w:rsidP="008B4700">
      <w:pPr>
        <w:shd w:val="clear" w:color="auto" w:fill="FFFFFF"/>
        <w:spacing w:after="0" w:line="240" w:lineRule="auto"/>
        <w:ind w:firstLine="284"/>
        <w:jc w:val="center"/>
        <w:textAlignment w:val="baseline"/>
        <w:rPr>
          <w:rFonts w:ascii="Garamond" w:hAnsi="Garamond"/>
          <w:sz w:val="24"/>
          <w:szCs w:val="24"/>
        </w:rPr>
      </w:pPr>
      <w:r>
        <w:rPr>
          <w:rFonts w:ascii="Garamond" w:hAnsi="Garamond"/>
          <w:noProof/>
          <w:sz w:val="24"/>
          <w:szCs w:val="24"/>
          <w:lang w:val="en-US"/>
        </w:rPr>
        <w:drawing>
          <wp:inline distT="0" distB="0" distL="0" distR="0" wp14:anchorId="20EF31A8" wp14:editId="20EF31A9">
            <wp:extent cx="5608320" cy="14706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08320" cy="1470660"/>
                    </a:xfrm>
                    <a:prstGeom prst="rect">
                      <a:avLst/>
                    </a:prstGeom>
                    <a:noFill/>
                  </pic:spPr>
                </pic:pic>
              </a:graphicData>
            </a:graphic>
          </wp:inline>
        </w:drawing>
      </w:r>
      <w:r w:rsidR="008B4700" w:rsidRPr="0069261D">
        <w:rPr>
          <w:rFonts w:ascii="Garamond" w:hAnsi="Garamond"/>
          <w:sz w:val="24"/>
          <w:szCs w:val="24"/>
        </w:rPr>
        <w:t>Grafiku 7</w:t>
      </w:r>
    </w:p>
    <w:p w14:paraId="20EF2BC2" w14:textId="77777777" w:rsidR="008B4700" w:rsidRPr="0069261D" w:rsidRDefault="008B4700" w:rsidP="008B4700">
      <w:pPr>
        <w:spacing w:after="0" w:line="240" w:lineRule="auto"/>
        <w:ind w:firstLine="284"/>
        <w:jc w:val="both"/>
        <w:rPr>
          <w:rFonts w:ascii="Garamond" w:hAnsi="Garamond"/>
          <w:sz w:val="24"/>
          <w:szCs w:val="24"/>
        </w:rPr>
      </w:pPr>
    </w:p>
    <w:p w14:paraId="20EF2BC3" w14:textId="4E4D913E"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Bashkëpunëtorë dhe partnerë të tjerë të Ministrisë së Kulturës dhe institucioneve kulturore, të cilët kontribuojnë direkt apo indirekt te sektori i arteve, kulturës dhe trashëgimisë kulturore në Shqipëri janë institucione të tjera publike</w:t>
      </w:r>
      <w:r w:rsidR="00192D5E">
        <w:rPr>
          <w:rFonts w:ascii="Garamond" w:hAnsi="Garamond"/>
          <w:sz w:val="24"/>
          <w:szCs w:val="24"/>
        </w:rPr>
        <w:t>,</w:t>
      </w:r>
      <w:r w:rsidRPr="0069261D">
        <w:rPr>
          <w:rFonts w:ascii="Garamond" w:hAnsi="Garamond"/>
          <w:sz w:val="24"/>
          <w:szCs w:val="24"/>
        </w:rPr>
        <w:t xml:space="preserve"> si</w:t>
      </w:r>
      <w:r w:rsidR="00192D5E">
        <w:rPr>
          <w:rFonts w:ascii="Garamond" w:hAnsi="Garamond"/>
          <w:sz w:val="24"/>
          <w:szCs w:val="24"/>
        </w:rPr>
        <w:t>:</w:t>
      </w:r>
      <w:r w:rsidRPr="0069261D">
        <w:rPr>
          <w:rFonts w:ascii="Garamond" w:hAnsi="Garamond"/>
          <w:sz w:val="24"/>
          <w:szCs w:val="24"/>
        </w:rPr>
        <w:t xml:space="preserve"> Ministria e Arsimit, Sportit dhe Rinisë, Ministria për Evropën dhe Punët e Jashtme, Ministria e Turizmit dhe Mjedisit, Ministri i Shtetit për Diasporën, Akademia e Studimeve Albanologjike dhe Institutet e kërkimit shkencor, Akademia e Shkencave të Shqipërisë, sistemi universitar, Akademia e Studimeve Antropologjike, Dhoma Kombëtare e Zejtarisë, INSTAT</w:t>
      </w:r>
      <w:r w:rsidR="00226424">
        <w:rPr>
          <w:rFonts w:ascii="Garamond" w:hAnsi="Garamond"/>
          <w:sz w:val="24"/>
          <w:szCs w:val="24"/>
        </w:rPr>
        <w:t xml:space="preserve"> etj.</w:t>
      </w:r>
      <w:r w:rsidRPr="0069261D">
        <w:rPr>
          <w:rFonts w:ascii="Garamond" w:hAnsi="Garamond"/>
          <w:sz w:val="24"/>
          <w:szCs w:val="24"/>
        </w:rPr>
        <w:t xml:space="preserve">  </w:t>
      </w:r>
    </w:p>
    <w:p w14:paraId="20EF2BC4"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 xml:space="preserve">Njësitë e qeverisjes vendore kanë në administrimin e tyre një numër të konsiderueshëm të institucioneve kulturore si muze, teatro, qendra kulturore, biblioteka e galeri. </w:t>
      </w:r>
    </w:p>
    <w:p w14:paraId="20EF2BC5"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Janë dokumentuar mbi 280</w:t>
      </w:r>
      <w:r w:rsidRPr="0069261D">
        <w:rPr>
          <w:rStyle w:val="FootnoteReference"/>
          <w:rFonts w:ascii="Garamond" w:hAnsi="Garamond"/>
          <w:sz w:val="24"/>
          <w:szCs w:val="24"/>
        </w:rPr>
        <w:footnoteReference w:id="18"/>
      </w:r>
      <w:r w:rsidRPr="0069261D">
        <w:rPr>
          <w:rFonts w:ascii="Garamond" w:hAnsi="Garamond"/>
          <w:sz w:val="24"/>
          <w:szCs w:val="24"/>
        </w:rPr>
        <w:t xml:space="preserve"> festa dhe aktivitete kulturore tradicionale dhe bashkëkohore të organizuara në tërë vendin nën patronazhin e institucioneve qendrore dhe vendore, operatorëve të pavarur, si dhe të grupeve të vogla që mbajnë gjallë traditat lokale, disa prej të cilave datojnë disa shekuj më parë. </w:t>
      </w:r>
    </w:p>
    <w:p w14:paraId="20EF2BC6"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Janë rreth 20 institucione arsimore para universitare dhe universitare, publike dhe private që ofrojnë arsim dhe veprimtari krijuese në fushën e artit dhe kulturës, të trashëgimisë kulturore dhe të arkitekturës. Rreth 300 grupe joformale dhe organizata jofitimprurëse</w:t>
      </w:r>
      <w:r w:rsidRPr="0069261D">
        <w:rPr>
          <w:rStyle w:val="FootnoteReference"/>
          <w:rFonts w:ascii="Garamond" w:hAnsi="Garamond"/>
          <w:sz w:val="24"/>
          <w:szCs w:val="24"/>
        </w:rPr>
        <w:t xml:space="preserve"> </w:t>
      </w:r>
      <w:r w:rsidRPr="0069261D">
        <w:rPr>
          <w:rStyle w:val="FootnoteReference"/>
          <w:rFonts w:ascii="Garamond" w:hAnsi="Garamond"/>
          <w:sz w:val="24"/>
          <w:szCs w:val="24"/>
        </w:rPr>
        <w:footnoteReference w:id="19"/>
      </w:r>
      <w:r w:rsidRPr="0069261D">
        <w:rPr>
          <w:rFonts w:ascii="Garamond" w:hAnsi="Garamond"/>
          <w:sz w:val="24"/>
          <w:szCs w:val="24"/>
        </w:rPr>
        <w:t xml:space="preserve"> që i përkasin industrisë kulturore dhe krijuese. </w:t>
      </w:r>
    </w:p>
    <w:p w14:paraId="20EF2BC7" w14:textId="77777777"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Buxheti shtetëror i Ministrisë u rrit gradualisht duke shkuar deri 150% nga ai i vitit 2013, edhe pse në raport me PBB</w:t>
      </w:r>
      <w:r w:rsidRPr="0069261D">
        <w:rPr>
          <w:rStyle w:val="FootnoteReference"/>
          <w:rFonts w:ascii="Garamond" w:hAnsi="Garamond"/>
          <w:sz w:val="24"/>
          <w:szCs w:val="24"/>
        </w:rPr>
        <w:footnoteReference w:id="20"/>
      </w:r>
      <w:r w:rsidRPr="0069261D">
        <w:rPr>
          <w:rFonts w:ascii="Garamond" w:hAnsi="Garamond"/>
          <w:sz w:val="24"/>
          <w:szCs w:val="24"/>
        </w:rPr>
        <w:t xml:space="preserve">-në përqindja e tij nuk ndryshoi (tabela 6.). </w:t>
      </w:r>
    </w:p>
    <w:tbl>
      <w:tblPr>
        <w:tblW w:w="5000" w:type="pct"/>
        <w:jc w:val="center"/>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dotted" w:sz="4" w:space="0" w:color="auto"/>
          <w:insideV w:val="single" w:sz="4" w:space="0" w:color="548DD4" w:themeColor="text2" w:themeTint="99"/>
        </w:tblBorders>
        <w:tblLook w:val="01E0" w:firstRow="1" w:lastRow="1" w:firstColumn="1" w:lastColumn="1" w:noHBand="0" w:noVBand="0"/>
      </w:tblPr>
      <w:tblGrid>
        <w:gridCol w:w="1952"/>
        <w:gridCol w:w="2976"/>
        <w:gridCol w:w="4648"/>
      </w:tblGrid>
      <w:tr w:rsidR="008B4700" w:rsidRPr="0069261D" w14:paraId="20EF2BCB" w14:textId="77777777" w:rsidTr="00F041A0">
        <w:trPr>
          <w:jc w:val="center"/>
        </w:trPr>
        <w:tc>
          <w:tcPr>
            <w:tcW w:w="1019" w:type="pct"/>
            <w:shd w:val="clear" w:color="auto" w:fill="DBE5F1" w:themeFill="accent1" w:themeFillTint="33"/>
            <w:vAlign w:val="center"/>
          </w:tcPr>
          <w:p w14:paraId="20EF2BC8" w14:textId="77777777" w:rsidR="008B4700" w:rsidRPr="0069261D" w:rsidRDefault="008B4700" w:rsidP="00F041A0">
            <w:pPr>
              <w:spacing w:after="0" w:line="240" w:lineRule="auto"/>
              <w:jc w:val="center"/>
              <w:rPr>
                <w:rFonts w:ascii="Garamond" w:hAnsi="Garamond"/>
                <w:b/>
                <w:sz w:val="24"/>
                <w:szCs w:val="24"/>
              </w:rPr>
            </w:pPr>
            <w:r w:rsidRPr="0069261D">
              <w:rPr>
                <w:rFonts w:ascii="Garamond" w:hAnsi="Garamond"/>
                <w:b/>
                <w:sz w:val="24"/>
                <w:szCs w:val="24"/>
              </w:rPr>
              <w:t>Vitet</w:t>
            </w:r>
          </w:p>
        </w:tc>
        <w:tc>
          <w:tcPr>
            <w:tcW w:w="1554" w:type="pct"/>
            <w:shd w:val="clear" w:color="auto" w:fill="DBE5F1" w:themeFill="accent1" w:themeFillTint="33"/>
            <w:vAlign w:val="center"/>
          </w:tcPr>
          <w:p w14:paraId="20EF2BC9" w14:textId="35ACC18C" w:rsidR="008B4700" w:rsidRPr="0069261D" w:rsidRDefault="008B4700" w:rsidP="00F57751">
            <w:pPr>
              <w:spacing w:after="0" w:line="240" w:lineRule="auto"/>
              <w:jc w:val="center"/>
              <w:rPr>
                <w:rFonts w:ascii="Garamond" w:hAnsi="Garamond"/>
                <w:b/>
                <w:sz w:val="24"/>
                <w:szCs w:val="24"/>
              </w:rPr>
            </w:pPr>
            <w:r w:rsidRPr="0069261D">
              <w:rPr>
                <w:rFonts w:ascii="Garamond" w:hAnsi="Garamond"/>
                <w:b/>
                <w:sz w:val="24"/>
                <w:szCs w:val="24"/>
              </w:rPr>
              <w:t xml:space="preserve">Shuma në </w:t>
            </w:r>
            <w:r w:rsidR="00F57751">
              <w:rPr>
                <w:rFonts w:ascii="Garamond" w:hAnsi="Garamond"/>
                <w:b/>
                <w:sz w:val="24"/>
                <w:szCs w:val="24"/>
              </w:rPr>
              <w:t>l</w:t>
            </w:r>
            <w:r w:rsidRPr="0069261D">
              <w:rPr>
                <w:rFonts w:ascii="Garamond" w:hAnsi="Garamond"/>
                <w:b/>
                <w:sz w:val="24"/>
                <w:szCs w:val="24"/>
              </w:rPr>
              <w:t>ekë</w:t>
            </w:r>
          </w:p>
        </w:tc>
        <w:tc>
          <w:tcPr>
            <w:tcW w:w="2427" w:type="pct"/>
            <w:shd w:val="clear" w:color="auto" w:fill="DBE5F1" w:themeFill="accent1" w:themeFillTint="33"/>
            <w:vAlign w:val="center"/>
          </w:tcPr>
          <w:p w14:paraId="20EF2BCA" w14:textId="77777777" w:rsidR="008B4700" w:rsidRPr="0069261D" w:rsidRDefault="008B4700" w:rsidP="00F041A0">
            <w:pPr>
              <w:spacing w:after="0" w:line="240" w:lineRule="auto"/>
              <w:jc w:val="center"/>
              <w:rPr>
                <w:rFonts w:ascii="Garamond" w:hAnsi="Garamond"/>
                <w:b/>
                <w:sz w:val="24"/>
                <w:szCs w:val="24"/>
              </w:rPr>
            </w:pPr>
            <w:r w:rsidRPr="0069261D">
              <w:rPr>
                <w:rFonts w:ascii="Garamond" w:hAnsi="Garamond"/>
                <w:b/>
                <w:sz w:val="24"/>
                <w:szCs w:val="24"/>
              </w:rPr>
              <w:t>Përqindja në raport me PBB-në</w:t>
            </w:r>
          </w:p>
        </w:tc>
      </w:tr>
      <w:tr w:rsidR="008B4700" w:rsidRPr="0069261D" w14:paraId="20EF2BCF" w14:textId="77777777" w:rsidTr="00F041A0">
        <w:trPr>
          <w:trHeight w:val="170"/>
          <w:jc w:val="center"/>
        </w:trPr>
        <w:tc>
          <w:tcPr>
            <w:tcW w:w="1019" w:type="pct"/>
            <w:shd w:val="clear" w:color="auto" w:fill="auto"/>
            <w:vAlign w:val="center"/>
          </w:tcPr>
          <w:p w14:paraId="20EF2BCC"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2013</w:t>
            </w:r>
          </w:p>
        </w:tc>
        <w:tc>
          <w:tcPr>
            <w:tcW w:w="1554" w:type="pct"/>
            <w:shd w:val="clear" w:color="auto" w:fill="auto"/>
            <w:vAlign w:val="center"/>
          </w:tcPr>
          <w:p w14:paraId="20EF2BCD"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1,422,912</w:t>
            </w:r>
          </w:p>
        </w:tc>
        <w:tc>
          <w:tcPr>
            <w:tcW w:w="2427" w:type="pct"/>
            <w:shd w:val="clear" w:color="auto" w:fill="auto"/>
            <w:vAlign w:val="center"/>
          </w:tcPr>
          <w:p w14:paraId="20EF2BCE"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0.10%</w:t>
            </w:r>
          </w:p>
        </w:tc>
      </w:tr>
      <w:tr w:rsidR="008B4700" w:rsidRPr="0069261D" w14:paraId="20EF2BD3" w14:textId="77777777" w:rsidTr="00F041A0">
        <w:trPr>
          <w:jc w:val="center"/>
        </w:trPr>
        <w:tc>
          <w:tcPr>
            <w:tcW w:w="1019" w:type="pct"/>
            <w:shd w:val="clear" w:color="auto" w:fill="auto"/>
            <w:vAlign w:val="center"/>
          </w:tcPr>
          <w:p w14:paraId="20EF2BD0"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2014</w:t>
            </w:r>
          </w:p>
        </w:tc>
        <w:tc>
          <w:tcPr>
            <w:tcW w:w="1554" w:type="pct"/>
            <w:shd w:val="clear" w:color="auto" w:fill="auto"/>
            <w:vAlign w:val="center"/>
          </w:tcPr>
          <w:p w14:paraId="20EF2BD1"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1,516,000</w:t>
            </w:r>
          </w:p>
        </w:tc>
        <w:tc>
          <w:tcPr>
            <w:tcW w:w="2427" w:type="pct"/>
            <w:shd w:val="clear" w:color="auto" w:fill="auto"/>
            <w:vAlign w:val="center"/>
          </w:tcPr>
          <w:p w14:paraId="20EF2BD2"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0.11%</w:t>
            </w:r>
          </w:p>
        </w:tc>
      </w:tr>
      <w:tr w:rsidR="008B4700" w:rsidRPr="0069261D" w14:paraId="20EF2BD7" w14:textId="77777777" w:rsidTr="00F041A0">
        <w:trPr>
          <w:jc w:val="center"/>
        </w:trPr>
        <w:tc>
          <w:tcPr>
            <w:tcW w:w="1019" w:type="pct"/>
            <w:shd w:val="clear" w:color="auto" w:fill="auto"/>
            <w:vAlign w:val="center"/>
          </w:tcPr>
          <w:p w14:paraId="20EF2BD4"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2015</w:t>
            </w:r>
          </w:p>
        </w:tc>
        <w:tc>
          <w:tcPr>
            <w:tcW w:w="1554" w:type="pct"/>
            <w:shd w:val="clear" w:color="auto" w:fill="auto"/>
            <w:vAlign w:val="center"/>
          </w:tcPr>
          <w:p w14:paraId="20EF2BD5"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1,487,160</w:t>
            </w:r>
          </w:p>
        </w:tc>
        <w:tc>
          <w:tcPr>
            <w:tcW w:w="2427" w:type="pct"/>
            <w:shd w:val="clear" w:color="auto" w:fill="auto"/>
            <w:vAlign w:val="center"/>
          </w:tcPr>
          <w:p w14:paraId="20EF2BD6"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0.10%</w:t>
            </w:r>
          </w:p>
        </w:tc>
      </w:tr>
      <w:tr w:rsidR="008B4700" w:rsidRPr="0069261D" w14:paraId="20EF2BDB" w14:textId="77777777" w:rsidTr="00F041A0">
        <w:trPr>
          <w:jc w:val="center"/>
        </w:trPr>
        <w:tc>
          <w:tcPr>
            <w:tcW w:w="1019" w:type="pct"/>
            <w:shd w:val="clear" w:color="auto" w:fill="auto"/>
            <w:vAlign w:val="center"/>
          </w:tcPr>
          <w:p w14:paraId="20EF2BD8"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2016</w:t>
            </w:r>
          </w:p>
        </w:tc>
        <w:tc>
          <w:tcPr>
            <w:tcW w:w="1554" w:type="pct"/>
            <w:shd w:val="clear" w:color="auto" w:fill="auto"/>
            <w:vAlign w:val="center"/>
          </w:tcPr>
          <w:p w14:paraId="20EF2BD9"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1,654,309</w:t>
            </w:r>
          </w:p>
        </w:tc>
        <w:tc>
          <w:tcPr>
            <w:tcW w:w="2427" w:type="pct"/>
            <w:shd w:val="clear" w:color="auto" w:fill="auto"/>
            <w:vAlign w:val="center"/>
          </w:tcPr>
          <w:p w14:paraId="20EF2BDA"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0.11%</w:t>
            </w:r>
          </w:p>
        </w:tc>
      </w:tr>
      <w:tr w:rsidR="008B4700" w:rsidRPr="0069261D" w14:paraId="20EF2BDF" w14:textId="77777777" w:rsidTr="00F041A0">
        <w:trPr>
          <w:jc w:val="center"/>
        </w:trPr>
        <w:tc>
          <w:tcPr>
            <w:tcW w:w="1019" w:type="pct"/>
            <w:shd w:val="clear" w:color="auto" w:fill="auto"/>
            <w:vAlign w:val="center"/>
          </w:tcPr>
          <w:p w14:paraId="20EF2BDC"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2017</w:t>
            </w:r>
          </w:p>
        </w:tc>
        <w:tc>
          <w:tcPr>
            <w:tcW w:w="1554" w:type="pct"/>
            <w:shd w:val="clear" w:color="auto" w:fill="auto"/>
            <w:vAlign w:val="center"/>
          </w:tcPr>
          <w:p w14:paraId="20EF2BDD"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1,687,900</w:t>
            </w:r>
          </w:p>
        </w:tc>
        <w:tc>
          <w:tcPr>
            <w:tcW w:w="2427" w:type="pct"/>
            <w:shd w:val="clear" w:color="auto" w:fill="auto"/>
            <w:vAlign w:val="center"/>
          </w:tcPr>
          <w:p w14:paraId="20EF2BDE"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0.11%</w:t>
            </w:r>
          </w:p>
        </w:tc>
      </w:tr>
      <w:tr w:rsidR="008B4700" w:rsidRPr="0069261D" w14:paraId="20EF2BE3" w14:textId="77777777" w:rsidTr="00F041A0">
        <w:trPr>
          <w:jc w:val="center"/>
        </w:trPr>
        <w:tc>
          <w:tcPr>
            <w:tcW w:w="1019" w:type="pct"/>
            <w:shd w:val="clear" w:color="auto" w:fill="auto"/>
            <w:vAlign w:val="center"/>
          </w:tcPr>
          <w:p w14:paraId="20EF2BE0"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2018</w:t>
            </w:r>
          </w:p>
        </w:tc>
        <w:tc>
          <w:tcPr>
            <w:tcW w:w="1554" w:type="pct"/>
            <w:shd w:val="clear" w:color="auto" w:fill="auto"/>
            <w:vAlign w:val="center"/>
          </w:tcPr>
          <w:p w14:paraId="20EF2BE1"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2,090,000</w:t>
            </w:r>
          </w:p>
        </w:tc>
        <w:tc>
          <w:tcPr>
            <w:tcW w:w="2427" w:type="pct"/>
            <w:shd w:val="clear" w:color="auto" w:fill="auto"/>
            <w:vAlign w:val="center"/>
          </w:tcPr>
          <w:p w14:paraId="20EF2BE2" w14:textId="77777777" w:rsidR="008B4700" w:rsidRPr="0069261D" w:rsidRDefault="008B4700" w:rsidP="00F041A0">
            <w:pPr>
              <w:spacing w:after="0" w:line="240" w:lineRule="auto"/>
              <w:jc w:val="center"/>
              <w:rPr>
                <w:rFonts w:ascii="Garamond" w:hAnsi="Garamond"/>
                <w:sz w:val="24"/>
                <w:szCs w:val="24"/>
              </w:rPr>
            </w:pPr>
            <w:r w:rsidRPr="0069261D">
              <w:rPr>
                <w:rFonts w:ascii="Garamond" w:hAnsi="Garamond"/>
                <w:sz w:val="24"/>
                <w:szCs w:val="24"/>
              </w:rPr>
              <w:t>0.13%</w:t>
            </w:r>
          </w:p>
        </w:tc>
      </w:tr>
    </w:tbl>
    <w:p w14:paraId="20EF2BE4" w14:textId="5E35C768" w:rsidR="008B4700" w:rsidRDefault="008B4700" w:rsidP="003E0D46">
      <w:pPr>
        <w:spacing w:after="0" w:line="240" w:lineRule="auto"/>
        <w:ind w:firstLine="284"/>
        <w:rPr>
          <w:rFonts w:ascii="Garamond" w:hAnsi="Garamond"/>
          <w:sz w:val="24"/>
          <w:szCs w:val="24"/>
        </w:rPr>
      </w:pPr>
      <w:r w:rsidRPr="0069261D">
        <w:rPr>
          <w:rFonts w:ascii="Garamond" w:hAnsi="Garamond"/>
          <w:sz w:val="24"/>
          <w:szCs w:val="24"/>
        </w:rPr>
        <w:t>Tabela 6</w:t>
      </w:r>
    </w:p>
    <w:p w14:paraId="502FB84C" w14:textId="77777777" w:rsidR="00C72179" w:rsidRPr="0069261D" w:rsidRDefault="00C72179" w:rsidP="008B4700">
      <w:pPr>
        <w:spacing w:after="0" w:line="240" w:lineRule="auto"/>
        <w:ind w:firstLine="284"/>
        <w:jc w:val="center"/>
        <w:rPr>
          <w:rFonts w:ascii="Garamond" w:hAnsi="Garamond"/>
          <w:sz w:val="24"/>
          <w:szCs w:val="24"/>
        </w:rPr>
      </w:pPr>
    </w:p>
    <w:p w14:paraId="20EF2BE5" w14:textId="77AF6E1D"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 xml:space="preserve">Sot Ministria e Kulturës ka buxhetin më të ulët nga të gjitha ministritë e linjës, me 2,165,867,000 </w:t>
      </w:r>
      <w:r w:rsidR="00192D5E">
        <w:rPr>
          <w:rFonts w:ascii="Garamond" w:hAnsi="Garamond"/>
          <w:sz w:val="24"/>
          <w:szCs w:val="24"/>
        </w:rPr>
        <w:t>l</w:t>
      </w:r>
      <w:r w:rsidRPr="0069261D">
        <w:rPr>
          <w:rFonts w:ascii="Garamond" w:hAnsi="Garamond"/>
          <w:sz w:val="24"/>
          <w:szCs w:val="24"/>
        </w:rPr>
        <w:t xml:space="preserve">ekë për vitin 2019, apo 0,68% të buxhetit shtetëror. Në varësi të saj ka 28 institucione të fushës së artit, kulturës dhe trashëgimisë kulturore të cilat thithin rreth 50% të buxhetit, ndërkohë që pjesa tjetër shfrytëzohet për realizimin e aktiviteteve të organizuara nga MK si dhe operatorët e pavarur përmes projekteve me thirrje. </w:t>
      </w:r>
    </w:p>
    <w:p w14:paraId="20EF2BE6"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Institucionet e varësisë të Ministrisë së Kulturës janë:</w:t>
      </w:r>
    </w:p>
    <w:p w14:paraId="20EF2BE7" w14:textId="77777777" w:rsidR="008B4700" w:rsidRPr="0069261D" w:rsidRDefault="00545DDB" w:rsidP="00545DDB">
      <w:pPr>
        <w:pStyle w:val="TEKSTII"/>
      </w:pPr>
      <w:r>
        <w:t xml:space="preserve">1. </w:t>
      </w:r>
      <w:r w:rsidR="008B4700" w:rsidRPr="0069261D">
        <w:t>Teatri Kombëtar i Operës, Baletit dhe Ansamblit Popullor, Tiranë</w:t>
      </w:r>
    </w:p>
    <w:p w14:paraId="20EF2BE8" w14:textId="77777777" w:rsidR="008B4700" w:rsidRPr="0069261D" w:rsidRDefault="00545DDB" w:rsidP="00545DDB">
      <w:pPr>
        <w:pStyle w:val="TEKSTII"/>
      </w:pPr>
      <w:r>
        <w:t xml:space="preserve">2. </w:t>
      </w:r>
      <w:r w:rsidR="008B4700" w:rsidRPr="0069261D">
        <w:t>Teatri Kombëtar, Tiranë</w:t>
      </w:r>
    </w:p>
    <w:p w14:paraId="20EF2BE9" w14:textId="77777777" w:rsidR="008B4700" w:rsidRPr="0069261D" w:rsidRDefault="00545DDB" w:rsidP="00545DDB">
      <w:pPr>
        <w:pStyle w:val="TEKSTII"/>
      </w:pPr>
      <w:r>
        <w:t xml:space="preserve">3. </w:t>
      </w:r>
      <w:r w:rsidR="008B4700" w:rsidRPr="0069261D">
        <w:t>Teatri Kombëtare Eksperimental ‘Kujtim Spahivogli’, Tiranë</w:t>
      </w:r>
    </w:p>
    <w:p w14:paraId="20EF2BEA" w14:textId="77777777" w:rsidR="008B4700" w:rsidRPr="0069261D" w:rsidRDefault="00545DDB" w:rsidP="00545DDB">
      <w:pPr>
        <w:pStyle w:val="TEKSTII"/>
      </w:pPr>
      <w:r>
        <w:t xml:space="preserve">4. </w:t>
      </w:r>
      <w:r w:rsidR="008B4700" w:rsidRPr="0069261D">
        <w:t>Galeria Kombëtare e Arteve</w:t>
      </w:r>
      <w:r w:rsidR="008B4700" w:rsidRPr="0069261D">
        <w:rPr>
          <w:rStyle w:val="FootnoteReference"/>
        </w:rPr>
        <w:footnoteReference w:id="21"/>
      </w:r>
      <w:r w:rsidR="008B4700" w:rsidRPr="0069261D">
        <w:t>, Tiranë</w:t>
      </w:r>
    </w:p>
    <w:p w14:paraId="20EF2BEB" w14:textId="77777777" w:rsidR="008B4700" w:rsidRPr="0069261D" w:rsidRDefault="00545DDB" w:rsidP="00545DDB">
      <w:pPr>
        <w:pStyle w:val="TEKSTII"/>
      </w:pPr>
      <w:r>
        <w:t xml:space="preserve">5. </w:t>
      </w:r>
      <w:r w:rsidR="008B4700" w:rsidRPr="0069261D">
        <w:t>Biblioteka Kombëtare, Tiranë</w:t>
      </w:r>
    </w:p>
    <w:p w14:paraId="20EF2BEC" w14:textId="77777777" w:rsidR="008B4700" w:rsidRPr="0069261D" w:rsidRDefault="00545DDB" w:rsidP="00545DDB">
      <w:pPr>
        <w:pStyle w:val="TEKSTII"/>
      </w:pPr>
      <w:r>
        <w:t xml:space="preserve">6. </w:t>
      </w:r>
      <w:r w:rsidR="008B4700" w:rsidRPr="0069261D">
        <w:t>Qendra Kombëtare e Kulturës për Fëmijë, Tiranë</w:t>
      </w:r>
    </w:p>
    <w:p w14:paraId="20EF2BED" w14:textId="77777777" w:rsidR="008B4700" w:rsidRPr="0069261D" w:rsidRDefault="00545DDB" w:rsidP="00545DDB">
      <w:pPr>
        <w:pStyle w:val="TEKSTII"/>
      </w:pPr>
      <w:r>
        <w:t xml:space="preserve">7. </w:t>
      </w:r>
      <w:r w:rsidR="008B4700" w:rsidRPr="0069261D">
        <w:t>Arkivi Qendror Shtetëror i Filmit, Tiranë</w:t>
      </w:r>
    </w:p>
    <w:p w14:paraId="20EF2BEE" w14:textId="77777777" w:rsidR="008B4700" w:rsidRPr="0069261D" w:rsidRDefault="00545DDB" w:rsidP="00545DDB">
      <w:pPr>
        <w:pStyle w:val="TEKSTII"/>
      </w:pPr>
      <w:r>
        <w:t xml:space="preserve">8. </w:t>
      </w:r>
      <w:r w:rsidR="008B4700" w:rsidRPr="0069261D">
        <w:t>Cirku Kombëtar, Tiranë</w:t>
      </w:r>
    </w:p>
    <w:p w14:paraId="20EF2BEF" w14:textId="77777777" w:rsidR="008B4700" w:rsidRPr="0069261D" w:rsidRDefault="00545DDB" w:rsidP="00545DDB">
      <w:pPr>
        <w:pStyle w:val="TEKSTII"/>
      </w:pPr>
      <w:r>
        <w:t xml:space="preserve">9. </w:t>
      </w:r>
      <w:r w:rsidR="008B4700" w:rsidRPr="0069261D">
        <w:t>Qendra Kombëtare për Librin dhe Leximin</w:t>
      </w:r>
      <w:r w:rsidR="008B4700" w:rsidRPr="0069261D">
        <w:rPr>
          <w:rStyle w:val="FootnoteReference"/>
        </w:rPr>
        <w:footnoteReference w:id="22"/>
      </w:r>
      <w:r w:rsidR="008B4700" w:rsidRPr="0069261D">
        <w:t>, Tiranë</w:t>
      </w:r>
    </w:p>
    <w:p w14:paraId="20EF2BF0" w14:textId="77777777" w:rsidR="008B4700" w:rsidRPr="0069261D" w:rsidRDefault="00545DDB" w:rsidP="00545DDB">
      <w:pPr>
        <w:pStyle w:val="TEKSTII"/>
      </w:pPr>
      <w:r>
        <w:t xml:space="preserve">10. </w:t>
      </w:r>
      <w:r w:rsidR="008B4700" w:rsidRPr="0069261D">
        <w:t>Qendra Kombëtare e Kinematografisë</w:t>
      </w:r>
      <w:r w:rsidR="008B4700" w:rsidRPr="0069261D">
        <w:rPr>
          <w:rStyle w:val="FootnoteReference"/>
        </w:rPr>
        <w:footnoteReference w:id="23"/>
      </w:r>
      <w:r w:rsidR="008B4700" w:rsidRPr="0069261D">
        <w:t>, Tiranë</w:t>
      </w:r>
    </w:p>
    <w:p w14:paraId="20EF2BF1" w14:textId="77777777" w:rsidR="008B4700" w:rsidRPr="0069261D" w:rsidRDefault="00545DDB" w:rsidP="00545DDB">
      <w:pPr>
        <w:pStyle w:val="TEKSTII"/>
      </w:pPr>
      <w:r>
        <w:t xml:space="preserve">11. </w:t>
      </w:r>
      <w:r w:rsidR="008B4700" w:rsidRPr="0069261D">
        <w:t>Qendra Kombëtare e Veprimtarive Tradicionale, Tiranë</w:t>
      </w:r>
    </w:p>
    <w:p w14:paraId="20EF2BF2" w14:textId="77777777" w:rsidR="008B4700" w:rsidRPr="0069261D" w:rsidRDefault="00545DDB" w:rsidP="00545DDB">
      <w:pPr>
        <w:pStyle w:val="TEKSTII"/>
      </w:pPr>
      <w:r>
        <w:t xml:space="preserve">12. </w:t>
      </w:r>
      <w:r w:rsidR="008B4700" w:rsidRPr="0069261D">
        <w:t>Instituti Kombëtar i Trashëgimisë Kulturore</w:t>
      </w:r>
      <w:r w:rsidR="008B4700" w:rsidRPr="0069261D">
        <w:rPr>
          <w:rStyle w:val="FootnoteReference"/>
        </w:rPr>
        <w:footnoteReference w:id="24"/>
      </w:r>
      <w:r w:rsidR="008B4700" w:rsidRPr="0069261D">
        <w:t>, Tiranë</w:t>
      </w:r>
    </w:p>
    <w:p w14:paraId="20EF2BF3" w14:textId="77777777" w:rsidR="008B4700" w:rsidRPr="0069261D" w:rsidRDefault="00545DDB" w:rsidP="00545DDB">
      <w:pPr>
        <w:pStyle w:val="TEKSTII"/>
      </w:pPr>
      <w:r>
        <w:t xml:space="preserve">13. </w:t>
      </w:r>
      <w:r w:rsidR="008B4700" w:rsidRPr="0069261D">
        <w:t>Instituti Kombëtar i Regjistrimit të Trashëgimisë Kulturore</w:t>
      </w:r>
      <w:r w:rsidR="008B4700" w:rsidRPr="0069261D">
        <w:rPr>
          <w:rStyle w:val="FootnoteReference"/>
        </w:rPr>
        <w:footnoteReference w:id="25"/>
      </w:r>
      <w:r w:rsidR="008B4700" w:rsidRPr="0069261D">
        <w:t>, Tiranë</w:t>
      </w:r>
    </w:p>
    <w:p w14:paraId="20EF2BF4" w14:textId="77777777" w:rsidR="008B4700" w:rsidRPr="0069261D" w:rsidRDefault="00545DDB" w:rsidP="00545DDB">
      <w:pPr>
        <w:pStyle w:val="TEKSTII"/>
      </w:pPr>
      <w:r>
        <w:t xml:space="preserve">14. </w:t>
      </w:r>
      <w:r w:rsidR="008B4700" w:rsidRPr="0069261D">
        <w:t>Muzeu Historik Kombëtar, Tiranë</w:t>
      </w:r>
    </w:p>
    <w:p w14:paraId="20EF2BF5" w14:textId="19A4AB30" w:rsidR="008B4700" w:rsidRPr="0069261D" w:rsidRDefault="00545DDB" w:rsidP="00545DDB">
      <w:pPr>
        <w:pStyle w:val="TEKSTII"/>
      </w:pPr>
      <w:r>
        <w:t xml:space="preserve">15. </w:t>
      </w:r>
      <w:r w:rsidR="008B4700" w:rsidRPr="0069261D">
        <w:t xml:space="preserve">Muzeu Kombëtar i Përgjimeve </w:t>
      </w:r>
      <w:r w:rsidR="00192D5E">
        <w:t>“</w:t>
      </w:r>
      <w:r w:rsidR="008B4700" w:rsidRPr="0069261D">
        <w:t>Shtëpia me Gjethe</w:t>
      </w:r>
      <w:r w:rsidR="00192D5E">
        <w:t>”</w:t>
      </w:r>
      <w:r w:rsidR="008B4700" w:rsidRPr="0069261D">
        <w:t>, Tiranë</w:t>
      </w:r>
    </w:p>
    <w:p w14:paraId="20EF2BF6" w14:textId="77777777" w:rsidR="008B4700" w:rsidRPr="0069261D" w:rsidRDefault="00545DDB" w:rsidP="00545DDB">
      <w:pPr>
        <w:pStyle w:val="TEKSTII"/>
      </w:pPr>
      <w:r>
        <w:t xml:space="preserve">16. </w:t>
      </w:r>
      <w:r w:rsidR="008B4700" w:rsidRPr="0069261D">
        <w:t>Muzeu Kombëtar ‘Gjergj Kastrioti Skënderbeu’ dhe Muzeu Etnografik, Krujë</w:t>
      </w:r>
    </w:p>
    <w:p w14:paraId="20EF2BF7" w14:textId="30ABC87B" w:rsidR="008B4700" w:rsidRPr="0069261D" w:rsidRDefault="00545DDB" w:rsidP="00545DDB">
      <w:pPr>
        <w:pStyle w:val="TEKSTII"/>
      </w:pPr>
      <w:r>
        <w:t xml:space="preserve">17. </w:t>
      </w:r>
      <w:r w:rsidR="008B4700" w:rsidRPr="0069261D">
        <w:t xml:space="preserve">Muzeu Kombëtar Ikonografik </w:t>
      </w:r>
      <w:r w:rsidR="00192D5E">
        <w:t>“</w:t>
      </w:r>
      <w:r w:rsidR="008B4700" w:rsidRPr="0069261D">
        <w:t>Onufri</w:t>
      </w:r>
      <w:r w:rsidR="00192D5E">
        <w:t>”</w:t>
      </w:r>
      <w:r w:rsidR="008B4700" w:rsidRPr="0069261D">
        <w:t xml:space="preserve"> dhe Muzeu Etnografik, Berat</w:t>
      </w:r>
    </w:p>
    <w:p w14:paraId="20EF2BF8" w14:textId="77777777" w:rsidR="008B4700" w:rsidRPr="0069261D" w:rsidRDefault="00545DDB" w:rsidP="00545DDB">
      <w:pPr>
        <w:pStyle w:val="TEKSTII"/>
      </w:pPr>
      <w:r>
        <w:t xml:space="preserve">18. </w:t>
      </w:r>
      <w:r w:rsidR="008B4700" w:rsidRPr="0069261D">
        <w:t>Muzeu Kombëtar i Artit Mesjetar, Muzeu i Arsimit dhe Arkeologjik, Korçë</w:t>
      </w:r>
    </w:p>
    <w:p w14:paraId="20EF2BF9" w14:textId="77777777" w:rsidR="008B4700" w:rsidRPr="0069261D" w:rsidRDefault="00545DDB" w:rsidP="00545DDB">
      <w:pPr>
        <w:pStyle w:val="TEKSTII"/>
      </w:pPr>
      <w:r>
        <w:t xml:space="preserve">19. </w:t>
      </w:r>
      <w:r w:rsidR="008B4700" w:rsidRPr="0069261D">
        <w:t>Muzeu Kombëtar i Fotografisë MARUBI, Shkodër</w:t>
      </w:r>
    </w:p>
    <w:p w14:paraId="20EF2BFA" w14:textId="77777777" w:rsidR="008B4700" w:rsidRPr="0069261D" w:rsidRDefault="00545DDB" w:rsidP="00545DDB">
      <w:pPr>
        <w:pStyle w:val="TEKSTII"/>
      </w:pPr>
      <w:r>
        <w:t xml:space="preserve">20. </w:t>
      </w:r>
      <w:r w:rsidR="008B4700" w:rsidRPr="0069261D">
        <w:t>Muzeu Kombëtar i Pavarësisë, Vlorë</w:t>
      </w:r>
    </w:p>
    <w:p w14:paraId="20EF2BFB" w14:textId="77777777" w:rsidR="008B4700" w:rsidRPr="0069261D" w:rsidRDefault="00545DDB" w:rsidP="00545DDB">
      <w:pPr>
        <w:pStyle w:val="TEKSTII"/>
      </w:pPr>
      <w:r>
        <w:t xml:space="preserve">21. </w:t>
      </w:r>
      <w:r w:rsidR="008B4700" w:rsidRPr="0069261D">
        <w:t>Zyra për Administrimin dhe Koordinimin e Parqeve Arkeologjike Apoloni dhe Bylis, Fier</w:t>
      </w:r>
    </w:p>
    <w:p w14:paraId="20EF2BFC" w14:textId="77777777" w:rsidR="008B4700" w:rsidRPr="0069261D" w:rsidRDefault="00545DDB" w:rsidP="00545DDB">
      <w:pPr>
        <w:pStyle w:val="TEKSTII"/>
      </w:pPr>
      <w:r>
        <w:t xml:space="preserve">22. </w:t>
      </w:r>
      <w:r w:rsidR="008B4700" w:rsidRPr="0069261D">
        <w:t>Zyra për Administrimin dhe Koordinimin e Parkut Kombëtar të Butrintit, Sarandë</w:t>
      </w:r>
    </w:p>
    <w:p w14:paraId="20EF2BFD" w14:textId="77777777" w:rsidR="008B4700" w:rsidRPr="0069261D" w:rsidRDefault="00545DDB" w:rsidP="00545DDB">
      <w:pPr>
        <w:pStyle w:val="TEKSTII"/>
      </w:pPr>
      <w:r>
        <w:t xml:space="preserve">23. </w:t>
      </w:r>
      <w:r w:rsidR="008B4700" w:rsidRPr="0069261D">
        <w:t>Drejtoria Rajonale për Trashëgimi Kulturore Shkodër</w:t>
      </w:r>
    </w:p>
    <w:p w14:paraId="20EF2BFE" w14:textId="77777777" w:rsidR="008B4700" w:rsidRPr="0069261D" w:rsidRDefault="00545DDB" w:rsidP="00545DDB">
      <w:pPr>
        <w:pStyle w:val="TEKSTII"/>
      </w:pPr>
      <w:r>
        <w:t xml:space="preserve">24. </w:t>
      </w:r>
      <w:r w:rsidR="008B4700" w:rsidRPr="0069261D">
        <w:t>Drejtoria Rajonale për Trashëgimi Kulturore Tiranë</w:t>
      </w:r>
    </w:p>
    <w:p w14:paraId="20EF2BFF" w14:textId="77777777" w:rsidR="008B4700" w:rsidRPr="0069261D" w:rsidRDefault="00545DDB" w:rsidP="00545DDB">
      <w:pPr>
        <w:pStyle w:val="TEKSTII"/>
      </w:pPr>
      <w:r>
        <w:t xml:space="preserve">25. </w:t>
      </w:r>
      <w:r w:rsidR="008B4700" w:rsidRPr="0069261D">
        <w:t>Drejtoria Rajonale për Trashëgimi Kulturore Korçë</w:t>
      </w:r>
    </w:p>
    <w:p w14:paraId="20EF2C00" w14:textId="77777777" w:rsidR="008B4700" w:rsidRPr="0069261D" w:rsidRDefault="00545DDB" w:rsidP="00545DDB">
      <w:pPr>
        <w:pStyle w:val="TEKSTII"/>
      </w:pPr>
      <w:r>
        <w:t xml:space="preserve">26. </w:t>
      </w:r>
      <w:r w:rsidR="008B4700" w:rsidRPr="0069261D">
        <w:t>Drejtoria Rajonale për Trashëgimi Kulturore Berat</w:t>
      </w:r>
    </w:p>
    <w:p w14:paraId="20EF2C01" w14:textId="77777777" w:rsidR="008B4700" w:rsidRPr="0069261D" w:rsidRDefault="00545DDB" w:rsidP="00545DDB">
      <w:pPr>
        <w:pStyle w:val="TEKSTII"/>
      </w:pPr>
      <w:r>
        <w:t xml:space="preserve">27. </w:t>
      </w:r>
      <w:r w:rsidR="008B4700" w:rsidRPr="0069261D">
        <w:t>Drejtoria Rajonale për Trashëgimi Kulturore Gjirokastër</w:t>
      </w:r>
    </w:p>
    <w:p w14:paraId="20EF2C02" w14:textId="77777777" w:rsidR="008B4700" w:rsidRPr="0069261D" w:rsidRDefault="00545DDB" w:rsidP="00545DDB">
      <w:pPr>
        <w:pStyle w:val="TEKSTII"/>
      </w:pPr>
      <w:r>
        <w:t xml:space="preserve">28. </w:t>
      </w:r>
      <w:r w:rsidR="008B4700" w:rsidRPr="0069261D">
        <w:t>Drejtoria Rajonale për Trashëgimi Kulturore Vlorë</w:t>
      </w:r>
    </w:p>
    <w:p w14:paraId="20EF2C03" w14:textId="77777777" w:rsidR="008B4700" w:rsidRPr="0069261D" w:rsidRDefault="008B4700" w:rsidP="008B4700">
      <w:pPr>
        <w:spacing w:after="0" w:line="240" w:lineRule="auto"/>
        <w:ind w:firstLine="284"/>
        <w:jc w:val="both"/>
        <w:rPr>
          <w:rFonts w:ascii="Garamond" w:hAnsi="Garamond"/>
          <w:sz w:val="24"/>
          <w:szCs w:val="24"/>
        </w:rPr>
      </w:pPr>
    </w:p>
    <w:p w14:paraId="20EF2C04" w14:textId="77777777" w:rsidR="008B4700" w:rsidRPr="0069261D" w:rsidRDefault="008B4700" w:rsidP="008B4700">
      <w:pPr>
        <w:spacing w:after="0" w:line="240" w:lineRule="auto"/>
        <w:ind w:firstLine="284"/>
        <w:jc w:val="both"/>
        <w:rPr>
          <w:rFonts w:ascii="Garamond" w:hAnsi="Garamond"/>
          <w:sz w:val="24"/>
          <w:szCs w:val="24"/>
        </w:rPr>
      </w:pPr>
    </w:p>
    <w:p w14:paraId="20EF2C05" w14:textId="77777777" w:rsidR="008B4700" w:rsidRPr="0069261D" w:rsidRDefault="008B4700" w:rsidP="008B4700">
      <w:pPr>
        <w:spacing w:after="0" w:line="240" w:lineRule="auto"/>
        <w:ind w:firstLine="284"/>
        <w:rPr>
          <w:rFonts w:ascii="Garamond" w:hAnsi="Garamond"/>
          <w:b/>
          <w:sz w:val="24"/>
          <w:szCs w:val="24"/>
        </w:rPr>
      </w:pPr>
      <w:r w:rsidRPr="0069261D">
        <w:rPr>
          <w:rFonts w:ascii="Garamond" w:hAnsi="Garamond"/>
          <w:b/>
          <w:sz w:val="24"/>
          <w:szCs w:val="24"/>
        </w:rPr>
        <w:t>Problemet dhe sfidat e sektorit të kulturës</w:t>
      </w:r>
    </w:p>
    <w:p w14:paraId="20EF2C06" w14:textId="77777777"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Pavarësisht investimeve të realizuara në pesë vitet e fundit në sektorin e kulturës, përkrahjes politike të nivelit të lartë dhe koordinimit të mirë ndërministror, vazhdimësisë dhe stabilitetit të politikave të Qeverisë edhe në fushën e kulturës, motivimit të lartë në menaxhim, zhvillim dhe përditësimin e sektorit me trendet bashkëkohore, janë identifikuar probleme dhe sfida, të cilat synohen të trajtohen përmes masave të propozuara në këtë dokument strategjik.</w:t>
      </w:r>
    </w:p>
    <w:p w14:paraId="20EF2C07" w14:textId="77777777" w:rsidR="008B4700" w:rsidRPr="002E2CE6" w:rsidRDefault="002E2CE6" w:rsidP="002E2CE6">
      <w:pPr>
        <w:pStyle w:val="TEKSTII"/>
        <w:rPr>
          <w:b/>
        </w:rPr>
      </w:pPr>
      <w:r>
        <w:rPr>
          <w:b/>
        </w:rPr>
        <w:t xml:space="preserve">1. </w:t>
      </w:r>
      <w:r w:rsidR="008B4700" w:rsidRPr="002E2CE6">
        <w:rPr>
          <w:b/>
        </w:rPr>
        <w:t>Shteti financuesi kryesor i institucioneve kulturore dhe operatorëve të pavarur</w:t>
      </w:r>
    </w:p>
    <w:p w14:paraId="20EF2C08" w14:textId="11D9A43E" w:rsidR="008B4700" w:rsidRPr="0069261D" w:rsidRDefault="008B4700" w:rsidP="008B4700">
      <w:pPr>
        <w:shd w:val="clear" w:color="auto" w:fill="FFFFFF"/>
        <w:spacing w:after="0" w:line="240" w:lineRule="auto"/>
        <w:ind w:firstLine="284"/>
        <w:jc w:val="both"/>
        <w:textAlignment w:val="baseline"/>
        <w:rPr>
          <w:rFonts w:ascii="Garamond" w:hAnsi="Garamond"/>
          <w:b/>
          <w:sz w:val="24"/>
          <w:szCs w:val="24"/>
        </w:rPr>
      </w:pPr>
      <w:r w:rsidRPr="0069261D">
        <w:rPr>
          <w:rFonts w:ascii="Garamond" w:hAnsi="Garamond"/>
          <w:sz w:val="24"/>
          <w:szCs w:val="24"/>
        </w:rPr>
        <w:t>Pjesa integrale e buxhetit të institucioneve kulturore publike që shkon për shpenzimet operacionale, pagat dhe programet ka burim kryesor fondin shtetëror. Vetëm 30% e të ardhurave të realizuara nga institucionet kulturore të varësisë të Ministrisë së Kulturës (pa kaluar tavanin prej 2 milion</w:t>
      </w:r>
      <w:r w:rsidR="00F57751">
        <w:rPr>
          <w:rFonts w:ascii="Garamond" w:hAnsi="Garamond"/>
          <w:sz w:val="24"/>
          <w:szCs w:val="24"/>
        </w:rPr>
        <w:t>ë</w:t>
      </w:r>
      <w:r w:rsidRPr="0069261D">
        <w:rPr>
          <w:rFonts w:ascii="Garamond" w:hAnsi="Garamond"/>
          <w:sz w:val="24"/>
          <w:szCs w:val="24"/>
        </w:rPr>
        <w:t xml:space="preserve"> lekë përcaktuar nga MFE</w:t>
      </w:r>
      <w:r w:rsidR="00F57751">
        <w:rPr>
          <w:rFonts w:ascii="Garamond" w:hAnsi="Garamond"/>
          <w:sz w:val="24"/>
          <w:szCs w:val="24"/>
        </w:rPr>
        <w:t>-ja</w:t>
      </w:r>
      <w:r w:rsidRPr="0069261D">
        <w:rPr>
          <w:rFonts w:ascii="Garamond" w:hAnsi="Garamond"/>
          <w:sz w:val="24"/>
          <w:szCs w:val="24"/>
        </w:rPr>
        <w:t>) mbahen në fondin e institucioneve për shpenzime specifike</w:t>
      </w:r>
      <w:r w:rsidRPr="0069261D">
        <w:rPr>
          <w:rStyle w:val="FootnoteReference"/>
          <w:rFonts w:ascii="Garamond" w:hAnsi="Garamond"/>
          <w:sz w:val="24"/>
          <w:szCs w:val="24"/>
        </w:rPr>
        <w:footnoteReference w:id="26"/>
      </w:r>
      <w:r w:rsidRPr="0069261D">
        <w:rPr>
          <w:rFonts w:ascii="Garamond" w:hAnsi="Garamond"/>
          <w:sz w:val="24"/>
          <w:szCs w:val="24"/>
        </w:rPr>
        <w:t>. Përjashtim bën Zyra e Administrimit dhe Koordinimit të Parkut Kombëtar të Butrintit, e cila administron 90% të të ardhurave të krijuara, të cilat klasifikohen si të ardhura jashtë tavanit të përcaktuar nga MFE</w:t>
      </w:r>
      <w:r w:rsidR="00F57751">
        <w:rPr>
          <w:rFonts w:ascii="Garamond" w:hAnsi="Garamond"/>
          <w:sz w:val="24"/>
          <w:szCs w:val="24"/>
        </w:rPr>
        <w:t>-ja</w:t>
      </w:r>
      <w:r w:rsidRPr="0069261D">
        <w:rPr>
          <w:rStyle w:val="FootnoteReference"/>
          <w:rFonts w:ascii="Garamond" w:hAnsi="Garamond"/>
          <w:sz w:val="24"/>
          <w:szCs w:val="24"/>
        </w:rPr>
        <w:footnoteReference w:id="27"/>
      </w:r>
      <w:r w:rsidRPr="0069261D">
        <w:rPr>
          <w:rFonts w:ascii="Garamond" w:hAnsi="Garamond"/>
          <w:sz w:val="24"/>
          <w:szCs w:val="24"/>
        </w:rPr>
        <w:t>.</w:t>
      </w:r>
      <w:r w:rsidRPr="0069261D">
        <w:rPr>
          <w:rFonts w:ascii="Garamond" w:hAnsi="Garamond"/>
          <w:b/>
          <w:sz w:val="24"/>
          <w:szCs w:val="24"/>
        </w:rPr>
        <w:t xml:space="preserve"> </w:t>
      </w:r>
      <w:r w:rsidRPr="0069261D">
        <w:rPr>
          <w:rFonts w:ascii="Garamond" w:hAnsi="Garamond"/>
          <w:sz w:val="24"/>
          <w:szCs w:val="24"/>
        </w:rPr>
        <w:t>Institucionet, edhe pse janë të lira të thithin fonde nga donatorët, sponsorizimet dhe projektet e bashkëpunimit, nuk arrijnë kapacitetin optimal.</w:t>
      </w:r>
      <w:r w:rsidRPr="0069261D">
        <w:rPr>
          <w:rFonts w:ascii="Garamond" w:hAnsi="Garamond"/>
          <w:b/>
          <w:sz w:val="24"/>
          <w:szCs w:val="24"/>
        </w:rPr>
        <w:t xml:space="preserve"> </w:t>
      </w:r>
      <w:r w:rsidRPr="0069261D">
        <w:rPr>
          <w:rFonts w:ascii="Garamond" w:hAnsi="Garamond"/>
          <w:sz w:val="24"/>
          <w:szCs w:val="24"/>
        </w:rPr>
        <w:t xml:space="preserve">Operatorët e pavarur kulturorë janë kryesisht të fokusuar në thithjen e fondeve nga Ministria e Kulturës, ndërkohë që buxheti i përcaktuar për projekte me thirrje nuk mjafton për të financuar të gjitha projektet konkurruese. Në mungesë të aftësive dhe informacionit për qasje në fonde tjera, shumë operatorë të pavarur kanë burim të vetëm financimin nga shteti. </w:t>
      </w:r>
    </w:p>
    <w:p w14:paraId="20EF2C09" w14:textId="77777777"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Ndryshimi i qasjes ndaj Ministrisë së Kulturës nga institucionet kulturore të varësisë dhe operatorët e pavarur si financuesi i vetëm i sektorit të kulturës duke ruajtur funksionin e saj politikëbërës në mbështetje të zhvillimit të sektorit dhe krijimit të mundësive për pavarësim krijues, artistik dhe institucional është sfida e cila synohet të arrihet me fuqizimin e reformave ligjore, stimulim të institucioneve dhe operatorëve të pavarur dhe stabilitetit financiar të veprimtarisë kulturore. </w:t>
      </w:r>
    </w:p>
    <w:p w14:paraId="20EF2C0A" w14:textId="77777777" w:rsidR="008B4700" w:rsidRPr="002E2CE6" w:rsidRDefault="002E2CE6" w:rsidP="002E2CE6">
      <w:pPr>
        <w:pStyle w:val="TEKSTII"/>
        <w:rPr>
          <w:b/>
        </w:rPr>
      </w:pPr>
      <w:r>
        <w:rPr>
          <w:b/>
        </w:rPr>
        <w:t xml:space="preserve">2. </w:t>
      </w:r>
      <w:r w:rsidR="008B4700" w:rsidRPr="002E2CE6">
        <w:rPr>
          <w:b/>
        </w:rPr>
        <w:t xml:space="preserve">Zbatimi dhe ndërgjegjësimi për kuadrin rregullator </w:t>
      </w:r>
    </w:p>
    <w:p w14:paraId="20EF2C0B" w14:textId="77777777" w:rsidR="008B4700" w:rsidRPr="0069261D" w:rsidRDefault="008B4700" w:rsidP="008B4700">
      <w:pPr>
        <w:spacing w:after="0" w:line="240" w:lineRule="auto"/>
        <w:ind w:firstLine="284"/>
        <w:jc w:val="both"/>
        <w:textAlignment w:val="baseline"/>
        <w:rPr>
          <w:rFonts w:ascii="Garamond" w:hAnsi="Garamond"/>
          <w:b/>
          <w:sz w:val="24"/>
          <w:szCs w:val="24"/>
        </w:rPr>
      </w:pPr>
      <w:r w:rsidRPr="0069261D">
        <w:rPr>
          <w:rFonts w:ascii="Garamond" w:hAnsi="Garamond"/>
          <w:sz w:val="24"/>
          <w:szCs w:val="24"/>
        </w:rPr>
        <w:t xml:space="preserve">Prurjet e reformave ligjore me synim mirëfunksionimin dhe zhvillimin e fushës së kulturës krijojnë kushte juridike, ku përveç artistëve, krijuesve dhe profesionistëve të fushës dhe fushave të ndërlidhura që përfitojnë nga veprimtaria e tyre janë edhe institucionet,  organizatat, fondacionet dhe bizneset ato që mund të mbështesin dhe zbatojnë projekte të rëndësishme  në fushën e kulturës. Reforma ligjore krijon hapësirë dhe oferta koherente </w:t>
      </w:r>
      <w:r w:rsidRPr="0069261D">
        <w:rPr>
          <w:rFonts w:ascii="Garamond" w:hAnsi="Garamond"/>
          <w:sz w:val="24"/>
          <w:szCs w:val="24"/>
          <w:shd w:val="clear" w:color="auto" w:fill="FFFFFF"/>
        </w:rPr>
        <w:t xml:space="preserve">për të tërhequr vizitorë, si dhe investitorët </w:t>
      </w:r>
      <w:r w:rsidRPr="0069261D">
        <w:rPr>
          <w:rFonts w:ascii="Garamond" w:hAnsi="Garamond"/>
          <w:sz w:val="24"/>
          <w:szCs w:val="24"/>
        </w:rPr>
        <w:t xml:space="preserve">për partneritete publiko-private drejt mirëmbajtjes dhe rijetëzimit të trashëgimisë kulturore, si dhe zhvillimit të shërbimeve të turizmit kulturor.  Nevoja për njohje dhe ndërgjegjësim për format e zbatimit të kuadrit rregullator që mbulon fushën e kulturës janë elemente që identifikohen kryesisht gjatë aplikimit të ligjeve, nga institucionet publike, ekspertë dhe qytetarët e thjeshtë, të cilët në një mënyrë ose tjetër preken nga kuadri rregullator. </w:t>
      </w:r>
    </w:p>
    <w:p w14:paraId="20EF2C0C" w14:textId="77777777" w:rsidR="008B4700" w:rsidRPr="0069261D" w:rsidRDefault="008B4700" w:rsidP="008B4700">
      <w:pPr>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Sfida ka të bëjë me zbatimin e kuadrit rregullator, ndërgjegjësimin për mundësitë e  krijuara përmes reformave ligjore, si dhe modelet e zhvillimit të sektorit kulturor për risitë që do venë në lëvizje modernizimin e institucioneve kulturore, krijimin e hapësirave të reja për treg formal të artit dhe trashëgimisë kulturore, por edhe fuqizimin e krijuesit individual. </w:t>
      </w:r>
    </w:p>
    <w:p w14:paraId="20EF2C0D" w14:textId="77777777" w:rsidR="008B4700" w:rsidRPr="0069261D" w:rsidRDefault="008B4700" w:rsidP="008B4700">
      <w:pPr>
        <w:spacing w:after="0" w:line="240" w:lineRule="auto"/>
        <w:ind w:firstLine="284"/>
        <w:jc w:val="both"/>
        <w:textAlignment w:val="baseline"/>
        <w:rPr>
          <w:rFonts w:ascii="Garamond" w:hAnsi="Garamond"/>
          <w:sz w:val="24"/>
          <w:szCs w:val="24"/>
        </w:rPr>
      </w:pPr>
      <w:r w:rsidRPr="0069261D">
        <w:rPr>
          <w:rFonts w:ascii="Garamond" w:hAnsi="Garamond"/>
          <w:sz w:val="24"/>
          <w:szCs w:val="24"/>
        </w:rPr>
        <w:t>Një aspekt është ai i formalizimit të tregut të artit dhe pasurive kulturore, licencimi i ekspertëve për vlerësim të veprave të artit dhe pasurive kulturore, krijimi i qendrave për tregtim, krijimi i rrjeteve të bashkëpunimit mes krijuesve dhe koleksionistëve, investime të reja në kulturë dhe konsum kulturor duke krijuar rregulla dhe stimulim/ lehtësira atraktive për investitorët privatë, rrjedhimisht forcim të sektorit të pavarur në fushën e artit, kulturës dhe trashëgimisë kulturore.</w:t>
      </w:r>
    </w:p>
    <w:p w14:paraId="20EF2C0E" w14:textId="77777777" w:rsidR="008B4700" w:rsidRPr="002E2CE6" w:rsidRDefault="002E2CE6" w:rsidP="002E2CE6">
      <w:pPr>
        <w:pStyle w:val="TEKSTII"/>
        <w:rPr>
          <w:b/>
        </w:rPr>
      </w:pPr>
      <w:r>
        <w:rPr>
          <w:b/>
        </w:rPr>
        <w:t xml:space="preserve">3. </w:t>
      </w:r>
      <w:r w:rsidR="008B4700" w:rsidRPr="002E2CE6">
        <w:rPr>
          <w:b/>
        </w:rPr>
        <w:t>Kapacitetet njerëzore të institucioneve kulturore dhe operatorëve të pavarur</w:t>
      </w:r>
    </w:p>
    <w:p w14:paraId="20EF2C0F"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 xml:space="preserve">Megjithëse nuk mungojnë idetë kreative në fushën e artit, të kulturës dhe të trashëgimisë kulturore, zgjerimi i spektrit të aktiviteteve që lidhen me kulturën dhe krijimtarinë krijon nevojën për trajnime, ngritje kapacitetesh dhe aftësim për punë, sipas kërkesave të ekonomisë së tregut dhe konsumit bashkëkohor të produkteve kulturore. </w:t>
      </w:r>
    </w:p>
    <w:p w14:paraId="20EF2C10" w14:textId="008C3C18"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Problemi me të cilin ballafaqohen institucionet kulturore të varësisë si dhe operatorët e pavarur është mungesa e aftësive të transversale</w:t>
      </w:r>
      <w:r w:rsidRPr="0069261D">
        <w:rPr>
          <w:rStyle w:val="FootnoteReference"/>
          <w:rFonts w:ascii="Garamond" w:hAnsi="Garamond"/>
          <w:sz w:val="24"/>
          <w:szCs w:val="24"/>
        </w:rPr>
        <w:footnoteReference w:id="28"/>
      </w:r>
      <w:r w:rsidRPr="0069261D">
        <w:rPr>
          <w:rFonts w:ascii="Garamond" w:hAnsi="Garamond"/>
          <w:sz w:val="24"/>
          <w:szCs w:val="24"/>
        </w:rPr>
        <w:t xml:space="preserve"> për t’u përballur me aspekte të ndryshme të procesit të zbatimit të projekteve kulturore, nisur që nga thithja e fondeve, menaxhimi i projekteve, njohja e ligjeve dhe rregulloreve që aplikohen për fusha të ndryshme të veprimit, aftësi sipërmarrëse në sektorin e kulturës</w:t>
      </w:r>
      <w:r w:rsidR="00226424">
        <w:rPr>
          <w:rFonts w:ascii="Garamond" w:hAnsi="Garamond"/>
          <w:sz w:val="24"/>
          <w:szCs w:val="24"/>
        </w:rPr>
        <w:t xml:space="preserve"> etj.</w:t>
      </w:r>
      <w:r w:rsidRPr="0069261D">
        <w:rPr>
          <w:rFonts w:ascii="Garamond" w:hAnsi="Garamond"/>
          <w:sz w:val="24"/>
          <w:szCs w:val="24"/>
        </w:rPr>
        <w:t xml:space="preserve"> Gjithashtu</w:t>
      </w:r>
      <w:r w:rsidR="001C7E52">
        <w:rPr>
          <w:rFonts w:ascii="Garamond" w:hAnsi="Garamond"/>
          <w:sz w:val="24"/>
          <w:szCs w:val="24"/>
        </w:rPr>
        <w:t>,</w:t>
      </w:r>
      <w:r w:rsidRPr="0069261D">
        <w:rPr>
          <w:rFonts w:ascii="Garamond" w:hAnsi="Garamond"/>
          <w:sz w:val="24"/>
          <w:szCs w:val="24"/>
        </w:rPr>
        <w:t xml:space="preserve"> mungesa brenda vendit e ofertave për trajnime specifike, vështirëson ose bën të pamundur ngritjen e kapaciteteve njerëzore pa qenë e nevojshme dalja jashtë shtetit.</w:t>
      </w:r>
    </w:p>
    <w:p w14:paraId="20EF2C11" w14:textId="77777777"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Nevoja për ndërkombëtarizim dhe rrjetëzim, aftësimi për mobilizim të burimeve të financimit drejt rritjes së pavarësisë financiare, përmirësimi i cilësisë së shërbimeve dhe produkteve kulturore janë disa nga elementet përbërëse të sfidës për hartim dhe zbatim të programeve të kualifikimit të vazhdueshëm për aftësimin e stafit të institucioneve kulturore publike, të operatorëve të pavarur si dhe për ngritjen e kapaciteteve të profesionistëve të fushave të ndryshme që ndërlidhen direkt apo indirekt me sektorin e artit dhe kulturës. </w:t>
      </w:r>
    </w:p>
    <w:p w14:paraId="20EF2C12" w14:textId="77777777" w:rsidR="008B4700" w:rsidRPr="002E2CE6" w:rsidRDefault="002E2CE6" w:rsidP="002E2CE6">
      <w:pPr>
        <w:pStyle w:val="TEKSTII"/>
        <w:rPr>
          <w:b/>
        </w:rPr>
      </w:pPr>
      <w:r>
        <w:rPr>
          <w:b/>
        </w:rPr>
        <w:t xml:space="preserve">4. </w:t>
      </w:r>
      <w:r w:rsidR="008B4700" w:rsidRPr="002E2CE6">
        <w:rPr>
          <w:b/>
        </w:rPr>
        <w:t>Institucionet kulturore jashtë normave standarde</w:t>
      </w:r>
    </w:p>
    <w:p w14:paraId="20EF2C13" w14:textId="77777777"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Problematikat me të cilat ballafaqohen institucionet kulturore në përgjithësi dhe ato të varësisë së Ministrisë së Kulturës në veçanti janë ambientet e degraduara dhe pajisjet e amortizuara, të cilat krijojnë vështirësi në ushtrimin e veprimtarisë dhe misionit të institucionit, por dhe vënë në rrezik objektet e artit dhe trashëgimisë që ato trajtojnë.</w:t>
      </w:r>
    </w:p>
    <w:p w14:paraId="20EF2C14" w14:textId="77777777"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Sfida ka të bëjë me vështirësinë financiare për investime kapitale në të gjitha institucionet kulturore të varësisë, njëherazi me qëllim ndërhyrjet infrastrukturore, rindërtimet dhe përditësimin e pajisjeve të teknologjisë sipas standardeve moderne, në përshtatje të funksionit të institucioneve në një ekonomi tregu të formatit të ri të konsumit kulturor.</w:t>
      </w:r>
    </w:p>
    <w:p w14:paraId="20EF2C15" w14:textId="77777777" w:rsidR="008B4700" w:rsidRPr="002E2CE6" w:rsidRDefault="002E2CE6" w:rsidP="002E2CE6">
      <w:pPr>
        <w:pStyle w:val="TEKSTII"/>
        <w:rPr>
          <w:b/>
        </w:rPr>
      </w:pPr>
      <w:r>
        <w:rPr>
          <w:b/>
        </w:rPr>
        <w:t xml:space="preserve">5. </w:t>
      </w:r>
      <w:r w:rsidR="008B4700" w:rsidRPr="002E2CE6">
        <w:rPr>
          <w:b/>
        </w:rPr>
        <w:t>Bashkëpunimi i pamjaftueshëm mes institucioneve qendrore dhe vendore</w:t>
      </w:r>
    </w:p>
    <w:p w14:paraId="20EF2C16" w14:textId="2A0727BC"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Decentralizimi dhe delegimi i kompetencave nga niveli qendror te niveli vendor, ka rezultuar në ndarje të institucioneve të kulturës që menaxhohen dhe financohen nga këto dy instanca, duke krijuar kështu mangësi në aspektin e bashkëpunimit të institucioneve kulturore të dy</w:t>
      </w:r>
      <w:r w:rsidR="00610D2C">
        <w:rPr>
          <w:rFonts w:ascii="Garamond" w:hAnsi="Garamond"/>
          <w:sz w:val="24"/>
          <w:szCs w:val="24"/>
        </w:rPr>
        <w:t>ja</w:t>
      </w:r>
      <w:r w:rsidRPr="0069261D">
        <w:rPr>
          <w:rFonts w:ascii="Garamond" w:hAnsi="Garamond"/>
          <w:sz w:val="24"/>
          <w:szCs w:val="24"/>
        </w:rPr>
        <w:t xml:space="preserve"> niveleve, por edhe në ndikimin dhe autoritetin e Ministrisë së Kulturës si organi politikëbërës në fushën e kulturës. </w:t>
      </w:r>
    </w:p>
    <w:p w14:paraId="20EF2C17" w14:textId="77777777"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Rivendosja e bashkëpunimit të ngushtë mes dy pushteteve, me qëllim mirëkoordinimin e aktiviteteve dhe angazhimeve, në shërbim të qytetarëve në përgjithësi dhe grupeve të ndryshme të interesit në veçanti, është sfida që do të trajtohet përmes planeve të veprimit për zbatim të dokumentit strategjik dhe projekteve të përbashkëta në zbatim të politikave qendrore dhe vendore në fushën e kulturës dhe turizmit kulturor. </w:t>
      </w:r>
    </w:p>
    <w:p w14:paraId="20EF2C18" w14:textId="3AAC56D7" w:rsidR="008B4700" w:rsidRPr="005E12C4" w:rsidRDefault="005E12C4" w:rsidP="005E12C4">
      <w:pPr>
        <w:pStyle w:val="TEKSTII"/>
        <w:rPr>
          <w:b/>
        </w:rPr>
      </w:pPr>
      <w:r>
        <w:rPr>
          <w:b/>
        </w:rPr>
        <w:t xml:space="preserve">6. </w:t>
      </w:r>
      <w:r w:rsidR="008B4700" w:rsidRPr="005E12C4">
        <w:rPr>
          <w:b/>
        </w:rPr>
        <w:t xml:space="preserve">Përcaktimi i </w:t>
      </w:r>
      <w:r w:rsidR="001C7E52" w:rsidRPr="005E12C4">
        <w:rPr>
          <w:b/>
        </w:rPr>
        <w:t xml:space="preserve">industrisë kulturore dhe krijuese </w:t>
      </w:r>
      <w:r w:rsidR="008B4700" w:rsidRPr="005E12C4">
        <w:rPr>
          <w:b/>
        </w:rPr>
        <w:t>në Shqipëri</w:t>
      </w:r>
    </w:p>
    <w:p w14:paraId="20EF2C19" w14:textId="18A97B9B" w:rsidR="008B4700" w:rsidRPr="0069261D" w:rsidRDefault="008B4700" w:rsidP="008B4700">
      <w:pPr>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Industria kulturore dhe krijuese sipas UNESCO-s përcaktohet si veprimtari ‘me qëllim kryesor prodhimin ose riprodhimin, promovimin, shpërndarjen dhe/ose komercializimin e produkteve, shërbimeve dhe aktiviteteve të natyrës kulturore, artistike dhe të trashëgimisë kulturore. Bazuar në gjetjet e raportit </w:t>
      </w:r>
      <w:r w:rsidR="00192D5E">
        <w:rPr>
          <w:rFonts w:ascii="Garamond" w:hAnsi="Garamond"/>
          <w:sz w:val="24"/>
          <w:szCs w:val="24"/>
        </w:rPr>
        <w:t>“</w:t>
      </w:r>
      <w:r w:rsidRPr="0069261D">
        <w:rPr>
          <w:rFonts w:ascii="Garamond" w:hAnsi="Garamond"/>
          <w:sz w:val="24"/>
          <w:szCs w:val="24"/>
        </w:rPr>
        <w:t xml:space="preserve">Kohët </w:t>
      </w:r>
      <w:r w:rsidR="00F66D9C">
        <w:rPr>
          <w:rFonts w:ascii="Garamond" w:hAnsi="Garamond"/>
          <w:sz w:val="24"/>
          <w:szCs w:val="24"/>
        </w:rPr>
        <w:t>k</w:t>
      </w:r>
      <w:r w:rsidRPr="0069261D">
        <w:rPr>
          <w:rFonts w:ascii="Garamond" w:hAnsi="Garamond"/>
          <w:sz w:val="24"/>
          <w:szCs w:val="24"/>
        </w:rPr>
        <w:t>ulturore</w:t>
      </w:r>
      <w:r w:rsidR="00192D5E">
        <w:rPr>
          <w:rFonts w:ascii="Garamond" w:hAnsi="Garamond"/>
          <w:sz w:val="24"/>
          <w:szCs w:val="24"/>
        </w:rPr>
        <w:t>”</w:t>
      </w:r>
      <w:r w:rsidR="00F66D9C">
        <w:rPr>
          <w:rFonts w:ascii="Garamond" w:hAnsi="Garamond"/>
          <w:sz w:val="24"/>
          <w:szCs w:val="24"/>
        </w:rPr>
        <w:t>,</w:t>
      </w:r>
      <w:r w:rsidRPr="0069261D">
        <w:rPr>
          <w:rStyle w:val="FootnoteReference"/>
          <w:rFonts w:ascii="Garamond" w:hAnsi="Garamond"/>
          <w:sz w:val="24"/>
          <w:szCs w:val="24"/>
        </w:rPr>
        <w:footnoteReference w:id="29"/>
      </w:r>
      <w:r w:rsidRPr="0069261D">
        <w:rPr>
          <w:rFonts w:ascii="Garamond" w:hAnsi="Garamond"/>
          <w:sz w:val="24"/>
          <w:szCs w:val="24"/>
        </w:rPr>
        <w:t xml:space="preserve"> ku janë analizuar 11 sektorë</w:t>
      </w:r>
      <w:r w:rsidRPr="0069261D">
        <w:rPr>
          <w:rStyle w:val="FootnoteReference"/>
          <w:rFonts w:ascii="Garamond" w:hAnsi="Garamond"/>
          <w:sz w:val="24"/>
          <w:szCs w:val="24"/>
        </w:rPr>
        <w:footnoteReference w:id="30"/>
      </w:r>
      <w:r w:rsidRPr="0069261D">
        <w:rPr>
          <w:rFonts w:ascii="Garamond" w:hAnsi="Garamond"/>
          <w:sz w:val="24"/>
          <w:szCs w:val="24"/>
        </w:rPr>
        <w:t xml:space="preserve"> në 5 rajone</w:t>
      </w:r>
      <w:r w:rsidRPr="0069261D">
        <w:rPr>
          <w:rStyle w:val="FootnoteReference"/>
          <w:rFonts w:ascii="Garamond" w:hAnsi="Garamond"/>
          <w:sz w:val="24"/>
          <w:szCs w:val="24"/>
        </w:rPr>
        <w:footnoteReference w:id="31"/>
      </w:r>
      <w:r w:rsidRPr="0069261D">
        <w:rPr>
          <w:rFonts w:ascii="Garamond" w:hAnsi="Garamond"/>
          <w:sz w:val="24"/>
          <w:szCs w:val="24"/>
        </w:rPr>
        <w:t xml:space="preserve"> botërore, rezulton që në vitin 2015 industritë kulturore dhe krijuese kanë krijuar të ardhura prej 2.250 miliard</w:t>
      </w:r>
      <w:r w:rsidR="00F66D9C">
        <w:rPr>
          <w:rFonts w:ascii="Garamond" w:hAnsi="Garamond"/>
          <w:sz w:val="24"/>
          <w:szCs w:val="24"/>
        </w:rPr>
        <w:t>ë</w:t>
      </w:r>
      <w:r w:rsidRPr="0069261D">
        <w:rPr>
          <w:rFonts w:ascii="Garamond" w:hAnsi="Garamond"/>
          <w:sz w:val="24"/>
          <w:szCs w:val="24"/>
        </w:rPr>
        <w:t xml:space="preserve"> dollarë dhe kanë hapur 29,5 milion</w:t>
      </w:r>
      <w:r w:rsidR="00F57751">
        <w:rPr>
          <w:rFonts w:ascii="Garamond" w:hAnsi="Garamond"/>
          <w:sz w:val="24"/>
          <w:szCs w:val="24"/>
        </w:rPr>
        <w:t>ë</w:t>
      </w:r>
      <w:r w:rsidRPr="0069261D">
        <w:rPr>
          <w:rFonts w:ascii="Garamond" w:hAnsi="Garamond"/>
          <w:sz w:val="24"/>
          <w:szCs w:val="24"/>
        </w:rPr>
        <w:t xml:space="preserve"> vende pune në botë. Raportohet se industria kulturore dhe krijuese është nxitësi kryesor për zhvillim ekonomik të vendeve të zhvilluara dhe të atyre në zhvillim, si dhe konsiderohen sektorë me rritjen më të madhe në tërë botën. </w:t>
      </w:r>
    </w:p>
    <w:p w14:paraId="20EF2C1A" w14:textId="40A620CB" w:rsidR="008B4700" w:rsidRPr="0069261D" w:rsidRDefault="008B4700" w:rsidP="008B4700">
      <w:pPr>
        <w:spacing w:after="0" w:line="240" w:lineRule="auto"/>
        <w:ind w:firstLine="284"/>
        <w:jc w:val="both"/>
        <w:textAlignment w:val="baseline"/>
        <w:rPr>
          <w:rFonts w:ascii="Garamond" w:hAnsi="Garamond"/>
          <w:sz w:val="24"/>
          <w:szCs w:val="24"/>
        </w:rPr>
      </w:pPr>
      <w:r w:rsidRPr="0069261D">
        <w:rPr>
          <w:rFonts w:ascii="Garamond" w:hAnsi="Garamond"/>
          <w:bCs/>
          <w:sz w:val="24"/>
          <w:szCs w:val="24"/>
        </w:rPr>
        <w:t>Për zhvillimin e qëndrueshëm të industrisë kulturore dhe krijuese kërkohet f</w:t>
      </w:r>
      <w:r w:rsidRPr="0069261D">
        <w:rPr>
          <w:rFonts w:ascii="Garamond" w:hAnsi="Garamond"/>
          <w:sz w:val="24"/>
          <w:szCs w:val="24"/>
        </w:rPr>
        <w:t xml:space="preserve">ormalizimi dhe stimulimi i rritjes së tregut të punës përmes planifikimit ndërinstitucional për vlerësimin e nevojave dhe kërkesave. Operatorët privatë në vend që ofrojnë produkte dhe shërbime, të cilat hyjnë në sferën e industrive kulturore dhe krijuese, janë të ekspozuar ndaj konkurrencës ndërkombëtare (modë, dizajn, zeje, muzikë, audiovizuale, film, botime) për sa kohë që tregu vendor është i kufizuar me një infrastrukturë jo të zhvilluar, e që kufizon investimet në art dhe prodhime kulturore. Nga ana tjetër në mungesë të përcaktimit formal të aktivitetit dhe profesioneve të këtij sektori, vështirësohet matja e madhësisë së sektorit, efekti </w:t>
      </w:r>
      <w:r w:rsidR="00192D5E">
        <w:rPr>
          <w:rFonts w:ascii="Garamond" w:hAnsi="Garamond"/>
          <w:sz w:val="24"/>
          <w:szCs w:val="24"/>
        </w:rPr>
        <w:t>“</w:t>
      </w:r>
      <w:r w:rsidRPr="0069261D">
        <w:rPr>
          <w:rFonts w:ascii="Garamond" w:hAnsi="Garamond"/>
          <w:sz w:val="24"/>
          <w:szCs w:val="24"/>
        </w:rPr>
        <w:t>spillover</w:t>
      </w:r>
      <w:r w:rsidR="00192D5E">
        <w:rPr>
          <w:rFonts w:ascii="Garamond" w:hAnsi="Garamond"/>
          <w:sz w:val="24"/>
          <w:szCs w:val="24"/>
        </w:rPr>
        <w:t>”</w:t>
      </w:r>
      <w:r w:rsidRPr="0069261D">
        <w:rPr>
          <w:rStyle w:val="FootnoteReference"/>
          <w:rFonts w:ascii="Garamond" w:hAnsi="Garamond"/>
          <w:sz w:val="24"/>
          <w:szCs w:val="24"/>
        </w:rPr>
        <w:footnoteReference w:id="32"/>
      </w:r>
      <w:r w:rsidRPr="0069261D">
        <w:rPr>
          <w:rFonts w:ascii="Garamond" w:hAnsi="Garamond"/>
          <w:sz w:val="24"/>
          <w:szCs w:val="24"/>
        </w:rPr>
        <w:t xml:space="preserve"> në sektorë të tjerë, ndikimi në PBB, si dhe numri i vendeve të punës që ky sektor krijon. Kjo pamundëson artikulimin e nevojave dhe kërkesave të sektorit për ballafaqim me problematikat që has industria, ngritje kapacitetesh, mbështetje financiare për mirëfunksionim dhe konkurrim në tregun vendas dhe ndërkombëtar. </w:t>
      </w:r>
    </w:p>
    <w:p w14:paraId="20EF2C1B" w14:textId="77777777" w:rsidR="008B4700" w:rsidRPr="0069261D" w:rsidRDefault="008B4700" w:rsidP="008B4700">
      <w:pPr>
        <w:spacing w:after="0" w:line="240" w:lineRule="auto"/>
        <w:ind w:firstLine="284"/>
        <w:jc w:val="both"/>
        <w:textAlignment w:val="baseline"/>
        <w:rPr>
          <w:rFonts w:ascii="Garamond" w:hAnsi="Garamond"/>
          <w:sz w:val="24"/>
          <w:szCs w:val="24"/>
        </w:rPr>
      </w:pPr>
      <w:r w:rsidRPr="0069261D">
        <w:rPr>
          <w:rFonts w:ascii="Garamond" w:hAnsi="Garamond"/>
          <w:sz w:val="24"/>
          <w:szCs w:val="24"/>
        </w:rPr>
        <w:t>Pozicionimi i shtetit për nxitjen e zhvillimit të industrisë kulturore dhe krijuese, që buron kryesisht nga edukimi dhe praktikat kulturore artistike, fillon nga identifikimi dhe përcaktimi i të tyre në terma ligjorë. Hartimi i një strategjie për zhvillim të vazhdueshëm të industrisë është sfida e radhës që duhet të trajtohet përmes bashkëpunimit të ngushtë mes aktorëve të rëndësishëm për orientim të politikave kulturore dhe reformave ligjore për stimulim dhe lehtësim financiar, ndërlidhur fort me teknologjinë digjitale, duke synuar drejt ndërtimit të kapaciteteve për prodhim dhe shpërndarje të shërbimeve dhe produkteve kulturore dhe krijuese.</w:t>
      </w:r>
    </w:p>
    <w:p w14:paraId="20EF2C1C" w14:textId="77777777" w:rsidR="008B4700" w:rsidRPr="005E12C4" w:rsidRDefault="005E12C4" w:rsidP="005E12C4">
      <w:pPr>
        <w:pStyle w:val="TEKSTII"/>
        <w:rPr>
          <w:b/>
        </w:rPr>
      </w:pPr>
      <w:r>
        <w:rPr>
          <w:b/>
        </w:rPr>
        <w:t xml:space="preserve">7. </w:t>
      </w:r>
      <w:r w:rsidR="008B4700" w:rsidRPr="005E12C4">
        <w:rPr>
          <w:b/>
        </w:rPr>
        <w:t>Sistemi i qëndrueshëm dhe gjithëpërfshirës statistikor</w:t>
      </w:r>
    </w:p>
    <w:p w14:paraId="20EF2C1D"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Ndikimi i kulturës në ekonomi, jetën kulturore dhe sociale, edukim si dhe njohjen e Shqipërisë, midis tjerash duhet të jetë matësi kryesor i reformave ligjore, i rezultateve të projekteve, produkteve dhe shërbimeve kulturore që ndërmerr Ministria e Kulturës dhe çdo institucion tjetër publik dhe privat.</w:t>
      </w:r>
    </w:p>
    <w:p w14:paraId="20EF2C1E" w14:textId="6F8C1A35"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Ndikimi i kulturës lidhet me numrin e personave të punësuar në sektorin e kulturës, numrin e bizneseve me fushë veprimtarie që lidhet me sektorin e kulturës (të krijuara apo të mbështetura), të ardhurat nga sektori dhe ndikimi direkt apo indirekt i tyre në fushën e kulturës dhe PBB-së, pjesëmarrja e qytetarëve në projekte të kulturës, ndikimi i vizitave në site të trashëgimisë dhe institucione kulturore, si dhe shpenzimet familjare për kulturën përveç të tjerash. Të dhënat ekzistuese statistikore të publikuara zyrtarisht nga INSTAT</w:t>
      </w:r>
      <w:r w:rsidR="00226424">
        <w:rPr>
          <w:rFonts w:ascii="Garamond" w:hAnsi="Garamond"/>
          <w:sz w:val="24"/>
          <w:szCs w:val="24"/>
        </w:rPr>
        <w:t>-i</w:t>
      </w:r>
      <w:r w:rsidRPr="0069261D">
        <w:rPr>
          <w:rFonts w:ascii="Garamond" w:hAnsi="Garamond"/>
          <w:sz w:val="24"/>
          <w:szCs w:val="24"/>
        </w:rPr>
        <w:t xml:space="preserve"> mbështeten vetëm te të dhënat e institucioneve të varësisë të Ministrisë së Kulturës, por mungojnë të dhënat e institucioneve kulturore të nivelit vendor. Gjithashtu</w:t>
      </w:r>
      <w:r w:rsidR="00226424">
        <w:rPr>
          <w:rFonts w:ascii="Garamond" w:hAnsi="Garamond"/>
          <w:sz w:val="24"/>
          <w:szCs w:val="24"/>
        </w:rPr>
        <w:t>,</w:t>
      </w:r>
      <w:r w:rsidRPr="0069261D">
        <w:rPr>
          <w:rFonts w:ascii="Garamond" w:hAnsi="Garamond"/>
          <w:sz w:val="24"/>
          <w:szCs w:val="24"/>
        </w:rPr>
        <w:t xml:space="preserve"> këto publikime nuk përfshijnë të dhënat për industrinë kulturore (botuesit, muzikantët dhe audiovizive) dhe krijuese (videolojërat, dizajni, moda, arkitektura</w:t>
      </w:r>
      <w:r w:rsidR="00226424">
        <w:rPr>
          <w:rFonts w:ascii="Garamond" w:hAnsi="Garamond"/>
          <w:sz w:val="24"/>
          <w:szCs w:val="24"/>
        </w:rPr>
        <w:t xml:space="preserve"> etj.</w:t>
      </w:r>
      <w:r w:rsidRPr="0069261D">
        <w:rPr>
          <w:rFonts w:ascii="Garamond" w:hAnsi="Garamond"/>
          <w:sz w:val="24"/>
          <w:szCs w:val="24"/>
        </w:rPr>
        <w:t>)</w:t>
      </w:r>
      <w:r w:rsidRPr="0069261D">
        <w:rPr>
          <w:rStyle w:val="FootnoteReference"/>
          <w:rFonts w:ascii="Garamond" w:hAnsi="Garamond"/>
          <w:sz w:val="24"/>
          <w:szCs w:val="24"/>
        </w:rPr>
        <w:footnoteReference w:id="33"/>
      </w:r>
      <w:r w:rsidRPr="0069261D">
        <w:rPr>
          <w:rFonts w:ascii="Garamond" w:hAnsi="Garamond"/>
          <w:sz w:val="24"/>
          <w:szCs w:val="24"/>
        </w:rPr>
        <w:t xml:space="preserve"> e kontributin e tyre në ekonomi dhe punësim.</w:t>
      </w:r>
    </w:p>
    <w:p w14:paraId="20EF2C1F" w14:textId="77777777"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Në funksion të kësaj sfidë është përmirësimi i sistemit statistikor duke zgjeruar indikatorët e kulturës bazuar në të dhënat nga fushat që kanë lidhje direkte apo indirekte me sektorin, në nivelin qendror dhe vendor, drejt krijimit të një sistemi të qëndrueshëm statistikor, mbështetur nga kërkimet dhe platformat për regjistrimin, përpunimin dhe publikimin e të dhënave. Ngritja e këtij sistemi do të bëjë të mundur matjen e ndikimit të sektorit të kulturës në PBB. </w:t>
      </w:r>
    </w:p>
    <w:p w14:paraId="20EF2C20" w14:textId="77777777" w:rsidR="008B4700" w:rsidRPr="005E12C4" w:rsidRDefault="005E12C4" w:rsidP="005E12C4">
      <w:pPr>
        <w:pStyle w:val="TEKSTII"/>
        <w:rPr>
          <w:b/>
        </w:rPr>
      </w:pPr>
      <w:r>
        <w:rPr>
          <w:b/>
        </w:rPr>
        <w:t xml:space="preserve">8. </w:t>
      </w:r>
      <w:r w:rsidR="008B4700" w:rsidRPr="005E12C4">
        <w:rPr>
          <w:b/>
        </w:rPr>
        <w:t>Teknologjia digjitale në produktet dhe shërbimet kulturore</w:t>
      </w:r>
    </w:p>
    <w:p w14:paraId="20EF2C21" w14:textId="77777777"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Bazuar në  raportin e progresit të BE-së për Shqipërinë</w:t>
      </w:r>
      <w:r w:rsidRPr="0069261D">
        <w:rPr>
          <w:rStyle w:val="FootnoteReference"/>
          <w:rFonts w:ascii="Garamond" w:hAnsi="Garamond"/>
          <w:sz w:val="24"/>
          <w:szCs w:val="24"/>
        </w:rPr>
        <w:footnoteReference w:id="34"/>
      </w:r>
      <w:r w:rsidRPr="0069261D">
        <w:rPr>
          <w:rFonts w:ascii="Garamond" w:hAnsi="Garamond"/>
          <w:sz w:val="24"/>
          <w:szCs w:val="24"/>
        </w:rPr>
        <w:t>, depërtimi i linjës fikse të internetit është i ulët me afërsisht 30% të familjeve të lidhura, ndërsa depërtimi i internetit mobil prek rreth 80% të qytetarëve. Kjo shifër tregon se pavarësisht qasjes tepër të lartë të popullsisë për teknologjinë mobile, produktet apo shërbimet kulturore që ofrohen nëpërmjet kësaj teknologjie janë të ulëta.</w:t>
      </w:r>
    </w:p>
    <w:p w14:paraId="20EF2C22" w14:textId="6CD644F5" w:rsidR="008B4700" w:rsidRPr="0069261D" w:rsidRDefault="008B4700" w:rsidP="008B4700">
      <w:pPr>
        <w:shd w:val="clear" w:color="auto" w:fill="FFFFFF"/>
        <w:spacing w:after="0" w:line="240" w:lineRule="auto"/>
        <w:ind w:firstLine="284"/>
        <w:jc w:val="both"/>
        <w:textAlignment w:val="baseline"/>
        <w:rPr>
          <w:rFonts w:ascii="Garamond" w:hAnsi="Garamond"/>
          <w:sz w:val="24"/>
          <w:szCs w:val="24"/>
        </w:rPr>
      </w:pPr>
      <w:r w:rsidRPr="0069261D">
        <w:rPr>
          <w:rFonts w:ascii="Garamond" w:hAnsi="Garamond"/>
          <w:sz w:val="24"/>
          <w:szCs w:val="24"/>
        </w:rPr>
        <w:t xml:space="preserve">Përdorimi i teknologjisë bashkëkohore për produkte dhe shërbime kulturore me qëllim  promovimin e pasurive kulturore, monumenteve të kulturës, fondeve muzeore, si dhe për të zgjidhur problematika të ndryshme të fushës është ende në nivel të ulët me praktika sporadike. Ekziston potencial i madh për bashkëpunimit midis ministrive të linjës dhe njësive vendore si dhe operatorëve të pavarur për të prodhuar dhe promovuar produkte dhe oferta të përbashkëta kulturore dhe artistike, por sfida qëndron te bashkëveprimi efikas dhe shmangia e mbivendosjes së produkteve dhe shërbimeve. </w:t>
      </w:r>
    </w:p>
    <w:p w14:paraId="20EF2C23" w14:textId="394C3580" w:rsidR="008B4700" w:rsidRPr="005E12C4" w:rsidRDefault="008B4700" w:rsidP="005E12C4">
      <w:pPr>
        <w:pStyle w:val="TEKSTII"/>
        <w:rPr>
          <w:b/>
        </w:rPr>
      </w:pPr>
      <w:bookmarkStart w:id="4" w:name="_Toc24987357"/>
      <w:r w:rsidRPr="005E12C4">
        <w:rPr>
          <w:b/>
        </w:rPr>
        <w:t xml:space="preserve">3. Vizioni i Strategjisë Kombëtare për Kulturën </w:t>
      </w:r>
      <w:r w:rsidR="00552FB0">
        <w:rPr>
          <w:b/>
        </w:rPr>
        <w:t>2019–2025</w:t>
      </w:r>
      <w:bookmarkEnd w:id="4"/>
    </w:p>
    <w:p w14:paraId="20EF2C24" w14:textId="77777777" w:rsidR="008B4700" w:rsidRPr="0069261D" w:rsidRDefault="008B4700" w:rsidP="008B4700">
      <w:pPr>
        <w:spacing w:after="0" w:line="240" w:lineRule="auto"/>
        <w:ind w:firstLine="284"/>
        <w:jc w:val="both"/>
        <w:rPr>
          <w:rFonts w:ascii="Garamond" w:hAnsi="Garamond"/>
          <w:sz w:val="24"/>
          <w:szCs w:val="24"/>
        </w:rPr>
      </w:pPr>
      <w:bookmarkStart w:id="5" w:name="_Toc533340476"/>
      <w:r w:rsidRPr="0069261D">
        <w:rPr>
          <w:rFonts w:ascii="Garamond" w:hAnsi="Garamond"/>
          <w:sz w:val="24"/>
          <w:szCs w:val="24"/>
        </w:rPr>
        <w:t>Dokumenti strategjik ka si synim vazhdimësinë e investimeve në zhvillimin, mbrojtjen dhe promovimin e artit dhe trashëgimisë kulturore, duke punuar përveç tjerash edhe në fuqizimin e industrisë krijuese si trend bashkëkohor i zhvillimit përmes kombinimit të aftësive krijuese, biznesit dhe aplikimit të teknologjisë, me qëllim krijimin e tregjeve të reja konkurruese me industritë botërore.</w:t>
      </w:r>
    </w:p>
    <w:p w14:paraId="20EF2C25" w14:textId="49919DEA" w:rsidR="008B4700" w:rsidRPr="0069261D" w:rsidRDefault="008B4700" w:rsidP="008B4700">
      <w:pPr>
        <w:pStyle w:val="Heading2"/>
        <w:spacing w:before="0"/>
        <w:ind w:firstLine="284"/>
        <w:jc w:val="both"/>
        <w:rPr>
          <w:rFonts w:ascii="Garamond" w:hAnsi="Garamond" w:cs="Times New Roman"/>
          <w:color w:val="auto"/>
          <w:sz w:val="24"/>
          <w:szCs w:val="24"/>
        </w:rPr>
      </w:pPr>
      <w:bookmarkStart w:id="6" w:name="_Toc24987358"/>
      <w:r w:rsidRPr="0069261D">
        <w:rPr>
          <w:rFonts w:ascii="Garamond" w:hAnsi="Garamond" w:cs="Times New Roman"/>
          <w:color w:val="auto"/>
          <w:sz w:val="24"/>
          <w:szCs w:val="24"/>
        </w:rPr>
        <w:t>3.1</w:t>
      </w:r>
      <w:r w:rsidR="00226424">
        <w:rPr>
          <w:rFonts w:ascii="Garamond" w:hAnsi="Garamond" w:cs="Times New Roman"/>
          <w:color w:val="auto"/>
          <w:sz w:val="24"/>
          <w:szCs w:val="24"/>
        </w:rPr>
        <w:t xml:space="preserve"> </w:t>
      </w:r>
      <w:r w:rsidRPr="0069261D">
        <w:rPr>
          <w:rFonts w:ascii="Garamond" w:hAnsi="Garamond" w:cs="Times New Roman"/>
          <w:color w:val="auto"/>
          <w:sz w:val="24"/>
          <w:szCs w:val="24"/>
        </w:rPr>
        <w:t>Vizioni</w:t>
      </w:r>
      <w:bookmarkEnd w:id="5"/>
      <w:r w:rsidRPr="0069261D">
        <w:rPr>
          <w:rFonts w:ascii="Garamond" w:hAnsi="Garamond" w:cs="Times New Roman"/>
          <w:color w:val="auto"/>
          <w:sz w:val="24"/>
          <w:szCs w:val="24"/>
        </w:rPr>
        <w:t xml:space="preserve"> dhe </w:t>
      </w:r>
      <w:r w:rsidR="00226424">
        <w:rPr>
          <w:rFonts w:ascii="Garamond" w:hAnsi="Garamond" w:cs="Times New Roman"/>
          <w:color w:val="auto"/>
          <w:sz w:val="24"/>
          <w:szCs w:val="24"/>
        </w:rPr>
        <w:t>m</w:t>
      </w:r>
      <w:r w:rsidRPr="0069261D">
        <w:rPr>
          <w:rFonts w:ascii="Garamond" w:hAnsi="Garamond" w:cs="Times New Roman"/>
          <w:color w:val="auto"/>
          <w:sz w:val="24"/>
          <w:szCs w:val="24"/>
        </w:rPr>
        <w:t>isioni</w:t>
      </w:r>
      <w:bookmarkEnd w:id="6"/>
    </w:p>
    <w:p w14:paraId="20EF2C26"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b/>
          <w:sz w:val="24"/>
          <w:szCs w:val="24"/>
        </w:rPr>
        <w:t xml:space="preserve">Vizioni – </w:t>
      </w:r>
      <w:r w:rsidRPr="0069261D">
        <w:rPr>
          <w:rFonts w:ascii="Garamond" w:hAnsi="Garamond"/>
          <w:sz w:val="24"/>
          <w:szCs w:val="24"/>
        </w:rPr>
        <w:t>Artet dhe trashëgimia kulturore e Shqipërisë, si forcë shtytëse për zhvillimin e qëndrueshëm ekonomik dhe shoqëror të vendit.</w:t>
      </w:r>
    </w:p>
    <w:p w14:paraId="20EF2C27" w14:textId="77777777" w:rsidR="008B4700" w:rsidRPr="0069261D" w:rsidRDefault="008B4700" w:rsidP="008B4700">
      <w:pPr>
        <w:spacing w:after="0" w:line="240" w:lineRule="auto"/>
        <w:ind w:firstLine="284"/>
        <w:jc w:val="both"/>
        <w:rPr>
          <w:rFonts w:ascii="Garamond" w:hAnsi="Garamond"/>
          <w:sz w:val="24"/>
          <w:szCs w:val="24"/>
        </w:rPr>
      </w:pPr>
      <w:bookmarkStart w:id="7" w:name="_Toc533340477"/>
      <w:r w:rsidRPr="0069261D">
        <w:rPr>
          <w:rFonts w:ascii="Garamond" w:hAnsi="Garamond"/>
          <w:b/>
          <w:sz w:val="24"/>
          <w:szCs w:val="24"/>
        </w:rPr>
        <w:t>Misioni</w:t>
      </w:r>
      <w:bookmarkEnd w:id="7"/>
      <w:r w:rsidRPr="0069261D">
        <w:rPr>
          <w:rFonts w:ascii="Garamond" w:hAnsi="Garamond"/>
          <w:b/>
          <w:sz w:val="24"/>
          <w:szCs w:val="24"/>
        </w:rPr>
        <w:t xml:space="preserve"> – </w:t>
      </w:r>
      <w:r w:rsidRPr="0069261D">
        <w:rPr>
          <w:rFonts w:ascii="Garamond" w:hAnsi="Garamond"/>
          <w:sz w:val="24"/>
          <w:szCs w:val="24"/>
        </w:rPr>
        <w:t>Krijimi i mjedisit të favorshëm për rritjen dhe zhvillimin e shërbimeve dhe produkteve kulturore dhe krijuese në sektorin publik dhe privat.</w:t>
      </w:r>
    </w:p>
    <w:p w14:paraId="20EF2C28" w14:textId="72640215" w:rsidR="008B4700" w:rsidRPr="0069261D" w:rsidRDefault="008B4700" w:rsidP="008B4700">
      <w:pPr>
        <w:pStyle w:val="Heading2"/>
        <w:spacing w:before="0"/>
        <w:ind w:firstLine="284"/>
        <w:jc w:val="both"/>
        <w:rPr>
          <w:rFonts w:ascii="Garamond" w:hAnsi="Garamond" w:cs="Times New Roman"/>
          <w:color w:val="auto"/>
          <w:sz w:val="24"/>
          <w:szCs w:val="24"/>
        </w:rPr>
      </w:pPr>
      <w:bookmarkStart w:id="8" w:name="_Toc24987359"/>
      <w:bookmarkStart w:id="9" w:name="_Toc533340479"/>
      <w:r w:rsidRPr="0069261D">
        <w:rPr>
          <w:rFonts w:ascii="Garamond" w:hAnsi="Garamond" w:cs="Times New Roman"/>
          <w:color w:val="auto"/>
          <w:sz w:val="24"/>
          <w:szCs w:val="24"/>
        </w:rPr>
        <w:t>3.2 Treguesit e ndikimit dhe treguesit e rezultatit</w:t>
      </w:r>
      <w:bookmarkEnd w:id="8"/>
    </w:p>
    <w:p w14:paraId="20EF2C29" w14:textId="77777777" w:rsidR="008B4700" w:rsidRPr="0069261D" w:rsidRDefault="008B4700" w:rsidP="008B4700">
      <w:pPr>
        <w:widowControl w:val="0"/>
        <w:autoSpaceDE w:val="0"/>
        <w:autoSpaceDN w:val="0"/>
        <w:adjustRightInd w:val="0"/>
        <w:spacing w:after="0" w:line="240" w:lineRule="auto"/>
        <w:ind w:firstLine="284"/>
        <w:jc w:val="both"/>
        <w:rPr>
          <w:rFonts w:ascii="Garamond" w:hAnsi="Garamond"/>
          <w:sz w:val="24"/>
          <w:szCs w:val="24"/>
          <w:shd w:val="clear" w:color="auto" w:fill="FFFFFF"/>
        </w:rPr>
      </w:pPr>
      <w:r w:rsidRPr="0069261D">
        <w:rPr>
          <w:rFonts w:ascii="Garamond" w:hAnsi="Garamond"/>
          <w:sz w:val="24"/>
          <w:szCs w:val="24"/>
          <w:shd w:val="clear" w:color="auto" w:fill="FFFFFF"/>
        </w:rPr>
        <w:t xml:space="preserve">Realizimi i objektivave dhe masave të planifikuara për pesë qëllimet politike do të kenë efekt në zhvillimin e sektorin të ilustruar përmes indikatorëve si në vijim: </w:t>
      </w:r>
    </w:p>
    <w:p w14:paraId="20EF2C2A" w14:textId="77777777" w:rsidR="008B4700" w:rsidRPr="0069261D" w:rsidRDefault="008B4700" w:rsidP="008B4700">
      <w:pPr>
        <w:widowControl w:val="0"/>
        <w:autoSpaceDE w:val="0"/>
        <w:autoSpaceDN w:val="0"/>
        <w:adjustRightInd w:val="0"/>
        <w:spacing w:after="0" w:line="240" w:lineRule="auto"/>
        <w:ind w:firstLine="284"/>
        <w:jc w:val="both"/>
        <w:rPr>
          <w:rFonts w:ascii="Garamond" w:hAnsi="Garamond"/>
          <w:sz w:val="24"/>
          <w:szCs w:val="24"/>
          <w:shd w:val="clear" w:color="auto" w:fill="FFFFFF"/>
        </w:rPr>
      </w:pPr>
      <w:r w:rsidRPr="0069261D">
        <w:rPr>
          <w:rFonts w:ascii="Garamond" w:hAnsi="Garamond"/>
          <w:b/>
          <w:sz w:val="24"/>
          <w:szCs w:val="24"/>
          <w:shd w:val="clear" w:color="auto" w:fill="FFFFFF"/>
        </w:rPr>
        <w:t xml:space="preserve">Output 1. </w:t>
      </w:r>
      <w:r w:rsidRPr="0069261D">
        <w:rPr>
          <w:rFonts w:ascii="Garamond" w:hAnsi="Garamond"/>
          <w:sz w:val="24"/>
          <w:szCs w:val="24"/>
          <w:shd w:val="clear" w:color="auto" w:fill="FFFFFF"/>
        </w:rPr>
        <w:t xml:space="preserve">Raporti investimeve kundrejt buxhetit të Ministrisë së Kulturës. </w:t>
      </w:r>
    </w:p>
    <w:p w14:paraId="20EF2C2B" w14:textId="77777777" w:rsidR="008B4700" w:rsidRPr="0069261D" w:rsidRDefault="008B4700" w:rsidP="008B4700">
      <w:pPr>
        <w:widowControl w:val="0"/>
        <w:autoSpaceDE w:val="0"/>
        <w:autoSpaceDN w:val="0"/>
        <w:adjustRightInd w:val="0"/>
        <w:spacing w:after="0" w:line="240" w:lineRule="auto"/>
        <w:ind w:firstLine="284"/>
        <w:jc w:val="both"/>
        <w:rPr>
          <w:rFonts w:ascii="Garamond" w:hAnsi="Garamond"/>
          <w:sz w:val="24"/>
          <w:szCs w:val="24"/>
          <w:shd w:val="clear" w:color="auto" w:fill="FFFFFF"/>
        </w:rPr>
      </w:pPr>
      <w:r w:rsidRPr="0069261D">
        <w:rPr>
          <w:rFonts w:ascii="Garamond" w:hAnsi="Garamond"/>
          <w:sz w:val="24"/>
          <w:szCs w:val="24"/>
          <w:shd w:val="clear" w:color="auto" w:fill="FFFFFF"/>
        </w:rPr>
        <w:t>Në vitin 2018 përqindja e investimeve kundrejt  buxhetit të Ministrisë së Kulturës është 37,7 %, ndërsa në vitin 2025 do të jetë 24,6%</w:t>
      </w:r>
      <w:r w:rsidRPr="0069261D">
        <w:rPr>
          <w:rStyle w:val="FootnoteReference"/>
          <w:rFonts w:ascii="Garamond" w:hAnsi="Garamond"/>
          <w:sz w:val="24"/>
          <w:szCs w:val="24"/>
          <w:shd w:val="clear" w:color="auto" w:fill="FFFFFF"/>
        </w:rPr>
        <w:footnoteReference w:id="35"/>
      </w:r>
      <w:r w:rsidRPr="0069261D">
        <w:rPr>
          <w:rFonts w:ascii="Garamond" w:hAnsi="Garamond"/>
          <w:sz w:val="24"/>
          <w:szCs w:val="24"/>
          <w:shd w:val="clear" w:color="auto" w:fill="FFFFFF"/>
        </w:rPr>
        <w:t>.</w:t>
      </w:r>
    </w:p>
    <w:p w14:paraId="20EF2C2C" w14:textId="77777777" w:rsidR="008B4700" w:rsidRPr="0069261D" w:rsidRDefault="008B4700" w:rsidP="008B4700">
      <w:pPr>
        <w:widowControl w:val="0"/>
        <w:autoSpaceDE w:val="0"/>
        <w:autoSpaceDN w:val="0"/>
        <w:adjustRightInd w:val="0"/>
        <w:spacing w:after="0" w:line="240" w:lineRule="auto"/>
        <w:ind w:firstLine="284"/>
        <w:jc w:val="both"/>
        <w:rPr>
          <w:rFonts w:ascii="Garamond" w:hAnsi="Garamond"/>
          <w:sz w:val="24"/>
          <w:szCs w:val="24"/>
          <w:shd w:val="clear" w:color="auto" w:fill="FFFFFF"/>
        </w:rPr>
      </w:pPr>
      <w:r w:rsidRPr="0069261D">
        <w:rPr>
          <w:rFonts w:ascii="Garamond" w:hAnsi="Garamond"/>
          <w:b/>
          <w:sz w:val="24"/>
          <w:szCs w:val="24"/>
          <w:shd w:val="clear" w:color="auto" w:fill="FFFFFF"/>
        </w:rPr>
        <w:t xml:space="preserve">Output 2. </w:t>
      </w:r>
      <w:r w:rsidRPr="0069261D">
        <w:rPr>
          <w:rFonts w:ascii="Garamond" w:hAnsi="Garamond"/>
          <w:sz w:val="24"/>
          <w:szCs w:val="24"/>
          <w:shd w:val="clear" w:color="auto" w:fill="FFFFFF"/>
        </w:rPr>
        <w:t xml:space="preserve">Kuadri institucional i politikave. </w:t>
      </w:r>
    </w:p>
    <w:p w14:paraId="20EF2C2D" w14:textId="77777777" w:rsidR="008B4700" w:rsidRPr="0069261D" w:rsidRDefault="008B4700" w:rsidP="008B4700">
      <w:pPr>
        <w:widowControl w:val="0"/>
        <w:autoSpaceDE w:val="0"/>
        <w:autoSpaceDN w:val="0"/>
        <w:adjustRightInd w:val="0"/>
        <w:spacing w:after="0" w:line="240" w:lineRule="auto"/>
        <w:ind w:firstLine="284"/>
        <w:jc w:val="both"/>
        <w:rPr>
          <w:rFonts w:ascii="Garamond" w:hAnsi="Garamond"/>
          <w:sz w:val="24"/>
          <w:szCs w:val="24"/>
          <w:shd w:val="clear" w:color="auto" w:fill="FFFFFF"/>
        </w:rPr>
      </w:pPr>
      <w:r w:rsidRPr="0069261D">
        <w:rPr>
          <w:rFonts w:ascii="Garamond" w:hAnsi="Garamond"/>
          <w:sz w:val="24"/>
          <w:szCs w:val="24"/>
          <w:shd w:val="clear" w:color="auto" w:fill="FFFFFF"/>
        </w:rPr>
        <w:t>Vlera bazë për vitin 2018 është 0,4 ndërsa synimi për vitin 2025 0,76</w:t>
      </w:r>
      <w:r w:rsidRPr="0069261D">
        <w:rPr>
          <w:rStyle w:val="FootnoteReference"/>
          <w:rFonts w:ascii="Garamond" w:hAnsi="Garamond"/>
          <w:sz w:val="24"/>
          <w:szCs w:val="24"/>
          <w:shd w:val="clear" w:color="auto" w:fill="FFFFFF"/>
        </w:rPr>
        <w:footnoteReference w:id="36"/>
      </w:r>
      <w:r w:rsidRPr="0069261D">
        <w:rPr>
          <w:rFonts w:ascii="Garamond" w:hAnsi="Garamond"/>
          <w:sz w:val="24"/>
          <w:szCs w:val="24"/>
          <w:shd w:val="clear" w:color="auto" w:fill="FFFFFF"/>
        </w:rPr>
        <w:t>.</w:t>
      </w:r>
    </w:p>
    <w:p w14:paraId="20EF2C2E" w14:textId="18FD4297" w:rsidR="008B4700" w:rsidRPr="0069261D" w:rsidRDefault="008B4700" w:rsidP="008B4700">
      <w:pPr>
        <w:widowControl w:val="0"/>
        <w:autoSpaceDE w:val="0"/>
        <w:autoSpaceDN w:val="0"/>
        <w:adjustRightInd w:val="0"/>
        <w:spacing w:after="0" w:line="240" w:lineRule="auto"/>
        <w:ind w:firstLine="284"/>
        <w:jc w:val="both"/>
        <w:rPr>
          <w:rFonts w:ascii="Garamond" w:hAnsi="Garamond"/>
          <w:b/>
          <w:sz w:val="24"/>
          <w:szCs w:val="24"/>
          <w:shd w:val="clear" w:color="auto" w:fill="FFFFFF"/>
        </w:rPr>
      </w:pPr>
      <w:r w:rsidRPr="0069261D">
        <w:rPr>
          <w:rFonts w:ascii="Garamond" w:hAnsi="Garamond"/>
          <w:b/>
          <w:sz w:val="24"/>
          <w:szCs w:val="24"/>
          <w:shd w:val="clear" w:color="auto" w:fill="FFFFFF"/>
        </w:rPr>
        <w:t xml:space="preserve">Output 3. </w:t>
      </w:r>
      <w:r w:rsidRPr="0069261D">
        <w:rPr>
          <w:rFonts w:ascii="Garamond" w:hAnsi="Garamond"/>
          <w:sz w:val="24"/>
          <w:szCs w:val="24"/>
          <w:shd w:val="clear" w:color="auto" w:fill="FFFFFF"/>
        </w:rPr>
        <w:t xml:space="preserve">Pasuritë </w:t>
      </w:r>
      <w:r w:rsidR="00161DD9">
        <w:rPr>
          <w:rFonts w:ascii="Garamond" w:hAnsi="Garamond"/>
          <w:sz w:val="24"/>
          <w:szCs w:val="24"/>
          <w:shd w:val="clear" w:color="auto" w:fill="FFFFFF"/>
        </w:rPr>
        <w:t>k</w:t>
      </w:r>
      <w:r w:rsidRPr="0069261D">
        <w:rPr>
          <w:rFonts w:ascii="Garamond" w:hAnsi="Garamond"/>
          <w:sz w:val="24"/>
          <w:szCs w:val="24"/>
          <w:shd w:val="clear" w:color="auto" w:fill="FFFFFF"/>
        </w:rPr>
        <w:t>ulturore të regjistruara.</w:t>
      </w:r>
    </w:p>
    <w:p w14:paraId="20EF2C2F" w14:textId="77777777" w:rsidR="008B4700" w:rsidRPr="0069261D" w:rsidRDefault="008B4700" w:rsidP="008B4700">
      <w:pPr>
        <w:widowControl w:val="0"/>
        <w:autoSpaceDE w:val="0"/>
        <w:autoSpaceDN w:val="0"/>
        <w:adjustRightInd w:val="0"/>
        <w:spacing w:after="0" w:line="240" w:lineRule="auto"/>
        <w:ind w:firstLine="284"/>
        <w:jc w:val="both"/>
        <w:rPr>
          <w:rFonts w:ascii="Garamond" w:hAnsi="Garamond"/>
          <w:sz w:val="24"/>
          <w:szCs w:val="24"/>
          <w:shd w:val="clear" w:color="auto" w:fill="FFFFFF"/>
        </w:rPr>
      </w:pPr>
      <w:r w:rsidRPr="0069261D">
        <w:rPr>
          <w:rFonts w:ascii="Garamond" w:hAnsi="Garamond"/>
          <w:sz w:val="24"/>
          <w:szCs w:val="24"/>
          <w:shd w:val="clear" w:color="auto" w:fill="FFFFFF"/>
        </w:rPr>
        <w:t xml:space="preserve">Rritja e numrit të objekteve të trashëgimisë të regjistruara në regjistrin kombëtarë të pasurive kulturore nga 285688 pasuri kulturore të regjistruara në vitin 2018, në 600000 pasuri kulturore të regjistruara deri në vitin 2025. </w:t>
      </w:r>
    </w:p>
    <w:p w14:paraId="20EF2C30" w14:textId="77777777" w:rsidR="008B4700" w:rsidRPr="0069261D" w:rsidRDefault="008B4700" w:rsidP="008B4700">
      <w:pPr>
        <w:widowControl w:val="0"/>
        <w:autoSpaceDE w:val="0"/>
        <w:autoSpaceDN w:val="0"/>
        <w:adjustRightInd w:val="0"/>
        <w:spacing w:after="0" w:line="240" w:lineRule="auto"/>
        <w:ind w:firstLine="284"/>
        <w:jc w:val="both"/>
        <w:rPr>
          <w:rFonts w:ascii="Garamond" w:hAnsi="Garamond"/>
          <w:b/>
          <w:sz w:val="24"/>
          <w:szCs w:val="24"/>
          <w:shd w:val="clear" w:color="auto" w:fill="FFFFFF"/>
        </w:rPr>
      </w:pPr>
      <w:r w:rsidRPr="0069261D">
        <w:rPr>
          <w:rFonts w:ascii="Garamond" w:hAnsi="Garamond"/>
          <w:b/>
          <w:sz w:val="24"/>
          <w:szCs w:val="24"/>
          <w:shd w:val="clear" w:color="auto" w:fill="FFFFFF"/>
        </w:rPr>
        <w:t xml:space="preserve">Output4. </w:t>
      </w:r>
      <w:r w:rsidRPr="0069261D">
        <w:rPr>
          <w:rFonts w:ascii="Garamond" w:hAnsi="Garamond"/>
          <w:sz w:val="24"/>
          <w:szCs w:val="24"/>
          <w:shd w:val="clear" w:color="auto" w:fill="FFFFFF"/>
        </w:rPr>
        <w:t>Të ardhurat e realizuara nga institucionet e kulturës.</w:t>
      </w:r>
    </w:p>
    <w:p w14:paraId="20EF2C31" w14:textId="5FAF7E7E" w:rsidR="008B4700" w:rsidRPr="0069261D" w:rsidRDefault="008B4700" w:rsidP="008B4700">
      <w:pPr>
        <w:widowControl w:val="0"/>
        <w:autoSpaceDE w:val="0"/>
        <w:autoSpaceDN w:val="0"/>
        <w:adjustRightInd w:val="0"/>
        <w:spacing w:after="0" w:line="240" w:lineRule="auto"/>
        <w:ind w:firstLine="284"/>
        <w:jc w:val="both"/>
        <w:rPr>
          <w:rFonts w:ascii="Garamond" w:hAnsi="Garamond"/>
          <w:sz w:val="24"/>
          <w:szCs w:val="24"/>
          <w:shd w:val="clear" w:color="auto" w:fill="FFFFFF"/>
        </w:rPr>
      </w:pPr>
      <w:r w:rsidRPr="0069261D">
        <w:rPr>
          <w:rFonts w:ascii="Garamond" w:hAnsi="Garamond"/>
          <w:sz w:val="24"/>
          <w:szCs w:val="24"/>
          <w:shd w:val="clear" w:color="auto" w:fill="FFFFFF"/>
        </w:rPr>
        <w:t>Rritja e të ardhurave të institucioneve të kulturës nga 240,7 milion</w:t>
      </w:r>
      <w:r w:rsidR="00226424">
        <w:rPr>
          <w:rFonts w:ascii="Garamond" w:hAnsi="Garamond"/>
          <w:sz w:val="24"/>
          <w:szCs w:val="24"/>
          <w:shd w:val="clear" w:color="auto" w:fill="FFFFFF"/>
        </w:rPr>
        <w:t>ë</w:t>
      </w:r>
      <w:r w:rsidRPr="0069261D">
        <w:rPr>
          <w:rFonts w:ascii="Garamond" w:hAnsi="Garamond"/>
          <w:sz w:val="24"/>
          <w:szCs w:val="24"/>
          <w:shd w:val="clear" w:color="auto" w:fill="FFFFFF"/>
        </w:rPr>
        <w:t xml:space="preserve">, </w:t>
      </w:r>
      <w:r w:rsidR="00226424">
        <w:rPr>
          <w:rFonts w:ascii="Garamond" w:hAnsi="Garamond"/>
          <w:sz w:val="24"/>
          <w:szCs w:val="24"/>
          <w:shd w:val="clear" w:color="auto" w:fill="FFFFFF"/>
        </w:rPr>
        <w:t>m</w:t>
      </w:r>
      <w:r w:rsidRPr="0069261D">
        <w:rPr>
          <w:rFonts w:ascii="Garamond" w:hAnsi="Garamond"/>
          <w:sz w:val="24"/>
          <w:szCs w:val="24"/>
          <w:shd w:val="clear" w:color="auto" w:fill="FFFFFF"/>
        </w:rPr>
        <w:t>ë 2018 në 338,0 milion</w:t>
      </w:r>
      <w:r w:rsidR="00226424">
        <w:rPr>
          <w:rFonts w:ascii="Garamond" w:hAnsi="Garamond"/>
          <w:sz w:val="24"/>
          <w:szCs w:val="24"/>
          <w:shd w:val="clear" w:color="auto" w:fill="FFFFFF"/>
        </w:rPr>
        <w:t>ë</w:t>
      </w:r>
      <w:r w:rsidRPr="0069261D">
        <w:rPr>
          <w:rFonts w:ascii="Garamond" w:hAnsi="Garamond"/>
          <w:sz w:val="24"/>
          <w:szCs w:val="24"/>
          <w:shd w:val="clear" w:color="auto" w:fill="FFFFFF"/>
        </w:rPr>
        <w:t xml:space="preserve"> lekë </w:t>
      </w:r>
      <w:r w:rsidR="00226424">
        <w:rPr>
          <w:rFonts w:ascii="Garamond" w:hAnsi="Garamond"/>
          <w:sz w:val="24"/>
          <w:szCs w:val="24"/>
          <w:shd w:val="clear" w:color="auto" w:fill="FFFFFF"/>
        </w:rPr>
        <w:t>m</w:t>
      </w:r>
      <w:r w:rsidRPr="0069261D">
        <w:rPr>
          <w:rFonts w:ascii="Garamond" w:hAnsi="Garamond"/>
          <w:sz w:val="24"/>
          <w:szCs w:val="24"/>
          <w:shd w:val="clear" w:color="auto" w:fill="FFFFFF"/>
        </w:rPr>
        <w:t>ë 2025.</w:t>
      </w:r>
    </w:p>
    <w:p w14:paraId="20EF2C32" w14:textId="2A46D67E" w:rsidR="008B4700" w:rsidRPr="0069261D" w:rsidRDefault="008B4700" w:rsidP="008B4700">
      <w:pPr>
        <w:pStyle w:val="Heading1"/>
        <w:ind w:firstLine="284"/>
        <w:jc w:val="both"/>
        <w:rPr>
          <w:rFonts w:ascii="Garamond" w:hAnsi="Garamond"/>
          <w:szCs w:val="24"/>
          <w:lang w:val="sq-AL"/>
        </w:rPr>
      </w:pPr>
      <w:bookmarkStart w:id="10" w:name="_Toc24987360"/>
      <w:r w:rsidRPr="0069261D">
        <w:rPr>
          <w:rFonts w:ascii="Garamond" w:hAnsi="Garamond"/>
          <w:szCs w:val="24"/>
          <w:lang w:val="sq-AL"/>
        </w:rPr>
        <w:t>Pjesa II: QËLLIMI I POLITIKAVE DHE OBJEKTIVAT SPECIFIK</w:t>
      </w:r>
      <w:r w:rsidR="00226424">
        <w:rPr>
          <w:rFonts w:ascii="Garamond" w:hAnsi="Garamond"/>
          <w:szCs w:val="24"/>
          <w:lang w:val="sq-AL"/>
        </w:rPr>
        <w:t>Ë</w:t>
      </w:r>
      <w:r w:rsidRPr="0069261D">
        <w:rPr>
          <w:rFonts w:ascii="Garamond" w:hAnsi="Garamond"/>
          <w:szCs w:val="24"/>
          <w:lang w:val="sq-AL"/>
        </w:rPr>
        <w:t xml:space="preserve"> TË STRATEGJISË</w:t>
      </w:r>
      <w:bookmarkEnd w:id="10"/>
    </w:p>
    <w:bookmarkEnd w:id="9"/>
    <w:p w14:paraId="20EF2C33" w14:textId="6B288066" w:rsidR="008B4700" w:rsidRPr="0069261D" w:rsidRDefault="008B4700" w:rsidP="008B4700">
      <w:pPr>
        <w:autoSpaceDE w:val="0"/>
        <w:autoSpaceDN w:val="0"/>
        <w:adjustRightInd w:val="0"/>
        <w:spacing w:after="0" w:line="240" w:lineRule="auto"/>
        <w:ind w:firstLine="284"/>
        <w:jc w:val="both"/>
        <w:rPr>
          <w:rFonts w:ascii="Garamond" w:hAnsi="Garamond"/>
          <w:sz w:val="24"/>
          <w:szCs w:val="24"/>
        </w:rPr>
      </w:pPr>
      <w:r w:rsidRPr="0069261D">
        <w:rPr>
          <w:rFonts w:ascii="Garamond" w:hAnsi="Garamond"/>
          <w:sz w:val="24"/>
          <w:szCs w:val="24"/>
        </w:rPr>
        <w:t>Për realizimin e vizionit dhe misionit të paraqitur në këtë dokument strategjik, Ministria e Kulturës ka përcaktuar qëllimin strategjike ‘Më shumë vëmendje për artin dhe kulturën’, që ndërlidhet fort me objektivat specifik</w:t>
      </w:r>
      <w:r w:rsidR="00226424">
        <w:rPr>
          <w:rFonts w:ascii="Garamond" w:hAnsi="Garamond"/>
          <w:sz w:val="24"/>
          <w:szCs w:val="24"/>
        </w:rPr>
        <w:t>ë</w:t>
      </w:r>
      <w:r w:rsidRPr="0069261D">
        <w:rPr>
          <w:rFonts w:ascii="Garamond" w:hAnsi="Garamond"/>
          <w:sz w:val="24"/>
          <w:szCs w:val="24"/>
        </w:rPr>
        <w:t xml:space="preserve"> dhe masat e planifikuara për jetësimin e tyre. Janë identifikuar pesë </w:t>
      </w:r>
      <w:r w:rsidR="00226424" w:rsidRPr="0069261D">
        <w:rPr>
          <w:rFonts w:ascii="Garamond" w:hAnsi="Garamond"/>
          <w:sz w:val="24"/>
          <w:szCs w:val="24"/>
        </w:rPr>
        <w:t>qëllime p</w:t>
      </w:r>
      <w:r w:rsidRPr="0069261D">
        <w:rPr>
          <w:rFonts w:ascii="Garamond" w:hAnsi="Garamond"/>
          <w:sz w:val="24"/>
          <w:szCs w:val="24"/>
        </w:rPr>
        <w:t>olitike, të cilat, përmes aplikimit të objektivave specifik</w:t>
      </w:r>
      <w:r w:rsidR="00226424">
        <w:rPr>
          <w:rFonts w:ascii="Garamond" w:hAnsi="Garamond"/>
          <w:sz w:val="24"/>
          <w:szCs w:val="24"/>
        </w:rPr>
        <w:t>ë</w:t>
      </w:r>
      <w:r w:rsidRPr="0069261D">
        <w:rPr>
          <w:rFonts w:ascii="Garamond" w:hAnsi="Garamond"/>
          <w:sz w:val="24"/>
          <w:szCs w:val="24"/>
        </w:rPr>
        <w:t xml:space="preserve"> synojnë përmbushjen e qëllimeve strategjike, si vijon: </w:t>
      </w:r>
    </w:p>
    <w:p w14:paraId="20EF2C34" w14:textId="5F3FEA11" w:rsidR="008B4700" w:rsidRPr="005E12C4" w:rsidRDefault="008B4700" w:rsidP="005E12C4">
      <w:pPr>
        <w:pStyle w:val="TEKSTII"/>
        <w:rPr>
          <w:b/>
        </w:rPr>
      </w:pPr>
      <w:bookmarkStart w:id="11" w:name="_Toc24987361"/>
      <w:r w:rsidRPr="005E12C4">
        <w:rPr>
          <w:b/>
        </w:rPr>
        <w:t xml:space="preserve">4. Qëllimi i </w:t>
      </w:r>
      <w:r w:rsidR="00226424">
        <w:rPr>
          <w:b/>
        </w:rPr>
        <w:t>p</w:t>
      </w:r>
      <w:r w:rsidRPr="005E12C4">
        <w:rPr>
          <w:b/>
        </w:rPr>
        <w:t>olitikës 1: Përmirësimi dhe zgjerimi i tregjeve kulturore përmes legjislacionit, nga i cili do përfitojnë krijuesit, krijimtaria artistike dhe kulturore dhe trashëgimia kulturore</w:t>
      </w:r>
      <w:bookmarkEnd w:id="11"/>
    </w:p>
    <w:p w14:paraId="20EF2C35" w14:textId="77777777" w:rsidR="008B4700" w:rsidRPr="0069261D" w:rsidRDefault="008B4700" w:rsidP="008B4700">
      <w:pPr>
        <w:pStyle w:val="Heading1"/>
        <w:ind w:firstLine="284"/>
        <w:jc w:val="both"/>
        <w:rPr>
          <w:rFonts w:ascii="Garamond" w:hAnsi="Garamond"/>
          <w:b w:val="0"/>
          <w:szCs w:val="24"/>
          <w:lang w:val="sq-AL"/>
        </w:rPr>
      </w:pPr>
      <w:bookmarkStart w:id="12" w:name="_Toc24987362"/>
      <w:r w:rsidRPr="005E12C4">
        <w:rPr>
          <w:rStyle w:val="Heading2Char"/>
          <w:rFonts w:ascii="Garamond" w:hAnsi="Garamond"/>
          <w:color w:val="000000" w:themeColor="text1"/>
          <w:sz w:val="24"/>
          <w:szCs w:val="24"/>
        </w:rPr>
        <w:t xml:space="preserve">4.1. Objektivi specifik 1: </w:t>
      </w:r>
      <w:r w:rsidRPr="0069261D">
        <w:rPr>
          <w:rFonts w:ascii="Garamond" w:hAnsi="Garamond"/>
          <w:b w:val="0"/>
          <w:szCs w:val="24"/>
          <w:lang w:val="sq-AL"/>
        </w:rPr>
        <w:t>Krijimi i një mjedisi të qëndrueshëm ligjor e institucional për zhvillimin e artit dhe kulturës</w:t>
      </w:r>
      <w:bookmarkEnd w:id="12"/>
    </w:p>
    <w:p w14:paraId="20EF2C36"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 xml:space="preserve">Për zhvillimin e sektorit të kulturës është i domosdoshëm krijimi i një mjedisi të qëndrueshëm ligjor e institucional, i orientuar drejt reformimit dhe plotësimit të kuadrit rregullator mbështetës. Ky objektiv fokusohet në hartimin e politikave për zhvillimin e fushës së artit, njohjen dhe funksionalizimin e industrisë krijuese, fuqizimin e tregut të artit dhe kulturës, reformimin e politikave për kinematografinë, si dhe përditësimeve të kuadrit ligjor të fushës me </w:t>
      </w:r>
      <w:r w:rsidRPr="00226424">
        <w:rPr>
          <w:rFonts w:ascii="Garamond" w:hAnsi="Garamond"/>
          <w:i/>
          <w:sz w:val="24"/>
          <w:szCs w:val="24"/>
        </w:rPr>
        <w:t>Acquies</w:t>
      </w:r>
      <w:r w:rsidRPr="0069261D">
        <w:rPr>
          <w:rStyle w:val="FootnoteReference"/>
          <w:rFonts w:ascii="Garamond" w:hAnsi="Garamond"/>
          <w:sz w:val="24"/>
          <w:szCs w:val="24"/>
        </w:rPr>
        <w:footnoteReference w:id="37"/>
      </w:r>
      <w:r w:rsidRPr="0069261D">
        <w:rPr>
          <w:rFonts w:ascii="Garamond" w:hAnsi="Garamond"/>
          <w:sz w:val="24"/>
          <w:szCs w:val="24"/>
        </w:rPr>
        <w:t xml:space="preserve"> të BE-së sipas PKIE</w:t>
      </w:r>
      <w:r w:rsidRPr="0069261D">
        <w:rPr>
          <w:rStyle w:val="FootnoteReference"/>
          <w:rFonts w:ascii="Garamond" w:hAnsi="Garamond"/>
          <w:sz w:val="24"/>
          <w:szCs w:val="24"/>
        </w:rPr>
        <w:footnoteReference w:id="38"/>
      </w:r>
      <w:r w:rsidRPr="0069261D">
        <w:rPr>
          <w:rFonts w:ascii="Garamond" w:hAnsi="Garamond"/>
          <w:sz w:val="24"/>
          <w:szCs w:val="24"/>
        </w:rPr>
        <w:t xml:space="preserve">-së. </w:t>
      </w:r>
    </w:p>
    <w:p w14:paraId="20EF2C37"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 xml:space="preserve">Masat e planifikuara për reformim ligjor: </w:t>
      </w:r>
    </w:p>
    <w:p w14:paraId="20EF2C38" w14:textId="4281B345" w:rsidR="008B4700" w:rsidRPr="0069261D" w:rsidRDefault="005E12C4" w:rsidP="005E12C4">
      <w:pPr>
        <w:pStyle w:val="TEKSTII"/>
      </w:pPr>
      <w:r>
        <w:t>-</w:t>
      </w:r>
      <w:r w:rsidR="00226424">
        <w:t xml:space="preserve"> </w:t>
      </w:r>
      <w:r w:rsidR="008B4700" w:rsidRPr="0069261D">
        <w:t xml:space="preserve">Hartimi dhe miratimi </w:t>
      </w:r>
      <w:r w:rsidR="00226424" w:rsidRPr="0069261D">
        <w:t xml:space="preserve">i ligjit për pensionet e profesioneve </w:t>
      </w:r>
      <w:r w:rsidR="008B4700" w:rsidRPr="0069261D">
        <w:t>të vështira, i cili trajton kërkesat e vazhdueshme të institucioneve dhe të artistëve për uljen e moshës së pensionit për disa kategori të punonjësve, në fusha të ndryshme të artit</w:t>
      </w:r>
      <w:r w:rsidR="008B4700" w:rsidRPr="0069261D">
        <w:rPr>
          <w:rStyle w:val="FootnoteReference"/>
        </w:rPr>
        <w:footnoteReference w:id="39"/>
      </w:r>
      <w:r w:rsidR="008B4700" w:rsidRPr="0069261D">
        <w:t>.</w:t>
      </w:r>
    </w:p>
    <w:p w14:paraId="20EF2C39" w14:textId="339E5766" w:rsidR="008B4700" w:rsidRPr="0069261D" w:rsidRDefault="005E12C4" w:rsidP="005E12C4">
      <w:pPr>
        <w:pStyle w:val="TEKSTII"/>
      </w:pPr>
      <w:r>
        <w:t>-</w:t>
      </w:r>
      <w:r w:rsidR="00226424">
        <w:t xml:space="preserve"> </w:t>
      </w:r>
      <w:r w:rsidR="008B4700" w:rsidRPr="0069261D">
        <w:t xml:space="preserve">Reformimi i </w:t>
      </w:r>
      <w:r w:rsidR="00226424" w:rsidRPr="0069261D">
        <w:t xml:space="preserve">ligjit të artit dhe kulturës </w:t>
      </w:r>
      <w:r w:rsidR="008B4700" w:rsidRPr="0069261D">
        <w:t xml:space="preserve">me qëllim përfshirjen e kapitujve të rëndësishëm si stimujt financiar për aktivitetet kulturore, përjashtimin e  të gjitha institucioneve, që kryejnë aktivitetet kulturore nga prokurimi publik për aktivitete kulturore, rregullimi i punës për qendrat e ankandeve të veprave të artit dhe procedurat e licencimit, rregullimi i funksionimit të fondacioneve kulturore në fushën e artit, njohjen e industrive kulturore dhe krijuese, licencimin e galerive të artit dhe vlerësuesit e artit, si dhe themelimin e Qendrës për hulumtime industrisë kulturore dhe kreative. </w:t>
      </w:r>
    </w:p>
    <w:p w14:paraId="20EF2C3A" w14:textId="212C4070" w:rsidR="008B4700" w:rsidRPr="0069261D" w:rsidRDefault="005E12C4" w:rsidP="005E12C4">
      <w:pPr>
        <w:pStyle w:val="TEKSTII"/>
      </w:pPr>
      <w:r>
        <w:t>-</w:t>
      </w:r>
      <w:r w:rsidR="00226424">
        <w:t xml:space="preserve"> </w:t>
      </w:r>
      <w:r w:rsidR="008B4700" w:rsidRPr="0069261D">
        <w:t xml:space="preserve">Reformimi i </w:t>
      </w:r>
      <w:r w:rsidR="00226424" w:rsidRPr="0069261D">
        <w:t xml:space="preserve">ligjit për kinematografinë </w:t>
      </w:r>
      <w:r w:rsidR="008B4700" w:rsidRPr="0069261D">
        <w:t>me qëllim, midis të tjerash, përfshirjen e stimujve për sektorin kinematografik për bashkëprodhim me kompani të huaja, me fokus në fuqizimin e sektorit në vend.</w:t>
      </w:r>
    </w:p>
    <w:p w14:paraId="20EF2C3B" w14:textId="6DE0AF1D" w:rsidR="008B4700" w:rsidRPr="0069261D" w:rsidRDefault="005E12C4" w:rsidP="005E12C4">
      <w:pPr>
        <w:pStyle w:val="TEKSTII"/>
      </w:pPr>
      <w:r>
        <w:t>-</w:t>
      </w:r>
      <w:r w:rsidR="00226424">
        <w:t xml:space="preserve"> </w:t>
      </w:r>
      <w:r w:rsidR="008B4700" w:rsidRPr="0069261D">
        <w:t xml:space="preserve">Reformimi i ligjit për të drejtën e autorit dhe të tjera të ndërlidhura me to, me qëllim përditësimi sipas kuadrit ligjor, bazuar kërkesave të </w:t>
      </w:r>
      <w:r w:rsidR="008B4700" w:rsidRPr="00226424">
        <w:rPr>
          <w:i/>
        </w:rPr>
        <w:t>Acquie</w:t>
      </w:r>
      <w:r w:rsidR="008B4700" w:rsidRPr="0069261D">
        <w:t xml:space="preserve">-ve, por dhe zgjidhjen e problematikave të shfaqura gjatë implementimit të ligjit aktual. </w:t>
      </w:r>
    </w:p>
    <w:p w14:paraId="20EF2C3C" w14:textId="621EB21C" w:rsidR="008B4700" w:rsidRPr="0069261D" w:rsidRDefault="005E12C4" w:rsidP="005E12C4">
      <w:pPr>
        <w:pStyle w:val="TEKSTII"/>
      </w:pPr>
      <w:r>
        <w:t>-</w:t>
      </w:r>
      <w:r w:rsidR="00226424">
        <w:t xml:space="preserve"> </w:t>
      </w:r>
      <w:r w:rsidR="008B4700" w:rsidRPr="0069261D">
        <w:t xml:space="preserve">Hartimi i akteve nënligjore për kuadrin rregullator, sipas prioriteteve me fokus të veçantë për </w:t>
      </w:r>
      <w:r w:rsidR="00226424">
        <w:t>l</w:t>
      </w:r>
      <w:r w:rsidR="008B4700" w:rsidRPr="0069261D">
        <w:t xml:space="preserve">igjin </w:t>
      </w:r>
      <w:r w:rsidR="00192D5E">
        <w:t>“</w:t>
      </w:r>
      <w:r w:rsidR="00226424">
        <w:t>P</w:t>
      </w:r>
      <w:r w:rsidR="00226424" w:rsidRPr="0069261D">
        <w:t>ër trashëgimi kulturore dhe muzetë</w:t>
      </w:r>
      <w:r w:rsidR="00192D5E">
        <w:t>”</w:t>
      </w:r>
      <w:r w:rsidR="00226424" w:rsidRPr="0069261D">
        <w:t xml:space="preserve"> </w:t>
      </w:r>
      <w:r w:rsidR="008B4700" w:rsidRPr="0069261D">
        <w:t>dhe aderimi në konventa ndërkombëtare që do të mundësojnë përveç të tjerash funksionalizimin e kuadrit rregullator në përgjithësi dhe fuqizimin e elementeve të specifike të përcaktuar me ligj, për menaxhimin e qëndrueshëm të pasurive kulturore kombëtare, në veçanti.</w:t>
      </w:r>
    </w:p>
    <w:p w14:paraId="20EF2C3D" w14:textId="4E9CBE84" w:rsidR="008B4700" w:rsidRPr="0069261D" w:rsidRDefault="005E12C4" w:rsidP="005E12C4">
      <w:pPr>
        <w:pStyle w:val="TEKSTII"/>
      </w:pPr>
      <w:r>
        <w:t>-</w:t>
      </w:r>
      <w:r w:rsidR="00226424">
        <w:t xml:space="preserve"> </w:t>
      </w:r>
      <w:r w:rsidR="008B4700" w:rsidRPr="0069261D">
        <w:t>Realizimi i fushatave për ndërgjegjësim dhe informim të grupeve të ndryshme të interesit dhe grup</w:t>
      </w:r>
      <w:r w:rsidR="00226424">
        <w:t>-</w:t>
      </w:r>
      <w:r w:rsidR="008B4700" w:rsidRPr="0069261D">
        <w:t>moshave të ndryshme, me anë të cilave synohet komunikimi i drejtpërdrejt për njohje dhe zbatim të ligjeve në fushën e kulturës.</w:t>
      </w:r>
    </w:p>
    <w:p w14:paraId="20EF2C3E" w14:textId="596CD020" w:rsidR="008B4700" w:rsidRPr="0069261D" w:rsidRDefault="005E12C4" w:rsidP="005E12C4">
      <w:pPr>
        <w:pStyle w:val="TEKSTII"/>
      </w:pPr>
      <w:r>
        <w:t>-</w:t>
      </w:r>
      <w:r w:rsidR="00226424">
        <w:t xml:space="preserve"> </w:t>
      </w:r>
      <w:r w:rsidR="008B4700" w:rsidRPr="0069261D">
        <w:t xml:space="preserve">Masat për përmirësimin e zbatimit të kuadrit ligjor dhe strategjik: </w:t>
      </w:r>
    </w:p>
    <w:p w14:paraId="20EF2C3F" w14:textId="74BB8867" w:rsidR="008B4700" w:rsidRPr="0069261D" w:rsidRDefault="005E12C4" w:rsidP="005E12C4">
      <w:pPr>
        <w:pStyle w:val="TEKSTII"/>
      </w:pPr>
      <w:r>
        <w:rPr>
          <w:shd w:val="clear" w:color="auto" w:fill="FFFFFF"/>
        </w:rPr>
        <w:t>-</w:t>
      </w:r>
      <w:r w:rsidR="00226424">
        <w:rPr>
          <w:shd w:val="clear" w:color="auto" w:fill="FFFFFF"/>
        </w:rPr>
        <w:t xml:space="preserve"> </w:t>
      </w:r>
      <w:r w:rsidR="008B4700" w:rsidRPr="0069261D">
        <w:rPr>
          <w:shd w:val="clear" w:color="auto" w:fill="FFFFFF"/>
        </w:rPr>
        <w:t xml:space="preserve">Bashkëpunimi i drejtpërdrejtë mes institucioneve të nivelit qendror, vendor dhe të varësisë për hartimin e planeve të veprimit si ekstrakte të dokumentit SKK 2019–2025 për zbatim sipas specifikave përkatëse. Në </w:t>
      </w:r>
      <w:r w:rsidR="008B4700" w:rsidRPr="0069261D">
        <w:t xml:space="preserve">planet e veprimit do të parashtrohet qartë angazhimi i të gjithë aktorëve, që kanë në fushë veprimtarie direkt apo indirekt sektorin e artit dhe kulturës, për organizimin dhe mirëfunksionimin e fushës së kulturës në nivele të ndryshme përkitazi me turizmin kulturor, industrinë krijuese, digjitalizimin dhe promovimin të artit dhe kulturës, përmirësimit të sistemit statistikor si dhe punësimit të fushën e kulturës. </w:t>
      </w:r>
    </w:p>
    <w:p w14:paraId="20EF2C40" w14:textId="3CEA86C9" w:rsidR="008B4700" w:rsidRPr="0069261D" w:rsidRDefault="005E12C4" w:rsidP="005E12C4">
      <w:pPr>
        <w:pStyle w:val="TEKSTII"/>
      </w:pPr>
      <w:r>
        <w:t>-</w:t>
      </w:r>
      <w:r w:rsidR="00226424">
        <w:t xml:space="preserve"> </w:t>
      </w:r>
      <w:r w:rsidR="008B4700" w:rsidRPr="0069261D">
        <w:t xml:space="preserve">Hartimi i </w:t>
      </w:r>
      <w:r w:rsidR="008B4700" w:rsidRPr="0069261D">
        <w:rPr>
          <w:shd w:val="clear" w:color="auto" w:fill="FFFFFF"/>
        </w:rPr>
        <w:t xml:space="preserve">planeve të menaxhimit të pasurive kulturore, sipas specifikave të institucionit, që mbulojnë </w:t>
      </w:r>
      <w:r w:rsidR="008B4700" w:rsidRPr="0069261D">
        <w:t>të përcaktuara në nenin 46 të ligjit nr. 27/2018</w:t>
      </w:r>
      <w:r w:rsidR="008B4700" w:rsidRPr="0069261D">
        <w:rPr>
          <w:rStyle w:val="FootnoteReference"/>
        </w:rPr>
        <w:footnoteReference w:id="40"/>
      </w:r>
      <w:r w:rsidR="008B4700" w:rsidRPr="0069261D">
        <w:t xml:space="preserve"> për  administrim në mënyrë direkte dhe indirekte, si risi që sjell Ligji i ri për Trashëgiminë Kulturore dhe muzetë synon ndryshimin në tërësi të qasjes së shoqërisë ndaj pasurive kulturore. Planet e planifikuara dhe jo vetëm janë për Parkun Arkeologjik Butrinit, drafti i të cilit tashmë është hartuar me mbështetjen e partnerëve strategjikë dhe që është hedhur në diskutim publik për përmbajtën. Ka filluar puna në hartimin e planit të menaxhimit për </w:t>
      </w:r>
      <w:r w:rsidR="008B4700" w:rsidRPr="0069261D">
        <w:rPr>
          <w:shd w:val="clear" w:color="auto" w:fill="FFFFFF"/>
        </w:rPr>
        <w:t xml:space="preserve">Qendrat Historike, Berat dhe Gjirokastër, ndërsa në vijim do të punohet në hartimin e planit të menaxhimit të Parkut Arkeologjik Bylis, Apolonia, Kalaja Shkodër etj. </w:t>
      </w:r>
    </w:p>
    <w:p w14:paraId="20EF2C41" w14:textId="39CE5DA0" w:rsidR="008B4700" w:rsidRPr="0069261D" w:rsidRDefault="005E12C4" w:rsidP="005E12C4">
      <w:pPr>
        <w:pStyle w:val="TEKSTII"/>
      </w:pPr>
      <w:r>
        <w:t>-</w:t>
      </w:r>
      <w:r w:rsidR="00226424">
        <w:t xml:space="preserve"> </w:t>
      </w:r>
      <w:r w:rsidR="008B4700" w:rsidRPr="0069261D">
        <w:t xml:space="preserve">Masat për zhvillimin e kapaciteteve në fushën e kulturës dhe trashëgimisë kanë si qëllim </w:t>
      </w:r>
      <w:r w:rsidR="008B4700" w:rsidRPr="0069261D">
        <w:rPr>
          <w:shd w:val="clear" w:color="auto" w:fill="FFFFFF"/>
        </w:rPr>
        <w:t>ngritjen e kapaciteteve njerëzore dhe teknike, për t’iu përgjigjur nevojave dhe kërkesave jo vetëm të zhvillimit të sektorit të kulturës, por edhe të trendeve bashkëkohore të tij:</w:t>
      </w:r>
    </w:p>
    <w:p w14:paraId="20EF2C42" w14:textId="122FC0A1" w:rsidR="008B4700" w:rsidRPr="0069261D" w:rsidRDefault="005E12C4" w:rsidP="005E12C4">
      <w:pPr>
        <w:pStyle w:val="TEKSTII"/>
      </w:pPr>
      <w:r>
        <w:rPr>
          <w:shd w:val="clear" w:color="auto" w:fill="FFFFFF"/>
        </w:rPr>
        <w:t>-</w:t>
      </w:r>
      <w:r w:rsidR="00226424">
        <w:rPr>
          <w:shd w:val="clear" w:color="auto" w:fill="FFFFFF"/>
        </w:rPr>
        <w:t xml:space="preserve"> </w:t>
      </w:r>
      <w:r w:rsidR="008B4700" w:rsidRPr="0069261D">
        <w:rPr>
          <w:shd w:val="clear" w:color="auto" w:fill="FFFFFF"/>
        </w:rPr>
        <w:t>Hartimi i moduleve dhe programeve për kualifikim të vazhdueshëm për institucionet e angazhuara në fushën e kulturës dhe fusha të ndërlidhura me të. Ndërtimi i programeve bëhet në bashkëpunim me institucionet vendore dhe të huaja, të specializuara.</w:t>
      </w:r>
    </w:p>
    <w:p w14:paraId="20EF2C43" w14:textId="5124F74A" w:rsidR="008B4700" w:rsidRPr="0069261D" w:rsidRDefault="005E12C4" w:rsidP="005E12C4">
      <w:pPr>
        <w:pStyle w:val="TEKSTII"/>
      </w:pPr>
      <w:r>
        <w:rPr>
          <w:shd w:val="clear" w:color="auto" w:fill="FFFFFF"/>
        </w:rPr>
        <w:t>-</w:t>
      </w:r>
      <w:r w:rsidR="00226424">
        <w:rPr>
          <w:shd w:val="clear" w:color="auto" w:fill="FFFFFF"/>
        </w:rPr>
        <w:t xml:space="preserve"> </w:t>
      </w:r>
      <w:r w:rsidR="008B4700" w:rsidRPr="0069261D">
        <w:rPr>
          <w:shd w:val="clear" w:color="auto" w:fill="FFFFFF"/>
        </w:rPr>
        <w:t>K</w:t>
      </w:r>
      <w:r w:rsidR="008B4700" w:rsidRPr="0069261D">
        <w:t xml:space="preserve">ualifikime sistematike në fushën e të drejtës së autorit, zbatimi i Ligjit për Trashëgiminë Kulturore dhe Muzetë, trajnime për vlerësimin dhe tregtinë e veprave të artit dhe pasurive kulturore, trajnimin </w:t>
      </w:r>
      <w:r w:rsidR="008B4700" w:rsidRPr="0069261D">
        <w:rPr>
          <w:shd w:val="clear" w:color="auto" w:fill="FFFFFF"/>
        </w:rPr>
        <w:t xml:space="preserve">e nëpunësve të institucioneve kulturore të varësisë dhe profesionistëve të pavarur, puna e të cilëve lidhet </w:t>
      </w:r>
      <w:r w:rsidR="008B4700" w:rsidRPr="0069261D">
        <w:t xml:space="preserve">direkt dhe/apo indirekt me sektorin e kulturës. </w:t>
      </w:r>
    </w:p>
    <w:p w14:paraId="20EF2C44" w14:textId="0D24A044" w:rsidR="008B4700" w:rsidRPr="0069261D" w:rsidRDefault="005E12C4" w:rsidP="005E12C4">
      <w:pPr>
        <w:pStyle w:val="TEKSTII"/>
      </w:pPr>
      <w:r>
        <w:t>-</w:t>
      </w:r>
      <w:r w:rsidR="00226424">
        <w:t xml:space="preserve"> </w:t>
      </w:r>
      <w:r w:rsidR="008B4700" w:rsidRPr="0069261D">
        <w:t>Masat për vlerësimin, monitorimin dhe koordinimin e zbatimit të dokumentit strategjik:</w:t>
      </w:r>
    </w:p>
    <w:p w14:paraId="20EF2C45" w14:textId="78A5D68C" w:rsidR="008B4700" w:rsidRPr="0069261D" w:rsidRDefault="005E12C4" w:rsidP="005E12C4">
      <w:pPr>
        <w:pStyle w:val="TEKSTII"/>
      </w:pPr>
      <w:r>
        <w:t>-</w:t>
      </w:r>
      <w:r w:rsidR="00226424">
        <w:t xml:space="preserve"> </w:t>
      </w:r>
      <w:r w:rsidR="008B4700" w:rsidRPr="0069261D">
        <w:t>Bashkëveprimi për zbatimin e aktiviteteve, masave dhe plotësimin e objektivave të përcaktuar dhe të miratuar në këtë dokument,</w:t>
      </w:r>
    </w:p>
    <w:p w14:paraId="20EF2C46" w14:textId="77777777" w:rsidR="008B4700" w:rsidRPr="0069261D" w:rsidRDefault="005E12C4" w:rsidP="005E12C4">
      <w:pPr>
        <w:pStyle w:val="TEKSTII"/>
      </w:pPr>
      <w:r>
        <w:t>-</w:t>
      </w:r>
      <w:r w:rsidR="008B4700" w:rsidRPr="0069261D">
        <w:t>Përditësimi i planit të veprimit në vitin 2022 me masat dhe aktivitete e reja, sipas kërkesave dhe nevojave të lindura gjatë zbatimit të strategjisë,</w:t>
      </w:r>
    </w:p>
    <w:p w14:paraId="20EF2C47" w14:textId="77777777" w:rsidR="008B4700" w:rsidRPr="0069261D" w:rsidRDefault="005E12C4" w:rsidP="005E12C4">
      <w:pPr>
        <w:pStyle w:val="TEKSTII"/>
      </w:pPr>
      <w:r>
        <w:t>-</w:t>
      </w:r>
      <w:r w:rsidR="008B4700" w:rsidRPr="0069261D">
        <w:t xml:space="preserve">Raportime të punës </w:t>
      </w:r>
      <w:r w:rsidR="008B4700" w:rsidRPr="0069261D">
        <w:rPr>
          <w:shd w:val="clear" w:color="auto" w:fill="FFFFFF"/>
        </w:rPr>
        <w:t>së KNZSKK</w:t>
      </w:r>
      <w:r w:rsidR="008B4700" w:rsidRPr="0069261D">
        <w:rPr>
          <w:rStyle w:val="FootnoteReference"/>
          <w:shd w:val="clear" w:color="auto" w:fill="FFFFFF"/>
        </w:rPr>
        <w:footnoteReference w:id="41"/>
      </w:r>
      <w:r w:rsidR="008B4700" w:rsidRPr="0069261D">
        <w:rPr>
          <w:shd w:val="clear" w:color="auto" w:fill="FFFFFF"/>
        </w:rPr>
        <w:t xml:space="preserve"> 2019 – 2025, këshillit strategjik, takimeve me grupe të interesit, raporteve të vlerësimit, monitorimit dhe koordinimit të zbatimit të dokumentit strategjik, duke synuar rritjen e transparencës në fushëveprimin e kulturës. </w:t>
      </w:r>
    </w:p>
    <w:p w14:paraId="20EF2C48"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shd w:val="clear" w:color="auto" w:fill="FFFFFF"/>
        </w:rPr>
        <w:t xml:space="preserve">Treguesit kryesorë dhe rezultatet e pritshme të objektivit të parë janë: aktet ligjore dhe nënligjore të miratuara, plane të veprimit dhe plane të menaxhimit të hartuara, staf i trajnuar, programe trajnimi të hartuara, si dhe raportime për zbatimin e dokumentit strategjik. </w:t>
      </w:r>
    </w:p>
    <w:p w14:paraId="20EF2C49" w14:textId="77777777" w:rsidR="008B4700" w:rsidRPr="0069261D" w:rsidRDefault="008B4700" w:rsidP="005E12C4">
      <w:pPr>
        <w:pStyle w:val="TEKSTII"/>
      </w:pPr>
      <w:bookmarkStart w:id="13" w:name="_Toc24987363"/>
      <w:r w:rsidRPr="0069261D">
        <w:rPr>
          <w:rStyle w:val="Heading1Char"/>
          <w:rFonts w:ascii="Garamond" w:hAnsi="Garamond"/>
          <w:szCs w:val="24"/>
        </w:rPr>
        <w:t>5. Qëllimi i politikës 2</w:t>
      </w:r>
      <w:r w:rsidRPr="0069261D">
        <w:t>- Ruajtja dhe mbrojtja e trashëgimisë materiale dhe jomateriale kulturore</w:t>
      </w:r>
      <w:bookmarkEnd w:id="13"/>
    </w:p>
    <w:p w14:paraId="20EF2C4A" w14:textId="77777777" w:rsidR="008B4700" w:rsidRPr="0069261D" w:rsidRDefault="008B4700" w:rsidP="008B4700">
      <w:pPr>
        <w:pStyle w:val="Heading2"/>
        <w:spacing w:before="0"/>
        <w:ind w:firstLine="284"/>
        <w:jc w:val="both"/>
        <w:rPr>
          <w:rFonts w:ascii="Garamond" w:hAnsi="Garamond" w:cs="Times New Roman"/>
          <w:b w:val="0"/>
          <w:color w:val="auto"/>
          <w:sz w:val="24"/>
          <w:szCs w:val="24"/>
        </w:rPr>
      </w:pPr>
      <w:bookmarkStart w:id="14" w:name="_Toc24987364"/>
      <w:r w:rsidRPr="0069261D">
        <w:rPr>
          <w:rStyle w:val="Heading2Char"/>
          <w:rFonts w:ascii="Garamond" w:hAnsi="Garamond" w:cs="Times New Roman"/>
          <w:color w:val="auto"/>
          <w:sz w:val="24"/>
          <w:szCs w:val="24"/>
        </w:rPr>
        <w:t xml:space="preserve">5.1. Objektivi specifik 2 - </w:t>
      </w:r>
      <w:r w:rsidRPr="0069261D">
        <w:rPr>
          <w:rFonts w:ascii="Garamond" w:hAnsi="Garamond" w:cs="Times New Roman"/>
          <w:b w:val="0"/>
          <w:color w:val="auto"/>
          <w:sz w:val="24"/>
          <w:szCs w:val="24"/>
        </w:rPr>
        <w:t>Rehabilitimi i trashëgimisë arkitektonike dhe peizazhit përmes rritjes së numrit të monumenteve të rehabilituara</w:t>
      </w:r>
      <w:bookmarkEnd w:id="14"/>
    </w:p>
    <w:p w14:paraId="20EF2C4B" w14:textId="53045853"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 xml:space="preserve">Me synim </w:t>
      </w:r>
      <w:r w:rsidRPr="0069261D">
        <w:rPr>
          <w:rFonts w:ascii="Garamond" w:hAnsi="Garamond"/>
          <w:color w:val="000000"/>
          <w:sz w:val="24"/>
          <w:szCs w:val="24"/>
        </w:rPr>
        <w:t>ruajtjen dhe mbrojtjen e integruar të tërësisë së vlerave të trashëgimisë kulturore, si dëshmi e vlerave të trashëguara nga e kaluara, si shprehi e identitetit kombëtar dhe si pasuri e traditës kolektive, dokumenti strategjik përcakton paketën e projekteve për restaurimin, ruajtjen dhe konservimin e objekteve- monument kulture, bazuar në programet dhe prioritetet sektoriale dhe qeveritare. Monumentet në risk, kthimi i vlerës së investuar, zhvillimi i zonës administrative, ku ndodhet monumenti, nëpërmjet turizmit, krijimit të bizneseve të reja, punësimit</w:t>
      </w:r>
      <w:r w:rsidR="00226424">
        <w:rPr>
          <w:rFonts w:ascii="Garamond" w:hAnsi="Garamond"/>
          <w:color w:val="000000"/>
          <w:sz w:val="24"/>
          <w:szCs w:val="24"/>
        </w:rPr>
        <w:t xml:space="preserve"> etj.</w:t>
      </w:r>
      <w:r w:rsidRPr="0069261D">
        <w:rPr>
          <w:rFonts w:ascii="Garamond" w:hAnsi="Garamond"/>
          <w:color w:val="000000"/>
          <w:sz w:val="24"/>
          <w:szCs w:val="24"/>
        </w:rPr>
        <w:t>, janë disa nga kriteret në bazë të cilave përcaktohen prioritetet e restaurimeve të monumenteve. Pjesë e këtyre kritereve, janë edhe projektet për rijetëzimin qendrave historike dhe qendrave muze, në pjesët urbane dhe rurale të vendit. Kjo masë përfshinë edhe aktivitetet e planifikuara në Strategjinë Kombëtare të Zhvillimit të Qëndrueshëm të Turizmit 2019-2023</w:t>
      </w:r>
      <w:r w:rsidRPr="0069261D">
        <w:rPr>
          <w:rStyle w:val="FootnoteReference"/>
          <w:rFonts w:ascii="Garamond" w:hAnsi="Garamond"/>
          <w:color w:val="000000"/>
          <w:sz w:val="24"/>
          <w:szCs w:val="24"/>
        </w:rPr>
        <w:footnoteReference w:id="42"/>
      </w:r>
      <w:r w:rsidRPr="0069261D">
        <w:rPr>
          <w:rFonts w:ascii="Garamond" w:hAnsi="Garamond"/>
          <w:color w:val="000000"/>
          <w:sz w:val="24"/>
          <w:szCs w:val="24"/>
        </w:rPr>
        <w:t xml:space="preserve">, përmes aktiviteteve që përkojnë me turizmin kulturor, rikontruimin e objekteve karakteristike arkitektonike të kthyera në objekte kulturore dhe struktura akomoduese, përmirësimit të infrastrukturës rrugore dhe sinjalistikës në destinacionet e trashëgimisë kulturore. </w:t>
      </w:r>
      <w:r w:rsidRPr="0069261D">
        <w:rPr>
          <w:rFonts w:ascii="Garamond" w:hAnsi="Garamond"/>
          <w:sz w:val="24"/>
          <w:szCs w:val="24"/>
        </w:rPr>
        <w:t xml:space="preserve">Masat dhe aktivitetet e planifikuara në këtë objektivë parasheh bashkëpunimin e ngushtë me të gjithë grupet e interesit, për të siguruar zhvillimin </w:t>
      </w:r>
      <w:r w:rsidRPr="0069261D">
        <w:rPr>
          <w:rFonts w:ascii="Garamond" w:hAnsi="Garamond"/>
          <w:color w:val="000000"/>
          <w:sz w:val="24"/>
          <w:szCs w:val="24"/>
        </w:rPr>
        <w:t>e itinerareve historike kulturore</w:t>
      </w:r>
      <w:r w:rsidRPr="0069261D">
        <w:rPr>
          <w:rStyle w:val="FootnoteReference"/>
          <w:rFonts w:ascii="Garamond" w:hAnsi="Garamond"/>
          <w:color w:val="000000"/>
          <w:sz w:val="24"/>
          <w:szCs w:val="24"/>
        </w:rPr>
        <w:footnoteReference w:id="43"/>
      </w:r>
      <w:r w:rsidRPr="0069261D">
        <w:rPr>
          <w:rFonts w:ascii="Garamond" w:hAnsi="Garamond"/>
          <w:color w:val="000000"/>
          <w:sz w:val="24"/>
          <w:szCs w:val="24"/>
        </w:rPr>
        <w:t xml:space="preserve">, </w:t>
      </w:r>
      <w:r w:rsidRPr="0069261D">
        <w:rPr>
          <w:rFonts w:ascii="Garamond" w:hAnsi="Garamond"/>
          <w:sz w:val="24"/>
          <w:szCs w:val="24"/>
        </w:rPr>
        <w:t xml:space="preserve">të rrugëve kulturore të Këshillit të Evropës në të cilat Shqipëria bën pjesë, angazhim për pjesëmarrjen në rrugët tjera kulturore që përshkojnë rajonin ose në iniciativa të tjera rajonale që synojnë krijimin e rrugëve të reja kulturore, kandidate për tu miratuar si rrugë kulturore të Këshillit të Evropës. </w:t>
      </w:r>
    </w:p>
    <w:p w14:paraId="20EF2C4C" w14:textId="77777777" w:rsidR="008B4700" w:rsidRPr="0069261D" w:rsidRDefault="008B4700" w:rsidP="008B4700">
      <w:pPr>
        <w:spacing w:after="0" w:line="240" w:lineRule="auto"/>
        <w:ind w:firstLine="284"/>
        <w:jc w:val="both"/>
        <w:rPr>
          <w:rFonts w:ascii="Garamond" w:hAnsi="Garamond"/>
          <w:sz w:val="24"/>
          <w:szCs w:val="24"/>
          <w:shd w:val="clear" w:color="auto" w:fill="FFFFFF"/>
        </w:rPr>
      </w:pPr>
      <w:r w:rsidRPr="0069261D">
        <w:rPr>
          <w:rFonts w:ascii="Garamond" w:hAnsi="Garamond"/>
          <w:color w:val="000000"/>
          <w:sz w:val="24"/>
          <w:szCs w:val="24"/>
        </w:rPr>
        <w:t xml:space="preserve">Dokumenti strategjik përcakton disa mekanizma për krijimin e kushteve për funksionimin e tregut të pasurive kulturore të luajtshme apo të paluajtshme. Inventarizimi, katalogimi, digjitalizimi dhe monitorimi i lëvizjeve të pasurive kulturore të luajtshme apo të paluajtshme do të shërbejnë jo vetëm për regjistrimin dhe digjitalizimin e fondeve të institucioneve publike, por edhe për </w:t>
      </w:r>
      <w:r w:rsidRPr="0069261D">
        <w:rPr>
          <w:rFonts w:ascii="Garamond" w:hAnsi="Garamond"/>
          <w:bCs/>
          <w:color w:val="000000"/>
          <w:sz w:val="24"/>
          <w:szCs w:val="24"/>
        </w:rPr>
        <w:t xml:space="preserve">rregullimin e regjimit të qarkullimit të pasurive kulturore në pronësi private. </w:t>
      </w:r>
      <w:r w:rsidRPr="0069261D">
        <w:rPr>
          <w:rFonts w:ascii="Garamond" w:hAnsi="Garamond"/>
          <w:color w:val="000000"/>
          <w:sz w:val="24"/>
          <w:szCs w:val="24"/>
        </w:rPr>
        <w:t xml:space="preserve">Me qëllim përmbushjen e standardeve të caktuara </w:t>
      </w:r>
      <w:r w:rsidRPr="0069261D">
        <w:rPr>
          <w:rFonts w:ascii="Garamond" w:hAnsi="Garamond"/>
          <w:sz w:val="24"/>
          <w:szCs w:val="24"/>
        </w:rPr>
        <w:t xml:space="preserve">të cilësisë, edukimit, sigurisë, ruajtjes dhe mbrojtjes së vlerave kulturore, në përputhje me kuadrin ligjor </w:t>
      </w:r>
      <w:r w:rsidRPr="0069261D">
        <w:rPr>
          <w:rFonts w:ascii="Garamond" w:hAnsi="Garamond"/>
          <w:color w:val="000000"/>
          <w:sz w:val="24"/>
          <w:szCs w:val="24"/>
        </w:rPr>
        <w:t xml:space="preserve">dokumenti strategjik parasheh licencimin e subjekteve tregtare dhe ekspertëve vlerësues të pasurive kulturore </w:t>
      </w:r>
      <w:r w:rsidRPr="0069261D">
        <w:rPr>
          <w:rFonts w:ascii="Garamond" w:hAnsi="Garamond"/>
          <w:sz w:val="24"/>
          <w:szCs w:val="24"/>
        </w:rPr>
        <w:t>të luajtshme e të paluajtshme</w:t>
      </w:r>
      <w:r w:rsidRPr="0069261D">
        <w:rPr>
          <w:rFonts w:ascii="Garamond" w:hAnsi="Garamond"/>
          <w:color w:val="000000"/>
          <w:sz w:val="24"/>
          <w:szCs w:val="24"/>
        </w:rPr>
        <w:t>, vlerësimin financiar të fondeve muzeore si dhe akreditimin e institucioneve muzeore kombëtare.</w:t>
      </w:r>
    </w:p>
    <w:p w14:paraId="20EF2C4D"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shd w:val="clear" w:color="auto" w:fill="FFFFFF"/>
        </w:rPr>
        <w:t xml:space="preserve">Treguesit kryesorë dhe rezultatet e pritshme të qëllimit të dytë politik janë: </w:t>
      </w:r>
      <w:r w:rsidRPr="0069261D">
        <w:rPr>
          <w:rFonts w:ascii="Garamond" w:hAnsi="Garamond"/>
          <w:color w:val="000000"/>
          <w:sz w:val="24"/>
          <w:szCs w:val="24"/>
        </w:rPr>
        <w:t>objekte të trashëgimisë arkitektonike dhe peizazhit të restauruara dhe mirëmbajtura kundrejt totalit, rritja e qasjes së publikut në muze, numri i monumenteve të kulturës dhe parqeve arkeologjike në funksion të turizmit kulturor</w:t>
      </w:r>
      <w:r w:rsidRPr="0069261D">
        <w:rPr>
          <w:rFonts w:ascii="Garamond" w:hAnsi="Garamond"/>
          <w:sz w:val="24"/>
          <w:szCs w:val="24"/>
          <w:shd w:val="clear" w:color="auto" w:fill="FFFFFF"/>
        </w:rPr>
        <w:t xml:space="preserve">, </w:t>
      </w:r>
      <w:r w:rsidRPr="0069261D">
        <w:rPr>
          <w:rFonts w:ascii="Garamond" w:hAnsi="Garamond"/>
          <w:color w:val="000000"/>
          <w:sz w:val="24"/>
          <w:szCs w:val="24"/>
        </w:rPr>
        <w:t xml:space="preserve">numri i objekteve të regjistruara në Regjistrin Kombëtar të Pasurive Kulturore, numri i muzeve të akredituara, numri i subjekteve tregtare dhe ekspertëve vlerësues të pasurive kulturore të licencuar. </w:t>
      </w:r>
    </w:p>
    <w:p w14:paraId="20EF2C4E" w14:textId="77777777" w:rsidR="008B4700" w:rsidRPr="0069261D" w:rsidRDefault="008B4700" w:rsidP="005E12C4">
      <w:pPr>
        <w:pStyle w:val="TEKSTII"/>
      </w:pPr>
      <w:bookmarkStart w:id="15" w:name="_Toc24987365"/>
      <w:r w:rsidRPr="0069261D">
        <w:rPr>
          <w:rStyle w:val="Heading1Char"/>
          <w:rFonts w:ascii="Garamond" w:hAnsi="Garamond"/>
          <w:szCs w:val="24"/>
        </w:rPr>
        <w:t>6. Qëllimi i politikës 3</w:t>
      </w:r>
      <w:r w:rsidRPr="0069261D">
        <w:t>- Nxitja dhe përfaqësimi i vlerave kulturore të arteve dhe trashëgimisë (materiale dhe jomateriale) shqiptare në aktivitete të rëndësishme ndërkombëtare dhe prezantimi i praktikave më të mira</w:t>
      </w:r>
      <w:bookmarkEnd w:id="15"/>
    </w:p>
    <w:p w14:paraId="20EF2C4F" w14:textId="77777777" w:rsidR="008B4700" w:rsidRPr="0069261D" w:rsidRDefault="008B4700" w:rsidP="008B4700">
      <w:pPr>
        <w:pStyle w:val="Heading2"/>
        <w:spacing w:before="0"/>
        <w:ind w:firstLine="284"/>
        <w:jc w:val="both"/>
        <w:rPr>
          <w:rFonts w:ascii="Garamond" w:hAnsi="Garamond" w:cs="Times New Roman"/>
          <w:b w:val="0"/>
          <w:color w:val="auto"/>
          <w:sz w:val="24"/>
          <w:szCs w:val="24"/>
        </w:rPr>
      </w:pPr>
      <w:bookmarkStart w:id="16" w:name="_Toc24987366"/>
      <w:r w:rsidRPr="0069261D">
        <w:rPr>
          <w:rStyle w:val="Heading2Char"/>
          <w:rFonts w:ascii="Garamond" w:hAnsi="Garamond" w:cs="Times New Roman"/>
          <w:color w:val="auto"/>
          <w:sz w:val="24"/>
          <w:szCs w:val="24"/>
        </w:rPr>
        <w:t>6.1. Objektivi specifik 3</w:t>
      </w:r>
      <w:r w:rsidRPr="0069261D">
        <w:rPr>
          <w:rFonts w:ascii="Garamond" w:hAnsi="Garamond" w:cs="Times New Roman"/>
          <w:b w:val="0"/>
          <w:color w:val="auto"/>
          <w:sz w:val="24"/>
          <w:szCs w:val="24"/>
        </w:rPr>
        <w:t>– Promovimi i vlerave të artit dhe trashëgimisë kulturore</w:t>
      </w:r>
      <w:bookmarkEnd w:id="16"/>
    </w:p>
    <w:p w14:paraId="20EF2C50"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color w:val="000000"/>
          <w:sz w:val="24"/>
          <w:szCs w:val="24"/>
        </w:rPr>
        <w:t>Ky objektiv përcakton masat dhe aktivitetet specifike për pr</w:t>
      </w:r>
      <w:r w:rsidRPr="0069261D">
        <w:rPr>
          <w:rFonts w:ascii="Garamond" w:hAnsi="Garamond"/>
          <w:sz w:val="24"/>
          <w:szCs w:val="24"/>
        </w:rPr>
        <w:t>omovimin dhe ndërkombëtarizimin e vlerave të artit dhe trashëgimisë kulturore shqiptare në vend dhe në botë. Me anë të këtij objektivi synohet rigjallërimi i potencialit të madh, që përbën trashëgimia kulturore jomateriale, e përcjellë brez pas brezi dhe e krijuar në shekuj e në vijimësi dhe u jep atyre ndjenjën e identitetit dhe vazhdimësisë, duke ndihmuar kështu për promovimin e respektit për diversitetin kulturor dhe të krijimtarisë tradicionale njerëzore</w:t>
      </w:r>
      <w:r w:rsidRPr="0069261D">
        <w:rPr>
          <w:rFonts w:ascii="Garamond" w:hAnsi="Garamond"/>
          <w:sz w:val="24"/>
          <w:szCs w:val="24"/>
          <w:shd w:val="clear" w:color="auto" w:fill="D6E3BC" w:themeFill="accent3" w:themeFillTint="66"/>
        </w:rPr>
        <w:t>.</w:t>
      </w:r>
    </w:p>
    <w:p w14:paraId="20EF2C51"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 xml:space="preserve">Masat përfshijnë organizimin e aktiviteteve të përvitshme, ekzistuese dhe të reja, brenda dhe jashtë vendit me synim ruajtjen, promovimin e vlerave të trashëgimisë kulturore si dhe rritjen e ndërgjegjësimit të publikut për potencialet reale që përbën dhe paraqet kjo trashëgimi. Këto masa zbatohen në bashkëpunim të drejtpërdrejtë me Ministrin e Shtetit për Diasporën, </w:t>
      </w:r>
      <w:r w:rsidRPr="0069261D">
        <w:rPr>
          <w:rFonts w:ascii="Garamond" w:hAnsi="Garamond"/>
          <w:bCs/>
          <w:color w:val="000000"/>
          <w:sz w:val="24"/>
          <w:szCs w:val="24"/>
        </w:rPr>
        <w:t>Agjencinë Kombëtare të Diasporës</w:t>
      </w:r>
      <w:r w:rsidRPr="0069261D">
        <w:rPr>
          <w:rStyle w:val="FootnoteReference"/>
          <w:rFonts w:ascii="Garamond" w:hAnsi="Garamond"/>
          <w:bCs/>
          <w:color w:val="000000"/>
          <w:sz w:val="24"/>
          <w:szCs w:val="24"/>
        </w:rPr>
        <w:footnoteReference w:id="44"/>
      </w:r>
      <w:r w:rsidRPr="0069261D">
        <w:rPr>
          <w:rFonts w:ascii="Garamond" w:hAnsi="Garamond"/>
          <w:bCs/>
          <w:color w:val="000000"/>
          <w:sz w:val="24"/>
          <w:szCs w:val="24"/>
        </w:rPr>
        <w:t xml:space="preserve"> si dhe Ministrinë për Evropën dhe Punët e Jashtme. </w:t>
      </w:r>
    </w:p>
    <w:p w14:paraId="20EF2C52"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 xml:space="preserve">Me qëllim ndërkombëtarizimin e vlerave të artit, trashëgimisë kulturore do të sigurohet vazhdimësia e pjesëmarrjes në aktivitete ndërkombëtare, si dhe organizimi i aktiviteteve ndërkombëtare në vend. Këto aktivitete përveç që promovojnë kulturën shqiptare përmes shfrytëzimit të burimeve tjera, kontribuojnë rritjen e të ardhurave ekonomike të bizneseve të vogla dhe të mesme.   </w:t>
      </w:r>
    </w:p>
    <w:p w14:paraId="20EF2C53"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 xml:space="preserve">Me pjesëmarrje në programet ndërkombëtare për financim synohet thithja e fondeve për projekte kulturore për zbatim nga institucionet kulturore publike dhe operatorët e pavarur. </w:t>
      </w:r>
    </w:p>
    <w:p w14:paraId="20EF2C54"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Për ruajtjen dhe promovimin e trashëgimisë kulturore të pakicave kombëtare në vend do të përcaktohet mbështetja financiare e aktiviteteve të ndryshme kulturore dhe studimore të kësaj trashëgimie me synim mbrojtjen dhe katalogimin e digjitalizimin për ruajtje të kulturës e identitetit të pakicave kombëtare dhe ndalimin e praktikave, që synojnë asimilimin e kulturës dhe të identitetit të tyre të dallueshëm. Ky aktivitet do të realizohet në bashkëpunim të ngushtë me Komitetin e Pakicave Kombëtare</w:t>
      </w:r>
      <w:r w:rsidRPr="0069261D">
        <w:rPr>
          <w:rStyle w:val="FootnoteReference"/>
          <w:rFonts w:ascii="Garamond" w:hAnsi="Garamond"/>
          <w:sz w:val="24"/>
          <w:szCs w:val="24"/>
        </w:rPr>
        <w:footnoteReference w:id="45"/>
      </w:r>
      <w:r w:rsidRPr="0069261D">
        <w:rPr>
          <w:rFonts w:ascii="Garamond" w:hAnsi="Garamond"/>
          <w:sz w:val="24"/>
          <w:szCs w:val="24"/>
        </w:rPr>
        <w:t xml:space="preserve">. </w:t>
      </w:r>
    </w:p>
    <w:p w14:paraId="20EF2C56" w14:textId="6FE94C4E"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 xml:space="preserve">Neni 5 i këtij projektvendimi parashikon shprehimisht </w:t>
      </w:r>
      <w:r w:rsidR="00192D5E">
        <w:rPr>
          <w:rFonts w:ascii="Garamond" w:hAnsi="Garamond"/>
          <w:sz w:val="24"/>
          <w:szCs w:val="24"/>
        </w:rPr>
        <w:t>““</w:t>
      </w:r>
      <w:r w:rsidRPr="0069261D">
        <w:rPr>
          <w:rFonts w:ascii="Garamond" w:hAnsi="Garamond"/>
          <w:sz w:val="24"/>
          <w:szCs w:val="24"/>
        </w:rPr>
        <w:t>Edukimi përmes kulturës</w:t>
      </w:r>
      <w:r w:rsidR="00192D5E">
        <w:rPr>
          <w:rFonts w:ascii="Garamond" w:hAnsi="Garamond"/>
          <w:sz w:val="24"/>
          <w:szCs w:val="24"/>
        </w:rPr>
        <w:t>”</w:t>
      </w:r>
      <w:r w:rsidRPr="0069261D">
        <w:rPr>
          <w:rFonts w:ascii="Garamond" w:hAnsi="Garamond"/>
          <w:sz w:val="24"/>
          <w:szCs w:val="24"/>
        </w:rPr>
        <w:t xml:space="preserve"> parashikon dhe krijon kushtet e nevojshme për ruajtjen, promovimin, mbrojtjen, katalogimin e digjitalizimin për ruajtjen dhe zhvillimin e kulturës e të identitetit të personave që u përkasin pakicave kombëtare si pasuri, vlerë dhe pjesë të trashëgimisë kulturore kombëtare</w:t>
      </w:r>
      <w:r w:rsidR="00FA4673">
        <w:rPr>
          <w:rFonts w:ascii="Garamond" w:hAnsi="Garamond"/>
          <w:sz w:val="24"/>
          <w:szCs w:val="24"/>
        </w:rPr>
        <w:t>.</w:t>
      </w:r>
    </w:p>
    <w:p w14:paraId="20EF2C57"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 xml:space="preserve">Ruajtja dhe promovimi i vlerave të trashëgimisë kulturore jomateriale, që konsiderohen në risk do të bëhet fillimisht duke krijuar regjistrin e mbartësve të trashëgimisë jomateriale dhe përmes skemave për mbështetje financiare si dhe trajnimeve të krijohen mundësitë për transferimin e njohurive nga artizanët dhe zejtarët e konsoliduar te grupet e ndryshme të interesit. Ky aktivitet do të zbatohet në bashkëpunim të ngushtë dhe të vazhdueshëm mes Qendrës Kombëtare të Veprimtarive Tradicionale dhe Dhomës Kombëtare të Zejtarisë. </w:t>
      </w:r>
    </w:p>
    <w:p w14:paraId="20EF2C58"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Me qëllim përfshirjen e pasurive kombëtare kulturore në listat përfaqësues të trashëgimisë botërore të UNESCO</w:t>
      </w:r>
      <w:r w:rsidRPr="0069261D">
        <w:rPr>
          <w:rStyle w:val="FootnoteReference"/>
          <w:rFonts w:ascii="Garamond" w:hAnsi="Garamond"/>
          <w:sz w:val="24"/>
          <w:szCs w:val="24"/>
        </w:rPr>
        <w:footnoteReference w:id="46"/>
      </w:r>
      <w:r w:rsidRPr="0069261D">
        <w:rPr>
          <w:rFonts w:ascii="Garamond" w:hAnsi="Garamond"/>
          <w:sz w:val="24"/>
          <w:szCs w:val="24"/>
        </w:rPr>
        <w:t xml:space="preserve"> në bashkëpunim me profesionistët e fushës fillimisht do të hartohet lista e elementeve, me të cilat mund të kandidohet në bazë, të së cilës punohet dosjet nga ekspert të fushës.</w:t>
      </w:r>
    </w:p>
    <w:p w14:paraId="20EF2C59" w14:textId="77777777" w:rsidR="008B4700" w:rsidRPr="0069261D" w:rsidRDefault="008B4700" w:rsidP="008B4700">
      <w:pPr>
        <w:spacing w:after="0" w:line="240" w:lineRule="auto"/>
        <w:ind w:firstLine="284"/>
        <w:jc w:val="both"/>
        <w:rPr>
          <w:rFonts w:ascii="Garamond" w:hAnsi="Garamond"/>
          <w:sz w:val="24"/>
          <w:szCs w:val="24"/>
          <w:shd w:val="clear" w:color="auto" w:fill="FFFFFF"/>
        </w:rPr>
      </w:pPr>
      <w:r w:rsidRPr="0069261D">
        <w:rPr>
          <w:rFonts w:ascii="Garamond" w:hAnsi="Garamond"/>
          <w:sz w:val="24"/>
          <w:szCs w:val="24"/>
          <w:shd w:val="clear" w:color="auto" w:fill="FFFFFF"/>
        </w:rPr>
        <w:t xml:space="preserve">Treguesit kryesorë dhe rezultatet e pritshme të qëllimit të tretë politik janë: numri i aktiviteteve të trashëgimisë kulturore jomateriale të organizuara në vend dhe jashtë vendit, numri i hulumtimeve dhe publikimeve për trashëgiminë kulturore të pakicave kombëtare, </w:t>
      </w:r>
      <w:r w:rsidRPr="0069261D">
        <w:rPr>
          <w:rFonts w:ascii="Garamond" w:hAnsi="Garamond"/>
          <w:sz w:val="24"/>
          <w:szCs w:val="24"/>
        </w:rPr>
        <w:t xml:space="preserve">regjistrin e mbartësve të trashëgimisë jomateriale, </w:t>
      </w:r>
      <w:r w:rsidRPr="0069261D">
        <w:rPr>
          <w:rFonts w:ascii="Garamond" w:hAnsi="Garamond"/>
          <w:sz w:val="24"/>
          <w:szCs w:val="24"/>
          <w:shd w:val="clear" w:color="auto" w:fill="FFFFFF"/>
        </w:rPr>
        <w:t xml:space="preserve">numri i trajnimeve me qëllim rruajtjen e artizaneve dhe zejeve në risk, numri i </w:t>
      </w:r>
      <w:r w:rsidRPr="0069261D">
        <w:rPr>
          <w:rFonts w:ascii="Garamond" w:hAnsi="Garamond"/>
          <w:sz w:val="24"/>
          <w:szCs w:val="24"/>
        </w:rPr>
        <w:t xml:space="preserve">vlerave materiale dhe jomateriale të regjistruara </w:t>
      </w:r>
      <w:r w:rsidRPr="0069261D">
        <w:rPr>
          <w:rFonts w:ascii="Garamond" w:hAnsi="Garamond"/>
          <w:sz w:val="24"/>
          <w:szCs w:val="24"/>
          <w:shd w:val="clear" w:color="auto" w:fill="FFFFFF"/>
        </w:rPr>
        <w:t xml:space="preserve">në listat përfaqësuese të UNESCO-së, numri i pjesëmarrjeve në aktivitete ndërkombëtare dhe numri i aktiviteteve ndërkombëtare të organizuara në vend, si dhe numri i projekteve pjesëmarrëse në programet ndërkombëtare të financimit. </w:t>
      </w:r>
    </w:p>
    <w:p w14:paraId="20EF2C5A" w14:textId="5F04BFB6" w:rsidR="008B4700" w:rsidRPr="0069261D" w:rsidRDefault="008B4700" w:rsidP="005E12C4">
      <w:pPr>
        <w:pStyle w:val="TEKSTII"/>
      </w:pPr>
      <w:bookmarkStart w:id="17" w:name="_Toc24987367"/>
      <w:r w:rsidRPr="0069261D">
        <w:rPr>
          <w:rStyle w:val="Heading1Char"/>
          <w:rFonts w:ascii="Garamond" w:hAnsi="Garamond"/>
          <w:szCs w:val="24"/>
        </w:rPr>
        <w:t xml:space="preserve">7. Qëllimi i </w:t>
      </w:r>
      <w:r w:rsidR="00F17BA8">
        <w:rPr>
          <w:rStyle w:val="Heading1Char"/>
          <w:rFonts w:ascii="Garamond" w:hAnsi="Garamond"/>
          <w:szCs w:val="24"/>
        </w:rPr>
        <w:t>p</w:t>
      </w:r>
      <w:r w:rsidRPr="0069261D">
        <w:rPr>
          <w:rStyle w:val="Heading1Char"/>
          <w:rFonts w:ascii="Garamond" w:hAnsi="Garamond"/>
          <w:szCs w:val="24"/>
        </w:rPr>
        <w:t>olitikës 4 - Mbështetje e krijimtarisë së artistëve shqiptar dhe shtimi i veprimtarive kulturore dhe artistike.</w:t>
      </w:r>
      <w:bookmarkEnd w:id="17"/>
    </w:p>
    <w:p w14:paraId="20EF2C5B" w14:textId="77777777" w:rsidR="008B4700" w:rsidRPr="0069261D" w:rsidRDefault="008B4700" w:rsidP="008B4700">
      <w:pPr>
        <w:pStyle w:val="Heading2"/>
        <w:spacing w:before="0"/>
        <w:ind w:firstLine="284"/>
        <w:rPr>
          <w:rFonts w:ascii="Garamond" w:hAnsi="Garamond" w:cs="Times New Roman"/>
          <w:b w:val="0"/>
          <w:color w:val="auto"/>
          <w:sz w:val="24"/>
          <w:szCs w:val="24"/>
        </w:rPr>
      </w:pPr>
      <w:bookmarkStart w:id="18" w:name="_Toc24987368"/>
      <w:r w:rsidRPr="0069261D">
        <w:rPr>
          <w:rStyle w:val="Heading2Char"/>
          <w:rFonts w:ascii="Garamond" w:hAnsi="Garamond" w:cs="Times New Roman"/>
          <w:color w:val="auto"/>
          <w:sz w:val="24"/>
          <w:szCs w:val="24"/>
        </w:rPr>
        <w:t>7.1. Objektivi specifik 4</w:t>
      </w:r>
      <w:r w:rsidRPr="0069261D">
        <w:rPr>
          <w:rFonts w:ascii="Garamond" w:hAnsi="Garamond" w:cs="Times New Roman"/>
          <w:color w:val="auto"/>
          <w:sz w:val="24"/>
          <w:szCs w:val="24"/>
        </w:rPr>
        <w:t xml:space="preserve"> – </w:t>
      </w:r>
      <w:r w:rsidRPr="0069261D">
        <w:rPr>
          <w:rFonts w:ascii="Garamond" w:hAnsi="Garamond" w:cs="Times New Roman"/>
          <w:b w:val="0"/>
          <w:color w:val="auto"/>
          <w:sz w:val="24"/>
          <w:szCs w:val="24"/>
        </w:rPr>
        <w:t>Rritja e interesit të publikut ndaj programeve kulturore përmes përmirësimit të cilësisë së shërbimeve, produkteve si dhe cilësisë artistike</w:t>
      </w:r>
      <w:bookmarkEnd w:id="18"/>
    </w:p>
    <w:p w14:paraId="20EF2C5C" w14:textId="77777777" w:rsidR="008B4700" w:rsidRPr="0069261D" w:rsidRDefault="008B4700" w:rsidP="008B4700">
      <w:pPr>
        <w:autoSpaceDE w:val="0"/>
        <w:autoSpaceDN w:val="0"/>
        <w:adjustRightInd w:val="0"/>
        <w:spacing w:after="0" w:line="240" w:lineRule="auto"/>
        <w:ind w:firstLine="284"/>
        <w:jc w:val="both"/>
        <w:rPr>
          <w:rFonts w:ascii="Garamond" w:hAnsi="Garamond"/>
          <w:sz w:val="24"/>
          <w:szCs w:val="24"/>
          <w:shd w:val="clear" w:color="auto" w:fill="FFFFFF"/>
        </w:rPr>
      </w:pPr>
      <w:r w:rsidRPr="0069261D">
        <w:rPr>
          <w:rFonts w:ascii="Garamond" w:hAnsi="Garamond"/>
          <w:sz w:val="24"/>
          <w:szCs w:val="24"/>
          <w:shd w:val="clear" w:color="auto" w:fill="FFFFFF"/>
        </w:rPr>
        <w:t>Ky objektiv parashikon ngritjen dhe ristrukturimin e institucioneve të reja për artin dhe kulturën, të cilat synojnë të plotësojnë dhe përditësojnë sektorin e kulturës me produkte dhe shërbime të reja. Ngritja e këtyre institucioneve mbështetet jo vetëm në nevojën e krijimit të produkteve dhe shërbimeve bashkëkohore, por edhe te kërkesat e grupeve të ndryshme të interesit.</w:t>
      </w:r>
    </w:p>
    <w:p w14:paraId="20EF2C5D" w14:textId="434B3466" w:rsidR="008B4700" w:rsidRPr="0069261D" w:rsidRDefault="008B4700" w:rsidP="008B4700">
      <w:pPr>
        <w:autoSpaceDE w:val="0"/>
        <w:autoSpaceDN w:val="0"/>
        <w:adjustRightInd w:val="0"/>
        <w:spacing w:after="0" w:line="240" w:lineRule="auto"/>
        <w:ind w:firstLine="284"/>
        <w:jc w:val="both"/>
        <w:rPr>
          <w:rFonts w:ascii="Garamond" w:hAnsi="Garamond"/>
          <w:sz w:val="24"/>
          <w:szCs w:val="24"/>
          <w:shd w:val="clear" w:color="auto" w:fill="FFFFFF"/>
        </w:rPr>
      </w:pPr>
      <w:r w:rsidRPr="0069261D">
        <w:rPr>
          <w:rFonts w:ascii="Garamond" w:hAnsi="Garamond"/>
          <w:sz w:val="24"/>
          <w:szCs w:val="24"/>
          <w:shd w:val="clear" w:color="auto" w:fill="FFFFFF"/>
        </w:rPr>
        <w:t>Një nga këto institucione që synohet të ngritët është Qendra për Hulumtim e Industrisë Kulturore dhe Krijuese, e cila do të plotësojë hendekun e madh, që ekziston në lidhje me hulumtimet në fushën e kulturës dhe të indikatorëve e ndikimit që lidhen me to. Midis të tjerash kjo qendër do të ketë si objektiv të saj organizimin e trajnimeve dhe kërkimeve, thithje fondesh për zbatim projektesh vendore dhe ndërkombëtare, krijimin e një sistemi qendror  statistikor për të dhënat e kulturës dhe të industrisë kreative në Shqipëri, grumbullimin dhe publikimin e të dhënave të kulturës nga të gjithë aktorët publik dhe privat, krijimin e platformave promovuese për turizmin kulturor</w:t>
      </w:r>
      <w:r w:rsidR="00226424">
        <w:rPr>
          <w:rFonts w:ascii="Garamond" w:hAnsi="Garamond"/>
          <w:sz w:val="24"/>
          <w:szCs w:val="24"/>
          <w:shd w:val="clear" w:color="auto" w:fill="FFFFFF"/>
        </w:rPr>
        <w:t xml:space="preserve"> etj.</w:t>
      </w:r>
    </w:p>
    <w:p w14:paraId="20EF2C5E" w14:textId="77777777" w:rsidR="008B4700" w:rsidRPr="0069261D" w:rsidRDefault="008B4700" w:rsidP="008B4700">
      <w:pPr>
        <w:autoSpaceDE w:val="0"/>
        <w:autoSpaceDN w:val="0"/>
        <w:adjustRightInd w:val="0"/>
        <w:spacing w:after="0" w:line="240" w:lineRule="auto"/>
        <w:ind w:firstLine="284"/>
        <w:jc w:val="both"/>
        <w:rPr>
          <w:rFonts w:ascii="Garamond" w:hAnsi="Garamond"/>
          <w:sz w:val="24"/>
          <w:szCs w:val="24"/>
          <w:shd w:val="clear" w:color="auto" w:fill="FFFFFF"/>
        </w:rPr>
      </w:pPr>
      <w:r w:rsidRPr="0069261D">
        <w:rPr>
          <w:rFonts w:ascii="Garamond" w:hAnsi="Garamond"/>
          <w:sz w:val="24"/>
          <w:szCs w:val="24"/>
          <w:shd w:val="clear" w:color="auto" w:fill="FFFFFF"/>
        </w:rPr>
        <w:t xml:space="preserve">Hartimi i projekt ideve për ngritjen e institucioneve të artit dhe trashëgimisë, si dhe qendrat e reja kulturore është masa e bazuar në politikat dhe prioritetet e qeverisë për zhvillim. Projektet që do hartohen janë: Biblioteka Kombëtare, Teatri i Kukullave, Qendra Hebraike dhe projekti për ri jetësimin e Burgut të Spaçit në një qendër të kulturës. </w:t>
      </w:r>
    </w:p>
    <w:p w14:paraId="20EF2C5F" w14:textId="77777777" w:rsidR="008B4700" w:rsidRPr="0069261D" w:rsidRDefault="008B4700" w:rsidP="008B4700">
      <w:pPr>
        <w:autoSpaceDE w:val="0"/>
        <w:autoSpaceDN w:val="0"/>
        <w:adjustRightInd w:val="0"/>
        <w:spacing w:after="0" w:line="240" w:lineRule="auto"/>
        <w:ind w:firstLine="284"/>
        <w:jc w:val="both"/>
        <w:rPr>
          <w:rFonts w:ascii="Garamond" w:hAnsi="Garamond"/>
          <w:sz w:val="24"/>
          <w:szCs w:val="24"/>
          <w:shd w:val="clear" w:color="auto" w:fill="FFFFFF"/>
        </w:rPr>
      </w:pPr>
      <w:r w:rsidRPr="0069261D">
        <w:rPr>
          <w:rFonts w:ascii="Garamond" w:hAnsi="Garamond"/>
          <w:sz w:val="24"/>
          <w:szCs w:val="24"/>
        </w:rPr>
        <w:t xml:space="preserve">Politikat e reformimit infrastrukturor të institucioneve të kulturës përmes investimit në godina të reja bashkëkohore, si dhe </w:t>
      </w:r>
      <w:r w:rsidRPr="0069261D">
        <w:rPr>
          <w:rFonts w:ascii="Garamond" w:hAnsi="Garamond"/>
          <w:sz w:val="24"/>
          <w:szCs w:val="24"/>
          <w:shd w:val="clear" w:color="auto" w:fill="FFFFFF"/>
        </w:rPr>
        <w:t xml:space="preserve">modernizimi cilësor dhe teknologjik i godinave ekzistuese kanë për qëllim jo vetëm rritjen e cilësisë së produkteve dhe shërbimeve që ofrojnë institucionet e kulturës, por edhe një menaxhim me të mirë të tyre nëpërmjet rritjes së të ardhurave. </w:t>
      </w:r>
      <w:r w:rsidRPr="0069261D">
        <w:rPr>
          <w:rFonts w:ascii="Garamond" w:hAnsi="Garamond"/>
          <w:sz w:val="24"/>
          <w:szCs w:val="24"/>
        </w:rPr>
        <w:t xml:space="preserve">Me synim vazhdimësinë e trendit pozitiv në rritjen e cilësisë së produktit kulturor dhe arkëtimeve financiare </w:t>
      </w:r>
      <w:r w:rsidRPr="0069261D">
        <w:rPr>
          <w:rFonts w:ascii="Garamond" w:hAnsi="Garamond"/>
          <w:sz w:val="24"/>
          <w:szCs w:val="24"/>
          <w:shd w:val="clear" w:color="auto" w:fill="FFFFFF"/>
        </w:rPr>
        <w:t>do të hartohen dhe zbatohen paketa të ndryshme të shërbimeve dhe produkteve kulturore.</w:t>
      </w:r>
    </w:p>
    <w:p w14:paraId="20EF2C60" w14:textId="77777777" w:rsidR="008B4700" w:rsidRPr="0069261D" w:rsidRDefault="008B4700" w:rsidP="008B4700">
      <w:pPr>
        <w:autoSpaceDE w:val="0"/>
        <w:autoSpaceDN w:val="0"/>
        <w:adjustRightInd w:val="0"/>
        <w:spacing w:after="0" w:line="240" w:lineRule="auto"/>
        <w:ind w:firstLine="284"/>
        <w:jc w:val="both"/>
        <w:rPr>
          <w:rFonts w:ascii="Garamond" w:hAnsi="Garamond"/>
          <w:sz w:val="24"/>
          <w:szCs w:val="24"/>
        </w:rPr>
      </w:pPr>
      <w:r w:rsidRPr="0069261D">
        <w:rPr>
          <w:rFonts w:ascii="Garamond" w:hAnsi="Garamond"/>
          <w:sz w:val="24"/>
          <w:szCs w:val="24"/>
        </w:rPr>
        <w:t>Zhvillimi i qëndrueshëm i sektorit të kulturës synohet përmes mbështetjes së krijuesve dhe veprimtarive kulturore dhe artistike me anë të programeve stimuluese, instrumenteve lehtësuese, financimeve të drejtpërdrejta dhe të tërthorta</w:t>
      </w:r>
      <w:r w:rsidRPr="0069261D">
        <w:rPr>
          <w:rStyle w:val="FootnoteReference"/>
          <w:rFonts w:ascii="Garamond" w:hAnsi="Garamond"/>
          <w:sz w:val="24"/>
          <w:szCs w:val="24"/>
        </w:rPr>
        <w:footnoteReference w:id="47"/>
      </w:r>
      <w:r w:rsidRPr="0069261D">
        <w:rPr>
          <w:rFonts w:ascii="Garamond" w:hAnsi="Garamond"/>
          <w:sz w:val="24"/>
          <w:szCs w:val="24"/>
        </w:rPr>
        <w:t xml:space="preserve">. Rikonceptimi i skemës së financimit të projekteve me thirrje synon rritjen e cilësisë së produkteve dhe shërbimeve kulturore, të ofruara nga operatorët e pavarur për tregun vendor dhe ndërkombëtar, rritjen e numrit të krijuesve pjesëmarrës në projekte, por edhe një shpërndarje gjeografike në të gjithë vendin të projekteve. </w:t>
      </w:r>
    </w:p>
    <w:p w14:paraId="20EF2C61" w14:textId="46DB0845" w:rsidR="008B4700" w:rsidRPr="0069261D" w:rsidRDefault="008B4700" w:rsidP="008B4700">
      <w:pPr>
        <w:autoSpaceDE w:val="0"/>
        <w:autoSpaceDN w:val="0"/>
        <w:adjustRightInd w:val="0"/>
        <w:spacing w:after="0" w:line="240" w:lineRule="auto"/>
        <w:ind w:firstLine="284"/>
        <w:jc w:val="both"/>
        <w:rPr>
          <w:rFonts w:ascii="Garamond" w:hAnsi="Garamond"/>
          <w:sz w:val="24"/>
          <w:szCs w:val="24"/>
          <w:shd w:val="clear" w:color="auto" w:fill="FFFFFF"/>
        </w:rPr>
      </w:pPr>
      <w:r w:rsidRPr="0069261D">
        <w:rPr>
          <w:rFonts w:ascii="Garamond" w:hAnsi="Garamond"/>
          <w:bCs/>
          <w:color w:val="000000"/>
          <w:sz w:val="24"/>
          <w:szCs w:val="24"/>
        </w:rPr>
        <w:t>Aplikimi i teknologjisë digjitale për rritjen e cilësisë së shërbimeve, produkteve si dhe promovimin e artit dhe trashëgimisë kulturore zbaton politikat e qeverisë për digjitalizimin e shërbimeve dhe qasjes së qytetarëve ndaj institucioneve kulturore. Kryerja e shërbimeve nëpërmjet platformave online, digjitalizimi i fondeve të institucioneve, platformat promovuese</w:t>
      </w:r>
      <w:r w:rsidR="00226424">
        <w:rPr>
          <w:rFonts w:ascii="Garamond" w:hAnsi="Garamond"/>
          <w:bCs/>
          <w:color w:val="000000"/>
          <w:sz w:val="24"/>
          <w:szCs w:val="24"/>
        </w:rPr>
        <w:t xml:space="preserve"> etj.</w:t>
      </w:r>
      <w:r w:rsidRPr="0069261D">
        <w:rPr>
          <w:rFonts w:ascii="Garamond" w:hAnsi="Garamond"/>
          <w:bCs/>
          <w:color w:val="000000"/>
          <w:sz w:val="24"/>
          <w:szCs w:val="24"/>
        </w:rPr>
        <w:t xml:space="preserve"> janë disa nga fushat, ku aplikimi i teknologjisë do të sjellë rritje të cilësisë së produkteve dhe shërbimeve.</w:t>
      </w:r>
    </w:p>
    <w:p w14:paraId="20EF2C62" w14:textId="77777777" w:rsidR="008B4700" w:rsidRPr="0069261D" w:rsidRDefault="008B4700" w:rsidP="008B4700">
      <w:pPr>
        <w:autoSpaceDE w:val="0"/>
        <w:autoSpaceDN w:val="0"/>
        <w:adjustRightInd w:val="0"/>
        <w:spacing w:after="0" w:line="240" w:lineRule="auto"/>
        <w:ind w:firstLine="284"/>
        <w:jc w:val="both"/>
        <w:rPr>
          <w:rFonts w:ascii="Garamond" w:hAnsi="Garamond"/>
          <w:sz w:val="24"/>
          <w:szCs w:val="24"/>
          <w:shd w:val="clear" w:color="auto" w:fill="FFFFFF"/>
        </w:rPr>
      </w:pPr>
      <w:r w:rsidRPr="0069261D">
        <w:rPr>
          <w:rFonts w:ascii="Garamond" w:hAnsi="Garamond"/>
          <w:sz w:val="24"/>
          <w:szCs w:val="24"/>
          <w:shd w:val="clear" w:color="auto" w:fill="FFFFFF"/>
        </w:rPr>
        <w:t>Përmes vlerësimit të nevojave për shërbime të punësimit dhe formimit profesional në fushën e industrisë kreative, së bashku me AKPA</w:t>
      </w:r>
      <w:r w:rsidRPr="0069261D">
        <w:rPr>
          <w:rStyle w:val="FootnoteReference"/>
          <w:rFonts w:ascii="Garamond" w:hAnsi="Garamond"/>
          <w:sz w:val="24"/>
          <w:szCs w:val="24"/>
          <w:shd w:val="clear" w:color="auto" w:fill="FFFFFF"/>
        </w:rPr>
        <w:footnoteReference w:id="48"/>
      </w:r>
      <w:r w:rsidRPr="0069261D">
        <w:rPr>
          <w:rFonts w:ascii="Garamond" w:hAnsi="Garamond"/>
          <w:sz w:val="24"/>
          <w:szCs w:val="24"/>
          <w:shd w:val="clear" w:color="auto" w:fill="FFFFFF"/>
        </w:rPr>
        <w:t xml:space="preserve"> do të hartohet dhe zbatohet plani i detajuar për trajnimin dhe ngritjen e kapaciteteve të individëve, operatorëve të pavarur kulturorë dhe të industrisë kreative për veprimtari në tregun e punës. </w:t>
      </w:r>
    </w:p>
    <w:p w14:paraId="20EF2C63" w14:textId="77777777" w:rsidR="008B4700" w:rsidRPr="0069261D" w:rsidRDefault="008B4700" w:rsidP="008B4700">
      <w:pPr>
        <w:autoSpaceDE w:val="0"/>
        <w:autoSpaceDN w:val="0"/>
        <w:adjustRightInd w:val="0"/>
        <w:spacing w:after="0" w:line="240" w:lineRule="auto"/>
        <w:ind w:firstLine="284"/>
        <w:jc w:val="both"/>
        <w:rPr>
          <w:rFonts w:ascii="Garamond" w:hAnsi="Garamond"/>
          <w:sz w:val="24"/>
          <w:szCs w:val="24"/>
        </w:rPr>
      </w:pPr>
      <w:r w:rsidRPr="0069261D">
        <w:rPr>
          <w:rFonts w:ascii="Garamond" w:hAnsi="Garamond"/>
          <w:sz w:val="24"/>
          <w:szCs w:val="24"/>
          <w:shd w:val="clear" w:color="auto" w:fill="FFFFFF"/>
        </w:rPr>
        <w:t xml:space="preserve">Treguesit kryesor dhe rezultatet e pritshme të qëllimit të katërt politik janë: krijimi i institucioneve të reja, rikonstruksioni i godinave, </w:t>
      </w:r>
      <w:r w:rsidRPr="0069261D">
        <w:rPr>
          <w:rFonts w:ascii="Garamond" w:hAnsi="Garamond"/>
          <w:sz w:val="24"/>
          <w:szCs w:val="24"/>
        </w:rPr>
        <w:t>rritja e kapacitetit krijues dhe konkurrues të produkteve kulturore brenda dhe jashtë vendit, numri i aktiviteteve të artit dhe trashëgimisë kulturore në përgjithësi dhe aktiviteteve për promovimin dhe mbrojtjen e traditave, kulturës dhe identitetit kulturor të pakicave kombëtare në veçanti, rritja e të punësuarve në sektorin e kulturës dhe bashkëveprimit me sektorët tjera</w:t>
      </w:r>
      <w:r w:rsidRPr="0069261D">
        <w:rPr>
          <w:rStyle w:val="FootnoteReference"/>
          <w:rFonts w:ascii="Garamond" w:hAnsi="Garamond"/>
          <w:sz w:val="24"/>
          <w:szCs w:val="24"/>
        </w:rPr>
        <w:footnoteReference w:id="49"/>
      </w:r>
      <w:r w:rsidRPr="0069261D">
        <w:rPr>
          <w:rFonts w:ascii="Garamond" w:hAnsi="Garamond"/>
          <w:sz w:val="24"/>
          <w:szCs w:val="24"/>
        </w:rPr>
        <w:t>, si dhe digjitalizimi i shërbimeve dhe produkteve kulturore.</w:t>
      </w:r>
    </w:p>
    <w:p w14:paraId="20EF2C64" w14:textId="4B3534A7" w:rsidR="008B4700" w:rsidRPr="005E12C4" w:rsidRDefault="008B4700" w:rsidP="005E12C4">
      <w:pPr>
        <w:pStyle w:val="TEKSTII"/>
      </w:pPr>
      <w:bookmarkStart w:id="19" w:name="_Toc24987369"/>
      <w:r w:rsidRPr="005E12C4">
        <w:rPr>
          <w:rStyle w:val="Heading1Char"/>
          <w:rFonts w:ascii="Garamond" w:hAnsi="Garamond"/>
          <w:szCs w:val="24"/>
        </w:rPr>
        <w:t xml:space="preserve">8. Qëllimi i </w:t>
      </w:r>
      <w:r w:rsidR="00971E38">
        <w:rPr>
          <w:rStyle w:val="Heading1Char"/>
          <w:rFonts w:ascii="Garamond" w:hAnsi="Garamond"/>
          <w:szCs w:val="24"/>
        </w:rPr>
        <w:t>p</w:t>
      </w:r>
      <w:r w:rsidRPr="005E12C4">
        <w:rPr>
          <w:rStyle w:val="Heading1Char"/>
          <w:rFonts w:ascii="Garamond" w:hAnsi="Garamond"/>
          <w:szCs w:val="24"/>
        </w:rPr>
        <w:t>olitikës 5</w:t>
      </w:r>
      <w:r w:rsidRPr="005E12C4">
        <w:rPr>
          <w:b/>
        </w:rPr>
        <w:t xml:space="preserve"> </w:t>
      </w:r>
      <w:r w:rsidRPr="005E12C4">
        <w:t>- Hartimi dhe zbatimi i një platforme arsimore përmes institucioneve të artit dhe trashëgimisë kulturore dhe sistemit parauniversitar.</w:t>
      </w:r>
      <w:bookmarkEnd w:id="19"/>
    </w:p>
    <w:p w14:paraId="20EF2C65" w14:textId="35191A3F" w:rsidR="008B4700" w:rsidRPr="0069261D" w:rsidRDefault="008B4700" w:rsidP="008B4700">
      <w:pPr>
        <w:pStyle w:val="Heading2"/>
        <w:spacing w:before="0"/>
        <w:ind w:firstLine="284"/>
        <w:jc w:val="both"/>
        <w:rPr>
          <w:rFonts w:ascii="Garamond" w:hAnsi="Garamond" w:cs="Times New Roman"/>
          <w:b w:val="0"/>
          <w:color w:val="auto"/>
          <w:sz w:val="24"/>
          <w:szCs w:val="24"/>
        </w:rPr>
      </w:pPr>
      <w:bookmarkStart w:id="20" w:name="_Toc24987370"/>
      <w:r w:rsidRPr="0069261D">
        <w:rPr>
          <w:rStyle w:val="Heading2Char"/>
          <w:rFonts w:ascii="Garamond" w:hAnsi="Garamond" w:cs="Times New Roman"/>
          <w:color w:val="auto"/>
          <w:sz w:val="24"/>
          <w:szCs w:val="24"/>
        </w:rPr>
        <w:t>8.1. Objektivi specifik 5</w:t>
      </w:r>
      <w:r w:rsidR="00971E38">
        <w:rPr>
          <w:rStyle w:val="Heading2Char"/>
          <w:rFonts w:ascii="Garamond" w:hAnsi="Garamond" w:cs="Times New Roman"/>
          <w:color w:val="auto"/>
          <w:sz w:val="24"/>
          <w:szCs w:val="24"/>
        </w:rPr>
        <w:t xml:space="preserve"> </w:t>
      </w:r>
      <w:r w:rsidRPr="0069261D">
        <w:rPr>
          <w:rFonts w:ascii="Garamond" w:hAnsi="Garamond" w:cs="Times New Roman"/>
          <w:color w:val="auto"/>
          <w:sz w:val="24"/>
          <w:szCs w:val="24"/>
        </w:rPr>
        <w:t>–</w:t>
      </w:r>
      <w:r w:rsidR="00971E38">
        <w:rPr>
          <w:rFonts w:ascii="Garamond" w:hAnsi="Garamond" w:cs="Times New Roman"/>
          <w:color w:val="auto"/>
          <w:sz w:val="24"/>
          <w:szCs w:val="24"/>
        </w:rPr>
        <w:t xml:space="preserve"> </w:t>
      </w:r>
      <w:r w:rsidRPr="0069261D">
        <w:rPr>
          <w:rFonts w:ascii="Garamond" w:hAnsi="Garamond" w:cs="Times New Roman"/>
          <w:b w:val="0"/>
          <w:color w:val="auto"/>
          <w:sz w:val="24"/>
          <w:szCs w:val="24"/>
        </w:rPr>
        <w:t xml:space="preserve">Edukimi </w:t>
      </w:r>
      <w:r w:rsidR="00971E38" w:rsidRPr="0069261D">
        <w:rPr>
          <w:rFonts w:ascii="Garamond" w:hAnsi="Garamond" w:cs="Times New Roman"/>
          <w:b w:val="0"/>
          <w:color w:val="auto"/>
          <w:sz w:val="24"/>
          <w:szCs w:val="24"/>
        </w:rPr>
        <w:t>përmes kulturës</w:t>
      </w:r>
      <w:bookmarkEnd w:id="20"/>
    </w:p>
    <w:p w14:paraId="20EF2C66"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Programi Edukimi Përmes Kulturës i zbatuar nga institucionet kulturore të varësisë në bashkëpunim të ngushtë me institucionet arsimore ka rezultuar të jetë mjaft i suksesshëm në nxitjen e nxënësve të sistemit parauniversitar për përfshirje në aktivitete edukuese në institucione kulturore dhe jashtë tyre. Programi synon që  institucionet arsimore dhe kulturore të ndihmojnë brezin e ri që të zhvillojë vetëbesimin, si individë dhe anëtarë të grupeve të ndryshme brenda shoqërisë; të inkurajoj ata për të zhvilluar një gamë të gjerë të aftësive dhe interesave të tyre; të identifikoj dhe nxis potencialin e tyre si dhe të zhvilloj  kreativitetin e tyre. Ai gjithashtu synon njohjen e vlerave të trashëgimisë materiale dhe jomateriale të vendit nëpërmjet projekteve të ndryshme brenda programit.</w:t>
      </w:r>
    </w:p>
    <w:p w14:paraId="20EF2C67"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 xml:space="preserve">Problematika e identifikuar gjatë zbatimit disavjeçar të programit është përqendrimi i aktiviteteve kryesisht në zonat urbane të vendit, e veçanërisht në qytetin e Tiranës, ku gjenden numri më i madh i institucioneve kulturore të varësisë. </w:t>
      </w:r>
    </w:p>
    <w:p w14:paraId="20EF2C68"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Përmes këtij objektivi synohet shtrirja e programit të edukimit në tërë vendin duke filluar nga projektet e ekzistuese të suksesshme, të cilat në bashkëpunim me nivelin vendor dhe institucionet e tyre të varësisë mund të realizohen në qytetet e tjera, por gjithashtu theksi do të vihet në hartimin e projekteve të reja sipas specifikave të identifikuara.</w:t>
      </w:r>
    </w:p>
    <w:p w14:paraId="20EF2C69" w14:textId="41F1C360"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Programi i edukimit do të zgjerohet edhe te</w:t>
      </w:r>
      <w:r w:rsidR="00F17BA8">
        <w:rPr>
          <w:rFonts w:ascii="Garamond" w:hAnsi="Garamond"/>
          <w:sz w:val="24"/>
          <w:szCs w:val="24"/>
        </w:rPr>
        <w:t>k</w:t>
      </w:r>
      <w:r w:rsidRPr="0069261D">
        <w:rPr>
          <w:rFonts w:ascii="Garamond" w:hAnsi="Garamond"/>
          <w:sz w:val="24"/>
          <w:szCs w:val="24"/>
        </w:rPr>
        <w:t xml:space="preserve"> operatorët e pavarur përmes projekteve me thirrje me qëllim pjesëmarrjen e gjerë të të rinjve në vendet ku institucionet kulturore vendore dhe qendrore e kanë të vështirë të shtrijnë veprimtarinë e tyre. </w:t>
      </w:r>
    </w:p>
    <w:p w14:paraId="20EF2C6A"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 xml:space="preserve">Integrimi i personave me aftësi të kufizuar dhe pakicave kombëtare përmes programit Edukimi Përmes Kulturës është një nga masat e ndërmarra që do të zbatohet jo vetëm përmes projekteve ekzistuese, por edhe nëpërmjet  projekteve të hartuara enkas për qasjen sipas nevojave të komuniteteve. Në përmbajtje programi parashikon </w:t>
      </w:r>
      <w:r w:rsidRPr="0069261D">
        <w:rPr>
          <w:rFonts w:ascii="Garamond" w:hAnsi="Garamond"/>
          <w:color w:val="000000"/>
          <w:sz w:val="24"/>
          <w:szCs w:val="24"/>
        </w:rPr>
        <w:t xml:space="preserve">dhe krijon kushtet e nevojshme për ruajtjen, promovimin, mbrojtjen dhe zhvillimin e kulturës e të identitetit të personave që u përkasin pakicave kombëtare si pasuri, vlerë dhe pjesë të trashëgimisë kulturore kombëtare. </w:t>
      </w:r>
    </w:p>
    <w:p w14:paraId="20EF2C6B" w14:textId="77777777" w:rsidR="008B4700" w:rsidRPr="0069261D"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Përgatitja dhe publikimi i  raporteve të monitorimit dhe vlerësimit do të ndikojë në vazhdimësi në përmirësimin dhe përditësimin e projekteve të programit të edukimit duke iu përshtatur kushteve në terren, si dhe rrethanave në të cilat zhvillohen.</w:t>
      </w:r>
    </w:p>
    <w:p w14:paraId="20EF2C6C" w14:textId="77777777" w:rsidR="008B4700" w:rsidRPr="0069261D" w:rsidRDefault="008B4700" w:rsidP="008B4700">
      <w:pPr>
        <w:autoSpaceDE w:val="0"/>
        <w:autoSpaceDN w:val="0"/>
        <w:adjustRightInd w:val="0"/>
        <w:spacing w:after="0" w:line="240" w:lineRule="auto"/>
        <w:ind w:firstLine="284"/>
        <w:jc w:val="both"/>
        <w:rPr>
          <w:rFonts w:ascii="Garamond" w:hAnsi="Garamond"/>
          <w:sz w:val="24"/>
          <w:szCs w:val="24"/>
          <w:shd w:val="clear" w:color="auto" w:fill="FFFFFF"/>
        </w:rPr>
      </w:pPr>
      <w:bookmarkStart w:id="21" w:name="_Toc13478931"/>
      <w:r w:rsidRPr="0069261D">
        <w:rPr>
          <w:rFonts w:ascii="Garamond" w:hAnsi="Garamond"/>
          <w:sz w:val="24"/>
          <w:szCs w:val="24"/>
          <w:shd w:val="clear" w:color="auto" w:fill="FFFFFF"/>
        </w:rPr>
        <w:t xml:space="preserve">Treguesit kryesor dhe rezultatet e pritshme të qëllimit të pestë politik janë: rritja e numrit projekteve të edukimit në kuadër të institucioneve kulturore në nivelin vendor dhe qendror, shtrirja më e mirë gjeografike e programit në territor, rritja e numrit të pjesëmarrësve në programet e edukimit dhe kryerja e raporteve të monitorimit dhe vlerësimit në kuadër të programit. </w:t>
      </w:r>
    </w:p>
    <w:p w14:paraId="20EF2C6D" w14:textId="77777777" w:rsidR="008B4700" w:rsidRPr="005E12C4" w:rsidRDefault="008B4700" w:rsidP="005E12C4">
      <w:pPr>
        <w:pStyle w:val="TEKSTII"/>
        <w:rPr>
          <w:b/>
        </w:rPr>
      </w:pPr>
      <w:bookmarkStart w:id="22" w:name="_Toc24987371"/>
      <w:r w:rsidRPr="005E12C4">
        <w:rPr>
          <w:b/>
        </w:rPr>
        <w:t>Pjesa III: ZBATIMI, PËRGJEGJËSIA E INSTITUCIONEVE, LLOGARIDHËNIA, RAPORTIMI DHE MONITORIMI</w:t>
      </w:r>
      <w:bookmarkEnd w:id="21"/>
      <w:bookmarkEnd w:id="22"/>
    </w:p>
    <w:p w14:paraId="20EF2C6E" w14:textId="72E11715" w:rsidR="008B4700" w:rsidRPr="0069261D" w:rsidRDefault="008B4700" w:rsidP="008B4700">
      <w:pPr>
        <w:autoSpaceDE w:val="0"/>
        <w:autoSpaceDN w:val="0"/>
        <w:adjustRightInd w:val="0"/>
        <w:spacing w:after="0" w:line="240" w:lineRule="auto"/>
        <w:ind w:firstLine="284"/>
        <w:jc w:val="both"/>
        <w:rPr>
          <w:rFonts w:ascii="Garamond" w:hAnsi="Garamond"/>
          <w:sz w:val="24"/>
          <w:szCs w:val="24"/>
        </w:rPr>
      </w:pPr>
      <w:r w:rsidRPr="0069261D">
        <w:rPr>
          <w:rFonts w:ascii="Garamond" w:hAnsi="Garamond"/>
          <w:sz w:val="24"/>
          <w:szCs w:val="24"/>
        </w:rPr>
        <w:t>Strategjia Kombëtare për Kulturën 2019 – 2025 ka për qëllim përqendrimin e vëmendjes qeverisë te</w:t>
      </w:r>
      <w:r w:rsidR="00F17BA8">
        <w:rPr>
          <w:rFonts w:ascii="Garamond" w:hAnsi="Garamond"/>
          <w:sz w:val="24"/>
          <w:szCs w:val="24"/>
        </w:rPr>
        <w:t>k</w:t>
      </w:r>
      <w:r w:rsidRPr="0069261D">
        <w:rPr>
          <w:rFonts w:ascii="Garamond" w:hAnsi="Garamond"/>
          <w:sz w:val="24"/>
          <w:szCs w:val="24"/>
        </w:rPr>
        <w:t xml:space="preserve"> arti dhe kultura, përmes transformimit të sektorit në industri kulturore dhe krijuese për të luajtur rol me rëndësi në zhvillimin ekonomik dhe social. Përmes politikave kulturore, ndërsektoriale dhe veprimeve të drejtpërdrejta në ngritjen e kapaciteteve njerëzore të sektorit do të synohet krijimi i kushteve të favorshme për rritjen e stimujve për sektorin kulturor dhe kreativ, si dhe inkurajimi i investimeve private në art, kulturë, trashëgimi kulturore dhe industri kreative. </w:t>
      </w:r>
    </w:p>
    <w:p w14:paraId="20EF2C6F" w14:textId="42243D3A" w:rsidR="008B4700" w:rsidRDefault="008B4700" w:rsidP="008B4700">
      <w:pPr>
        <w:autoSpaceDE w:val="0"/>
        <w:autoSpaceDN w:val="0"/>
        <w:adjustRightInd w:val="0"/>
        <w:spacing w:after="0" w:line="240" w:lineRule="auto"/>
        <w:ind w:firstLine="284"/>
        <w:jc w:val="both"/>
        <w:rPr>
          <w:rFonts w:ascii="Garamond" w:hAnsi="Garamond"/>
          <w:sz w:val="24"/>
          <w:szCs w:val="24"/>
        </w:rPr>
      </w:pPr>
      <w:r w:rsidRPr="0069261D">
        <w:rPr>
          <w:rFonts w:ascii="Garamond" w:hAnsi="Garamond"/>
          <w:sz w:val="24"/>
          <w:szCs w:val="24"/>
        </w:rPr>
        <w:t xml:space="preserve">Parashikimet e PBA </w:t>
      </w:r>
      <w:r w:rsidR="00226424">
        <w:rPr>
          <w:rFonts w:ascii="Garamond" w:hAnsi="Garamond"/>
          <w:sz w:val="24"/>
          <w:szCs w:val="24"/>
        </w:rPr>
        <w:t>2020–2022</w:t>
      </w:r>
      <w:r w:rsidRPr="0069261D">
        <w:rPr>
          <w:rFonts w:ascii="Garamond" w:hAnsi="Garamond"/>
          <w:sz w:val="24"/>
          <w:szCs w:val="24"/>
        </w:rPr>
        <w:t xml:space="preserve"> për programin e kulturës janë të paraqitura në tabelën 7. Për të arritur maksimumin e planifikimit strategjik do tu jepet përparësi objektivave dhe politikave që kanë si rezultat pavarësinë dhe fuqizimin e sektorit të kulturës (operatorët e pavarur dhe bizneset private) nga buxheti shtetëror, si dhe gjenerimin e të ardhurave nga institucionet kulturore që ndikojnë në qëndrueshmërinë institucionale dhe rrisin buxhetin e ministrisë. </w:t>
      </w:r>
    </w:p>
    <w:p w14:paraId="20EF2C70" w14:textId="77777777" w:rsidR="005E12C4" w:rsidRPr="0069261D" w:rsidRDefault="005E12C4" w:rsidP="008B4700">
      <w:pPr>
        <w:autoSpaceDE w:val="0"/>
        <w:autoSpaceDN w:val="0"/>
        <w:adjustRightInd w:val="0"/>
        <w:spacing w:after="0" w:line="240" w:lineRule="auto"/>
        <w:ind w:firstLine="284"/>
        <w:jc w:val="both"/>
        <w:rPr>
          <w:rFonts w:ascii="Garamond" w:hAnsi="Garamond"/>
          <w:sz w:val="24"/>
          <w:szCs w:val="24"/>
        </w:rPr>
      </w:pPr>
    </w:p>
    <w:tbl>
      <w:tblPr>
        <w:tblStyle w:val="TableGrid"/>
        <w:tblW w:w="0" w:type="auto"/>
        <w:tblLook w:val="04A0" w:firstRow="1" w:lastRow="0" w:firstColumn="1" w:lastColumn="0" w:noHBand="0" w:noVBand="1"/>
      </w:tblPr>
      <w:tblGrid>
        <w:gridCol w:w="2310"/>
        <w:gridCol w:w="2310"/>
        <w:gridCol w:w="2311"/>
        <w:gridCol w:w="2311"/>
      </w:tblGrid>
      <w:tr w:rsidR="008B4700" w:rsidRPr="0069261D" w14:paraId="20EF2C75" w14:textId="77777777" w:rsidTr="008B4700">
        <w:tc>
          <w:tcPr>
            <w:tcW w:w="2310" w:type="dxa"/>
          </w:tcPr>
          <w:p w14:paraId="20EF2C71" w14:textId="77777777" w:rsidR="008B4700" w:rsidRPr="0069261D" w:rsidRDefault="008B4700" w:rsidP="008B4700">
            <w:pPr>
              <w:pStyle w:val="Caption"/>
              <w:keepNext/>
              <w:spacing w:before="0"/>
              <w:ind w:firstLine="284"/>
              <w:jc w:val="center"/>
              <w:rPr>
                <w:rFonts w:ascii="Garamond" w:hAnsi="Garamond"/>
                <w:b/>
                <w:sz w:val="24"/>
                <w:szCs w:val="24"/>
              </w:rPr>
            </w:pPr>
            <w:r w:rsidRPr="0069261D">
              <w:rPr>
                <w:rFonts w:ascii="Garamond" w:hAnsi="Garamond"/>
                <w:b/>
                <w:sz w:val="24"/>
                <w:szCs w:val="24"/>
              </w:rPr>
              <w:t>Viti</w:t>
            </w:r>
          </w:p>
        </w:tc>
        <w:tc>
          <w:tcPr>
            <w:tcW w:w="2310" w:type="dxa"/>
          </w:tcPr>
          <w:p w14:paraId="20EF2C72" w14:textId="77777777" w:rsidR="008B4700" w:rsidRPr="0069261D" w:rsidRDefault="008B4700" w:rsidP="008B4700">
            <w:pPr>
              <w:pStyle w:val="Caption"/>
              <w:keepNext/>
              <w:spacing w:before="0"/>
              <w:ind w:firstLine="284"/>
              <w:jc w:val="center"/>
              <w:rPr>
                <w:rFonts w:ascii="Garamond" w:hAnsi="Garamond"/>
                <w:b/>
                <w:sz w:val="24"/>
                <w:szCs w:val="24"/>
              </w:rPr>
            </w:pPr>
            <w:r w:rsidRPr="0069261D">
              <w:rPr>
                <w:rFonts w:ascii="Garamond" w:hAnsi="Garamond"/>
                <w:b/>
                <w:sz w:val="24"/>
                <w:szCs w:val="24"/>
              </w:rPr>
              <w:t>Shuma</w:t>
            </w:r>
          </w:p>
        </w:tc>
        <w:tc>
          <w:tcPr>
            <w:tcW w:w="2311" w:type="dxa"/>
          </w:tcPr>
          <w:p w14:paraId="20EF2C73" w14:textId="77777777" w:rsidR="008B4700" w:rsidRPr="0069261D" w:rsidRDefault="008B4700" w:rsidP="008B4700">
            <w:pPr>
              <w:pStyle w:val="Caption"/>
              <w:keepNext/>
              <w:spacing w:before="0"/>
              <w:ind w:firstLine="284"/>
              <w:jc w:val="center"/>
              <w:rPr>
                <w:rFonts w:ascii="Garamond" w:hAnsi="Garamond"/>
                <w:b/>
                <w:sz w:val="24"/>
                <w:szCs w:val="24"/>
              </w:rPr>
            </w:pPr>
            <w:r w:rsidRPr="0069261D">
              <w:rPr>
                <w:rFonts w:ascii="Garamond" w:hAnsi="Garamond"/>
                <w:b/>
                <w:sz w:val="24"/>
                <w:szCs w:val="24"/>
              </w:rPr>
              <w:t>Si % e totalit</w:t>
            </w:r>
          </w:p>
        </w:tc>
        <w:tc>
          <w:tcPr>
            <w:tcW w:w="2311" w:type="dxa"/>
          </w:tcPr>
          <w:p w14:paraId="20EF2C74" w14:textId="77777777" w:rsidR="008B4700" w:rsidRPr="0069261D" w:rsidRDefault="008B4700" w:rsidP="008B4700">
            <w:pPr>
              <w:pStyle w:val="Caption"/>
              <w:keepNext/>
              <w:spacing w:before="0"/>
              <w:ind w:firstLine="284"/>
              <w:jc w:val="center"/>
              <w:rPr>
                <w:rFonts w:ascii="Garamond" w:hAnsi="Garamond"/>
                <w:b/>
                <w:sz w:val="24"/>
                <w:szCs w:val="24"/>
              </w:rPr>
            </w:pPr>
            <w:r w:rsidRPr="0069261D">
              <w:rPr>
                <w:rFonts w:ascii="Garamond" w:hAnsi="Garamond"/>
                <w:b/>
                <w:sz w:val="24"/>
                <w:szCs w:val="24"/>
              </w:rPr>
              <w:t>Si % e PBB</w:t>
            </w:r>
          </w:p>
        </w:tc>
      </w:tr>
      <w:tr w:rsidR="008B4700" w:rsidRPr="0069261D" w14:paraId="20EF2C7A" w14:textId="77777777" w:rsidTr="008B4700">
        <w:tc>
          <w:tcPr>
            <w:tcW w:w="2310" w:type="dxa"/>
          </w:tcPr>
          <w:p w14:paraId="20EF2C76" w14:textId="77777777" w:rsidR="008B4700" w:rsidRPr="0069261D" w:rsidRDefault="008B4700" w:rsidP="008B4700">
            <w:pPr>
              <w:pStyle w:val="Caption"/>
              <w:keepNext/>
              <w:spacing w:before="0"/>
              <w:ind w:firstLine="284"/>
              <w:rPr>
                <w:rFonts w:ascii="Garamond" w:hAnsi="Garamond"/>
                <w:sz w:val="24"/>
                <w:szCs w:val="24"/>
              </w:rPr>
            </w:pPr>
            <w:r w:rsidRPr="0069261D">
              <w:rPr>
                <w:rFonts w:ascii="Garamond" w:hAnsi="Garamond"/>
                <w:sz w:val="24"/>
                <w:szCs w:val="24"/>
              </w:rPr>
              <w:t>2020</w:t>
            </w:r>
          </w:p>
        </w:tc>
        <w:tc>
          <w:tcPr>
            <w:tcW w:w="2310" w:type="dxa"/>
          </w:tcPr>
          <w:p w14:paraId="20EF2C77" w14:textId="77777777" w:rsidR="008B4700" w:rsidRPr="0069261D" w:rsidRDefault="008B4700" w:rsidP="008B4700">
            <w:pPr>
              <w:pStyle w:val="Caption"/>
              <w:keepNext/>
              <w:spacing w:before="0"/>
              <w:ind w:firstLine="284"/>
              <w:jc w:val="center"/>
              <w:rPr>
                <w:rFonts w:ascii="Garamond" w:hAnsi="Garamond"/>
                <w:sz w:val="24"/>
                <w:szCs w:val="24"/>
              </w:rPr>
            </w:pPr>
            <w:r w:rsidRPr="0069261D">
              <w:rPr>
                <w:rFonts w:ascii="Garamond" w:hAnsi="Garamond"/>
                <w:sz w:val="24"/>
                <w:szCs w:val="24"/>
              </w:rPr>
              <w:t>2,015,000,000</w:t>
            </w:r>
          </w:p>
        </w:tc>
        <w:tc>
          <w:tcPr>
            <w:tcW w:w="2311" w:type="dxa"/>
          </w:tcPr>
          <w:p w14:paraId="20EF2C78" w14:textId="77777777" w:rsidR="008B4700" w:rsidRPr="0069261D" w:rsidRDefault="008B4700" w:rsidP="008B4700">
            <w:pPr>
              <w:pStyle w:val="Caption"/>
              <w:keepNext/>
              <w:spacing w:before="0"/>
              <w:ind w:firstLine="284"/>
              <w:jc w:val="center"/>
              <w:rPr>
                <w:rFonts w:ascii="Garamond" w:hAnsi="Garamond"/>
                <w:sz w:val="24"/>
                <w:szCs w:val="24"/>
              </w:rPr>
            </w:pPr>
            <w:r w:rsidRPr="0069261D">
              <w:rPr>
                <w:rFonts w:ascii="Garamond" w:hAnsi="Garamond"/>
                <w:sz w:val="24"/>
                <w:szCs w:val="24"/>
              </w:rPr>
              <w:t>34,6%</w:t>
            </w:r>
          </w:p>
        </w:tc>
        <w:tc>
          <w:tcPr>
            <w:tcW w:w="2311" w:type="dxa"/>
          </w:tcPr>
          <w:p w14:paraId="20EF2C79" w14:textId="77777777" w:rsidR="008B4700" w:rsidRPr="0069261D" w:rsidRDefault="008B4700" w:rsidP="008B4700">
            <w:pPr>
              <w:pStyle w:val="Caption"/>
              <w:keepNext/>
              <w:spacing w:before="0"/>
              <w:ind w:firstLine="284"/>
              <w:jc w:val="center"/>
              <w:rPr>
                <w:rFonts w:ascii="Garamond" w:hAnsi="Garamond"/>
                <w:sz w:val="24"/>
                <w:szCs w:val="24"/>
              </w:rPr>
            </w:pPr>
            <w:r w:rsidRPr="0069261D">
              <w:rPr>
                <w:rFonts w:ascii="Garamond" w:hAnsi="Garamond"/>
                <w:sz w:val="24"/>
                <w:szCs w:val="24"/>
              </w:rPr>
              <w:t>0,12%</w:t>
            </w:r>
          </w:p>
        </w:tc>
      </w:tr>
      <w:tr w:rsidR="008B4700" w:rsidRPr="0069261D" w14:paraId="20EF2C7F" w14:textId="77777777" w:rsidTr="008B4700">
        <w:tc>
          <w:tcPr>
            <w:tcW w:w="2310" w:type="dxa"/>
          </w:tcPr>
          <w:p w14:paraId="20EF2C7B" w14:textId="77777777" w:rsidR="008B4700" w:rsidRPr="0069261D" w:rsidRDefault="008B4700" w:rsidP="008B4700">
            <w:pPr>
              <w:pStyle w:val="Caption"/>
              <w:keepNext/>
              <w:spacing w:before="0"/>
              <w:ind w:firstLine="284"/>
              <w:rPr>
                <w:rFonts w:ascii="Garamond" w:hAnsi="Garamond"/>
                <w:sz w:val="24"/>
                <w:szCs w:val="24"/>
              </w:rPr>
            </w:pPr>
            <w:r w:rsidRPr="0069261D">
              <w:rPr>
                <w:rFonts w:ascii="Garamond" w:hAnsi="Garamond"/>
                <w:sz w:val="24"/>
                <w:szCs w:val="24"/>
              </w:rPr>
              <w:t>2021</w:t>
            </w:r>
          </w:p>
        </w:tc>
        <w:tc>
          <w:tcPr>
            <w:tcW w:w="2310" w:type="dxa"/>
          </w:tcPr>
          <w:p w14:paraId="20EF2C7C" w14:textId="77777777" w:rsidR="008B4700" w:rsidRPr="0069261D" w:rsidRDefault="008B4700" w:rsidP="008B4700">
            <w:pPr>
              <w:pStyle w:val="Caption"/>
              <w:keepNext/>
              <w:spacing w:before="0"/>
              <w:ind w:firstLine="284"/>
              <w:jc w:val="center"/>
              <w:rPr>
                <w:rFonts w:ascii="Garamond" w:hAnsi="Garamond"/>
                <w:sz w:val="24"/>
                <w:szCs w:val="24"/>
              </w:rPr>
            </w:pPr>
            <w:r w:rsidRPr="0069261D">
              <w:rPr>
                <w:rFonts w:ascii="Garamond" w:hAnsi="Garamond"/>
                <w:sz w:val="24"/>
                <w:szCs w:val="24"/>
              </w:rPr>
              <w:t>2,025,000,000</w:t>
            </w:r>
          </w:p>
        </w:tc>
        <w:tc>
          <w:tcPr>
            <w:tcW w:w="2311" w:type="dxa"/>
          </w:tcPr>
          <w:p w14:paraId="20EF2C7D" w14:textId="77777777" w:rsidR="008B4700" w:rsidRPr="0069261D" w:rsidRDefault="008B4700" w:rsidP="008B4700">
            <w:pPr>
              <w:pStyle w:val="Caption"/>
              <w:keepNext/>
              <w:spacing w:before="0"/>
              <w:ind w:firstLine="284"/>
              <w:jc w:val="center"/>
              <w:rPr>
                <w:rFonts w:ascii="Garamond" w:hAnsi="Garamond"/>
                <w:sz w:val="24"/>
                <w:szCs w:val="24"/>
              </w:rPr>
            </w:pPr>
            <w:r w:rsidRPr="0069261D">
              <w:rPr>
                <w:rFonts w:ascii="Garamond" w:hAnsi="Garamond"/>
                <w:sz w:val="24"/>
                <w:szCs w:val="24"/>
              </w:rPr>
              <w:t>32%</w:t>
            </w:r>
          </w:p>
        </w:tc>
        <w:tc>
          <w:tcPr>
            <w:tcW w:w="2311" w:type="dxa"/>
          </w:tcPr>
          <w:p w14:paraId="20EF2C7E" w14:textId="77777777" w:rsidR="008B4700" w:rsidRPr="0069261D" w:rsidRDefault="008B4700" w:rsidP="008B4700">
            <w:pPr>
              <w:pStyle w:val="Caption"/>
              <w:keepNext/>
              <w:spacing w:before="0"/>
              <w:ind w:firstLine="284"/>
              <w:jc w:val="center"/>
              <w:rPr>
                <w:rFonts w:ascii="Garamond" w:hAnsi="Garamond"/>
                <w:sz w:val="24"/>
                <w:szCs w:val="24"/>
              </w:rPr>
            </w:pPr>
            <w:r w:rsidRPr="0069261D">
              <w:rPr>
                <w:rFonts w:ascii="Garamond" w:hAnsi="Garamond"/>
                <w:sz w:val="24"/>
                <w:szCs w:val="24"/>
              </w:rPr>
              <w:t>0,11%</w:t>
            </w:r>
          </w:p>
        </w:tc>
      </w:tr>
      <w:tr w:rsidR="008B4700" w:rsidRPr="0069261D" w14:paraId="20EF2C84" w14:textId="77777777" w:rsidTr="008B4700">
        <w:tc>
          <w:tcPr>
            <w:tcW w:w="2310" w:type="dxa"/>
          </w:tcPr>
          <w:p w14:paraId="20EF2C80" w14:textId="77777777" w:rsidR="008B4700" w:rsidRPr="0069261D" w:rsidRDefault="008B4700" w:rsidP="008B4700">
            <w:pPr>
              <w:pStyle w:val="Caption"/>
              <w:keepNext/>
              <w:spacing w:before="0"/>
              <w:ind w:firstLine="284"/>
              <w:rPr>
                <w:rFonts w:ascii="Garamond" w:hAnsi="Garamond"/>
                <w:sz w:val="24"/>
                <w:szCs w:val="24"/>
              </w:rPr>
            </w:pPr>
            <w:r w:rsidRPr="0069261D">
              <w:rPr>
                <w:rFonts w:ascii="Garamond" w:hAnsi="Garamond"/>
                <w:sz w:val="24"/>
                <w:szCs w:val="24"/>
              </w:rPr>
              <w:t>2022</w:t>
            </w:r>
          </w:p>
        </w:tc>
        <w:tc>
          <w:tcPr>
            <w:tcW w:w="2310" w:type="dxa"/>
          </w:tcPr>
          <w:p w14:paraId="20EF2C81" w14:textId="77777777" w:rsidR="008B4700" w:rsidRPr="0069261D" w:rsidRDefault="008B4700" w:rsidP="008B4700">
            <w:pPr>
              <w:pStyle w:val="Caption"/>
              <w:keepNext/>
              <w:spacing w:before="0"/>
              <w:ind w:firstLine="284"/>
              <w:jc w:val="center"/>
              <w:rPr>
                <w:rFonts w:ascii="Garamond" w:hAnsi="Garamond"/>
                <w:sz w:val="24"/>
                <w:szCs w:val="24"/>
              </w:rPr>
            </w:pPr>
            <w:r w:rsidRPr="0069261D">
              <w:rPr>
                <w:rFonts w:ascii="Garamond" w:hAnsi="Garamond"/>
                <w:sz w:val="24"/>
                <w:szCs w:val="24"/>
              </w:rPr>
              <w:t>2,026,500,000</w:t>
            </w:r>
          </w:p>
        </w:tc>
        <w:tc>
          <w:tcPr>
            <w:tcW w:w="2311" w:type="dxa"/>
          </w:tcPr>
          <w:p w14:paraId="20EF2C82" w14:textId="77777777" w:rsidR="008B4700" w:rsidRPr="0069261D" w:rsidRDefault="008B4700" w:rsidP="008B4700">
            <w:pPr>
              <w:pStyle w:val="Caption"/>
              <w:keepNext/>
              <w:spacing w:before="0"/>
              <w:ind w:firstLine="284"/>
              <w:jc w:val="center"/>
              <w:rPr>
                <w:rFonts w:ascii="Garamond" w:hAnsi="Garamond"/>
                <w:sz w:val="24"/>
                <w:szCs w:val="24"/>
              </w:rPr>
            </w:pPr>
            <w:r w:rsidRPr="0069261D">
              <w:rPr>
                <w:rFonts w:ascii="Garamond" w:hAnsi="Garamond"/>
                <w:sz w:val="24"/>
                <w:szCs w:val="24"/>
              </w:rPr>
              <w:t>33.4%</w:t>
            </w:r>
          </w:p>
        </w:tc>
        <w:tc>
          <w:tcPr>
            <w:tcW w:w="2311" w:type="dxa"/>
          </w:tcPr>
          <w:p w14:paraId="20EF2C83" w14:textId="77777777" w:rsidR="008B4700" w:rsidRPr="0069261D" w:rsidRDefault="008B4700" w:rsidP="008B4700">
            <w:pPr>
              <w:pStyle w:val="Caption"/>
              <w:keepNext/>
              <w:spacing w:before="0"/>
              <w:ind w:firstLine="284"/>
              <w:jc w:val="center"/>
              <w:rPr>
                <w:rFonts w:ascii="Garamond" w:hAnsi="Garamond"/>
                <w:sz w:val="24"/>
                <w:szCs w:val="24"/>
              </w:rPr>
            </w:pPr>
            <w:r w:rsidRPr="0069261D">
              <w:rPr>
                <w:rFonts w:ascii="Garamond" w:hAnsi="Garamond"/>
                <w:sz w:val="24"/>
                <w:szCs w:val="24"/>
              </w:rPr>
              <w:t>0,11%</w:t>
            </w:r>
          </w:p>
        </w:tc>
      </w:tr>
      <w:tr w:rsidR="008B4700" w:rsidRPr="0069261D" w14:paraId="20EF2C89" w14:textId="77777777" w:rsidTr="008B4700">
        <w:tc>
          <w:tcPr>
            <w:tcW w:w="2310" w:type="dxa"/>
          </w:tcPr>
          <w:p w14:paraId="20EF2C85" w14:textId="77777777" w:rsidR="008B4700" w:rsidRPr="0069261D" w:rsidRDefault="008B4700" w:rsidP="008B4700">
            <w:pPr>
              <w:pStyle w:val="Caption"/>
              <w:keepNext/>
              <w:spacing w:before="0"/>
              <w:ind w:firstLine="284"/>
              <w:jc w:val="center"/>
              <w:rPr>
                <w:rFonts w:ascii="Garamond" w:hAnsi="Garamond"/>
                <w:b/>
                <w:sz w:val="24"/>
                <w:szCs w:val="24"/>
              </w:rPr>
            </w:pPr>
            <w:r w:rsidRPr="0069261D">
              <w:rPr>
                <w:rFonts w:ascii="Garamond" w:hAnsi="Garamond"/>
                <w:b/>
                <w:sz w:val="24"/>
                <w:szCs w:val="24"/>
              </w:rPr>
              <w:t>TOTAL</w:t>
            </w:r>
          </w:p>
        </w:tc>
        <w:tc>
          <w:tcPr>
            <w:tcW w:w="2310" w:type="dxa"/>
          </w:tcPr>
          <w:p w14:paraId="20EF2C86" w14:textId="77777777" w:rsidR="008B4700" w:rsidRPr="0069261D" w:rsidRDefault="008B4700" w:rsidP="008B4700">
            <w:pPr>
              <w:pStyle w:val="Caption"/>
              <w:keepNext/>
              <w:spacing w:before="0"/>
              <w:ind w:firstLine="284"/>
              <w:jc w:val="center"/>
              <w:rPr>
                <w:rFonts w:ascii="Garamond" w:hAnsi="Garamond"/>
                <w:b/>
                <w:sz w:val="24"/>
                <w:szCs w:val="24"/>
              </w:rPr>
            </w:pPr>
            <w:r w:rsidRPr="0069261D">
              <w:rPr>
                <w:rFonts w:ascii="Garamond" w:hAnsi="Garamond"/>
                <w:b/>
                <w:sz w:val="24"/>
                <w:szCs w:val="24"/>
              </w:rPr>
              <w:t>6,066,500,000</w:t>
            </w:r>
          </w:p>
        </w:tc>
        <w:tc>
          <w:tcPr>
            <w:tcW w:w="2311" w:type="dxa"/>
          </w:tcPr>
          <w:p w14:paraId="20EF2C87" w14:textId="77777777" w:rsidR="008B4700" w:rsidRPr="0069261D" w:rsidRDefault="008B4700" w:rsidP="008B4700">
            <w:pPr>
              <w:pStyle w:val="Caption"/>
              <w:keepNext/>
              <w:spacing w:before="0"/>
              <w:ind w:firstLine="284"/>
              <w:jc w:val="center"/>
              <w:rPr>
                <w:rFonts w:ascii="Garamond" w:hAnsi="Garamond"/>
                <w:b/>
                <w:sz w:val="24"/>
                <w:szCs w:val="24"/>
              </w:rPr>
            </w:pPr>
          </w:p>
        </w:tc>
        <w:tc>
          <w:tcPr>
            <w:tcW w:w="2311" w:type="dxa"/>
          </w:tcPr>
          <w:p w14:paraId="20EF2C88" w14:textId="77777777" w:rsidR="008B4700" w:rsidRPr="0069261D" w:rsidRDefault="008B4700" w:rsidP="008B4700">
            <w:pPr>
              <w:pStyle w:val="Caption"/>
              <w:keepNext/>
              <w:spacing w:before="0"/>
              <w:ind w:firstLine="284"/>
              <w:rPr>
                <w:rFonts w:ascii="Garamond" w:hAnsi="Garamond"/>
                <w:b/>
                <w:sz w:val="24"/>
                <w:szCs w:val="24"/>
              </w:rPr>
            </w:pPr>
          </w:p>
        </w:tc>
      </w:tr>
    </w:tbl>
    <w:p w14:paraId="20EF2C8A" w14:textId="67EFE830" w:rsidR="008B4700" w:rsidRPr="0069261D" w:rsidRDefault="008B4700" w:rsidP="003F6160">
      <w:pPr>
        <w:pStyle w:val="Caption"/>
        <w:keepNext/>
        <w:spacing w:before="0"/>
        <w:ind w:firstLine="284"/>
        <w:rPr>
          <w:rFonts w:ascii="Garamond" w:hAnsi="Garamond"/>
          <w:sz w:val="24"/>
          <w:szCs w:val="24"/>
        </w:rPr>
      </w:pPr>
      <w:r w:rsidRPr="0069261D">
        <w:rPr>
          <w:rFonts w:ascii="Garamond" w:hAnsi="Garamond"/>
          <w:color w:val="auto"/>
          <w:sz w:val="24"/>
          <w:szCs w:val="24"/>
        </w:rPr>
        <w:t>Tabela 7</w:t>
      </w:r>
      <w:r w:rsidRPr="0069261D">
        <w:rPr>
          <w:rFonts w:ascii="Garamond" w:hAnsi="Garamond"/>
          <w:sz w:val="24"/>
          <w:szCs w:val="24"/>
        </w:rPr>
        <w:t xml:space="preserve">- Parashikimet e PBA </w:t>
      </w:r>
      <w:r w:rsidR="00226424">
        <w:rPr>
          <w:rFonts w:ascii="Garamond" w:hAnsi="Garamond"/>
          <w:sz w:val="24"/>
          <w:szCs w:val="24"/>
        </w:rPr>
        <w:t>2020–2022</w:t>
      </w:r>
    </w:p>
    <w:p w14:paraId="20EF2C8B" w14:textId="77777777" w:rsidR="008B4700" w:rsidRPr="0069261D" w:rsidRDefault="008B4700" w:rsidP="008B4700">
      <w:pPr>
        <w:pStyle w:val="Caption"/>
        <w:keepNext/>
        <w:spacing w:before="0"/>
        <w:ind w:firstLine="284"/>
        <w:rPr>
          <w:rFonts w:ascii="Garamond" w:hAnsi="Garamond"/>
          <w:sz w:val="24"/>
          <w:szCs w:val="24"/>
        </w:rPr>
      </w:pPr>
    </w:p>
    <w:p w14:paraId="20EF2C8C" w14:textId="1DF979F8" w:rsidR="008B4700" w:rsidRPr="0069261D" w:rsidRDefault="008B4700" w:rsidP="008B4700">
      <w:pPr>
        <w:autoSpaceDE w:val="0"/>
        <w:autoSpaceDN w:val="0"/>
        <w:adjustRightInd w:val="0"/>
        <w:spacing w:after="0" w:line="240" w:lineRule="auto"/>
        <w:ind w:firstLine="284"/>
        <w:jc w:val="both"/>
        <w:rPr>
          <w:rFonts w:ascii="Garamond" w:hAnsi="Garamond"/>
          <w:sz w:val="24"/>
          <w:szCs w:val="24"/>
        </w:rPr>
      </w:pPr>
      <w:r w:rsidRPr="0069261D">
        <w:rPr>
          <w:rFonts w:ascii="Garamond" w:hAnsi="Garamond"/>
          <w:sz w:val="24"/>
          <w:szCs w:val="24"/>
        </w:rPr>
        <w:t xml:space="preserve">Për realizimin e masave dhe objektivave të paraqitura në këtë dokument përveç buxhetit të Ministrisë së Kulturës janë parashikuar jo vetëm financimet nga buxhetet e institucioneve qendrore dhe vendore, veprimtaria e të cilave ndikon direkt apo indirekt në sektorin e kulturës, por edhe financimet nga Bashkimi Evropian dhe donatorët e ndryshëm. Parashikimet e përmbledhura në tabelën 8. </w:t>
      </w:r>
      <w:r w:rsidRPr="0069261D">
        <w:rPr>
          <w:rFonts w:ascii="Garamond" w:hAnsi="Garamond"/>
          <w:color w:val="000000" w:themeColor="text1"/>
          <w:sz w:val="24"/>
          <w:szCs w:val="24"/>
        </w:rPr>
        <w:t>p</w:t>
      </w:r>
      <w:r w:rsidRPr="0069261D">
        <w:rPr>
          <w:rFonts w:ascii="Garamond" w:hAnsi="Garamond"/>
          <w:sz w:val="24"/>
          <w:szCs w:val="24"/>
        </w:rPr>
        <w:t>araqesin periudhën dhe koston e zbatimit të planit të veprimit për periudhën 2019–2025 të ndara sipas objektivave specifik</w:t>
      </w:r>
      <w:r w:rsidR="00226424">
        <w:rPr>
          <w:rFonts w:ascii="Garamond" w:hAnsi="Garamond"/>
          <w:sz w:val="24"/>
          <w:szCs w:val="24"/>
        </w:rPr>
        <w:t>ë</w:t>
      </w:r>
      <w:r w:rsidRPr="0069261D">
        <w:rPr>
          <w:rFonts w:ascii="Garamond" w:hAnsi="Garamond"/>
          <w:sz w:val="24"/>
          <w:szCs w:val="24"/>
        </w:rPr>
        <w:t>.</w:t>
      </w:r>
    </w:p>
    <w:p w14:paraId="20EF2C8D" w14:textId="77777777" w:rsidR="008B4700" w:rsidRPr="0069261D" w:rsidRDefault="008B4700" w:rsidP="008B4700">
      <w:pPr>
        <w:autoSpaceDE w:val="0"/>
        <w:autoSpaceDN w:val="0"/>
        <w:adjustRightInd w:val="0"/>
        <w:spacing w:after="0" w:line="240" w:lineRule="auto"/>
        <w:ind w:firstLine="284"/>
        <w:jc w:val="both"/>
        <w:rPr>
          <w:rFonts w:ascii="Garamond" w:hAnsi="Garamond"/>
          <w:sz w:val="24"/>
          <w:szCs w:val="24"/>
        </w:rPr>
      </w:pPr>
    </w:p>
    <w:tbl>
      <w:tblPr>
        <w:tblStyle w:val="TableGrid"/>
        <w:tblW w:w="5000" w:type="pct"/>
        <w:tblLook w:val="04A0" w:firstRow="1" w:lastRow="0" w:firstColumn="1" w:lastColumn="0" w:noHBand="0" w:noVBand="1"/>
      </w:tblPr>
      <w:tblGrid>
        <w:gridCol w:w="4401"/>
        <w:gridCol w:w="1331"/>
        <w:gridCol w:w="1331"/>
        <w:gridCol w:w="1329"/>
        <w:gridCol w:w="1184"/>
      </w:tblGrid>
      <w:tr w:rsidR="008B4700" w:rsidRPr="005E12C4" w14:paraId="20EF2C93" w14:textId="77777777" w:rsidTr="005E12C4">
        <w:tc>
          <w:tcPr>
            <w:tcW w:w="2298" w:type="pct"/>
            <w:vMerge w:val="restart"/>
            <w:vAlign w:val="center"/>
          </w:tcPr>
          <w:p w14:paraId="20EF2C8E" w14:textId="77777777" w:rsidR="008B4700" w:rsidRPr="005E12C4" w:rsidRDefault="008B4700" w:rsidP="005E12C4">
            <w:pPr>
              <w:jc w:val="center"/>
              <w:rPr>
                <w:rFonts w:ascii="Garamond" w:hAnsi="Garamond"/>
              </w:rPr>
            </w:pPr>
            <w:r w:rsidRPr="005E12C4">
              <w:rPr>
                <w:rFonts w:ascii="Garamond" w:hAnsi="Garamond"/>
                <w:b/>
                <w:bCs/>
                <w:color w:val="000000"/>
              </w:rPr>
              <w:t>OBJEKTIVAT SPECIFIK</w:t>
            </w:r>
          </w:p>
        </w:tc>
        <w:tc>
          <w:tcPr>
            <w:tcW w:w="695" w:type="pct"/>
            <w:vAlign w:val="bottom"/>
          </w:tcPr>
          <w:p w14:paraId="20EF2C8F" w14:textId="77777777" w:rsidR="008B4700" w:rsidRPr="005E12C4" w:rsidRDefault="008B4700" w:rsidP="005E12C4">
            <w:pPr>
              <w:jc w:val="center"/>
              <w:rPr>
                <w:rFonts w:ascii="Garamond" w:hAnsi="Garamond"/>
              </w:rPr>
            </w:pPr>
            <w:r w:rsidRPr="005E12C4">
              <w:rPr>
                <w:rFonts w:ascii="Garamond" w:hAnsi="Garamond"/>
              </w:rPr>
              <w:t>Kosto totale</w:t>
            </w:r>
          </w:p>
        </w:tc>
        <w:tc>
          <w:tcPr>
            <w:tcW w:w="695" w:type="pct"/>
            <w:vAlign w:val="bottom"/>
          </w:tcPr>
          <w:p w14:paraId="20EF2C90" w14:textId="77777777" w:rsidR="008B4700" w:rsidRPr="005E12C4" w:rsidRDefault="008B4700" w:rsidP="005E12C4">
            <w:pPr>
              <w:jc w:val="center"/>
              <w:rPr>
                <w:rFonts w:ascii="Garamond" w:hAnsi="Garamond"/>
              </w:rPr>
            </w:pPr>
            <w:r w:rsidRPr="005E12C4">
              <w:rPr>
                <w:rFonts w:ascii="Garamond" w:hAnsi="Garamond"/>
              </w:rPr>
              <w:t>Buxheti</w:t>
            </w:r>
          </w:p>
        </w:tc>
        <w:tc>
          <w:tcPr>
            <w:tcW w:w="694" w:type="pct"/>
            <w:vAlign w:val="bottom"/>
          </w:tcPr>
          <w:p w14:paraId="20EF2C91" w14:textId="77777777" w:rsidR="008B4700" w:rsidRPr="005E12C4" w:rsidRDefault="008B4700" w:rsidP="005E12C4">
            <w:pPr>
              <w:jc w:val="center"/>
              <w:rPr>
                <w:rFonts w:ascii="Garamond" w:hAnsi="Garamond"/>
              </w:rPr>
            </w:pPr>
            <w:r w:rsidRPr="005E12C4">
              <w:rPr>
                <w:rFonts w:ascii="Garamond" w:hAnsi="Garamond"/>
              </w:rPr>
              <w:t>Donatorët</w:t>
            </w:r>
          </w:p>
        </w:tc>
        <w:tc>
          <w:tcPr>
            <w:tcW w:w="618" w:type="pct"/>
            <w:vAlign w:val="bottom"/>
          </w:tcPr>
          <w:p w14:paraId="20EF2C92" w14:textId="77777777" w:rsidR="008B4700" w:rsidRPr="005E12C4" w:rsidRDefault="008B4700" w:rsidP="005E12C4">
            <w:pPr>
              <w:jc w:val="center"/>
              <w:rPr>
                <w:rFonts w:ascii="Garamond" w:hAnsi="Garamond"/>
              </w:rPr>
            </w:pPr>
            <w:r w:rsidRPr="005E12C4">
              <w:rPr>
                <w:rFonts w:ascii="Garamond" w:hAnsi="Garamond"/>
              </w:rPr>
              <w:t>Hendeku</w:t>
            </w:r>
          </w:p>
        </w:tc>
      </w:tr>
      <w:tr w:rsidR="008B4700" w:rsidRPr="005E12C4" w14:paraId="20EF2C99" w14:textId="77777777" w:rsidTr="005E12C4">
        <w:tc>
          <w:tcPr>
            <w:tcW w:w="2298" w:type="pct"/>
            <w:vMerge/>
            <w:vAlign w:val="center"/>
          </w:tcPr>
          <w:p w14:paraId="20EF2C94" w14:textId="77777777" w:rsidR="008B4700" w:rsidRPr="005E12C4" w:rsidRDefault="008B4700" w:rsidP="005E12C4">
            <w:pPr>
              <w:jc w:val="center"/>
              <w:rPr>
                <w:rFonts w:ascii="Garamond" w:hAnsi="Garamond"/>
                <w:b/>
                <w:bCs/>
                <w:color w:val="000000"/>
              </w:rPr>
            </w:pPr>
          </w:p>
        </w:tc>
        <w:tc>
          <w:tcPr>
            <w:tcW w:w="695" w:type="pct"/>
            <w:vAlign w:val="bottom"/>
          </w:tcPr>
          <w:p w14:paraId="20EF2C95" w14:textId="77777777" w:rsidR="008B4700" w:rsidRPr="005E12C4" w:rsidRDefault="008B4700" w:rsidP="005E12C4">
            <w:pPr>
              <w:jc w:val="center"/>
              <w:rPr>
                <w:rFonts w:ascii="Garamond" w:hAnsi="Garamond"/>
              </w:rPr>
            </w:pPr>
            <w:r w:rsidRPr="005E12C4">
              <w:rPr>
                <w:rFonts w:ascii="Garamond" w:hAnsi="Garamond"/>
              </w:rPr>
              <w:t>(lek ‘000)</w:t>
            </w:r>
          </w:p>
        </w:tc>
        <w:tc>
          <w:tcPr>
            <w:tcW w:w="695" w:type="pct"/>
            <w:vAlign w:val="bottom"/>
          </w:tcPr>
          <w:p w14:paraId="20EF2C96" w14:textId="77777777" w:rsidR="008B4700" w:rsidRPr="005E12C4" w:rsidRDefault="008B4700" w:rsidP="005E12C4">
            <w:pPr>
              <w:jc w:val="center"/>
              <w:rPr>
                <w:rFonts w:ascii="Garamond" w:hAnsi="Garamond"/>
              </w:rPr>
            </w:pPr>
            <w:r w:rsidRPr="005E12C4">
              <w:rPr>
                <w:rFonts w:ascii="Garamond" w:hAnsi="Garamond"/>
              </w:rPr>
              <w:t>(lek ‘000)</w:t>
            </w:r>
          </w:p>
        </w:tc>
        <w:tc>
          <w:tcPr>
            <w:tcW w:w="694" w:type="pct"/>
            <w:vAlign w:val="bottom"/>
          </w:tcPr>
          <w:p w14:paraId="20EF2C97" w14:textId="77777777" w:rsidR="008B4700" w:rsidRPr="005E12C4" w:rsidRDefault="008B4700" w:rsidP="005E12C4">
            <w:pPr>
              <w:jc w:val="center"/>
              <w:rPr>
                <w:rFonts w:ascii="Garamond" w:hAnsi="Garamond"/>
              </w:rPr>
            </w:pPr>
            <w:r w:rsidRPr="005E12C4">
              <w:rPr>
                <w:rFonts w:ascii="Garamond" w:hAnsi="Garamond"/>
              </w:rPr>
              <w:t>(lek ‘000)</w:t>
            </w:r>
          </w:p>
        </w:tc>
        <w:tc>
          <w:tcPr>
            <w:tcW w:w="618" w:type="pct"/>
            <w:vAlign w:val="bottom"/>
          </w:tcPr>
          <w:p w14:paraId="20EF2C98" w14:textId="77777777" w:rsidR="008B4700" w:rsidRPr="005E12C4" w:rsidRDefault="008B4700" w:rsidP="005E12C4">
            <w:pPr>
              <w:jc w:val="center"/>
              <w:rPr>
                <w:rFonts w:ascii="Garamond" w:hAnsi="Garamond"/>
              </w:rPr>
            </w:pPr>
            <w:r w:rsidRPr="005E12C4">
              <w:rPr>
                <w:rFonts w:ascii="Garamond" w:hAnsi="Garamond"/>
              </w:rPr>
              <w:t>(lek ‘000)</w:t>
            </w:r>
          </w:p>
        </w:tc>
      </w:tr>
      <w:tr w:rsidR="008B4700" w:rsidRPr="005E12C4" w14:paraId="20EF2C9F" w14:textId="77777777" w:rsidTr="005E12C4">
        <w:tc>
          <w:tcPr>
            <w:tcW w:w="2298" w:type="pct"/>
            <w:vAlign w:val="center"/>
          </w:tcPr>
          <w:p w14:paraId="20EF2C9A" w14:textId="77777777" w:rsidR="008B4700" w:rsidRPr="005E12C4" w:rsidRDefault="008B4700" w:rsidP="005E12C4">
            <w:pPr>
              <w:jc w:val="center"/>
              <w:rPr>
                <w:rFonts w:ascii="Garamond" w:hAnsi="Garamond"/>
                <w:b/>
                <w:bCs/>
                <w:color w:val="000000"/>
              </w:rPr>
            </w:pPr>
            <w:r w:rsidRPr="005E12C4">
              <w:rPr>
                <w:rFonts w:ascii="Garamond" w:hAnsi="Garamond"/>
                <w:b/>
                <w:bCs/>
                <w:color w:val="000000"/>
              </w:rPr>
              <w:t>TOTALI</w:t>
            </w:r>
          </w:p>
        </w:tc>
        <w:tc>
          <w:tcPr>
            <w:tcW w:w="695" w:type="pct"/>
            <w:vAlign w:val="bottom"/>
          </w:tcPr>
          <w:p w14:paraId="20EF2C9B" w14:textId="77777777" w:rsidR="008B4700" w:rsidRPr="005E12C4" w:rsidRDefault="008B4700" w:rsidP="005E12C4">
            <w:pPr>
              <w:jc w:val="center"/>
              <w:rPr>
                <w:rFonts w:ascii="Garamond" w:hAnsi="Garamond"/>
                <w:b/>
              </w:rPr>
            </w:pPr>
            <w:r w:rsidRPr="005E12C4">
              <w:rPr>
                <w:rFonts w:ascii="Garamond" w:hAnsi="Garamond"/>
                <w:b/>
              </w:rPr>
              <w:t>9,608,638</w:t>
            </w:r>
          </w:p>
        </w:tc>
        <w:tc>
          <w:tcPr>
            <w:tcW w:w="695" w:type="pct"/>
            <w:vAlign w:val="bottom"/>
          </w:tcPr>
          <w:p w14:paraId="20EF2C9C" w14:textId="77777777" w:rsidR="008B4700" w:rsidRPr="005E12C4" w:rsidRDefault="008B4700" w:rsidP="005E12C4">
            <w:pPr>
              <w:jc w:val="center"/>
              <w:rPr>
                <w:rFonts w:ascii="Garamond" w:hAnsi="Garamond"/>
                <w:b/>
              </w:rPr>
            </w:pPr>
            <w:r w:rsidRPr="005E12C4">
              <w:rPr>
                <w:rFonts w:ascii="Garamond" w:hAnsi="Garamond"/>
                <w:b/>
              </w:rPr>
              <w:t>6,088,965</w:t>
            </w:r>
          </w:p>
        </w:tc>
        <w:tc>
          <w:tcPr>
            <w:tcW w:w="694" w:type="pct"/>
            <w:vAlign w:val="bottom"/>
          </w:tcPr>
          <w:p w14:paraId="20EF2C9D" w14:textId="77777777" w:rsidR="008B4700" w:rsidRPr="005E12C4" w:rsidRDefault="008B4700" w:rsidP="005E12C4">
            <w:pPr>
              <w:jc w:val="center"/>
              <w:rPr>
                <w:rFonts w:ascii="Garamond" w:hAnsi="Garamond"/>
                <w:b/>
              </w:rPr>
            </w:pPr>
            <w:r w:rsidRPr="005E12C4">
              <w:rPr>
                <w:rFonts w:ascii="Garamond" w:hAnsi="Garamond"/>
                <w:b/>
              </w:rPr>
              <w:t>3,041,439</w:t>
            </w:r>
          </w:p>
        </w:tc>
        <w:tc>
          <w:tcPr>
            <w:tcW w:w="618" w:type="pct"/>
            <w:vAlign w:val="bottom"/>
          </w:tcPr>
          <w:p w14:paraId="20EF2C9E" w14:textId="77777777" w:rsidR="008B4700" w:rsidRPr="005E12C4" w:rsidRDefault="008B4700" w:rsidP="005E12C4">
            <w:pPr>
              <w:jc w:val="center"/>
              <w:rPr>
                <w:rFonts w:ascii="Garamond" w:hAnsi="Garamond"/>
                <w:b/>
              </w:rPr>
            </w:pPr>
            <w:r w:rsidRPr="005E12C4">
              <w:rPr>
                <w:rFonts w:ascii="Garamond" w:hAnsi="Garamond"/>
                <w:b/>
              </w:rPr>
              <w:t>478,234</w:t>
            </w:r>
          </w:p>
        </w:tc>
      </w:tr>
      <w:tr w:rsidR="008B4700" w:rsidRPr="005E12C4" w14:paraId="20EF2CA5" w14:textId="77777777" w:rsidTr="005E12C4">
        <w:trPr>
          <w:trHeight w:val="271"/>
        </w:trPr>
        <w:tc>
          <w:tcPr>
            <w:tcW w:w="2298" w:type="pct"/>
            <w:vAlign w:val="center"/>
          </w:tcPr>
          <w:p w14:paraId="20EF2CA0" w14:textId="77777777" w:rsidR="008B4700" w:rsidRPr="005E12C4" w:rsidRDefault="008B4700" w:rsidP="005E12C4">
            <w:pPr>
              <w:rPr>
                <w:rFonts w:ascii="Garamond" w:hAnsi="Garamond"/>
              </w:rPr>
            </w:pPr>
            <w:r w:rsidRPr="005E12C4">
              <w:rPr>
                <w:rFonts w:ascii="Garamond" w:hAnsi="Garamond"/>
                <w:b/>
                <w:bCs/>
                <w:color w:val="000000"/>
              </w:rPr>
              <w:t xml:space="preserve">1. </w:t>
            </w:r>
            <w:r w:rsidRPr="005E12C4">
              <w:rPr>
                <w:rFonts w:ascii="Garamond" w:hAnsi="Garamond"/>
                <w:color w:val="000000"/>
              </w:rPr>
              <w:t>Krijimi i një mjedisi të qëndrueshëm ligjor e institucional për zhvillimin e artit dhe kulturës</w:t>
            </w:r>
          </w:p>
        </w:tc>
        <w:tc>
          <w:tcPr>
            <w:tcW w:w="695" w:type="pct"/>
            <w:vAlign w:val="center"/>
          </w:tcPr>
          <w:p w14:paraId="20EF2CA1" w14:textId="77777777" w:rsidR="008B4700" w:rsidRPr="005E12C4" w:rsidRDefault="008B4700" w:rsidP="005E12C4">
            <w:pPr>
              <w:jc w:val="center"/>
              <w:rPr>
                <w:rFonts w:ascii="Garamond" w:hAnsi="Garamond"/>
              </w:rPr>
            </w:pPr>
            <w:r w:rsidRPr="005E12C4">
              <w:rPr>
                <w:rFonts w:ascii="Garamond" w:hAnsi="Garamond"/>
              </w:rPr>
              <w:t>233,199</w:t>
            </w:r>
          </w:p>
        </w:tc>
        <w:tc>
          <w:tcPr>
            <w:tcW w:w="695" w:type="pct"/>
            <w:vAlign w:val="center"/>
          </w:tcPr>
          <w:p w14:paraId="20EF2CA2" w14:textId="77777777" w:rsidR="008B4700" w:rsidRPr="005E12C4" w:rsidRDefault="008B4700" w:rsidP="005E12C4">
            <w:pPr>
              <w:jc w:val="center"/>
              <w:rPr>
                <w:rFonts w:ascii="Garamond" w:hAnsi="Garamond"/>
              </w:rPr>
            </w:pPr>
            <w:r w:rsidRPr="005E12C4">
              <w:rPr>
                <w:rFonts w:ascii="Garamond" w:hAnsi="Garamond"/>
              </w:rPr>
              <w:t>72,643</w:t>
            </w:r>
          </w:p>
        </w:tc>
        <w:tc>
          <w:tcPr>
            <w:tcW w:w="694" w:type="pct"/>
            <w:vAlign w:val="center"/>
          </w:tcPr>
          <w:p w14:paraId="20EF2CA3" w14:textId="77777777" w:rsidR="008B4700" w:rsidRPr="005E12C4" w:rsidRDefault="008B4700" w:rsidP="005E12C4">
            <w:pPr>
              <w:jc w:val="center"/>
              <w:rPr>
                <w:rFonts w:ascii="Garamond" w:hAnsi="Garamond"/>
              </w:rPr>
            </w:pPr>
            <w:r w:rsidRPr="005E12C4">
              <w:rPr>
                <w:rFonts w:ascii="Garamond" w:hAnsi="Garamond"/>
              </w:rPr>
              <w:t>70,074</w:t>
            </w:r>
          </w:p>
        </w:tc>
        <w:tc>
          <w:tcPr>
            <w:tcW w:w="618" w:type="pct"/>
            <w:vAlign w:val="center"/>
          </w:tcPr>
          <w:p w14:paraId="20EF2CA4" w14:textId="77777777" w:rsidR="008B4700" w:rsidRPr="005E12C4" w:rsidRDefault="008B4700" w:rsidP="005E12C4">
            <w:pPr>
              <w:jc w:val="center"/>
              <w:rPr>
                <w:rFonts w:ascii="Garamond" w:hAnsi="Garamond"/>
              </w:rPr>
            </w:pPr>
            <w:r w:rsidRPr="005E12C4">
              <w:rPr>
                <w:rFonts w:ascii="Garamond" w:hAnsi="Garamond"/>
              </w:rPr>
              <w:t>90,482</w:t>
            </w:r>
          </w:p>
        </w:tc>
      </w:tr>
      <w:tr w:rsidR="008B4700" w:rsidRPr="005E12C4" w14:paraId="20EF2CAB" w14:textId="77777777" w:rsidTr="005E12C4">
        <w:trPr>
          <w:trHeight w:val="579"/>
        </w:trPr>
        <w:tc>
          <w:tcPr>
            <w:tcW w:w="2298" w:type="pct"/>
          </w:tcPr>
          <w:p w14:paraId="20EF2CA6" w14:textId="77777777" w:rsidR="008B4700" w:rsidRPr="005E12C4" w:rsidRDefault="008B4700" w:rsidP="005E12C4">
            <w:pPr>
              <w:jc w:val="both"/>
              <w:rPr>
                <w:rFonts w:ascii="Garamond" w:hAnsi="Garamond"/>
              </w:rPr>
            </w:pPr>
            <w:r w:rsidRPr="005E12C4">
              <w:rPr>
                <w:rFonts w:ascii="Garamond" w:hAnsi="Garamond"/>
                <w:b/>
                <w:bCs/>
                <w:color w:val="000000"/>
              </w:rPr>
              <w:t>2</w:t>
            </w:r>
            <w:r w:rsidRPr="005E12C4">
              <w:rPr>
                <w:rFonts w:ascii="Garamond" w:hAnsi="Garamond"/>
                <w:color w:val="000000"/>
              </w:rPr>
              <w:t>. Rehabilitimi i trashëgimisë arkitektonike dhe peizazhit përmes rritjes së numrit të monumenteve të rehabilituara</w:t>
            </w:r>
          </w:p>
        </w:tc>
        <w:tc>
          <w:tcPr>
            <w:tcW w:w="695" w:type="pct"/>
            <w:vAlign w:val="center"/>
          </w:tcPr>
          <w:p w14:paraId="20EF2CA7" w14:textId="77777777" w:rsidR="008B4700" w:rsidRPr="005E12C4" w:rsidRDefault="008B4700" w:rsidP="005E12C4">
            <w:pPr>
              <w:jc w:val="center"/>
              <w:rPr>
                <w:rFonts w:ascii="Garamond" w:hAnsi="Garamond"/>
                <w:bCs/>
                <w:color w:val="000000"/>
              </w:rPr>
            </w:pPr>
            <w:r w:rsidRPr="005E12C4">
              <w:rPr>
                <w:rFonts w:ascii="Garamond" w:hAnsi="Garamond"/>
                <w:bCs/>
                <w:color w:val="000000"/>
              </w:rPr>
              <w:t>4,461,982</w:t>
            </w:r>
          </w:p>
        </w:tc>
        <w:tc>
          <w:tcPr>
            <w:tcW w:w="695" w:type="pct"/>
            <w:vAlign w:val="center"/>
          </w:tcPr>
          <w:p w14:paraId="20EF2CA8" w14:textId="77777777" w:rsidR="008B4700" w:rsidRPr="005E12C4" w:rsidRDefault="008B4700" w:rsidP="005E12C4">
            <w:pPr>
              <w:jc w:val="center"/>
              <w:rPr>
                <w:rFonts w:ascii="Garamond" w:hAnsi="Garamond"/>
                <w:bCs/>
                <w:color w:val="000000"/>
              </w:rPr>
            </w:pPr>
            <w:r w:rsidRPr="005E12C4">
              <w:rPr>
                <w:rFonts w:ascii="Garamond" w:hAnsi="Garamond"/>
                <w:bCs/>
                <w:color w:val="000000"/>
              </w:rPr>
              <w:t>1,588,014</w:t>
            </w:r>
          </w:p>
        </w:tc>
        <w:tc>
          <w:tcPr>
            <w:tcW w:w="694" w:type="pct"/>
            <w:vAlign w:val="center"/>
          </w:tcPr>
          <w:p w14:paraId="20EF2CA9" w14:textId="77777777" w:rsidR="008B4700" w:rsidRPr="005E12C4" w:rsidRDefault="008B4700" w:rsidP="005E12C4">
            <w:pPr>
              <w:jc w:val="center"/>
              <w:rPr>
                <w:rFonts w:ascii="Garamond" w:hAnsi="Garamond"/>
                <w:bCs/>
                <w:color w:val="000000"/>
              </w:rPr>
            </w:pPr>
            <w:r w:rsidRPr="005E12C4">
              <w:rPr>
                <w:rFonts w:ascii="Garamond" w:hAnsi="Garamond"/>
                <w:bCs/>
                <w:color w:val="000000"/>
              </w:rPr>
              <w:t>2,581,445</w:t>
            </w:r>
          </w:p>
        </w:tc>
        <w:tc>
          <w:tcPr>
            <w:tcW w:w="618" w:type="pct"/>
            <w:vAlign w:val="center"/>
          </w:tcPr>
          <w:p w14:paraId="20EF2CAA" w14:textId="77777777" w:rsidR="008B4700" w:rsidRPr="005E12C4" w:rsidRDefault="008B4700" w:rsidP="005E12C4">
            <w:pPr>
              <w:jc w:val="center"/>
              <w:rPr>
                <w:rFonts w:ascii="Garamond" w:hAnsi="Garamond"/>
                <w:bCs/>
                <w:color w:val="000000"/>
              </w:rPr>
            </w:pPr>
            <w:r w:rsidRPr="005E12C4">
              <w:rPr>
                <w:rFonts w:ascii="Garamond" w:hAnsi="Garamond"/>
                <w:bCs/>
              </w:rPr>
              <w:t>292,523</w:t>
            </w:r>
          </w:p>
        </w:tc>
      </w:tr>
      <w:tr w:rsidR="008B4700" w:rsidRPr="005E12C4" w14:paraId="20EF2CB1" w14:textId="77777777" w:rsidTr="005E12C4">
        <w:tc>
          <w:tcPr>
            <w:tcW w:w="2298" w:type="pct"/>
          </w:tcPr>
          <w:p w14:paraId="20EF2CAC" w14:textId="77777777" w:rsidR="008B4700" w:rsidRPr="005E12C4" w:rsidRDefault="008B4700" w:rsidP="005E12C4">
            <w:pPr>
              <w:jc w:val="both"/>
              <w:rPr>
                <w:rFonts w:ascii="Garamond" w:hAnsi="Garamond"/>
              </w:rPr>
            </w:pPr>
            <w:r w:rsidRPr="005E12C4">
              <w:rPr>
                <w:rFonts w:ascii="Garamond" w:hAnsi="Garamond"/>
                <w:color w:val="000000"/>
              </w:rPr>
              <w:t>3. Promovimi i vlerave të artit dhe të trashëgimisë kulturore</w:t>
            </w:r>
          </w:p>
        </w:tc>
        <w:tc>
          <w:tcPr>
            <w:tcW w:w="695" w:type="pct"/>
            <w:vAlign w:val="center"/>
          </w:tcPr>
          <w:p w14:paraId="20EF2CAD" w14:textId="77777777" w:rsidR="008B4700" w:rsidRPr="005E12C4" w:rsidRDefault="008B4700" w:rsidP="005E12C4">
            <w:pPr>
              <w:jc w:val="center"/>
              <w:rPr>
                <w:rFonts w:ascii="Garamond" w:hAnsi="Garamond"/>
              </w:rPr>
            </w:pPr>
            <w:r w:rsidRPr="005E12C4">
              <w:rPr>
                <w:rFonts w:ascii="Garamond" w:hAnsi="Garamond"/>
              </w:rPr>
              <w:t>621,769</w:t>
            </w:r>
          </w:p>
        </w:tc>
        <w:tc>
          <w:tcPr>
            <w:tcW w:w="695" w:type="pct"/>
            <w:vAlign w:val="center"/>
          </w:tcPr>
          <w:p w14:paraId="20EF2CAE" w14:textId="77777777" w:rsidR="008B4700" w:rsidRPr="005E12C4" w:rsidRDefault="008B4700" w:rsidP="005E12C4">
            <w:pPr>
              <w:jc w:val="center"/>
              <w:rPr>
                <w:rFonts w:ascii="Garamond" w:hAnsi="Garamond"/>
              </w:rPr>
            </w:pPr>
            <w:r w:rsidRPr="005E12C4">
              <w:rPr>
                <w:rFonts w:ascii="Garamond" w:hAnsi="Garamond"/>
              </w:rPr>
              <w:t>318,885</w:t>
            </w:r>
          </w:p>
        </w:tc>
        <w:tc>
          <w:tcPr>
            <w:tcW w:w="694" w:type="pct"/>
            <w:vAlign w:val="center"/>
          </w:tcPr>
          <w:p w14:paraId="20EF2CAF" w14:textId="77777777" w:rsidR="008B4700" w:rsidRPr="005E12C4" w:rsidRDefault="008B4700" w:rsidP="005E12C4">
            <w:pPr>
              <w:jc w:val="center"/>
              <w:rPr>
                <w:rFonts w:ascii="Garamond" w:hAnsi="Garamond"/>
              </w:rPr>
            </w:pPr>
            <w:r w:rsidRPr="005E12C4">
              <w:rPr>
                <w:rFonts w:ascii="Garamond" w:hAnsi="Garamond"/>
              </w:rPr>
              <w:t>299,885</w:t>
            </w:r>
          </w:p>
        </w:tc>
        <w:tc>
          <w:tcPr>
            <w:tcW w:w="618" w:type="pct"/>
            <w:vAlign w:val="center"/>
          </w:tcPr>
          <w:p w14:paraId="20EF2CB0" w14:textId="77777777" w:rsidR="008B4700" w:rsidRPr="005E12C4" w:rsidRDefault="008B4700" w:rsidP="005E12C4">
            <w:pPr>
              <w:jc w:val="center"/>
              <w:rPr>
                <w:rFonts w:ascii="Garamond" w:hAnsi="Garamond"/>
              </w:rPr>
            </w:pPr>
            <w:r w:rsidRPr="005E12C4">
              <w:rPr>
                <w:rFonts w:ascii="Garamond" w:hAnsi="Garamond"/>
              </w:rPr>
              <w:t>3,000</w:t>
            </w:r>
          </w:p>
        </w:tc>
      </w:tr>
      <w:tr w:rsidR="008B4700" w:rsidRPr="005E12C4" w14:paraId="20EF2CB7" w14:textId="77777777" w:rsidTr="005E12C4">
        <w:tc>
          <w:tcPr>
            <w:tcW w:w="2298" w:type="pct"/>
          </w:tcPr>
          <w:p w14:paraId="20EF2CB2" w14:textId="77777777" w:rsidR="008B4700" w:rsidRPr="005E12C4" w:rsidRDefault="008B4700" w:rsidP="005E12C4">
            <w:pPr>
              <w:jc w:val="both"/>
              <w:rPr>
                <w:rFonts w:ascii="Garamond" w:hAnsi="Garamond"/>
              </w:rPr>
            </w:pPr>
            <w:r w:rsidRPr="005E12C4">
              <w:rPr>
                <w:rFonts w:ascii="Garamond" w:hAnsi="Garamond"/>
                <w:b/>
                <w:bCs/>
                <w:color w:val="000000"/>
              </w:rPr>
              <w:t xml:space="preserve">4. </w:t>
            </w:r>
            <w:r w:rsidRPr="005E12C4">
              <w:rPr>
                <w:rFonts w:ascii="Garamond" w:hAnsi="Garamond"/>
                <w:color w:val="000000"/>
              </w:rPr>
              <w:t>Rritja e interesit të publikut ndaj programeve kulturore përmes përmirësimit të cilësisë së shërbimeve, të produkteve, si dhe të cilësisë artistike</w:t>
            </w:r>
          </w:p>
        </w:tc>
        <w:tc>
          <w:tcPr>
            <w:tcW w:w="695" w:type="pct"/>
            <w:vAlign w:val="center"/>
          </w:tcPr>
          <w:p w14:paraId="20EF2CB3" w14:textId="77777777" w:rsidR="008B4700" w:rsidRPr="005E12C4" w:rsidRDefault="008B4700" w:rsidP="005E12C4">
            <w:pPr>
              <w:jc w:val="center"/>
              <w:rPr>
                <w:rFonts w:ascii="Garamond" w:hAnsi="Garamond"/>
              </w:rPr>
            </w:pPr>
            <w:r w:rsidRPr="005E12C4">
              <w:rPr>
                <w:rFonts w:ascii="Garamond" w:hAnsi="Garamond"/>
              </w:rPr>
              <w:t>4,244,403</w:t>
            </w:r>
          </w:p>
        </w:tc>
        <w:tc>
          <w:tcPr>
            <w:tcW w:w="695" w:type="pct"/>
            <w:vAlign w:val="center"/>
          </w:tcPr>
          <w:p w14:paraId="20EF2CB4" w14:textId="77777777" w:rsidR="008B4700" w:rsidRPr="005E12C4" w:rsidRDefault="008B4700" w:rsidP="005E12C4">
            <w:pPr>
              <w:jc w:val="center"/>
              <w:rPr>
                <w:rFonts w:ascii="Garamond" w:hAnsi="Garamond"/>
              </w:rPr>
            </w:pPr>
            <w:r w:rsidRPr="005E12C4">
              <w:rPr>
                <w:rFonts w:ascii="Garamond" w:hAnsi="Garamond"/>
              </w:rPr>
              <w:t>4,062,139</w:t>
            </w:r>
          </w:p>
        </w:tc>
        <w:tc>
          <w:tcPr>
            <w:tcW w:w="694" w:type="pct"/>
            <w:vAlign w:val="center"/>
          </w:tcPr>
          <w:p w14:paraId="20EF2CB5" w14:textId="77777777" w:rsidR="008B4700" w:rsidRPr="005E12C4" w:rsidRDefault="008B4700" w:rsidP="005E12C4">
            <w:pPr>
              <w:jc w:val="center"/>
              <w:rPr>
                <w:rFonts w:ascii="Garamond" w:hAnsi="Garamond"/>
              </w:rPr>
            </w:pPr>
            <w:r w:rsidRPr="005E12C4">
              <w:rPr>
                <w:rFonts w:ascii="Garamond" w:hAnsi="Garamond"/>
              </w:rPr>
              <w:t>90,035</w:t>
            </w:r>
          </w:p>
        </w:tc>
        <w:tc>
          <w:tcPr>
            <w:tcW w:w="618" w:type="pct"/>
            <w:vAlign w:val="center"/>
          </w:tcPr>
          <w:p w14:paraId="20EF2CB6" w14:textId="77777777" w:rsidR="008B4700" w:rsidRPr="005E12C4" w:rsidRDefault="008B4700" w:rsidP="005E12C4">
            <w:pPr>
              <w:jc w:val="center"/>
              <w:rPr>
                <w:rFonts w:ascii="Garamond" w:hAnsi="Garamond"/>
              </w:rPr>
            </w:pPr>
            <w:r w:rsidRPr="005E12C4">
              <w:rPr>
                <w:rFonts w:ascii="Garamond" w:hAnsi="Garamond"/>
              </w:rPr>
              <w:t>92,229</w:t>
            </w:r>
          </w:p>
        </w:tc>
      </w:tr>
      <w:tr w:rsidR="008B4700" w:rsidRPr="005E12C4" w14:paraId="20EF2CBD" w14:textId="77777777" w:rsidTr="005E12C4">
        <w:tc>
          <w:tcPr>
            <w:tcW w:w="2298" w:type="pct"/>
          </w:tcPr>
          <w:p w14:paraId="20EF2CB8" w14:textId="77777777" w:rsidR="008B4700" w:rsidRPr="005E12C4" w:rsidRDefault="008B4700" w:rsidP="005E12C4">
            <w:pPr>
              <w:jc w:val="both"/>
              <w:rPr>
                <w:rFonts w:ascii="Garamond" w:hAnsi="Garamond"/>
              </w:rPr>
            </w:pPr>
            <w:r w:rsidRPr="005E12C4">
              <w:rPr>
                <w:rFonts w:ascii="Garamond" w:hAnsi="Garamond"/>
                <w:b/>
                <w:bCs/>
                <w:color w:val="000000"/>
              </w:rPr>
              <w:t xml:space="preserve">5. </w:t>
            </w:r>
            <w:r w:rsidRPr="005E12C4">
              <w:rPr>
                <w:rFonts w:ascii="Garamond" w:hAnsi="Garamond"/>
                <w:color w:val="000000"/>
              </w:rPr>
              <w:t>Ndërtimi i publikut / zhvillimi i audiencës</w:t>
            </w:r>
          </w:p>
        </w:tc>
        <w:tc>
          <w:tcPr>
            <w:tcW w:w="695" w:type="pct"/>
            <w:vAlign w:val="center"/>
          </w:tcPr>
          <w:p w14:paraId="20EF2CB9" w14:textId="77777777" w:rsidR="008B4700" w:rsidRPr="005E12C4" w:rsidRDefault="008B4700" w:rsidP="005E12C4">
            <w:pPr>
              <w:jc w:val="center"/>
              <w:rPr>
                <w:rFonts w:ascii="Garamond" w:hAnsi="Garamond"/>
              </w:rPr>
            </w:pPr>
            <w:r w:rsidRPr="005E12C4">
              <w:rPr>
                <w:rFonts w:ascii="Garamond" w:hAnsi="Garamond"/>
              </w:rPr>
              <w:t>47,285</w:t>
            </w:r>
          </w:p>
        </w:tc>
        <w:tc>
          <w:tcPr>
            <w:tcW w:w="695" w:type="pct"/>
            <w:vAlign w:val="center"/>
          </w:tcPr>
          <w:p w14:paraId="20EF2CBA" w14:textId="77777777" w:rsidR="008B4700" w:rsidRPr="005E12C4" w:rsidRDefault="008B4700" w:rsidP="005E12C4">
            <w:pPr>
              <w:jc w:val="center"/>
              <w:rPr>
                <w:rFonts w:ascii="Garamond" w:hAnsi="Garamond"/>
              </w:rPr>
            </w:pPr>
            <w:r w:rsidRPr="005E12C4">
              <w:rPr>
                <w:rFonts w:ascii="Garamond" w:hAnsi="Garamond"/>
              </w:rPr>
              <w:t>47,285</w:t>
            </w:r>
          </w:p>
        </w:tc>
        <w:tc>
          <w:tcPr>
            <w:tcW w:w="694" w:type="pct"/>
            <w:vAlign w:val="center"/>
          </w:tcPr>
          <w:p w14:paraId="20EF2CBB" w14:textId="77777777" w:rsidR="008B4700" w:rsidRPr="005E12C4" w:rsidRDefault="008B4700" w:rsidP="005E12C4">
            <w:pPr>
              <w:jc w:val="center"/>
              <w:rPr>
                <w:rFonts w:ascii="Garamond" w:hAnsi="Garamond"/>
              </w:rPr>
            </w:pPr>
          </w:p>
        </w:tc>
        <w:tc>
          <w:tcPr>
            <w:tcW w:w="618" w:type="pct"/>
            <w:vAlign w:val="center"/>
          </w:tcPr>
          <w:p w14:paraId="20EF2CBC" w14:textId="77777777" w:rsidR="008B4700" w:rsidRPr="005E12C4" w:rsidRDefault="008B4700" w:rsidP="005E12C4">
            <w:pPr>
              <w:jc w:val="center"/>
              <w:rPr>
                <w:rFonts w:ascii="Garamond" w:hAnsi="Garamond"/>
              </w:rPr>
            </w:pPr>
          </w:p>
        </w:tc>
      </w:tr>
    </w:tbl>
    <w:p w14:paraId="20EF2CBE" w14:textId="77777777" w:rsidR="008B4700" w:rsidRPr="0069261D" w:rsidRDefault="008B4700" w:rsidP="008B4700">
      <w:pPr>
        <w:autoSpaceDE w:val="0"/>
        <w:autoSpaceDN w:val="0"/>
        <w:adjustRightInd w:val="0"/>
        <w:spacing w:after="0" w:line="240" w:lineRule="auto"/>
        <w:ind w:firstLine="284"/>
        <w:jc w:val="both"/>
        <w:rPr>
          <w:rFonts w:ascii="Garamond" w:hAnsi="Garamond"/>
          <w:sz w:val="24"/>
          <w:szCs w:val="24"/>
        </w:rPr>
      </w:pPr>
      <w:r w:rsidRPr="0069261D">
        <w:rPr>
          <w:rFonts w:ascii="Garamond" w:hAnsi="Garamond"/>
          <w:sz w:val="24"/>
          <w:szCs w:val="24"/>
        </w:rPr>
        <w:t>Tabela 8</w:t>
      </w:r>
    </w:p>
    <w:p w14:paraId="20EF2CBF" w14:textId="77777777" w:rsidR="008B4700" w:rsidRDefault="008B4700" w:rsidP="008B4700">
      <w:pPr>
        <w:spacing w:after="0" w:line="240" w:lineRule="auto"/>
        <w:ind w:firstLine="284"/>
        <w:jc w:val="both"/>
        <w:rPr>
          <w:rFonts w:ascii="Garamond" w:hAnsi="Garamond"/>
          <w:sz w:val="24"/>
          <w:szCs w:val="24"/>
        </w:rPr>
      </w:pPr>
      <w:r w:rsidRPr="0069261D">
        <w:rPr>
          <w:rFonts w:ascii="Garamond" w:hAnsi="Garamond"/>
          <w:sz w:val="24"/>
          <w:szCs w:val="24"/>
        </w:rPr>
        <w:t>Institucionet e paraqitura në tabelën 9</w:t>
      </w:r>
      <w:r w:rsidRPr="0069261D">
        <w:rPr>
          <w:rFonts w:ascii="Garamond" w:hAnsi="Garamond"/>
          <w:color w:val="FF0000"/>
          <w:sz w:val="24"/>
          <w:szCs w:val="24"/>
        </w:rPr>
        <w:t xml:space="preserve"> </w:t>
      </w:r>
      <w:r w:rsidRPr="0069261D">
        <w:rPr>
          <w:rFonts w:ascii="Garamond" w:hAnsi="Garamond"/>
          <w:color w:val="000000" w:themeColor="text1"/>
          <w:sz w:val="24"/>
          <w:szCs w:val="24"/>
        </w:rPr>
        <w:t xml:space="preserve">kanë </w:t>
      </w:r>
      <w:r w:rsidRPr="0069261D">
        <w:rPr>
          <w:rFonts w:ascii="Garamond" w:hAnsi="Garamond"/>
          <w:sz w:val="24"/>
          <w:szCs w:val="24"/>
        </w:rPr>
        <w:t xml:space="preserve">veprimtari dhe buxhete të cilat direkt apo indirekt ndikojnë në sektorin e kulturës. </w:t>
      </w:r>
    </w:p>
    <w:p w14:paraId="20EF2CC0" w14:textId="77777777" w:rsidR="005E12C4" w:rsidRPr="0069261D" w:rsidRDefault="005E12C4" w:rsidP="008B4700">
      <w:pPr>
        <w:spacing w:after="0" w:line="240" w:lineRule="auto"/>
        <w:ind w:firstLine="284"/>
        <w:jc w:val="both"/>
        <w:rPr>
          <w:rFonts w:ascii="Garamond" w:hAnsi="Garamond"/>
          <w:sz w:val="24"/>
          <w:szCs w:val="24"/>
        </w:rPr>
      </w:pPr>
    </w:p>
    <w:tbl>
      <w:tblPr>
        <w:tblStyle w:val="TableGrid"/>
        <w:tblW w:w="5000" w:type="pct"/>
        <w:jc w:val="center"/>
        <w:tblLook w:val="04A0" w:firstRow="1" w:lastRow="0" w:firstColumn="1" w:lastColumn="0" w:noHBand="0" w:noVBand="1"/>
      </w:tblPr>
      <w:tblGrid>
        <w:gridCol w:w="2461"/>
        <w:gridCol w:w="7115"/>
      </w:tblGrid>
      <w:tr w:rsidR="008B4700" w:rsidRPr="0069261D" w14:paraId="20EF2CC3" w14:textId="77777777" w:rsidTr="005E12C4">
        <w:trPr>
          <w:jc w:val="center"/>
        </w:trPr>
        <w:tc>
          <w:tcPr>
            <w:tcW w:w="1285" w:type="pct"/>
            <w:shd w:val="clear" w:color="auto" w:fill="D9D9D9" w:themeFill="background1" w:themeFillShade="D9"/>
            <w:vAlign w:val="center"/>
          </w:tcPr>
          <w:p w14:paraId="20EF2CC1" w14:textId="77777777" w:rsidR="008B4700" w:rsidRPr="0069261D" w:rsidRDefault="008B4700" w:rsidP="00F17BA8">
            <w:pPr>
              <w:jc w:val="center"/>
              <w:rPr>
                <w:rFonts w:ascii="Garamond" w:hAnsi="Garamond"/>
                <w:sz w:val="24"/>
                <w:szCs w:val="24"/>
              </w:rPr>
            </w:pPr>
            <w:r w:rsidRPr="0069261D">
              <w:rPr>
                <w:rFonts w:ascii="Garamond" w:hAnsi="Garamond"/>
                <w:sz w:val="24"/>
                <w:szCs w:val="24"/>
              </w:rPr>
              <w:t>Institucioni</w:t>
            </w:r>
          </w:p>
        </w:tc>
        <w:tc>
          <w:tcPr>
            <w:tcW w:w="3715" w:type="pct"/>
            <w:shd w:val="clear" w:color="auto" w:fill="D9D9D9" w:themeFill="background1" w:themeFillShade="D9"/>
            <w:vAlign w:val="center"/>
          </w:tcPr>
          <w:p w14:paraId="20EF2CC2" w14:textId="77777777" w:rsidR="008B4700" w:rsidRPr="0069261D" w:rsidRDefault="008B4700" w:rsidP="00F17BA8">
            <w:pPr>
              <w:jc w:val="center"/>
              <w:rPr>
                <w:rFonts w:ascii="Garamond" w:hAnsi="Garamond"/>
                <w:sz w:val="24"/>
                <w:szCs w:val="24"/>
              </w:rPr>
            </w:pPr>
            <w:r w:rsidRPr="0069261D">
              <w:rPr>
                <w:rFonts w:ascii="Garamond" w:hAnsi="Garamond"/>
                <w:sz w:val="24"/>
                <w:szCs w:val="24"/>
              </w:rPr>
              <w:t>Programi buxhetor</w:t>
            </w:r>
          </w:p>
        </w:tc>
      </w:tr>
      <w:tr w:rsidR="008B4700" w:rsidRPr="0069261D" w14:paraId="20EF2CC9" w14:textId="77777777" w:rsidTr="005E12C4">
        <w:trPr>
          <w:jc w:val="center"/>
        </w:trPr>
        <w:tc>
          <w:tcPr>
            <w:tcW w:w="1285" w:type="pct"/>
            <w:vAlign w:val="center"/>
          </w:tcPr>
          <w:p w14:paraId="20EF2CC4" w14:textId="77777777" w:rsidR="008B4700" w:rsidRPr="0069261D" w:rsidRDefault="008B4700" w:rsidP="00F17BA8">
            <w:pPr>
              <w:rPr>
                <w:rFonts w:ascii="Garamond" w:hAnsi="Garamond"/>
                <w:sz w:val="24"/>
                <w:szCs w:val="24"/>
              </w:rPr>
            </w:pPr>
            <w:r w:rsidRPr="0069261D">
              <w:rPr>
                <w:rFonts w:ascii="Garamond" w:hAnsi="Garamond"/>
                <w:sz w:val="24"/>
                <w:szCs w:val="24"/>
              </w:rPr>
              <w:t>Ministria e Financave dhe Ekonomisë</w:t>
            </w:r>
          </w:p>
        </w:tc>
        <w:tc>
          <w:tcPr>
            <w:tcW w:w="3715" w:type="pct"/>
            <w:vAlign w:val="center"/>
          </w:tcPr>
          <w:p w14:paraId="20EF2CC5" w14:textId="1D789EC5" w:rsidR="008B4700" w:rsidRPr="0069261D" w:rsidRDefault="008B4700" w:rsidP="00F17BA8">
            <w:pPr>
              <w:rPr>
                <w:rFonts w:ascii="Garamond" w:hAnsi="Garamond"/>
                <w:sz w:val="24"/>
                <w:szCs w:val="24"/>
              </w:rPr>
            </w:pPr>
            <w:r w:rsidRPr="0069261D">
              <w:rPr>
                <w:rFonts w:ascii="Garamond" w:hAnsi="Garamond"/>
                <w:sz w:val="24"/>
                <w:szCs w:val="24"/>
              </w:rPr>
              <w:t xml:space="preserve">- Mbështetja për </w:t>
            </w:r>
            <w:r w:rsidR="00F17BA8" w:rsidRPr="0069261D">
              <w:rPr>
                <w:rFonts w:ascii="Garamond" w:hAnsi="Garamond"/>
                <w:sz w:val="24"/>
                <w:szCs w:val="24"/>
              </w:rPr>
              <w:t>zhvillimin ekonomik</w:t>
            </w:r>
          </w:p>
          <w:p w14:paraId="20EF2CC6" w14:textId="0A06541A" w:rsidR="008B4700" w:rsidRPr="0069261D" w:rsidRDefault="008B4700" w:rsidP="00F17BA8">
            <w:pPr>
              <w:rPr>
                <w:rFonts w:ascii="Garamond" w:hAnsi="Garamond"/>
                <w:sz w:val="24"/>
                <w:szCs w:val="24"/>
              </w:rPr>
            </w:pPr>
            <w:r w:rsidRPr="0069261D">
              <w:rPr>
                <w:rFonts w:ascii="Garamond" w:hAnsi="Garamond"/>
                <w:sz w:val="24"/>
                <w:szCs w:val="24"/>
              </w:rPr>
              <w:t xml:space="preserve">- Mbështetja për </w:t>
            </w:r>
            <w:r w:rsidR="00F17BA8" w:rsidRPr="0069261D">
              <w:rPr>
                <w:rFonts w:ascii="Garamond" w:hAnsi="Garamond"/>
                <w:sz w:val="24"/>
                <w:szCs w:val="24"/>
              </w:rPr>
              <w:t>mbikëqyrjen e tregut, infrastrukturën e cilësinë dhe pronësinë industriale</w:t>
            </w:r>
          </w:p>
          <w:p w14:paraId="20EF2CC7" w14:textId="54B306F0" w:rsidR="008B4700" w:rsidRPr="0069261D" w:rsidRDefault="008B4700" w:rsidP="00F17BA8">
            <w:pPr>
              <w:rPr>
                <w:rFonts w:ascii="Garamond" w:hAnsi="Garamond"/>
                <w:sz w:val="24"/>
                <w:szCs w:val="24"/>
              </w:rPr>
            </w:pPr>
            <w:r w:rsidRPr="0069261D">
              <w:rPr>
                <w:rFonts w:ascii="Garamond" w:hAnsi="Garamond"/>
                <w:sz w:val="24"/>
                <w:szCs w:val="24"/>
              </w:rPr>
              <w:t xml:space="preserve">- Arsimi </w:t>
            </w:r>
            <w:r w:rsidR="00F17BA8" w:rsidRPr="0069261D">
              <w:rPr>
                <w:rFonts w:ascii="Garamond" w:hAnsi="Garamond"/>
                <w:sz w:val="24"/>
                <w:szCs w:val="24"/>
              </w:rPr>
              <w:t>profesional</w:t>
            </w:r>
          </w:p>
          <w:p w14:paraId="20EF2CC8" w14:textId="60EA3FEB" w:rsidR="008B4700" w:rsidRPr="0069261D" w:rsidRDefault="008B4700" w:rsidP="00F17BA8">
            <w:pPr>
              <w:rPr>
                <w:rFonts w:ascii="Garamond" w:hAnsi="Garamond"/>
                <w:sz w:val="24"/>
                <w:szCs w:val="24"/>
              </w:rPr>
            </w:pPr>
            <w:r w:rsidRPr="0069261D">
              <w:rPr>
                <w:rFonts w:ascii="Garamond" w:hAnsi="Garamond"/>
                <w:sz w:val="24"/>
                <w:szCs w:val="24"/>
              </w:rPr>
              <w:t xml:space="preserve">- Tregu i </w:t>
            </w:r>
            <w:r w:rsidR="00F17BA8" w:rsidRPr="0069261D">
              <w:rPr>
                <w:rFonts w:ascii="Garamond" w:hAnsi="Garamond"/>
                <w:sz w:val="24"/>
                <w:szCs w:val="24"/>
              </w:rPr>
              <w:t>punës</w:t>
            </w:r>
          </w:p>
        </w:tc>
      </w:tr>
      <w:tr w:rsidR="008B4700" w:rsidRPr="0069261D" w14:paraId="20EF2CCC" w14:textId="77777777" w:rsidTr="005E12C4">
        <w:trPr>
          <w:jc w:val="center"/>
        </w:trPr>
        <w:tc>
          <w:tcPr>
            <w:tcW w:w="1285" w:type="pct"/>
            <w:vAlign w:val="center"/>
          </w:tcPr>
          <w:p w14:paraId="20EF2CCA" w14:textId="77777777" w:rsidR="008B4700" w:rsidRPr="0069261D" w:rsidRDefault="008B4700" w:rsidP="00F17BA8">
            <w:pPr>
              <w:rPr>
                <w:rFonts w:ascii="Garamond" w:hAnsi="Garamond"/>
                <w:sz w:val="24"/>
                <w:szCs w:val="24"/>
              </w:rPr>
            </w:pPr>
            <w:r w:rsidRPr="0069261D">
              <w:rPr>
                <w:rFonts w:ascii="Garamond" w:hAnsi="Garamond"/>
                <w:sz w:val="24"/>
                <w:szCs w:val="24"/>
              </w:rPr>
              <w:t>Ministria e Turizmit dhe Mjedisit</w:t>
            </w:r>
          </w:p>
        </w:tc>
        <w:tc>
          <w:tcPr>
            <w:tcW w:w="3715" w:type="pct"/>
            <w:vAlign w:val="center"/>
          </w:tcPr>
          <w:p w14:paraId="20EF2CCB" w14:textId="2CC0D0C4" w:rsidR="008B4700" w:rsidRPr="0069261D" w:rsidRDefault="008B4700" w:rsidP="00F17BA8">
            <w:pPr>
              <w:rPr>
                <w:rFonts w:ascii="Garamond" w:hAnsi="Garamond"/>
                <w:sz w:val="24"/>
                <w:szCs w:val="24"/>
              </w:rPr>
            </w:pPr>
            <w:r w:rsidRPr="0069261D">
              <w:rPr>
                <w:rFonts w:ascii="Garamond" w:hAnsi="Garamond"/>
                <w:sz w:val="24"/>
                <w:szCs w:val="24"/>
              </w:rPr>
              <w:t xml:space="preserve">- Zhvillimi i </w:t>
            </w:r>
            <w:r w:rsidR="00F17BA8" w:rsidRPr="0069261D">
              <w:rPr>
                <w:rFonts w:ascii="Garamond" w:hAnsi="Garamond"/>
                <w:sz w:val="24"/>
                <w:szCs w:val="24"/>
              </w:rPr>
              <w:t xml:space="preserve">turizmit </w:t>
            </w:r>
          </w:p>
        </w:tc>
      </w:tr>
      <w:tr w:rsidR="008B4700" w:rsidRPr="0069261D" w14:paraId="20EF2CD1" w14:textId="77777777" w:rsidTr="005E12C4">
        <w:trPr>
          <w:jc w:val="center"/>
        </w:trPr>
        <w:tc>
          <w:tcPr>
            <w:tcW w:w="1285" w:type="pct"/>
            <w:vAlign w:val="center"/>
          </w:tcPr>
          <w:p w14:paraId="20EF2CCD" w14:textId="77777777" w:rsidR="008B4700" w:rsidRPr="0069261D" w:rsidRDefault="008B4700" w:rsidP="00F17BA8">
            <w:pPr>
              <w:rPr>
                <w:rFonts w:ascii="Garamond" w:hAnsi="Garamond"/>
                <w:sz w:val="24"/>
                <w:szCs w:val="24"/>
              </w:rPr>
            </w:pPr>
            <w:r w:rsidRPr="0069261D">
              <w:rPr>
                <w:rFonts w:ascii="Garamond" w:hAnsi="Garamond"/>
                <w:sz w:val="24"/>
                <w:szCs w:val="24"/>
                <w:lang w:eastAsia="en-US"/>
              </w:rPr>
              <w:t>Ministria e Arsimit, Sportit dhe Rinisë</w:t>
            </w:r>
          </w:p>
        </w:tc>
        <w:tc>
          <w:tcPr>
            <w:tcW w:w="3715" w:type="pct"/>
            <w:vAlign w:val="center"/>
          </w:tcPr>
          <w:p w14:paraId="20EF2CCE" w14:textId="1F7E80A4" w:rsidR="008B4700" w:rsidRPr="0069261D" w:rsidRDefault="008B4700" w:rsidP="00F17BA8">
            <w:pPr>
              <w:rPr>
                <w:rFonts w:ascii="Garamond" w:hAnsi="Garamond"/>
                <w:sz w:val="24"/>
                <w:szCs w:val="24"/>
              </w:rPr>
            </w:pPr>
            <w:r w:rsidRPr="0069261D">
              <w:rPr>
                <w:rFonts w:ascii="Garamond" w:hAnsi="Garamond"/>
                <w:sz w:val="24"/>
                <w:szCs w:val="24"/>
              </w:rPr>
              <w:t xml:space="preserve">- Arsimi </w:t>
            </w:r>
            <w:r w:rsidR="00F17BA8" w:rsidRPr="0069261D">
              <w:rPr>
                <w:rFonts w:ascii="Garamond" w:hAnsi="Garamond"/>
                <w:sz w:val="24"/>
                <w:szCs w:val="24"/>
              </w:rPr>
              <w:t>baz</w:t>
            </w:r>
            <w:r w:rsidR="00F17BA8">
              <w:rPr>
                <w:rFonts w:ascii="Garamond" w:hAnsi="Garamond"/>
                <w:sz w:val="24"/>
                <w:szCs w:val="24"/>
              </w:rPr>
              <w:t>ë</w:t>
            </w:r>
            <w:r w:rsidR="00F17BA8" w:rsidRPr="0069261D">
              <w:rPr>
                <w:rFonts w:ascii="Garamond" w:hAnsi="Garamond"/>
                <w:sz w:val="24"/>
                <w:szCs w:val="24"/>
              </w:rPr>
              <w:t xml:space="preserve"> </w:t>
            </w:r>
            <w:r w:rsidRPr="0069261D">
              <w:rPr>
                <w:rFonts w:ascii="Garamond" w:hAnsi="Garamond"/>
                <w:sz w:val="24"/>
                <w:szCs w:val="24"/>
              </w:rPr>
              <w:t>(përfshirë parashkollorin)</w:t>
            </w:r>
          </w:p>
          <w:p w14:paraId="20EF2CCF" w14:textId="1E360337" w:rsidR="008B4700" w:rsidRPr="0069261D" w:rsidRDefault="008B4700" w:rsidP="00F17BA8">
            <w:pPr>
              <w:rPr>
                <w:rFonts w:ascii="Garamond" w:hAnsi="Garamond"/>
                <w:sz w:val="24"/>
                <w:szCs w:val="24"/>
              </w:rPr>
            </w:pPr>
            <w:r w:rsidRPr="0069261D">
              <w:rPr>
                <w:rFonts w:ascii="Garamond" w:hAnsi="Garamond"/>
                <w:sz w:val="24"/>
                <w:szCs w:val="24"/>
              </w:rPr>
              <w:t xml:space="preserve">- Arsimi i </w:t>
            </w:r>
            <w:r w:rsidR="00F17BA8" w:rsidRPr="0069261D">
              <w:rPr>
                <w:rFonts w:ascii="Garamond" w:hAnsi="Garamond"/>
                <w:sz w:val="24"/>
                <w:szCs w:val="24"/>
              </w:rPr>
              <w:t xml:space="preserve">mesëm </w:t>
            </w:r>
            <w:r w:rsidRPr="0069261D">
              <w:rPr>
                <w:rFonts w:ascii="Garamond" w:hAnsi="Garamond"/>
                <w:sz w:val="24"/>
                <w:szCs w:val="24"/>
              </w:rPr>
              <w:t>(i përgjithshëm)</w:t>
            </w:r>
          </w:p>
          <w:p w14:paraId="20EF2CD0" w14:textId="692ACF8C" w:rsidR="008B4700" w:rsidRPr="0069261D" w:rsidRDefault="008B4700" w:rsidP="00F17BA8">
            <w:pPr>
              <w:rPr>
                <w:rFonts w:ascii="Garamond" w:hAnsi="Garamond"/>
                <w:sz w:val="24"/>
                <w:szCs w:val="24"/>
              </w:rPr>
            </w:pPr>
            <w:r w:rsidRPr="0069261D">
              <w:rPr>
                <w:rFonts w:ascii="Garamond" w:hAnsi="Garamond"/>
                <w:sz w:val="24"/>
                <w:szCs w:val="24"/>
              </w:rPr>
              <w:t xml:space="preserve">- Arsimi </w:t>
            </w:r>
            <w:r w:rsidR="00F17BA8" w:rsidRPr="0069261D">
              <w:rPr>
                <w:rFonts w:ascii="Garamond" w:hAnsi="Garamond"/>
                <w:sz w:val="24"/>
                <w:szCs w:val="24"/>
              </w:rPr>
              <w:t>universitar</w:t>
            </w:r>
          </w:p>
        </w:tc>
      </w:tr>
      <w:tr w:rsidR="008B4700" w:rsidRPr="0069261D" w14:paraId="20EF2CD4" w14:textId="77777777" w:rsidTr="005E12C4">
        <w:trPr>
          <w:jc w:val="center"/>
        </w:trPr>
        <w:tc>
          <w:tcPr>
            <w:tcW w:w="1285" w:type="pct"/>
            <w:vAlign w:val="center"/>
          </w:tcPr>
          <w:p w14:paraId="20EF2CD2" w14:textId="77777777" w:rsidR="008B4700" w:rsidRPr="0069261D" w:rsidRDefault="008B4700" w:rsidP="00F17BA8">
            <w:pPr>
              <w:rPr>
                <w:rFonts w:ascii="Garamond" w:hAnsi="Garamond"/>
                <w:sz w:val="24"/>
                <w:szCs w:val="24"/>
              </w:rPr>
            </w:pPr>
            <w:r w:rsidRPr="0069261D">
              <w:rPr>
                <w:rFonts w:ascii="Garamond" w:hAnsi="Garamond"/>
                <w:sz w:val="24"/>
                <w:szCs w:val="24"/>
              </w:rPr>
              <w:t>Ministria për Evropën dhe Punët e Jashtme</w:t>
            </w:r>
          </w:p>
        </w:tc>
        <w:tc>
          <w:tcPr>
            <w:tcW w:w="3715" w:type="pct"/>
            <w:vAlign w:val="center"/>
          </w:tcPr>
          <w:p w14:paraId="20EF2CD3" w14:textId="77777777" w:rsidR="008B4700" w:rsidRPr="0069261D" w:rsidRDefault="008B4700" w:rsidP="00F17BA8">
            <w:pPr>
              <w:rPr>
                <w:rFonts w:ascii="Garamond" w:hAnsi="Garamond"/>
                <w:sz w:val="24"/>
                <w:szCs w:val="24"/>
              </w:rPr>
            </w:pPr>
            <w:r w:rsidRPr="0069261D">
              <w:rPr>
                <w:rFonts w:ascii="Garamond" w:hAnsi="Garamond"/>
                <w:sz w:val="24"/>
                <w:szCs w:val="24"/>
              </w:rPr>
              <w:t>- Mbështetja e shqiptarëve jashtë vendit dhe përfshirja e tyre në zhvillimet brenda vendit</w:t>
            </w:r>
          </w:p>
        </w:tc>
      </w:tr>
      <w:tr w:rsidR="008B4700" w:rsidRPr="0069261D" w14:paraId="20EF2CD7" w14:textId="77777777" w:rsidTr="005E12C4">
        <w:trPr>
          <w:jc w:val="center"/>
        </w:trPr>
        <w:tc>
          <w:tcPr>
            <w:tcW w:w="1285" w:type="pct"/>
            <w:vAlign w:val="center"/>
          </w:tcPr>
          <w:p w14:paraId="20EF2CD5" w14:textId="77777777" w:rsidR="008B4700" w:rsidRPr="0069261D" w:rsidRDefault="008B4700" w:rsidP="00F17BA8">
            <w:pPr>
              <w:rPr>
                <w:rFonts w:ascii="Garamond" w:hAnsi="Garamond"/>
                <w:sz w:val="24"/>
                <w:szCs w:val="24"/>
                <w:lang w:eastAsia="en-US"/>
              </w:rPr>
            </w:pPr>
            <w:r w:rsidRPr="0069261D">
              <w:rPr>
                <w:rFonts w:ascii="Garamond" w:hAnsi="Garamond"/>
                <w:sz w:val="24"/>
                <w:szCs w:val="24"/>
                <w:lang w:eastAsia="en-US"/>
              </w:rPr>
              <w:t>Ministria e Bujqësisë dhe Zhvillimit Rural</w:t>
            </w:r>
          </w:p>
        </w:tc>
        <w:tc>
          <w:tcPr>
            <w:tcW w:w="3715" w:type="pct"/>
            <w:vAlign w:val="center"/>
          </w:tcPr>
          <w:p w14:paraId="20EF2CD6" w14:textId="6423FE85" w:rsidR="008B4700" w:rsidRPr="0069261D" w:rsidRDefault="008B4700" w:rsidP="00F17BA8">
            <w:pPr>
              <w:rPr>
                <w:rFonts w:ascii="Garamond" w:hAnsi="Garamond"/>
                <w:sz w:val="24"/>
                <w:szCs w:val="24"/>
              </w:rPr>
            </w:pPr>
            <w:r w:rsidRPr="0069261D">
              <w:rPr>
                <w:rFonts w:ascii="Garamond" w:hAnsi="Garamond"/>
                <w:sz w:val="24"/>
                <w:szCs w:val="24"/>
              </w:rPr>
              <w:t xml:space="preserve">- Zhvillimi </w:t>
            </w:r>
            <w:r w:rsidR="00F17BA8" w:rsidRPr="0069261D">
              <w:rPr>
                <w:rFonts w:ascii="Garamond" w:hAnsi="Garamond"/>
                <w:sz w:val="24"/>
                <w:szCs w:val="24"/>
              </w:rPr>
              <w:t>rural</w:t>
            </w:r>
          </w:p>
        </w:tc>
      </w:tr>
      <w:tr w:rsidR="008B4700" w:rsidRPr="0069261D" w14:paraId="20EF2CDA" w14:textId="77777777" w:rsidTr="005E12C4">
        <w:trPr>
          <w:jc w:val="center"/>
        </w:trPr>
        <w:tc>
          <w:tcPr>
            <w:tcW w:w="1285" w:type="pct"/>
            <w:vAlign w:val="center"/>
          </w:tcPr>
          <w:p w14:paraId="20EF2CD8" w14:textId="77777777" w:rsidR="008B4700" w:rsidRPr="0069261D" w:rsidRDefault="008B4700" w:rsidP="00F17BA8">
            <w:pPr>
              <w:rPr>
                <w:rFonts w:ascii="Garamond" w:hAnsi="Garamond"/>
                <w:sz w:val="24"/>
                <w:szCs w:val="24"/>
              </w:rPr>
            </w:pPr>
            <w:r w:rsidRPr="0069261D">
              <w:rPr>
                <w:rFonts w:ascii="Garamond" w:hAnsi="Garamond"/>
                <w:sz w:val="24"/>
                <w:szCs w:val="24"/>
              </w:rPr>
              <w:t>Bashkitë</w:t>
            </w:r>
          </w:p>
        </w:tc>
        <w:tc>
          <w:tcPr>
            <w:tcW w:w="3715" w:type="pct"/>
            <w:vAlign w:val="center"/>
          </w:tcPr>
          <w:p w14:paraId="20EF2CD9" w14:textId="5319E6BF" w:rsidR="008B4700" w:rsidRPr="0069261D" w:rsidRDefault="008B4700" w:rsidP="00F17BA8">
            <w:pPr>
              <w:rPr>
                <w:rFonts w:ascii="Garamond" w:hAnsi="Garamond"/>
                <w:sz w:val="24"/>
                <w:szCs w:val="24"/>
              </w:rPr>
            </w:pPr>
            <w:r w:rsidRPr="0069261D">
              <w:rPr>
                <w:rFonts w:ascii="Garamond" w:hAnsi="Garamond"/>
                <w:sz w:val="24"/>
                <w:szCs w:val="24"/>
              </w:rPr>
              <w:t>- Arti</w:t>
            </w:r>
            <w:r w:rsidR="00F17BA8">
              <w:rPr>
                <w:rFonts w:ascii="Garamond" w:hAnsi="Garamond"/>
                <w:sz w:val="24"/>
                <w:szCs w:val="24"/>
              </w:rPr>
              <w:t>,</w:t>
            </w:r>
            <w:r w:rsidRPr="0069261D">
              <w:rPr>
                <w:rFonts w:ascii="Garamond" w:hAnsi="Garamond"/>
                <w:sz w:val="24"/>
                <w:szCs w:val="24"/>
              </w:rPr>
              <w:t xml:space="preserve"> </w:t>
            </w:r>
            <w:r w:rsidR="00F17BA8" w:rsidRPr="0069261D">
              <w:rPr>
                <w:rFonts w:ascii="Garamond" w:hAnsi="Garamond"/>
                <w:sz w:val="24"/>
                <w:szCs w:val="24"/>
              </w:rPr>
              <w:t>kultura sporti</w:t>
            </w:r>
          </w:p>
        </w:tc>
      </w:tr>
      <w:tr w:rsidR="008B4700" w:rsidRPr="0069261D" w14:paraId="20EF2CDD" w14:textId="77777777" w:rsidTr="005E12C4">
        <w:trPr>
          <w:jc w:val="center"/>
        </w:trPr>
        <w:tc>
          <w:tcPr>
            <w:tcW w:w="1285" w:type="pct"/>
            <w:vAlign w:val="center"/>
          </w:tcPr>
          <w:p w14:paraId="20EF2CDB" w14:textId="77777777" w:rsidR="008B4700" w:rsidRPr="0069261D" w:rsidRDefault="008B4700" w:rsidP="00F17BA8">
            <w:pPr>
              <w:rPr>
                <w:rFonts w:ascii="Garamond" w:hAnsi="Garamond"/>
                <w:sz w:val="24"/>
                <w:szCs w:val="24"/>
                <w:highlight w:val="yellow"/>
              </w:rPr>
            </w:pPr>
            <w:r w:rsidRPr="0069261D">
              <w:rPr>
                <w:rFonts w:ascii="Garamond" w:hAnsi="Garamond"/>
                <w:sz w:val="24"/>
                <w:szCs w:val="24"/>
              </w:rPr>
              <w:t>Agjencia e Kombëtare e Diasporës</w:t>
            </w:r>
          </w:p>
        </w:tc>
        <w:tc>
          <w:tcPr>
            <w:tcW w:w="3715" w:type="pct"/>
            <w:vAlign w:val="center"/>
          </w:tcPr>
          <w:p w14:paraId="20EF2CDC" w14:textId="77777777" w:rsidR="008B4700" w:rsidRPr="0069261D" w:rsidRDefault="008B4700" w:rsidP="00F17BA8">
            <w:pPr>
              <w:rPr>
                <w:rFonts w:ascii="Garamond" w:hAnsi="Garamond"/>
                <w:sz w:val="24"/>
                <w:szCs w:val="24"/>
                <w:highlight w:val="yellow"/>
              </w:rPr>
            </w:pPr>
            <w:r w:rsidRPr="0069261D">
              <w:rPr>
                <w:rFonts w:ascii="Garamond" w:hAnsi="Garamond"/>
                <w:color w:val="000000"/>
                <w:sz w:val="24"/>
                <w:szCs w:val="24"/>
                <w:lang w:val="en-US" w:eastAsia="en-US"/>
              </w:rPr>
              <w:t xml:space="preserve">- </w:t>
            </w:r>
            <w:r w:rsidRPr="0069261D">
              <w:rPr>
                <w:rFonts w:ascii="Garamond" w:hAnsi="Garamond"/>
                <w:color w:val="000000"/>
                <w:sz w:val="24"/>
                <w:szCs w:val="24"/>
                <w:lang w:eastAsia="en-US"/>
              </w:rPr>
              <w:t>Krijimi i një kuadri të plotë të politikëbërjes për diasporën, krijimi i instrumenteve të dobishëm në ndihmë të qeverisë dhe aktorëve të tjerë për të fuqizuar bashkëpunimin me diasporën dhe migracionin e ligjshëm</w:t>
            </w:r>
          </w:p>
        </w:tc>
      </w:tr>
    </w:tbl>
    <w:p w14:paraId="20EF2CDE" w14:textId="77777777" w:rsidR="008B4700" w:rsidRPr="0069261D" w:rsidRDefault="008B4700" w:rsidP="008B4700">
      <w:pPr>
        <w:spacing w:after="0" w:line="240" w:lineRule="auto"/>
        <w:ind w:firstLine="284"/>
        <w:rPr>
          <w:rFonts w:ascii="Garamond" w:hAnsi="Garamond"/>
          <w:sz w:val="24"/>
          <w:szCs w:val="24"/>
        </w:rPr>
      </w:pPr>
      <w:r w:rsidRPr="0069261D">
        <w:rPr>
          <w:rFonts w:ascii="Garamond" w:hAnsi="Garamond"/>
          <w:sz w:val="24"/>
          <w:szCs w:val="24"/>
        </w:rPr>
        <w:t>Tabela 9. Institucionet me ndikim të drejtpërdrejtë apo indirekt në sektorin e kulturës</w:t>
      </w:r>
    </w:p>
    <w:p w14:paraId="20EF2CDF" w14:textId="77777777" w:rsidR="005E12C4" w:rsidRDefault="005E12C4" w:rsidP="008B4700">
      <w:pPr>
        <w:spacing w:after="0" w:line="240" w:lineRule="auto"/>
        <w:ind w:firstLine="284"/>
        <w:rPr>
          <w:rFonts w:ascii="Garamond" w:hAnsi="Garamond"/>
          <w:b/>
          <w:sz w:val="24"/>
          <w:szCs w:val="24"/>
        </w:rPr>
      </w:pPr>
    </w:p>
    <w:p w14:paraId="20EF2CE0" w14:textId="77777777" w:rsidR="008B4700" w:rsidRPr="0069261D" w:rsidRDefault="008B4700" w:rsidP="005E12C4">
      <w:pPr>
        <w:spacing w:after="0" w:line="240" w:lineRule="auto"/>
        <w:ind w:firstLine="284"/>
        <w:jc w:val="both"/>
        <w:rPr>
          <w:rFonts w:ascii="Garamond" w:hAnsi="Garamond"/>
          <w:b/>
          <w:sz w:val="24"/>
          <w:szCs w:val="24"/>
        </w:rPr>
      </w:pPr>
      <w:r w:rsidRPr="0069261D">
        <w:rPr>
          <w:rFonts w:ascii="Garamond" w:hAnsi="Garamond"/>
          <w:b/>
          <w:sz w:val="24"/>
          <w:szCs w:val="24"/>
        </w:rPr>
        <w:t>Metodologjia e kostimit të aktiviteteve të Planit të Veprimit</w:t>
      </w:r>
    </w:p>
    <w:p w14:paraId="20EF2CE1" w14:textId="77777777" w:rsidR="008B4700" w:rsidRPr="0069261D" w:rsidRDefault="008B4700" w:rsidP="005E12C4">
      <w:pPr>
        <w:spacing w:after="0" w:line="240" w:lineRule="auto"/>
        <w:ind w:firstLine="284"/>
        <w:jc w:val="both"/>
        <w:rPr>
          <w:rFonts w:ascii="Garamond" w:hAnsi="Garamond"/>
          <w:sz w:val="24"/>
          <w:szCs w:val="24"/>
        </w:rPr>
      </w:pPr>
      <w:r w:rsidRPr="0069261D">
        <w:rPr>
          <w:rFonts w:ascii="Garamond" w:hAnsi="Garamond"/>
          <w:sz w:val="24"/>
          <w:szCs w:val="24"/>
        </w:rPr>
        <w:t xml:space="preserve">Shpenzimet e nevojshme për zbatimin e Planit të Veprimit janë llogaritur duke kostuar individualisht çdo aktivitet të pasqyruar te PKV-së. Për llogaritjen fillestare të shpenzimeve për aktivitetet kryesore është  vepruar si më poshtë: </w:t>
      </w:r>
    </w:p>
    <w:p w14:paraId="20EF2CE2" w14:textId="111AF867" w:rsidR="008B4700" w:rsidRPr="0069261D" w:rsidRDefault="005E12C4" w:rsidP="005E12C4">
      <w:pPr>
        <w:pStyle w:val="TEKSTII"/>
      </w:pPr>
      <w:r>
        <w:t>-</w:t>
      </w:r>
      <w:r w:rsidR="00F17BA8">
        <w:t xml:space="preserve"> </w:t>
      </w:r>
      <w:r w:rsidR="008B4700" w:rsidRPr="0069261D">
        <w:t xml:space="preserve">Llogaritja e shpenzimeve për burime njerëzore bazohet në kohën e parashikuar për realizimin e veprimtarive dhe një pagë mesatare ditore të një kategorie të caktuar të nëpunësve civil. </w:t>
      </w:r>
    </w:p>
    <w:p w14:paraId="20EF2CE3" w14:textId="1591B009" w:rsidR="008B4700" w:rsidRPr="0069261D" w:rsidRDefault="005E12C4" w:rsidP="005E12C4">
      <w:pPr>
        <w:pStyle w:val="TEKSTII"/>
      </w:pPr>
      <w:r>
        <w:t>-</w:t>
      </w:r>
      <w:r w:rsidR="00F17BA8">
        <w:t xml:space="preserve"> </w:t>
      </w:r>
      <w:r w:rsidR="008B4700" w:rsidRPr="0069261D">
        <w:t>Llogaritja e shpenzimeve për shërbimet është bërë duke mbajtur parasysh kostot e shërbimeve të institucioneve përkatëse, bazuar në standardet e miratuara.</w:t>
      </w:r>
    </w:p>
    <w:p w14:paraId="20EF2CE4" w14:textId="35189160" w:rsidR="008B4700" w:rsidRPr="0069261D" w:rsidRDefault="005E12C4" w:rsidP="005E12C4">
      <w:pPr>
        <w:pStyle w:val="TEKSTII"/>
      </w:pPr>
      <w:r>
        <w:t>-</w:t>
      </w:r>
      <w:r w:rsidR="00F17BA8">
        <w:t xml:space="preserve"> </w:t>
      </w:r>
      <w:r w:rsidR="008B4700" w:rsidRPr="0069261D">
        <w:t>Llogaritja e shpenzimeve për aktivitete që lidhen me hartimin dhe rishikimin e legjislacionit, monitorimin dhe funksionimin e strukturave të përhershme</w:t>
      </w:r>
      <w:r w:rsidR="00226424">
        <w:t xml:space="preserve"> etj.</w:t>
      </w:r>
      <w:r w:rsidR="008B4700" w:rsidRPr="0069261D">
        <w:t>, është bërë duke mbajtur parasysh shpenzimet e vazhdueshme që parashikohen si: shpenzimet për pagat, kontributet e sigurimeve shoqërore, shpenzimet për ekspertizë të huaj (kur është parashikuar në plan) dhe mjete konsumi.</w:t>
      </w:r>
    </w:p>
    <w:p w14:paraId="20EF2CE5" w14:textId="44256B06" w:rsidR="008B4700" w:rsidRPr="0069261D" w:rsidRDefault="005E12C4" w:rsidP="005E12C4">
      <w:pPr>
        <w:pStyle w:val="TEKSTII"/>
      </w:pPr>
      <w:r>
        <w:t>-</w:t>
      </w:r>
      <w:r w:rsidR="00F17BA8">
        <w:t xml:space="preserve"> </w:t>
      </w:r>
      <w:r w:rsidR="008B4700" w:rsidRPr="0069261D">
        <w:t xml:space="preserve">Llogaritja e shpenzimeve për </w:t>
      </w:r>
      <w:r w:rsidR="00192D5E">
        <w:t>“</w:t>
      </w:r>
      <w:r w:rsidR="008B4700" w:rsidRPr="0069261D">
        <w:t>aktiviteteve specifike</w:t>
      </w:r>
      <w:r w:rsidR="00192D5E">
        <w:t>”</w:t>
      </w:r>
      <w:r w:rsidR="008B4700" w:rsidRPr="0069261D">
        <w:t xml:space="preserve"> ose i iniciativave specifike të ngjashme u bazua kryesisht në natyrën e aktiviteteve dhe kostot që ofron tregu për shërbime të tilla. </w:t>
      </w:r>
    </w:p>
    <w:p w14:paraId="20EF2CE6" w14:textId="3982062C" w:rsidR="008B4700" w:rsidRPr="0069261D" w:rsidRDefault="005E12C4" w:rsidP="005E12C4">
      <w:pPr>
        <w:pStyle w:val="TEKSTII"/>
      </w:pPr>
      <w:r>
        <w:t>-</w:t>
      </w:r>
      <w:r w:rsidR="00F17BA8">
        <w:t xml:space="preserve"> </w:t>
      </w:r>
      <w:r w:rsidR="008B4700" w:rsidRPr="0069261D">
        <w:t>Llogaritja e shpenzimeve për trajnime është bazuar kosto e trajnimit për një person. Si kosto për njësi janë përdorur kostot e ASPA-së dhe/ose kostot e aplikuara për trajnime të ngjashme në të shkuarën.</w:t>
      </w:r>
    </w:p>
    <w:p w14:paraId="20EF2CE7" w14:textId="77777777" w:rsidR="008B4700" w:rsidRDefault="008B4700" w:rsidP="005E12C4">
      <w:pPr>
        <w:spacing w:after="0" w:line="240" w:lineRule="auto"/>
        <w:ind w:firstLine="284"/>
        <w:jc w:val="both"/>
        <w:rPr>
          <w:rFonts w:ascii="Garamond" w:hAnsi="Garamond"/>
          <w:sz w:val="24"/>
          <w:szCs w:val="24"/>
        </w:rPr>
      </w:pPr>
      <w:r w:rsidRPr="0069261D">
        <w:rPr>
          <w:rFonts w:ascii="Garamond" w:hAnsi="Garamond"/>
          <w:sz w:val="24"/>
          <w:szCs w:val="24"/>
        </w:rPr>
        <w:t xml:space="preserve">Për atë pjesë të aktiviteteve ku informacioni nuk është i plotë është ndjekur metoda e vlerësimit për analogji, d.m.th. janë marrë në konsideratë shpenzimet e bëra për aktivitete ose produkte të ngjashme në PBA. </w:t>
      </w:r>
    </w:p>
    <w:p w14:paraId="20EF2CE8" w14:textId="77777777" w:rsidR="008B4700" w:rsidRPr="0069261D" w:rsidRDefault="008B4700" w:rsidP="005E12C4">
      <w:pPr>
        <w:spacing w:after="0" w:line="240" w:lineRule="auto"/>
        <w:ind w:firstLine="284"/>
        <w:jc w:val="both"/>
        <w:rPr>
          <w:rFonts w:ascii="Garamond" w:hAnsi="Garamond"/>
          <w:sz w:val="24"/>
          <w:szCs w:val="24"/>
        </w:rPr>
      </w:pPr>
    </w:p>
    <w:p w14:paraId="20EF2CE9" w14:textId="3CCA5740" w:rsidR="008B4700" w:rsidRPr="0069261D" w:rsidRDefault="008B4700" w:rsidP="008B4700">
      <w:pPr>
        <w:spacing w:after="0" w:line="240" w:lineRule="auto"/>
        <w:ind w:firstLine="284"/>
        <w:rPr>
          <w:rFonts w:ascii="Garamond" w:hAnsi="Garamond"/>
          <w:b/>
          <w:sz w:val="24"/>
          <w:szCs w:val="24"/>
        </w:rPr>
      </w:pPr>
      <w:r w:rsidRPr="0069261D">
        <w:rPr>
          <w:rFonts w:ascii="Garamond" w:hAnsi="Garamond"/>
          <w:b/>
          <w:sz w:val="24"/>
          <w:szCs w:val="24"/>
        </w:rPr>
        <w:t xml:space="preserve">Zbatimi dhe </w:t>
      </w:r>
      <w:r w:rsidR="00F17BA8">
        <w:rPr>
          <w:rFonts w:ascii="Garamond" w:hAnsi="Garamond"/>
          <w:b/>
          <w:sz w:val="24"/>
          <w:szCs w:val="24"/>
        </w:rPr>
        <w:t>m</w:t>
      </w:r>
      <w:r w:rsidRPr="0069261D">
        <w:rPr>
          <w:rFonts w:ascii="Garamond" w:hAnsi="Garamond"/>
          <w:b/>
          <w:sz w:val="24"/>
          <w:szCs w:val="24"/>
        </w:rPr>
        <w:t>onitorimi</w:t>
      </w:r>
    </w:p>
    <w:p w14:paraId="20EF2CEA" w14:textId="77777777" w:rsidR="008B4700" w:rsidRPr="0069261D" w:rsidRDefault="008B4700" w:rsidP="005E12C4">
      <w:pPr>
        <w:spacing w:after="0" w:line="240" w:lineRule="auto"/>
        <w:ind w:firstLine="284"/>
        <w:jc w:val="both"/>
        <w:rPr>
          <w:rFonts w:ascii="Garamond" w:hAnsi="Garamond"/>
          <w:sz w:val="24"/>
          <w:szCs w:val="24"/>
        </w:rPr>
      </w:pPr>
      <w:r w:rsidRPr="0069261D">
        <w:rPr>
          <w:rFonts w:ascii="Garamond" w:hAnsi="Garamond"/>
          <w:sz w:val="24"/>
          <w:szCs w:val="24"/>
        </w:rPr>
        <w:t xml:space="preserve">Struktura koordinuese për zbatimin e Strategjisë përputhet me qasjen sektoriale të integruar për funksionimin e mekanizmit të Menaxhimit të Integruar të politikave për Mirëqeverisjen dhe sistemin e planifikimit të integruar. </w:t>
      </w:r>
      <w:r w:rsidRPr="0069261D">
        <w:rPr>
          <w:rFonts w:ascii="Garamond" w:hAnsi="Garamond"/>
          <w:bCs/>
          <w:color w:val="000000"/>
          <w:sz w:val="24"/>
          <w:szCs w:val="24"/>
        </w:rPr>
        <w:t>Zbatimi i qasjes sektoriale të integruar funksionin në kuadër të Sistemit të Planifikimit të Integruar (SPI),</w:t>
      </w:r>
      <w:r w:rsidRPr="0069261D">
        <w:rPr>
          <w:rFonts w:ascii="Garamond" w:hAnsi="Garamond"/>
          <w:b/>
          <w:bCs/>
          <w:color w:val="000000"/>
          <w:sz w:val="24"/>
          <w:szCs w:val="24"/>
        </w:rPr>
        <w:t xml:space="preserve"> </w:t>
      </w:r>
      <w:r w:rsidRPr="0069261D">
        <w:rPr>
          <w:rFonts w:ascii="Garamond" w:hAnsi="Garamond"/>
          <w:color w:val="000000"/>
          <w:sz w:val="24"/>
          <w:szCs w:val="24"/>
        </w:rPr>
        <w:t xml:space="preserve">i cili përbën sistemin kryesor që përcakton mjetet, rregullat dhe mekanizmat për një planifikim të integruar të politikave, duke siguruar një shpërndarje efecient dhe efektiv të burimeve financiare. </w:t>
      </w:r>
      <w:r w:rsidRPr="0069261D">
        <w:rPr>
          <w:rFonts w:ascii="Garamond" w:hAnsi="Garamond"/>
          <w:bCs/>
          <w:color w:val="000000"/>
          <w:sz w:val="24"/>
          <w:szCs w:val="24"/>
        </w:rPr>
        <w:t>Grupi i Menaxhimit të Integruar të Politikave për Konkurrueshmrinë dhe Investimet drejton në përputhje me qasjen sistematike, zhvillimin, implementimin dhe monitorimin e reformave sektoriale</w:t>
      </w:r>
      <w:r w:rsidRPr="0069261D">
        <w:rPr>
          <w:rFonts w:ascii="Garamond" w:hAnsi="Garamond"/>
          <w:b/>
          <w:bCs/>
          <w:color w:val="000000"/>
          <w:sz w:val="24"/>
          <w:szCs w:val="24"/>
        </w:rPr>
        <w:t xml:space="preserve"> </w:t>
      </w:r>
      <w:r w:rsidRPr="0069261D">
        <w:rPr>
          <w:rFonts w:ascii="Garamond" w:hAnsi="Garamond"/>
          <w:color w:val="000000"/>
          <w:sz w:val="24"/>
          <w:szCs w:val="24"/>
        </w:rPr>
        <w:t>në këtë sektor si me qëllim koordinimin midis politikave të sektorëve në përputhje me planifikimin strategjik të integruar dhe parimet e mirëqeverisjes.</w:t>
      </w:r>
    </w:p>
    <w:p w14:paraId="20EF2CEB" w14:textId="77777777" w:rsidR="008B4700" w:rsidRPr="0069261D" w:rsidRDefault="005E12C4" w:rsidP="005E12C4">
      <w:pPr>
        <w:pStyle w:val="TEKSTII"/>
      </w:pPr>
      <w:r>
        <w:t xml:space="preserve">1. </w:t>
      </w:r>
      <w:r w:rsidR="008B4700" w:rsidRPr="0069261D">
        <w:t>Grupit të Menaxhimit të Integruar të Politikave (GMIP) Grupi Tematik për Kulturën &amp; Turizmin</w:t>
      </w:r>
      <w:r w:rsidR="008B4700" w:rsidRPr="0069261D">
        <w:rPr>
          <w:rStyle w:val="FootnoteReference"/>
        </w:rPr>
        <w:footnoteReference w:id="50"/>
      </w:r>
      <w:r w:rsidR="008B4700" w:rsidRPr="0069261D">
        <w:t xml:space="preserve">, </w:t>
      </w:r>
      <w:r w:rsidR="008B4700" w:rsidRPr="0069261D">
        <w:rPr>
          <w:bCs/>
          <w:color w:val="000000"/>
        </w:rPr>
        <w:t>do të jetë struktura raportuese, monitoruese dhe vlerësuese për dokumentin strategjik.</w:t>
      </w:r>
      <w:r w:rsidR="008B4700" w:rsidRPr="0069261D">
        <w:t xml:space="preserve"> </w:t>
      </w:r>
    </w:p>
    <w:p w14:paraId="20EF2CEC" w14:textId="77777777" w:rsidR="008B4700" w:rsidRPr="0069261D" w:rsidRDefault="005E12C4" w:rsidP="005E12C4">
      <w:pPr>
        <w:pStyle w:val="TEKSTII"/>
      </w:pPr>
      <w:r>
        <w:rPr>
          <w:bCs/>
          <w:color w:val="000000"/>
        </w:rPr>
        <w:t xml:space="preserve">2. </w:t>
      </w:r>
      <w:r w:rsidR="008B4700" w:rsidRPr="0069261D">
        <w:rPr>
          <w:bCs/>
          <w:color w:val="000000"/>
        </w:rPr>
        <w:t xml:space="preserve">Drejtoria Përgjithshme e Politikave dhe Zhvillimit të Kulturës përmes drejtorive përkatëse dhe institucioneve kulturore të varësisë </w:t>
      </w:r>
      <w:r w:rsidR="008B4700" w:rsidRPr="0069261D">
        <w:t xml:space="preserve">do të ketë për detyrë ndërmarrjen e aktiviteteve të nevojshme për zbatimin e planit të veprimit dhe realizimin e masave të parashikuara në dokumentin strategjik, si dhe raportimin periodik të zbatimit. </w:t>
      </w:r>
    </w:p>
    <w:p w14:paraId="20EF2CED" w14:textId="77777777" w:rsidR="008B4700" w:rsidRPr="0069261D" w:rsidRDefault="008B4700" w:rsidP="005E12C4">
      <w:pPr>
        <w:spacing w:after="0" w:line="240" w:lineRule="auto"/>
        <w:ind w:firstLine="284"/>
        <w:jc w:val="both"/>
        <w:rPr>
          <w:rFonts w:ascii="Garamond" w:hAnsi="Garamond"/>
          <w:sz w:val="24"/>
          <w:szCs w:val="24"/>
        </w:rPr>
      </w:pPr>
      <w:r w:rsidRPr="0069261D">
        <w:rPr>
          <w:rFonts w:ascii="Garamond" w:hAnsi="Garamond"/>
          <w:sz w:val="24"/>
          <w:szCs w:val="24"/>
        </w:rPr>
        <w:t>Përfshirja e qytetarëve, grupeve të interesit dhe pjesëtarëve të sektorit të kulturës në procesin e zbatimit të dokumentit strategjik do të sigurohet përmes takimeve të rregullta me operatorë të pavarur, përfaqësues të shoqërisë civile vendase, universitete, njësi të qeverisjes vendore, si dhe komunitete  lokale.</w:t>
      </w:r>
    </w:p>
    <w:p w14:paraId="20EF2CEE" w14:textId="40843C54" w:rsidR="008B4700" w:rsidRPr="0069261D" w:rsidRDefault="008B4700" w:rsidP="005E12C4">
      <w:pPr>
        <w:spacing w:after="0" w:line="240" w:lineRule="auto"/>
        <w:ind w:firstLine="284"/>
        <w:jc w:val="both"/>
        <w:rPr>
          <w:rFonts w:ascii="Garamond" w:hAnsi="Garamond"/>
          <w:sz w:val="24"/>
          <w:szCs w:val="24"/>
        </w:rPr>
      </w:pPr>
      <w:r w:rsidRPr="0069261D">
        <w:rPr>
          <w:rFonts w:ascii="Garamond" w:hAnsi="Garamond"/>
          <w:sz w:val="24"/>
          <w:szCs w:val="24"/>
        </w:rPr>
        <w:t xml:space="preserve">Meqenëse Strategjia Kombëtare për Kulturën </w:t>
      </w:r>
      <w:r w:rsidR="00552FB0">
        <w:rPr>
          <w:rFonts w:ascii="Garamond" w:hAnsi="Garamond"/>
          <w:sz w:val="24"/>
          <w:szCs w:val="24"/>
        </w:rPr>
        <w:t>2019–2025</w:t>
      </w:r>
      <w:r w:rsidRPr="0069261D">
        <w:rPr>
          <w:rFonts w:ascii="Garamond" w:hAnsi="Garamond"/>
          <w:sz w:val="24"/>
          <w:szCs w:val="24"/>
        </w:rPr>
        <w:t xml:space="preserve"> mbulon një periudhë shtatëvjeçare, dokumenti strategjik do të jetë subjekt i rishqyrtimit çdo tre vjet, në varësi të qëllimeve të përcaktuara dhe nivelit të realizimit të masave të parashikuara. Procesi i përtëritjes së dokumentit iniciohet nga propozimet dhe vendimet alternative të nxjerra në konsultim me KNZSKK, dhe grupet tjera të interesit. </w:t>
      </w:r>
    </w:p>
    <w:p w14:paraId="20EF2CEF" w14:textId="2C0B267A" w:rsidR="008B4700" w:rsidRPr="0069261D" w:rsidRDefault="008B4700" w:rsidP="005E12C4">
      <w:pPr>
        <w:spacing w:after="0" w:line="240" w:lineRule="auto"/>
        <w:ind w:firstLine="284"/>
        <w:jc w:val="both"/>
        <w:rPr>
          <w:rFonts w:ascii="Garamond" w:hAnsi="Garamond"/>
          <w:sz w:val="24"/>
          <w:szCs w:val="24"/>
        </w:rPr>
      </w:pPr>
      <w:r w:rsidRPr="0069261D">
        <w:rPr>
          <w:rFonts w:ascii="Garamond" w:hAnsi="Garamond"/>
          <w:sz w:val="24"/>
          <w:szCs w:val="24"/>
        </w:rPr>
        <w:t xml:space="preserve">Plani i veprimit, i hartuar për një periudhë shtatëvjeçare, përmban qëllimet e politikës, objektivat specifike përkatëse, masat dhe rezultatet për çdo objektiv të cilat shoqërohen me referencën me programin buxhetor, institucionet përgjegjëse për zbatim, afatet e zbatimit si dhe buxhetin përkatës. </w:t>
      </w:r>
    </w:p>
    <w:p w14:paraId="20EF2CF0" w14:textId="5F28EFCC" w:rsidR="008B4700" w:rsidRPr="0069261D" w:rsidRDefault="008B4700" w:rsidP="005E12C4">
      <w:pPr>
        <w:spacing w:after="0" w:line="240" w:lineRule="auto"/>
        <w:ind w:firstLine="284"/>
        <w:jc w:val="both"/>
        <w:rPr>
          <w:rFonts w:ascii="Garamond" w:hAnsi="Garamond"/>
          <w:sz w:val="24"/>
          <w:szCs w:val="24"/>
        </w:rPr>
      </w:pPr>
      <w:r w:rsidRPr="0069261D">
        <w:rPr>
          <w:rFonts w:ascii="Garamond" w:hAnsi="Garamond"/>
          <w:sz w:val="24"/>
          <w:szCs w:val="24"/>
        </w:rPr>
        <w:t xml:space="preserve">Çdo gjashtë muaj do të përpilohen raportet për vlerësimin e nivelit të zbatimit të dokumentit strategjik, me informacione për indikatorët e përcaktuar, arritjet, problematikat, rreziqet dhe elementet tjera me rëndësi për procesin e zhvillimit të sektorit të kulturës. Bazuar në këto raporte do të rishikohet dhe përditësohet plani ekzistues për vitet në vijim, në frekuencë trevjeçare. </w:t>
      </w:r>
    </w:p>
    <w:p w14:paraId="20EF2CF1" w14:textId="534A298D" w:rsidR="008B4700" w:rsidRPr="0069261D" w:rsidRDefault="008B4700" w:rsidP="005E12C4">
      <w:pPr>
        <w:spacing w:after="0" w:line="240" w:lineRule="auto"/>
        <w:ind w:firstLine="284"/>
        <w:jc w:val="both"/>
        <w:rPr>
          <w:rFonts w:ascii="Garamond" w:hAnsi="Garamond"/>
          <w:sz w:val="24"/>
          <w:szCs w:val="24"/>
        </w:rPr>
      </w:pPr>
      <w:r w:rsidRPr="0069261D">
        <w:rPr>
          <w:rFonts w:ascii="Garamond" w:hAnsi="Garamond"/>
          <w:sz w:val="24"/>
          <w:szCs w:val="24"/>
        </w:rPr>
        <w:t>Rolin e sekretarisë për Komitetin Ndërministror e ka Drejtoria e Politikave dhe Strategjive të Zhvillimit Kulturor. KNZSKK</w:t>
      </w:r>
      <w:r w:rsidR="00F17BA8">
        <w:rPr>
          <w:rFonts w:ascii="Garamond" w:hAnsi="Garamond"/>
          <w:sz w:val="24"/>
          <w:szCs w:val="24"/>
        </w:rPr>
        <w:t>-ja</w:t>
      </w:r>
      <w:r w:rsidRPr="0069261D">
        <w:rPr>
          <w:rFonts w:ascii="Garamond" w:hAnsi="Garamond"/>
          <w:sz w:val="24"/>
          <w:szCs w:val="24"/>
        </w:rPr>
        <w:t xml:space="preserve"> mblidhet çdo dy muaj për të raportuar dhe njoftuar mbi nivelin e zbatimit të masave. </w:t>
      </w:r>
    </w:p>
    <w:p w14:paraId="20EF2CF2" w14:textId="77777777" w:rsidR="008B4700" w:rsidRDefault="008B4700" w:rsidP="00AE1DAA">
      <w:pPr>
        <w:pStyle w:val="TEKSTII"/>
      </w:pPr>
    </w:p>
    <w:p w14:paraId="20EF2CF3" w14:textId="77777777" w:rsidR="001426FF" w:rsidRDefault="001426FF" w:rsidP="00335467">
      <w:pPr>
        <w:spacing w:after="0" w:line="240" w:lineRule="auto"/>
        <w:ind w:firstLine="284"/>
        <w:jc w:val="right"/>
        <w:rPr>
          <w:rFonts w:ascii="Garamond" w:hAnsi="Garamond"/>
          <w:sz w:val="24"/>
          <w:szCs w:val="24"/>
        </w:rPr>
        <w:sectPr w:rsidR="001426FF">
          <w:headerReference w:type="default" r:id="rId21"/>
          <w:footerReference w:type="default" r:id="rId22"/>
          <w:pgSz w:w="12240" w:h="15840"/>
          <w:pgMar w:top="1440" w:right="1440" w:bottom="1440" w:left="1440" w:header="720" w:footer="720" w:gutter="0"/>
          <w:cols w:space="720"/>
          <w:docGrid w:linePitch="360"/>
        </w:sectPr>
      </w:pPr>
    </w:p>
    <w:p w14:paraId="20EF2CF4" w14:textId="77777777" w:rsidR="001426FF" w:rsidRPr="001426FF" w:rsidRDefault="001426FF" w:rsidP="001426FF">
      <w:pPr>
        <w:keepNext/>
        <w:shd w:val="clear" w:color="auto" w:fill="CCC0D9" w:themeFill="accent4" w:themeFillTint="66"/>
        <w:spacing w:after="0" w:line="240" w:lineRule="auto"/>
        <w:outlineLvl w:val="0"/>
        <w:rPr>
          <w:rFonts w:ascii="Times New Roman" w:eastAsia="Arial Unicode MS" w:hAnsi="Times New Roman" w:cs="Times New Roman"/>
          <w:b/>
          <w:sz w:val="24"/>
          <w:szCs w:val="20"/>
        </w:rPr>
      </w:pPr>
      <w:bookmarkStart w:id="23" w:name="_Toc24987372"/>
      <w:r w:rsidRPr="001426FF">
        <w:rPr>
          <w:rFonts w:ascii="Times New Roman" w:eastAsia="Arial Unicode MS" w:hAnsi="Times New Roman" w:cs="Times New Roman"/>
          <w:b/>
          <w:sz w:val="24"/>
          <w:szCs w:val="20"/>
        </w:rPr>
        <w:t>Pjesa IV: PLANI I VEPRIMIT</w:t>
      </w:r>
      <w:bookmarkEnd w:id="23"/>
    </w:p>
    <w:tbl>
      <w:tblPr>
        <w:tblW w:w="14610" w:type="dxa"/>
        <w:jc w:val="center"/>
        <w:tblLayout w:type="fixed"/>
        <w:tblLook w:val="04A0" w:firstRow="1" w:lastRow="0" w:firstColumn="1" w:lastColumn="0" w:noHBand="0" w:noVBand="1"/>
      </w:tblPr>
      <w:tblGrid>
        <w:gridCol w:w="718"/>
        <w:gridCol w:w="3388"/>
        <w:gridCol w:w="2125"/>
        <w:gridCol w:w="1276"/>
        <w:gridCol w:w="15"/>
        <w:gridCol w:w="1261"/>
        <w:gridCol w:w="15"/>
        <w:gridCol w:w="977"/>
        <w:gridCol w:w="15"/>
        <w:gridCol w:w="977"/>
        <w:gridCol w:w="15"/>
        <w:gridCol w:w="982"/>
        <w:gridCol w:w="11"/>
        <w:gridCol w:w="839"/>
        <w:gridCol w:w="153"/>
        <w:gridCol w:w="839"/>
        <w:gridCol w:w="153"/>
        <w:gridCol w:w="840"/>
        <w:gridCol w:w="11"/>
      </w:tblGrid>
      <w:tr w:rsidR="001426FF" w:rsidRPr="001426FF" w14:paraId="20EF2CF6" w14:textId="77777777" w:rsidTr="001426FF">
        <w:trPr>
          <w:gridAfter w:val="1"/>
          <w:wAfter w:w="11" w:type="dxa"/>
          <w:trHeight w:val="336"/>
          <w:jc w:val="center"/>
        </w:trPr>
        <w:tc>
          <w:tcPr>
            <w:tcW w:w="14599" w:type="dxa"/>
            <w:gridSpan w:val="18"/>
            <w:tcBorders>
              <w:top w:val="single" w:sz="8" w:space="0" w:color="auto"/>
              <w:left w:val="single" w:sz="8" w:space="0" w:color="auto"/>
              <w:bottom w:val="nil"/>
              <w:right w:val="single" w:sz="8" w:space="0" w:color="000000"/>
            </w:tcBorders>
            <w:shd w:val="clear" w:color="000000" w:fill="F2F2F2"/>
            <w:vAlign w:val="center"/>
            <w:hideMark/>
          </w:tcPr>
          <w:p w14:paraId="20EF2CF5" w14:textId="2FDF16F2"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PLANI I VEPRIMIT NE ZBATIM TE DOKUMENTIT STRATEGJIK </w:t>
            </w:r>
            <w:r w:rsidR="00552FB0">
              <w:rPr>
                <w:rFonts w:ascii="Cambria" w:eastAsia="Times New Roman" w:hAnsi="Cambria" w:cs="Times New Roman"/>
                <w:b/>
                <w:bCs/>
                <w:color w:val="000000"/>
                <w:sz w:val="12"/>
                <w:szCs w:val="12"/>
                <w:lang w:eastAsia="sq-AL"/>
              </w:rPr>
              <w:t>2019–2025</w:t>
            </w:r>
          </w:p>
        </w:tc>
      </w:tr>
      <w:tr w:rsidR="001426FF" w:rsidRPr="001426FF" w14:paraId="20EF2CF8" w14:textId="77777777" w:rsidTr="001426FF">
        <w:trPr>
          <w:gridAfter w:val="1"/>
          <w:wAfter w:w="11" w:type="dxa"/>
          <w:trHeight w:val="409"/>
          <w:jc w:val="center"/>
        </w:trPr>
        <w:tc>
          <w:tcPr>
            <w:tcW w:w="14599" w:type="dxa"/>
            <w:gridSpan w:val="18"/>
            <w:tcBorders>
              <w:top w:val="single" w:sz="8" w:space="0" w:color="auto"/>
              <w:left w:val="single" w:sz="8" w:space="0" w:color="auto"/>
              <w:bottom w:val="single" w:sz="8" w:space="0" w:color="auto"/>
              <w:right w:val="single" w:sz="8" w:space="0" w:color="000000"/>
            </w:tcBorders>
            <w:shd w:val="clear" w:color="000000" w:fill="F2F2F2"/>
            <w:vAlign w:val="center"/>
            <w:hideMark/>
          </w:tcPr>
          <w:p w14:paraId="20EF2CF7"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I. QELLIMI STRATEGJIK: </w:t>
            </w:r>
            <w:r w:rsidRPr="001426FF">
              <w:rPr>
                <w:rFonts w:ascii="Cambria" w:eastAsia="Times New Roman" w:hAnsi="Cambria" w:cs="Times New Roman"/>
                <w:color w:val="000000"/>
                <w:sz w:val="12"/>
                <w:szCs w:val="12"/>
                <w:lang w:eastAsia="sq-AL"/>
              </w:rPr>
              <w:t xml:space="preserve">Më shumë vëmendje për artin dhe kulturën </w:t>
            </w:r>
          </w:p>
        </w:tc>
      </w:tr>
      <w:tr w:rsidR="001426FF" w:rsidRPr="001426FF" w14:paraId="20EF2CFA" w14:textId="77777777" w:rsidTr="001426FF">
        <w:trPr>
          <w:gridAfter w:val="1"/>
          <w:wAfter w:w="11" w:type="dxa"/>
          <w:trHeight w:val="341"/>
          <w:jc w:val="center"/>
        </w:trPr>
        <w:tc>
          <w:tcPr>
            <w:tcW w:w="14599" w:type="dxa"/>
            <w:gridSpan w:val="18"/>
            <w:tcBorders>
              <w:top w:val="single" w:sz="8" w:space="0" w:color="auto"/>
              <w:left w:val="single" w:sz="8" w:space="0" w:color="auto"/>
              <w:bottom w:val="single" w:sz="8" w:space="0" w:color="auto"/>
              <w:right w:val="single" w:sz="8" w:space="0" w:color="000000"/>
            </w:tcBorders>
            <w:shd w:val="clear" w:color="000000" w:fill="F2F2F2"/>
            <w:vAlign w:val="center"/>
            <w:hideMark/>
          </w:tcPr>
          <w:p w14:paraId="20EF2CF9"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II. Qëllimi i Politikës: </w:t>
            </w:r>
            <w:r w:rsidRPr="001426FF">
              <w:rPr>
                <w:rFonts w:ascii="Cambria" w:eastAsia="Times New Roman" w:hAnsi="Cambria" w:cs="Times New Roman"/>
                <w:color w:val="000000"/>
                <w:sz w:val="12"/>
                <w:szCs w:val="12"/>
                <w:lang w:eastAsia="sq-AL"/>
              </w:rPr>
              <w:t>Përmirësimi dhe zgjerimi i tregjeve kulturore përmes legjislacionit nga i cili do të përfitojnë krijuesit, krijimtaria artistike dhe kulturore dhe trashëgimia kulturore</w:t>
            </w:r>
          </w:p>
        </w:tc>
      </w:tr>
      <w:tr w:rsidR="001426FF" w:rsidRPr="001426FF" w14:paraId="20EF2CFC" w14:textId="77777777" w:rsidTr="001426FF">
        <w:trPr>
          <w:gridAfter w:val="1"/>
          <w:wAfter w:w="11" w:type="dxa"/>
          <w:trHeight w:val="324"/>
          <w:jc w:val="center"/>
        </w:trPr>
        <w:tc>
          <w:tcPr>
            <w:tcW w:w="14599" w:type="dxa"/>
            <w:gridSpan w:val="18"/>
            <w:tcBorders>
              <w:top w:val="single" w:sz="8" w:space="0" w:color="auto"/>
              <w:left w:val="single" w:sz="8" w:space="0" w:color="auto"/>
              <w:bottom w:val="single" w:sz="8" w:space="0" w:color="auto"/>
              <w:right w:val="single" w:sz="8" w:space="0" w:color="000000"/>
            </w:tcBorders>
            <w:shd w:val="clear" w:color="000000" w:fill="E7E6E6"/>
            <w:vAlign w:val="center"/>
            <w:hideMark/>
          </w:tcPr>
          <w:p w14:paraId="20EF2CFB"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III. PROGRAMI BUXHETOR QË KONTRIBUON PËR QELLIMIN E POLITIKËS: </w:t>
            </w:r>
            <w:r w:rsidRPr="001426FF">
              <w:rPr>
                <w:rFonts w:ascii="Cambria" w:eastAsia="Times New Roman" w:hAnsi="Cambria" w:cs="Times New Roman"/>
                <w:color w:val="000000"/>
                <w:sz w:val="12"/>
                <w:szCs w:val="12"/>
                <w:lang w:eastAsia="sq-AL"/>
              </w:rPr>
              <w:t>'Planifikimi, Menaxhimi dhe Administrimi', 'Arti dhe Kultura' dhe 'Trashëgimia Kulturore dhe Muzetë'</w:t>
            </w:r>
          </w:p>
        </w:tc>
      </w:tr>
      <w:tr w:rsidR="001426FF" w:rsidRPr="001426FF" w14:paraId="20EF2D05" w14:textId="77777777" w:rsidTr="001426FF">
        <w:trPr>
          <w:gridAfter w:val="1"/>
          <w:wAfter w:w="11" w:type="dxa"/>
          <w:trHeight w:val="315"/>
          <w:jc w:val="center"/>
        </w:trPr>
        <w:tc>
          <w:tcPr>
            <w:tcW w:w="718"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2CF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Nr.</w:t>
            </w:r>
          </w:p>
        </w:tc>
        <w:tc>
          <w:tcPr>
            <w:tcW w:w="3388"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2CFE"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b/>
                <w:bCs/>
                <w:color w:val="000000"/>
                <w:sz w:val="12"/>
                <w:szCs w:val="12"/>
                <w:lang w:eastAsia="sq-AL"/>
              </w:rPr>
              <w:t>OBJEKTIVI SPECIFIK 1</w:t>
            </w:r>
            <w:r w:rsidRPr="001426FF">
              <w:rPr>
                <w:rFonts w:ascii="Cambria" w:eastAsia="Times New Roman" w:hAnsi="Cambria" w:cs="Times New Roman"/>
                <w:color w:val="000000"/>
                <w:sz w:val="12"/>
                <w:szCs w:val="12"/>
                <w:lang w:eastAsia="sq-AL"/>
              </w:rPr>
              <w:br/>
              <w:t>Krijimi i një mjedisi të qëndrueshëm ligjor e institucional për zhvillimin e artit dhe kulturës</w:t>
            </w:r>
          </w:p>
        </w:tc>
        <w:tc>
          <w:tcPr>
            <w:tcW w:w="2125"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2CFF"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Referenca e Rezultatit me produktet e programit buxhetor                       </w:t>
            </w:r>
          </w:p>
        </w:tc>
        <w:tc>
          <w:tcPr>
            <w:tcW w:w="2552" w:type="dxa"/>
            <w:gridSpan w:val="3"/>
            <w:tcBorders>
              <w:top w:val="single" w:sz="8" w:space="0" w:color="auto"/>
              <w:left w:val="nil"/>
              <w:bottom w:val="single" w:sz="4" w:space="0" w:color="auto"/>
              <w:right w:val="single" w:sz="8" w:space="0" w:color="000000"/>
            </w:tcBorders>
            <w:shd w:val="clear" w:color="auto" w:fill="auto"/>
            <w:vAlign w:val="center"/>
            <w:hideMark/>
          </w:tcPr>
          <w:p w14:paraId="20EF2D00"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Institucionet përgjegjëse </w:t>
            </w:r>
          </w:p>
        </w:tc>
        <w:tc>
          <w:tcPr>
            <w:tcW w:w="1984" w:type="dxa"/>
            <w:gridSpan w:val="4"/>
            <w:tcBorders>
              <w:top w:val="single" w:sz="8" w:space="0" w:color="auto"/>
              <w:left w:val="nil"/>
              <w:bottom w:val="single" w:sz="4" w:space="0" w:color="auto"/>
              <w:right w:val="single" w:sz="8" w:space="0" w:color="000000"/>
            </w:tcBorders>
            <w:shd w:val="clear" w:color="auto" w:fill="auto"/>
            <w:vAlign w:val="center"/>
            <w:hideMark/>
          </w:tcPr>
          <w:p w14:paraId="20EF2D01"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Afati i zbatimit </w:t>
            </w:r>
          </w:p>
        </w:tc>
        <w:tc>
          <w:tcPr>
            <w:tcW w:w="997"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20EF2D02"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Kosto indikativë</w:t>
            </w:r>
            <w:r w:rsidRPr="001426FF">
              <w:rPr>
                <w:rFonts w:ascii="Cambria" w:eastAsia="Times New Roman" w:hAnsi="Cambria" w:cs="Times New Roman"/>
                <w:color w:val="000000"/>
                <w:sz w:val="12"/>
                <w:szCs w:val="12"/>
                <w:lang w:eastAsia="sq-AL"/>
              </w:rPr>
              <w:t xml:space="preserve"> (në mijë lekë)</w:t>
            </w:r>
          </w:p>
        </w:tc>
        <w:tc>
          <w:tcPr>
            <w:tcW w:w="1842" w:type="dxa"/>
            <w:gridSpan w:val="4"/>
            <w:tcBorders>
              <w:top w:val="single" w:sz="8" w:space="0" w:color="auto"/>
              <w:left w:val="nil"/>
              <w:bottom w:val="single" w:sz="8" w:space="0" w:color="auto"/>
              <w:right w:val="single" w:sz="8" w:space="0" w:color="000000"/>
            </w:tcBorders>
            <w:shd w:val="clear" w:color="auto" w:fill="auto"/>
            <w:vAlign w:val="center"/>
            <w:hideMark/>
          </w:tcPr>
          <w:p w14:paraId="20EF2D03"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Burimi i mbulimit</w:t>
            </w:r>
          </w:p>
        </w:tc>
        <w:tc>
          <w:tcPr>
            <w:tcW w:w="993" w:type="dxa"/>
            <w:gridSpan w:val="2"/>
            <w:tcBorders>
              <w:top w:val="nil"/>
              <w:left w:val="nil"/>
              <w:bottom w:val="single" w:sz="8" w:space="0" w:color="auto"/>
              <w:right w:val="single" w:sz="8" w:space="0" w:color="auto"/>
            </w:tcBorders>
            <w:shd w:val="clear" w:color="auto" w:fill="auto"/>
            <w:vAlign w:val="center"/>
            <w:hideMark/>
          </w:tcPr>
          <w:p w14:paraId="20EF2D04"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Hendeku financiar</w:t>
            </w:r>
          </w:p>
        </w:tc>
      </w:tr>
      <w:tr w:rsidR="001426FF" w:rsidRPr="001426FF" w14:paraId="20EF2D11" w14:textId="77777777" w:rsidTr="001426FF">
        <w:trPr>
          <w:gridAfter w:val="1"/>
          <w:wAfter w:w="11" w:type="dxa"/>
          <w:trHeight w:val="193"/>
          <w:jc w:val="center"/>
        </w:trPr>
        <w:tc>
          <w:tcPr>
            <w:tcW w:w="718" w:type="dxa"/>
            <w:vMerge/>
            <w:tcBorders>
              <w:top w:val="nil"/>
              <w:left w:val="single" w:sz="8" w:space="0" w:color="auto"/>
              <w:bottom w:val="single" w:sz="8" w:space="0" w:color="000000"/>
              <w:right w:val="single" w:sz="8" w:space="0" w:color="auto"/>
            </w:tcBorders>
            <w:vAlign w:val="center"/>
            <w:hideMark/>
          </w:tcPr>
          <w:p w14:paraId="20EF2D06"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p>
        </w:tc>
        <w:tc>
          <w:tcPr>
            <w:tcW w:w="3388" w:type="dxa"/>
            <w:vMerge/>
            <w:tcBorders>
              <w:top w:val="nil"/>
              <w:left w:val="single" w:sz="8" w:space="0" w:color="auto"/>
              <w:bottom w:val="single" w:sz="8" w:space="0" w:color="000000"/>
              <w:right w:val="single" w:sz="8" w:space="0" w:color="auto"/>
            </w:tcBorders>
            <w:vAlign w:val="center"/>
            <w:hideMark/>
          </w:tcPr>
          <w:p w14:paraId="20EF2D07"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p>
        </w:tc>
        <w:tc>
          <w:tcPr>
            <w:tcW w:w="2125" w:type="dxa"/>
            <w:vMerge/>
            <w:tcBorders>
              <w:top w:val="nil"/>
              <w:left w:val="single" w:sz="8" w:space="0" w:color="auto"/>
              <w:bottom w:val="single" w:sz="8" w:space="0" w:color="000000"/>
              <w:right w:val="single" w:sz="8" w:space="0" w:color="auto"/>
            </w:tcBorders>
            <w:vAlign w:val="center"/>
            <w:hideMark/>
          </w:tcPr>
          <w:p w14:paraId="20EF2D08"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p>
        </w:tc>
        <w:tc>
          <w:tcPr>
            <w:tcW w:w="1276" w:type="dxa"/>
            <w:tcBorders>
              <w:top w:val="nil"/>
              <w:left w:val="nil"/>
              <w:bottom w:val="single" w:sz="8" w:space="0" w:color="auto"/>
              <w:right w:val="nil"/>
            </w:tcBorders>
            <w:shd w:val="clear" w:color="auto" w:fill="auto"/>
            <w:vAlign w:val="center"/>
            <w:hideMark/>
          </w:tcPr>
          <w:p w14:paraId="20EF2D09" w14:textId="77777777" w:rsidR="001426FF" w:rsidRPr="001426FF" w:rsidRDefault="001426FF" w:rsidP="001426FF">
            <w:pPr>
              <w:spacing w:after="0" w:line="240" w:lineRule="auto"/>
              <w:ind w:left="-426" w:firstLine="426"/>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Drejtues</w:t>
            </w:r>
          </w:p>
        </w:tc>
        <w:tc>
          <w:tcPr>
            <w:tcW w:w="1276" w:type="dxa"/>
            <w:gridSpan w:val="2"/>
            <w:tcBorders>
              <w:top w:val="nil"/>
              <w:left w:val="single" w:sz="4" w:space="0" w:color="auto"/>
              <w:bottom w:val="single" w:sz="8" w:space="0" w:color="auto"/>
              <w:right w:val="single" w:sz="8" w:space="0" w:color="auto"/>
            </w:tcBorders>
            <w:shd w:val="clear" w:color="auto" w:fill="auto"/>
            <w:vAlign w:val="center"/>
            <w:hideMark/>
          </w:tcPr>
          <w:p w14:paraId="20EF2D0A"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Mbështetës</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D0B"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Afati Fillimit</w:t>
            </w:r>
          </w:p>
        </w:tc>
        <w:tc>
          <w:tcPr>
            <w:tcW w:w="992" w:type="dxa"/>
            <w:gridSpan w:val="2"/>
            <w:tcBorders>
              <w:top w:val="nil"/>
              <w:left w:val="nil"/>
              <w:bottom w:val="single" w:sz="8" w:space="0" w:color="auto"/>
              <w:right w:val="single" w:sz="8" w:space="0" w:color="auto"/>
            </w:tcBorders>
            <w:shd w:val="clear" w:color="auto" w:fill="auto"/>
            <w:vAlign w:val="center"/>
            <w:hideMark/>
          </w:tcPr>
          <w:p w14:paraId="20EF2D0C"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Afati mbarimit</w:t>
            </w:r>
          </w:p>
        </w:tc>
        <w:tc>
          <w:tcPr>
            <w:tcW w:w="997" w:type="dxa"/>
            <w:gridSpan w:val="2"/>
            <w:vMerge/>
            <w:tcBorders>
              <w:top w:val="nil"/>
              <w:left w:val="single" w:sz="8" w:space="0" w:color="auto"/>
              <w:bottom w:val="single" w:sz="8" w:space="0" w:color="000000"/>
              <w:right w:val="single" w:sz="8" w:space="0" w:color="auto"/>
            </w:tcBorders>
            <w:vAlign w:val="center"/>
            <w:hideMark/>
          </w:tcPr>
          <w:p w14:paraId="20EF2D0D"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p>
        </w:tc>
        <w:tc>
          <w:tcPr>
            <w:tcW w:w="850" w:type="dxa"/>
            <w:gridSpan w:val="2"/>
            <w:tcBorders>
              <w:top w:val="nil"/>
              <w:left w:val="nil"/>
              <w:bottom w:val="single" w:sz="8" w:space="0" w:color="auto"/>
              <w:right w:val="single" w:sz="8" w:space="0" w:color="auto"/>
            </w:tcBorders>
            <w:shd w:val="clear" w:color="auto" w:fill="auto"/>
            <w:vAlign w:val="center"/>
            <w:hideMark/>
          </w:tcPr>
          <w:p w14:paraId="20EF2D0E"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Buxhet Shteti</w:t>
            </w:r>
          </w:p>
        </w:tc>
        <w:tc>
          <w:tcPr>
            <w:tcW w:w="992" w:type="dxa"/>
            <w:gridSpan w:val="2"/>
            <w:tcBorders>
              <w:top w:val="nil"/>
              <w:left w:val="nil"/>
              <w:bottom w:val="single" w:sz="8" w:space="0" w:color="auto"/>
              <w:right w:val="single" w:sz="8" w:space="0" w:color="auto"/>
            </w:tcBorders>
            <w:shd w:val="clear" w:color="auto" w:fill="auto"/>
            <w:vAlign w:val="center"/>
            <w:hideMark/>
          </w:tcPr>
          <w:p w14:paraId="20EF2D0F"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Financim i huaj</w:t>
            </w:r>
          </w:p>
        </w:tc>
        <w:tc>
          <w:tcPr>
            <w:tcW w:w="993" w:type="dxa"/>
            <w:gridSpan w:val="2"/>
            <w:tcBorders>
              <w:top w:val="nil"/>
              <w:left w:val="nil"/>
              <w:bottom w:val="single" w:sz="8" w:space="0" w:color="auto"/>
              <w:right w:val="single" w:sz="8" w:space="0" w:color="auto"/>
            </w:tcBorders>
            <w:shd w:val="clear" w:color="auto" w:fill="auto"/>
            <w:vAlign w:val="center"/>
            <w:hideMark/>
          </w:tcPr>
          <w:p w14:paraId="20EF2D10"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r>
      <w:tr w:rsidR="001426FF" w:rsidRPr="001426FF" w14:paraId="20EF2D1D" w14:textId="77777777" w:rsidTr="001426FF">
        <w:trPr>
          <w:gridAfter w:val="1"/>
          <w:wAfter w:w="11" w:type="dxa"/>
          <w:trHeight w:val="507"/>
          <w:jc w:val="center"/>
        </w:trPr>
        <w:tc>
          <w:tcPr>
            <w:tcW w:w="718" w:type="dxa"/>
            <w:tcBorders>
              <w:top w:val="nil"/>
              <w:left w:val="single" w:sz="8" w:space="0" w:color="auto"/>
              <w:bottom w:val="single" w:sz="4" w:space="0" w:color="auto"/>
              <w:right w:val="nil"/>
            </w:tcBorders>
            <w:shd w:val="clear" w:color="000000" w:fill="D9D9D9"/>
            <w:vAlign w:val="center"/>
            <w:hideMark/>
          </w:tcPr>
          <w:p w14:paraId="20EF2D12"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1.1.</w:t>
            </w:r>
          </w:p>
        </w:tc>
        <w:tc>
          <w:tcPr>
            <w:tcW w:w="3388" w:type="dxa"/>
            <w:tcBorders>
              <w:top w:val="nil"/>
              <w:left w:val="single" w:sz="4" w:space="0" w:color="auto"/>
              <w:bottom w:val="single" w:sz="4" w:space="0" w:color="auto"/>
              <w:right w:val="single" w:sz="4" w:space="0" w:color="auto"/>
            </w:tcBorders>
            <w:shd w:val="clear" w:color="000000" w:fill="D9D9D9"/>
            <w:vAlign w:val="center"/>
            <w:hideMark/>
          </w:tcPr>
          <w:p w14:paraId="20EF2D13"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Konsolidimi i reformimit të kuadrit rregullator mbështetës</w:t>
            </w:r>
          </w:p>
        </w:tc>
        <w:tc>
          <w:tcPr>
            <w:tcW w:w="2125" w:type="dxa"/>
            <w:tcBorders>
              <w:top w:val="nil"/>
              <w:left w:val="nil"/>
              <w:bottom w:val="single" w:sz="4" w:space="0" w:color="auto"/>
              <w:right w:val="single" w:sz="4" w:space="0" w:color="auto"/>
            </w:tcBorders>
            <w:shd w:val="clear" w:color="000000" w:fill="D9D9D9"/>
            <w:vAlign w:val="center"/>
            <w:hideMark/>
          </w:tcPr>
          <w:p w14:paraId="20EF2D14" w14:textId="77777777" w:rsidR="001426FF" w:rsidRPr="001426FF" w:rsidRDefault="001426FF" w:rsidP="001426FF">
            <w:pPr>
              <w:spacing w:after="0" w:line="240" w:lineRule="auto"/>
              <w:rPr>
                <w:rFonts w:ascii="Cambria" w:eastAsia="Times New Roman" w:hAnsi="Cambria" w:cs="Times New Roman"/>
                <w:b/>
                <w:bCs/>
                <w:color w:val="FF0000"/>
                <w:sz w:val="12"/>
                <w:szCs w:val="12"/>
                <w:lang w:eastAsia="sq-AL"/>
              </w:rPr>
            </w:pPr>
            <w:r w:rsidRPr="001426FF">
              <w:rPr>
                <w:rFonts w:ascii="Cambria" w:eastAsia="Times New Roman" w:hAnsi="Cambria" w:cs="Times New Roman"/>
                <w:b/>
                <w:bCs/>
                <w:color w:val="FF0000"/>
                <w:sz w:val="12"/>
                <w:szCs w:val="12"/>
                <w:lang w:eastAsia="sq-AL"/>
              </w:rPr>
              <w:t> </w:t>
            </w:r>
          </w:p>
        </w:tc>
        <w:tc>
          <w:tcPr>
            <w:tcW w:w="1276" w:type="dxa"/>
            <w:tcBorders>
              <w:top w:val="nil"/>
              <w:left w:val="nil"/>
              <w:bottom w:val="single" w:sz="4" w:space="0" w:color="auto"/>
              <w:right w:val="single" w:sz="4" w:space="0" w:color="auto"/>
            </w:tcBorders>
            <w:shd w:val="clear" w:color="000000" w:fill="D9D9D9"/>
            <w:vAlign w:val="center"/>
            <w:hideMark/>
          </w:tcPr>
          <w:p w14:paraId="20EF2D15"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1276" w:type="dxa"/>
            <w:gridSpan w:val="2"/>
            <w:tcBorders>
              <w:top w:val="nil"/>
              <w:left w:val="nil"/>
              <w:bottom w:val="single" w:sz="4" w:space="0" w:color="auto"/>
              <w:right w:val="single" w:sz="4" w:space="0" w:color="auto"/>
            </w:tcBorders>
            <w:shd w:val="clear" w:color="000000" w:fill="D9D9D9"/>
            <w:vAlign w:val="center"/>
            <w:hideMark/>
          </w:tcPr>
          <w:p w14:paraId="20EF2D16"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D17"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D18"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7" w:type="dxa"/>
            <w:gridSpan w:val="2"/>
            <w:tcBorders>
              <w:top w:val="nil"/>
              <w:left w:val="nil"/>
              <w:bottom w:val="single" w:sz="4" w:space="0" w:color="auto"/>
              <w:right w:val="single" w:sz="4" w:space="0" w:color="auto"/>
            </w:tcBorders>
            <w:shd w:val="clear" w:color="000000" w:fill="D9D9D9"/>
            <w:vAlign w:val="center"/>
            <w:hideMark/>
          </w:tcPr>
          <w:p w14:paraId="20EF2D19"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73 480</w:t>
            </w:r>
          </w:p>
        </w:tc>
        <w:tc>
          <w:tcPr>
            <w:tcW w:w="850" w:type="dxa"/>
            <w:gridSpan w:val="2"/>
            <w:tcBorders>
              <w:top w:val="nil"/>
              <w:left w:val="nil"/>
              <w:bottom w:val="single" w:sz="4" w:space="0" w:color="auto"/>
              <w:right w:val="single" w:sz="4" w:space="0" w:color="auto"/>
            </w:tcBorders>
            <w:shd w:val="clear" w:color="000000" w:fill="D9D9D9"/>
            <w:vAlign w:val="center"/>
            <w:hideMark/>
          </w:tcPr>
          <w:p w14:paraId="20EF2D1A"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15 736</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D1B"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4 612</w:t>
            </w:r>
          </w:p>
        </w:tc>
        <w:tc>
          <w:tcPr>
            <w:tcW w:w="993" w:type="dxa"/>
            <w:gridSpan w:val="2"/>
            <w:tcBorders>
              <w:top w:val="nil"/>
              <w:left w:val="nil"/>
              <w:bottom w:val="single" w:sz="4" w:space="0" w:color="auto"/>
              <w:right w:val="single" w:sz="8" w:space="0" w:color="auto"/>
            </w:tcBorders>
            <w:shd w:val="clear" w:color="000000" w:fill="D9D9D9"/>
            <w:vAlign w:val="center"/>
            <w:hideMark/>
          </w:tcPr>
          <w:p w14:paraId="20EF2D1C" w14:textId="77777777" w:rsidR="001426FF" w:rsidRPr="001426FF" w:rsidRDefault="001426FF" w:rsidP="001426FF">
            <w:pPr>
              <w:spacing w:after="0" w:line="240" w:lineRule="auto"/>
              <w:jc w:val="center"/>
              <w:rPr>
                <w:rFonts w:ascii="Cambria" w:eastAsia="Times New Roman" w:hAnsi="Cambria" w:cs="Times New Roman"/>
                <w:b/>
                <w:bCs/>
                <w:sz w:val="12"/>
                <w:szCs w:val="12"/>
                <w:lang w:eastAsia="sq-AL"/>
              </w:rPr>
            </w:pPr>
            <w:r w:rsidRPr="001426FF">
              <w:rPr>
                <w:rFonts w:ascii="Cambria" w:eastAsia="Times New Roman" w:hAnsi="Cambria" w:cs="Times New Roman"/>
                <w:b/>
                <w:bCs/>
                <w:sz w:val="12"/>
                <w:szCs w:val="12"/>
                <w:lang w:eastAsia="sq-AL"/>
              </w:rPr>
              <w:t>53 132 </w:t>
            </w:r>
          </w:p>
        </w:tc>
      </w:tr>
      <w:tr w:rsidR="001426FF" w:rsidRPr="001426FF" w14:paraId="20EF2D29" w14:textId="77777777" w:rsidTr="001426FF">
        <w:trPr>
          <w:gridAfter w:val="1"/>
          <w:wAfter w:w="11" w:type="dxa"/>
          <w:trHeight w:val="539"/>
          <w:jc w:val="center"/>
        </w:trPr>
        <w:tc>
          <w:tcPr>
            <w:tcW w:w="718" w:type="dxa"/>
            <w:tcBorders>
              <w:top w:val="nil"/>
              <w:left w:val="single" w:sz="8" w:space="0" w:color="auto"/>
              <w:bottom w:val="single" w:sz="4" w:space="0" w:color="auto"/>
              <w:right w:val="nil"/>
            </w:tcBorders>
            <w:shd w:val="clear" w:color="auto" w:fill="auto"/>
            <w:vAlign w:val="center"/>
            <w:hideMark/>
          </w:tcPr>
          <w:p w14:paraId="20EF2D1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1.1.1.</w:t>
            </w:r>
          </w:p>
        </w:tc>
        <w:tc>
          <w:tcPr>
            <w:tcW w:w="3388" w:type="dxa"/>
            <w:tcBorders>
              <w:top w:val="nil"/>
              <w:left w:val="single" w:sz="4" w:space="0" w:color="auto"/>
              <w:bottom w:val="single" w:sz="4" w:space="0" w:color="auto"/>
              <w:right w:val="single" w:sz="4" w:space="0" w:color="auto"/>
            </w:tcBorders>
            <w:shd w:val="clear" w:color="auto" w:fill="auto"/>
            <w:vAlign w:val="center"/>
            <w:hideMark/>
          </w:tcPr>
          <w:p w14:paraId="20EF2D1F"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Paketa e legjislacionit primar/ligjeve e finalizuar (reforma e ligjeve në fuqi/ligje të reja)</w:t>
            </w:r>
          </w:p>
        </w:tc>
        <w:tc>
          <w:tcPr>
            <w:tcW w:w="2125" w:type="dxa"/>
            <w:tcBorders>
              <w:top w:val="nil"/>
              <w:left w:val="nil"/>
              <w:bottom w:val="single" w:sz="4" w:space="0" w:color="auto"/>
              <w:right w:val="single" w:sz="4" w:space="0" w:color="auto"/>
            </w:tcBorders>
            <w:shd w:val="clear" w:color="auto" w:fill="auto"/>
            <w:vAlign w:val="center"/>
            <w:hideMark/>
          </w:tcPr>
          <w:p w14:paraId="20EF2D20"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91201AA - Aktet ligjore të miratuara / PMA</w:t>
            </w:r>
          </w:p>
        </w:tc>
        <w:tc>
          <w:tcPr>
            <w:tcW w:w="1276" w:type="dxa"/>
            <w:tcBorders>
              <w:top w:val="nil"/>
              <w:left w:val="nil"/>
              <w:bottom w:val="single" w:sz="4" w:space="0" w:color="auto"/>
              <w:right w:val="single" w:sz="4" w:space="0" w:color="auto"/>
            </w:tcBorders>
            <w:shd w:val="clear" w:color="auto" w:fill="auto"/>
            <w:vAlign w:val="center"/>
            <w:hideMark/>
          </w:tcPr>
          <w:p w14:paraId="20EF2D2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D2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MFE/MD/QKK</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2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2019</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2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2023</w:t>
            </w:r>
          </w:p>
        </w:tc>
        <w:tc>
          <w:tcPr>
            <w:tcW w:w="997" w:type="dxa"/>
            <w:gridSpan w:val="2"/>
            <w:tcBorders>
              <w:top w:val="nil"/>
              <w:left w:val="nil"/>
              <w:bottom w:val="single" w:sz="4" w:space="0" w:color="auto"/>
              <w:right w:val="single" w:sz="4" w:space="0" w:color="auto"/>
            </w:tcBorders>
            <w:shd w:val="clear" w:color="auto" w:fill="auto"/>
            <w:vAlign w:val="center"/>
            <w:hideMark/>
          </w:tcPr>
          <w:p w14:paraId="20EF2D2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58 019</w:t>
            </w:r>
          </w:p>
        </w:tc>
        <w:tc>
          <w:tcPr>
            <w:tcW w:w="850" w:type="dxa"/>
            <w:gridSpan w:val="2"/>
            <w:tcBorders>
              <w:top w:val="nil"/>
              <w:left w:val="nil"/>
              <w:bottom w:val="single" w:sz="4" w:space="0" w:color="auto"/>
              <w:right w:val="single" w:sz="4" w:space="0" w:color="auto"/>
            </w:tcBorders>
            <w:shd w:val="clear" w:color="auto" w:fill="auto"/>
            <w:vAlign w:val="center"/>
            <w:hideMark/>
          </w:tcPr>
          <w:p w14:paraId="20EF2D2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9 499</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2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gridSpan w:val="2"/>
            <w:tcBorders>
              <w:top w:val="nil"/>
              <w:left w:val="nil"/>
              <w:bottom w:val="single" w:sz="4" w:space="0" w:color="auto"/>
              <w:right w:val="single" w:sz="8" w:space="0" w:color="auto"/>
            </w:tcBorders>
            <w:shd w:val="clear" w:color="auto" w:fill="auto"/>
            <w:vAlign w:val="center"/>
            <w:hideMark/>
          </w:tcPr>
          <w:p w14:paraId="20EF2D28"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48 520</w:t>
            </w:r>
          </w:p>
        </w:tc>
      </w:tr>
      <w:tr w:rsidR="001426FF" w:rsidRPr="001426FF" w14:paraId="20EF2D35" w14:textId="77777777" w:rsidTr="001426FF">
        <w:trPr>
          <w:gridAfter w:val="1"/>
          <w:wAfter w:w="11" w:type="dxa"/>
          <w:trHeight w:val="561"/>
          <w:jc w:val="center"/>
        </w:trPr>
        <w:tc>
          <w:tcPr>
            <w:tcW w:w="718" w:type="dxa"/>
            <w:tcBorders>
              <w:top w:val="nil"/>
              <w:left w:val="single" w:sz="8" w:space="0" w:color="auto"/>
              <w:bottom w:val="single" w:sz="4" w:space="0" w:color="auto"/>
              <w:right w:val="nil"/>
            </w:tcBorders>
            <w:shd w:val="clear" w:color="auto" w:fill="auto"/>
            <w:vAlign w:val="center"/>
            <w:hideMark/>
          </w:tcPr>
          <w:p w14:paraId="20EF2D2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1.1.2.</w:t>
            </w:r>
          </w:p>
        </w:tc>
        <w:tc>
          <w:tcPr>
            <w:tcW w:w="3388" w:type="dxa"/>
            <w:tcBorders>
              <w:top w:val="nil"/>
              <w:left w:val="single" w:sz="4" w:space="0" w:color="auto"/>
              <w:bottom w:val="single" w:sz="4" w:space="0" w:color="auto"/>
              <w:right w:val="single" w:sz="4" w:space="0" w:color="auto"/>
            </w:tcBorders>
            <w:shd w:val="clear" w:color="auto" w:fill="auto"/>
            <w:vAlign w:val="center"/>
            <w:hideMark/>
          </w:tcPr>
          <w:p w14:paraId="20EF2D2B"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Paketa e legjislacionit dytësor/e finalizuar (akte nënligjore)</w:t>
            </w:r>
          </w:p>
        </w:tc>
        <w:tc>
          <w:tcPr>
            <w:tcW w:w="2125" w:type="dxa"/>
            <w:tcBorders>
              <w:top w:val="nil"/>
              <w:left w:val="nil"/>
              <w:bottom w:val="single" w:sz="4" w:space="0" w:color="auto"/>
              <w:right w:val="single" w:sz="4" w:space="0" w:color="auto"/>
            </w:tcBorders>
            <w:shd w:val="clear" w:color="auto" w:fill="auto"/>
            <w:vAlign w:val="center"/>
            <w:hideMark/>
          </w:tcPr>
          <w:p w14:paraId="20EF2D2C"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91201AA - Aktet ligjore të miratuara / PMA</w:t>
            </w:r>
          </w:p>
        </w:tc>
        <w:tc>
          <w:tcPr>
            <w:tcW w:w="1276" w:type="dxa"/>
            <w:tcBorders>
              <w:top w:val="nil"/>
              <w:left w:val="nil"/>
              <w:bottom w:val="single" w:sz="4" w:space="0" w:color="auto"/>
              <w:right w:val="single" w:sz="4" w:space="0" w:color="auto"/>
            </w:tcBorders>
            <w:shd w:val="clear" w:color="auto" w:fill="auto"/>
            <w:vAlign w:val="center"/>
            <w:hideMark/>
          </w:tcPr>
          <w:p w14:paraId="20EF2D2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D2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MFE / MD/ MEPJ</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2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 2019</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3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2023</w:t>
            </w:r>
          </w:p>
        </w:tc>
        <w:tc>
          <w:tcPr>
            <w:tcW w:w="997" w:type="dxa"/>
            <w:gridSpan w:val="2"/>
            <w:tcBorders>
              <w:top w:val="nil"/>
              <w:left w:val="nil"/>
              <w:bottom w:val="single" w:sz="4" w:space="0" w:color="auto"/>
              <w:right w:val="single" w:sz="4" w:space="0" w:color="auto"/>
            </w:tcBorders>
            <w:shd w:val="clear" w:color="auto" w:fill="auto"/>
            <w:vAlign w:val="center"/>
            <w:hideMark/>
          </w:tcPr>
          <w:p w14:paraId="20EF2D3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11 961</w:t>
            </w:r>
          </w:p>
        </w:tc>
        <w:tc>
          <w:tcPr>
            <w:tcW w:w="850" w:type="dxa"/>
            <w:gridSpan w:val="2"/>
            <w:tcBorders>
              <w:top w:val="nil"/>
              <w:left w:val="nil"/>
              <w:bottom w:val="single" w:sz="4" w:space="0" w:color="auto"/>
              <w:right w:val="single" w:sz="4" w:space="0" w:color="auto"/>
            </w:tcBorders>
            <w:shd w:val="clear" w:color="auto" w:fill="auto"/>
            <w:vAlign w:val="center"/>
            <w:hideMark/>
          </w:tcPr>
          <w:p w14:paraId="20EF2D3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2 737</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3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4 612</w:t>
            </w:r>
          </w:p>
        </w:tc>
        <w:tc>
          <w:tcPr>
            <w:tcW w:w="993" w:type="dxa"/>
            <w:gridSpan w:val="2"/>
            <w:tcBorders>
              <w:top w:val="nil"/>
              <w:left w:val="nil"/>
              <w:bottom w:val="single" w:sz="4" w:space="0" w:color="auto"/>
              <w:right w:val="single" w:sz="8" w:space="0" w:color="auto"/>
            </w:tcBorders>
            <w:shd w:val="clear" w:color="auto" w:fill="auto"/>
            <w:vAlign w:val="center"/>
            <w:hideMark/>
          </w:tcPr>
          <w:p w14:paraId="20EF2D34"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 4612</w:t>
            </w:r>
          </w:p>
        </w:tc>
      </w:tr>
      <w:tr w:rsidR="001426FF" w:rsidRPr="001426FF" w14:paraId="20EF2D41" w14:textId="77777777" w:rsidTr="001426FF">
        <w:trPr>
          <w:gridAfter w:val="1"/>
          <w:wAfter w:w="11" w:type="dxa"/>
          <w:trHeight w:val="549"/>
          <w:jc w:val="center"/>
        </w:trPr>
        <w:tc>
          <w:tcPr>
            <w:tcW w:w="718" w:type="dxa"/>
            <w:tcBorders>
              <w:top w:val="nil"/>
              <w:left w:val="single" w:sz="8" w:space="0" w:color="auto"/>
              <w:bottom w:val="single" w:sz="8" w:space="0" w:color="auto"/>
              <w:right w:val="nil"/>
            </w:tcBorders>
            <w:shd w:val="clear" w:color="auto" w:fill="auto"/>
            <w:vAlign w:val="center"/>
            <w:hideMark/>
          </w:tcPr>
          <w:p w14:paraId="20EF2D3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1.1.3.</w:t>
            </w:r>
          </w:p>
        </w:tc>
        <w:tc>
          <w:tcPr>
            <w:tcW w:w="3388" w:type="dxa"/>
            <w:tcBorders>
              <w:top w:val="nil"/>
              <w:left w:val="single" w:sz="4" w:space="0" w:color="auto"/>
              <w:bottom w:val="single" w:sz="8" w:space="0" w:color="auto"/>
              <w:right w:val="single" w:sz="4" w:space="0" w:color="auto"/>
            </w:tcBorders>
            <w:shd w:val="clear" w:color="auto" w:fill="auto"/>
            <w:vAlign w:val="center"/>
            <w:hideMark/>
          </w:tcPr>
          <w:p w14:paraId="20EF2D37"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Fushata informuese/ndërgjegjësimi për paketën ligjore</w:t>
            </w:r>
          </w:p>
        </w:tc>
        <w:tc>
          <w:tcPr>
            <w:tcW w:w="2125" w:type="dxa"/>
            <w:tcBorders>
              <w:top w:val="nil"/>
              <w:left w:val="nil"/>
              <w:bottom w:val="single" w:sz="8" w:space="0" w:color="auto"/>
              <w:right w:val="single" w:sz="4" w:space="0" w:color="auto"/>
            </w:tcBorders>
            <w:shd w:val="clear" w:color="auto" w:fill="auto"/>
            <w:vAlign w:val="center"/>
            <w:hideMark/>
          </w:tcPr>
          <w:p w14:paraId="20EF2D3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sz w:val="12"/>
                <w:szCs w:val="12"/>
                <w:lang w:eastAsia="sq-AL"/>
              </w:rPr>
              <w:t>91201AA - Aktet ligjore të miratuara / PMA</w:t>
            </w:r>
          </w:p>
        </w:tc>
        <w:tc>
          <w:tcPr>
            <w:tcW w:w="1276" w:type="dxa"/>
            <w:tcBorders>
              <w:top w:val="nil"/>
              <w:left w:val="nil"/>
              <w:bottom w:val="single" w:sz="8" w:space="0" w:color="auto"/>
              <w:right w:val="single" w:sz="4" w:space="0" w:color="auto"/>
            </w:tcBorders>
            <w:shd w:val="clear" w:color="auto" w:fill="auto"/>
            <w:vAlign w:val="center"/>
            <w:hideMark/>
          </w:tcPr>
          <w:p w14:paraId="20EF2D3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276" w:type="dxa"/>
            <w:gridSpan w:val="2"/>
            <w:tcBorders>
              <w:top w:val="nil"/>
              <w:left w:val="nil"/>
              <w:bottom w:val="single" w:sz="8" w:space="0" w:color="auto"/>
              <w:right w:val="single" w:sz="4" w:space="0" w:color="auto"/>
            </w:tcBorders>
            <w:shd w:val="clear" w:color="auto" w:fill="auto"/>
            <w:vAlign w:val="center"/>
            <w:hideMark/>
          </w:tcPr>
          <w:p w14:paraId="20EF2D3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D3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2019</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D3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7" w:type="dxa"/>
            <w:gridSpan w:val="2"/>
            <w:tcBorders>
              <w:top w:val="nil"/>
              <w:left w:val="nil"/>
              <w:bottom w:val="single" w:sz="8" w:space="0" w:color="auto"/>
              <w:right w:val="single" w:sz="4" w:space="0" w:color="auto"/>
            </w:tcBorders>
            <w:shd w:val="clear" w:color="auto" w:fill="auto"/>
            <w:vAlign w:val="center"/>
            <w:hideMark/>
          </w:tcPr>
          <w:p w14:paraId="20EF2D3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3 500</w:t>
            </w:r>
          </w:p>
        </w:tc>
        <w:tc>
          <w:tcPr>
            <w:tcW w:w="850" w:type="dxa"/>
            <w:gridSpan w:val="2"/>
            <w:tcBorders>
              <w:top w:val="nil"/>
              <w:left w:val="nil"/>
              <w:bottom w:val="single" w:sz="8" w:space="0" w:color="auto"/>
              <w:right w:val="single" w:sz="4" w:space="0" w:color="auto"/>
            </w:tcBorders>
            <w:shd w:val="clear" w:color="auto" w:fill="auto"/>
            <w:vAlign w:val="center"/>
            <w:hideMark/>
          </w:tcPr>
          <w:p w14:paraId="20EF2D3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3 500</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D3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gridSpan w:val="2"/>
            <w:tcBorders>
              <w:top w:val="nil"/>
              <w:left w:val="nil"/>
              <w:bottom w:val="single" w:sz="8" w:space="0" w:color="auto"/>
              <w:right w:val="single" w:sz="8" w:space="0" w:color="auto"/>
            </w:tcBorders>
            <w:shd w:val="clear" w:color="auto" w:fill="auto"/>
            <w:vAlign w:val="center"/>
            <w:hideMark/>
          </w:tcPr>
          <w:p w14:paraId="20EF2D4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D4D" w14:textId="77777777" w:rsidTr="001426FF">
        <w:trPr>
          <w:gridAfter w:val="1"/>
          <w:wAfter w:w="11" w:type="dxa"/>
          <w:trHeight w:val="441"/>
          <w:jc w:val="center"/>
        </w:trPr>
        <w:tc>
          <w:tcPr>
            <w:tcW w:w="718" w:type="dxa"/>
            <w:tcBorders>
              <w:top w:val="nil"/>
              <w:left w:val="single" w:sz="8" w:space="0" w:color="auto"/>
              <w:bottom w:val="single" w:sz="4" w:space="0" w:color="auto"/>
              <w:right w:val="nil"/>
            </w:tcBorders>
            <w:shd w:val="clear" w:color="000000" w:fill="D9D9D9"/>
            <w:vAlign w:val="center"/>
            <w:hideMark/>
          </w:tcPr>
          <w:p w14:paraId="20EF2D42"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1.2.</w:t>
            </w:r>
          </w:p>
        </w:tc>
        <w:tc>
          <w:tcPr>
            <w:tcW w:w="3388" w:type="dxa"/>
            <w:tcBorders>
              <w:top w:val="nil"/>
              <w:left w:val="single" w:sz="4" w:space="0" w:color="auto"/>
              <w:bottom w:val="single" w:sz="4" w:space="0" w:color="auto"/>
              <w:right w:val="single" w:sz="4" w:space="0" w:color="auto"/>
            </w:tcBorders>
            <w:shd w:val="clear" w:color="000000" w:fill="D9D9D9"/>
            <w:vAlign w:val="center"/>
            <w:hideMark/>
          </w:tcPr>
          <w:p w14:paraId="20EF2D43"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Mekanizmat për zbatimin e kuadrit ligjor dhe strategjik të përmirësuara</w:t>
            </w:r>
          </w:p>
        </w:tc>
        <w:tc>
          <w:tcPr>
            <w:tcW w:w="2125" w:type="dxa"/>
            <w:tcBorders>
              <w:top w:val="nil"/>
              <w:left w:val="nil"/>
              <w:bottom w:val="single" w:sz="4" w:space="0" w:color="auto"/>
              <w:right w:val="single" w:sz="4" w:space="0" w:color="auto"/>
            </w:tcBorders>
            <w:shd w:val="clear" w:color="000000" w:fill="D9D9D9"/>
            <w:vAlign w:val="center"/>
            <w:hideMark/>
          </w:tcPr>
          <w:p w14:paraId="20EF2D44"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1276" w:type="dxa"/>
            <w:tcBorders>
              <w:top w:val="nil"/>
              <w:left w:val="nil"/>
              <w:bottom w:val="single" w:sz="4" w:space="0" w:color="auto"/>
              <w:right w:val="single" w:sz="4" w:space="0" w:color="auto"/>
            </w:tcBorders>
            <w:shd w:val="clear" w:color="000000" w:fill="D9D9D9"/>
            <w:vAlign w:val="center"/>
            <w:hideMark/>
          </w:tcPr>
          <w:p w14:paraId="20EF2D45"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1276" w:type="dxa"/>
            <w:gridSpan w:val="2"/>
            <w:tcBorders>
              <w:top w:val="nil"/>
              <w:left w:val="nil"/>
              <w:bottom w:val="single" w:sz="4" w:space="0" w:color="auto"/>
              <w:right w:val="single" w:sz="4" w:space="0" w:color="auto"/>
            </w:tcBorders>
            <w:shd w:val="clear" w:color="000000" w:fill="D9D9D9"/>
            <w:vAlign w:val="center"/>
            <w:hideMark/>
          </w:tcPr>
          <w:p w14:paraId="20EF2D46"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D47"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D48"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7" w:type="dxa"/>
            <w:gridSpan w:val="2"/>
            <w:tcBorders>
              <w:top w:val="nil"/>
              <w:left w:val="nil"/>
              <w:bottom w:val="single" w:sz="4" w:space="0" w:color="auto"/>
              <w:right w:val="single" w:sz="4" w:space="0" w:color="auto"/>
            </w:tcBorders>
            <w:shd w:val="clear" w:color="000000" w:fill="D9D9D9"/>
            <w:vAlign w:val="center"/>
            <w:hideMark/>
          </w:tcPr>
          <w:p w14:paraId="20EF2D49"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70 274</w:t>
            </w:r>
          </w:p>
        </w:tc>
        <w:tc>
          <w:tcPr>
            <w:tcW w:w="850" w:type="dxa"/>
            <w:gridSpan w:val="2"/>
            <w:tcBorders>
              <w:top w:val="nil"/>
              <w:left w:val="nil"/>
              <w:bottom w:val="single" w:sz="4" w:space="0" w:color="auto"/>
              <w:right w:val="single" w:sz="4" w:space="0" w:color="auto"/>
            </w:tcBorders>
            <w:shd w:val="clear" w:color="000000" w:fill="D9D9D9"/>
            <w:vAlign w:val="center"/>
            <w:hideMark/>
          </w:tcPr>
          <w:p w14:paraId="20EF2D4A"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41 609</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D4B"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18 900</w:t>
            </w:r>
          </w:p>
        </w:tc>
        <w:tc>
          <w:tcPr>
            <w:tcW w:w="993" w:type="dxa"/>
            <w:gridSpan w:val="2"/>
            <w:tcBorders>
              <w:top w:val="nil"/>
              <w:left w:val="nil"/>
              <w:bottom w:val="single" w:sz="4" w:space="0" w:color="auto"/>
              <w:right w:val="single" w:sz="8" w:space="0" w:color="auto"/>
            </w:tcBorders>
            <w:shd w:val="clear" w:color="000000" w:fill="D9D9D9"/>
            <w:vAlign w:val="center"/>
            <w:hideMark/>
          </w:tcPr>
          <w:p w14:paraId="20EF2D4C" w14:textId="77777777" w:rsidR="001426FF" w:rsidRPr="001426FF" w:rsidRDefault="001426FF" w:rsidP="001426FF">
            <w:pPr>
              <w:spacing w:after="0" w:line="240" w:lineRule="auto"/>
              <w:jc w:val="center"/>
              <w:rPr>
                <w:rFonts w:ascii="Cambria" w:eastAsia="Times New Roman" w:hAnsi="Cambria" w:cs="Times New Roman"/>
                <w:b/>
                <w:bCs/>
                <w:color w:val="FF0000"/>
                <w:sz w:val="12"/>
                <w:szCs w:val="12"/>
                <w:lang w:eastAsia="sq-AL"/>
              </w:rPr>
            </w:pPr>
            <w:r w:rsidRPr="001426FF">
              <w:rPr>
                <w:rFonts w:ascii="Cambria" w:eastAsia="Times New Roman" w:hAnsi="Cambria" w:cs="Times New Roman"/>
                <w:b/>
                <w:bCs/>
                <w:sz w:val="12"/>
                <w:szCs w:val="12"/>
                <w:lang w:eastAsia="sq-AL"/>
              </w:rPr>
              <w:t>9 765</w:t>
            </w:r>
          </w:p>
        </w:tc>
      </w:tr>
      <w:tr w:rsidR="001426FF" w:rsidRPr="001426FF" w14:paraId="20EF2D59" w14:textId="77777777" w:rsidTr="001426FF">
        <w:trPr>
          <w:gridAfter w:val="1"/>
          <w:wAfter w:w="11" w:type="dxa"/>
          <w:trHeight w:val="551"/>
          <w:jc w:val="center"/>
        </w:trPr>
        <w:tc>
          <w:tcPr>
            <w:tcW w:w="718" w:type="dxa"/>
            <w:tcBorders>
              <w:top w:val="nil"/>
              <w:left w:val="single" w:sz="8" w:space="0" w:color="auto"/>
              <w:bottom w:val="single" w:sz="4" w:space="0" w:color="auto"/>
              <w:right w:val="nil"/>
            </w:tcBorders>
            <w:shd w:val="clear" w:color="auto" w:fill="auto"/>
            <w:vAlign w:val="center"/>
            <w:hideMark/>
          </w:tcPr>
          <w:p w14:paraId="20EF2D4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1.2.1.</w:t>
            </w:r>
          </w:p>
        </w:tc>
        <w:tc>
          <w:tcPr>
            <w:tcW w:w="3388" w:type="dxa"/>
            <w:tcBorders>
              <w:top w:val="nil"/>
              <w:left w:val="single" w:sz="4" w:space="0" w:color="auto"/>
              <w:bottom w:val="single" w:sz="4" w:space="0" w:color="auto"/>
              <w:right w:val="single" w:sz="4" w:space="0" w:color="auto"/>
            </w:tcBorders>
            <w:shd w:val="clear" w:color="auto" w:fill="auto"/>
            <w:vAlign w:val="center"/>
            <w:hideMark/>
          </w:tcPr>
          <w:p w14:paraId="20EF2D4F"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Planet e veprimit për zbatimin e strategjisë nga institucionet kulturore të varësisë të hartuara / të aprovuara </w:t>
            </w:r>
          </w:p>
        </w:tc>
        <w:tc>
          <w:tcPr>
            <w:tcW w:w="2125" w:type="dxa"/>
            <w:tcBorders>
              <w:top w:val="nil"/>
              <w:left w:val="nil"/>
              <w:bottom w:val="single" w:sz="4" w:space="0" w:color="auto"/>
              <w:right w:val="single" w:sz="4" w:space="0" w:color="auto"/>
            </w:tcBorders>
            <w:shd w:val="clear" w:color="auto" w:fill="auto"/>
            <w:vAlign w:val="center"/>
            <w:hideMark/>
          </w:tcPr>
          <w:p w14:paraId="20EF2D50" w14:textId="77777777" w:rsidR="001426FF" w:rsidRPr="001426FF" w:rsidRDefault="001426FF" w:rsidP="001426FF">
            <w:pPr>
              <w:spacing w:after="0" w:line="240" w:lineRule="auto"/>
              <w:jc w:val="center"/>
              <w:rPr>
                <w:rFonts w:ascii="Cambria" w:eastAsia="Times New Roman" w:hAnsi="Cambria" w:cs="Times New Roman"/>
                <w:color w:val="000000"/>
                <w:sz w:val="12"/>
                <w:szCs w:val="12"/>
                <w:highlight w:val="yellow"/>
                <w:lang w:eastAsia="sq-AL"/>
              </w:rPr>
            </w:pPr>
            <w:r w:rsidRPr="001426FF">
              <w:rPr>
                <w:rFonts w:ascii="Cambria" w:eastAsia="Times New Roman" w:hAnsi="Cambria" w:cs="Times New Roman"/>
                <w:sz w:val="12"/>
                <w:szCs w:val="12"/>
                <w:lang w:eastAsia="sq-AL"/>
              </w:rPr>
              <w:t xml:space="preserve">91201AA / 91203AA / 91203AB / 91203AC / 91203AD / 91203AE / 91203AK / 91202AB </w:t>
            </w:r>
            <w:r w:rsidRPr="001426FF">
              <w:rPr>
                <w:rFonts w:ascii="Cambria" w:eastAsia="Times New Roman" w:hAnsi="Cambria" w:cs="Times New Roman"/>
                <w:sz w:val="12"/>
                <w:szCs w:val="12"/>
                <w:highlight w:val="yellow"/>
                <w:lang w:eastAsia="sq-AL"/>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20EF2D51" w14:textId="77777777" w:rsidR="001426FF" w:rsidRPr="001426FF" w:rsidRDefault="001426FF" w:rsidP="001426FF">
            <w:pPr>
              <w:spacing w:after="0" w:line="240" w:lineRule="auto"/>
              <w:jc w:val="center"/>
              <w:rPr>
                <w:rFonts w:ascii="Times New Roman" w:eastAsia="Times New Roman" w:hAnsi="Times New Roman" w:cs="Times New Roman"/>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D5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5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2020</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5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 2021</w:t>
            </w:r>
          </w:p>
        </w:tc>
        <w:tc>
          <w:tcPr>
            <w:tcW w:w="997" w:type="dxa"/>
            <w:gridSpan w:val="2"/>
            <w:tcBorders>
              <w:top w:val="nil"/>
              <w:left w:val="nil"/>
              <w:bottom w:val="single" w:sz="4" w:space="0" w:color="auto"/>
              <w:right w:val="single" w:sz="4" w:space="0" w:color="auto"/>
            </w:tcBorders>
            <w:shd w:val="clear" w:color="auto" w:fill="auto"/>
            <w:vAlign w:val="center"/>
            <w:hideMark/>
          </w:tcPr>
          <w:p w14:paraId="20EF2D5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15 070 </w:t>
            </w:r>
          </w:p>
        </w:tc>
        <w:tc>
          <w:tcPr>
            <w:tcW w:w="850" w:type="dxa"/>
            <w:gridSpan w:val="2"/>
            <w:tcBorders>
              <w:top w:val="nil"/>
              <w:left w:val="nil"/>
              <w:bottom w:val="single" w:sz="4" w:space="0" w:color="auto"/>
              <w:right w:val="single" w:sz="4" w:space="0" w:color="auto"/>
            </w:tcBorders>
            <w:shd w:val="clear" w:color="auto" w:fill="auto"/>
            <w:vAlign w:val="center"/>
            <w:hideMark/>
          </w:tcPr>
          <w:p w14:paraId="20EF2D5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15 070</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5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gridSpan w:val="2"/>
            <w:tcBorders>
              <w:top w:val="nil"/>
              <w:left w:val="nil"/>
              <w:bottom w:val="single" w:sz="4" w:space="0" w:color="auto"/>
              <w:right w:val="single" w:sz="8" w:space="0" w:color="auto"/>
            </w:tcBorders>
            <w:shd w:val="clear" w:color="auto" w:fill="auto"/>
            <w:vAlign w:val="center"/>
            <w:hideMark/>
          </w:tcPr>
          <w:p w14:paraId="20EF2D58" w14:textId="77777777" w:rsidR="001426FF" w:rsidRPr="001426FF" w:rsidRDefault="001426FF" w:rsidP="001426FF">
            <w:pPr>
              <w:spacing w:after="0" w:line="240" w:lineRule="auto"/>
              <w:jc w:val="center"/>
              <w:rPr>
                <w:rFonts w:ascii="Cambria" w:eastAsia="Times New Roman" w:hAnsi="Cambria" w:cs="Times New Roman"/>
                <w:color w:val="FF0000"/>
                <w:sz w:val="12"/>
                <w:szCs w:val="12"/>
                <w:lang w:eastAsia="sq-AL"/>
              </w:rPr>
            </w:pPr>
            <w:r w:rsidRPr="001426FF">
              <w:rPr>
                <w:rFonts w:ascii="Cambria" w:eastAsia="Times New Roman" w:hAnsi="Cambria" w:cs="Times New Roman"/>
                <w:color w:val="FF0000"/>
                <w:sz w:val="12"/>
                <w:szCs w:val="12"/>
                <w:lang w:eastAsia="sq-AL"/>
              </w:rPr>
              <w:t> </w:t>
            </w:r>
          </w:p>
        </w:tc>
      </w:tr>
      <w:tr w:rsidR="001426FF" w:rsidRPr="001426FF" w14:paraId="20EF2D65" w14:textId="77777777" w:rsidTr="001426FF">
        <w:trPr>
          <w:gridAfter w:val="1"/>
          <w:wAfter w:w="11" w:type="dxa"/>
          <w:trHeight w:val="467"/>
          <w:jc w:val="center"/>
        </w:trPr>
        <w:tc>
          <w:tcPr>
            <w:tcW w:w="718" w:type="dxa"/>
            <w:tcBorders>
              <w:top w:val="nil"/>
              <w:left w:val="single" w:sz="8" w:space="0" w:color="auto"/>
              <w:bottom w:val="single" w:sz="4" w:space="0" w:color="auto"/>
              <w:right w:val="nil"/>
            </w:tcBorders>
            <w:shd w:val="clear" w:color="auto" w:fill="auto"/>
            <w:vAlign w:val="center"/>
            <w:hideMark/>
          </w:tcPr>
          <w:p w14:paraId="20EF2D5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1.2.2.</w:t>
            </w:r>
          </w:p>
        </w:tc>
        <w:tc>
          <w:tcPr>
            <w:tcW w:w="3388" w:type="dxa"/>
            <w:tcBorders>
              <w:top w:val="nil"/>
              <w:left w:val="single" w:sz="4" w:space="0" w:color="auto"/>
              <w:bottom w:val="single" w:sz="4" w:space="0" w:color="auto"/>
              <w:right w:val="single" w:sz="4" w:space="0" w:color="auto"/>
            </w:tcBorders>
            <w:shd w:val="clear" w:color="auto" w:fill="auto"/>
            <w:vAlign w:val="center"/>
            <w:hideMark/>
          </w:tcPr>
          <w:p w14:paraId="20EF2D5B"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Planet e veprimit për zbatimin e strategjisë nga niveli vendor të hartuara / të aprovuara </w:t>
            </w:r>
          </w:p>
        </w:tc>
        <w:tc>
          <w:tcPr>
            <w:tcW w:w="2125" w:type="dxa"/>
            <w:tcBorders>
              <w:top w:val="nil"/>
              <w:left w:val="nil"/>
              <w:bottom w:val="single" w:sz="4" w:space="0" w:color="auto"/>
              <w:right w:val="single" w:sz="4" w:space="0" w:color="auto"/>
            </w:tcBorders>
            <w:shd w:val="clear" w:color="auto" w:fill="auto"/>
            <w:vAlign w:val="center"/>
            <w:hideMark/>
          </w:tcPr>
          <w:p w14:paraId="20EF2D5C" w14:textId="77777777" w:rsidR="001426FF" w:rsidRPr="001426FF" w:rsidRDefault="001426FF" w:rsidP="001426FF">
            <w:pPr>
              <w:spacing w:after="0" w:line="240" w:lineRule="auto"/>
              <w:jc w:val="center"/>
              <w:rPr>
                <w:rFonts w:ascii="Cambria" w:eastAsia="Times New Roman" w:hAnsi="Cambria" w:cs="Times New Roman"/>
                <w:color w:val="000000"/>
                <w:sz w:val="12"/>
                <w:szCs w:val="12"/>
                <w:highlight w:val="yellow"/>
                <w:lang w:eastAsia="sq-AL"/>
              </w:rPr>
            </w:pPr>
            <w:r w:rsidRPr="001426FF">
              <w:rPr>
                <w:rFonts w:ascii="Cambria" w:eastAsia="Times New Roman" w:hAnsi="Cambria" w:cs="Times New Roman"/>
                <w:sz w:val="12"/>
                <w:szCs w:val="12"/>
                <w:lang w:eastAsia="sq-AL"/>
              </w:rPr>
              <w:t>91201AA - Aktet ligjore të miratuara / PMA</w:t>
            </w:r>
          </w:p>
        </w:tc>
        <w:tc>
          <w:tcPr>
            <w:tcW w:w="1276" w:type="dxa"/>
            <w:tcBorders>
              <w:top w:val="nil"/>
              <w:left w:val="nil"/>
              <w:bottom w:val="single" w:sz="4" w:space="0" w:color="auto"/>
              <w:right w:val="single" w:sz="4" w:space="0" w:color="auto"/>
            </w:tcBorders>
            <w:shd w:val="clear" w:color="auto" w:fill="auto"/>
            <w:vAlign w:val="center"/>
            <w:hideMark/>
          </w:tcPr>
          <w:p w14:paraId="20EF2D5D" w14:textId="77777777" w:rsidR="001426FF" w:rsidRPr="001426FF" w:rsidRDefault="001426FF" w:rsidP="001426FF">
            <w:pPr>
              <w:spacing w:after="0" w:line="240" w:lineRule="auto"/>
              <w:jc w:val="center"/>
              <w:rPr>
                <w:rFonts w:ascii="Times New Roman" w:eastAsia="Times New Roman" w:hAnsi="Times New Roman" w:cs="Times New Roman"/>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D5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Bashkitë / Ministritë e linjës</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5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III 2020 </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6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2021</w:t>
            </w:r>
          </w:p>
        </w:tc>
        <w:tc>
          <w:tcPr>
            <w:tcW w:w="997" w:type="dxa"/>
            <w:gridSpan w:val="2"/>
            <w:tcBorders>
              <w:top w:val="nil"/>
              <w:left w:val="nil"/>
              <w:bottom w:val="single" w:sz="4" w:space="0" w:color="auto"/>
              <w:right w:val="single" w:sz="4" w:space="0" w:color="auto"/>
            </w:tcBorders>
            <w:shd w:val="clear" w:color="auto" w:fill="auto"/>
            <w:vAlign w:val="center"/>
            <w:hideMark/>
          </w:tcPr>
          <w:p w14:paraId="20EF2D6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5 828</w:t>
            </w:r>
          </w:p>
        </w:tc>
        <w:tc>
          <w:tcPr>
            <w:tcW w:w="850" w:type="dxa"/>
            <w:gridSpan w:val="2"/>
            <w:tcBorders>
              <w:top w:val="nil"/>
              <w:left w:val="nil"/>
              <w:bottom w:val="single" w:sz="4" w:space="0" w:color="auto"/>
              <w:right w:val="single" w:sz="4" w:space="0" w:color="auto"/>
            </w:tcBorders>
            <w:shd w:val="clear" w:color="auto" w:fill="auto"/>
            <w:vAlign w:val="center"/>
            <w:hideMark/>
          </w:tcPr>
          <w:p w14:paraId="20EF2D6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5 828</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6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gridSpan w:val="2"/>
            <w:tcBorders>
              <w:top w:val="nil"/>
              <w:left w:val="nil"/>
              <w:bottom w:val="single" w:sz="4" w:space="0" w:color="auto"/>
              <w:right w:val="single" w:sz="8" w:space="0" w:color="auto"/>
            </w:tcBorders>
            <w:shd w:val="clear" w:color="auto" w:fill="auto"/>
            <w:vAlign w:val="center"/>
            <w:hideMark/>
          </w:tcPr>
          <w:p w14:paraId="20EF2D64" w14:textId="77777777" w:rsidR="001426FF" w:rsidRPr="001426FF" w:rsidRDefault="001426FF" w:rsidP="001426FF">
            <w:pPr>
              <w:spacing w:after="0" w:line="240" w:lineRule="auto"/>
              <w:jc w:val="center"/>
              <w:rPr>
                <w:rFonts w:ascii="Cambria" w:eastAsia="Times New Roman" w:hAnsi="Cambria" w:cs="Times New Roman"/>
                <w:color w:val="FF0000"/>
                <w:sz w:val="12"/>
                <w:szCs w:val="12"/>
                <w:lang w:eastAsia="sq-AL"/>
              </w:rPr>
            </w:pPr>
            <w:r w:rsidRPr="001426FF">
              <w:rPr>
                <w:rFonts w:ascii="Cambria" w:eastAsia="Times New Roman" w:hAnsi="Cambria" w:cs="Times New Roman"/>
                <w:color w:val="FF0000"/>
                <w:sz w:val="12"/>
                <w:szCs w:val="12"/>
                <w:lang w:eastAsia="sq-AL"/>
              </w:rPr>
              <w:t> </w:t>
            </w:r>
          </w:p>
        </w:tc>
      </w:tr>
      <w:tr w:rsidR="001426FF" w:rsidRPr="001426FF" w14:paraId="20EF2D71" w14:textId="77777777" w:rsidTr="001426FF">
        <w:trPr>
          <w:gridAfter w:val="1"/>
          <w:wAfter w:w="11" w:type="dxa"/>
          <w:trHeight w:val="683"/>
          <w:jc w:val="center"/>
        </w:trPr>
        <w:tc>
          <w:tcPr>
            <w:tcW w:w="718" w:type="dxa"/>
            <w:tcBorders>
              <w:top w:val="nil"/>
              <w:left w:val="single" w:sz="8" w:space="0" w:color="auto"/>
              <w:bottom w:val="single" w:sz="4" w:space="0" w:color="auto"/>
              <w:right w:val="nil"/>
            </w:tcBorders>
            <w:shd w:val="clear" w:color="auto" w:fill="auto"/>
            <w:vAlign w:val="center"/>
            <w:hideMark/>
          </w:tcPr>
          <w:p w14:paraId="20EF2D6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1.2.3.</w:t>
            </w:r>
          </w:p>
        </w:tc>
        <w:tc>
          <w:tcPr>
            <w:tcW w:w="3388" w:type="dxa"/>
            <w:tcBorders>
              <w:top w:val="nil"/>
              <w:left w:val="single" w:sz="4" w:space="0" w:color="auto"/>
              <w:bottom w:val="single" w:sz="4" w:space="0" w:color="auto"/>
              <w:right w:val="single" w:sz="4" w:space="0" w:color="auto"/>
            </w:tcBorders>
            <w:shd w:val="clear" w:color="auto" w:fill="auto"/>
            <w:vAlign w:val="center"/>
            <w:hideMark/>
          </w:tcPr>
          <w:p w14:paraId="20EF2D67"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Plani i veprimit për zbatimin e strategjisë në fushën e turizmit kulturor i hartuar / i aprovuara </w:t>
            </w:r>
          </w:p>
        </w:tc>
        <w:tc>
          <w:tcPr>
            <w:tcW w:w="2125" w:type="dxa"/>
            <w:tcBorders>
              <w:top w:val="nil"/>
              <w:left w:val="nil"/>
              <w:bottom w:val="single" w:sz="4" w:space="0" w:color="auto"/>
              <w:right w:val="single" w:sz="4" w:space="0" w:color="auto"/>
            </w:tcBorders>
            <w:shd w:val="clear" w:color="auto" w:fill="auto"/>
            <w:vAlign w:val="center"/>
            <w:hideMark/>
          </w:tcPr>
          <w:p w14:paraId="20EF2D6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sz w:val="12"/>
                <w:szCs w:val="12"/>
                <w:lang w:eastAsia="sq-AL"/>
              </w:rPr>
              <w:t>91201AA - Aktet ligjore të miratuara / 91202AA</w:t>
            </w:r>
          </w:p>
        </w:tc>
        <w:tc>
          <w:tcPr>
            <w:tcW w:w="1276" w:type="dxa"/>
            <w:tcBorders>
              <w:top w:val="nil"/>
              <w:left w:val="nil"/>
              <w:bottom w:val="single" w:sz="4" w:space="0" w:color="auto"/>
              <w:right w:val="single" w:sz="4" w:space="0" w:color="auto"/>
            </w:tcBorders>
            <w:shd w:val="clear" w:color="auto" w:fill="auto"/>
            <w:vAlign w:val="center"/>
            <w:hideMark/>
          </w:tcPr>
          <w:p w14:paraId="20EF2D69" w14:textId="77777777" w:rsidR="001426FF" w:rsidRPr="001426FF" w:rsidRDefault="001426FF" w:rsidP="001426FF">
            <w:pPr>
              <w:spacing w:after="0" w:line="240" w:lineRule="auto"/>
              <w:jc w:val="center"/>
              <w:rPr>
                <w:rFonts w:ascii="Times New Roman" w:eastAsia="Times New Roman" w:hAnsi="Times New Roman" w:cs="Times New Roman"/>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D6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MTM / MFE / MIE / MBZHR</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6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2020</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6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2021</w:t>
            </w:r>
          </w:p>
        </w:tc>
        <w:tc>
          <w:tcPr>
            <w:tcW w:w="997" w:type="dxa"/>
            <w:gridSpan w:val="2"/>
            <w:tcBorders>
              <w:top w:val="nil"/>
              <w:left w:val="nil"/>
              <w:bottom w:val="single" w:sz="4" w:space="0" w:color="auto"/>
              <w:right w:val="single" w:sz="4" w:space="0" w:color="auto"/>
            </w:tcBorders>
            <w:shd w:val="clear" w:color="auto" w:fill="auto"/>
            <w:vAlign w:val="center"/>
            <w:hideMark/>
          </w:tcPr>
          <w:p w14:paraId="20EF2D6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3 237</w:t>
            </w:r>
          </w:p>
        </w:tc>
        <w:tc>
          <w:tcPr>
            <w:tcW w:w="850" w:type="dxa"/>
            <w:gridSpan w:val="2"/>
            <w:tcBorders>
              <w:top w:val="nil"/>
              <w:left w:val="nil"/>
              <w:bottom w:val="single" w:sz="4" w:space="0" w:color="auto"/>
              <w:right w:val="single" w:sz="4" w:space="0" w:color="auto"/>
            </w:tcBorders>
            <w:shd w:val="clear" w:color="auto" w:fill="auto"/>
            <w:vAlign w:val="center"/>
            <w:hideMark/>
          </w:tcPr>
          <w:p w14:paraId="20EF2D6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3 237</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6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gridSpan w:val="2"/>
            <w:tcBorders>
              <w:top w:val="nil"/>
              <w:left w:val="nil"/>
              <w:bottom w:val="single" w:sz="4" w:space="0" w:color="auto"/>
              <w:right w:val="single" w:sz="8" w:space="0" w:color="auto"/>
            </w:tcBorders>
            <w:shd w:val="clear" w:color="auto" w:fill="auto"/>
            <w:vAlign w:val="center"/>
            <w:hideMark/>
          </w:tcPr>
          <w:p w14:paraId="20EF2D70" w14:textId="77777777" w:rsidR="001426FF" w:rsidRPr="001426FF" w:rsidRDefault="001426FF" w:rsidP="001426FF">
            <w:pPr>
              <w:spacing w:after="0" w:line="240" w:lineRule="auto"/>
              <w:jc w:val="center"/>
              <w:rPr>
                <w:rFonts w:ascii="Cambria" w:eastAsia="Times New Roman" w:hAnsi="Cambria" w:cs="Times New Roman"/>
                <w:color w:val="FF0000"/>
                <w:sz w:val="12"/>
                <w:szCs w:val="12"/>
                <w:lang w:eastAsia="sq-AL"/>
              </w:rPr>
            </w:pPr>
            <w:r w:rsidRPr="001426FF">
              <w:rPr>
                <w:rFonts w:ascii="Cambria" w:eastAsia="Times New Roman" w:hAnsi="Cambria" w:cs="Times New Roman"/>
                <w:color w:val="FF0000"/>
                <w:sz w:val="12"/>
                <w:szCs w:val="12"/>
                <w:lang w:eastAsia="sq-AL"/>
              </w:rPr>
              <w:t> </w:t>
            </w:r>
          </w:p>
        </w:tc>
      </w:tr>
      <w:tr w:rsidR="001426FF" w:rsidRPr="001426FF" w14:paraId="20EF2D7D" w14:textId="77777777" w:rsidTr="001426FF">
        <w:trPr>
          <w:gridAfter w:val="1"/>
          <w:wAfter w:w="11" w:type="dxa"/>
          <w:trHeight w:val="684"/>
          <w:jc w:val="center"/>
        </w:trPr>
        <w:tc>
          <w:tcPr>
            <w:tcW w:w="718" w:type="dxa"/>
            <w:tcBorders>
              <w:top w:val="nil"/>
              <w:left w:val="single" w:sz="8" w:space="0" w:color="auto"/>
              <w:bottom w:val="single" w:sz="4" w:space="0" w:color="auto"/>
              <w:right w:val="nil"/>
            </w:tcBorders>
            <w:shd w:val="clear" w:color="auto" w:fill="auto"/>
            <w:vAlign w:val="center"/>
            <w:hideMark/>
          </w:tcPr>
          <w:p w14:paraId="20EF2D7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1.2.4.</w:t>
            </w:r>
          </w:p>
        </w:tc>
        <w:tc>
          <w:tcPr>
            <w:tcW w:w="3388" w:type="dxa"/>
            <w:tcBorders>
              <w:top w:val="nil"/>
              <w:left w:val="single" w:sz="4" w:space="0" w:color="auto"/>
              <w:bottom w:val="single" w:sz="4" w:space="0" w:color="auto"/>
              <w:right w:val="single" w:sz="4" w:space="0" w:color="auto"/>
            </w:tcBorders>
            <w:shd w:val="clear" w:color="auto" w:fill="auto"/>
            <w:vAlign w:val="center"/>
            <w:hideMark/>
          </w:tcPr>
          <w:p w14:paraId="20EF2D73"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Plani i veprimit për zbatimin e strategjisë në njohjen dhe funksionalizimin e industrisë krijuese i hartuar / i aprovuara </w:t>
            </w:r>
          </w:p>
        </w:tc>
        <w:tc>
          <w:tcPr>
            <w:tcW w:w="2125" w:type="dxa"/>
            <w:tcBorders>
              <w:top w:val="nil"/>
              <w:left w:val="nil"/>
              <w:bottom w:val="single" w:sz="4" w:space="0" w:color="auto"/>
              <w:right w:val="single" w:sz="4" w:space="0" w:color="auto"/>
            </w:tcBorders>
            <w:shd w:val="clear" w:color="auto" w:fill="auto"/>
            <w:vAlign w:val="center"/>
            <w:hideMark/>
          </w:tcPr>
          <w:p w14:paraId="20EF2D7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sz w:val="12"/>
                <w:szCs w:val="12"/>
                <w:lang w:eastAsia="sq-AL"/>
              </w:rPr>
              <w:t>91201AA - Aktet ligjore të miratuara / PMA</w:t>
            </w:r>
          </w:p>
        </w:tc>
        <w:tc>
          <w:tcPr>
            <w:tcW w:w="1276" w:type="dxa"/>
            <w:tcBorders>
              <w:top w:val="nil"/>
              <w:left w:val="nil"/>
              <w:bottom w:val="single" w:sz="4" w:space="0" w:color="auto"/>
              <w:right w:val="single" w:sz="4" w:space="0" w:color="auto"/>
            </w:tcBorders>
            <w:shd w:val="clear" w:color="auto" w:fill="auto"/>
            <w:vAlign w:val="center"/>
            <w:hideMark/>
          </w:tcPr>
          <w:p w14:paraId="20EF2D75" w14:textId="77777777" w:rsidR="001426FF" w:rsidRPr="001426FF" w:rsidRDefault="001426FF" w:rsidP="001426FF">
            <w:pPr>
              <w:spacing w:after="0" w:line="240" w:lineRule="auto"/>
              <w:jc w:val="center"/>
              <w:rPr>
                <w:rFonts w:ascii="Times New Roman" w:eastAsia="Times New Roman" w:hAnsi="Times New Roman" w:cs="Times New Roman"/>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D7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MFE / Drejtoria e Tatimeve</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7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2021</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7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2021</w:t>
            </w:r>
          </w:p>
        </w:tc>
        <w:tc>
          <w:tcPr>
            <w:tcW w:w="997" w:type="dxa"/>
            <w:gridSpan w:val="2"/>
            <w:tcBorders>
              <w:top w:val="nil"/>
              <w:left w:val="nil"/>
              <w:bottom w:val="single" w:sz="4" w:space="0" w:color="auto"/>
              <w:right w:val="single" w:sz="4" w:space="0" w:color="auto"/>
            </w:tcBorders>
            <w:shd w:val="clear" w:color="auto" w:fill="auto"/>
            <w:vAlign w:val="center"/>
            <w:hideMark/>
          </w:tcPr>
          <w:p w14:paraId="20EF2D7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7 767</w:t>
            </w:r>
          </w:p>
        </w:tc>
        <w:tc>
          <w:tcPr>
            <w:tcW w:w="850" w:type="dxa"/>
            <w:gridSpan w:val="2"/>
            <w:tcBorders>
              <w:top w:val="nil"/>
              <w:left w:val="nil"/>
              <w:bottom w:val="single" w:sz="4" w:space="0" w:color="auto"/>
              <w:right w:val="single" w:sz="4" w:space="0" w:color="auto"/>
            </w:tcBorders>
            <w:shd w:val="clear" w:color="auto" w:fill="auto"/>
            <w:vAlign w:val="center"/>
            <w:hideMark/>
          </w:tcPr>
          <w:p w14:paraId="20EF2D7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1 702</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7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gridSpan w:val="2"/>
            <w:tcBorders>
              <w:top w:val="nil"/>
              <w:left w:val="nil"/>
              <w:bottom w:val="single" w:sz="4" w:space="0" w:color="auto"/>
              <w:right w:val="single" w:sz="8" w:space="0" w:color="auto"/>
            </w:tcBorders>
            <w:shd w:val="clear" w:color="auto" w:fill="auto"/>
            <w:vAlign w:val="center"/>
            <w:hideMark/>
          </w:tcPr>
          <w:p w14:paraId="20EF2D7C"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6 065</w:t>
            </w:r>
          </w:p>
        </w:tc>
      </w:tr>
      <w:tr w:rsidR="001426FF" w:rsidRPr="001426FF" w14:paraId="20EF2D89" w14:textId="77777777" w:rsidTr="001426FF">
        <w:trPr>
          <w:gridAfter w:val="1"/>
          <w:wAfter w:w="11" w:type="dxa"/>
          <w:trHeight w:val="609"/>
          <w:jc w:val="center"/>
        </w:trPr>
        <w:tc>
          <w:tcPr>
            <w:tcW w:w="718" w:type="dxa"/>
            <w:tcBorders>
              <w:top w:val="nil"/>
              <w:left w:val="single" w:sz="8" w:space="0" w:color="auto"/>
              <w:bottom w:val="single" w:sz="4" w:space="0" w:color="auto"/>
              <w:right w:val="nil"/>
            </w:tcBorders>
            <w:shd w:val="clear" w:color="auto" w:fill="auto"/>
            <w:vAlign w:val="center"/>
            <w:hideMark/>
          </w:tcPr>
          <w:p w14:paraId="20EF2D7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1.2.5.</w:t>
            </w:r>
          </w:p>
        </w:tc>
        <w:tc>
          <w:tcPr>
            <w:tcW w:w="3388" w:type="dxa"/>
            <w:tcBorders>
              <w:top w:val="nil"/>
              <w:left w:val="single" w:sz="4" w:space="0" w:color="auto"/>
              <w:bottom w:val="single" w:sz="4" w:space="0" w:color="auto"/>
              <w:right w:val="single" w:sz="4" w:space="0" w:color="auto"/>
            </w:tcBorders>
            <w:shd w:val="clear" w:color="auto" w:fill="auto"/>
            <w:vAlign w:val="center"/>
            <w:hideMark/>
          </w:tcPr>
          <w:p w14:paraId="20EF2D7F"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Plani i veprimit për zbatimin e strategjisë përmes digjitalizimit të shërbimeve dhe produkteve i hartuar / i aprovuara </w:t>
            </w:r>
          </w:p>
        </w:tc>
        <w:tc>
          <w:tcPr>
            <w:tcW w:w="2125" w:type="dxa"/>
            <w:tcBorders>
              <w:top w:val="nil"/>
              <w:left w:val="nil"/>
              <w:bottom w:val="single" w:sz="4" w:space="0" w:color="auto"/>
              <w:right w:val="single" w:sz="4" w:space="0" w:color="auto"/>
            </w:tcBorders>
            <w:shd w:val="clear" w:color="auto" w:fill="auto"/>
            <w:vAlign w:val="center"/>
            <w:hideMark/>
          </w:tcPr>
          <w:p w14:paraId="20EF2D80" w14:textId="77777777" w:rsidR="001426FF" w:rsidRPr="001426FF" w:rsidRDefault="001426FF" w:rsidP="001426FF">
            <w:pPr>
              <w:spacing w:after="0" w:line="240" w:lineRule="auto"/>
              <w:jc w:val="center"/>
              <w:rPr>
                <w:rFonts w:ascii="Cambria" w:eastAsia="Times New Roman" w:hAnsi="Cambria" w:cs="Times New Roman"/>
                <w:b/>
                <w:color w:val="000000"/>
                <w:sz w:val="12"/>
                <w:szCs w:val="12"/>
                <w:lang w:eastAsia="sq-AL"/>
              </w:rPr>
            </w:pPr>
            <w:r w:rsidRPr="001426FF">
              <w:rPr>
                <w:rFonts w:ascii="Cambria" w:eastAsia="Times New Roman" w:hAnsi="Cambria" w:cs="Times New Roman"/>
                <w:sz w:val="12"/>
                <w:szCs w:val="12"/>
                <w:lang w:eastAsia="sq-AL"/>
              </w:rPr>
              <w:t>Aktet ligjore të miratuara / PMA / 91203AI</w:t>
            </w:r>
          </w:p>
        </w:tc>
        <w:tc>
          <w:tcPr>
            <w:tcW w:w="1276" w:type="dxa"/>
            <w:tcBorders>
              <w:top w:val="nil"/>
              <w:left w:val="nil"/>
              <w:bottom w:val="single" w:sz="4" w:space="0" w:color="auto"/>
              <w:right w:val="single" w:sz="4" w:space="0" w:color="auto"/>
            </w:tcBorders>
            <w:shd w:val="clear" w:color="auto" w:fill="auto"/>
            <w:vAlign w:val="center"/>
            <w:hideMark/>
          </w:tcPr>
          <w:p w14:paraId="20EF2D81" w14:textId="77777777" w:rsidR="001426FF" w:rsidRPr="001426FF" w:rsidRDefault="001426FF" w:rsidP="001426FF">
            <w:pPr>
              <w:spacing w:after="0" w:line="240" w:lineRule="auto"/>
              <w:jc w:val="center"/>
              <w:rPr>
                <w:rFonts w:ascii="Times New Roman" w:eastAsia="Times New Roman" w:hAnsi="Times New Roman" w:cs="Times New Roman"/>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D8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AKSHI</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8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2020</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8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 2025</w:t>
            </w:r>
          </w:p>
        </w:tc>
        <w:tc>
          <w:tcPr>
            <w:tcW w:w="997" w:type="dxa"/>
            <w:gridSpan w:val="2"/>
            <w:tcBorders>
              <w:top w:val="nil"/>
              <w:left w:val="nil"/>
              <w:bottom w:val="single" w:sz="4" w:space="0" w:color="auto"/>
              <w:right w:val="single" w:sz="4" w:space="0" w:color="auto"/>
            </w:tcBorders>
            <w:shd w:val="clear" w:color="auto" w:fill="auto"/>
            <w:vAlign w:val="center"/>
            <w:hideMark/>
          </w:tcPr>
          <w:p w14:paraId="20EF2D8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5 994</w:t>
            </w:r>
          </w:p>
        </w:tc>
        <w:tc>
          <w:tcPr>
            <w:tcW w:w="850" w:type="dxa"/>
            <w:gridSpan w:val="2"/>
            <w:tcBorders>
              <w:top w:val="nil"/>
              <w:left w:val="nil"/>
              <w:bottom w:val="single" w:sz="4" w:space="0" w:color="auto"/>
              <w:right w:val="single" w:sz="4" w:space="0" w:color="auto"/>
            </w:tcBorders>
            <w:shd w:val="clear" w:color="auto" w:fill="auto"/>
            <w:vAlign w:val="center"/>
            <w:hideMark/>
          </w:tcPr>
          <w:p w14:paraId="20EF2D8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5 994</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8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gridSpan w:val="2"/>
            <w:tcBorders>
              <w:top w:val="nil"/>
              <w:left w:val="nil"/>
              <w:bottom w:val="single" w:sz="4" w:space="0" w:color="auto"/>
              <w:right w:val="single" w:sz="8" w:space="0" w:color="auto"/>
            </w:tcBorders>
            <w:shd w:val="clear" w:color="auto" w:fill="auto"/>
            <w:vAlign w:val="center"/>
            <w:hideMark/>
          </w:tcPr>
          <w:p w14:paraId="20EF2D88"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 </w:t>
            </w:r>
          </w:p>
        </w:tc>
      </w:tr>
      <w:tr w:rsidR="001426FF" w:rsidRPr="001426FF" w14:paraId="20EF2D95" w14:textId="77777777" w:rsidTr="001426FF">
        <w:trPr>
          <w:gridAfter w:val="1"/>
          <w:wAfter w:w="11" w:type="dxa"/>
          <w:trHeight w:val="499"/>
          <w:jc w:val="center"/>
        </w:trPr>
        <w:tc>
          <w:tcPr>
            <w:tcW w:w="718" w:type="dxa"/>
            <w:tcBorders>
              <w:top w:val="nil"/>
              <w:left w:val="single" w:sz="8" w:space="0" w:color="auto"/>
              <w:bottom w:val="single" w:sz="4" w:space="0" w:color="auto"/>
              <w:right w:val="nil"/>
            </w:tcBorders>
            <w:shd w:val="clear" w:color="auto" w:fill="auto"/>
            <w:vAlign w:val="center"/>
            <w:hideMark/>
          </w:tcPr>
          <w:p w14:paraId="20EF2D8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1.2.6.</w:t>
            </w:r>
          </w:p>
        </w:tc>
        <w:tc>
          <w:tcPr>
            <w:tcW w:w="3388" w:type="dxa"/>
            <w:tcBorders>
              <w:top w:val="nil"/>
              <w:left w:val="single" w:sz="4" w:space="0" w:color="auto"/>
              <w:bottom w:val="single" w:sz="4" w:space="0" w:color="auto"/>
              <w:right w:val="single" w:sz="4" w:space="0" w:color="auto"/>
            </w:tcBorders>
            <w:shd w:val="clear" w:color="auto" w:fill="auto"/>
            <w:vAlign w:val="center"/>
            <w:hideMark/>
          </w:tcPr>
          <w:p w14:paraId="20EF2D8B"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Plani i veprimit për përcaktimin e burimeve dhe të dhënave statistikore për sektorin e kulturës </w:t>
            </w:r>
          </w:p>
        </w:tc>
        <w:tc>
          <w:tcPr>
            <w:tcW w:w="2125" w:type="dxa"/>
            <w:tcBorders>
              <w:top w:val="nil"/>
              <w:left w:val="nil"/>
              <w:bottom w:val="single" w:sz="4" w:space="0" w:color="auto"/>
              <w:right w:val="single" w:sz="4" w:space="0" w:color="auto"/>
            </w:tcBorders>
            <w:shd w:val="clear" w:color="auto" w:fill="auto"/>
            <w:vAlign w:val="center"/>
            <w:hideMark/>
          </w:tcPr>
          <w:p w14:paraId="20EF2D8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Plane të veprimit</w:t>
            </w:r>
            <w:r w:rsidRPr="001426FF">
              <w:rPr>
                <w:rFonts w:ascii="Cambria" w:eastAsia="Times New Roman" w:hAnsi="Cambria" w:cs="Times New Roman"/>
                <w:color w:val="000000"/>
                <w:sz w:val="12"/>
                <w:szCs w:val="12"/>
                <w:lang w:eastAsia="sq-AL"/>
              </w:rPr>
              <w:br/>
              <w:t>PMA, AK dhe TK</w:t>
            </w:r>
          </w:p>
        </w:tc>
        <w:tc>
          <w:tcPr>
            <w:tcW w:w="1276" w:type="dxa"/>
            <w:tcBorders>
              <w:top w:val="nil"/>
              <w:left w:val="nil"/>
              <w:bottom w:val="single" w:sz="4" w:space="0" w:color="auto"/>
              <w:right w:val="single" w:sz="4" w:space="0" w:color="auto"/>
            </w:tcBorders>
            <w:shd w:val="clear" w:color="auto" w:fill="auto"/>
            <w:vAlign w:val="center"/>
            <w:hideMark/>
          </w:tcPr>
          <w:p w14:paraId="20EF2D8D" w14:textId="77777777" w:rsidR="001426FF" w:rsidRPr="001426FF" w:rsidRDefault="001426FF" w:rsidP="001426FF">
            <w:pPr>
              <w:spacing w:after="0" w:line="240" w:lineRule="auto"/>
              <w:jc w:val="center"/>
              <w:rPr>
                <w:rFonts w:ascii="Times New Roman" w:eastAsia="Times New Roman" w:hAnsi="Times New Roman" w:cs="Times New Roman"/>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D8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INSTAT</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8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 2020</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9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2020</w:t>
            </w:r>
          </w:p>
        </w:tc>
        <w:tc>
          <w:tcPr>
            <w:tcW w:w="997" w:type="dxa"/>
            <w:gridSpan w:val="2"/>
            <w:tcBorders>
              <w:top w:val="nil"/>
              <w:left w:val="nil"/>
              <w:bottom w:val="single" w:sz="4" w:space="0" w:color="auto"/>
              <w:right w:val="single" w:sz="4" w:space="0" w:color="auto"/>
            </w:tcBorders>
            <w:shd w:val="clear" w:color="auto" w:fill="auto"/>
            <w:vAlign w:val="center"/>
            <w:hideMark/>
          </w:tcPr>
          <w:p w14:paraId="20EF2D9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5 236 </w:t>
            </w:r>
          </w:p>
        </w:tc>
        <w:tc>
          <w:tcPr>
            <w:tcW w:w="850" w:type="dxa"/>
            <w:gridSpan w:val="2"/>
            <w:tcBorders>
              <w:top w:val="nil"/>
              <w:left w:val="nil"/>
              <w:bottom w:val="single" w:sz="4" w:space="0" w:color="auto"/>
              <w:right w:val="single" w:sz="4" w:space="0" w:color="auto"/>
            </w:tcBorders>
            <w:shd w:val="clear" w:color="auto" w:fill="auto"/>
            <w:vAlign w:val="center"/>
            <w:hideMark/>
          </w:tcPr>
          <w:p w14:paraId="20EF2D9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1 563</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9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gridSpan w:val="2"/>
            <w:tcBorders>
              <w:top w:val="nil"/>
              <w:left w:val="nil"/>
              <w:bottom w:val="single" w:sz="4" w:space="0" w:color="auto"/>
              <w:right w:val="single" w:sz="8" w:space="0" w:color="auto"/>
            </w:tcBorders>
            <w:shd w:val="clear" w:color="auto" w:fill="auto"/>
            <w:vAlign w:val="center"/>
            <w:hideMark/>
          </w:tcPr>
          <w:p w14:paraId="20EF2D94"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3 700</w:t>
            </w:r>
          </w:p>
        </w:tc>
      </w:tr>
      <w:tr w:rsidR="001426FF" w:rsidRPr="001426FF" w14:paraId="20EF2DA1" w14:textId="77777777" w:rsidTr="001426FF">
        <w:trPr>
          <w:gridAfter w:val="1"/>
          <w:wAfter w:w="11" w:type="dxa"/>
          <w:trHeight w:val="346"/>
          <w:jc w:val="center"/>
        </w:trPr>
        <w:tc>
          <w:tcPr>
            <w:tcW w:w="718" w:type="dxa"/>
            <w:tcBorders>
              <w:top w:val="nil"/>
              <w:left w:val="single" w:sz="8" w:space="0" w:color="auto"/>
              <w:bottom w:val="single" w:sz="4" w:space="0" w:color="auto"/>
              <w:right w:val="nil"/>
            </w:tcBorders>
            <w:shd w:val="clear" w:color="auto" w:fill="auto"/>
            <w:vAlign w:val="center"/>
            <w:hideMark/>
          </w:tcPr>
          <w:p w14:paraId="20EF2D9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1.2.7.</w:t>
            </w:r>
          </w:p>
        </w:tc>
        <w:tc>
          <w:tcPr>
            <w:tcW w:w="3388" w:type="dxa"/>
            <w:tcBorders>
              <w:top w:val="nil"/>
              <w:left w:val="single" w:sz="4" w:space="0" w:color="auto"/>
              <w:bottom w:val="single" w:sz="4" w:space="0" w:color="auto"/>
              <w:right w:val="single" w:sz="4" w:space="0" w:color="auto"/>
            </w:tcBorders>
            <w:shd w:val="clear" w:color="auto" w:fill="auto"/>
            <w:vAlign w:val="center"/>
            <w:hideMark/>
          </w:tcPr>
          <w:p w14:paraId="20EF2D97"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Plani i menaxhimit të pasurisë kulturore i hartuara/aprovuara</w:t>
            </w:r>
          </w:p>
        </w:tc>
        <w:tc>
          <w:tcPr>
            <w:tcW w:w="2125" w:type="dxa"/>
            <w:tcBorders>
              <w:top w:val="nil"/>
              <w:left w:val="nil"/>
              <w:bottom w:val="single" w:sz="4" w:space="0" w:color="auto"/>
              <w:right w:val="single" w:sz="4" w:space="0" w:color="auto"/>
            </w:tcBorders>
            <w:shd w:val="clear" w:color="auto" w:fill="auto"/>
            <w:vAlign w:val="center"/>
            <w:hideMark/>
          </w:tcPr>
          <w:p w14:paraId="20EF2D9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Plane të veprimit</w:t>
            </w:r>
            <w:r w:rsidRPr="001426FF">
              <w:rPr>
                <w:rFonts w:ascii="Cambria" w:eastAsia="Times New Roman" w:hAnsi="Cambria" w:cs="Times New Roman"/>
                <w:color w:val="000000"/>
                <w:sz w:val="12"/>
                <w:szCs w:val="12"/>
                <w:lang w:eastAsia="sq-AL"/>
              </w:rPr>
              <w:br/>
              <w:t>PMA, AK dhe TK</w:t>
            </w:r>
          </w:p>
        </w:tc>
        <w:tc>
          <w:tcPr>
            <w:tcW w:w="1276" w:type="dxa"/>
            <w:tcBorders>
              <w:top w:val="nil"/>
              <w:left w:val="nil"/>
              <w:bottom w:val="single" w:sz="4" w:space="0" w:color="auto"/>
              <w:right w:val="single" w:sz="4" w:space="0" w:color="auto"/>
            </w:tcBorders>
            <w:shd w:val="clear" w:color="auto" w:fill="auto"/>
            <w:vAlign w:val="center"/>
            <w:hideMark/>
          </w:tcPr>
          <w:p w14:paraId="20EF2D99" w14:textId="77777777" w:rsidR="001426FF" w:rsidRPr="001426FF" w:rsidRDefault="001426FF" w:rsidP="001426FF">
            <w:pPr>
              <w:spacing w:after="0" w:line="240" w:lineRule="auto"/>
              <w:jc w:val="center"/>
              <w:rPr>
                <w:rFonts w:ascii="Times New Roman" w:eastAsia="Times New Roman" w:hAnsi="Times New Roman" w:cs="Times New Roman"/>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D9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MTM / MFE / MBZHR / Bashkitë</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9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2019</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9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2023</w:t>
            </w:r>
          </w:p>
        </w:tc>
        <w:tc>
          <w:tcPr>
            <w:tcW w:w="997" w:type="dxa"/>
            <w:gridSpan w:val="2"/>
            <w:tcBorders>
              <w:top w:val="nil"/>
              <w:left w:val="nil"/>
              <w:bottom w:val="single" w:sz="4" w:space="0" w:color="auto"/>
              <w:right w:val="single" w:sz="4" w:space="0" w:color="auto"/>
            </w:tcBorders>
            <w:shd w:val="clear" w:color="auto" w:fill="auto"/>
            <w:vAlign w:val="center"/>
            <w:hideMark/>
          </w:tcPr>
          <w:p w14:paraId="20EF2D9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27 115</w:t>
            </w:r>
          </w:p>
        </w:tc>
        <w:tc>
          <w:tcPr>
            <w:tcW w:w="850" w:type="dxa"/>
            <w:gridSpan w:val="2"/>
            <w:tcBorders>
              <w:top w:val="nil"/>
              <w:left w:val="nil"/>
              <w:bottom w:val="single" w:sz="4" w:space="0" w:color="auto"/>
              <w:right w:val="single" w:sz="4" w:space="0" w:color="auto"/>
            </w:tcBorders>
            <w:shd w:val="clear" w:color="auto" w:fill="auto"/>
            <w:vAlign w:val="center"/>
            <w:hideMark/>
          </w:tcPr>
          <w:p w14:paraId="20EF2D9E" w14:textId="77777777" w:rsidR="001426FF" w:rsidRPr="001426FF" w:rsidRDefault="001426FF" w:rsidP="001426FF">
            <w:pPr>
              <w:spacing w:after="0" w:line="240" w:lineRule="auto"/>
              <w:jc w:val="center"/>
              <w:rPr>
                <w:rFonts w:ascii="Cambria" w:eastAsia="Times New Roman" w:hAnsi="Cambria" w:cs="Times New Roman"/>
                <w:bCs/>
                <w:color w:val="000000"/>
                <w:sz w:val="12"/>
                <w:szCs w:val="12"/>
                <w:lang w:eastAsia="sq-AL"/>
              </w:rPr>
            </w:pPr>
            <w:r w:rsidRPr="001426FF">
              <w:rPr>
                <w:rFonts w:ascii="Cambria" w:eastAsia="Times New Roman" w:hAnsi="Cambria" w:cs="Times New Roman"/>
                <w:bCs/>
                <w:color w:val="000000"/>
                <w:sz w:val="12"/>
                <w:szCs w:val="12"/>
                <w:lang w:eastAsia="sq-AL"/>
              </w:rPr>
              <w:t>8 215</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9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18 900</w:t>
            </w:r>
          </w:p>
        </w:tc>
        <w:tc>
          <w:tcPr>
            <w:tcW w:w="993" w:type="dxa"/>
            <w:gridSpan w:val="2"/>
            <w:tcBorders>
              <w:top w:val="nil"/>
              <w:left w:val="nil"/>
              <w:bottom w:val="single" w:sz="4" w:space="0" w:color="auto"/>
              <w:right w:val="single" w:sz="8" w:space="0" w:color="auto"/>
            </w:tcBorders>
            <w:shd w:val="clear" w:color="auto" w:fill="auto"/>
            <w:vAlign w:val="center"/>
            <w:hideMark/>
          </w:tcPr>
          <w:p w14:paraId="20EF2DA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DAD" w14:textId="77777777" w:rsidTr="001426FF">
        <w:trPr>
          <w:gridAfter w:val="1"/>
          <w:wAfter w:w="11" w:type="dxa"/>
          <w:trHeight w:val="557"/>
          <w:jc w:val="center"/>
        </w:trPr>
        <w:tc>
          <w:tcPr>
            <w:tcW w:w="718" w:type="dxa"/>
            <w:tcBorders>
              <w:top w:val="nil"/>
              <w:left w:val="single" w:sz="8" w:space="0" w:color="auto"/>
              <w:bottom w:val="single" w:sz="4" w:space="0" w:color="auto"/>
              <w:right w:val="nil"/>
            </w:tcBorders>
            <w:shd w:val="clear" w:color="000000" w:fill="D9D9D9"/>
            <w:vAlign w:val="center"/>
            <w:hideMark/>
          </w:tcPr>
          <w:p w14:paraId="20EF2DA2"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1.3.</w:t>
            </w:r>
          </w:p>
        </w:tc>
        <w:tc>
          <w:tcPr>
            <w:tcW w:w="3388" w:type="dxa"/>
            <w:tcBorders>
              <w:top w:val="nil"/>
              <w:left w:val="single" w:sz="4" w:space="0" w:color="auto"/>
              <w:bottom w:val="single" w:sz="4" w:space="0" w:color="auto"/>
              <w:right w:val="single" w:sz="4" w:space="0" w:color="auto"/>
            </w:tcBorders>
            <w:shd w:val="clear" w:color="000000" w:fill="D9D9D9"/>
            <w:vAlign w:val="center"/>
            <w:hideMark/>
          </w:tcPr>
          <w:p w14:paraId="20EF2DA3"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Zhvillimi i kapaciteteve në fushën e kulturës dhe trashëgimisë</w:t>
            </w:r>
          </w:p>
        </w:tc>
        <w:tc>
          <w:tcPr>
            <w:tcW w:w="2125" w:type="dxa"/>
            <w:tcBorders>
              <w:top w:val="nil"/>
              <w:left w:val="nil"/>
              <w:bottom w:val="single" w:sz="4" w:space="0" w:color="auto"/>
              <w:right w:val="single" w:sz="4" w:space="0" w:color="auto"/>
            </w:tcBorders>
            <w:shd w:val="clear" w:color="000000" w:fill="D9D9D9"/>
            <w:vAlign w:val="center"/>
            <w:hideMark/>
          </w:tcPr>
          <w:p w14:paraId="20EF2DA4"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1276" w:type="dxa"/>
            <w:tcBorders>
              <w:top w:val="nil"/>
              <w:left w:val="nil"/>
              <w:bottom w:val="single" w:sz="4" w:space="0" w:color="auto"/>
              <w:right w:val="single" w:sz="4" w:space="0" w:color="auto"/>
            </w:tcBorders>
            <w:shd w:val="clear" w:color="000000" w:fill="D9D9D9"/>
            <w:vAlign w:val="center"/>
            <w:hideMark/>
          </w:tcPr>
          <w:p w14:paraId="20EF2DA5"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1276" w:type="dxa"/>
            <w:gridSpan w:val="2"/>
            <w:tcBorders>
              <w:top w:val="nil"/>
              <w:left w:val="nil"/>
              <w:bottom w:val="single" w:sz="4" w:space="0" w:color="auto"/>
              <w:right w:val="single" w:sz="4" w:space="0" w:color="auto"/>
            </w:tcBorders>
            <w:shd w:val="clear" w:color="000000" w:fill="D9D9D9"/>
            <w:vAlign w:val="center"/>
            <w:hideMark/>
          </w:tcPr>
          <w:p w14:paraId="20EF2DA6"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DA7"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DA8"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7" w:type="dxa"/>
            <w:gridSpan w:val="2"/>
            <w:tcBorders>
              <w:top w:val="nil"/>
              <w:left w:val="nil"/>
              <w:bottom w:val="single" w:sz="4" w:space="0" w:color="auto"/>
              <w:right w:val="single" w:sz="4" w:space="0" w:color="auto"/>
            </w:tcBorders>
            <w:shd w:val="clear" w:color="000000" w:fill="D9D9D9"/>
            <w:vAlign w:val="center"/>
            <w:hideMark/>
          </w:tcPr>
          <w:p w14:paraId="20EF2DA9"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75 519</w:t>
            </w:r>
          </w:p>
        </w:tc>
        <w:tc>
          <w:tcPr>
            <w:tcW w:w="850" w:type="dxa"/>
            <w:gridSpan w:val="2"/>
            <w:tcBorders>
              <w:top w:val="nil"/>
              <w:left w:val="nil"/>
              <w:bottom w:val="single" w:sz="4" w:space="0" w:color="auto"/>
              <w:right w:val="single" w:sz="4" w:space="0" w:color="auto"/>
            </w:tcBorders>
            <w:shd w:val="clear" w:color="000000" w:fill="D9D9D9"/>
            <w:vAlign w:val="center"/>
            <w:hideMark/>
          </w:tcPr>
          <w:p w14:paraId="20EF2DAA"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1 372</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DAB"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46 562</w:t>
            </w:r>
          </w:p>
        </w:tc>
        <w:tc>
          <w:tcPr>
            <w:tcW w:w="993" w:type="dxa"/>
            <w:gridSpan w:val="2"/>
            <w:tcBorders>
              <w:top w:val="nil"/>
              <w:left w:val="nil"/>
              <w:bottom w:val="single" w:sz="4" w:space="0" w:color="auto"/>
              <w:right w:val="single" w:sz="8" w:space="0" w:color="auto"/>
            </w:tcBorders>
            <w:shd w:val="clear" w:color="000000" w:fill="D9D9D9"/>
            <w:vAlign w:val="center"/>
            <w:hideMark/>
          </w:tcPr>
          <w:p w14:paraId="20EF2DAC" w14:textId="77777777" w:rsidR="001426FF" w:rsidRPr="001426FF" w:rsidRDefault="001426FF" w:rsidP="001426FF">
            <w:pPr>
              <w:spacing w:after="0" w:line="240" w:lineRule="auto"/>
              <w:jc w:val="center"/>
              <w:rPr>
                <w:rFonts w:ascii="Cambria" w:eastAsia="Times New Roman" w:hAnsi="Cambria" w:cs="Times New Roman"/>
                <w:b/>
                <w:bCs/>
                <w:sz w:val="12"/>
                <w:szCs w:val="12"/>
                <w:lang w:eastAsia="sq-AL"/>
              </w:rPr>
            </w:pPr>
            <w:r w:rsidRPr="001426FF">
              <w:rPr>
                <w:rFonts w:ascii="Cambria" w:eastAsia="Times New Roman" w:hAnsi="Cambria" w:cs="Times New Roman"/>
                <w:b/>
                <w:bCs/>
                <w:sz w:val="12"/>
                <w:szCs w:val="12"/>
                <w:lang w:eastAsia="sq-AL"/>
              </w:rPr>
              <w:t>27 585</w:t>
            </w:r>
          </w:p>
        </w:tc>
      </w:tr>
      <w:tr w:rsidR="001426FF" w:rsidRPr="001426FF" w14:paraId="20EF2DB9" w14:textId="77777777" w:rsidTr="001426FF">
        <w:trPr>
          <w:gridAfter w:val="1"/>
          <w:wAfter w:w="11" w:type="dxa"/>
          <w:trHeight w:val="418"/>
          <w:jc w:val="center"/>
        </w:trPr>
        <w:tc>
          <w:tcPr>
            <w:tcW w:w="718" w:type="dxa"/>
            <w:tcBorders>
              <w:top w:val="nil"/>
              <w:left w:val="single" w:sz="8" w:space="0" w:color="auto"/>
              <w:bottom w:val="single" w:sz="4" w:space="0" w:color="auto"/>
              <w:right w:val="nil"/>
            </w:tcBorders>
            <w:shd w:val="clear" w:color="auto" w:fill="auto"/>
            <w:vAlign w:val="center"/>
            <w:hideMark/>
          </w:tcPr>
          <w:p w14:paraId="20EF2DA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1.3.1.</w:t>
            </w:r>
          </w:p>
        </w:tc>
        <w:tc>
          <w:tcPr>
            <w:tcW w:w="3388" w:type="dxa"/>
            <w:tcBorders>
              <w:top w:val="nil"/>
              <w:left w:val="single" w:sz="4" w:space="0" w:color="auto"/>
              <w:bottom w:val="single" w:sz="4" w:space="0" w:color="auto"/>
              <w:right w:val="single" w:sz="4" w:space="0" w:color="auto"/>
            </w:tcBorders>
            <w:shd w:val="clear" w:color="auto" w:fill="auto"/>
            <w:vAlign w:val="center"/>
            <w:hideMark/>
          </w:tcPr>
          <w:p w14:paraId="20EF2DAF"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Paketa e trajnimeve profesionale e finalizuar</w:t>
            </w:r>
          </w:p>
        </w:tc>
        <w:tc>
          <w:tcPr>
            <w:tcW w:w="2125" w:type="dxa"/>
            <w:tcBorders>
              <w:top w:val="nil"/>
              <w:left w:val="nil"/>
              <w:bottom w:val="single" w:sz="4" w:space="0" w:color="auto"/>
              <w:right w:val="single" w:sz="4" w:space="0" w:color="auto"/>
            </w:tcBorders>
            <w:shd w:val="clear" w:color="auto" w:fill="auto"/>
            <w:vAlign w:val="center"/>
            <w:hideMark/>
          </w:tcPr>
          <w:p w14:paraId="20EF2DB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Stafi i trajnuar </w:t>
            </w:r>
            <w:r w:rsidRPr="001426FF">
              <w:rPr>
                <w:rFonts w:ascii="Cambria" w:eastAsia="Times New Roman" w:hAnsi="Cambria" w:cs="Times New Roman"/>
                <w:color w:val="000000"/>
                <w:sz w:val="12"/>
                <w:szCs w:val="12"/>
                <w:lang w:eastAsia="sq-AL"/>
              </w:rPr>
              <w:br/>
              <w:t>PMA, AK dhe TK</w:t>
            </w:r>
          </w:p>
        </w:tc>
        <w:tc>
          <w:tcPr>
            <w:tcW w:w="1276" w:type="dxa"/>
            <w:tcBorders>
              <w:top w:val="nil"/>
              <w:left w:val="nil"/>
              <w:bottom w:val="single" w:sz="4" w:space="0" w:color="auto"/>
              <w:right w:val="single" w:sz="4" w:space="0" w:color="auto"/>
            </w:tcBorders>
            <w:shd w:val="clear" w:color="auto" w:fill="auto"/>
            <w:vAlign w:val="center"/>
            <w:hideMark/>
          </w:tcPr>
          <w:p w14:paraId="20EF2DB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DB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ASPA / </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B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2019</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B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7" w:type="dxa"/>
            <w:gridSpan w:val="2"/>
            <w:tcBorders>
              <w:top w:val="nil"/>
              <w:left w:val="nil"/>
              <w:bottom w:val="single" w:sz="4" w:space="0" w:color="auto"/>
              <w:right w:val="single" w:sz="4" w:space="0" w:color="auto"/>
            </w:tcBorders>
            <w:shd w:val="clear" w:color="auto" w:fill="auto"/>
            <w:vAlign w:val="center"/>
            <w:hideMark/>
          </w:tcPr>
          <w:p w14:paraId="20EF2DB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16 253</w:t>
            </w:r>
          </w:p>
        </w:tc>
        <w:tc>
          <w:tcPr>
            <w:tcW w:w="850" w:type="dxa"/>
            <w:gridSpan w:val="2"/>
            <w:tcBorders>
              <w:top w:val="nil"/>
              <w:left w:val="nil"/>
              <w:bottom w:val="single" w:sz="4" w:space="0" w:color="auto"/>
              <w:right w:val="single" w:sz="4" w:space="0" w:color="auto"/>
            </w:tcBorders>
            <w:shd w:val="clear" w:color="auto" w:fill="auto"/>
            <w:vAlign w:val="center"/>
            <w:hideMark/>
          </w:tcPr>
          <w:p w14:paraId="20EF2DB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B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16 253</w:t>
            </w:r>
          </w:p>
        </w:tc>
        <w:tc>
          <w:tcPr>
            <w:tcW w:w="993" w:type="dxa"/>
            <w:gridSpan w:val="2"/>
            <w:tcBorders>
              <w:top w:val="nil"/>
              <w:left w:val="nil"/>
              <w:bottom w:val="single" w:sz="4" w:space="0" w:color="auto"/>
              <w:right w:val="single" w:sz="8" w:space="0" w:color="auto"/>
            </w:tcBorders>
            <w:shd w:val="clear" w:color="auto" w:fill="auto"/>
            <w:vAlign w:val="center"/>
            <w:hideMark/>
          </w:tcPr>
          <w:p w14:paraId="20EF2DB8"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 </w:t>
            </w:r>
          </w:p>
        </w:tc>
      </w:tr>
      <w:tr w:rsidR="001426FF" w:rsidRPr="001426FF" w14:paraId="20EF2DC5" w14:textId="77777777" w:rsidTr="001426FF">
        <w:trPr>
          <w:gridAfter w:val="1"/>
          <w:wAfter w:w="11" w:type="dxa"/>
          <w:trHeight w:val="710"/>
          <w:jc w:val="center"/>
        </w:trPr>
        <w:tc>
          <w:tcPr>
            <w:tcW w:w="718" w:type="dxa"/>
            <w:tcBorders>
              <w:top w:val="nil"/>
              <w:left w:val="single" w:sz="8" w:space="0" w:color="auto"/>
              <w:bottom w:val="single" w:sz="4" w:space="0" w:color="auto"/>
              <w:right w:val="single" w:sz="4" w:space="0" w:color="auto"/>
            </w:tcBorders>
            <w:shd w:val="clear" w:color="auto" w:fill="auto"/>
            <w:vAlign w:val="center"/>
            <w:hideMark/>
          </w:tcPr>
          <w:p w14:paraId="20EF2DBA"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1.3.2.</w:t>
            </w:r>
          </w:p>
        </w:tc>
        <w:tc>
          <w:tcPr>
            <w:tcW w:w="3388" w:type="dxa"/>
            <w:tcBorders>
              <w:top w:val="nil"/>
              <w:left w:val="nil"/>
              <w:bottom w:val="single" w:sz="4" w:space="0" w:color="auto"/>
              <w:right w:val="single" w:sz="4" w:space="0" w:color="auto"/>
            </w:tcBorders>
            <w:shd w:val="clear" w:color="auto" w:fill="auto"/>
            <w:vAlign w:val="center"/>
            <w:hideMark/>
          </w:tcPr>
          <w:p w14:paraId="20EF2DBB"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Programet e kualifikimit të vazhdueshëm në fushën e të drejtës së autorit të konsoliduar/aprovuara</w:t>
            </w:r>
          </w:p>
        </w:tc>
        <w:tc>
          <w:tcPr>
            <w:tcW w:w="2125" w:type="dxa"/>
            <w:tcBorders>
              <w:top w:val="nil"/>
              <w:left w:val="nil"/>
              <w:bottom w:val="single" w:sz="4" w:space="0" w:color="auto"/>
              <w:right w:val="single" w:sz="4" w:space="0" w:color="auto"/>
            </w:tcBorders>
            <w:shd w:val="clear" w:color="auto" w:fill="auto"/>
            <w:vAlign w:val="center"/>
            <w:hideMark/>
          </w:tcPr>
          <w:p w14:paraId="20EF2DB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Programe të hartuara</w:t>
            </w:r>
            <w:r w:rsidRPr="001426FF">
              <w:rPr>
                <w:rFonts w:ascii="Cambria" w:eastAsia="Times New Roman" w:hAnsi="Cambria" w:cs="Times New Roman"/>
                <w:color w:val="000000"/>
                <w:sz w:val="12"/>
                <w:szCs w:val="12"/>
                <w:lang w:eastAsia="sq-AL"/>
              </w:rPr>
              <w:br/>
              <w:t>PMA, AK dhe TK</w:t>
            </w:r>
          </w:p>
        </w:tc>
        <w:tc>
          <w:tcPr>
            <w:tcW w:w="1276" w:type="dxa"/>
            <w:tcBorders>
              <w:top w:val="nil"/>
              <w:left w:val="nil"/>
              <w:bottom w:val="single" w:sz="4" w:space="0" w:color="auto"/>
              <w:right w:val="single" w:sz="4" w:space="0" w:color="auto"/>
            </w:tcBorders>
            <w:shd w:val="clear" w:color="auto" w:fill="auto"/>
            <w:vAlign w:val="center"/>
            <w:hideMark/>
          </w:tcPr>
          <w:p w14:paraId="20EF2DB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 / DDA</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DB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Shkolla e Magjistraturës / MD</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B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 2019</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C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7" w:type="dxa"/>
            <w:gridSpan w:val="2"/>
            <w:tcBorders>
              <w:top w:val="nil"/>
              <w:left w:val="nil"/>
              <w:bottom w:val="single" w:sz="4" w:space="0" w:color="auto"/>
              <w:right w:val="single" w:sz="4" w:space="0" w:color="auto"/>
            </w:tcBorders>
            <w:shd w:val="clear" w:color="auto" w:fill="auto"/>
            <w:vAlign w:val="center"/>
            <w:hideMark/>
          </w:tcPr>
          <w:p w14:paraId="20EF2DC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12 005</w:t>
            </w:r>
          </w:p>
        </w:tc>
        <w:tc>
          <w:tcPr>
            <w:tcW w:w="850" w:type="dxa"/>
            <w:gridSpan w:val="2"/>
            <w:tcBorders>
              <w:top w:val="nil"/>
              <w:left w:val="nil"/>
              <w:bottom w:val="single" w:sz="4" w:space="0" w:color="auto"/>
              <w:right w:val="single" w:sz="4" w:space="0" w:color="auto"/>
            </w:tcBorders>
            <w:shd w:val="clear" w:color="auto" w:fill="auto"/>
            <w:vAlign w:val="center"/>
            <w:hideMark/>
          </w:tcPr>
          <w:p w14:paraId="20EF2DC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C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gridSpan w:val="2"/>
            <w:tcBorders>
              <w:top w:val="nil"/>
              <w:left w:val="nil"/>
              <w:bottom w:val="single" w:sz="4" w:space="0" w:color="auto"/>
              <w:right w:val="single" w:sz="8" w:space="0" w:color="auto"/>
            </w:tcBorders>
            <w:shd w:val="clear" w:color="auto" w:fill="auto"/>
            <w:vAlign w:val="center"/>
            <w:hideMark/>
          </w:tcPr>
          <w:p w14:paraId="20EF2DC4" w14:textId="77777777" w:rsidR="001426FF" w:rsidRPr="001426FF" w:rsidRDefault="001426FF" w:rsidP="001426FF">
            <w:pPr>
              <w:spacing w:after="0" w:line="240" w:lineRule="auto"/>
              <w:jc w:val="center"/>
              <w:rPr>
                <w:rFonts w:ascii="Cambria" w:eastAsia="Times New Roman" w:hAnsi="Cambria" w:cs="Times New Roman"/>
                <w:b/>
                <w:bCs/>
                <w:sz w:val="12"/>
                <w:szCs w:val="12"/>
                <w:lang w:eastAsia="sq-AL"/>
              </w:rPr>
            </w:pPr>
            <w:r w:rsidRPr="001426FF">
              <w:rPr>
                <w:rFonts w:ascii="Cambria" w:eastAsia="Times New Roman" w:hAnsi="Cambria" w:cs="Times New Roman"/>
                <w:b/>
                <w:bCs/>
                <w:sz w:val="12"/>
                <w:szCs w:val="12"/>
                <w:lang w:eastAsia="sq-AL"/>
              </w:rPr>
              <w:t>12 005</w:t>
            </w:r>
          </w:p>
        </w:tc>
      </w:tr>
      <w:tr w:rsidR="001426FF" w:rsidRPr="001426FF" w14:paraId="20EF2DD1" w14:textId="77777777" w:rsidTr="001426FF">
        <w:trPr>
          <w:gridAfter w:val="1"/>
          <w:wAfter w:w="11" w:type="dxa"/>
          <w:trHeight w:val="691"/>
          <w:jc w:val="center"/>
        </w:trPr>
        <w:tc>
          <w:tcPr>
            <w:tcW w:w="718" w:type="dxa"/>
            <w:tcBorders>
              <w:top w:val="nil"/>
              <w:left w:val="single" w:sz="8" w:space="0" w:color="auto"/>
              <w:bottom w:val="single" w:sz="4" w:space="0" w:color="auto"/>
              <w:right w:val="single" w:sz="4" w:space="0" w:color="auto"/>
            </w:tcBorders>
            <w:shd w:val="clear" w:color="auto" w:fill="auto"/>
            <w:vAlign w:val="center"/>
            <w:hideMark/>
          </w:tcPr>
          <w:p w14:paraId="20EF2DC6"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1.3.3.</w:t>
            </w:r>
          </w:p>
        </w:tc>
        <w:tc>
          <w:tcPr>
            <w:tcW w:w="3388" w:type="dxa"/>
            <w:tcBorders>
              <w:top w:val="nil"/>
              <w:left w:val="nil"/>
              <w:bottom w:val="single" w:sz="4" w:space="0" w:color="auto"/>
              <w:right w:val="single" w:sz="4" w:space="0" w:color="auto"/>
            </w:tcBorders>
            <w:shd w:val="clear" w:color="auto" w:fill="auto"/>
            <w:vAlign w:val="center"/>
            <w:hideMark/>
          </w:tcPr>
          <w:p w14:paraId="20EF2DC7"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Programet e kualifikimit të vazhdueshëm të gjyqësorit për aspektet kulturore të konsoliduar/aprovuara</w:t>
            </w:r>
          </w:p>
        </w:tc>
        <w:tc>
          <w:tcPr>
            <w:tcW w:w="2125" w:type="dxa"/>
            <w:tcBorders>
              <w:top w:val="nil"/>
              <w:left w:val="nil"/>
              <w:bottom w:val="single" w:sz="4" w:space="0" w:color="auto"/>
              <w:right w:val="single" w:sz="4" w:space="0" w:color="auto"/>
            </w:tcBorders>
            <w:shd w:val="clear" w:color="auto" w:fill="auto"/>
            <w:vAlign w:val="center"/>
            <w:hideMark/>
          </w:tcPr>
          <w:p w14:paraId="20EF2DC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Programe të hartuara</w:t>
            </w:r>
            <w:r w:rsidRPr="001426FF">
              <w:rPr>
                <w:rFonts w:ascii="Cambria" w:eastAsia="Times New Roman" w:hAnsi="Cambria" w:cs="Times New Roman"/>
                <w:color w:val="000000"/>
                <w:sz w:val="12"/>
                <w:szCs w:val="12"/>
                <w:lang w:eastAsia="sq-AL"/>
              </w:rPr>
              <w:br/>
              <w:t>PMA, AK dhe TK</w:t>
            </w:r>
          </w:p>
        </w:tc>
        <w:tc>
          <w:tcPr>
            <w:tcW w:w="1276" w:type="dxa"/>
            <w:tcBorders>
              <w:top w:val="nil"/>
              <w:left w:val="nil"/>
              <w:bottom w:val="single" w:sz="4" w:space="0" w:color="auto"/>
              <w:right w:val="single" w:sz="4" w:space="0" w:color="auto"/>
            </w:tcBorders>
            <w:shd w:val="clear" w:color="auto" w:fill="auto"/>
            <w:vAlign w:val="center"/>
            <w:hideMark/>
          </w:tcPr>
          <w:p w14:paraId="20EF2DC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DC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Shkolla e Magjistraturës / MD</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C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 2020</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C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7" w:type="dxa"/>
            <w:gridSpan w:val="2"/>
            <w:tcBorders>
              <w:top w:val="nil"/>
              <w:left w:val="nil"/>
              <w:bottom w:val="single" w:sz="4" w:space="0" w:color="auto"/>
              <w:right w:val="single" w:sz="4" w:space="0" w:color="auto"/>
            </w:tcBorders>
            <w:shd w:val="clear" w:color="auto" w:fill="auto"/>
            <w:vAlign w:val="center"/>
            <w:hideMark/>
          </w:tcPr>
          <w:p w14:paraId="20EF2DC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3 720</w:t>
            </w:r>
          </w:p>
        </w:tc>
        <w:tc>
          <w:tcPr>
            <w:tcW w:w="850" w:type="dxa"/>
            <w:gridSpan w:val="2"/>
            <w:tcBorders>
              <w:top w:val="nil"/>
              <w:left w:val="nil"/>
              <w:bottom w:val="single" w:sz="4" w:space="0" w:color="auto"/>
              <w:right w:val="single" w:sz="4" w:space="0" w:color="auto"/>
            </w:tcBorders>
            <w:shd w:val="clear" w:color="auto" w:fill="auto"/>
            <w:vAlign w:val="center"/>
            <w:hideMark/>
          </w:tcPr>
          <w:p w14:paraId="20EF2DC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C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gridSpan w:val="2"/>
            <w:tcBorders>
              <w:top w:val="nil"/>
              <w:left w:val="nil"/>
              <w:bottom w:val="single" w:sz="4" w:space="0" w:color="auto"/>
              <w:right w:val="single" w:sz="8" w:space="0" w:color="auto"/>
            </w:tcBorders>
            <w:shd w:val="clear" w:color="auto" w:fill="auto"/>
            <w:vAlign w:val="center"/>
            <w:hideMark/>
          </w:tcPr>
          <w:p w14:paraId="20EF2DD0" w14:textId="77777777" w:rsidR="001426FF" w:rsidRPr="001426FF" w:rsidRDefault="001426FF" w:rsidP="001426FF">
            <w:pPr>
              <w:spacing w:after="0" w:line="240" w:lineRule="auto"/>
              <w:jc w:val="center"/>
              <w:rPr>
                <w:rFonts w:ascii="Cambria" w:eastAsia="Times New Roman" w:hAnsi="Cambria" w:cs="Times New Roman"/>
                <w:b/>
                <w:bCs/>
                <w:sz w:val="12"/>
                <w:szCs w:val="12"/>
                <w:lang w:eastAsia="sq-AL"/>
              </w:rPr>
            </w:pPr>
            <w:r w:rsidRPr="001426FF">
              <w:rPr>
                <w:rFonts w:ascii="Cambria" w:eastAsia="Times New Roman" w:hAnsi="Cambria" w:cs="Times New Roman"/>
                <w:b/>
                <w:bCs/>
                <w:sz w:val="12"/>
                <w:szCs w:val="12"/>
                <w:lang w:eastAsia="sq-AL"/>
              </w:rPr>
              <w:t>3 720</w:t>
            </w:r>
          </w:p>
        </w:tc>
      </w:tr>
      <w:tr w:rsidR="001426FF" w:rsidRPr="001426FF" w14:paraId="20EF2DDD" w14:textId="77777777" w:rsidTr="001426FF">
        <w:trPr>
          <w:gridAfter w:val="1"/>
          <w:wAfter w:w="11" w:type="dxa"/>
          <w:trHeight w:val="691"/>
          <w:jc w:val="center"/>
        </w:trPr>
        <w:tc>
          <w:tcPr>
            <w:tcW w:w="718" w:type="dxa"/>
            <w:tcBorders>
              <w:top w:val="nil"/>
              <w:left w:val="single" w:sz="8" w:space="0" w:color="auto"/>
              <w:bottom w:val="single" w:sz="4" w:space="0" w:color="auto"/>
              <w:right w:val="single" w:sz="4" w:space="0" w:color="auto"/>
            </w:tcBorders>
            <w:shd w:val="clear" w:color="auto" w:fill="auto"/>
            <w:vAlign w:val="center"/>
          </w:tcPr>
          <w:p w14:paraId="20EF2DD2"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1.3.4.</w:t>
            </w:r>
          </w:p>
        </w:tc>
        <w:tc>
          <w:tcPr>
            <w:tcW w:w="3388" w:type="dxa"/>
            <w:tcBorders>
              <w:top w:val="nil"/>
              <w:left w:val="nil"/>
              <w:bottom w:val="single" w:sz="4" w:space="0" w:color="auto"/>
              <w:right w:val="single" w:sz="4" w:space="0" w:color="auto"/>
            </w:tcBorders>
            <w:shd w:val="clear" w:color="auto" w:fill="auto"/>
            <w:vAlign w:val="center"/>
          </w:tcPr>
          <w:p w14:paraId="20EF2DD3"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Programet e kualifikimit të vazhdueshëm të ekspertëve për vlerësimin e veprave të artit dhe pasurive kulturore të konsoliduar/aprovuara</w:t>
            </w:r>
          </w:p>
        </w:tc>
        <w:tc>
          <w:tcPr>
            <w:tcW w:w="2125" w:type="dxa"/>
            <w:tcBorders>
              <w:top w:val="nil"/>
              <w:left w:val="nil"/>
              <w:bottom w:val="single" w:sz="4" w:space="0" w:color="auto"/>
              <w:right w:val="single" w:sz="4" w:space="0" w:color="auto"/>
            </w:tcBorders>
            <w:shd w:val="clear" w:color="auto" w:fill="auto"/>
            <w:vAlign w:val="center"/>
          </w:tcPr>
          <w:p w14:paraId="20EF2DD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Programe të hartuara</w:t>
            </w:r>
            <w:r w:rsidRPr="001426FF">
              <w:rPr>
                <w:rFonts w:ascii="Cambria" w:eastAsia="Times New Roman" w:hAnsi="Cambria" w:cs="Times New Roman"/>
                <w:color w:val="000000"/>
                <w:sz w:val="12"/>
                <w:szCs w:val="12"/>
                <w:lang w:eastAsia="sq-AL"/>
              </w:rPr>
              <w:br/>
              <w:t>PMA, AK dhe TK</w:t>
            </w:r>
          </w:p>
        </w:tc>
        <w:tc>
          <w:tcPr>
            <w:tcW w:w="1276" w:type="dxa"/>
            <w:tcBorders>
              <w:top w:val="nil"/>
              <w:left w:val="nil"/>
              <w:bottom w:val="single" w:sz="4" w:space="0" w:color="auto"/>
              <w:right w:val="single" w:sz="4" w:space="0" w:color="auto"/>
            </w:tcBorders>
            <w:shd w:val="clear" w:color="auto" w:fill="auto"/>
            <w:vAlign w:val="center"/>
          </w:tcPr>
          <w:p w14:paraId="20EF2DD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276" w:type="dxa"/>
            <w:gridSpan w:val="2"/>
            <w:tcBorders>
              <w:top w:val="nil"/>
              <w:left w:val="nil"/>
              <w:bottom w:val="single" w:sz="4" w:space="0" w:color="auto"/>
              <w:right w:val="single" w:sz="4" w:space="0" w:color="auto"/>
            </w:tcBorders>
            <w:shd w:val="clear" w:color="auto" w:fill="auto"/>
            <w:vAlign w:val="center"/>
          </w:tcPr>
          <w:p w14:paraId="20EF2DD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MFE</w:t>
            </w:r>
          </w:p>
        </w:tc>
        <w:tc>
          <w:tcPr>
            <w:tcW w:w="992" w:type="dxa"/>
            <w:gridSpan w:val="2"/>
            <w:tcBorders>
              <w:top w:val="nil"/>
              <w:left w:val="nil"/>
              <w:bottom w:val="single" w:sz="4" w:space="0" w:color="auto"/>
              <w:right w:val="single" w:sz="4" w:space="0" w:color="auto"/>
            </w:tcBorders>
            <w:shd w:val="clear" w:color="auto" w:fill="auto"/>
            <w:vAlign w:val="center"/>
          </w:tcPr>
          <w:p w14:paraId="20EF2DD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 2021</w:t>
            </w:r>
          </w:p>
        </w:tc>
        <w:tc>
          <w:tcPr>
            <w:tcW w:w="992" w:type="dxa"/>
            <w:gridSpan w:val="2"/>
            <w:tcBorders>
              <w:top w:val="nil"/>
              <w:left w:val="nil"/>
              <w:bottom w:val="single" w:sz="4" w:space="0" w:color="auto"/>
              <w:right w:val="single" w:sz="4" w:space="0" w:color="auto"/>
            </w:tcBorders>
            <w:shd w:val="clear" w:color="auto" w:fill="auto"/>
            <w:vAlign w:val="center"/>
          </w:tcPr>
          <w:p w14:paraId="20EF2DD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2023</w:t>
            </w:r>
          </w:p>
        </w:tc>
        <w:tc>
          <w:tcPr>
            <w:tcW w:w="997" w:type="dxa"/>
            <w:gridSpan w:val="2"/>
            <w:tcBorders>
              <w:top w:val="nil"/>
              <w:left w:val="nil"/>
              <w:bottom w:val="single" w:sz="4" w:space="0" w:color="auto"/>
              <w:right w:val="single" w:sz="4" w:space="0" w:color="auto"/>
            </w:tcBorders>
            <w:shd w:val="clear" w:color="auto" w:fill="auto"/>
            <w:vAlign w:val="center"/>
          </w:tcPr>
          <w:p w14:paraId="20EF2DD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5 960</w:t>
            </w:r>
          </w:p>
        </w:tc>
        <w:tc>
          <w:tcPr>
            <w:tcW w:w="850" w:type="dxa"/>
            <w:gridSpan w:val="2"/>
            <w:tcBorders>
              <w:top w:val="nil"/>
              <w:left w:val="nil"/>
              <w:bottom w:val="single" w:sz="4" w:space="0" w:color="auto"/>
              <w:right w:val="single" w:sz="4" w:space="0" w:color="auto"/>
            </w:tcBorders>
            <w:shd w:val="clear" w:color="auto" w:fill="auto"/>
            <w:vAlign w:val="center"/>
          </w:tcPr>
          <w:p w14:paraId="20EF2DD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p>
        </w:tc>
        <w:tc>
          <w:tcPr>
            <w:tcW w:w="992" w:type="dxa"/>
            <w:gridSpan w:val="2"/>
            <w:tcBorders>
              <w:top w:val="nil"/>
              <w:left w:val="nil"/>
              <w:bottom w:val="single" w:sz="4" w:space="0" w:color="auto"/>
              <w:right w:val="single" w:sz="4" w:space="0" w:color="auto"/>
            </w:tcBorders>
            <w:shd w:val="clear" w:color="auto" w:fill="auto"/>
            <w:vAlign w:val="center"/>
          </w:tcPr>
          <w:p w14:paraId="20EF2DD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p>
        </w:tc>
        <w:tc>
          <w:tcPr>
            <w:tcW w:w="993" w:type="dxa"/>
            <w:gridSpan w:val="2"/>
            <w:tcBorders>
              <w:top w:val="nil"/>
              <w:left w:val="nil"/>
              <w:bottom w:val="single" w:sz="4" w:space="0" w:color="auto"/>
              <w:right w:val="single" w:sz="8" w:space="0" w:color="auto"/>
            </w:tcBorders>
            <w:shd w:val="clear" w:color="auto" w:fill="auto"/>
            <w:vAlign w:val="center"/>
          </w:tcPr>
          <w:p w14:paraId="20EF2DDC" w14:textId="77777777" w:rsidR="001426FF" w:rsidRPr="001426FF" w:rsidRDefault="001426FF" w:rsidP="001426FF">
            <w:pPr>
              <w:spacing w:after="0" w:line="240" w:lineRule="auto"/>
              <w:jc w:val="center"/>
              <w:rPr>
                <w:rFonts w:ascii="Cambria" w:eastAsia="Times New Roman" w:hAnsi="Cambria" w:cs="Times New Roman"/>
                <w:b/>
                <w:bCs/>
                <w:sz w:val="12"/>
                <w:szCs w:val="12"/>
                <w:lang w:eastAsia="sq-AL"/>
              </w:rPr>
            </w:pPr>
            <w:r w:rsidRPr="001426FF">
              <w:rPr>
                <w:rFonts w:ascii="Cambria" w:eastAsia="Times New Roman" w:hAnsi="Cambria" w:cs="Times New Roman"/>
                <w:b/>
                <w:bCs/>
                <w:sz w:val="12"/>
                <w:szCs w:val="12"/>
                <w:lang w:eastAsia="sq-AL"/>
              </w:rPr>
              <w:t>5 960</w:t>
            </w:r>
          </w:p>
        </w:tc>
      </w:tr>
      <w:tr w:rsidR="001426FF" w:rsidRPr="001426FF" w14:paraId="20EF2DE9" w14:textId="77777777" w:rsidTr="001426FF">
        <w:trPr>
          <w:gridAfter w:val="1"/>
          <w:wAfter w:w="11" w:type="dxa"/>
          <w:trHeight w:val="691"/>
          <w:jc w:val="center"/>
        </w:trPr>
        <w:tc>
          <w:tcPr>
            <w:tcW w:w="718" w:type="dxa"/>
            <w:tcBorders>
              <w:top w:val="nil"/>
              <w:left w:val="single" w:sz="8" w:space="0" w:color="auto"/>
              <w:bottom w:val="single" w:sz="4" w:space="0" w:color="auto"/>
              <w:right w:val="single" w:sz="4" w:space="0" w:color="auto"/>
            </w:tcBorders>
            <w:shd w:val="clear" w:color="auto" w:fill="auto"/>
            <w:vAlign w:val="center"/>
          </w:tcPr>
          <w:p w14:paraId="20EF2DDE"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1.3.5.</w:t>
            </w:r>
          </w:p>
        </w:tc>
        <w:tc>
          <w:tcPr>
            <w:tcW w:w="3388" w:type="dxa"/>
            <w:tcBorders>
              <w:top w:val="nil"/>
              <w:left w:val="nil"/>
              <w:bottom w:val="single" w:sz="4" w:space="0" w:color="auto"/>
              <w:right w:val="single" w:sz="4" w:space="0" w:color="auto"/>
            </w:tcBorders>
            <w:shd w:val="clear" w:color="auto" w:fill="auto"/>
            <w:vAlign w:val="center"/>
          </w:tcPr>
          <w:p w14:paraId="20EF2DDF"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Programet e kualifikimit të vazhdueshëm për tregtimin e pasurive kulturore dhe veprave të artit të konsoliduar/ aprovuara</w:t>
            </w:r>
          </w:p>
        </w:tc>
        <w:tc>
          <w:tcPr>
            <w:tcW w:w="2125" w:type="dxa"/>
            <w:tcBorders>
              <w:top w:val="nil"/>
              <w:left w:val="nil"/>
              <w:bottom w:val="single" w:sz="4" w:space="0" w:color="auto"/>
              <w:right w:val="single" w:sz="4" w:space="0" w:color="auto"/>
            </w:tcBorders>
            <w:shd w:val="clear" w:color="auto" w:fill="auto"/>
            <w:vAlign w:val="center"/>
          </w:tcPr>
          <w:p w14:paraId="20EF2DE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Programe të hartuara</w:t>
            </w:r>
            <w:r w:rsidRPr="001426FF">
              <w:rPr>
                <w:rFonts w:ascii="Cambria" w:eastAsia="Times New Roman" w:hAnsi="Cambria" w:cs="Times New Roman"/>
                <w:color w:val="000000"/>
                <w:sz w:val="12"/>
                <w:szCs w:val="12"/>
                <w:lang w:eastAsia="sq-AL"/>
              </w:rPr>
              <w:br/>
              <w:t>PMA, AK dhe TK</w:t>
            </w:r>
          </w:p>
        </w:tc>
        <w:tc>
          <w:tcPr>
            <w:tcW w:w="1276" w:type="dxa"/>
            <w:tcBorders>
              <w:top w:val="nil"/>
              <w:left w:val="nil"/>
              <w:bottom w:val="single" w:sz="4" w:space="0" w:color="auto"/>
              <w:right w:val="single" w:sz="4" w:space="0" w:color="auto"/>
            </w:tcBorders>
            <w:shd w:val="clear" w:color="auto" w:fill="auto"/>
            <w:vAlign w:val="center"/>
          </w:tcPr>
          <w:p w14:paraId="20EF2DE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276" w:type="dxa"/>
            <w:gridSpan w:val="2"/>
            <w:tcBorders>
              <w:top w:val="nil"/>
              <w:left w:val="nil"/>
              <w:bottom w:val="single" w:sz="4" w:space="0" w:color="auto"/>
              <w:right w:val="single" w:sz="4" w:space="0" w:color="auto"/>
            </w:tcBorders>
            <w:shd w:val="clear" w:color="auto" w:fill="auto"/>
            <w:vAlign w:val="center"/>
          </w:tcPr>
          <w:p w14:paraId="20EF2DE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MFE</w:t>
            </w:r>
          </w:p>
        </w:tc>
        <w:tc>
          <w:tcPr>
            <w:tcW w:w="992" w:type="dxa"/>
            <w:gridSpan w:val="2"/>
            <w:tcBorders>
              <w:top w:val="nil"/>
              <w:left w:val="nil"/>
              <w:bottom w:val="single" w:sz="4" w:space="0" w:color="auto"/>
              <w:right w:val="single" w:sz="4" w:space="0" w:color="auto"/>
            </w:tcBorders>
            <w:shd w:val="clear" w:color="auto" w:fill="auto"/>
            <w:vAlign w:val="center"/>
          </w:tcPr>
          <w:p w14:paraId="20EF2DE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 2021</w:t>
            </w:r>
          </w:p>
        </w:tc>
        <w:tc>
          <w:tcPr>
            <w:tcW w:w="992" w:type="dxa"/>
            <w:gridSpan w:val="2"/>
            <w:tcBorders>
              <w:top w:val="nil"/>
              <w:left w:val="nil"/>
              <w:bottom w:val="single" w:sz="4" w:space="0" w:color="auto"/>
              <w:right w:val="single" w:sz="4" w:space="0" w:color="auto"/>
            </w:tcBorders>
            <w:shd w:val="clear" w:color="auto" w:fill="auto"/>
            <w:vAlign w:val="center"/>
          </w:tcPr>
          <w:p w14:paraId="20EF2DE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2023</w:t>
            </w:r>
          </w:p>
        </w:tc>
        <w:tc>
          <w:tcPr>
            <w:tcW w:w="997" w:type="dxa"/>
            <w:gridSpan w:val="2"/>
            <w:tcBorders>
              <w:top w:val="nil"/>
              <w:left w:val="nil"/>
              <w:bottom w:val="single" w:sz="4" w:space="0" w:color="auto"/>
              <w:right w:val="single" w:sz="4" w:space="0" w:color="auto"/>
            </w:tcBorders>
            <w:shd w:val="clear" w:color="auto" w:fill="auto"/>
            <w:vAlign w:val="center"/>
          </w:tcPr>
          <w:p w14:paraId="20EF2DE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5 900</w:t>
            </w:r>
          </w:p>
        </w:tc>
        <w:tc>
          <w:tcPr>
            <w:tcW w:w="850" w:type="dxa"/>
            <w:gridSpan w:val="2"/>
            <w:tcBorders>
              <w:top w:val="nil"/>
              <w:left w:val="nil"/>
              <w:bottom w:val="single" w:sz="4" w:space="0" w:color="auto"/>
              <w:right w:val="single" w:sz="4" w:space="0" w:color="auto"/>
            </w:tcBorders>
            <w:shd w:val="clear" w:color="auto" w:fill="auto"/>
            <w:vAlign w:val="center"/>
          </w:tcPr>
          <w:p w14:paraId="20EF2DE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p>
        </w:tc>
        <w:tc>
          <w:tcPr>
            <w:tcW w:w="992" w:type="dxa"/>
            <w:gridSpan w:val="2"/>
            <w:tcBorders>
              <w:top w:val="nil"/>
              <w:left w:val="nil"/>
              <w:bottom w:val="single" w:sz="4" w:space="0" w:color="auto"/>
              <w:right w:val="single" w:sz="4" w:space="0" w:color="auto"/>
            </w:tcBorders>
            <w:shd w:val="clear" w:color="auto" w:fill="auto"/>
            <w:vAlign w:val="center"/>
          </w:tcPr>
          <w:p w14:paraId="20EF2DE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p>
        </w:tc>
        <w:tc>
          <w:tcPr>
            <w:tcW w:w="993" w:type="dxa"/>
            <w:gridSpan w:val="2"/>
            <w:tcBorders>
              <w:top w:val="nil"/>
              <w:left w:val="nil"/>
              <w:bottom w:val="single" w:sz="4" w:space="0" w:color="auto"/>
              <w:right w:val="single" w:sz="8" w:space="0" w:color="auto"/>
            </w:tcBorders>
            <w:shd w:val="clear" w:color="auto" w:fill="auto"/>
            <w:vAlign w:val="center"/>
          </w:tcPr>
          <w:p w14:paraId="20EF2DE8" w14:textId="77777777" w:rsidR="001426FF" w:rsidRPr="001426FF" w:rsidRDefault="001426FF" w:rsidP="001426FF">
            <w:pPr>
              <w:spacing w:after="0" w:line="240" w:lineRule="auto"/>
              <w:jc w:val="center"/>
              <w:rPr>
                <w:rFonts w:ascii="Cambria" w:eastAsia="Times New Roman" w:hAnsi="Cambria" w:cs="Times New Roman"/>
                <w:b/>
                <w:bCs/>
                <w:sz w:val="12"/>
                <w:szCs w:val="12"/>
                <w:lang w:eastAsia="sq-AL"/>
              </w:rPr>
            </w:pPr>
            <w:r w:rsidRPr="001426FF">
              <w:rPr>
                <w:rFonts w:ascii="Cambria" w:eastAsia="Times New Roman" w:hAnsi="Cambria" w:cs="Times New Roman"/>
                <w:b/>
                <w:bCs/>
                <w:sz w:val="12"/>
                <w:szCs w:val="12"/>
                <w:lang w:eastAsia="sq-AL"/>
              </w:rPr>
              <w:t>5 900</w:t>
            </w:r>
          </w:p>
        </w:tc>
      </w:tr>
      <w:tr w:rsidR="001426FF" w:rsidRPr="001426FF" w14:paraId="20EF2DF5" w14:textId="77777777" w:rsidTr="001426FF">
        <w:trPr>
          <w:gridAfter w:val="1"/>
          <w:wAfter w:w="11" w:type="dxa"/>
          <w:trHeight w:val="656"/>
          <w:jc w:val="center"/>
        </w:trPr>
        <w:tc>
          <w:tcPr>
            <w:tcW w:w="718" w:type="dxa"/>
            <w:tcBorders>
              <w:top w:val="nil"/>
              <w:left w:val="single" w:sz="8" w:space="0" w:color="auto"/>
              <w:bottom w:val="single" w:sz="4" w:space="0" w:color="auto"/>
              <w:right w:val="nil"/>
            </w:tcBorders>
            <w:shd w:val="clear" w:color="auto" w:fill="auto"/>
            <w:vAlign w:val="center"/>
            <w:hideMark/>
          </w:tcPr>
          <w:p w14:paraId="20EF2DEA"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1.3.6.</w:t>
            </w:r>
          </w:p>
        </w:tc>
        <w:tc>
          <w:tcPr>
            <w:tcW w:w="3388" w:type="dxa"/>
            <w:tcBorders>
              <w:top w:val="nil"/>
              <w:left w:val="single" w:sz="4" w:space="0" w:color="auto"/>
              <w:bottom w:val="single" w:sz="4" w:space="0" w:color="auto"/>
              <w:right w:val="single" w:sz="4" w:space="0" w:color="auto"/>
            </w:tcBorders>
            <w:shd w:val="clear" w:color="auto" w:fill="auto"/>
            <w:vAlign w:val="center"/>
            <w:hideMark/>
          </w:tcPr>
          <w:p w14:paraId="20EF2DEB"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Programet e kualifikimit të vazhdueshëm tekniko administrative për monitorimin e qarkullimit të pasurisë kulturore te zhvilluara </w:t>
            </w:r>
          </w:p>
        </w:tc>
        <w:tc>
          <w:tcPr>
            <w:tcW w:w="2125" w:type="dxa"/>
            <w:tcBorders>
              <w:top w:val="nil"/>
              <w:left w:val="nil"/>
              <w:bottom w:val="single" w:sz="4" w:space="0" w:color="auto"/>
              <w:right w:val="single" w:sz="4" w:space="0" w:color="auto"/>
            </w:tcBorders>
            <w:shd w:val="clear" w:color="auto" w:fill="auto"/>
            <w:vAlign w:val="center"/>
            <w:hideMark/>
          </w:tcPr>
          <w:p w14:paraId="20EF2DE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Trashëgimia materiale dhe jomateriale e inventarizuar / TK</w:t>
            </w:r>
          </w:p>
        </w:tc>
        <w:tc>
          <w:tcPr>
            <w:tcW w:w="1276" w:type="dxa"/>
            <w:tcBorders>
              <w:top w:val="nil"/>
              <w:left w:val="nil"/>
              <w:bottom w:val="single" w:sz="4" w:space="0" w:color="auto"/>
              <w:right w:val="single" w:sz="4" w:space="0" w:color="auto"/>
            </w:tcBorders>
            <w:shd w:val="clear" w:color="auto" w:fill="auto"/>
            <w:vAlign w:val="center"/>
            <w:hideMark/>
          </w:tcPr>
          <w:p w14:paraId="20EF2DE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QKIPK</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DE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DOGANA / POLICIA/ MFE</w:t>
            </w:r>
            <w:r w:rsidRPr="001426FF">
              <w:rPr>
                <w:rFonts w:ascii="Cambria" w:eastAsia="Times New Roman" w:hAnsi="Cambria" w:cs="Times New Roman"/>
                <w:color w:val="000000"/>
                <w:sz w:val="12"/>
                <w:szCs w:val="12"/>
                <w:lang w:eastAsia="sq-AL"/>
              </w:rPr>
              <w:br/>
              <w:t>/ MD</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E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2019</w:t>
            </w:r>
          </w:p>
        </w:tc>
        <w:tc>
          <w:tcPr>
            <w:tcW w:w="1007" w:type="dxa"/>
            <w:gridSpan w:val="3"/>
            <w:tcBorders>
              <w:top w:val="nil"/>
              <w:left w:val="nil"/>
              <w:bottom w:val="single" w:sz="4" w:space="0" w:color="auto"/>
              <w:right w:val="single" w:sz="4" w:space="0" w:color="auto"/>
            </w:tcBorders>
            <w:shd w:val="clear" w:color="auto" w:fill="auto"/>
            <w:vAlign w:val="center"/>
            <w:hideMark/>
          </w:tcPr>
          <w:p w14:paraId="20EF2DF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2021</w:t>
            </w:r>
          </w:p>
        </w:tc>
        <w:tc>
          <w:tcPr>
            <w:tcW w:w="982" w:type="dxa"/>
            <w:tcBorders>
              <w:top w:val="nil"/>
              <w:left w:val="nil"/>
              <w:bottom w:val="single" w:sz="4" w:space="0" w:color="auto"/>
              <w:right w:val="single" w:sz="4" w:space="0" w:color="auto"/>
            </w:tcBorders>
            <w:shd w:val="clear" w:color="auto" w:fill="auto"/>
            <w:vAlign w:val="center"/>
            <w:hideMark/>
          </w:tcPr>
          <w:p w14:paraId="20EF2DF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30 309</w:t>
            </w:r>
          </w:p>
        </w:tc>
        <w:tc>
          <w:tcPr>
            <w:tcW w:w="850" w:type="dxa"/>
            <w:gridSpan w:val="2"/>
            <w:tcBorders>
              <w:top w:val="nil"/>
              <w:left w:val="nil"/>
              <w:bottom w:val="single" w:sz="4" w:space="0" w:color="auto"/>
              <w:right w:val="single" w:sz="4" w:space="0" w:color="auto"/>
            </w:tcBorders>
            <w:shd w:val="clear" w:color="auto" w:fill="auto"/>
            <w:vAlign w:val="center"/>
            <w:hideMark/>
          </w:tcPr>
          <w:p w14:paraId="20EF2DF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DF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30 309</w:t>
            </w:r>
          </w:p>
        </w:tc>
        <w:tc>
          <w:tcPr>
            <w:tcW w:w="993" w:type="dxa"/>
            <w:gridSpan w:val="2"/>
            <w:tcBorders>
              <w:top w:val="nil"/>
              <w:left w:val="nil"/>
              <w:bottom w:val="single" w:sz="4" w:space="0" w:color="auto"/>
              <w:right w:val="single" w:sz="8" w:space="0" w:color="auto"/>
            </w:tcBorders>
            <w:shd w:val="clear" w:color="auto" w:fill="auto"/>
            <w:vAlign w:val="center"/>
            <w:hideMark/>
          </w:tcPr>
          <w:p w14:paraId="20EF2DF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E01" w14:textId="77777777" w:rsidTr="001426FF">
        <w:trPr>
          <w:gridAfter w:val="1"/>
          <w:wAfter w:w="11" w:type="dxa"/>
          <w:trHeight w:val="839"/>
          <w:jc w:val="center"/>
        </w:trPr>
        <w:tc>
          <w:tcPr>
            <w:tcW w:w="718" w:type="dxa"/>
            <w:tcBorders>
              <w:top w:val="nil"/>
              <w:left w:val="single" w:sz="8" w:space="0" w:color="auto"/>
              <w:bottom w:val="single" w:sz="8" w:space="0" w:color="auto"/>
              <w:right w:val="nil"/>
            </w:tcBorders>
            <w:shd w:val="clear" w:color="auto" w:fill="auto"/>
            <w:vAlign w:val="center"/>
            <w:hideMark/>
          </w:tcPr>
          <w:p w14:paraId="20EF2DF6"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1.3.7.</w:t>
            </w:r>
          </w:p>
        </w:tc>
        <w:tc>
          <w:tcPr>
            <w:tcW w:w="3388" w:type="dxa"/>
            <w:tcBorders>
              <w:top w:val="nil"/>
              <w:left w:val="single" w:sz="4" w:space="0" w:color="auto"/>
              <w:bottom w:val="single" w:sz="8" w:space="0" w:color="auto"/>
              <w:right w:val="single" w:sz="4" w:space="0" w:color="auto"/>
            </w:tcBorders>
            <w:shd w:val="clear" w:color="auto" w:fill="auto"/>
            <w:vAlign w:val="center"/>
            <w:hideMark/>
          </w:tcPr>
          <w:p w14:paraId="20EF2DF7"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Paketa e marrëveshjeve të bashkëpunimit me institucione vendore dhe të huaja në fushën e kulturës finalizuar/nënshkruara</w:t>
            </w:r>
          </w:p>
        </w:tc>
        <w:tc>
          <w:tcPr>
            <w:tcW w:w="2125" w:type="dxa"/>
            <w:tcBorders>
              <w:top w:val="nil"/>
              <w:left w:val="nil"/>
              <w:bottom w:val="single" w:sz="8" w:space="0" w:color="auto"/>
              <w:right w:val="single" w:sz="4" w:space="0" w:color="auto"/>
            </w:tcBorders>
            <w:shd w:val="clear" w:color="auto" w:fill="auto"/>
            <w:vAlign w:val="center"/>
            <w:hideMark/>
          </w:tcPr>
          <w:p w14:paraId="20EF2DF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Marrëveshje të nënshkruara</w:t>
            </w:r>
            <w:r w:rsidRPr="001426FF">
              <w:rPr>
                <w:rFonts w:ascii="Cambria" w:eastAsia="Times New Roman" w:hAnsi="Cambria" w:cs="Times New Roman"/>
                <w:color w:val="000000"/>
                <w:sz w:val="12"/>
                <w:szCs w:val="12"/>
                <w:lang w:eastAsia="sq-AL"/>
              </w:rPr>
              <w:br/>
              <w:t>PMA, AK dhe TK</w:t>
            </w:r>
          </w:p>
        </w:tc>
        <w:tc>
          <w:tcPr>
            <w:tcW w:w="1276" w:type="dxa"/>
            <w:tcBorders>
              <w:top w:val="nil"/>
              <w:left w:val="nil"/>
              <w:bottom w:val="single" w:sz="8" w:space="0" w:color="auto"/>
              <w:right w:val="single" w:sz="4" w:space="0" w:color="auto"/>
            </w:tcBorders>
            <w:shd w:val="clear" w:color="auto" w:fill="auto"/>
            <w:vAlign w:val="center"/>
            <w:hideMark/>
          </w:tcPr>
          <w:p w14:paraId="20EF2DF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276" w:type="dxa"/>
            <w:gridSpan w:val="2"/>
            <w:tcBorders>
              <w:top w:val="nil"/>
              <w:left w:val="nil"/>
              <w:bottom w:val="single" w:sz="8" w:space="0" w:color="auto"/>
              <w:right w:val="single" w:sz="4" w:space="0" w:color="auto"/>
            </w:tcBorders>
            <w:shd w:val="clear" w:color="auto" w:fill="auto"/>
            <w:vAlign w:val="center"/>
            <w:hideMark/>
          </w:tcPr>
          <w:p w14:paraId="20EF2DF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UA/ MFE /etj. </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DF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2019</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DF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7" w:type="dxa"/>
            <w:gridSpan w:val="2"/>
            <w:tcBorders>
              <w:top w:val="nil"/>
              <w:left w:val="nil"/>
              <w:bottom w:val="single" w:sz="8" w:space="0" w:color="auto"/>
              <w:right w:val="single" w:sz="4" w:space="0" w:color="auto"/>
            </w:tcBorders>
            <w:shd w:val="clear" w:color="auto" w:fill="auto"/>
            <w:vAlign w:val="center"/>
            <w:hideMark/>
          </w:tcPr>
          <w:p w14:paraId="20EF2DF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1 372 </w:t>
            </w:r>
          </w:p>
        </w:tc>
        <w:tc>
          <w:tcPr>
            <w:tcW w:w="850" w:type="dxa"/>
            <w:gridSpan w:val="2"/>
            <w:tcBorders>
              <w:top w:val="nil"/>
              <w:left w:val="nil"/>
              <w:bottom w:val="single" w:sz="8" w:space="0" w:color="auto"/>
              <w:right w:val="single" w:sz="4" w:space="0" w:color="auto"/>
            </w:tcBorders>
            <w:shd w:val="clear" w:color="auto" w:fill="auto"/>
            <w:vAlign w:val="center"/>
            <w:hideMark/>
          </w:tcPr>
          <w:p w14:paraId="20EF2DF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1 372 </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DF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gridSpan w:val="2"/>
            <w:tcBorders>
              <w:top w:val="nil"/>
              <w:left w:val="nil"/>
              <w:bottom w:val="single" w:sz="8" w:space="0" w:color="auto"/>
              <w:right w:val="single" w:sz="8" w:space="0" w:color="auto"/>
            </w:tcBorders>
            <w:shd w:val="clear" w:color="auto" w:fill="auto"/>
            <w:vAlign w:val="center"/>
            <w:hideMark/>
          </w:tcPr>
          <w:p w14:paraId="20EF2E0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bookmarkStart w:id="24" w:name="_GoBack"/>
        <w:bookmarkEnd w:id="24"/>
      </w:tr>
      <w:tr w:rsidR="001426FF" w:rsidRPr="00AE2749" w14:paraId="20EF2E0D" w14:textId="77777777" w:rsidTr="001426FF">
        <w:trPr>
          <w:gridAfter w:val="1"/>
          <w:wAfter w:w="11" w:type="dxa"/>
          <w:trHeight w:val="394"/>
          <w:jc w:val="center"/>
        </w:trPr>
        <w:tc>
          <w:tcPr>
            <w:tcW w:w="718" w:type="dxa"/>
            <w:tcBorders>
              <w:top w:val="nil"/>
              <w:left w:val="single" w:sz="8" w:space="0" w:color="auto"/>
              <w:bottom w:val="single" w:sz="4" w:space="0" w:color="auto"/>
              <w:right w:val="nil"/>
            </w:tcBorders>
            <w:shd w:val="clear" w:color="auto" w:fill="FFFF00"/>
            <w:vAlign w:val="center"/>
            <w:hideMark/>
          </w:tcPr>
          <w:p w14:paraId="20EF2E02" w14:textId="77777777" w:rsidR="001426FF" w:rsidRPr="00AE2749" w:rsidRDefault="001426FF" w:rsidP="001426FF">
            <w:pPr>
              <w:spacing w:after="0" w:line="240" w:lineRule="auto"/>
              <w:jc w:val="center"/>
              <w:rPr>
                <w:rFonts w:ascii="Cambria" w:eastAsia="Times New Roman" w:hAnsi="Cambria" w:cs="Times New Roman"/>
                <w:color w:val="000000"/>
                <w:sz w:val="12"/>
                <w:szCs w:val="12"/>
                <w:highlight w:val="yellow"/>
                <w:lang w:eastAsia="sq-AL"/>
              </w:rPr>
            </w:pPr>
            <w:r w:rsidRPr="00AE2749">
              <w:rPr>
                <w:rFonts w:ascii="Cambria" w:eastAsia="Times New Roman" w:hAnsi="Cambria" w:cs="Times New Roman"/>
                <w:color w:val="000000"/>
                <w:sz w:val="12"/>
                <w:szCs w:val="12"/>
                <w:highlight w:val="yellow"/>
                <w:lang w:eastAsia="sq-AL"/>
              </w:rPr>
              <w:t>1.4.</w:t>
            </w:r>
          </w:p>
        </w:tc>
        <w:tc>
          <w:tcPr>
            <w:tcW w:w="3388" w:type="dxa"/>
            <w:tcBorders>
              <w:top w:val="nil"/>
              <w:left w:val="single" w:sz="4" w:space="0" w:color="auto"/>
              <w:bottom w:val="single" w:sz="4" w:space="0" w:color="auto"/>
              <w:right w:val="single" w:sz="4" w:space="0" w:color="auto"/>
            </w:tcBorders>
            <w:shd w:val="clear" w:color="auto" w:fill="FFFF00"/>
            <w:vAlign w:val="center"/>
            <w:hideMark/>
          </w:tcPr>
          <w:p w14:paraId="20EF2E03" w14:textId="77777777" w:rsidR="001426FF" w:rsidRPr="00AE2749" w:rsidRDefault="001426FF" w:rsidP="001426FF">
            <w:pPr>
              <w:spacing w:after="0" w:line="240" w:lineRule="auto"/>
              <w:rPr>
                <w:rFonts w:ascii="Cambria" w:eastAsia="Times New Roman" w:hAnsi="Cambria" w:cs="Times New Roman"/>
                <w:b/>
                <w:color w:val="000000"/>
                <w:sz w:val="12"/>
                <w:szCs w:val="12"/>
                <w:highlight w:val="yellow"/>
                <w:lang w:eastAsia="sq-AL"/>
              </w:rPr>
            </w:pPr>
            <w:r w:rsidRPr="00AE2749">
              <w:rPr>
                <w:rFonts w:ascii="Cambria" w:eastAsia="Times New Roman" w:hAnsi="Cambria" w:cs="Times New Roman"/>
                <w:b/>
                <w:color w:val="000000"/>
                <w:sz w:val="12"/>
                <w:szCs w:val="12"/>
                <w:highlight w:val="yellow"/>
                <w:lang w:eastAsia="sq-AL"/>
              </w:rPr>
              <w:t>Vlerësimi, monitorimi dhe koordinimi i  zbatimit të dokumentit strategjik</w:t>
            </w:r>
          </w:p>
        </w:tc>
        <w:tc>
          <w:tcPr>
            <w:tcW w:w="2125" w:type="dxa"/>
            <w:tcBorders>
              <w:top w:val="nil"/>
              <w:left w:val="nil"/>
              <w:bottom w:val="single" w:sz="4" w:space="0" w:color="auto"/>
              <w:right w:val="single" w:sz="4" w:space="0" w:color="auto"/>
            </w:tcBorders>
            <w:shd w:val="clear" w:color="auto" w:fill="FFFF00"/>
            <w:vAlign w:val="center"/>
            <w:hideMark/>
          </w:tcPr>
          <w:p w14:paraId="20EF2E04" w14:textId="77777777" w:rsidR="001426FF" w:rsidRPr="00AE2749" w:rsidRDefault="001426FF" w:rsidP="001426FF">
            <w:pPr>
              <w:spacing w:after="0" w:line="240" w:lineRule="auto"/>
              <w:jc w:val="center"/>
              <w:rPr>
                <w:rFonts w:ascii="Cambria" w:eastAsia="Times New Roman" w:hAnsi="Cambria" w:cs="Times New Roman"/>
                <w:color w:val="000000"/>
                <w:sz w:val="12"/>
                <w:szCs w:val="12"/>
                <w:highlight w:val="yellow"/>
                <w:lang w:eastAsia="sq-AL"/>
              </w:rPr>
            </w:pPr>
            <w:r w:rsidRPr="00AE2749">
              <w:rPr>
                <w:rFonts w:ascii="Cambria" w:eastAsia="Times New Roman" w:hAnsi="Cambria" w:cs="Times New Roman"/>
                <w:color w:val="000000"/>
                <w:sz w:val="12"/>
                <w:szCs w:val="12"/>
                <w:highlight w:val="yellow"/>
                <w:lang w:eastAsia="sq-AL"/>
              </w:rPr>
              <w:t> </w:t>
            </w:r>
          </w:p>
        </w:tc>
        <w:tc>
          <w:tcPr>
            <w:tcW w:w="1276" w:type="dxa"/>
            <w:tcBorders>
              <w:top w:val="nil"/>
              <w:left w:val="nil"/>
              <w:bottom w:val="single" w:sz="4" w:space="0" w:color="auto"/>
              <w:right w:val="single" w:sz="4" w:space="0" w:color="auto"/>
            </w:tcBorders>
            <w:shd w:val="clear" w:color="auto" w:fill="FFFF00"/>
            <w:vAlign w:val="center"/>
            <w:hideMark/>
          </w:tcPr>
          <w:p w14:paraId="20EF2E05" w14:textId="77777777" w:rsidR="001426FF" w:rsidRPr="00AE2749" w:rsidRDefault="001426FF" w:rsidP="001426FF">
            <w:pPr>
              <w:spacing w:after="0" w:line="240" w:lineRule="auto"/>
              <w:jc w:val="center"/>
              <w:rPr>
                <w:rFonts w:ascii="Cambria" w:eastAsia="Times New Roman" w:hAnsi="Cambria" w:cs="Times New Roman"/>
                <w:color w:val="000000"/>
                <w:sz w:val="12"/>
                <w:szCs w:val="12"/>
                <w:highlight w:val="yellow"/>
                <w:lang w:eastAsia="sq-AL"/>
              </w:rPr>
            </w:pPr>
            <w:r w:rsidRPr="00AE2749">
              <w:rPr>
                <w:rFonts w:ascii="Cambria" w:eastAsia="Times New Roman" w:hAnsi="Cambria" w:cs="Times New Roman"/>
                <w:color w:val="000000"/>
                <w:sz w:val="12"/>
                <w:szCs w:val="12"/>
                <w:highlight w:val="yellow"/>
                <w:lang w:eastAsia="sq-AL"/>
              </w:rPr>
              <w:t> </w:t>
            </w:r>
          </w:p>
        </w:tc>
        <w:tc>
          <w:tcPr>
            <w:tcW w:w="1276" w:type="dxa"/>
            <w:gridSpan w:val="2"/>
            <w:tcBorders>
              <w:top w:val="nil"/>
              <w:left w:val="nil"/>
              <w:bottom w:val="single" w:sz="4" w:space="0" w:color="auto"/>
              <w:right w:val="single" w:sz="4" w:space="0" w:color="auto"/>
            </w:tcBorders>
            <w:shd w:val="clear" w:color="auto" w:fill="FFFF00"/>
            <w:vAlign w:val="center"/>
            <w:hideMark/>
          </w:tcPr>
          <w:p w14:paraId="20EF2E06" w14:textId="77777777" w:rsidR="001426FF" w:rsidRPr="00AE2749" w:rsidRDefault="001426FF" w:rsidP="001426FF">
            <w:pPr>
              <w:spacing w:after="0" w:line="240" w:lineRule="auto"/>
              <w:jc w:val="center"/>
              <w:rPr>
                <w:rFonts w:ascii="Cambria" w:eastAsia="Times New Roman" w:hAnsi="Cambria" w:cs="Times New Roman"/>
                <w:color w:val="000000"/>
                <w:sz w:val="12"/>
                <w:szCs w:val="12"/>
                <w:highlight w:val="yellow"/>
                <w:lang w:eastAsia="sq-AL"/>
              </w:rPr>
            </w:pPr>
            <w:r w:rsidRPr="00AE2749">
              <w:rPr>
                <w:rFonts w:ascii="Cambria" w:eastAsia="Times New Roman" w:hAnsi="Cambria" w:cs="Times New Roman"/>
                <w:color w:val="000000"/>
                <w:sz w:val="12"/>
                <w:szCs w:val="12"/>
                <w:highlight w:val="yellow"/>
                <w:lang w:eastAsia="sq-AL"/>
              </w:rPr>
              <w:t> </w:t>
            </w:r>
          </w:p>
        </w:tc>
        <w:tc>
          <w:tcPr>
            <w:tcW w:w="992" w:type="dxa"/>
            <w:gridSpan w:val="2"/>
            <w:tcBorders>
              <w:top w:val="nil"/>
              <w:left w:val="nil"/>
              <w:bottom w:val="single" w:sz="4" w:space="0" w:color="auto"/>
              <w:right w:val="single" w:sz="4" w:space="0" w:color="auto"/>
            </w:tcBorders>
            <w:shd w:val="clear" w:color="auto" w:fill="FFFF00"/>
            <w:vAlign w:val="center"/>
            <w:hideMark/>
          </w:tcPr>
          <w:p w14:paraId="20EF2E07" w14:textId="77777777" w:rsidR="001426FF" w:rsidRPr="00AE2749" w:rsidRDefault="001426FF" w:rsidP="001426FF">
            <w:pPr>
              <w:spacing w:after="0" w:line="240" w:lineRule="auto"/>
              <w:jc w:val="center"/>
              <w:rPr>
                <w:rFonts w:ascii="Cambria" w:eastAsia="Times New Roman" w:hAnsi="Cambria" w:cs="Times New Roman"/>
                <w:color w:val="000000"/>
                <w:sz w:val="12"/>
                <w:szCs w:val="12"/>
                <w:highlight w:val="yellow"/>
                <w:lang w:eastAsia="sq-AL"/>
              </w:rPr>
            </w:pPr>
            <w:r w:rsidRPr="00AE2749">
              <w:rPr>
                <w:rFonts w:ascii="Cambria" w:eastAsia="Times New Roman" w:hAnsi="Cambria" w:cs="Times New Roman"/>
                <w:color w:val="000000"/>
                <w:sz w:val="12"/>
                <w:szCs w:val="12"/>
                <w:highlight w:val="yellow"/>
                <w:lang w:eastAsia="sq-AL"/>
              </w:rPr>
              <w:t> </w:t>
            </w:r>
          </w:p>
        </w:tc>
        <w:tc>
          <w:tcPr>
            <w:tcW w:w="992" w:type="dxa"/>
            <w:gridSpan w:val="2"/>
            <w:tcBorders>
              <w:top w:val="nil"/>
              <w:left w:val="nil"/>
              <w:bottom w:val="single" w:sz="4" w:space="0" w:color="auto"/>
              <w:right w:val="single" w:sz="4" w:space="0" w:color="auto"/>
            </w:tcBorders>
            <w:shd w:val="clear" w:color="auto" w:fill="FFFF00"/>
            <w:vAlign w:val="center"/>
            <w:hideMark/>
          </w:tcPr>
          <w:p w14:paraId="20EF2E08" w14:textId="77777777" w:rsidR="001426FF" w:rsidRPr="00AE2749" w:rsidRDefault="001426FF" w:rsidP="001426FF">
            <w:pPr>
              <w:spacing w:after="0" w:line="240" w:lineRule="auto"/>
              <w:jc w:val="center"/>
              <w:rPr>
                <w:rFonts w:ascii="Cambria" w:eastAsia="Times New Roman" w:hAnsi="Cambria" w:cs="Times New Roman"/>
                <w:color w:val="000000"/>
                <w:sz w:val="12"/>
                <w:szCs w:val="12"/>
                <w:highlight w:val="yellow"/>
                <w:lang w:eastAsia="sq-AL"/>
              </w:rPr>
            </w:pPr>
            <w:r w:rsidRPr="00AE2749">
              <w:rPr>
                <w:rFonts w:ascii="Cambria" w:eastAsia="Times New Roman" w:hAnsi="Cambria" w:cs="Times New Roman"/>
                <w:color w:val="000000"/>
                <w:sz w:val="12"/>
                <w:szCs w:val="12"/>
                <w:highlight w:val="yellow"/>
                <w:lang w:eastAsia="sq-AL"/>
              </w:rPr>
              <w:t> </w:t>
            </w:r>
          </w:p>
        </w:tc>
        <w:tc>
          <w:tcPr>
            <w:tcW w:w="997" w:type="dxa"/>
            <w:gridSpan w:val="2"/>
            <w:tcBorders>
              <w:top w:val="nil"/>
              <w:left w:val="nil"/>
              <w:bottom w:val="single" w:sz="4" w:space="0" w:color="auto"/>
              <w:right w:val="single" w:sz="4" w:space="0" w:color="auto"/>
            </w:tcBorders>
            <w:shd w:val="clear" w:color="auto" w:fill="FFFF00"/>
            <w:vAlign w:val="center"/>
            <w:hideMark/>
          </w:tcPr>
          <w:p w14:paraId="20EF2E09" w14:textId="77777777" w:rsidR="001426FF" w:rsidRPr="00AE2749" w:rsidRDefault="001426FF" w:rsidP="001426FF">
            <w:pPr>
              <w:spacing w:after="0" w:line="240" w:lineRule="auto"/>
              <w:jc w:val="center"/>
              <w:rPr>
                <w:rFonts w:ascii="Cambria" w:eastAsia="Times New Roman" w:hAnsi="Cambria" w:cs="Times New Roman"/>
                <w:b/>
                <w:bCs/>
                <w:color w:val="000000"/>
                <w:sz w:val="12"/>
                <w:szCs w:val="12"/>
                <w:highlight w:val="yellow"/>
                <w:lang w:eastAsia="sq-AL"/>
              </w:rPr>
            </w:pPr>
            <w:r w:rsidRPr="00AE2749">
              <w:rPr>
                <w:rFonts w:ascii="Cambria" w:eastAsia="Times New Roman" w:hAnsi="Cambria" w:cs="Times New Roman"/>
                <w:b/>
                <w:bCs/>
                <w:color w:val="000000"/>
                <w:sz w:val="12"/>
                <w:szCs w:val="12"/>
                <w:highlight w:val="yellow"/>
                <w:lang w:eastAsia="sq-AL"/>
              </w:rPr>
              <w:t>13 926</w:t>
            </w:r>
          </w:p>
        </w:tc>
        <w:tc>
          <w:tcPr>
            <w:tcW w:w="850" w:type="dxa"/>
            <w:gridSpan w:val="2"/>
            <w:tcBorders>
              <w:top w:val="nil"/>
              <w:left w:val="nil"/>
              <w:bottom w:val="single" w:sz="4" w:space="0" w:color="auto"/>
              <w:right w:val="single" w:sz="4" w:space="0" w:color="auto"/>
            </w:tcBorders>
            <w:shd w:val="clear" w:color="auto" w:fill="FFFF00"/>
            <w:vAlign w:val="center"/>
            <w:hideMark/>
          </w:tcPr>
          <w:p w14:paraId="20EF2E0A" w14:textId="77777777" w:rsidR="001426FF" w:rsidRPr="00AE2749" w:rsidRDefault="001426FF" w:rsidP="001426FF">
            <w:pPr>
              <w:spacing w:after="0" w:line="240" w:lineRule="auto"/>
              <w:jc w:val="center"/>
              <w:rPr>
                <w:rFonts w:ascii="Cambria" w:eastAsia="Times New Roman" w:hAnsi="Cambria" w:cs="Times New Roman"/>
                <w:b/>
                <w:bCs/>
                <w:color w:val="000000"/>
                <w:sz w:val="12"/>
                <w:szCs w:val="12"/>
                <w:highlight w:val="yellow"/>
                <w:lang w:eastAsia="sq-AL"/>
              </w:rPr>
            </w:pPr>
            <w:r w:rsidRPr="00AE2749">
              <w:rPr>
                <w:rFonts w:ascii="Cambria" w:eastAsia="Times New Roman" w:hAnsi="Cambria" w:cs="Times New Roman"/>
                <w:b/>
                <w:bCs/>
                <w:color w:val="000000"/>
                <w:sz w:val="12"/>
                <w:szCs w:val="12"/>
                <w:highlight w:val="yellow"/>
                <w:lang w:eastAsia="sq-AL"/>
              </w:rPr>
              <w:t>13 926</w:t>
            </w:r>
          </w:p>
        </w:tc>
        <w:tc>
          <w:tcPr>
            <w:tcW w:w="992" w:type="dxa"/>
            <w:gridSpan w:val="2"/>
            <w:tcBorders>
              <w:top w:val="nil"/>
              <w:left w:val="nil"/>
              <w:bottom w:val="single" w:sz="4" w:space="0" w:color="auto"/>
              <w:right w:val="single" w:sz="4" w:space="0" w:color="auto"/>
            </w:tcBorders>
            <w:shd w:val="clear" w:color="auto" w:fill="FFFF00"/>
            <w:vAlign w:val="center"/>
            <w:hideMark/>
          </w:tcPr>
          <w:p w14:paraId="20EF2E0B" w14:textId="77777777" w:rsidR="001426FF" w:rsidRPr="00AE2749" w:rsidRDefault="001426FF" w:rsidP="001426FF">
            <w:pPr>
              <w:spacing w:after="0" w:line="240" w:lineRule="auto"/>
              <w:jc w:val="center"/>
              <w:rPr>
                <w:rFonts w:ascii="Cambria" w:eastAsia="Times New Roman" w:hAnsi="Cambria" w:cs="Times New Roman"/>
                <w:b/>
                <w:bCs/>
                <w:color w:val="000000"/>
                <w:sz w:val="12"/>
                <w:szCs w:val="12"/>
                <w:highlight w:val="yellow"/>
                <w:lang w:eastAsia="sq-AL"/>
              </w:rPr>
            </w:pPr>
          </w:p>
        </w:tc>
        <w:tc>
          <w:tcPr>
            <w:tcW w:w="993" w:type="dxa"/>
            <w:gridSpan w:val="2"/>
            <w:tcBorders>
              <w:top w:val="nil"/>
              <w:left w:val="nil"/>
              <w:bottom w:val="single" w:sz="4" w:space="0" w:color="auto"/>
              <w:right w:val="single" w:sz="8" w:space="0" w:color="auto"/>
            </w:tcBorders>
            <w:shd w:val="clear" w:color="auto" w:fill="FFFF00"/>
            <w:vAlign w:val="center"/>
            <w:hideMark/>
          </w:tcPr>
          <w:p w14:paraId="20EF2E0C" w14:textId="77777777" w:rsidR="001426FF" w:rsidRPr="00AE2749" w:rsidRDefault="001426FF" w:rsidP="001426FF">
            <w:pPr>
              <w:spacing w:after="0" w:line="240" w:lineRule="auto"/>
              <w:jc w:val="center"/>
              <w:rPr>
                <w:rFonts w:ascii="Cambria" w:eastAsia="Times New Roman" w:hAnsi="Cambria" w:cs="Times New Roman"/>
                <w:b/>
                <w:bCs/>
                <w:color w:val="000000"/>
                <w:sz w:val="12"/>
                <w:szCs w:val="12"/>
                <w:highlight w:val="yellow"/>
                <w:lang w:eastAsia="sq-AL"/>
              </w:rPr>
            </w:pPr>
            <w:r w:rsidRPr="00AE2749">
              <w:rPr>
                <w:rFonts w:ascii="Cambria" w:eastAsia="Times New Roman" w:hAnsi="Cambria" w:cs="Times New Roman"/>
                <w:b/>
                <w:bCs/>
                <w:color w:val="000000"/>
                <w:sz w:val="12"/>
                <w:szCs w:val="12"/>
                <w:highlight w:val="yellow"/>
                <w:lang w:eastAsia="sq-AL"/>
              </w:rPr>
              <w:t> </w:t>
            </w:r>
          </w:p>
        </w:tc>
      </w:tr>
      <w:tr w:rsidR="001426FF" w:rsidRPr="001426FF" w14:paraId="20EF2E19" w14:textId="77777777" w:rsidTr="001426FF">
        <w:trPr>
          <w:gridAfter w:val="1"/>
          <w:wAfter w:w="11" w:type="dxa"/>
          <w:trHeight w:val="549"/>
          <w:jc w:val="center"/>
        </w:trPr>
        <w:tc>
          <w:tcPr>
            <w:tcW w:w="718" w:type="dxa"/>
            <w:tcBorders>
              <w:top w:val="nil"/>
              <w:left w:val="single" w:sz="8" w:space="0" w:color="auto"/>
              <w:bottom w:val="single" w:sz="4" w:space="0" w:color="auto"/>
              <w:right w:val="single" w:sz="4" w:space="0" w:color="auto"/>
            </w:tcBorders>
            <w:shd w:val="clear" w:color="auto" w:fill="auto"/>
            <w:vAlign w:val="center"/>
            <w:hideMark/>
          </w:tcPr>
          <w:p w14:paraId="20EF2E0E"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color w:val="000000"/>
                <w:sz w:val="12"/>
                <w:szCs w:val="12"/>
                <w:lang w:eastAsia="sq-AL"/>
              </w:rPr>
              <w:t>1.4.1.</w:t>
            </w:r>
          </w:p>
        </w:tc>
        <w:tc>
          <w:tcPr>
            <w:tcW w:w="3388" w:type="dxa"/>
            <w:tcBorders>
              <w:top w:val="nil"/>
              <w:left w:val="nil"/>
              <w:bottom w:val="single" w:sz="4" w:space="0" w:color="auto"/>
              <w:right w:val="single" w:sz="4" w:space="0" w:color="auto"/>
            </w:tcBorders>
            <w:shd w:val="clear" w:color="auto" w:fill="auto"/>
            <w:vAlign w:val="center"/>
            <w:hideMark/>
          </w:tcPr>
          <w:p w14:paraId="20EF2E0F"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Raporte të vlerësimit, monitorimit dhe koordinimit të zbatimit të strategjisë të aprovuara</w:t>
            </w:r>
          </w:p>
        </w:tc>
        <w:tc>
          <w:tcPr>
            <w:tcW w:w="2125" w:type="dxa"/>
            <w:tcBorders>
              <w:top w:val="nil"/>
              <w:left w:val="nil"/>
              <w:bottom w:val="single" w:sz="4" w:space="0" w:color="auto"/>
              <w:right w:val="single" w:sz="4" w:space="0" w:color="auto"/>
            </w:tcBorders>
            <w:shd w:val="clear" w:color="auto" w:fill="auto"/>
            <w:vAlign w:val="center"/>
            <w:hideMark/>
          </w:tcPr>
          <w:p w14:paraId="20EF2E1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PMA</w:t>
            </w:r>
          </w:p>
        </w:tc>
        <w:tc>
          <w:tcPr>
            <w:tcW w:w="1276" w:type="dxa"/>
            <w:tcBorders>
              <w:top w:val="nil"/>
              <w:left w:val="nil"/>
              <w:bottom w:val="single" w:sz="4" w:space="0" w:color="auto"/>
              <w:right w:val="single" w:sz="4" w:space="0" w:color="auto"/>
            </w:tcBorders>
            <w:shd w:val="clear" w:color="auto" w:fill="auto"/>
            <w:vAlign w:val="center"/>
            <w:hideMark/>
          </w:tcPr>
          <w:p w14:paraId="20EF2E1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E1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Ministritë e linjës/ institucione varësie</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1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2020</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1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7" w:type="dxa"/>
            <w:gridSpan w:val="2"/>
            <w:tcBorders>
              <w:top w:val="nil"/>
              <w:left w:val="nil"/>
              <w:bottom w:val="single" w:sz="4" w:space="0" w:color="auto"/>
              <w:right w:val="single" w:sz="4" w:space="0" w:color="auto"/>
            </w:tcBorders>
            <w:shd w:val="clear" w:color="auto" w:fill="auto"/>
            <w:vAlign w:val="center"/>
            <w:hideMark/>
          </w:tcPr>
          <w:p w14:paraId="20EF2E1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4 368 </w:t>
            </w:r>
          </w:p>
        </w:tc>
        <w:tc>
          <w:tcPr>
            <w:tcW w:w="850" w:type="dxa"/>
            <w:gridSpan w:val="2"/>
            <w:tcBorders>
              <w:top w:val="nil"/>
              <w:left w:val="nil"/>
              <w:bottom w:val="single" w:sz="4" w:space="0" w:color="auto"/>
              <w:right w:val="single" w:sz="4" w:space="0" w:color="auto"/>
            </w:tcBorders>
            <w:shd w:val="clear" w:color="auto" w:fill="auto"/>
            <w:vAlign w:val="center"/>
            <w:hideMark/>
          </w:tcPr>
          <w:p w14:paraId="20EF2E1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4 368 </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1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gridSpan w:val="2"/>
            <w:tcBorders>
              <w:top w:val="nil"/>
              <w:left w:val="nil"/>
              <w:bottom w:val="single" w:sz="4" w:space="0" w:color="auto"/>
              <w:right w:val="single" w:sz="8" w:space="0" w:color="auto"/>
            </w:tcBorders>
            <w:shd w:val="clear" w:color="auto" w:fill="auto"/>
            <w:vAlign w:val="center"/>
            <w:hideMark/>
          </w:tcPr>
          <w:p w14:paraId="20EF2E1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E25" w14:textId="77777777" w:rsidTr="001426FF">
        <w:trPr>
          <w:gridAfter w:val="1"/>
          <w:wAfter w:w="11" w:type="dxa"/>
          <w:trHeight w:val="571"/>
          <w:jc w:val="center"/>
        </w:trPr>
        <w:tc>
          <w:tcPr>
            <w:tcW w:w="718" w:type="dxa"/>
            <w:tcBorders>
              <w:top w:val="nil"/>
              <w:left w:val="single" w:sz="8" w:space="0" w:color="auto"/>
              <w:bottom w:val="single" w:sz="4" w:space="0" w:color="auto"/>
              <w:right w:val="single" w:sz="4" w:space="0" w:color="auto"/>
            </w:tcBorders>
            <w:shd w:val="clear" w:color="auto" w:fill="auto"/>
            <w:vAlign w:val="center"/>
            <w:hideMark/>
          </w:tcPr>
          <w:p w14:paraId="20EF2E1A"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1.4.2.</w:t>
            </w:r>
          </w:p>
        </w:tc>
        <w:tc>
          <w:tcPr>
            <w:tcW w:w="3388" w:type="dxa"/>
            <w:tcBorders>
              <w:top w:val="nil"/>
              <w:left w:val="nil"/>
              <w:bottom w:val="single" w:sz="4" w:space="0" w:color="auto"/>
              <w:right w:val="single" w:sz="4" w:space="0" w:color="auto"/>
            </w:tcBorders>
            <w:shd w:val="clear" w:color="auto" w:fill="auto"/>
            <w:vAlign w:val="center"/>
            <w:hideMark/>
          </w:tcPr>
          <w:p w14:paraId="20EF2E1B"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Takime diskutimi me grupe të interesit për zbatimin e strategjisë </w:t>
            </w:r>
          </w:p>
        </w:tc>
        <w:tc>
          <w:tcPr>
            <w:tcW w:w="2125" w:type="dxa"/>
            <w:tcBorders>
              <w:top w:val="nil"/>
              <w:left w:val="nil"/>
              <w:bottom w:val="single" w:sz="4" w:space="0" w:color="auto"/>
              <w:right w:val="single" w:sz="4" w:space="0" w:color="auto"/>
            </w:tcBorders>
            <w:shd w:val="clear" w:color="auto" w:fill="auto"/>
            <w:vAlign w:val="center"/>
            <w:hideMark/>
          </w:tcPr>
          <w:p w14:paraId="20EF2E1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PMA</w:t>
            </w:r>
          </w:p>
        </w:tc>
        <w:tc>
          <w:tcPr>
            <w:tcW w:w="1276" w:type="dxa"/>
            <w:tcBorders>
              <w:top w:val="nil"/>
              <w:left w:val="nil"/>
              <w:bottom w:val="single" w:sz="4" w:space="0" w:color="auto"/>
              <w:right w:val="single" w:sz="4" w:space="0" w:color="auto"/>
            </w:tcBorders>
            <w:shd w:val="clear" w:color="auto" w:fill="auto"/>
            <w:vAlign w:val="center"/>
            <w:hideMark/>
          </w:tcPr>
          <w:p w14:paraId="20EF2E1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E1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Ministritë e linjës / institucione varësie</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1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2019</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2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III 2025</w:t>
            </w:r>
          </w:p>
        </w:tc>
        <w:tc>
          <w:tcPr>
            <w:tcW w:w="997" w:type="dxa"/>
            <w:gridSpan w:val="2"/>
            <w:tcBorders>
              <w:top w:val="nil"/>
              <w:left w:val="nil"/>
              <w:bottom w:val="single" w:sz="4" w:space="0" w:color="auto"/>
              <w:right w:val="single" w:sz="4" w:space="0" w:color="auto"/>
            </w:tcBorders>
            <w:shd w:val="clear" w:color="auto" w:fill="auto"/>
            <w:vAlign w:val="center"/>
            <w:hideMark/>
          </w:tcPr>
          <w:p w14:paraId="20EF2E2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6 500</w:t>
            </w:r>
          </w:p>
        </w:tc>
        <w:tc>
          <w:tcPr>
            <w:tcW w:w="850" w:type="dxa"/>
            <w:gridSpan w:val="2"/>
            <w:tcBorders>
              <w:top w:val="nil"/>
              <w:left w:val="nil"/>
              <w:bottom w:val="single" w:sz="4" w:space="0" w:color="auto"/>
              <w:right w:val="single" w:sz="4" w:space="0" w:color="auto"/>
            </w:tcBorders>
            <w:shd w:val="clear" w:color="auto" w:fill="auto"/>
            <w:vAlign w:val="center"/>
            <w:hideMark/>
          </w:tcPr>
          <w:p w14:paraId="20EF2E2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6 500</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2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gridSpan w:val="2"/>
            <w:tcBorders>
              <w:top w:val="nil"/>
              <w:left w:val="nil"/>
              <w:bottom w:val="single" w:sz="4" w:space="0" w:color="auto"/>
              <w:right w:val="single" w:sz="8" w:space="0" w:color="auto"/>
            </w:tcBorders>
            <w:shd w:val="clear" w:color="auto" w:fill="auto"/>
            <w:vAlign w:val="center"/>
            <w:hideMark/>
          </w:tcPr>
          <w:p w14:paraId="20EF2E2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E31" w14:textId="77777777" w:rsidTr="001426FF">
        <w:trPr>
          <w:gridAfter w:val="1"/>
          <w:wAfter w:w="11" w:type="dxa"/>
          <w:trHeight w:val="551"/>
          <w:jc w:val="center"/>
        </w:trPr>
        <w:tc>
          <w:tcPr>
            <w:tcW w:w="718" w:type="dxa"/>
            <w:tcBorders>
              <w:top w:val="nil"/>
              <w:left w:val="single" w:sz="8" w:space="0" w:color="auto"/>
              <w:bottom w:val="single" w:sz="4" w:space="0" w:color="auto"/>
              <w:right w:val="single" w:sz="4" w:space="0" w:color="auto"/>
            </w:tcBorders>
            <w:shd w:val="clear" w:color="auto" w:fill="auto"/>
            <w:vAlign w:val="center"/>
            <w:hideMark/>
          </w:tcPr>
          <w:p w14:paraId="20EF2E26"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1.4.3.</w:t>
            </w:r>
          </w:p>
        </w:tc>
        <w:tc>
          <w:tcPr>
            <w:tcW w:w="3388" w:type="dxa"/>
            <w:tcBorders>
              <w:top w:val="nil"/>
              <w:left w:val="nil"/>
              <w:bottom w:val="single" w:sz="4" w:space="0" w:color="auto"/>
              <w:right w:val="single" w:sz="4" w:space="0" w:color="auto"/>
            </w:tcBorders>
            <w:shd w:val="clear" w:color="auto" w:fill="auto"/>
            <w:vAlign w:val="center"/>
            <w:hideMark/>
          </w:tcPr>
          <w:p w14:paraId="20EF2E27"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Plani i veprimit i dokumentit strategjik sipas periudhës së përcaktuar i rishikuar</w:t>
            </w:r>
          </w:p>
        </w:tc>
        <w:tc>
          <w:tcPr>
            <w:tcW w:w="2125" w:type="dxa"/>
            <w:tcBorders>
              <w:top w:val="nil"/>
              <w:left w:val="nil"/>
              <w:bottom w:val="single" w:sz="4" w:space="0" w:color="auto"/>
              <w:right w:val="single" w:sz="4" w:space="0" w:color="auto"/>
            </w:tcBorders>
            <w:shd w:val="clear" w:color="auto" w:fill="auto"/>
            <w:vAlign w:val="center"/>
            <w:hideMark/>
          </w:tcPr>
          <w:p w14:paraId="20EF2E2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PMA</w:t>
            </w:r>
          </w:p>
        </w:tc>
        <w:tc>
          <w:tcPr>
            <w:tcW w:w="1276" w:type="dxa"/>
            <w:tcBorders>
              <w:top w:val="nil"/>
              <w:left w:val="nil"/>
              <w:bottom w:val="single" w:sz="4" w:space="0" w:color="auto"/>
              <w:right w:val="single" w:sz="4" w:space="0" w:color="auto"/>
            </w:tcBorders>
            <w:shd w:val="clear" w:color="auto" w:fill="auto"/>
            <w:vAlign w:val="center"/>
            <w:hideMark/>
          </w:tcPr>
          <w:p w14:paraId="20EF2E2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E2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Ministritë e linjës / institucione varësie</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2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2021</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2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2021</w:t>
            </w:r>
          </w:p>
        </w:tc>
        <w:tc>
          <w:tcPr>
            <w:tcW w:w="997" w:type="dxa"/>
            <w:gridSpan w:val="2"/>
            <w:tcBorders>
              <w:top w:val="nil"/>
              <w:left w:val="nil"/>
              <w:bottom w:val="single" w:sz="4" w:space="0" w:color="auto"/>
              <w:right w:val="single" w:sz="4" w:space="0" w:color="auto"/>
            </w:tcBorders>
            <w:shd w:val="clear" w:color="auto" w:fill="auto"/>
            <w:vAlign w:val="center"/>
            <w:hideMark/>
          </w:tcPr>
          <w:p w14:paraId="20EF2E2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1 292</w:t>
            </w:r>
          </w:p>
        </w:tc>
        <w:tc>
          <w:tcPr>
            <w:tcW w:w="850" w:type="dxa"/>
            <w:gridSpan w:val="2"/>
            <w:tcBorders>
              <w:top w:val="nil"/>
              <w:left w:val="nil"/>
              <w:bottom w:val="single" w:sz="4" w:space="0" w:color="auto"/>
              <w:right w:val="single" w:sz="4" w:space="0" w:color="auto"/>
            </w:tcBorders>
            <w:shd w:val="clear" w:color="auto" w:fill="auto"/>
            <w:vAlign w:val="center"/>
            <w:hideMark/>
          </w:tcPr>
          <w:p w14:paraId="20EF2E2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1 292</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2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gridSpan w:val="2"/>
            <w:tcBorders>
              <w:top w:val="nil"/>
              <w:left w:val="nil"/>
              <w:bottom w:val="single" w:sz="4" w:space="0" w:color="auto"/>
              <w:right w:val="single" w:sz="8" w:space="0" w:color="auto"/>
            </w:tcBorders>
            <w:shd w:val="clear" w:color="auto" w:fill="auto"/>
            <w:vAlign w:val="center"/>
            <w:hideMark/>
          </w:tcPr>
          <w:p w14:paraId="20EF2E3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E3D" w14:textId="77777777" w:rsidTr="001426FF">
        <w:trPr>
          <w:gridAfter w:val="1"/>
          <w:wAfter w:w="11" w:type="dxa"/>
          <w:trHeight w:val="468"/>
          <w:jc w:val="center"/>
        </w:trPr>
        <w:tc>
          <w:tcPr>
            <w:tcW w:w="718" w:type="dxa"/>
            <w:tcBorders>
              <w:top w:val="nil"/>
              <w:left w:val="single" w:sz="8" w:space="0" w:color="auto"/>
              <w:bottom w:val="single" w:sz="8" w:space="0" w:color="auto"/>
              <w:right w:val="single" w:sz="4" w:space="0" w:color="auto"/>
            </w:tcBorders>
            <w:shd w:val="clear" w:color="auto" w:fill="auto"/>
            <w:vAlign w:val="center"/>
            <w:hideMark/>
          </w:tcPr>
          <w:p w14:paraId="20EF2E32"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1.4.4.</w:t>
            </w:r>
          </w:p>
        </w:tc>
        <w:tc>
          <w:tcPr>
            <w:tcW w:w="3388" w:type="dxa"/>
            <w:tcBorders>
              <w:top w:val="nil"/>
              <w:left w:val="nil"/>
              <w:bottom w:val="single" w:sz="8" w:space="0" w:color="auto"/>
              <w:right w:val="single" w:sz="4" w:space="0" w:color="auto"/>
            </w:tcBorders>
            <w:shd w:val="clear" w:color="auto" w:fill="auto"/>
            <w:vAlign w:val="center"/>
            <w:hideMark/>
          </w:tcPr>
          <w:p w14:paraId="20EF2E33"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Raporti përfundimtar për zbatimin e strategjisë kombëtare për kulturën i dorëzuar</w:t>
            </w:r>
          </w:p>
        </w:tc>
        <w:tc>
          <w:tcPr>
            <w:tcW w:w="2125" w:type="dxa"/>
            <w:tcBorders>
              <w:top w:val="nil"/>
              <w:left w:val="nil"/>
              <w:bottom w:val="single" w:sz="8" w:space="0" w:color="auto"/>
              <w:right w:val="single" w:sz="4" w:space="0" w:color="auto"/>
            </w:tcBorders>
            <w:shd w:val="clear" w:color="auto" w:fill="auto"/>
            <w:vAlign w:val="center"/>
            <w:hideMark/>
          </w:tcPr>
          <w:p w14:paraId="20EF2E3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PMA</w:t>
            </w:r>
          </w:p>
        </w:tc>
        <w:tc>
          <w:tcPr>
            <w:tcW w:w="1276" w:type="dxa"/>
            <w:tcBorders>
              <w:top w:val="nil"/>
              <w:left w:val="nil"/>
              <w:bottom w:val="single" w:sz="8" w:space="0" w:color="auto"/>
              <w:right w:val="single" w:sz="4" w:space="0" w:color="auto"/>
            </w:tcBorders>
            <w:shd w:val="clear" w:color="auto" w:fill="auto"/>
            <w:vAlign w:val="center"/>
            <w:hideMark/>
          </w:tcPr>
          <w:p w14:paraId="20EF2E3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276" w:type="dxa"/>
            <w:gridSpan w:val="2"/>
            <w:tcBorders>
              <w:top w:val="nil"/>
              <w:left w:val="nil"/>
              <w:bottom w:val="single" w:sz="8" w:space="0" w:color="auto"/>
              <w:right w:val="single" w:sz="4" w:space="0" w:color="auto"/>
            </w:tcBorders>
            <w:shd w:val="clear" w:color="auto" w:fill="auto"/>
            <w:vAlign w:val="center"/>
            <w:hideMark/>
          </w:tcPr>
          <w:p w14:paraId="20EF2E3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Ministritë e linjës / institucione varësie </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E3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III 2025</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E3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7" w:type="dxa"/>
            <w:gridSpan w:val="2"/>
            <w:tcBorders>
              <w:top w:val="nil"/>
              <w:left w:val="nil"/>
              <w:bottom w:val="single" w:sz="8" w:space="0" w:color="auto"/>
              <w:right w:val="single" w:sz="4" w:space="0" w:color="auto"/>
            </w:tcBorders>
            <w:shd w:val="clear" w:color="auto" w:fill="auto"/>
            <w:vAlign w:val="center"/>
            <w:hideMark/>
          </w:tcPr>
          <w:p w14:paraId="20EF2E3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1 766</w:t>
            </w:r>
          </w:p>
        </w:tc>
        <w:tc>
          <w:tcPr>
            <w:tcW w:w="850" w:type="dxa"/>
            <w:gridSpan w:val="2"/>
            <w:tcBorders>
              <w:top w:val="nil"/>
              <w:left w:val="nil"/>
              <w:bottom w:val="single" w:sz="8" w:space="0" w:color="auto"/>
              <w:right w:val="single" w:sz="4" w:space="0" w:color="auto"/>
            </w:tcBorders>
            <w:shd w:val="clear" w:color="auto" w:fill="auto"/>
            <w:vAlign w:val="center"/>
            <w:hideMark/>
          </w:tcPr>
          <w:p w14:paraId="20EF2E3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1 766 </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E3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gridSpan w:val="2"/>
            <w:tcBorders>
              <w:top w:val="nil"/>
              <w:left w:val="nil"/>
              <w:bottom w:val="single" w:sz="8" w:space="0" w:color="auto"/>
              <w:right w:val="single" w:sz="8" w:space="0" w:color="auto"/>
            </w:tcBorders>
            <w:shd w:val="clear" w:color="auto" w:fill="auto"/>
            <w:vAlign w:val="center"/>
            <w:hideMark/>
          </w:tcPr>
          <w:p w14:paraId="20EF2E3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E3F" w14:textId="77777777" w:rsidTr="001426FF">
        <w:trPr>
          <w:gridAfter w:val="1"/>
          <w:wAfter w:w="11" w:type="dxa"/>
          <w:trHeight w:val="336"/>
          <w:jc w:val="center"/>
        </w:trPr>
        <w:tc>
          <w:tcPr>
            <w:tcW w:w="14599" w:type="dxa"/>
            <w:gridSpan w:val="18"/>
            <w:tcBorders>
              <w:top w:val="single" w:sz="8" w:space="0" w:color="auto"/>
              <w:left w:val="single" w:sz="8" w:space="0" w:color="auto"/>
              <w:bottom w:val="single" w:sz="8" w:space="0" w:color="auto"/>
              <w:right w:val="single" w:sz="8" w:space="0" w:color="000000"/>
            </w:tcBorders>
            <w:shd w:val="clear" w:color="000000" w:fill="F2F2F2"/>
            <w:vAlign w:val="center"/>
            <w:hideMark/>
          </w:tcPr>
          <w:p w14:paraId="20EF2E3E"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II. Qëllimi i Politikës: </w:t>
            </w:r>
            <w:r w:rsidRPr="001426FF">
              <w:rPr>
                <w:rFonts w:ascii="Cambria" w:eastAsia="Times New Roman" w:hAnsi="Cambria" w:cs="Times New Roman"/>
                <w:color w:val="000000"/>
                <w:sz w:val="12"/>
                <w:szCs w:val="12"/>
                <w:lang w:eastAsia="sq-AL"/>
              </w:rPr>
              <w:t xml:space="preserve">Ruajtja dhe mbrojtja e trashëgimisë materiale dhe jomateriale kulturore </w:t>
            </w:r>
          </w:p>
        </w:tc>
      </w:tr>
      <w:tr w:rsidR="001426FF" w:rsidRPr="001426FF" w14:paraId="20EF2E41" w14:textId="77777777" w:rsidTr="001426FF">
        <w:trPr>
          <w:gridAfter w:val="1"/>
          <w:wAfter w:w="11" w:type="dxa"/>
          <w:trHeight w:val="400"/>
          <w:jc w:val="center"/>
        </w:trPr>
        <w:tc>
          <w:tcPr>
            <w:tcW w:w="14599" w:type="dxa"/>
            <w:gridSpan w:val="18"/>
            <w:tcBorders>
              <w:top w:val="single" w:sz="8" w:space="0" w:color="auto"/>
              <w:left w:val="single" w:sz="8" w:space="0" w:color="auto"/>
              <w:bottom w:val="single" w:sz="8" w:space="0" w:color="auto"/>
              <w:right w:val="single" w:sz="8" w:space="0" w:color="000000"/>
            </w:tcBorders>
            <w:shd w:val="clear" w:color="000000" w:fill="E7E6E6"/>
            <w:vAlign w:val="center"/>
            <w:hideMark/>
          </w:tcPr>
          <w:p w14:paraId="20EF2E40"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III. PROGRAMI BUXHETOR 1 QE KONTRIBUON PER QELLIMIN E POLITIKES: </w:t>
            </w:r>
            <w:r w:rsidRPr="001426FF">
              <w:rPr>
                <w:rFonts w:ascii="Cambria" w:eastAsia="Times New Roman" w:hAnsi="Cambria" w:cs="Times New Roman"/>
                <w:color w:val="000000"/>
                <w:sz w:val="12"/>
                <w:szCs w:val="12"/>
                <w:lang w:eastAsia="sq-AL"/>
              </w:rPr>
              <w:t xml:space="preserve">Programi Buxhetor i MK-së 'Trashëgimia Kulturore dhe Muzetë'  </w:t>
            </w:r>
          </w:p>
        </w:tc>
      </w:tr>
      <w:tr w:rsidR="001426FF" w:rsidRPr="001426FF" w14:paraId="20EF2E4A" w14:textId="77777777" w:rsidTr="001426FF">
        <w:trPr>
          <w:trHeight w:val="112"/>
          <w:jc w:val="center"/>
        </w:trPr>
        <w:tc>
          <w:tcPr>
            <w:tcW w:w="718"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2E42"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Nr.</w:t>
            </w:r>
          </w:p>
        </w:tc>
        <w:tc>
          <w:tcPr>
            <w:tcW w:w="3388"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2E43"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b/>
                <w:bCs/>
                <w:color w:val="000000"/>
                <w:sz w:val="12"/>
                <w:szCs w:val="12"/>
                <w:lang w:eastAsia="sq-AL"/>
              </w:rPr>
              <w:t>OBJEKTIVI SPECIFIK 2</w:t>
            </w:r>
            <w:r w:rsidRPr="001426FF">
              <w:rPr>
                <w:rFonts w:ascii="Cambria" w:eastAsia="Times New Roman" w:hAnsi="Cambria" w:cs="Times New Roman"/>
                <w:color w:val="000000"/>
                <w:sz w:val="12"/>
                <w:szCs w:val="12"/>
                <w:lang w:eastAsia="sq-AL"/>
              </w:rPr>
              <w:br/>
              <w:t>Rehabilitimi i trashëgimisë arkitektonike dhe peizazhit përmes rritjes së numrit të monumenteve të rehabilituara</w:t>
            </w:r>
          </w:p>
        </w:tc>
        <w:tc>
          <w:tcPr>
            <w:tcW w:w="2125"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2E44"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Referenca e Rezultatit me produktet e programit buxhetor                       </w:t>
            </w:r>
          </w:p>
        </w:tc>
        <w:tc>
          <w:tcPr>
            <w:tcW w:w="2567" w:type="dxa"/>
            <w:gridSpan w:val="4"/>
            <w:tcBorders>
              <w:top w:val="single" w:sz="8" w:space="0" w:color="auto"/>
              <w:left w:val="nil"/>
              <w:bottom w:val="single" w:sz="4" w:space="0" w:color="auto"/>
              <w:right w:val="single" w:sz="8" w:space="0" w:color="000000"/>
            </w:tcBorders>
            <w:shd w:val="clear" w:color="auto" w:fill="auto"/>
            <w:vAlign w:val="center"/>
            <w:hideMark/>
          </w:tcPr>
          <w:p w14:paraId="20EF2E45"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Institucionet përgjegjëse </w:t>
            </w:r>
          </w:p>
        </w:tc>
        <w:tc>
          <w:tcPr>
            <w:tcW w:w="1984" w:type="dxa"/>
            <w:gridSpan w:val="4"/>
            <w:tcBorders>
              <w:top w:val="single" w:sz="8" w:space="0" w:color="auto"/>
              <w:left w:val="nil"/>
              <w:bottom w:val="single" w:sz="4" w:space="0" w:color="auto"/>
              <w:right w:val="single" w:sz="8" w:space="0" w:color="000000"/>
            </w:tcBorders>
            <w:shd w:val="clear" w:color="auto" w:fill="auto"/>
            <w:vAlign w:val="center"/>
            <w:hideMark/>
          </w:tcPr>
          <w:p w14:paraId="20EF2E46"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Afati i zbatimit </w:t>
            </w:r>
          </w:p>
        </w:tc>
        <w:tc>
          <w:tcPr>
            <w:tcW w:w="99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20EF2E47"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Kosto indikativë</w:t>
            </w:r>
            <w:r w:rsidRPr="001426FF">
              <w:rPr>
                <w:rFonts w:ascii="Cambria" w:eastAsia="Times New Roman" w:hAnsi="Cambria" w:cs="Times New Roman"/>
                <w:color w:val="000000"/>
                <w:sz w:val="12"/>
                <w:szCs w:val="12"/>
                <w:lang w:eastAsia="sq-AL"/>
              </w:rPr>
              <w:t xml:space="preserve"> (në mijë lekë)</w:t>
            </w:r>
          </w:p>
        </w:tc>
        <w:tc>
          <w:tcPr>
            <w:tcW w:w="1984" w:type="dxa"/>
            <w:gridSpan w:val="4"/>
            <w:tcBorders>
              <w:top w:val="single" w:sz="8" w:space="0" w:color="auto"/>
              <w:left w:val="nil"/>
              <w:bottom w:val="single" w:sz="8" w:space="0" w:color="auto"/>
              <w:right w:val="single" w:sz="8" w:space="0" w:color="000000"/>
            </w:tcBorders>
            <w:shd w:val="clear" w:color="auto" w:fill="auto"/>
            <w:vAlign w:val="center"/>
            <w:hideMark/>
          </w:tcPr>
          <w:p w14:paraId="20EF2E48"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Burimi i mbulimit</w:t>
            </w:r>
          </w:p>
        </w:tc>
        <w:tc>
          <w:tcPr>
            <w:tcW w:w="851" w:type="dxa"/>
            <w:gridSpan w:val="2"/>
            <w:tcBorders>
              <w:top w:val="nil"/>
              <w:left w:val="nil"/>
              <w:bottom w:val="single" w:sz="8" w:space="0" w:color="auto"/>
              <w:right w:val="single" w:sz="8" w:space="0" w:color="auto"/>
            </w:tcBorders>
            <w:shd w:val="clear" w:color="auto" w:fill="auto"/>
            <w:vAlign w:val="center"/>
            <w:hideMark/>
          </w:tcPr>
          <w:p w14:paraId="20EF2E49"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Hendeku financiar</w:t>
            </w:r>
          </w:p>
        </w:tc>
      </w:tr>
      <w:tr w:rsidR="001426FF" w:rsidRPr="001426FF" w14:paraId="20EF2E56" w14:textId="77777777" w:rsidTr="001426FF">
        <w:trPr>
          <w:trHeight w:val="60"/>
          <w:jc w:val="center"/>
        </w:trPr>
        <w:tc>
          <w:tcPr>
            <w:tcW w:w="718" w:type="dxa"/>
            <w:vMerge/>
            <w:tcBorders>
              <w:top w:val="nil"/>
              <w:left w:val="single" w:sz="8" w:space="0" w:color="auto"/>
              <w:bottom w:val="single" w:sz="8" w:space="0" w:color="000000"/>
              <w:right w:val="single" w:sz="8" w:space="0" w:color="auto"/>
            </w:tcBorders>
            <w:vAlign w:val="center"/>
            <w:hideMark/>
          </w:tcPr>
          <w:p w14:paraId="20EF2E4B"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p>
        </w:tc>
        <w:tc>
          <w:tcPr>
            <w:tcW w:w="3388" w:type="dxa"/>
            <w:vMerge/>
            <w:tcBorders>
              <w:top w:val="nil"/>
              <w:left w:val="single" w:sz="8" w:space="0" w:color="auto"/>
              <w:bottom w:val="single" w:sz="8" w:space="0" w:color="000000"/>
              <w:right w:val="single" w:sz="8" w:space="0" w:color="auto"/>
            </w:tcBorders>
            <w:vAlign w:val="center"/>
            <w:hideMark/>
          </w:tcPr>
          <w:p w14:paraId="20EF2E4C"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p>
        </w:tc>
        <w:tc>
          <w:tcPr>
            <w:tcW w:w="2125" w:type="dxa"/>
            <w:vMerge/>
            <w:tcBorders>
              <w:top w:val="nil"/>
              <w:left w:val="single" w:sz="8" w:space="0" w:color="auto"/>
              <w:bottom w:val="single" w:sz="8" w:space="0" w:color="000000"/>
              <w:right w:val="single" w:sz="8" w:space="0" w:color="auto"/>
            </w:tcBorders>
            <w:vAlign w:val="center"/>
            <w:hideMark/>
          </w:tcPr>
          <w:p w14:paraId="20EF2E4D"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p>
        </w:tc>
        <w:tc>
          <w:tcPr>
            <w:tcW w:w="1291" w:type="dxa"/>
            <w:gridSpan w:val="2"/>
            <w:tcBorders>
              <w:top w:val="nil"/>
              <w:left w:val="nil"/>
              <w:bottom w:val="single" w:sz="8" w:space="0" w:color="auto"/>
              <w:right w:val="nil"/>
            </w:tcBorders>
            <w:shd w:val="clear" w:color="auto" w:fill="auto"/>
            <w:vAlign w:val="center"/>
            <w:hideMark/>
          </w:tcPr>
          <w:p w14:paraId="20EF2E4E"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Drejtues</w:t>
            </w:r>
          </w:p>
        </w:tc>
        <w:tc>
          <w:tcPr>
            <w:tcW w:w="1276" w:type="dxa"/>
            <w:gridSpan w:val="2"/>
            <w:tcBorders>
              <w:top w:val="nil"/>
              <w:left w:val="single" w:sz="4" w:space="0" w:color="auto"/>
              <w:bottom w:val="single" w:sz="8" w:space="0" w:color="auto"/>
              <w:right w:val="single" w:sz="8" w:space="0" w:color="auto"/>
            </w:tcBorders>
            <w:shd w:val="clear" w:color="auto" w:fill="auto"/>
            <w:vAlign w:val="center"/>
            <w:hideMark/>
          </w:tcPr>
          <w:p w14:paraId="20EF2E4F"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Mbështetës</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E50"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Afati Fillimit</w:t>
            </w:r>
          </w:p>
        </w:tc>
        <w:tc>
          <w:tcPr>
            <w:tcW w:w="992" w:type="dxa"/>
            <w:gridSpan w:val="2"/>
            <w:tcBorders>
              <w:top w:val="nil"/>
              <w:left w:val="nil"/>
              <w:bottom w:val="single" w:sz="8" w:space="0" w:color="auto"/>
              <w:right w:val="single" w:sz="8" w:space="0" w:color="auto"/>
            </w:tcBorders>
            <w:shd w:val="clear" w:color="auto" w:fill="auto"/>
            <w:vAlign w:val="center"/>
            <w:hideMark/>
          </w:tcPr>
          <w:p w14:paraId="20EF2E51"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Afati Mbarimit</w:t>
            </w:r>
          </w:p>
        </w:tc>
        <w:tc>
          <w:tcPr>
            <w:tcW w:w="993" w:type="dxa"/>
            <w:gridSpan w:val="2"/>
            <w:vMerge/>
            <w:tcBorders>
              <w:top w:val="nil"/>
              <w:left w:val="single" w:sz="8" w:space="0" w:color="auto"/>
              <w:bottom w:val="single" w:sz="8" w:space="0" w:color="000000"/>
              <w:right w:val="single" w:sz="8" w:space="0" w:color="auto"/>
            </w:tcBorders>
            <w:vAlign w:val="center"/>
            <w:hideMark/>
          </w:tcPr>
          <w:p w14:paraId="20EF2E52"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p>
        </w:tc>
        <w:tc>
          <w:tcPr>
            <w:tcW w:w="992" w:type="dxa"/>
            <w:gridSpan w:val="2"/>
            <w:tcBorders>
              <w:top w:val="nil"/>
              <w:left w:val="nil"/>
              <w:bottom w:val="single" w:sz="8" w:space="0" w:color="auto"/>
              <w:right w:val="single" w:sz="8" w:space="0" w:color="auto"/>
            </w:tcBorders>
            <w:shd w:val="clear" w:color="auto" w:fill="auto"/>
            <w:vAlign w:val="center"/>
            <w:hideMark/>
          </w:tcPr>
          <w:p w14:paraId="20EF2E53"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Buxhet Shteti</w:t>
            </w:r>
          </w:p>
        </w:tc>
        <w:tc>
          <w:tcPr>
            <w:tcW w:w="992" w:type="dxa"/>
            <w:gridSpan w:val="2"/>
            <w:tcBorders>
              <w:top w:val="nil"/>
              <w:left w:val="nil"/>
              <w:bottom w:val="single" w:sz="8" w:space="0" w:color="auto"/>
              <w:right w:val="single" w:sz="8" w:space="0" w:color="auto"/>
            </w:tcBorders>
            <w:shd w:val="clear" w:color="auto" w:fill="auto"/>
            <w:vAlign w:val="center"/>
            <w:hideMark/>
          </w:tcPr>
          <w:p w14:paraId="20EF2E54"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Financim i Huaj</w:t>
            </w:r>
          </w:p>
        </w:tc>
        <w:tc>
          <w:tcPr>
            <w:tcW w:w="851" w:type="dxa"/>
            <w:gridSpan w:val="2"/>
            <w:tcBorders>
              <w:top w:val="nil"/>
              <w:left w:val="nil"/>
              <w:bottom w:val="single" w:sz="8" w:space="0" w:color="auto"/>
              <w:right w:val="single" w:sz="8" w:space="0" w:color="auto"/>
            </w:tcBorders>
            <w:shd w:val="clear" w:color="auto" w:fill="auto"/>
            <w:vAlign w:val="center"/>
            <w:hideMark/>
          </w:tcPr>
          <w:p w14:paraId="20EF2E55"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r>
      <w:tr w:rsidR="001426FF" w:rsidRPr="001426FF" w14:paraId="20EF2E63" w14:textId="77777777" w:rsidTr="001426FF">
        <w:trPr>
          <w:trHeight w:val="530"/>
          <w:jc w:val="center"/>
        </w:trPr>
        <w:tc>
          <w:tcPr>
            <w:tcW w:w="718" w:type="dxa"/>
            <w:tcBorders>
              <w:top w:val="nil"/>
              <w:left w:val="single" w:sz="8" w:space="0" w:color="auto"/>
              <w:bottom w:val="single" w:sz="4" w:space="0" w:color="auto"/>
              <w:right w:val="nil"/>
            </w:tcBorders>
            <w:shd w:val="clear" w:color="000000" w:fill="D9D9D9"/>
            <w:vAlign w:val="center"/>
            <w:hideMark/>
          </w:tcPr>
          <w:p w14:paraId="20EF2E57"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2.1.</w:t>
            </w:r>
          </w:p>
        </w:tc>
        <w:tc>
          <w:tcPr>
            <w:tcW w:w="3388" w:type="dxa"/>
            <w:tcBorders>
              <w:top w:val="nil"/>
              <w:left w:val="single" w:sz="4" w:space="0" w:color="auto"/>
              <w:bottom w:val="single" w:sz="4" w:space="0" w:color="auto"/>
              <w:right w:val="single" w:sz="4" w:space="0" w:color="auto"/>
            </w:tcBorders>
            <w:shd w:val="clear" w:color="000000" w:fill="D9D9D9"/>
            <w:vAlign w:val="center"/>
            <w:hideMark/>
          </w:tcPr>
          <w:p w14:paraId="20EF2E58"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Mekanizmat për rehabilitim të trashëgimisë arkitektonike dhe peizazhit të konsoliduar </w:t>
            </w:r>
          </w:p>
        </w:tc>
        <w:tc>
          <w:tcPr>
            <w:tcW w:w="2125" w:type="dxa"/>
            <w:tcBorders>
              <w:top w:val="nil"/>
              <w:left w:val="nil"/>
              <w:bottom w:val="single" w:sz="4" w:space="0" w:color="auto"/>
              <w:right w:val="single" w:sz="4" w:space="0" w:color="auto"/>
            </w:tcBorders>
            <w:shd w:val="clear" w:color="000000" w:fill="D9D9D9"/>
            <w:vAlign w:val="center"/>
            <w:hideMark/>
          </w:tcPr>
          <w:p w14:paraId="20EF2E59" w14:textId="77777777" w:rsidR="001426FF" w:rsidRPr="001426FF" w:rsidRDefault="001426FF" w:rsidP="001426FF">
            <w:pPr>
              <w:spacing w:after="0" w:line="240" w:lineRule="auto"/>
              <w:rPr>
                <w:rFonts w:ascii="Cambria" w:eastAsia="Times New Roman" w:hAnsi="Cambria" w:cs="Times New Roman"/>
                <w:b/>
                <w:bCs/>
                <w:color w:val="FF0000"/>
                <w:sz w:val="12"/>
                <w:szCs w:val="12"/>
                <w:lang w:eastAsia="sq-AL"/>
              </w:rPr>
            </w:pPr>
            <w:r w:rsidRPr="001426FF">
              <w:rPr>
                <w:rFonts w:ascii="Cambria" w:eastAsia="Times New Roman" w:hAnsi="Cambria" w:cs="Times New Roman"/>
                <w:b/>
                <w:bCs/>
                <w:color w:val="FF0000"/>
                <w:sz w:val="12"/>
                <w:szCs w:val="12"/>
                <w:lang w:eastAsia="sq-AL"/>
              </w:rPr>
              <w:t> </w:t>
            </w:r>
          </w:p>
        </w:tc>
        <w:tc>
          <w:tcPr>
            <w:tcW w:w="1291" w:type="dxa"/>
            <w:gridSpan w:val="2"/>
            <w:tcBorders>
              <w:top w:val="nil"/>
              <w:left w:val="nil"/>
              <w:bottom w:val="single" w:sz="4" w:space="0" w:color="auto"/>
              <w:right w:val="single" w:sz="4" w:space="0" w:color="auto"/>
            </w:tcBorders>
            <w:shd w:val="clear" w:color="000000" w:fill="D9D9D9"/>
            <w:vAlign w:val="center"/>
            <w:hideMark/>
          </w:tcPr>
          <w:p w14:paraId="20EF2E5A"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1276" w:type="dxa"/>
            <w:gridSpan w:val="2"/>
            <w:tcBorders>
              <w:top w:val="nil"/>
              <w:left w:val="nil"/>
              <w:bottom w:val="single" w:sz="4" w:space="0" w:color="auto"/>
              <w:right w:val="single" w:sz="4" w:space="0" w:color="auto"/>
            </w:tcBorders>
            <w:shd w:val="clear" w:color="000000" w:fill="D9D9D9"/>
            <w:vAlign w:val="center"/>
            <w:hideMark/>
          </w:tcPr>
          <w:p w14:paraId="20EF2E5B"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E5C"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E5D"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3" w:type="dxa"/>
            <w:gridSpan w:val="2"/>
            <w:tcBorders>
              <w:top w:val="nil"/>
              <w:left w:val="nil"/>
              <w:bottom w:val="single" w:sz="4" w:space="0" w:color="auto"/>
              <w:right w:val="single" w:sz="4" w:space="0" w:color="auto"/>
            </w:tcBorders>
            <w:shd w:val="clear" w:color="000000" w:fill="D9D9D9"/>
            <w:vAlign w:val="center"/>
            <w:hideMark/>
          </w:tcPr>
          <w:p w14:paraId="20EF2E5E"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4 461 982</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E5F"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1 588 014</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E60"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2 581 445</w:t>
            </w:r>
          </w:p>
        </w:tc>
        <w:tc>
          <w:tcPr>
            <w:tcW w:w="851" w:type="dxa"/>
            <w:gridSpan w:val="2"/>
            <w:tcBorders>
              <w:top w:val="nil"/>
              <w:left w:val="nil"/>
              <w:bottom w:val="single" w:sz="4" w:space="0" w:color="auto"/>
              <w:right w:val="single" w:sz="8" w:space="0" w:color="auto"/>
            </w:tcBorders>
            <w:shd w:val="clear" w:color="000000" w:fill="D9D9D9"/>
            <w:vAlign w:val="center"/>
            <w:hideMark/>
          </w:tcPr>
          <w:p w14:paraId="20EF2E61" w14:textId="77777777" w:rsidR="001426FF" w:rsidRPr="001426FF" w:rsidRDefault="001426FF" w:rsidP="001426FF">
            <w:pPr>
              <w:spacing w:after="0" w:line="240" w:lineRule="auto"/>
              <w:jc w:val="center"/>
              <w:rPr>
                <w:rFonts w:ascii="Cambria" w:eastAsia="Times New Roman" w:hAnsi="Cambria" w:cs="Times New Roman"/>
                <w:b/>
                <w:bCs/>
                <w:sz w:val="12"/>
                <w:szCs w:val="12"/>
                <w:lang w:eastAsia="sq-AL"/>
              </w:rPr>
            </w:pPr>
            <w:r w:rsidRPr="001426FF">
              <w:rPr>
                <w:rFonts w:ascii="Cambria" w:eastAsia="Times New Roman" w:hAnsi="Cambria" w:cs="Times New Roman"/>
                <w:b/>
                <w:bCs/>
                <w:sz w:val="12"/>
                <w:szCs w:val="12"/>
                <w:lang w:eastAsia="sq-AL"/>
              </w:rPr>
              <w:t>292523</w:t>
            </w:r>
          </w:p>
          <w:p w14:paraId="20EF2E62" w14:textId="77777777" w:rsidR="001426FF" w:rsidRPr="001426FF" w:rsidRDefault="001426FF" w:rsidP="001426FF">
            <w:pPr>
              <w:spacing w:after="0" w:line="240" w:lineRule="auto"/>
              <w:rPr>
                <w:rFonts w:ascii="Cambria" w:eastAsia="Times New Roman" w:hAnsi="Cambria" w:cs="Times New Roman"/>
                <w:sz w:val="12"/>
                <w:szCs w:val="12"/>
                <w:lang w:eastAsia="sq-AL"/>
              </w:rPr>
            </w:pPr>
          </w:p>
        </w:tc>
      </w:tr>
      <w:tr w:rsidR="001426FF" w:rsidRPr="001426FF" w14:paraId="20EF2E6F" w14:textId="77777777" w:rsidTr="001426FF">
        <w:trPr>
          <w:trHeight w:val="689"/>
          <w:jc w:val="center"/>
        </w:trPr>
        <w:tc>
          <w:tcPr>
            <w:tcW w:w="718" w:type="dxa"/>
            <w:tcBorders>
              <w:top w:val="nil"/>
              <w:left w:val="single" w:sz="8" w:space="0" w:color="auto"/>
              <w:bottom w:val="single" w:sz="4" w:space="0" w:color="auto"/>
              <w:right w:val="nil"/>
            </w:tcBorders>
            <w:shd w:val="clear" w:color="auto" w:fill="auto"/>
            <w:vAlign w:val="center"/>
            <w:hideMark/>
          </w:tcPr>
          <w:p w14:paraId="20EF2E64"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2.1.1.</w:t>
            </w:r>
          </w:p>
        </w:tc>
        <w:tc>
          <w:tcPr>
            <w:tcW w:w="3388" w:type="dxa"/>
            <w:tcBorders>
              <w:top w:val="nil"/>
              <w:left w:val="single" w:sz="4" w:space="0" w:color="auto"/>
              <w:bottom w:val="single" w:sz="4" w:space="0" w:color="auto"/>
              <w:right w:val="single" w:sz="4" w:space="0" w:color="auto"/>
            </w:tcBorders>
            <w:shd w:val="clear" w:color="auto" w:fill="auto"/>
            <w:vAlign w:val="center"/>
            <w:hideMark/>
          </w:tcPr>
          <w:p w14:paraId="20EF2E65"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Paketa e projekteve restauruese bazuar në programet dhe prioritetet të hartuara / të miratuara</w:t>
            </w:r>
          </w:p>
        </w:tc>
        <w:tc>
          <w:tcPr>
            <w:tcW w:w="2125" w:type="dxa"/>
            <w:tcBorders>
              <w:top w:val="nil"/>
              <w:left w:val="nil"/>
              <w:bottom w:val="single" w:sz="4" w:space="0" w:color="auto"/>
              <w:right w:val="single" w:sz="4" w:space="0" w:color="auto"/>
            </w:tcBorders>
            <w:shd w:val="clear" w:color="auto" w:fill="auto"/>
            <w:vAlign w:val="center"/>
            <w:hideMark/>
          </w:tcPr>
          <w:p w14:paraId="20EF2E6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Objekte monument kulture të ruajtura dhe të mbrojtura / TK</w:t>
            </w:r>
          </w:p>
        </w:tc>
        <w:tc>
          <w:tcPr>
            <w:tcW w:w="1291" w:type="dxa"/>
            <w:gridSpan w:val="2"/>
            <w:tcBorders>
              <w:top w:val="nil"/>
              <w:left w:val="nil"/>
              <w:bottom w:val="single" w:sz="4" w:space="0" w:color="auto"/>
              <w:right w:val="single" w:sz="4" w:space="0" w:color="auto"/>
            </w:tcBorders>
            <w:shd w:val="clear" w:color="auto" w:fill="auto"/>
            <w:vAlign w:val="center"/>
            <w:hideMark/>
          </w:tcPr>
          <w:p w14:paraId="20EF2E6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IMK / DRKK-të</w:t>
            </w:r>
            <w:r w:rsidRPr="001426FF">
              <w:rPr>
                <w:rFonts w:ascii="Cambria" w:eastAsia="Times New Roman" w:hAnsi="Cambria" w:cs="Times New Roman"/>
                <w:color w:val="000000"/>
                <w:sz w:val="12"/>
                <w:szCs w:val="12"/>
                <w:lang w:eastAsia="sq-AL"/>
              </w:rPr>
              <w:br/>
              <w:t>/ MK</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E6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MFE / MIE / MTM</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6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2019</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6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3" w:type="dxa"/>
            <w:gridSpan w:val="2"/>
            <w:tcBorders>
              <w:top w:val="nil"/>
              <w:left w:val="nil"/>
              <w:bottom w:val="single" w:sz="4" w:space="0" w:color="auto"/>
              <w:right w:val="single" w:sz="4" w:space="0" w:color="auto"/>
            </w:tcBorders>
            <w:shd w:val="clear" w:color="auto" w:fill="auto"/>
            <w:vAlign w:val="center"/>
            <w:hideMark/>
          </w:tcPr>
          <w:p w14:paraId="20EF2E6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1 910130</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6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1 172 024</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6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738 106 </w:t>
            </w:r>
          </w:p>
        </w:tc>
        <w:tc>
          <w:tcPr>
            <w:tcW w:w="851" w:type="dxa"/>
            <w:gridSpan w:val="2"/>
            <w:tcBorders>
              <w:top w:val="nil"/>
              <w:left w:val="nil"/>
              <w:bottom w:val="single" w:sz="4" w:space="0" w:color="auto"/>
              <w:right w:val="single" w:sz="8" w:space="0" w:color="auto"/>
            </w:tcBorders>
            <w:shd w:val="clear" w:color="auto" w:fill="auto"/>
            <w:vAlign w:val="center"/>
            <w:hideMark/>
          </w:tcPr>
          <w:p w14:paraId="20EF2E6E"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 </w:t>
            </w:r>
          </w:p>
        </w:tc>
      </w:tr>
      <w:tr w:rsidR="001426FF" w:rsidRPr="001426FF" w14:paraId="20EF2E7B" w14:textId="77777777" w:rsidTr="001426FF">
        <w:trPr>
          <w:trHeight w:val="713"/>
          <w:jc w:val="center"/>
        </w:trPr>
        <w:tc>
          <w:tcPr>
            <w:tcW w:w="718" w:type="dxa"/>
            <w:tcBorders>
              <w:top w:val="nil"/>
              <w:left w:val="single" w:sz="8" w:space="0" w:color="auto"/>
              <w:bottom w:val="single" w:sz="4" w:space="0" w:color="auto"/>
              <w:right w:val="nil"/>
            </w:tcBorders>
            <w:shd w:val="clear" w:color="auto" w:fill="auto"/>
            <w:vAlign w:val="center"/>
            <w:hideMark/>
          </w:tcPr>
          <w:p w14:paraId="20EF2E70"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2.1.2.</w:t>
            </w:r>
          </w:p>
        </w:tc>
        <w:tc>
          <w:tcPr>
            <w:tcW w:w="3388" w:type="dxa"/>
            <w:tcBorders>
              <w:top w:val="nil"/>
              <w:left w:val="single" w:sz="4" w:space="0" w:color="auto"/>
              <w:bottom w:val="single" w:sz="4" w:space="0" w:color="auto"/>
              <w:right w:val="single" w:sz="4" w:space="0" w:color="auto"/>
            </w:tcBorders>
            <w:shd w:val="clear" w:color="auto" w:fill="auto"/>
            <w:vAlign w:val="center"/>
            <w:hideMark/>
          </w:tcPr>
          <w:p w14:paraId="20EF2E71"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Paketa e projekteve për ruajtjen konservimin dhe restaurimin e objekteve monument kulture / të zbatuara</w:t>
            </w:r>
          </w:p>
        </w:tc>
        <w:tc>
          <w:tcPr>
            <w:tcW w:w="2125" w:type="dxa"/>
            <w:tcBorders>
              <w:top w:val="nil"/>
              <w:left w:val="nil"/>
              <w:bottom w:val="single" w:sz="4" w:space="0" w:color="auto"/>
              <w:right w:val="single" w:sz="4" w:space="0" w:color="auto"/>
            </w:tcBorders>
            <w:shd w:val="clear" w:color="auto" w:fill="auto"/>
            <w:vAlign w:val="center"/>
            <w:hideMark/>
          </w:tcPr>
          <w:p w14:paraId="20EF2E7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Objekte monument kulture të ruajtura dhe të mbrojtura / TK</w:t>
            </w:r>
          </w:p>
        </w:tc>
        <w:tc>
          <w:tcPr>
            <w:tcW w:w="1291" w:type="dxa"/>
            <w:gridSpan w:val="2"/>
            <w:tcBorders>
              <w:top w:val="nil"/>
              <w:left w:val="nil"/>
              <w:bottom w:val="single" w:sz="4" w:space="0" w:color="auto"/>
              <w:right w:val="single" w:sz="4" w:space="0" w:color="auto"/>
            </w:tcBorders>
            <w:shd w:val="clear" w:color="auto" w:fill="auto"/>
            <w:vAlign w:val="center"/>
            <w:hideMark/>
          </w:tcPr>
          <w:p w14:paraId="20EF2E7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IMK / DRKK-të</w:t>
            </w:r>
            <w:r w:rsidRPr="001426FF">
              <w:rPr>
                <w:rFonts w:ascii="Cambria" w:eastAsia="Times New Roman" w:hAnsi="Cambria" w:cs="Times New Roman"/>
                <w:color w:val="000000"/>
                <w:sz w:val="12"/>
                <w:szCs w:val="12"/>
                <w:lang w:eastAsia="sq-AL"/>
              </w:rPr>
              <w:br/>
              <w:t>/ MK</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E7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MFE / MIE / MTM </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7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2019</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7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2021</w:t>
            </w:r>
          </w:p>
        </w:tc>
        <w:tc>
          <w:tcPr>
            <w:tcW w:w="993" w:type="dxa"/>
            <w:gridSpan w:val="2"/>
            <w:tcBorders>
              <w:top w:val="nil"/>
              <w:left w:val="nil"/>
              <w:bottom w:val="single" w:sz="4" w:space="0" w:color="auto"/>
              <w:right w:val="single" w:sz="4" w:space="0" w:color="auto"/>
            </w:tcBorders>
            <w:shd w:val="clear" w:color="auto" w:fill="auto"/>
            <w:vAlign w:val="center"/>
            <w:hideMark/>
          </w:tcPr>
          <w:p w14:paraId="20EF2E7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853 981</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7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64 380</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7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497 078</w:t>
            </w:r>
          </w:p>
        </w:tc>
        <w:tc>
          <w:tcPr>
            <w:tcW w:w="851" w:type="dxa"/>
            <w:gridSpan w:val="2"/>
            <w:tcBorders>
              <w:top w:val="nil"/>
              <w:left w:val="nil"/>
              <w:bottom w:val="single" w:sz="4" w:space="0" w:color="auto"/>
              <w:right w:val="single" w:sz="8" w:space="0" w:color="auto"/>
            </w:tcBorders>
            <w:shd w:val="clear" w:color="auto" w:fill="auto"/>
            <w:vAlign w:val="center"/>
            <w:hideMark/>
          </w:tcPr>
          <w:p w14:paraId="20EF2E7A" w14:textId="77777777" w:rsidR="001426FF" w:rsidRPr="001426FF" w:rsidRDefault="001426FF" w:rsidP="001426FF">
            <w:pPr>
              <w:spacing w:after="0" w:line="240" w:lineRule="auto"/>
              <w:jc w:val="center"/>
              <w:rPr>
                <w:rFonts w:ascii="Cambria" w:eastAsia="Times New Roman" w:hAnsi="Cambria" w:cs="Times New Roman"/>
                <w:b/>
                <w:bCs/>
                <w:sz w:val="12"/>
                <w:szCs w:val="12"/>
                <w:lang w:eastAsia="sq-AL"/>
              </w:rPr>
            </w:pPr>
            <w:r w:rsidRPr="001426FF">
              <w:rPr>
                <w:rFonts w:ascii="Cambria" w:eastAsia="Times New Roman" w:hAnsi="Cambria" w:cs="Times New Roman"/>
                <w:b/>
                <w:bCs/>
                <w:sz w:val="12"/>
                <w:szCs w:val="12"/>
                <w:lang w:eastAsia="sq-AL"/>
              </w:rPr>
              <w:t>292 523</w:t>
            </w:r>
          </w:p>
        </w:tc>
      </w:tr>
      <w:tr w:rsidR="001426FF" w:rsidRPr="001426FF" w14:paraId="20EF2E87" w14:textId="77777777" w:rsidTr="001426FF">
        <w:trPr>
          <w:trHeight w:val="695"/>
          <w:jc w:val="center"/>
        </w:trPr>
        <w:tc>
          <w:tcPr>
            <w:tcW w:w="718" w:type="dxa"/>
            <w:tcBorders>
              <w:top w:val="nil"/>
              <w:left w:val="single" w:sz="8" w:space="0" w:color="auto"/>
              <w:bottom w:val="single" w:sz="8" w:space="0" w:color="auto"/>
              <w:right w:val="nil"/>
            </w:tcBorders>
            <w:shd w:val="clear" w:color="auto" w:fill="auto"/>
            <w:vAlign w:val="center"/>
            <w:hideMark/>
          </w:tcPr>
          <w:p w14:paraId="20EF2E7C"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2.1.3.</w:t>
            </w:r>
          </w:p>
        </w:tc>
        <w:tc>
          <w:tcPr>
            <w:tcW w:w="3388" w:type="dxa"/>
            <w:tcBorders>
              <w:top w:val="nil"/>
              <w:left w:val="single" w:sz="4" w:space="0" w:color="auto"/>
              <w:bottom w:val="single" w:sz="8" w:space="0" w:color="auto"/>
              <w:right w:val="single" w:sz="4" w:space="0" w:color="auto"/>
            </w:tcBorders>
            <w:shd w:val="clear" w:color="auto" w:fill="auto"/>
            <w:vAlign w:val="center"/>
            <w:hideMark/>
          </w:tcPr>
          <w:p w14:paraId="20EF2E7D"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Paketa e projekteve të rijetëzimit të trashëgimia kulturore / të zbatuara</w:t>
            </w:r>
          </w:p>
        </w:tc>
        <w:tc>
          <w:tcPr>
            <w:tcW w:w="2125" w:type="dxa"/>
            <w:tcBorders>
              <w:top w:val="nil"/>
              <w:left w:val="nil"/>
              <w:bottom w:val="single" w:sz="8" w:space="0" w:color="auto"/>
              <w:right w:val="single" w:sz="4" w:space="0" w:color="auto"/>
            </w:tcBorders>
            <w:shd w:val="clear" w:color="auto" w:fill="auto"/>
            <w:vAlign w:val="center"/>
            <w:hideMark/>
          </w:tcPr>
          <w:p w14:paraId="20EF2E7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Objekte monument kulture të ruajtura dhe të mbrojtura / TK</w:t>
            </w:r>
          </w:p>
        </w:tc>
        <w:tc>
          <w:tcPr>
            <w:tcW w:w="1291" w:type="dxa"/>
            <w:gridSpan w:val="2"/>
            <w:tcBorders>
              <w:top w:val="nil"/>
              <w:left w:val="nil"/>
              <w:bottom w:val="single" w:sz="8" w:space="0" w:color="auto"/>
              <w:right w:val="single" w:sz="4" w:space="0" w:color="auto"/>
            </w:tcBorders>
            <w:shd w:val="clear" w:color="auto" w:fill="auto"/>
            <w:vAlign w:val="center"/>
            <w:hideMark/>
          </w:tcPr>
          <w:p w14:paraId="20EF2E7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IMK / DRKK-të</w:t>
            </w:r>
            <w:r w:rsidRPr="001426FF">
              <w:rPr>
                <w:rFonts w:ascii="Cambria" w:eastAsia="Times New Roman" w:hAnsi="Cambria" w:cs="Times New Roman"/>
                <w:color w:val="000000"/>
                <w:sz w:val="12"/>
                <w:szCs w:val="12"/>
                <w:lang w:eastAsia="sq-AL"/>
              </w:rPr>
              <w:br/>
              <w:t>/ MK</w:t>
            </w:r>
          </w:p>
        </w:tc>
        <w:tc>
          <w:tcPr>
            <w:tcW w:w="1276" w:type="dxa"/>
            <w:gridSpan w:val="2"/>
            <w:tcBorders>
              <w:top w:val="nil"/>
              <w:left w:val="nil"/>
              <w:bottom w:val="single" w:sz="8" w:space="0" w:color="auto"/>
              <w:right w:val="single" w:sz="4" w:space="0" w:color="auto"/>
            </w:tcBorders>
            <w:shd w:val="clear" w:color="auto" w:fill="auto"/>
            <w:vAlign w:val="center"/>
            <w:hideMark/>
          </w:tcPr>
          <w:p w14:paraId="20EF2E8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MFE / MIE / MTM</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E8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2019</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E8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2021</w:t>
            </w:r>
          </w:p>
        </w:tc>
        <w:tc>
          <w:tcPr>
            <w:tcW w:w="993" w:type="dxa"/>
            <w:gridSpan w:val="2"/>
            <w:tcBorders>
              <w:top w:val="nil"/>
              <w:left w:val="nil"/>
              <w:bottom w:val="single" w:sz="8" w:space="0" w:color="auto"/>
              <w:right w:val="single" w:sz="4" w:space="0" w:color="auto"/>
            </w:tcBorders>
            <w:shd w:val="clear" w:color="auto" w:fill="auto"/>
            <w:vAlign w:val="center"/>
            <w:hideMark/>
          </w:tcPr>
          <w:p w14:paraId="20EF2E8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1 697 871</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E8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351 610 </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E8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1 346 261</w:t>
            </w:r>
          </w:p>
        </w:tc>
        <w:tc>
          <w:tcPr>
            <w:tcW w:w="851" w:type="dxa"/>
            <w:gridSpan w:val="2"/>
            <w:tcBorders>
              <w:top w:val="nil"/>
              <w:left w:val="nil"/>
              <w:bottom w:val="single" w:sz="8" w:space="0" w:color="auto"/>
              <w:right w:val="single" w:sz="8" w:space="0" w:color="auto"/>
            </w:tcBorders>
            <w:shd w:val="clear" w:color="auto" w:fill="auto"/>
            <w:vAlign w:val="center"/>
            <w:hideMark/>
          </w:tcPr>
          <w:p w14:paraId="20EF2E8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E93" w14:textId="77777777" w:rsidTr="001426FF">
        <w:trPr>
          <w:trHeight w:val="680"/>
          <w:jc w:val="center"/>
        </w:trPr>
        <w:tc>
          <w:tcPr>
            <w:tcW w:w="718" w:type="dxa"/>
            <w:tcBorders>
              <w:top w:val="nil"/>
              <w:left w:val="single" w:sz="8" w:space="0" w:color="auto"/>
              <w:bottom w:val="single" w:sz="4" w:space="0" w:color="auto"/>
              <w:right w:val="nil"/>
            </w:tcBorders>
            <w:shd w:val="clear" w:color="000000" w:fill="D9D9D9"/>
            <w:vAlign w:val="center"/>
            <w:hideMark/>
          </w:tcPr>
          <w:p w14:paraId="20EF2E88"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2.2.</w:t>
            </w:r>
          </w:p>
        </w:tc>
        <w:tc>
          <w:tcPr>
            <w:tcW w:w="3388" w:type="dxa"/>
            <w:tcBorders>
              <w:top w:val="nil"/>
              <w:left w:val="single" w:sz="4" w:space="0" w:color="auto"/>
              <w:bottom w:val="single" w:sz="4" w:space="0" w:color="auto"/>
              <w:right w:val="single" w:sz="4" w:space="0" w:color="auto"/>
            </w:tcBorders>
            <w:shd w:val="clear" w:color="000000" w:fill="D9D9D9"/>
            <w:vAlign w:val="center"/>
            <w:hideMark/>
          </w:tcPr>
          <w:p w14:paraId="20EF2E89"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Mekanizmat për rregullimin e regjimit të qarkullimi të pasurive kulturore në pronësi publike dhe private të përmirësuara / </w:t>
            </w:r>
            <w:r w:rsidRPr="001426FF">
              <w:rPr>
                <w:rFonts w:asciiTheme="majorHAnsi" w:eastAsia="Times New Roman" w:hAnsiTheme="majorHAnsi" w:cs="Times New Roman"/>
                <w:b/>
                <w:bCs/>
                <w:color w:val="000000"/>
                <w:sz w:val="12"/>
                <w:szCs w:val="12"/>
                <w:lang w:eastAsia="sq-AL"/>
              </w:rPr>
              <w:t xml:space="preserve">Mekanizmat për vlerësim e pasurive kulturore dhe akreditimin e muzeve </w:t>
            </w:r>
            <w:r w:rsidRPr="001426FF">
              <w:rPr>
                <w:rFonts w:ascii="Cambria" w:eastAsia="Times New Roman" w:hAnsi="Cambria" w:cs="Times New Roman"/>
                <w:b/>
                <w:bCs/>
                <w:color w:val="000000"/>
                <w:sz w:val="12"/>
                <w:szCs w:val="12"/>
                <w:lang w:eastAsia="sq-AL"/>
              </w:rPr>
              <w:t>të konsoliduar</w:t>
            </w:r>
          </w:p>
        </w:tc>
        <w:tc>
          <w:tcPr>
            <w:tcW w:w="2125" w:type="dxa"/>
            <w:tcBorders>
              <w:top w:val="nil"/>
              <w:left w:val="nil"/>
              <w:bottom w:val="single" w:sz="4" w:space="0" w:color="auto"/>
              <w:right w:val="single" w:sz="4" w:space="0" w:color="auto"/>
            </w:tcBorders>
            <w:shd w:val="clear" w:color="000000" w:fill="D9D9D9"/>
            <w:vAlign w:val="center"/>
            <w:hideMark/>
          </w:tcPr>
          <w:p w14:paraId="20EF2E8A" w14:textId="77777777" w:rsidR="001426FF" w:rsidRPr="001426FF" w:rsidRDefault="001426FF" w:rsidP="001426FF">
            <w:pPr>
              <w:spacing w:after="0" w:line="240" w:lineRule="auto"/>
              <w:rPr>
                <w:rFonts w:ascii="Cambria" w:eastAsia="Times New Roman" w:hAnsi="Cambria" w:cs="Times New Roman"/>
                <w:b/>
                <w:bCs/>
                <w:color w:val="FF0000"/>
                <w:sz w:val="12"/>
                <w:szCs w:val="12"/>
                <w:lang w:eastAsia="sq-AL"/>
              </w:rPr>
            </w:pPr>
            <w:r w:rsidRPr="001426FF">
              <w:rPr>
                <w:rFonts w:ascii="Cambria" w:eastAsia="Times New Roman" w:hAnsi="Cambria" w:cs="Times New Roman"/>
                <w:b/>
                <w:bCs/>
                <w:color w:val="FF0000"/>
                <w:sz w:val="12"/>
                <w:szCs w:val="12"/>
                <w:lang w:eastAsia="sq-AL"/>
              </w:rPr>
              <w:t> </w:t>
            </w:r>
          </w:p>
        </w:tc>
        <w:tc>
          <w:tcPr>
            <w:tcW w:w="1291" w:type="dxa"/>
            <w:gridSpan w:val="2"/>
            <w:tcBorders>
              <w:top w:val="nil"/>
              <w:left w:val="nil"/>
              <w:bottom w:val="single" w:sz="4" w:space="0" w:color="auto"/>
              <w:right w:val="single" w:sz="4" w:space="0" w:color="auto"/>
            </w:tcBorders>
            <w:shd w:val="clear" w:color="000000" w:fill="D9D9D9"/>
            <w:vAlign w:val="center"/>
            <w:hideMark/>
          </w:tcPr>
          <w:p w14:paraId="20EF2E8B"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1276" w:type="dxa"/>
            <w:gridSpan w:val="2"/>
            <w:tcBorders>
              <w:top w:val="nil"/>
              <w:left w:val="nil"/>
              <w:bottom w:val="single" w:sz="4" w:space="0" w:color="auto"/>
              <w:right w:val="single" w:sz="4" w:space="0" w:color="auto"/>
            </w:tcBorders>
            <w:shd w:val="clear" w:color="000000" w:fill="D9D9D9"/>
            <w:vAlign w:val="center"/>
            <w:hideMark/>
          </w:tcPr>
          <w:p w14:paraId="20EF2E8C"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E8D"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E8E"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3" w:type="dxa"/>
            <w:gridSpan w:val="2"/>
            <w:tcBorders>
              <w:top w:val="nil"/>
              <w:left w:val="nil"/>
              <w:bottom w:val="single" w:sz="4" w:space="0" w:color="auto"/>
              <w:right w:val="single" w:sz="4" w:space="0" w:color="auto"/>
            </w:tcBorders>
            <w:shd w:val="clear" w:color="000000" w:fill="D9D9D9"/>
            <w:vAlign w:val="center"/>
            <w:hideMark/>
          </w:tcPr>
          <w:p w14:paraId="20EF2E8F"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13 932</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E90"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13 932</w:t>
            </w:r>
          </w:p>
        </w:tc>
        <w:tc>
          <w:tcPr>
            <w:tcW w:w="992" w:type="dxa"/>
            <w:gridSpan w:val="2"/>
            <w:tcBorders>
              <w:top w:val="nil"/>
              <w:left w:val="nil"/>
              <w:bottom w:val="single" w:sz="4" w:space="0" w:color="auto"/>
              <w:right w:val="single" w:sz="4" w:space="0" w:color="auto"/>
            </w:tcBorders>
            <w:shd w:val="clear" w:color="000000" w:fill="D9D9D9"/>
            <w:vAlign w:val="center"/>
            <w:hideMark/>
          </w:tcPr>
          <w:p w14:paraId="20EF2E91"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p>
        </w:tc>
        <w:tc>
          <w:tcPr>
            <w:tcW w:w="851" w:type="dxa"/>
            <w:gridSpan w:val="2"/>
            <w:tcBorders>
              <w:top w:val="nil"/>
              <w:left w:val="nil"/>
              <w:bottom w:val="single" w:sz="4" w:space="0" w:color="auto"/>
              <w:right w:val="single" w:sz="8" w:space="0" w:color="auto"/>
            </w:tcBorders>
            <w:shd w:val="clear" w:color="000000" w:fill="D9D9D9"/>
            <w:vAlign w:val="center"/>
            <w:hideMark/>
          </w:tcPr>
          <w:p w14:paraId="20EF2E92"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r>
      <w:tr w:rsidR="001426FF" w:rsidRPr="001426FF" w14:paraId="20EF2E9F" w14:textId="77777777" w:rsidTr="001426FF">
        <w:trPr>
          <w:trHeight w:val="629"/>
          <w:jc w:val="center"/>
        </w:trPr>
        <w:tc>
          <w:tcPr>
            <w:tcW w:w="718" w:type="dxa"/>
            <w:tcBorders>
              <w:top w:val="nil"/>
              <w:left w:val="single" w:sz="8" w:space="0" w:color="auto"/>
              <w:bottom w:val="single" w:sz="4" w:space="0" w:color="auto"/>
              <w:right w:val="nil"/>
            </w:tcBorders>
            <w:shd w:val="clear" w:color="auto" w:fill="auto"/>
            <w:vAlign w:val="center"/>
            <w:hideMark/>
          </w:tcPr>
          <w:p w14:paraId="20EF2E94"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2.2.1.</w:t>
            </w:r>
          </w:p>
        </w:tc>
        <w:tc>
          <w:tcPr>
            <w:tcW w:w="3388" w:type="dxa"/>
            <w:tcBorders>
              <w:top w:val="nil"/>
              <w:left w:val="single" w:sz="4" w:space="0" w:color="auto"/>
              <w:bottom w:val="single" w:sz="4" w:space="0" w:color="auto"/>
              <w:right w:val="single" w:sz="4" w:space="0" w:color="auto"/>
            </w:tcBorders>
            <w:shd w:val="clear" w:color="auto" w:fill="auto"/>
            <w:vAlign w:val="center"/>
            <w:hideMark/>
          </w:tcPr>
          <w:p w14:paraId="20EF2E95"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Akreditimi i muzeve zbatuar</w:t>
            </w:r>
          </w:p>
        </w:tc>
        <w:tc>
          <w:tcPr>
            <w:tcW w:w="2125" w:type="dxa"/>
            <w:tcBorders>
              <w:top w:val="nil"/>
              <w:left w:val="nil"/>
              <w:bottom w:val="single" w:sz="4" w:space="0" w:color="auto"/>
              <w:right w:val="single" w:sz="4" w:space="0" w:color="auto"/>
            </w:tcBorders>
            <w:shd w:val="clear" w:color="auto" w:fill="auto"/>
            <w:vAlign w:val="center"/>
            <w:hideMark/>
          </w:tcPr>
          <w:p w14:paraId="20EF2E9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Trashëgimia materiale dhe jomateriale e inventarizuar</w:t>
            </w:r>
            <w:r w:rsidRPr="001426FF">
              <w:rPr>
                <w:rFonts w:ascii="Cambria" w:eastAsia="Times New Roman" w:hAnsi="Cambria" w:cs="Times New Roman"/>
                <w:color w:val="000000"/>
                <w:sz w:val="12"/>
                <w:szCs w:val="12"/>
                <w:lang w:eastAsia="sq-AL"/>
              </w:rPr>
              <w:br/>
              <w:t>TK</w:t>
            </w:r>
          </w:p>
        </w:tc>
        <w:tc>
          <w:tcPr>
            <w:tcW w:w="1291" w:type="dxa"/>
            <w:gridSpan w:val="2"/>
            <w:tcBorders>
              <w:top w:val="nil"/>
              <w:left w:val="nil"/>
              <w:bottom w:val="single" w:sz="4" w:space="0" w:color="auto"/>
              <w:right w:val="single" w:sz="4" w:space="0" w:color="auto"/>
            </w:tcBorders>
            <w:shd w:val="clear" w:color="auto" w:fill="auto"/>
            <w:vAlign w:val="center"/>
            <w:hideMark/>
          </w:tcPr>
          <w:p w14:paraId="20EF2E9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E9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Institucionet vendore / Bashkitë</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9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III 2020</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9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3" w:type="dxa"/>
            <w:gridSpan w:val="2"/>
            <w:tcBorders>
              <w:top w:val="nil"/>
              <w:left w:val="nil"/>
              <w:bottom w:val="single" w:sz="4" w:space="0" w:color="auto"/>
              <w:right w:val="single" w:sz="4" w:space="0" w:color="auto"/>
            </w:tcBorders>
            <w:shd w:val="clear" w:color="auto" w:fill="auto"/>
            <w:vAlign w:val="center"/>
            <w:hideMark/>
          </w:tcPr>
          <w:p w14:paraId="20EF2E9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2 526</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9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2 526</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9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851" w:type="dxa"/>
            <w:gridSpan w:val="2"/>
            <w:tcBorders>
              <w:top w:val="nil"/>
              <w:left w:val="nil"/>
              <w:bottom w:val="single" w:sz="4" w:space="0" w:color="auto"/>
              <w:right w:val="single" w:sz="8" w:space="0" w:color="auto"/>
            </w:tcBorders>
            <w:shd w:val="clear" w:color="auto" w:fill="auto"/>
            <w:vAlign w:val="center"/>
            <w:hideMark/>
          </w:tcPr>
          <w:p w14:paraId="20EF2E9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EAB" w14:textId="77777777" w:rsidTr="001426FF">
        <w:trPr>
          <w:trHeight w:val="493"/>
          <w:jc w:val="center"/>
        </w:trPr>
        <w:tc>
          <w:tcPr>
            <w:tcW w:w="718" w:type="dxa"/>
            <w:tcBorders>
              <w:top w:val="nil"/>
              <w:left w:val="single" w:sz="8" w:space="0" w:color="auto"/>
              <w:bottom w:val="single" w:sz="4" w:space="0" w:color="auto"/>
              <w:right w:val="nil"/>
            </w:tcBorders>
            <w:shd w:val="clear" w:color="auto" w:fill="auto"/>
            <w:vAlign w:val="center"/>
          </w:tcPr>
          <w:p w14:paraId="20EF2EA0"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2.2.2.</w:t>
            </w:r>
          </w:p>
        </w:tc>
        <w:tc>
          <w:tcPr>
            <w:tcW w:w="3388" w:type="dxa"/>
            <w:tcBorders>
              <w:top w:val="nil"/>
              <w:left w:val="single" w:sz="4" w:space="0" w:color="auto"/>
              <w:bottom w:val="single" w:sz="4" w:space="0" w:color="auto"/>
              <w:right w:val="single" w:sz="4" w:space="0" w:color="auto"/>
            </w:tcBorders>
            <w:shd w:val="clear" w:color="auto" w:fill="auto"/>
            <w:vAlign w:val="center"/>
          </w:tcPr>
          <w:p w14:paraId="20EF2EA1"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sz w:val="12"/>
                <w:szCs w:val="12"/>
                <w:lang w:eastAsia="sq-AL"/>
              </w:rPr>
              <w:t>Ekspert vlerësues të pasurive kulturore të luajtshme e të paluajtshme të licencuar (të veprave të artit)</w:t>
            </w:r>
          </w:p>
        </w:tc>
        <w:tc>
          <w:tcPr>
            <w:tcW w:w="2125" w:type="dxa"/>
            <w:tcBorders>
              <w:top w:val="nil"/>
              <w:left w:val="nil"/>
              <w:bottom w:val="single" w:sz="4" w:space="0" w:color="auto"/>
              <w:right w:val="single" w:sz="4" w:space="0" w:color="auto"/>
            </w:tcBorders>
            <w:shd w:val="clear" w:color="auto" w:fill="auto"/>
            <w:vAlign w:val="center"/>
          </w:tcPr>
          <w:p w14:paraId="20EF2EA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Trashëgimia materiale dhe jomateriale e inventarizuar</w:t>
            </w:r>
            <w:r w:rsidRPr="001426FF">
              <w:rPr>
                <w:rFonts w:ascii="Cambria" w:eastAsia="Times New Roman" w:hAnsi="Cambria" w:cs="Times New Roman"/>
                <w:color w:val="000000"/>
                <w:sz w:val="12"/>
                <w:szCs w:val="12"/>
                <w:lang w:eastAsia="sq-AL"/>
              </w:rPr>
              <w:br/>
              <w:t>TK</w:t>
            </w:r>
          </w:p>
        </w:tc>
        <w:tc>
          <w:tcPr>
            <w:tcW w:w="1291" w:type="dxa"/>
            <w:gridSpan w:val="2"/>
            <w:tcBorders>
              <w:top w:val="nil"/>
              <w:left w:val="nil"/>
              <w:bottom w:val="single" w:sz="4" w:space="0" w:color="auto"/>
              <w:right w:val="single" w:sz="4" w:space="0" w:color="auto"/>
            </w:tcBorders>
            <w:shd w:val="clear" w:color="auto" w:fill="auto"/>
            <w:vAlign w:val="center"/>
          </w:tcPr>
          <w:p w14:paraId="20EF2EA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276" w:type="dxa"/>
            <w:gridSpan w:val="2"/>
            <w:tcBorders>
              <w:top w:val="nil"/>
              <w:left w:val="nil"/>
              <w:bottom w:val="single" w:sz="4" w:space="0" w:color="auto"/>
              <w:right w:val="single" w:sz="4" w:space="0" w:color="auto"/>
            </w:tcBorders>
            <w:shd w:val="clear" w:color="auto" w:fill="auto"/>
            <w:vAlign w:val="center"/>
          </w:tcPr>
          <w:p w14:paraId="20EF2EA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p>
        </w:tc>
        <w:tc>
          <w:tcPr>
            <w:tcW w:w="992" w:type="dxa"/>
            <w:gridSpan w:val="2"/>
            <w:tcBorders>
              <w:top w:val="nil"/>
              <w:left w:val="nil"/>
              <w:bottom w:val="single" w:sz="4" w:space="0" w:color="auto"/>
              <w:right w:val="single" w:sz="4" w:space="0" w:color="auto"/>
            </w:tcBorders>
            <w:shd w:val="clear" w:color="auto" w:fill="auto"/>
            <w:vAlign w:val="center"/>
          </w:tcPr>
          <w:p w14:paraId="20EF2EA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2021</w:t>
            </w:r>
          </w:p>
        </w:tc>
        <w:tc>
          <w:tcPr>
            <w:tcW w:w="992" w:type="dxa"/>
            <w:gridSpan w:val="2"/>
            <w:tcBorders>
              <w:top w:val="nil"/>
              <w:left w:val="nil"/>
              <w:bottom w:val="single" w:sz="4" w:space="0" w:color="auto"/>
              <w:right w:val="single" w:sz="4" w:space="0" w:color="auto"/>
            </w:tcBorders>
            <w:shd w:val="clear" w:color="auto" w:fill="auto"/>
            <w:vAlign w:val="center"/>
          </w:tcPr>
          <w:p w14:paraId="20EF2EA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3" w:type="dxa"/>
            <w:gridSpan w:val="2"/>
            <w:tcBorders>
              <w:top w:val="nil"/>
              <w:left w:val="nil"/>
              <w:bottom w:val="single" w:sz="4" w:space="0" w:color="auto"/>
              <w:right w:val="single" w:sz="4" w:space="0" w:color="auto"/>
            </w:tcBorders>
            <w:shd w:val="clear" w:color="auto" w:fill="auto"/>
            <w:vAlign w:val="center"/>
          </w:tcPr>
          <w:p w14:paraId="20EF2EA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2 526</w:t>
            </w:r>
          </w:p>
        </w:tc>
        <w:tc>
          <w:tcPr>
            <w:tcW w:w="992" w:type="dxa"/>
            <w:gridSpan w:val="2"/>
            <w:tcBorders>
              <w:top w:val="nil"/>
              <w:left w:val="nil"/>
              <w:bottom w:val="single" w:sz="4" w:space="0" w:color="auto"/>
              <w:right w:val="single" w:sz="4" w:space="0" w:color="auto"/>
            </w:tcBorders>
            <w:shd w:val="clear" w:color="auto" w:fill="auto"/>
            <w:vAlign w:val="center"/>
          </w:tcPr>
          <w:p w14:paraId="20EF2EA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2 526</w:t>
            </w:r>
          </w:p>
        </w:tc>
        <w:tc>
          <w:tcPr>
            <w:tcW w:w="992" w:type="dxa"/>
            <w:gridSpan w:val="2"/>
            <w:tcBorders>
              <w:top w:val="nil"/>
              <w:left w:val="nil"/>
              <w:bottom w:val="single" w:sz="4" w:space="0" w:color="auto"/>
              <w:right w:val="single" w:sz="4" w:space="0" w:color="auto"/>
            </w:tcBorders>
            <w:shd w:val="clear" w:color="auto" w:fill="auto"/>
            <w:vAlign w:val="center"/>
          </w:tcPr>
          <w:p w14:paraId="20EF2EA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p>
        </w:tc>
        <w:tc>
          <w:tcPr>
            <w:tcW w:w="851" w:type="dxa"/>
            <w:gridSpan w:val="2"/>
            <w:tcBorders>
              <w:top w:val="nil"/>
              <w:left w:val="nil"/>
              <w:bottom w:val="single" w:sz="4" w:space="0" w:color="auto"/>
              <w:right w:val="single" w:sz="8" w:space="0" w:color="auto"/>
            </w:tcBorders>
            <w:shd w:val="clear" w:color="auto" w:fill="auto"/>
            <w:vAlign w:val="center"/>
          </w:tcPr>
          <w:p w14:paraId="20EF2EA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p>
        </w:tc>
      </w:tr>
      <w:tr w:rsidR="001426FF" w:rsidRPr="001426FF" w14:paraId="20EF2EB7" w14:textId="77777777" w:rsidTr="001426FF">
        <w:trPr>
          <w:trHeight w:val="560"/>
          <w:jc w:val="center"/>
        </w:trPr>
        <w:tc>
          <w:tcPr>
            <w:tcW w:w="718" w:type="dxa"/>
            <w:tcBorders>
              <w:top w:val="nil"/>
              <w:left w:val="single" w:sz="8" w:space="0" w:color="auto"/>
              <w:bottom w:val="single" w:sz="4" w:space="0" w:color="auto"/>
              <w:right w:val="nil"/>
            </w:tcBorders>
            <w:shd w:val="clear" w:color="auto" w:fill="auto"/>
            <w:vAlign w:val="center"/>
          </w:tcPr>
          <w:p w14:paraId="20EF2EAC"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2.2.3.</w:t>
            </w:r>
          </w:p>
        </w:tc>
        <w:tc>
          <w:tcPr>
            <w:tcW w:w="3388" w:type="dxa"/>
            <w:tcBorders>
              <w:top w:val="nil"/>
              <w:left w:val="single" w:sz="4" w:space="0" w:color="auto"/>
              <w:bottom w:val="single" w:sz="4" w:space="0" w:color="auto"/>
              <w:right w:val="single" w:sz="4" w:space="0" w:color="auto"/>
            </w:tcBorders>
            <w:shd w:val="clear" w:color="auto" w:fill="auto"/>
            <w:vAlign w:val="center"/>
          </w:tcPr>
          <w:p w14:paraId="20EF2EAD" w14:textId="77777777" w:rsidR="001426FF" w:rsidRPr="001426FF" w:rsidRDefault="001426FF" w:rsidP="001426FF">
            <w:pPr>
              <w:spacing w:after="0" w:line="240" w:lineRule="auto"/>
              <w:rPr>
                <w:rFonts w:asciiTheme="majorHAnsi" w:eastAsia="Times New Roman" w:hAnsiTheme="majorHAnsi" w:cs="Times New Roman"/>
                <w:sz w:val="12"/>
                <w:szCs w:val="12"/>
                <w:lang w:eastAsia="sq-AL"/>
              </w:rPr>
            </w:pPr>
            <w:r w:rsidRPr="001426FF">
              <w:rPr>
                <w:rFonts w:asciiTheme="majorHAnsi" w:eastAsia="Times New Roman" w:hAnsiTheme="majorHAnsi" w:cs="Times New Roman"/>
                <w:sz w:val="12"/>
                <w:szCs w:val="12"/>
                <w:lang w:eastAsia="sq-AL"/>
              </w:rPr>
              <w:t>Subjektet tregtare të pasurive kulturore të luajtshme e të paluajtshme të licencuara ( dhe veprave të artit)</w:t>
            </w:r>
          </w:p>
        </w:tc>
        <w:tc>
          <w:tcPr>
            <w:tcW w:w="2125" w:type="dxa"/>
            <w:tcBorders>
              <w:top w:val="nil"/>
              <w:left w:val="nil"/>
              <w:bottom w:val="single" w:sz="4" w:space="0" w:color="auto"/>
              <w:right w:val="single" w:sz="4" w:space="0" w:color="auto"/>
            </w:tcBorders>
            <w:shd w:val="clear" w:color="auto" w:fill="auto"/>
            <w:vAlign w:val="center"/>
          </w:tcPr>
          <w:p w14:paraId="20EF2EA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Trashëgimia materiale dhe jomateriale e inventarizuar</w:t>
            </w:r>
            <w:r w:rsidRPr="001426FF">
              <w:rPr>
                <w:rFonts w:ascii="Cambria" w:eastAsia="Times New Roman" w:hAnsi="Cambria" w:cs="Times New Roman"/>
                <w:color w:val="000000"/>
                <w:sz w:val="12"/>
                <w:szCs w:val="12"/>
                <w:lang w:eastAsia="sq-AL"/>
              </w:rPr>
              <w:br/>
              <w:t>TK</w:t>
            </w:r>
          </w:p>
        </w:tc>
        <w:tc>
          <w:tcPr>
            <w:tcW w:w="1291" w:type="dxa"/>
            <w:gridSpan w:val="2"/>
            <w:tcBorders>
              <w:top w:val="nil"/>
              <w:left w:val="nil"/>
              <w:bottom w:val="single" w:sz="4" w:space="0" w:color="auto"/>
              <w:right w:val="single" w:sz="4" w:space="0" w:color="auto"/>
            </w:tcBorders>
            <w:shd w:val="clear" w:color="auto" w:fill="auto"/>
            <w:vAlign w:val="center"/>
          </w:tcPr>
          <w:p w14:paraId="20EF2EA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276" w:type="dxa"/>
            <w:gridSpan w:val="2"/>
            <w:tcBorders>
              <w:top w:val="nil"/>
              <w:left w:val="nil"/>
              <w:bottom w:val="single" w:sz="4" w:space="0" w:color="auto"/>
              <w:right w:val="single" w:sz="4" w:space="0" w:color="auto"/>
            </w:tcBorders>
            <w:shd w:val="clear" w:color="auto" w:fill="auto"/>
            <w:vAlign w:val="center"/>
          </w:tcPr>
          <w:p w14:paraId="20EF2EB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p>
        </w:tc>
        <w:tc>
          <w:tcPr>
            <w:tcW w:w="992" w:type="dxa"/>
            <w:gridSpan w:val="2"/>
            <w:tcBorders>
              <w:top w:val="nil"/>
              <w:left w:val="nil"/>
              <w:bottom w:val="single" w:sz="4" w:space="0" w:color="auto"/>
              <w:right w:val="single" w:sz="4" w:space="0" w:color="auto"/>
            </w:tcBorders>
            <w:shd w:val="clear" w:color="auto" w:fill="auto"/>
            <w:vAlign w:val="center"/>
          </w:tcPr>
          <w:p w14:paraId="20EF2EB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2021</w:t>
            </w:r>
          </w:p>
        </w:tc>
        <w:tc>
          <w:tcPr>
            <w:tcW w:w="992" w:type="dxa"/>
            <w:gridSpan w:val="2"/>
            <w:tcBorders>
              <w:top w:val="nil"/>
              <w:left w:val="nil"/>
              <w:bottom w:val="single" w:sz="4" w:space="0" w:color="auto"/>
              <w:right w:val="single" w:sz="4" w:space="0" w:color="auto"/>
            </w:tcBorders>
            <w:shd w:val="clear" w:color="auto" w:fill="auto"/>
            <w:vAlign w:val="center"/>
          </w:tcPr>
          <w:p w14:paraId="20EF2EB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3" w:type="dxa"/>
            <w:gridSpan w:val="2"/>
            <w:tcBorders>
              <w:top w:val="nil"/>
              <w:left w:val="nil"/>
              <w:bottom w:val="single" w:sz="4" w:space="0" w:color="auto"/>
              <w:right w:val="single" w:sz="4" w:space="0" w:color="auto"/>
            </w:tcBorders>
            <w:shd w:val="clear" w:color="auto" w:fill="auto"/>
            <w:vAlign w:val="center"/>
          </w:tcPr>
          <w:p w14:paraId="20EF2EB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2 526</w:t>
            </w:r>
          </w:p>
        </w:tc>
        <w:tc>
          <w:tcPr>
            <w:tcW w:w="992" w:type="dxa"/>
            <w:gridSpan w:val="2"/>
            <w:tcBorders>
              <w:top w:val="nil"/>
              <w:left w:val="nil"/>
              <w:bottom w:val="single" w:sz="4" w:space="0" w:color="auto"/>
              <w:right w:val="single" w:sz="4" w:space="0" w:color="auto"/>
            </w:tcBorders>
            <w:shd w:val="clear" w:color="auto" w:fill="auto"/>
            <w:vAlign w:val="center"/>
          </w:tcPr>
          <w:p w14:paraId="20EF2EB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2 526</w:t>
            </w:r>
          </w:p>
        </w:tc>
        <w:tc>
          <w:tcPr>
            <w:tcW w:w="992" w:type="dxa"/>
            <w:gridSpan w:val="2"/>
            <w:tcBorders>
              <w:top w:val="nil"/>
              <w:left w:val="nil"/>
              <w:bottom w:val="single" w:sz="4" w:space="0" w:color="auto"/>
              <w:right w:val="single" w:sz="4" w:space="0" w:color="auto"/>
            </w:tcBorders>
            <w:shd w:val="clear" w:color="auto" w:fill="auto"/>
            <w:vAlign w:val="center"/>
          </w:tcPr>
          <w:p w14:paraId="20EF2EB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p>
        </w:tc>
        <w:tc>
          <w:tcPr>
            <w:tcW w:w="851" w:type="dxa"/>
            <w:gridSpan w:val="2"/>
            <w:tcBorders>
              <w:top w:val="nil"/>
              <w:left w:val="nil"/>
              <w:bottom w:val="single" w:sz="4" w:space="0" w:color="auto"/>
              <w:right w:val="single" w:sz="8" w:space="0" w:color="auto"/>
            </w:tcBorders>
            <w:shd w:val="clear" w:color="auto" w:fill="auto"/>
            <w:vAlign w:val="center"/>
          </w:tcPr>
          <w:p w14:paraId="20EF2EB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p>
        </w:tc>
      </w:tr>
      <w:tr w:rsidR="001426FF" w:rsidRPr="001426FF" w14:paraId="20EF2EC3" w14:textId="77777777" w:rsidTr="001426FF">
        <w:trPr>
          <w:trHeight w:val="346"/>
          <w:jc w:val="center"/>
        </w:trPr>
        <w:tc>
          <w:tcPr>
            <w:tcW w:w="718" w:type="dxa"/>
            <w:tcBorders>
              <w:top w:val="nil"/>
              <w:left w:val="single" w:sz="8" w:space="0" w:color="auto"/>
              <w:bottom w:val="single" w:sz="8" w:space="0" w:color="auto"/>
              <w:right w:val="nil"/>
            </w:tcBorders>
            <w:shd w:val="clear" w:color="auto" w:fill="auto"/>
            <w:vAlign w:val="center"/>
            <w:hideMark/>
          </w:tcPr>
          <w:p w14:paraId="20EF2EB8"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2.2.4.</w:t>
            </w:r>
          </w:p>
        </w:tc>
        <w:tc>
          <w:tcPr>
            <w:tcW w:w="3388" w:type="dxa"/>
            <w:tcBorders>
              <w:top w:val="nil"/>
              <w:left w:val="single" w:sz="4" w:space="0" w:color="auto"/>
              <w:bottom w:val="single" w:sz="8" w:space="0" w:color="auto"/>
              <w:right w:val="single" w:sz="4" w:space="0" w:color="auto"/>
            </w:tcBorders>
            <w:shd w:val="clear" w:color="auto" w:fill="auto"/>
            <w:vAlign w:val="center"/>
            <w:hideMark/>
          </w:tcPr>
          <w:p w14:paraId="20EF2EB9"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Raporte për vlerësim financiar lidhur me fondet  muzeve të hartuara/aprovuara</w:t>
            </w:r>
          </w:p>
        </w:tc>
        <w:tc>
          <w:tcPr>
            <w:tcW w:w="2125" w:type="dxa"/>
            <w:tcBorders>
              <w:top w:val="nil"/>
              <w:left w:val="nil"/>
              <w:bottom w:val="single" w:sz="8" w:space="0" w:color="auto"/>
              <w:right w:val="single" w:sz="4" w:space="0" w:color="auto"/>
            </w:tcBorders>
            <w:shd w:val="clear" w:color="auto" w:fill="auto"/>
            <w:vAlign w:val="center"/>
            <w:hideMark/>
          </w:tcPr>
          <w:p w14:paraId="20EF2EB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Trashëgimia materiale dhe jomateriale e inventarizuar</w:t>
            </w:r>
            <w:r w:rsidRPr="001426FF">
              <w:rPr>
                <w:rFonts w:ascii="Cambria" w:eastAsia="Times New Roman" w:hAnsi="Cambria" w:cs="Times New Roman"/>
                <w:color w:val="000000"/>
                <w:sz w:val="12"/>
                <w:szCs w:val="12"/>
                <w:lang w:eastAsia="sq-AL"/>
              </w:rPr>
              <w:br/>
              <w:t>TK</w:t>
            </w:r>
          </w:p>
        </w:tc>
        <w:tc>
          <w:tcPr>
            <w:tcW w:w="1291" w:type="dxa"/>
            <w:gridSpan w:val="2"/>
            <w:tcBorders>
              <w:top w:val="nil"/>
              <w:left w:val="nil"/>
              <w:bottom w:val="single" w:sz="8" w:space="0" w:color="auto"/>
              <w:right w:val="single" w:sz="4" w:space="0" w:color="auto"/>
            </w:tcBorders>
            <w:shd w:val="clear" w:color="auto" w:fill="auto"/>
            <w:vAlign w:val="center"/>
            <w:hideMark/>
          </w:tcPr>
          <w:p w14:paraId="20EF2EB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276" w:type="dxa"/>
            <w:gridSpan w:val="2"/>
            <w:tcBorders>
              <w:top w:val="nil"/>
              <w:left w:val="nil"/>
              <w:bottom w:val="single" w:sz="8" w:space="0" w:color="auto"/>
              <w:right w:val="single" w:sz="4" w:space="0" w:color="auto"/>
            </w:tcBorders>
            <w:shd w:val="clear" w:color="auto" w:fill="auto"/>
            <w:vAlign w:val="center"/>
            <w:hideMark/>
          </w:tcPr>
          <w:p w14:paraId="20EF2EB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EB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2020</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EB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3" w:type="dxa"/>
            <w:gridSpan w:val="2"/>
            <w:tcBorders>
              <w:top w:val="nil"/>
              <w:left w:val="nil"/>
              <w:bottom w:val="single" w:sz="8" w:space="0" w:color="auto"/>
              <w:right w:val="single" w:sz="4" w:space="0" w:color="auto"/>
            </w:tcBorders>
            <w:shd w:val="clear" w:color="auto" w:fill="auto"/>
            <w:vAlign w:val="center"/>
            <w:hideMark/>
          </w:tcPr>
          <w:p w14:paraId="20EF2EB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2 526</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EC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2 526</w:t>
            </w:r>
          </w:p>
        </w:tc>
        <w:tc>
          <w:tcPr>
            <w:tcW w:w="992" w:type="dxa"/>
            <w:gridSpan w:val="2"/>
            <w:tcBorders>
              <w:top w:val="nil"/>
              <w:left w:val="nil"/>
              <w:bottom w:val="single" w:sz="8" w:space="0" w:color="auto"/>
              <w:right w:val="single" w:sz="4" w:space="0" w:color="auto"/>
            </w:tcBorders>
            <w:shd w:val="clear" w:color="auto" w:fill="auto"/>
            <w:vAlign w:val="center"/>
            <w:hideMark/>
          </w:tcPr>
          <w:p w14:paraId="20EF2EC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851" w:type="dxa"/>
            <w:gridSpan w:val="2"/>
            <w:tcBorders>
              <w:top w:val="nil"/>
              <w:left w:val="nil"/>
              <w:bottom w:val="single" w:sz="8" w:space="0" w:color="auto"/>
              <w:right w:val="single" w:sz="8" w:space="0" w:color="auto"/>
            </w:tcBorders>
            <w:shd w:val="clear" w:color="auto" w:fill="auto"/>
            <w:vAlign w:val="center"/>
            <w:hideMark/>
          </w:tcPr>
          <w:p w14:paraId="20EF2EC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ECF" w14:textId="77777777" w:rsidTr="001426FF">
        <w:trPr>
          <w:trHeight w:val="699"/>
          <w:jc w:val="center"/>
        </w:trPr>
        <w:tc>
          <w:tcPr>
            <w:tcW w:w="718" w:type="dxa"/>
            <w:tcBorders>
              <w:top w:val="nil"/>
              <w:left w:val="single" w:sz="8" w:space="0" w:color="auto"/>
              <w:bottom w:val="single" w:sz="4" w:space="0" w:color="auto"/>
              <w:right w:val="nil"/>
            </w:tcBorders>
            <w:shd w:val="clear" w:color="auto" w:fill="auto"/>
            <w:vAlign w:val="center"/>
            <w:hideMark/>
          </w:tcPr>
          <w:p w14:paraId="20EF2EC4"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2.2.5.</w:t>
            </w:r>
          </w:p>
        </w:tc>
        <w:tc>
          <w:tcPr>
            <w:tcW w:w="3388" w:type="dxa"/>
            <w:tcBorders>
              <w:top w:val="nil"/>
              <w:left w:val="single" w:sz="4" w:space="0" w:color="auto"/>
              <w:bottom w:val="single" w:sz="4" w:space="0" w:color="auto"/>
              <w:right w:val="single" w:sz="4" w:space="0" w:color="auto"/>
            </w:tcBorders>
            <w:shd w:val="clear" w:color="auto" w:fill="auto"/>
            <w:vAlign w:val="center"/>
            <w:hideMark/>
          </w:tcPr>
          <w:p w14:paraId="20EF2EC5"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xml:space="preserve">Raporte të vlerësimit dhe monitorimit të zbatimit të pasurimit të regjistrit të pasurive kulturore </w:t>
            </w:r>
          </w:p>
        </w:tc>
        <w:tc>
          <w:tcPr>
            <w:tcW w:w="2125" w:type="dxa"/>
            <w:tcBorders>
              <w:top w:val="nil"/>
              <w:left w:val="nil"/>
              <w:bottom w:val="single" w:sz="4" w:space="0" w:color="auto"/>
              <w:right w:val="single" w:sz="4" w:space="0" w:color="auto"/>
            </w:tcBorders>
            <w:shd w:val="clear" w:color="auto" w:fill="auto"/>
            <w:vAlign w:val="center"/>
            <w:hideMark/>
          </w:tcPr>
          <w:p w14:paraId="20EF2EC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Trashëgimia materiale dhe jomateriale e inventarizuar</w:t>
            </w:r>
            <w:r w:rsidRPr="001426FF">
              <w:rPr>
                <w:rFonts w:ascii="Cambria" w:eastAsia="Times New Roman" w:hAnsi="Cambria" w:cs="Times New Roman"/>
                <w:color w:val="000000"/>
                <w:sz w:val="12"/>
                <w:szCs w:val="12"/>
                <w:lang w:eastAsia="sq-AL"/>
              </w:rPr>
              <w:br/>
              <w:t>TK</w:t>
            </w:r>
          </w:p>
        </w:tc>
        <w:tc>
          <w:tcPr>
            <w:tcW w:w="1291" w:type="dxa"/>
            <w:gridSpan w:val="2"/>
            <w:tcBorders>
              <w:top w:val="nil"/>
              <w:left w:val="nil"/>
              <w:bottom w:val="single" w:sz="4" w:space="0" w:color="auto"/>
              <w:right w:val="single" w:sz="4" w:space="0" w:color="auto"/>
            </w:tcBorders>
            <w:shd w:val="clear" w:color="auto" w:fill="auto"/>
            <w:vAlign w:val="center"/>
            <w:hideMark/>
          </w:tcPr>
          <w:p w14:paraId="20EF2EC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QKIPK</w:t>
            </w:r>
          </w:p>
        </w:tc>
        <w:tc>
          <w:tcPr>
            <w:tcW w:w="1276" w:type="dxa"/>
            <w:gridSpan w:val="2"/>
            <w:tcBorders>
              <w:top w:val="nil"/>
              <w:left w:val="nil"/>
              <w:bottom w:val="single" w:sz="4" w:space="0" w:color="auto"/>
              <w:right w:val="single" w:sz="4" w:space="0" w:color="auto"/>
            </w:tcBorders>
            <w:shd w:val="clear" w:color="auto" w:fill="auto"/>
            <w:vAlign w:val="center"/>
            <w:hideMark/>
          </w:tcPr>
          <w:p w14:paraId="20EF2EC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C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III 2020</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C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3" w:type="dxa"/>
            <w:gridSpan w:val="2"/>
            <w:tcBorders>
              <w:top w:val="nil"/>
              <w:left w:val="nil"/>
              <w:bottom w:val="single" w:sz="4" w:space="0" w:color="auto"/>
              <w:right w:val="single" w:sz="4" w:space="0" w:color="auto"/>
            </w:tcBorders>
            <w:shd w:val="clear" w:color="auto" w:fill="auto"/>
            <w:vAlign w:val="center"/>
            <w:hideMark/>
          </w:tcPr>
          <w:p w14:paraId="20EF2EC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3 828</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C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3 828 </w:t>
            </w:r>
          </w:p>
        </w:tc>
        <w:tc>
          <w:tcPr>
            <w:tcW w:w="992" w:type="dxa"/>
            <w:gridSpan w:val="2"/>
            <w:tcBorders>
              <w:top w:val="nil"/>
              <w:left w:val="nil"/>
              <w:bottom w:val="single" w:sz="4" w:space="0" w:color="auto"/>
              <w:right w:val="single" w:sz="4" w:space="0" w:color="auto"/>
            </w:tcBorders>
            <w:shd w:val="clear" w:color="auto" w:fill="auto"/>
            <w:vAlign w:val="center"/>
            <w:hideMark/>
          </w:tcPr>
          <w:p w14:paraId="20EF2EC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851" w:type="dxa"/>
            <w:gridSpan w:val="2"/>
            <w:tcBorders>
              <w:top w:val="nil"/>
              <w:left w:val="nil"/>
              <w:bottom w:val="single" w:sz="4" w:space="0" w:color="auto"/>
              <w:right w:val="single" w:sz="8" w:space="0" w:color="auto"/>
            </w:tcBorders>
            <w:shd w:val="clear" w:color="auto" w:fill="auto"/>
            <w:vAlign w:val="center"/>
            <w:hideMark/>
          </w:tcPr>
          <w:p w14:paraId="20EF2EC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bl>
    <w:p w14:paraId="20EF2ED0" w14:textId="77777777" w:rsidR="001426FF" w:rsidRDefault="001426FF" w:rsidP="001426FF">
      <w:pPr>
        <w:spacing w:after="0" w:line="240" w:lineRule="auto"/>
        <w:rPr>
          <w:rFonts w:ascii="Times New Roman" w:eastAsia="Times New Roman" w:hAnsi="Times New Roman" w:cs="Times New Roman"/>
          <w:sz w:val="24"/>
          <w:szCs w:val="24"/>
          <w:lang w:eastAsia="sq-AL"/>
        </w:rPr>
      </w:pPr>
    </w:p>
    <w:p w14:paraId="20EF2ED1" w14:textId="77777777" w:rsidR="001426FF" w:rsidRDefault="001426FF" w:rsidP="001426FF">
      <w:pPr>
        <w:spacing w:after="0" w:line="240" w:lineRule="auto"/>
        <w:rPr>
          <w:rFonts w:ascii="Times New Roman" w:eastAsia="Times New Roman" w:hAnsi="Times New Roman" w:cs="Times New Roman"/>
          <w:sz w:val="24"/>
          <w:szCs w:val="24"/>
          <w:lang w:eastAsia="sq-AL"/>
        </w:rPr>
      </w:pPr>
    </w:p>
    <w:p w14:paraId="20EF2ED2" w14:textId="77777777" w:rsidR="001426FF" w:rsidRDefault="001426FF" w:rsidP="001426FF">
      <w:pPr>
        <w:spacing w:after="0" w:line="240" w:lineRule="auto"/>
        <w:rPr>
          <w:rFonts w:ascii="Times New Roman" w:eastAsia="Times New Roman" w:hAnsi="Times New Roman" w:cs="Times New Roman"/>
          <w:sz w:val="24"/>
          <w:szCs w:val="24"/>
          <w:lang w:eastAsia="sq-AL"/>
        </w:rPr>
      </w:pPr>
    </w:p>
    <w:p w14:paraId="20EF2ED3" w14:textId="77777777" w:rsidR="001426FF" w:rsidRDefault="001426FF" w:rsidP="001426FF">
      <w:pPr>
        <w:spacing w:after="0" w:line="240" w:lineRule="auto"/>
        <w:rPr>
          <w:rFonts w:ascii="Times New Roman" w:eastAsia="Times New Roman" w:hAnsi="Times New Roman" w:cs="Times New Roman"/>
          <w:sz w:val="24"/>
          <w:szCs w:val="24"/>
          <w:lang w:eastAsia="sq-AL"/>
        </w:rPr>
      </w:pPr>
    </w:p>
    <w:p w14:paraId="20EF2ED4" w14:textId="77777777" w:rsidR="001426FF" w:rsidRDefault="001426FF" w:rsidP="001426FF">
      <w:pPr>
        <w:spacing w:after="0" w:line="240" w:lineRule="auto"/>
        <w:rPr>
          <w:rFonts w:ascii="Times New Roman" w:eastAsia="Times New Roman" w:hAnsi="Times New Roman" w:cs="Times New Roman"/>
          <w:sz w:val="24"/>
          <w:szCs w:val="24"/>
          <w:lang w:eastAsia="sq-AL"/>
        </w:rPr>
      </w:pPr>
    </w:p>
    <w:p w14:paraId="20EF2ED5" w14:textId="77777777" w:rsidR="001426FF" w:rsidRDefault="001426FF" w:rsidP="001426FF">
      <w:pPr>
        <w:spacing w:after="0" w:line="240" w:lineRule="auto"/>
        <w:rPr>
          <w:rFonts w:ascii="Times New Roman" w:eastAsia="Times New Roman" w:hAnsi="Times New Roman" w:cs="Times New Roman"/>
          <w:sz w:val="24"/>
          <w:szCs w:val="24"/>
          <w:lang w:eastAsia="sq-AL"/>
        </w:rPr>
      </w:pPr>
    </w:p>
    <w:p w14:paraId="20EF2ED6" w14:textId="77777777" w:rsidR="001426FF" w:rsidRDefault="001426FF" w:rsidP="001426FF">
      <w:pPr>
        <w:spacing w:after="0" w:line="240" w:lineRule="auto"/>
        <w:rPr>
          <w:rFonts w:ascii="Times New Roman" w:eastAsia="Times New Roman" w:hAnsi="Times New Roman" w:cs="Times New Roman"/>
          <w:sz w:val="24"/>
          <w:szCs w:val="24"/>
          <w:lang w:eastAsia="sq-AL"/>
        </w:rPr>
      </w:pPr>
    </w:p>
    <w:p w14:paraId="20EF2ED7" w14:textId="77777777" w:rsidR="001426FF" w:rsidRDefault="001426FF" w:rsidP="001426FF">
      <w:pPr>
        <w:spacing w:after="0" w:line="240" w:lineRule="auto"/>
        <w:rPr>
          <w:rFonts w:ascii="Times New Roman" w:eastAsia="Times New Roman" w:hAnsi="Times New Roman" w:cs="Times New Roman"/>
          <w:sz w:val="24"/>
          <w:szCs w:val="24"/>
          <w:lang w:eastAsia="sq-AL"/>
        </w:rPr>
      </w:pPr>
    </w:p>
    <w:p w14:paraId="20EF2ED8" w14:textId="77777777" w:rsidR="001426FF" w:rsidRDefault="001426FF" w:rsidP="001426FF">
      <w:pPr>
        <w:spacing w:after="0" w:line="240" w:lineRule="auto"/>
        <w:rPr>
          <w:rFonts w:ascii="Times New Roman" w:eastAsia="Times New Roman" w:hAnsi="Times New Roman" w:cs="Times New Roman"/>
          <w:sz w:val="24"/>
          <w:szCs w:val="24"/>
          <w:lang w:eastAsia="sq-AL"/>
        </w:rPr>
      </w:pPr>
    </w:p>
    <w:p w14:paraId="20EF2ED9" w14:textId="77777777" w:rsidR="001426FF" w:rsidRPr="001426FF" w:rsidRDefault="001426FF" w:rsidP="001426FF">
      <w:pPr>
        <w:spacing w:after="0" w:line="240" w:lineRule="auto"/>
        <w:rPr>
          <w:rFonts w:ascii="Times New Roman" w:eastAsia="Times New Roman" w:hAnsi="Times New Roman" w:cs="Times New Roman"/>
          <w:sz w:val="24"/>
          <w:szCs w:val="24"/>
          <w:lang w:eastAsia="sq-AL"/>
        </w:rPr>
      </w:pPr>
    </w:p>
    <w:tbl>
      <w:tblPr>
        <w:tblW w:w="14276" w:type="dxa"/>
        <w:jc w:val="center"/>
        <w:tblLayout w:type="fixed"/>
        <w:tblLook w:val="04A0" w:firstRow="1" w:lastRow="0" w:firstColumn="1" w:lastColumn="0" w:noHBand="0" w:noVBand="1"/>
      </w:tblPr>
      <w:tblGrid>
        <w:gridCol w:w="719"/>
        <w:gridCol w:w="3368"/>
        <w:gridCol w:w="1825"/>
        <w:gridCol w:w="1276"/>
        <w:gridCol w:w="1276"/>
        <w:gridCol w:w="992"/>
        <w:gridCol w:w="992"/>
        <w:gridCol w:w="993"/>
        <w:gridCol w:w="992"/>
        <w:gridCol w:w="850"/>
        <w:gridCol w:w="993"/>
      </w:tblGrid>
      <w:tr w:rsidR="001426FF" w:rsidRPr="001426FF" w14:paraId="20EF2EDB" w14:textId="77777777" w:rsidTr="001426FF">
        <w:trPr>
          <w:trHeight w:val="495"/>
          <w:jc w:val="center"/>
        </w:trPr>
        <w:tc>
          <w:tcPr>
            <w:tcW w:w="14276" w:type="dxa"/>
            <w:gridSpan w:val="11"/>
            <w:tcBorders>
              <w:top w:val="single" w:sz="8" w:space="0" w:color="auto"/>
              <w:left w:val="single" w:sz="8" w:space="0" w:color="auto"/>
              <w:bottom w:val="single" w:sz="8" w:space="0" w:color="auto"/>
              <w:right w:val="single" w:sz="8" w:space="0" w:color="000000"/>
            </w:tcBorders>
            <w:shd w:val="clear" w:color="000000" w:fill="F2F2F2"/>
            <w:vAlign w:val="center"/>
            <w:hideMark/>
          </w:tcPr>
          <w:p w14:paraId="20EF2EDA"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II. Qëllimi i Politikës: </w:t>
            </w:r>
            <w:r w:rsidRPr="001426FF">
              <w:rPr>
                <w:rFonts w:ascii="Cambria" w:eastAsia="Times New Roman" w:hAnsi="Cambria" w:cs="Times New Roman"/>
                <w:color w:val="000000"/>
                <w:sz w:val="12"/>
                <w:szCs w:val="12"/>
                <w:lang w:eastAsia="sq-AL"/>
              </w:rPr>
              <w:t>Nxitja dhe përfaqësimi i vlerave kulturore të arteve dhe trashëgimisë (materiale dhe jomateriale) shqiptare në aktivitete të rëndësishme ndërkombëtare dhe prezantimi i praktikave të mira</w:t>
            </w:r>
          </w:p>
        </w:tc>
      </w:tr>
      <w:tr w:rsidR="001426FF" w:rsidRPr="001426FF" w14:paraId="20EF2EDD" w14:textId="77777777" w:rsidTr="001426FF">
        <w:trPr>
          <w:trHeight w:val="529"/>
          <w:jc w:val="center"/>
        </w:trPr>
        <w:tc>
          <w:tcPr>
            <w:tcW w:w="14276" w:type="dxa"/>
            <w:gridSpan w:val="11"/>
            <w:tcBorders>
              <w:top w:val="single" w:sz="8" w:space="0" w:color="auto"/>
              <w:left w:val="single" w:sz="8" w:space="0" w:color="auto"/>
              <w:bottom w:val="single" w:sz="8" w:space="0" w:color="auto"/>
              <w:right w:val="single" w:sz="8" w:space="0" w:color="000000"/>
            </w:tcBorders>
            <w:shd w:val="clear" w:color="000000" w:fill="E7E6E6"/>
            <w:vAlign w:val="center"/>
            <w:hideMark/>
          </w:tcPr>
          <w:p w14:paraId="20EF2EDC"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III. PROGRAMI BUXHETOR 1 QE KONTRIBUON PER QELLIMIN E POLITIKES: </w:t>
            </w:r>
            <w:r w:rsidRPr="001426FF">
              <w:rPr>
                <w:rFonts w:ascii="Cambria" w:eastAsia="Times New Roman" w:hAnsi="Cambria" w:cs="Times New Roman"/>
                <w:color w:val="000000"/>
                <w:sz w:val="12"/>
                <w:szCs w:val="12"/>
                <w:lang w:eastAsia="sq-AL"/>
              </w:rPr>
              <w:t>Programet Buxhetore të MK-së 'Arti dhe Kultura' dhe 'Trashëgimia Kulturore dhe Muzetë'</w:t>
            </w:r>
          </w:p>
        </w:tc>
      </w:tr>
      <w:tr w:rsidR="001426FF" w:rsidRPr="001426FF" w14:paraId="20EF2EE6" w14:textId="77777777" w:rsidTr="001426FF">
        <w:trPr>
          <w:trHeight w:val="166"/>
          <w:jc w:val="center"/>
        </w:trPr>
        <w:tc>
          <w:tcPr>
            <w:tcW w:w="719"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2EDE"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Nr.</w:t>
            </w:r>
          </w:p>
        </w:tc>
        <w:tc>
          <w:tcPr>
            <w:tcW w:w="3368"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2EDF"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b/>
                <w:bCs/>
                <w:color w:val="000000"/>
                <w:sz w:val="12"/>
                <w:szCs w:val="12"/>
                <w:lang w:eastAsia="sq-AL"/>
              </w:rPr>
              <w:t>OBJEKTIVI SPECIFIK 3</w:t>
            </w:r>
            <w:r w:rsidRPr="001426FF">
              <w:rPr>
                <w:rFonts w:ascii="Cambria" w:eastAsia="Times New Roman" w:hAnsi="Cambria" w:cs="Times New Roman"/>
                <w:color w:val="000000"/>
                <w:sz w:val="12"/>
                <w:szCs w:val="12"/>
                <w:lang w:eastAsia="sq-AL"/>
              </w:rPr>
              <w:br/>
              <w:t>Promovimi i vlerave të artit dhe trashëgimisë kulturore</w:t>
            </w:r>
          </w:p>
        </w:tc>
        <w:tc>
          <w:tcPr>
            <w:tcW w:w="1825"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2EE0"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Referenca e Rezultatit me produktet e programit buxhetor                       </w:t>
            </w:r>
          </w:p>
        </w:tc>
        <w:tc>
          <w:tcPr>
            <w:tcW w:w="2552" w:type="dxa"/>
            <w:gridSpan w:val="2"/>
            <w:tcBorders>
              <w:top w:val="single" w:sz="8" w:space="0" w:color="auto"/>
              <w:left w:val="nil"/>
              <w:bottom w:val="single" w:sz="4" w:space="0" w:color="auto"/>
              <w:right w:val="single" w:sz="8" w:space="0" w:color="000000"/>
            </w:tcBorders>
            <w:shd w:val="clear" w:color="auto" w:fill="auto"/>
            <w:vAlign w:val="center"/>
            <w:hideMark/>
          </w:tcPr>
          <w:p w14:paraId="20EF2EE1"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Institucionet përgjegjëse </w:t>
            </w:r>
          </w:p>
        </w:tc>
        <w:tc>
          <w:tcPr>
            <w:tcW w:w="1984" w:type="dxa"/>
            <w:gridSpan w:val="2"/>
            <w:tcBorders>
              <w:top w:val="single" w:sz="8" w:space="0" w:color="auto"/>
              <w:left w:val="nil"/>
              <w:bottom w:val="single" w:sz="4" w:space="0" w:color="auto"/>
              <w:right w:val="single" w:sz="8" w:space="0" w:color="000000"/>
            </w:tcBorders>
            <w:shd w:val="clear" w:color="auto" w:fill="auto"/>
            <w:vAlign w:val="center"/>
            <w:hideMark/>
          </w:tcPr>
          <w:p w14:paraId="20EF2EE2"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Afati i zbatimit </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2EE3"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Kosto indikativë</w:t>
            </w:r>
            <w:r w:rsidRPr="001426FF">
              <w:rPr>
                <w:rFonts w:ascii="Cambria" w:eastAsia="Times New Roman" w:hAnsi="Cambria" w:cs="Times New Roman"/>
                <w:color w:val="000000"/>
                <w:sz w:val="12"/>
                <w:szCs w:val="12"/>
                <w:lang w:eastAsia="sq-AL"/>
              </w:rPr>
              <w:t xml:space="preserve"> (në mijë lekë)</w:t>
            </w:r>
          </w:p>
        </w:tc>
        <w:tc>
          <w:tcPr>
            <w:tcW w:w="1842" w:type="dxa"/>
            <w:gridSpan w:val="2"/>
            <w:tcBorders>
              <w:top w:val="single" w:sz="8" w:space="0" w:color="auto"/>
              <w:left w:val="nil"/>
              <w:bottom w:val="single" w:sz="8" w:space="0" w:color="auto"/>
              <w:right w:val="single" w:sz="8" w:space="0" w:color="000000"/>
            </w:tcBorders>
            <w:shd w:val="clear" w:color="auto" w:fill="auto"/>
            <w:vAlign w:val="center"/>
            <w:hideMark/>
          </w:tcPr>
          <w:p w14:paraId="20EF2EE4"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Burimi i mbulimit</w:t>
            </w:r>
          </w:p>
        </w:tc>
        <w:tc>
          <w:tcPr>
            <w:tcW w:w="993" w:type="dxa"/>
            <w:tcBorders>
              <w:top w:val="nil"/>
              <w:left w:val="nil"/>
              <w:bottom w:val="single" w:sz="8" w:space="0" w:color="auto"/>
              <w:right w:val="single" w:sz="8" w:space="0" w:color="auto"/>
            </w:tcBorders>
            <w:shd w:val="clear" w:color="auto" w:fill="auto"/>
            <w:vAlign w:val="center"/>
            <w:hideMark/>
          </w:tcPr>
          <w:p w14:paraId="20EF2EE5"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Hendeku financiar</w:t>
            </w:r>
          </w:p>
        </w:tc>
      </w:tr>
      <w:tr w:rsidR="001426FF" w:rsidRPr="001426FF" w14:paraId="20EF2EF2" w14:textId="77777777" w:rsidTr="001426FF">
        <w:trPr>
          <w:trHeight w:val="96"/>
          <w:jc w:val="center"/>
        </w:trPr>
        <w:tc>
          <w:tcPr>
            <w:tcW w:w="719" w:type="dxa"/>
            <w:vMerge/>
            <w:tcBorders>
              <w:top w:val="nil"/>
              <w:left w:val="single" w:sz="8" w:space="0" w:color="auto"/>
              <w:bottom w:val="single" w:sz="8" w:space="0" w:color="000000"/>
              <w:right w:val="single" w:sz="8" w:space="0" w:color="auto"/>
            </w:tcBorders>
            <w:vAlign w:val="center"/>
            <w:hideMark/>
          </w:tcPr>
          <w:p w14:paraId="20EF2EE7"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p>
        </w:tc>
        <w:tc>
          <w:tcPr>
            <w:tcW w:w="3368" w:type="dxa"/>
            <w:vMerge/>
            <w:tcBorders>
              <w:top w:val="nil"/>
              <w:left w:val="single" w:sz="8" w:space="0" w:color="auto"/>
              <w:bottom w:val="single" w:sz="8" w:space="0" w:color="000000"/>
              <w:right w:val="single" w:sz="8" w:space="0" w:color="auto"/>
            </w:tcBorders>
            <w:vAlign w:val="center"/>
            <w:hideMark/>
          </w:tcPr>
          <w:p w14:paraId="20EF2EE8"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p>
        </w:tc>
        <w:tc>
          <w:tcPr>
            <w:tcW w:w="1825" w:type="dxa"/>
            <w:vMerge/>
            <w:tcBorders>
              <w:top w:val="nil"/>
              <w:left w:val="single" w:sz="8" w:space="0" w:color="auto"/>
              <w:bottom w:val="single" w:sz="8" w:space="0" w:color="000000"/>
              <w:right w:val="single" w:sz="8" w:space="0" w:color="auto"/>
            </w:tcBorders>
            <w:vAlign w:val="center"/>
            <w:hideMark/>
          </w:tcPr>
          <w:p w14:paraId="20EF2EE9"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p>
        </w:tc>
        <w:tc>
          <w:tcPr>
            <w:tcW w:w="1276" w:type="dxa"/>
            <w:tcBorders>
              <w:top w:val="nil"/>
              <w:left w:val="nil"/>
              <w:bottom w:val="single" w:sz="8" w:space="0" w:color="auto"/>
              <w:right w:val="nil"/>
            </w:tcBorders>
            <w:shd w:val="clear" w:color="auto" w:fill="auto"/>
            <w:vAlign w:val="center"/>
            <w:hideMark/>
          </w:tcPr>
          <w:p w14:paraId="20EF2EEA"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Drejtues</w:t>
            </w:r>
          </w:p>
        </w:tc>
        <w:tc>
          <w:tcPr>
            <w:tcW w:w="1276" w:type="dxa"/>
            <w:tcBorders>
              <w:top w:val="nil"/>
              <w:left w:val="single" w:sz="4" w:space="0" w:color="auto"/>
              <w:bottom w:val="single" w:sz="8" w:space="0" w:color="auto"/>
              <w:right w:val="single" w:sz="8" w:space="0" w:color="auto"/>
            </w:tcBorders>
            <w:shd w:val="clear" w:color="auto" w:fill="auto"/>
            <w:vAlign w:val="center"/>
            <w:hideMark/>
          </w:tcPr>
          <w:p w14:paraId="20EF2EEB"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Mbështetës</w:t>
            </w:r>
          </w:p>
        </w:tc>
        <w:tc>
          <w:tcPr>
            <w:tcW w:w="992" w:type="dxa"/>
            <w:tcBorders>
              <w:top w:val="nil"/>
              <w:left w:val="nil"/>
              <w:bottom w:val="single" w:sz="8" w:space="0" w:color="auto"/>
              <w:right w:val="single" w:sz="4" w:space="0" w:color="auto"/>
            </w:tcBorders>
            <w:shd w:val="clear" w:color="auto" w:fill="auto"/>
            <w:vAlign w:val="center"/>
            <w:hideMark/>
          </w:tcPr>
          <w:p w14:paraId="20EF2EEC"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Afati Fillimit</w:t>
            </w:r>
          </w:p>
        </w:tc>
        <w:tc>
          <w:tcPr>
            <w:tcW w:w="992" w:type="dxa"/>
            <w:tcBorders>
              <w:top w:val="nil"/>
              <w:left w:val="nil"/>
              <w:bottom w:val="single" w:sz="8" w:space="0" w:color="auto"/>
              <w:right w:val="single" w:sz="8" w:space="0" w:color="auto"/>
            </w:tcBorders>
            <w:shd w:val="clear" w:color="auto" w:fill="auto"/>
            <w:vAlign w:val="center"/>
            <w:hideMark/>
          </w:tcPr>
          <w:p w14:paraId="20EF2EED"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Afati Mbarimit</w:t>
            </w:r>
          </w:p>
        </w:tc>
        <w:tc>
          <w:tcPr>
            <w:tcW w:w="993" w:type="dxa"/>
            <w:vMerge/>
            <w:tcBorders>
              <w:top w:val="nil"/>
              <w:left w:val="single" w:sz="8" w:space="0" w:color="auto"/>
              <w:bottom w:val="single" w:sz="8" w:space="0" w:color="000000"/>
              <w:right w:val="single" w:sz="8" w:space="0" w:color="auto"/>
            </w:tcBorders>
            <w:vAlign w:val="center"/>
            <w:hideMark/>
          </w:tcPr>
          <w:p w14:paraId="20EF2EEE"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p>
        </w:tc>
        <w:tc>
          <w:tcPr>
            <w:tcW w:w="992" w:type="dxa"/>
            <w:tcBorders>
              <w:top w:val="nil"/>
              <w:left w:val="nil"/>
              <w:bottom w:val="single" w:sz="8" w:space="0" w:color="auto"/>
              <w:right w:val="single" w:sz="8" w:space="0" w:color="auto"/>
            </w:tcBorders>
            <w:shd w:val="clear" w:color="auto" w:fill="auto"/>
            <w:vAlign w:val="center"/>
            <w:hideMark/>
          </w:tcPr>
          <w:p w14:paraId="20EF2EEF"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Buxhet Shteti</w:t>
            </w:r>
          </w:p>
        </w:tc>
        <w:tc>
          <w:tcPr>
            <w:tcW w:w="850" w:type="dxa"/>
            <w:tcBorders>
              <w:top w:val="nil"/>
              <w:left w:val="nil"/>
              <w:bottom w:val="single" w:sz="8" w:space="0" w:color="auto"/>
              <w:right w:val="single" w:sz="8" w:space="0" w:color="auto"/>
            </w:tcBorders>
            <w:shd w:val="clear" w:color="auto" w:fill="auto"/>
            <w:vAlign w:val="center"/>
            <w:hideMark/>
          </w:tcPr>
          <w:p w14:paraId="20EF2EF0"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Financim i Huaj</w:t>
            </w:r>
          </w:p>
        </w:tc>
        <w:tc>
          <w:tcPr>
            <w:tcW w:w="993" w:type="dxa"/>
            <w:tcBorders>
              <w:top w:val="nil"/>
              <w:left w:val="nil"/>
              <w:bottom w:val="single" w:sz="8" w:space="0" w:color="auto"/>
              <w:right w:val="single" w:sz="8" w:space="0" w:color="auto"/>
            </w:tcBorders>
            <w:shd w:val="clear" w:color="auto" w:fill="auto"/>
            <w:vAlign w:val="center"/>
            <w:hideMark/>
          </w:tcPr>
          <w:p w14:paraId="20EF2EF1"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r>
      <w:tr w:rsidR="001426FF" w:rsidRPr="001426FF" w14:paraId="20EF2EFE" w14:textId="77777777" w:rsidTr="001426FF">
        <w:trPr>
          <w:trHeight w:val="404"/>
          <w:jc w:val="center"/>
        </w:trPr>
        <w:tc>
          <w:tcPr>
            <w:tcW w:w="719" w:type="dxa"/>
            <w:tcBorders>
              <w:top w:val="nil"/>
              <w:left w:val="single" w:sz="8" w:space="0" w:color="auto"/>
              <w:bottom w:val="single" w:sz="4" w:space="0" w:color="auto"/>
              <w:right w:val="nil"/>
            </w:tcBorders>
            <w:shd w:val="clear" w:color="000000" w:fill="D9D9D9"/>
            <w:vAlign w:val="center"/>
            <w:hideMark/>
          </w:tcPr>
          <w:p w14:paraId="20EF2EF3"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3.1.</w:t>
            </w:r>
          </w:p>
        </w:tc>
        <w:tc>
          <w:tcPr>
            <w:tcW w:w="3368" w:type="dxa"/>
            <w:tcBorders>
              <w:top w:val="nil"/>
              <w:left w:val="single" w:sz="4" w:space="0" w:color="auto"/>
              <w:bottom w:val="single" w:sz="4" w:space="0" w:color="auto"/>
              <w:right w:val="single" w:sz="4" w:space="0" w:color="auto"/>
            </w:tcBorders>
            <w:shd w:val="clear" w:color="000000" w:fill="D9D9D9"/>
            <w:vAlign w:val="center"/>
            <w:hideMark/>
          </w:tcPr>
          <w:p w14:paraId="20EF2EF4"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Promovimi i trashëgimisë jomateriale kulturore</w:t>
            </w:r>
          </w:p>
        </w:tc>
        <w:tc>
          <w:tcPr>
            <w:tcW w:w="1825" w:type="dxa"/>
            <w:tcBorders>
              <w:top w:val="nil"/>
              <w:left w:val="nil"/>
              <w:bottom w:val="single" w:sz="4" w:space="0" w:color="auto"/>
              <w:right w:val="single" w:sz="4" w:space="0" w:color="auto"/>
            </w:tcBorders>
            <w:shd w:val="clear" w:color="000000" w:fill="D9D9D9"/>
            <w:vAlign w:val="center"/>
            <w:hideMark/>
          </w:tcPr>
          <w:p w14:paraId="20EF2EF5" w14:textId="77777777" w:rsidR="001426FF" w:rsidRPr="001426FF" w:rsidRDefault="001426FF" w:rsidP="001426FF">
            <w:pPr>
              <w:spacing w:after="0" w:line="240" w:lineRule="auto"/>
              <w:rPr>
                <w:rFonts w:ascii="Cambria" w:eastAsia="Times New Roman" w:hAnsi="Cambria" w:cs="Times New Roman"/>
                <w:b/>
                <w:bCs/>
                <w:color w:val="FF0000"/>
                <w:sz w:val="12"/>
                <w:szCs w:val="12"/>
                <w:lang w:eastAsia="sq-AL"/>
              </w:rPr>
            </w:pPr>
            <w:r w:rsidRPr="001426FF">
              <w:rPr>
                <w:rFonts w:ascii="Cambria" w:eastAsia="Times New Roman" w:hAnsi="Cambria" w:cs="Times New Roman"/>
                <w:b/>
                <w:bCs/>
                <w:color w:val="FF0000"/>
                <w:sz w:val="12"/>
                <w:szCs w:val="12"/>
                <w:lang w:eastAsia="sq-AL"/>
              </w:rPr>
              <w:t> </w:t>
            </w:r>
          </w:p>
        </w:tc>
        <w:tc>
          <w:tcPr>
            <w:tcW w:w="1276" w:type="dxa"/>
            <w:tcBorders>
              <w:top w:val="nil"/>
              <w:left w:val="nil"/>
              <w:bottom w:val="single" w:sz="4" w:space="0" w:color="auto"/>
              <w:right w:val="single" w:sz="4" w:space="0" w:color="auto"/>
            </w:tcBorders>
            <w:shd w:val="clear" w:color="000000" w:fill="D9D9D9"/>
            <w:vAlign w:val="center"/>
            <w:hideMark/>
          </w:tcPr>
          <w:p w14:paraId="20EF2EF6"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1276" w:type="dxa"/>
            <w:tcBorders>
              <w:top w:val="nil"/>
              <w:left w:val="nil"/>
              <w:bottom w:val="single" w:sz="4" w:space="0" w:color="auto"/>
              <w:right w:val="single" w:sz="4" w:space="0" w:color="auto"/>
            </w:tcBorders>
            <w:shd w:val="clear" w:color="000000" w:fill="D9D9D9"/>
            <w:vAlign w:val="center"/>
            <w:hideMark/>
          </w:tcPr>
          <w:p w14:paraId="20EF2EF7"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tcBorders>
              <w:top w:val="nil"/>
              <w:left w:val="nil"/>
              <w:bottom w:val="single" w:sz="4" w:space="0" w:color="auto"/>
              <w:right w:val="single" w:sz="4" w:space="0" w:color="auto"/>
            </w:tcBorders>
            <w:shd w:val="clear" w:color="000000" w:fill="D9D9D9"/>
            <w:vAlign w:val="center"/>
            <w:hideMark/>
          </w:tcPr>
          <w:p w14:paraId="20EF2EF8"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tcBorders>
              <w:top w:val="nil"/>
              <w:left w:val="nil"/>
              <w:bottom w:val="single" w:sz="4" w:space="0" w:color="auto"/>
              <w:right w:val="single" w:sz="4" w:space="0" w:color="auto"/>
            </w:tcBorders>
            <w:shd w:val="clear" w:color="000000" w:fill="D9D9D9"/>
            <w:vAlign w:val="center"/>
            <w:hideMark/>
          </w:tcPr>
          <w:p w14:paraId="20EF2EF9"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3" w:type="dxa"/>
            <w:tcBorders>
              <w:top w:val="nil"/>
              <w:left w:val="nil"/>
              <w:bottom w:val="single" w:sz="4" w:space="0" w:color="auto"/>
              <w:right w:val="single" w:sz="4" w:space="0" w:color="auto"/>
            </w:tcBorders>
            <w:shd w:val="clear" w:color="000000" w:fill="D9D9D9"/>
            <w:vAlign w:val="center"/>
            <w:hideMark/>
          </w:tcPr>
          <w:p w14:paraId="20EF2EFA"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125 813</w:t>
            </w:r>
          </w:p>
        </w:tc>
        <w:tc>
          <w:tcPr>
            <w:tcW w:w="992" w:type="dxa"/>
            <w:tcBorders>
              <w:top w:val="nil"/>
              <w:left w:val="nil"/>
              <w:bottom w:val="single" w:sz="4" w:space="0" w:color="auto"/>
              <w:right w:val="single" w:sz="4" w:space="0" w:color="auto"/>
            </w:tcBorders>
            <w:shd w:val="clear" w:color="000000" w:fill="D9D9D9"/>
            <w:vAlign w:val="center"/>
            <w:hideMark/>
          </w:tcPr>
          <w:p w14:paraId="20EF2EFB"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125 813</w:t>
            </w:r>
          </w:p>
        </w:tc>
        <w:tc>
          <w:tcPr>
            <w:tcW w:w="850" w:type="dxa"/>
            <w:tcBorders>
              <w:top w:val="nil"/>
              <w:left w:val="nil"/>
              <w:bottom w:val="single" w:sz="4" w:space="0" w:color="auto"/>
              <w:right w:val="single" w:sz="4" w:space="0" w:color="auto"/>
            </w:tcBorders>
            <w:shd w:val="clear" w:color="000000" w:fill="D9D9D9"/>
            <w:vAlign w:val="center"/>
            <w:hideMark/>
          </w:tcPr>
          <w:p w14:paraId="20EF2EFC"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p>
        </w:tc>
        <w:tc>
          <w:tcPr>
            <w:tcW w:w="993" w:type="dxa"/>
            <w:tcBorders>
              <w:top w:val="nil"/>
              <w:left w:val="nil"/>
              <w:bottom w:val="single" w:sz="4" w:space="0" w:color="auto"/>
              <w:right w:val="single" w:sz="8" w:space="0" w:color="auto"/>
            </w:tcBorders>
            <w:shd w:val="clear" w:color="000000" w:fill="D9D9D9"/>
            <w:vAlign w:val="center"/>
            <w:hideMark/>
          </w:tcPr>
          <w:p w14:paraId="20EF2EFD"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r>
      <w:tr w:rsidR="001426FF" w:rsidRPr="001426FF" w14:paraId="20EF2F0C" w14:textId="77777777" w:rsidTr="001426FF">
        <w:trPr>
          <w:trHeight w:val="702"/>
          <w:jc w:val="center"/>
        </w:trPr>
        <w:tc>
          <w:tcPr>
            <w:tcW w:w="719" w:type="dxa"/>
            <w:tcBorders>
              <w:top w:val="nil"/>
              <w:left w:val="single" w:sz="8" w:space="0" w:color="auto"/>
              <w:bottom w:val="single" w:sz="4" w:space="0" w:color="auto"/>
              <w:right w:val="nil"/>
            </w:tcBorders>
            <w:shd w:val="clear" w:color="auto" w:fill="auto"/>
            <w:vAlign w:val="center"/>
            <w:hideMark/>
          </w:tcPr>
          <w:p w14:paraId="20EF2EFF"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3.1.1.</w:t>
            </w:r>
          </w:p>
        </w:tc>
        <w:tc>
          <w:tcPr>
            <w:tcW w:w="3368" w:type="dxa"/>
            <w:tcBorders>
              <w:top w:val="nil"/>
              <w:left w:val="single" w:sz="4" w:space="0" w:color="auto"/>
              <w:bottom w:val="single" w:sz="4" w:space="0" w:color="auto"/>
              <w:right w:val="single" w:sz="4" w:space="0" w:color="auto"/>
            </w:tcBorders>
            <w:shd w:val="clear" w:color="auto" w:fill="auto"/>
            <w:vAlign w:val="center"/>
            <w:hideMark/>
          </w:tcPr>
          <w:p w14:paraId="20EF2F00"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Krijimi dhe konsolidimi i një pakete aktivitetesh promovuese të përvitshme të trashëgimisë kulturore jomateriale</w:t>
            </w:r>
          </w:p>
        </w:tc>
        <w:tc>
          <w:tcPr>
            <w:tcW w:w="1825" w:type="dxa"/>
            <w:tcBorders>
              <w:top w:val="nil"/>
              <w:left w:val="nil"/>
              <w:bottom w:val="single" w:sz="4" w:space="0" w:color="auto"/>
              <w:right w:val="single" w:sz="4" w:space="0" w:color="auto"/>
            </w:tcBorders>
            <w:shd w:val="clear" w:color="auto" w:fill="auto"/>
            <w:vAlign w:val="center"/>
            <w:hideMark/>
          </w:tcPr>
          <w:p w14:paraId="20EF2F0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Aktivitete të fushës së trashëgimisë </w:t>
            </w:r>
            <w:r w:rsidRPr="001426FF">
              <w:rPr>
                <w:rFonts w:ascii="Cambria" w:eastAsia="Times New Roman" w:hAnsi="Cambria" w:cs="Times New Roman"/>
                <w:color w:val="000000"/>
                <w:sz w:val="12"/>
                <w:szCs w:val="12"/>
                <w:lang w:eastAsia="sq-AL"/>
              </w:rPr>
              <w:br/>
              <w:t>TK</w:t>
            </w:r>
          </w:p>
        </w:tc>
        <w:tc>
          <w:tcPr>
            <w:tcW w:w="1276" w:type="dxa"/>
            <w:tcBorders>
              <w:top w:val="nil"/>
              <w:left w:val="nil"/>
              <w:bottom w:val="single" w:sz="4" w:space="0" w:color="auto"/>
              <w:right w:val="single" w:sz="4" w:space="0" w:color="auto"/>
            </w:tcBorders>
            <w:shd w:val="clear" w:color="auto" w:fill="auto"/>
            <w:vAlign w:val="center"/>
            <w:hideMark/>
          </w:tcPr>
          <w:p w14:paraId="20EF2F0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276" w:type="dxa"/>
            <w:tcBorders>
              <w:top w:val="nil"/>
              <w:left w:val="nil"/>
              <w:bottom w:val="single" w:sz="4" w:space="0" w:color="auto"/>
              <w:right w:val="single" w:sz="4" w:space="0" w:color="auto"/>
            </w:tcBorders>
            <w:shd w:val="clear" w:color="auto" w:fill="auto"/>
            <w:vAlign w:val="center"/>
            <w:hideMark/>
          </w:tcPr>
          <w:p w14:paraId="20EF2F0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MSHD</w:t>
            </w:r>
            <w:r w:rsidRPr="001426FF">
              <w:rPr>
                <w:rFonts w:ascii="Cambria" w:eastAsia="Times New Roman" w:hAnsi="Cambria" w:cs="Times New Roman"/>
                <w:color w:val="000000"/>
                <w:sz w:val="12"/>
                <w:szCs w:val="12"/>
                <w:vertAlign w:val="superscript"/>
                <w:lang w:eastAsia="sq-AL"/>
              </w:rPr>
              <w:footnoteReference w:id="51"/>
            </w:r>
          </w:p>
          <w:p w14:paraId="20EF2F0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AKD</w:t>
            </w:r>
            <w:r w:rsidRPr="001426FF">
              <w:rPr>
                <w:rFonts w:ascii="Cambria" w:eastAsia="Times New Roman" w:hAnsi="Cambria" w:cs="Times New Roman"/>
                <w:color w:val="000000"/>
                <w:sz w:val="12"/>
                <w:szCs w:val="12"/>
                <w:vertAlign w:val="superscript"/>
                <w:lang w:eastAsia="sq-AL"/>
              </w:rPr>
              <w:footnoteReference w:id="52"/>
            </w:r>
          </w:p>
          <w:p w14:paraId="20EF2F0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MEPJ</w:t>
            </w:r>
          </w:p>
        </w:tc>
        <w:tc>
          <w:tcPr>
            <w:tcW w:w="992" w:type="dxa"/>
            <w:tcBorders>
              <w:top w:val="nil"/>
              <w:left w:val="nil"/>
              <w:bottom w:val="single" w:sz="4" w:space="0" w:color="auto"/>
              <w:right w:val="single" w:sz="4" w:space="0" w:color="auto"/>
            </w:tcBorders>
            <w:shd w:val="clear" w:color="auto" w:fill="auto"/>
            <w:vAlign w:val="center"/>
            <w:hideMark/>
          </w:tcPr>
          <w:p w14:paraId="20EF2F0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2019</w:t>
            </w:r>
          </w:p>
        </w:tc>
        <w:tc>
          <w:tcPr>
            <w:tcW w:w="992" w:type="dxa"/>
            <w:tcBorders>
              <w:top w:val="nil"/>
              <w:left w:val="nil"/>
              <w:bottom w:val="single" w:sz="4" w:space="0" w:color="auto"/>
              <w:right w:val="single" w:sz="4" w:space="0" w:color="auto"/>
            </w:tcBorders>
            <w:shd w:val="clear" w:color="auto" w:fill="auto"/>
            <w:vAlign w:val="center"/>
            <w:hideMark/>
          </w:tcPr>
          <w:p w14:paraId="20EF2F0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3" w:type="dxa"/>
            <w:tcBorders>
              <w:top w:val="nil"/>
              <w:left w:val="nil"/>
              <w:bottom w:val="single" w:sz="4" w:space="0" w:color="auto"/>
              <w:right w:val="single" w:sz="4" w:space="0" w:color="auto"/>
            </w:tcBorders>
            <w:shd w:val="clear" w:color="auto" w:fill="auto"/>
            <w:vAlign w:val="center"/>
            <w:hideMark/>
          </w:tcPr>
          <w:p w14:paraId="20EF2F0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110 894</w:t>
            </w:r>
          </w:p>
        </w:tc>
        <w:tc>
          <w:tcPr>
            <w:tcW w:w="992" w:type="dxa"/>
            <w:tcBorders>
              <w:top w:val="nil"/>
              <w:left w:val="nil"/>
              <w:bottom w:val="single" w:sz="4" w:space="0" w:color="auto"/>
              <w:right w:val="single" w:sz="4" w:space="0" w:color="auto"/>
            </w:tcBorders>
            <w:shd w:val="clear" w:color="auto" w:fill="auto"/>
            <w:vAlign w:val="center"/>
            <w:hideMark/>
          </w:tcPr>
          <w:p w14:paraId="20EF2F0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110 894</w:t>
            </w:r>
          </w:p>
        </w:tc>
        <w:tc>
          <w:tcPr>
            <w:tcW w:w="850" w:type="dxa"/>
            <w:tcBorders>
              <w:top w:val="nil"/>
              <w:left w:val="nil"/>
              <w:bottom w:val="single" w:sz="4" w:space="0" w:color="auto"/>
              <w:right w:val="single" w:sz="4" w:space="0" w:color="auto"/>
            </w:tcBorders>
            <w:shd w:val="clear" w:color="auto" w:fill="auto"/>
            <w:vAlign w:val="center"/>
            <w:hideMark/>
          </w:tcPr>
          <w:p w14:paraId="20EF2F0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tcBorders>
              <w:top w:val="nil"/>
              <w:left w:val="nil"/>
              <w:bottom w:val="single" w:sz="4" w:space="0" w:color="auto"/>
              <w:right w:val="single" w:sz="8" w:space="0" w:color="auto"/>
            </w:tcBorders>
            <w:shd w:val="clear" w:color="auto" w:fill="auto"/>
            <w:vAlign w:val="center"/>
            <w:hideMark/>
          </w:tcPr>
          <w:p w14:paraId="20EF2F0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F18" w14:textId="77777777" w:rsidTr="001426FF">
        <w:trPr>
          <w:trHeight w:val="774"/>
          <w:jc w:val="center"/>
        </w:trPr>
        <w:tc>
          <w:tcPr>
            <w:tcW w:w="719" w:type="dxa"/>
            <w:tcBorders>
              <w:top w:val="nil"/>
              <w:left w:val="single" w:sz="8" w:space="0" w:color="auto"/>
              <w:bottom w:val="single" w:sz="4" w:space="0" w:color="auto"/>
              <w:right w:val="nil"/>
            </w:tcBorders>
            <w:shd w:val="clear" w:color="auto" w:fill="auto"/>
            <w:vAlign w:val="center"/>
            <w:hideMark/>
          </w:tcPr>
          <w:p w14:paraId="20EF2F0D"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3.1.2.</w:t>
            </w:r>
          </w:p>
        </w:tc>
        <w:tc>
          <w:tcPr>
            <w:tcW w:w="3368" w:type="dxa"/>
            <w:tcBorders>
              <w:top w:val="nil"/>
              <w:left w:val="single" w:sz="4" w:space="0" w:color="auto"/>
              <w:bottom w:val="single" w:sz="4" w:space="0" w:color="auto"/>
              <w:right w:val="single" w:sz="4" w:space="0" w:color="auto"/>
            </w:tcBorders>
            <w:shd w:val="clear" w:color="auto" w:fill="auto"/>
            <w:vAlign w:val="center"/>
            <w:hideMark/>
          </w:tcPr>
          <w:p w14:paraId="20EF2F0E"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Hartimi dhe publikimi i hulumtimeve me qëllim ruajtjen e trashëgimisë kulturore të pakicave kombëtare</w:t>
            </w:r>
          </w:p>
        </w:tc>
        <w:tc>
          <w:tcPr>
            <w:tcW w:w="1825" w:type="dxa"/>
            <w:tcBorders>
              <w:top w:val="nil"/>
              <w:left w:val="nil"/>
              <w:bottom w:val="single" w:sz="4" w:space="0" w:color="auto"/>
              <w:right w:val="single" w:sz="4" w:space="0" w:color="auto"/>
            </w:tcBorders>
            <w:shd w:val="clear" w:color="auto" w:fill="auto"/>
            <w:vAlign w:val="center"/>
            <w:hideMark/>
          </w:tcPr>
          <w:p w14:paraId="20EF2F0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Aktivitete të fushës së trashëgimisë </w:t>
            </w:r>
            <w:r w:rsidRPr="001426FF">
              <w:rPr>
                <w:rFonts w:ascii="Cambria" w:eastAsia="Times New Roman" w:hAnsi="Cambria" w:cs="Times New Roman"/>
                <w:color w:val="000000"/>
                <w:sz w:val="12"/>
                <w:szCs w:val="12"/>
                <w:lang w:eastAsia="sq-AL"/>
              </w:rPr>
              <w:br/>
              <w:t>TK</w:t>
            </w:r>
          </w:p>
        </w:tc>
        <w:tc>
          <w:tcPr>
            <w:tcW w:w="1276" w:type="dxa"/>
            <w:tcBorders>
              <w:top w:val="nil"/>
              <w:left w:val="nil"/>
              <w:bottom w:val="single" w:sz="4" w:space="0" w:color="auto"/>
              <w:right w:val="single" w:sz="4" w:space="0" w:color="auto"/>
            </w:tcBorders>
            <w:shd w:val="clear" w:color="auto" w:fill="auto"/>
            <w:vAlign w:val="center"/>
            <w:hideMark/>
          </w:tcPr>
          <w:p w14:paraId="20EF2F1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276" w:type="dxa"/>
            <w:tcBorders>
              <w:top w:val="nil"/>
              <w:left w:val="nil"/>
              <w:bottom w:val="single" w:sz="4" w:space="0" w:color="auto"/>
              <w:right w:val="single" w:sz="4" w:space="0" w:color="auto"/>
            </w:tcBorders>
            <w:shd w:val="clear" w:color="auto" w:fill="auto"/>
            <w:vAlign w:val="center"/>
            <w:hideMark/>
          </w:tcPr>
          <w:p w14:paraId="20EF2F1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KPK</w:t>
            </w:r>
            <w:r w:rsidRPr="001426FF">
              <w:rPr>
                <w:rFonts w:ascii="Cambria" w:eastAsia="Times New Roman" w:hAnsi="Cambria" w:cs="Times New Roman"/>
                <w:color w:val="000000"/>
                <w:sz w:val="12"/>
                <w:szCs w:val="12"/>
                <w:vertAlign w:val="superscript"/>
                <w:lang w:eastAsia="sq-AL"/>
              </w:rPr>
              <w:footnoteReference w:id="53"/>
            </w:r>
          </w:p>
        </w:tc>
        <w:tc>
          <w:tcPr>
            <w:tcW w:w="992" w:type="dxa"/>
            <w:tcBorders>
              <w:top w:val="nil"/>
              <w:left w:val="nil"/>
              <w:bottom w:val="single" w:sz="4" w:space="0" w:color="auto"/>
              <w:right w:val="single" w:sz="4" w:space="0" w:color="auto"/>
            </w:tcBorders>
            <w:shd w:val="clear" w:color="auto" w:fill="auto"/>
            <w:vAlign w:val="center"/>
            <w:hideMark/>
          </w:tcPr>
          <w:p w14:paraId="20EF2F1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2020</w:t>
            </w:r>
          </w:p>
        </w:tc>
        <w:tc>
          <w:tcPr>
            <w:tcW w:w="992" w:type="dxa"/>
            <w:tcBorders>
              <w:top w:val="nil"/>
              <w:left w:val="nil"/>
              <w:bottom w:val="single" w:sz="4" w:space="0" w:color="auto"/>
              <w:right w:val="single" w:sz="4" w:space="0" w:color="auto"/>
            </w:tcBorders>
            <w:shd w:val="clear" w:color="auto" w:fill="auto"/>
            <w:vAlign w:val="center"/>
            <w:hideMark/>
          </w:tcPr>
          <w:p w14:paraId="20EF2F1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2022</w:t>
            </w:r>
          </w:p>
        </w:tc>
        <w:tc>
          <w:tcPr>
            <w:tcW w:w="993" w:type="dxa"/>
            <w:tcBorders>
              <w:top w:val="nil"/>
              <w:left w:val="nil"/>
              <w:bottom w:val="single" w:sz="4" w:space="0" w:color="auto"/>
              <w:right w:val="single" w:sz="4" w:space="0" w:color="auto"/>
            </w:tcBorders>
            <w:shd w:val="clear" w:color="auto" w:fill="auto"/>
            <w:vAlign w:val="center"/>
            <w:hideMark/>
          </w:tcPr>
          <w:p w14:paraId="20EF2F1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3 045</w:t>
            </w:r>
          </w:p>
        </w:tc>
        <w:tc>
          <w:tcPr>
            <w:tcW w:w="992" w:type="dxa"/>
            <w:tcBorders>
              <w:top w:val="nil"/>
              <w:left w:val="nil"/>
              <w:bottom w:val="single" w:sz="4" w:space="0" w:color="auto"/>
              <w:right w:val="single" w:sz="4" w:space="0" w:color="auto"/>
            </w:tcBorders>
            <w:shd w:val="clear" w:color="auto" w:fill="auto"/>
            <w:vAlign w:val="center"/>
            <w:hideMark/>
          </w:tcPr>
          <w:p w14:paraId="20EF2F1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3 045</w:t>
            </w:r>
          </w:p>
        </w:tc>
        <w:tc>
          <w:tcPr>
            <w:tcW w:w="850" w:type="dxa"/>
            <w:tcBorders>
              <w:top w:val="nil"/>
              <w:left w:val="nil"/>
              <w:bottom w:val="single" w:sz="4" w:space="0" w:color="auto"/>
              <w:right w:val="single" w:sz="4" w:space="0" w:color="auto"/>
            </w:tcBorders>
            <w:shd w:val="clear" w:color="auto" w:fill="auto"/>
            <w:vAlign w:val="center"/>
            <w:hideMark/>
          </w:tcPr>
          <w:p w14:paraId="20EF2F1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tcBorders>
              <w:top w:val="nil"/>
              <w:left w:val="nil"/>
              <w:bottom w:val="single" w:sz="4" w:space="0" w:color="auto"/>
              <w:right w:val="single" w:sz="8" w:space="0" w:color="auto"/>
            </w:tcBorders>
            <w:shd w:val="clear" w:color="auto" w:fill="auto"/>
            <w:vAlign w:val="center"/>
            <w:hideMark/>
          </w:tcPr>
          <w:p w14:paraId="20EF2F1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F24" w14:textId="77777777" w:rsidTr="001426FF">
        <w:trPr>
          <w:trHeight w:val="687"/>
          <w:jc w:val="center"/>
        </w:trPr>
        <w:tc>
          <w:tcPr>
            <w:tcW w:w="719" w:type="dxa"/>
            <w:tcBorders>
              <w:top w:val="nil"/>
              <w:left w:val="single" w:sz="8" w:space="0" w:color="auto"/>
              <w:bottom w:val="single" w:sz="4" w:space="0" w:color="auto"/>
              <w:right w:val="nil"/>
            </w:tcBorders>
            <w:shd w:val="clear" w:color="auto" w:fill="auto"/>
            <w:vAlign w:val="center"/>
            <w:hideMark/>
          </w:tcPr>
          <w:p w14:paraId="20EF2F19"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3.1.3.</w:t>
            </w:r>
          </w:p>
        </w:tc>
        <w:tc>
          <w:tcPr>
            <w:tcW w:w="3368" w:type="dxa"/>
            <w:tcBorders>
              <w:top w:val="nil"/>
              <w:left w:val="single" w:sz="4" w:space="0" w:color="auto"/>
              <w:bottom w:val="single" w:sz="4" w:space="0" w:color="auto"/>
              <w:right w:val="single" w:sz="4" w:space="0" w:color="auto"/>
            </w:tcBorders>
            <w:shd w:val="clear" w:color="auto" w:fill="auto"/>
            <w:vAlign w:val="center"/>
            <w:hideMark/>
          </w:tcPr>
          <w:p w14:paraId="20EF2F1A"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Skema e mbështetjeve financiare dhe trajnuese për ruajtjen e vlerave të trashëgimisë kulturore që konsiderohen në risk</w:t>
            </w:r>
          </w:p>
        </w:tc>
        <w:tc>
          <w:tcPr>
            <w:tcW w:w="1825" w:type="dxa"/>
            <w:tcBorders>
              <w:top w:val="nil"/>
              <w:left w:val="nil"/>
              <w:bottom w:val="single" w:sz="4" w:space="0" w:color="auto"/>
              <w:right w:val="single" w:sz="4" w:space="0" w:color="auto"/>
            </w:tcBorders>
            <w:shd w:val="clear" w:color="auto" w:fill="auto"/>
            <w:vAlign w:val="center"/>
            <w:hideMark/>
          </w:tcPr>
          <w:p w14:paraId="20EF2F1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Aktivitete të fushës së trashëgimisë </w:t>
            </w:r>
            <w:r w:rsidRPr="001426FF">
              <w:rPr>
                <w:rFonts w:ascii="Cambria" w:eastAsia="Times New Roman" w:hAnsi="Cambria" w:cs="Times New Roman"/>
                <w:color w:val="000000"/>
                <w:sz w:val="12"/>
                <w:szCs w:val="12"/>
                <w:lang w:eastAsia="sq-AL"/>
              </w:rPr>
              <w:br/>
              <w:t>TK</w:t>
            </w:r>
          </w:p>
        </w:tc>
        <w:tc>
          <w:tcPr>
            <w:tcW w:w="1276" w:type="dxa"/>
            <w:tcBorders>
              <w:top w:val="nil"/>
              <w:left w:val="nil"/>
              <w:bottom w:val="single" w:sz="4" w:space="0" w:color="auto"/>
              <w:right w:val="single" w:sz="4" w:space="0" w:color="auto"/>
            </w:tcBorders>
            <w:shd w:val="clear" w:color="auto" w:fill="auto"/>
            <w:vAlign w:val="center"/>
            <w:hideMark/>
          </w:tcPr>
          <w:p w14:paraId="20EF2F1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276" w:type="dxa"/>
            <w:tcBorders>
              <w:top w:val="nil"/>
              <w:left w:val="nil"/>
              <w:bottom w:val="single" w:sz="4" w:space="0" w:color="auto"/>
              <w:right w:val="single" w:sz="4" w:space="0" w:color="auto"/>
            </w:tcBorders>
            <w:shd w:val="clear" w:color="auto" w:fill="auto"/>
            <w:vAlign w:val="center"/>
            <w:hideMark/>
          </w:tcPr>
          <w:p w14:paraId="20EF2F1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DHKZ</w:t>
            </w:r>
            <w:r w:rsidRPr="001426FF">
              <w:rPr>
                <w:rFonts w:ascii="Cambria" w:eastAsia="Times New Roman" w:hAnsi="Cambria" w:cs="Times New Roman"/>
                <w:color w:val="000000"/>
                <w:sz w:val="12"/>
                <w:szCs w:val="12"/>
                <w:vertAlign w:val="superscript"/>
                <w:lang w:eastAsia="sq-AL"/>
              </w:rPr>
              <w:footnoteReference w:id="54"/>
            </w:r>
          </w:p>
        </w:tc>
        <w:tc>
          <w:tcPr>
            <w:tcW w:w="992" w:type="dxa"/>
            <w:tcBorders>
              <w:top w:val="nil"/>
              <w:left w:val="nil"/>
              <w:bottom w:val="single" w:sz="4" w:space="0" w:color="auto"/>
              <w:right w:val="single" w:sz="4" w:space="0" w:color="auto"/>
            </w:tcBorders>
            <w:shd w:val="clear" w:color="auto" w:fill="auto"/>
            <w:vAlign w:val="center"/>
            <w:hideMark/>
          </w:tcPr>
          <w:p w14:paraId="20EF2F1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 2020</w:t>
            </w:r>
          </w:p>
        </w:tc>
        <w:tc>
          <w:tcPr>
            <w:tcW w:w="992" w:type="dxa"/>
            <w:tcBorders>
              <w:top w:val="nil"/>
              <w:left w:val="nil"/>
              <w:bottom w:val="single" w:sz="4" w:space="0" w:color="auto"/>
              <w:right w:val="single" w:sz="4" w:space="0" w:color="auto"/>
            </w:tcBorders>
            <w:shd w:val="clear" w:color="auto" w:fill="auto"/>
            <w:vAlign w:val="center"/>
            <w:hideMark/>
          </w:tcPr>
          <w:p w14:paraId="20EF2F1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3" w:type="dxa"/>
            <w:tcBorders>
              <w:top w:val="nil"/>
              <w:left w:val="nil"/>
              <w:bottom w:val="single" w:sz="4" w:space="0" w:color="auto"/>
              <w:right w:val="single" w:sz="4" w:space="0" w:color="auto"/>
            </w:tcBorders>
            <w:shd w:val="clear" w:color="auto" w:fill="auto"/>
            <w:vAlign w:val="center"/>
            <w:hideMark/>
          </w:tcPr>
          <w:p w14:paraId="20EF2F2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11 874</w:t>
            </w:r>
          </w:p>
        </w:tc>
        <w:tc>
          <w:tcPr>
            <w:tcW w:w="992" w:type="dxa"/>
            <w:tcBorders>
              <w:top w:val="nil"/>
              <w:left w:val="nil"/>
              <w:bottom w:val="single" w:sz="4" w:space="0" w:color="auto"/>
              <w:right w:val="single" w:sz="4" w:space="0" w:color="auto"/>
            </w:tcBorders>
            <w:shd w:val="clear" w:color="auto" w:fill="auto"/>
            <w:vAlign w:val="center"/>
            <w:hideMark/>
          </w:tcPr>
          <w:p w14:paraId="20EF2F2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11 874</w:t>
            </w:r>
          </w:p>
        </w:tc>
        <w:tc>
          <w:tcPr>
            <w:tcW w:w="850" w:type="dxa"/>
            <w:tcBorders>
              <w:top w:val="nil"/>
              <w:left w:val="nil"/>
              <w:bottom w:val="single" w:sz="4" w:space="0" w:color="auto"/>
              <w:right w:val="single" w:sz="4" w:space="0" w:color="auto"/>
            </w:tcBorders>
            <w:shd w:val="clear" w:color="auto" w:fill="auto"/>
            <w:vAlign w:val="center"/>
            <w:hideMark/>
          </w:tcPr>
          <w:p w14:paraId="20EF2F2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tcBorders>
              <w:top w:val="nil"/>
              <w:left w:val="nil"/>
              <w:bottom w:val="single" w:sz="4" w:space="0" w:color="auto"/>
              <w:right w:val="single" w:sz="8" w:space="0" w:color="auto"/>
            </w:tcBorders>
            <w:shd w:val="clear" w:color="auto" w:fill="auto"/>
            <w:vAlign w:val="center"/>
            <w:hideMark/>
          </w:tcPr>
          <w:p w14:paraId="20EF2F2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F30" w14:textId="77777777" w:rsidTr="001426FF">
        <w:trPr>
          <w:trHeight w:val="427"/>
          <w:jc w:val="center"/>
        </w:trPr>
        <w:tc>
          <w:tcPr>
            <w:tcW w:w="719" w:type="dxa"/>
            <w:tcBorders>
              <w:top w:val="nil"/>
              <w:left w:val="single" w:sz="8" w:space="0" w:color="auto"/>
              <w:bottom w:val="single" w:sz="4" w:space="0" w:color="auto"/>
              <w:right w:val="nil"/>
            </w:tcBorders>
            <w:shd w:val="clear" w:color="000000" w:fill="D9D9D9"/>
            <w:vAlign w:val="center"/>
            <w:hideMark/>
          </w:tcPr>
          <w:p w14:paraId="20EF2F25"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3.2.</w:t>
            </w:r>
          </w:p>
        </w:tc>
        <w:tc>
          <w:tcPr>
            <w:tcW w:w="3368" w:type="dxa"/>
            <w:tcBorders>
              <w:top w:val="nil"/>
              <w:left w:val="single" w:sz="4" w:space="0" w:color="auto"/>
              <w:bottom w:val="single" w:sz="4" w:space="0" w:color="auto"/>
              <w:right w:val="single" w:sz="4" w:space="0" w:color="auto"/>
            </w:tcBorders>
            <w:shd w:val="clear" w:color="000000" w:fill="D9D9D9"/>
            <w:vAlign w:val="center"/>
            <w:hideMark/>
          </w:tcPr>
          <w:p w14:paraId="20EF2F26"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Ndërkombëtarizimi i vlerave të artit dhe trashëgimisë kulturore</w:t>
            </w:r>
          </w:p>
        </w:tc>
        <w:tc>
          <w:tcPr>
            <w:tcW w:w="1825" w:type="dxa"/>
            <w:tcBorders>
              <w:top w:val="nil"/>
              <w:left w:val="nil"/>
              <w:bottom w:val="single" w:sz="4" w:space="0" w:color="auto"/>
              <w:right w:val="single" w:sz="4" w:space="0" w:color="auto"/>
            </w:tcBorders>
            <w:shd w:val="clear" w:color="000000" w:fill="D9D9D9"/>
            <w:vAlign w:val="center"/>
            <w:hideMark/>
          </w:tcPr>
          <w:p w14:paraId="20EF2F27" w14:textId="77777777" w:rsidR="001426FF" w:rsidRPr="001426FF" w:rsidRDefault="001426FF" w:rsidP="001426FF">
            <w:pPr>
              <w:spacing w:after="0" w:line="240" w:lineRule="auto"/>
              <w:rPr>
                <w:rFonts w:ascii="Cambria" w:eastAsia="Times New Roman" w:hAnsi="Cambria" w:cs="Times New Roman"/>
                <w:b/>
                <w:bCs/>
                <w:color w:val="FF0000"/>
                <w:sz w:val="12"/>
                <w:szCs w:val="12"/>
                <w:lang w:eastAsia="sq-AL"/>
              </w:rPr>
            </w:pPr>
            <w:r w:rsidRPr="001426FF">
              <w:rPr>
                <w:rFonts w:ascii="Cambria" w:eastAsia="Times New Roman" w:hAnsi="Cambria" w:cs="Times New Roman"/>
                <w:b/>
                <w:bCs/>
                <w:color w:val="FF0000"/>
                <w:sz w:val="12"/>
                <w:szCs w:val="12"/>
                <w:lang w:eastAsia="sq-AL"/>
              </w:rPr>
              <w:t> </w:t>
            </w:r>
          </w:p>
        </w:tc>
        <w:tc>
          <w:tcPr>
            <w:tcW w:w="1276" w:type="dxa"/>
            <w:tcBorders>
              <w:top w:val="nil"/>
              <w:left w:val="nil"/>
              <w:bottom w:val="single" w:sz="4" w:space="0" w:color="auto"/>
              <w:right w:val="single" w:sz="4" w:space="0" w:color="auto"/>
            </w:tcBorders>
            <w:shd w:val="clear" w:color="000000" w:fill="D9D9D9"/>
            <w:vAlign w:val="center"/>
            <w:hideMark/>
          </w:tcPr>
          <w:p w14:paraId="20EF2F28"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1276" w:type="dxa"/>
            <w:tcBorders>
              <w:top w:val="nil"/>
              <w:left w:val="nil"/>
              <w:bottom w:val="single" w:sz="4" w:space="0" w:color="auto"/>
              <w:right w:val="single" w:sz="4" w:space="0" w:color="auto"/>
            </w:tcBorders>
            <w:shd w:val="clear" w:color="000000" w:fill="D9D9D9"/>
            <w:vAlign w:val="center"/>
            <w:hideMark/>
          </w:tcPr>
          <w:p w14:paraId="20EF2F29"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tcBorders>
              <w:top w:val="nil"/>
              <w:left w:val="nil"/>
              <w:bottom w:val="single" w:sz="4" w:space="0" w:color="auto"/>
              <w:right w:val="single" w:sz="4" w:space="0" w:color="auto"/>
            </w:tcBorders>
            <w:shd w:val="clear" w:color="000000" w:fill="D9D9D9"/>
            <w:vAlign w:val="center"/>
            <w:hideMark/>
          </w:tcPr>
          <w:p w14:paraId="20EF2F2A"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tcBorders>
              <w:top w:val="nil"/>
              <w:left w:val="nil"/>
              <w:bottom w:val="single" w:sz="4" w:space="0" w:color="auto"/>
              <w:right w:val="single" w:sz="4" w:space="0" w:color="auto"/>
            </w:tcBorders>
            <w:shd w:val="clear" w:color="000000" w:fill="D9D9D9"/>
            <w:vAlign w:val="center"/>
            <w:hideMark/>
          </w:tcPr>
          <w:p w14:paraId="20EF2F2B"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3" w:type="dxa"/>
            <w:tcBorders>
              <w:top w:val="nil"/>
              <w:left w:val="nil"/>
              <w:bottom w:val="single" w:sz="4" w:space="0" w:color="auto"/>
              <w:right w:val="single" w:sz="4" w:space="0" w:color="auto"/>
            </w:tcBorders>
            <w:shd w:val="clear" w:color="000000" w:fill="D9D9D9"/>
            <w:vAlign w:val="center"/>
            <w:hideMark/>
          </w:tcPr>
          <w:p w14:paraId="20EF2F2C"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495 957</w:t>
            </w:r>
          </w:p>
        </w:tc>
        <w:tc>
          <w:tcPr>
            <w:tcW w:w="992" w:type="dxa"/>
            <w:tcBorders>
              <w:top w:val="nil"/>
              <w:left w:val="nil"/>
              <w:bottom w:val="single" w:sz="4" w:space="0" w:color="auto"/>
              <w:right w:val="single" w:sz="4" w:space="0" w:color="auto"/>
            </w:tcBorders>
            <w:shd w:val="clear" w:color="000000" w:fill="D9D9D9"/>
            <w:vAlign w:val="center"/>
            <w:hideMark/>
          </w:tcPr>
          <w:p w14:paraId="20EF2F2D"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193 072</w:t>
            </w:r>
          </w:p>
        </w:tc>
        <w:tc>
          <w:tcPr>
            <w:tcW w:w="850" w:type="dxa"/>
            <w:tcBorders>
              <w:top w:val="nil"/>
              <w:left w:val="nil"/>
              <w:bottom w:val="single" w:sz="4" w:space="0" w:color="auto"/>
              <w:right w:val="single" w:sz="4" w:space="0" w:color="auto"/>
            </w:tcBorders>
            <w:shd w:val="clear" w:color="000000" w:fill="D9D9D9"/>
            <w:vAlign w:val="center"/>
            <w:hideMark/>
          </w:tcPr>
          <w:p w14:paraId="20EF2F2E"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299 885     </w:t>
            </w:r>
          </w:p>
        </w:tc>
        <w:tc>
          <w:tcPr>
            <w:tcW w:w="993" w:type="dxa"/>
            <w:tcBorders>
              <w:top w:val="nil"/>
              <w:left w:val="nil"/>
              <w:bottom w:val="single" w:sz="4" w:space="0" w:color="auto"/>
              <w:right w:val="single" w:sz="8" w:space="0" w:color="auto"/>
            </w:tcBorders>
            <w:shd w:val="clear" w:color="000000" w:fill="D9D9D9"/>
            <w:vAlign w:val="center"/>
            <w:hideMark/>
          </w:tcPr>
          <w:p w14:paraId="20EF2F2F" w14:textId="77777777" w:rsidR="001426FF" w:rsidRPr="001426FF" w:rsidRDefault="001426FF" w:rsidP="001426FF">
            <w:pPr>
              <w:spacing w:after="0" w:line="240" w:lineRule="auto"/>
              <w:jc w:val="center"/>
              <w:rPr>
                <w:rFonts w:ascii="Cambria" w:eastAsia="Times New Roman" w:hAnsi="Cambria" w:cs="Times New Roman"/>
                <w:b/>
                <w:bCs/>
                <w:sz w:val="12"/>
                <w:szCs w:val="12"/>
                <w:lang w:eastAsia="sq-AL"/>
              </w:rPr>
            </w:pPr>
            <w:r w:rsidRPr="001426FF">
              <w:rPr>
                <w:rFonts w:ascii="Cambria" w:eastAsia="Times New Roman" w:hAnsi="Cambria" w:cs="Times New Roman"/>
                <w:b/>
                <w:bCs/>
                <w:sz w:val="12"/>
                <w:szCs w:val="12"/>
                <w:lang w:eastAsia="sq-AL"/>
              </w:rPr>
              <w:t>3 000 </w:t>
            </w:r>
          </w:p>
        </w:tc>
      </w:tr>
      <w:tr w:rsidR="001426FF" w:rsidRPr="001426FF" w14:paraId="20EF2F3D" w14:textId="77777777" w:rsidTr="001426FF">
        <w:trPr>
          <w:trHeight w:val="675"/>
          <w:jc w:val="center"/>
        </w:trPr>
        <w:tc>
          <w:tcPr>
            <w:tcW w:w="719" w:type="dxa"/>
            <w:tcBorders>
              <w:top w:val="nil"/>
              <w:left w:val="single" w:sz="8" w:space="0" w:color="auto"/>
              <w:bottom w:val="single" w:sz="4" w:space="0" w:color="auto"/>
              <w:right w:val="nil"/>
            </w:tcBorders>
            <w:shd w:val="clear" w:color="auto" w:fill="auto"/>
            <w:vAlign w:val="center"/>
            <w:hideMark/>
          </w:tcPr>
          <w:p w14:paraId="20EF2F31"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3.2.1.</w:t>
            </w:r>
          </w:p>
        </w:tc>
        <w:tc>
          <w:tcPr>
            <w:tcW w:w="3368" w:type="dxa"/>
            <w:tcBorders>
              <w:top w:val="nil"/>
              <w:left w:val="single" w:sz="4" w:space="0" w:color="auto"/>
              <w:bottom w:val="single" w:sz="4" w:space="0" w:color="auto"/>
              <w:right w:val="single" w:sz="4" w:space="0" w:color="auto"/>
            </w:tcBorders>
            <w:shd w:val="clear" w:color="auto" w:fill="auto"/>
            <w:vAlign w:val="center"/>
            <w:hideMark/>
          </w:tcPr>
          <w:p w14:paraId="20EF2F32"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Kandidimi në listat përfaqësuese të UNESCO-së</w:t>
            </w:r>
          </w:p>
        </w:tc>
        <w:tc>
          <w:tcPr>
            <w:tcW w:w="1825" w:type="dxa"/>
            <w:tcBorders>
              <w:top w:val="nil"/>
              <w:left w:val="nil"/>
              <w:bottom w:val="single" w:sz="4" w:space="0" w:color="auto"/>
              <w:right w:val="single" w:sz="4" w:space="0" w:color="auto"/>
            </w:tcBorders>
            <w:shd w:val="clear" w:color="auto" w:fill="auto"/>
            <w:vAlign w:val="center"/>
            <w:hideMark/>
          </w:tcPr>
          <w:p w14:paraId="20EF2F3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vlera të trashëgimisë kulturore të përfaqësuara</w:t>
            </w:r>
            <w:r w:rsidRPr="001426FF">
              <w:rPr>
                <w:rFonts w:ascii="Cambria" w:eastAsia="Times New Roman" w:hAnsi="Cambria" w:cs="Times New Roman"/>
                <w:color w:val="000000"/>
                <w:sz w:val="12"/>
                <w:szCs w:val="12"/>
                <w:lang w:eastAsia="sq-AL"/>
              </w:rPr>
              <w:br/>
              <w:t>PMA, AK dhe TK</w:t>
            </w:r>
          </w:p>
        </w:tc>
        <w:tc>
          <w:tcPr>
            <w:tcW w:w="1276" w:type="dxa"/>
            <w:tcBorders>
              <w:top w:val="nil"/>
              <w:left w:val="nil"/>
              <w:bottom w:val="single" w:sz="4" w:space="0" w:color="auto"/>
              <w:right w:val="single" w:sz="4" w:space="0" w:color="auto"/>
            </w:tcBorders>
            <w:shd w:val="clear" w:color="auto" w:fill="auto"/>
            <w:vAlign w:val="center"/>
            <w:hideMark/>
          </w:tcPr>
          <w:p w14:paraId="20EF2F3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276" w:type="dxa"/>
            <w:tcBorders>
              <w:top w:val="nil"/>
              <w:left w:val="nil"/>
              <w:bottom w:val="single" w:sz="4" w:space="0" w:color="auto"/>
              <w:right w:val="single" w:sz="4" w:space="0" w:color="auto"/>
            </w:tcBorders>
            <w:shd w:val="clear" w:color="auto" w:fill="auto"/>
            <w:vAlign w:val="center"/>
            <w:hideMark/>
          </w:tcPr>
          <w:p w14:paraId="20EF2F3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MEPJ</w:t>
            </w:r>
            <w:r w:rsidRPr="001426FF">
              <w:rPr>
                <w:rFonts w:ascii="Cambria" w:eastAsia="Times New Roman" w:hAnsi="Cambria" w:cs="Times New Roman"/>
                <w:color w:val="000000"/>
                <w:sz w:val="12"/>
                <w:szCs w:val="12"/>
                <w:lang w:eastAsia="sq-AL"/>
              </w:rPr>
              <w:br/>
              <w:t>ASHSH</w:t>
            </w:r>
            <w:r w:rsidRPr="001426FF">
              <w:rPr>
                <w:rFonts w:ascii="Cambria" w:eastAsia="Times New Roman" w:hAnsi="Cambria" w:cs="Times New Roman"/>
                <w:color w:val="000000"/>
                <w:sz w:val="12"/>
                <w:szCs w:val="12"/>
                <w:vertAlign w:val="superscript"/>
                <w:lang w:eastAsia="sq-AL"/>
              </w:rPr>
              <w:footnoteReference w:id="55"/>
            </w:r>
          </w:p>
          <w:p w14:paraId="20EF2F3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ASA</w:t>
            </w:r>
            <w:r w:rsidRPr="001426FF">
              <w:rPr>
                <w:rFonts w:ascii="Cambria" w:eastAsia="Times New Roman" w:hAnsi="Cambria" w:cs="Times New Roman"/>
                <w:color w:val="000000"/>
                <w:sz w:val="12"/>
                <w:szCs w:val="12"/>
                <w:vertAlign w:val="superscript"/>
                <w:lang w:eastAsia="sq-AL"/>
              </w:rPr>
              <w:footnoteReference w:id="56"/>
            </w:r>
          </w:p>
        </w:tc>
        <w:tc>
          <w:tcPr>
            <w:tcW w:w="992" w:type="dxa"/>
            <w:tcBorders>
              <w:top w:val="nil"/>
              <w:left w:val="nil"/>
              <w:bottom w:val="single" w:sz="4" w:space="0" w:color="auto"/>
              <w:right w:val="single" w:sz="4" w:space="0" w:color="auto"/>
            </w:tcBorders>
            <w:shd w:val="clear" w:color="auto" w:fill="auto"/>
            <w:vAlign w:val="center"/>
            <w:hideMark/>
          </w:tcPr>
          <w:p w14:paraId="20EF2F3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2019</w:t>
            </w:r>
          </w:p>
        </w:tc>
        <w:tc>
          <w:tcPr>
            <w:tcW w:w="992" w:type="dxa"/>
            <w:tcBorders>
              <w:top w:val="nil"/>
              <w:left w:val="nil"/>
              <w:bottom w:val="single" w:sz="4" w:space="0" w:color="auto"/>
              <w:right w:val="single" w:sz="4" w:space="0" w:color="auto"/>
            </w:tcBorders>
            <w:shd w:val="clear" w:color="auto" w:fill="auto"/>
            <w:vAlign w:val="center"/>
            <w:hideMark/>
          </w:tcPr>
          <w:p w14:paraId="20EF2F3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2022</w:t>
            </w:r>
          </w:p>
        </w:tc>
        <w:tc>
          <w:tcPr>
            <w:tcW w:w="993" w:type="dxa"/>
            <w:tcBorders>
              <w:top w:val="nil"/>
              <w:left w:val="nil"/>
              <w:bottom w:val="single" w:sz="4" w:space="0" w:color="auto"/>
              <w:right w:val="single" w:sz="4" w:space="0" w:color="auto"/>
            </w:tcBorders>
            <w:shd w:val="clear" w:color="auto" w:fill="auto"/>
            <w:vAlign w:val="center"/>
            <w:hideMark/>
          </w:tcPr>
          <w:p w14:paraId="20EF2F3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8 616</w:t>
            </w:r>
          </w:p>
        </w:tc>
        <w:tc>
          <w:tcPr>
            <w:tcW w:w="992" w:type="dxa"/>
            <w:tcBorders>
              <w:top w:val="nil"/>
              <w:left w:val="nil"/>
              <w:bottom w:val="single" w:sz="4" w:space="0" w:color="auto"/>
              <w:right w:val="single" w:sz="4" w:space="0" w:color="auto"/>
            </w:tcBorders>
            <w:shd w:val="clear" w:color="auto" w:fill="auto"/>
            <w:vAlign w:val="center"/>
            <w:hideMark/>
          </w:tcPr>
          <w:p w14:paraId="20EF2F3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4 616</w:t>
            </w:r>
          </w:p>
        </w:tc>
        <w:tc>
          <w:tcPr>
            <w:tcW w:w="850" w:type="dxa"/>
            <w:tcBorders>
              <w:top w:val="nil"/>
              <w:left w:val="nil"/>
              <w:bottom w:val="single" w:sz="4" w:space="0" w:color="auto"/>
              <w:right w:val="single" w:sz="4" w:space="0" w:color="auto"/>
            </w:tcBorders>
            <w:shd w:val="clear" w:color="auto" w:fill="auto"/>
            <w:vAlign w:val="center"/>
            <w:hideMark/>
          </w:tcPr>
          <w:p w14:paraId="20EF2F3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1 000</w:t>
            </w:r>
          </w:p>
        </w:tc>
        <w:tc>
          <w:tcPr>
            <w:tcW w:w="993" w:type="dxa"/>
            <w:tcBorders>
              <w:top w:val="nil"/>
              <w:left w:val="nil"/>
              <w:bottom w:val="single" w:sz="4" w:space="0" w:color="auto"/>
              <w:right w:val="single" w:sz="8" w:space="0" w:color="auto"/>
            </w:tcBorders>
            <w:shd w:val="clear" w:color="auto" w:fill="auto"/>
            <w:vAlign w:val="center"/>
            <w:hideMark/>
          </w:tcPr>
          <w:p w14:paraId="20EF2F3C"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3 000</w:t>
            </w:r>
          </w:p>
        </w:tc>
      </w:tr>
      <w:tr w:rsidR="001426FF" w:rsidRPr="001426FF" w14:paraId="20EF2F49" w14:textId="77777777" w:rsidTr="001426FF">
        <w:trPr>
          <w:trHeight w:val="683"/>
          <w:jc w:val="center"/>
        </w:trPr>
        <w:tc>
          <w:tcPr>
            <w:tcW w:w="719" w:type="dxa"/>
            <w:tcBorders>
              <w:top w:val="nil"/>
              <w:left w:val="single" w:sz="8" w:space="0" w:color="auto"/>
              <w:bottom w:val="single" w:sz="4" w:space="0" w:color="auto"/>
              <w:right w:val="nil"/>
            </w:tcBorders>
            <w:shd w:val="clear" w:color="auto" w:fill="auto"/>
            <w:vAlign w:val="center"/>
            <w:hideMark/>
          </w:tcPr>
          <w:p w14:paraId="20EF2F3E"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3.2.2.</w:t>
            </w:r>
          </w:p>
        </w:tc>
        <w:tc>
          <w:tcPr>
            <w:tcW w:w="3368" w:type="dxa"/>
            <w:tcBorders>
              <w:top w:val="nil"/>
              <w:left w:val="single" w:sz="4" w:space="0" w:color="auto"/>
              <w:bottom w:val="single" w:sz="4" w:space="0" w:color="auto"/>
              <w:right w:val="single" w:sz="4" w:space="0" w:color="auto"/>
            </w:tcBorders>
            <w:shd w:val="clear" w:color="auto" w:fill="auto"/>
            <w:vAlign w:val="center"/>
            <w:hideMark/>
          </w:tcPr>
          <w:p w14:paraId="20EF2F3F"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Paketa e përfaqësimeve shtetërore përmes pjesëmarrjes në aktivitete ndërkombëtare kulturore </w:t>
            </w:r>
          </w:p>
        </w:tc>
        <w:tc>
          <w:tcPr>
            <w:tcW w:w="1825" w:type="dxa"/>
            <w:tcBorders>
              <w:top w:val="nil"/>
              <w:left w:val="nil"/>
              <w:bottom w:val="single" w:sz="4" w:space="0" w:color="auto"/>
              <w:right w:val="single" w:sz="4" w:space="0" w:color="auto"/>
            </w:tcBorders>
            <w:shd w:val="clear" w:color="auto" w:fill="auto"/>
            <w:vAlign w:val="center"/>
            <w:hideMark/>
          </w:tcPr>
          <w:p w14:paraId="20EF2F4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Aktivitetet e fushës së artit dhe kulturës</w:t>
            </w:r>
            <w:r w:rsidRPr="001426FF">
              <w:rPr>
                <w:rFonts w:ascii="Cambria" w:eastAsia="Times New Roman" w:hAnsi="Cambria" w:cs="Times New Roman"/>
                <w:color w:val="000000"/>
                <w:sz w:val="12"/>
                <w:szCs w:val="12"/>
                <w:lang w:eastAsia="sq-AL"/>
              </w:rPr>
              <w:br/>
              <w:t>AK dhe TK</w:t>
            </w:r>
          </w:p>
        </w:tc>
        <w:tc>
          <w:tcPr>
            <w:tcW w:w="1276" w:type="dxa"/>
            <w:tcBorders>
              <w:top w:val="nil"/>
              <w:left w:val="nil"/>
              <w:bottom w:val="single" w:sz="4" w:space="0" w:color="auto"/>
              <w:right w:val="single" w:sz="4" w:space="0" w:color="auto"/>
            </w:tcBorders>
            <w:shd w:val="clear" w:color="auto" w:fill="auto"/>
            <w:vAlign w:val="center"/>
            <w:hideMark/>
          </w:tcPr>
          <w:p w14:paraId="20EF2F4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276" w:type="dxa"/>
            <w:tcBorders>
              <w:top w:val="nil"/>
              <w:left w:val="nil"/>
              <w:bottom w:val="single" w:sz="4" w:space="0" w:color="auto"/>
              <w:right w:val="single" w:sz="4" w:space="0" w:color="auto"/>
            </w:tcBorders>
            <w:shd w:val="clear" w:color="auto" w:fill="auto"/>
            <w:vAlign w:val="center"/>
            <w:hideMark/>
          </w:tcPr>
          <w:p w14:paraId="20EF2F4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2" w:type="dxa"/>
            <w:tcBorders>
              <w:top w:val="nil"/>
              <w:left w:val="nil"/>
              <w:bottom w:val="single" w:sz="4" w:space="0" w:color="auto"/>
              <w:right w:val="single" w:sz="4" w:space="0" w:color="auto"/>
            </w:tcBorders>
            <w:shd w:val="clear" w:color="auto" w:fill="auto"/>
            <w:vAlign w:val="center"/>
            <w:hideMark/>
          </w:tcPr>
          <w:p w14:paraId="20EF2F4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2019</w:t>
            </w:r>
          </w:p>
        </w:tc>
        <w:tc>
          <w:tcPr>
            <w:tcW w:w="992" w:type="dxa"/>
            <w:tcBorders>
              <w:top w:val="nil"/>
              <w:left w:val="nil"/>
              <w:bottom w:val="single" w:sz="4" w:space="0" w:color="auto"/>
              <w:right w:val="single" w:sz="4" w:space="0" w:color="auto"/>
            </w:tcBorders>
            <w:shd w:val="clear" w:color="auto" w:fill="auto"/>
            <w:vAlign w:val="center"/>
            <w:hideMark/>
          </w:tcPr>
          <w:p w14:paraId="20EF2F4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3" w:type="dxa"/>
            <w:tcBorders>
              <w:top w:val="nil"/>
              <w:left w:val="nil"/>
              <w:bottom w:val="single" w:sz="4" w:space="0" w:color="auto"/>
              <w:right w:val="single" w:sz="4" w:space="0" w:color="auto"/>
            </w:tcBorders>
            <w:shd w:val="clear" w:color="auto" w:fill="auto"/>
            <w:vAlign w:val="center"/>
            <w:hideMark/>
          </w:tcPr>
          <w:p w14:paraId="20EF2F4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170 394</w:t>
            </w:r>
          </w:p>
        </w:tc>
        <w:tc>
          <w:tcPr>
            <w:tcW w:w="992" w:type="dxa"/>
            <w:tcBorders>
              <w:top w:val="nil"/>
              <w:left w:val="nil"/>
              <w:bottom w:val="single" w:sz="4" w:space="0" w:color="auto"/>
              <w:right w:val="single" w:sz="4" w:space="0" w:color="auto"/>
            </w:tcBorders>
            <w:shd w:val="clear" w:color="auto" w:fill="auto"/>
            <w:vAlign w:val="center"/>
            <w:hideMark/>
          </w:tcPr>
          <w:p w14:paraId="20EF2F4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170 394</w:t>
            </w:r>
          </w:p>
        </w:tc>
        <w:tc>
          <w:tcPr>
            <w:tcW w:w="850" w:type="dxa"/>
            <w:tcBorders>
              <w:top w:val="nil"/>
              <w:left w:val="nil"/>
              <w:bottom w:val="single" w:sz="4" w:space="0" w:color="auto"/>
              <w:right w:val="single" w:sz="4" w:space="0" w:color="auto"/>
            </w:tcBorders>
            <w:shd w:val="clear" w:color="auto" w:fill="auto"/>
            <w:vAlign w:val="center"/>
            <w:hideMark/>
          </w:tcPr>
          <w:p w14:paraId="20EF2F4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3" w:type="dxa"/>
            <w:tcBorders>
              <w:top w:val="nil"/>
              <w:left w:val="nil"/>
              <w:bottom w:val="single" w:sz="4" w:space="0" w:color="auto"/>
              <w:right w:val="single" w:sz="8" w:space="0" w:color="auto"/>
            </w:tcBorders>
            <w:shd w:val="clear" w:color="auto" w:fill="auto"/>
            <w:vAlign w:val="center"/>
            <w:hideMark/>
          </w:tcPr>
          <w:p w14:paraId="20EF2F4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F55" w14:textId="77777777" w:rsidTr="001426FF">
        <w:trPr>
          <w:trHeight w:val="707"/>
          <w:jc w:val="center"/>
        </w:trPr>
        <w:tc>
          <w:tcPr>
            <w:tcW w:w="719" w:type="dxa"/>
            <w:tcBorders>
              <w:top w:val="nil"/>
              <w:left w:val="single" w:sz="8" w:space="0" w:color="auto"/>
              <w:bottom w:val="single" w:sz="4" w:space="0" w:color="auto"/>
              <w:right w:val="nil"/>
            </w:tcBorders>
            <w:shd w:val="clear" w:color="auto" w:fill="auto"/>
            <w:vAlign w:val="center"/>
            <w:hideMark/>
          </w:tcPr>
          <w:p w14:paraId="20EF2F4A"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3.2.3.</w:t>
            </w:r>
          </w:p>
        </w:tc>
        <w:tc>
          <w:tcPr>
            <w:tcW w:w="3368" w:type="dxa"/>
            <w:tcBorders>
              <w:top w:val="nil"/>
              <w:left w:val="single" w:sz="4" w:space="0" w:color="auto"/>
              <w:bottom w:val="single" w:sz="4" w:space="0" w:color="auto"/>
              <w:right w:val="single" w:sz="4" w:space="0" w:color="auto"/>
            </w:tcBorders>
            <w:shd w:val="clear" w:color="auto" w:fill="auto"/>
            <w:vAlign w:val="center"/>
            <w:hideMark/>
          </w:tcPr>
          <w:p w14:paraId="20EF2F4B"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Paketa e aktiviteteve ndërkombëtare të organizuara në Shqipëri nga Ministria e Kulturës dhe institucionet kulturore të varësisë</w:t>
            </w:r>
          </w:p>
        </w:tc>
        <w:tc>
          <w:tcPr>
            <w:tcW w:w="1825" w:type="dxa"/>
            <w:tcBorders>
              <w:top w:val="nil"/>
              <w:left w:val="nil"/>
              <w:bottom w:val="single" w:sz="4" w:space="0" w:color="auto"/>
              <w:right w:val="single" w:sz="4" w:space="0" w:color="auto"/>
            </w:tcBorders>
            <w:shd w:val="clear" w:color="auto" w:fill="auto"/>
            <w:vAlign w:val="center"/>
            <w:hideMark/>
          </w:tcPr>
          <w:p w14:paraId="20EF2F4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Aktivitetet e fushës së artit dhe kulturës</w:t>
            </w:r>
            <w:r w:rsidRPr="001426FF">
              <w:rPr>
                <w:rFonts w:ascii="Cambria" w:eastAsia="Times New Roman" w:hAnsi="Cambria" w:cs="Times New Roman"/>
                <w:color w:val="000000"/>
                <w:sz w:val="12"/>
                <w:szCs w:val="12"/>
                <w:lang w:eastAsia="sq-AL"/>
              </w:rPr>
              <w:br/>
              <w:t>AK dhe TK</w:t>
            </w:r>
          </w:p>
        </w:tc>
        <w:tc>
          <w:tcPr>
            <w:tcW w:w="1276" w:type="dxa"/>
            <w:tcBorders>
              <w:top w:val="nil"/>
              <w:left w:val="nil"/>
              <w:bottom w:val="single" w:sz="4" w:space="0" w:color="auto"/>
              <w:right w:val="single" w:sz="4" w:space="0" w:color="auto"/>
            </w:tcBorders>
            <w:shd w:val="clear" w:color="auto" w:fill="auto"/>
            <w:vAlign w:val="center"/>
            <w:hideMark/>
          </w:tcPr>
          <w:p w14:paraId="20EF2F4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276" w:type="dxa"/>
            <w:tcBorders>
              <w:top w:val="nil"/>
              <w:left w:val="nil"/>
              <w:bottom w:val="single" w:sz="4" w:space="0" w:color="auto"/>
              <w:right w:val="single" w:sz="4" w:space="0" w:color="auto"/>
            </w:tcBorders>
            <w:shd w:val="clear" w:color="auto" w:fill="auto"/>
            <w:vAlign w:val="center"/>
            <w:hideMark/>
          </w:tcPr>
          <w:p w14:paraId="20EF2F4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2" w:type="dxa"/>
            <w:tcBorders>
              <w:top w:val="nil"/>
              <w:left w:val="nil"/>
              <w:bottom w:val="single" w:sz="4" w:space="0" w:color="auto"/>
              <w:right w:val="single" w:sz="4" w:space="0" w:color="auto"/>
            </w:tcBorders>
            <w:shd w:val="clear" w:color="auto" w:fill="auto"/>
            <w:vAlign w:val="center"/>
            <w:hideMark/>
          </w:tcPr>
          <w:p w14:paraId="20EF2F4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2019</w:t>
            </w:r>
          </w:p>
        </w:tc>
        <w:tc>
          <w:tcPr>
            <w:tcW w:w="992" w:type="dxa"/>
            <w:tcBorders>
              <w:top w:val="nil"/>
              <w:left w:val="nil"/>
              <w:bottom w:val="single" w:sz="4" w:space="0" w:color="auto"/>
              <w:right w:val="single" w:sz="4" w:space="0" w:color="auto"/>
            </w:tcBorders>
            <w:shd w:val="clear" w:color="auto" w:fill="auto"/>
            <w:vAlign w:val="center"/>
            <w:hideMark/>
          </w:tcPr>
          <w:p w14:paraId="20EF2F5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3" w:type="dxa"/>
            <w:tcBorders>
              <w:top w:val="nil"/>
              <w:left w:val="nil"/>
              <w:bottom w:val="single" w:sz="4" w:space="0" w:color="auto"/>
              <w:right w:val="single" w:sz="4" w:space="0" w:color="auto"/>
            </w:tcBorders>
            <w:shd w:val="clear" w:color="auto" w:fill="auto"/>
            <w:vAlign w:val="center"/>
            <w:hideMark/>
          </w:tcPr>
          <w:p w14:paraId="20EF2F5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168 047</w:t>
            </w:r>
          </w:p>
        </w:tc>
        <w:tc>
          <w:tcPr>
            <w:tcW w:w="992" w:type="dxa"/>
            <w:tcBorders>
              <w:top w:val="nil"/>
              <w:left w:val="nil"/>
              <w:bottom w:val="single" w:sz="4" w:space="0" w:color="auto"/>
              <w:right w:val="single" w:sz="4" w:space="0" w:color="auto"/>
            </w:tcBorders>
            <w:shd w:val="clear" w:color="auto" w:fill="auto"/>
            <w:vAlign w:val="center"/>
            <w:hideMark/>
          </w:tcPr>
          <w:p w14:paraId="20EF2F5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18 062</w:t>
            </w:r>
          </w:p>
        </w:tc>
        <w:tc>
          <w:tcPr>
            <w:tcW w:w="850" w:type="dxa"/>
            <w:tcBorders>
              <w:top w:val="nil"/>
              <w:left w:val="nil"/>
              <w:bottom w:val="single" w:sz="4" w:space="0" w:color="auto"/>
              <w:right w:val="single" w:sz="4" w:space="0" w:color="auto"/>
            </w:tcBorders>
            <w:shd w:val="clear" w:color="auto" w:fill="auto"/>
            <w:vAlign w:val="center"/>
            <w:hideMark/>
          </w:tcPr>
          <w:p w14:paraId="20EF2F5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149 985</w:t>
            </w:r>
          </w:p>
        </w:tc>
        <w:tc>
          <w:tcPr>
            <w:tcW w:w="993" w:type="dxa"/>
            <w:tcBorders>
              <w:top w:val="nil"/>
              <w:left w:val="nil"/>
              <w:bottom w:val="single" w:sz="4" w:space="0" w:color="auto"/>
              <w:right w:val="single" w:sz="8" w:space="0" w:color="auto"/>
            </w:tcBorders>
            <w:shd w:val="clear" w:color="auto" w:fill="auto"/>
            <w:vAlign w:val="center"/>
            <w:hideMark/>
          </w:tcPr>
          <w:p w14:paraId="20EF2F5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F61" w14:textId="77777777" w:rsidTr="001426FF">
        <w:trPr>
          <w:trHeight w:val="689"/>
          <w:jc w:val="center"/>
        </w:trPr>
        <w:tc>
          <w:tcPr>
            <w:tcW w:w="719" w:type="dxa"/>
            <w:tcBorders>
              <w:top w:val="nil"/>
              <w:left w:val="single" w:sz="8" w:space="0" w:color="auto"/>
              <w:bottom w:val="single" w:sz="8" w:space="0" w:color="auto"/>
              <w:right w:val="nil"/>
            </w:tcBorders>
            <w:shd w:val="clear" w:color="auto" w:fill="auto"/>
            <w:vAlign w:val="center"/>
            <w:hideMark/>
          </w:tcPr>
          <w:p w14:paraId="20EF2F56"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3.2.4.</w:t>
            </w:r>
          </w:p>
        </w:tc>
        <w:tc>
          <w:tcPr>
            <w:tcW w:w="3368" w:type="dxa"/>
            <w:tcBorders>
              <w:top w:val="nil"/>
              <w:left w:val="single" w:sz="4" w:space="0" w:color="auto"/>
              <w:bottom w:val="single" w:sz="8" w:space="0" w:color="auto"/>
              <w:right w:val="single" w:sz="4" w:space="0" w:color="auto"/>
            </w:tcBorders>
            <w:shd w:val="clear" w:color="auto" w:fill="auto"/>
            <w:vAlign w:val="center"/>
            <w:hideMark/>
          </w:tcPr>
          <w:p w14:paraId="20EF2F57"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Paketa e pjesëmarrjeve në programe ndërkombëtare financimi me qëllim thithjen e fondeve për projekte kulturore</w:t>
            </w:r>
          </w:p>
        </w:tc>
        <w:tc>
          <w:tcPr>
            <w:tcW w:w="1825" w:type="dxa"/>
            <w:tcBorders>
              <w:top w:val="nil"/>
              <w:left w:val="nil"/>
              <w:bottom w:val="single" w:sz="8" w:space="0" w:color="auto"/>
              <w:right w:val="single" w:sz="4" w:space="0" w:color="auto"/>
            </w:tcBorders>
            <w:shd w:val="clear" w:color="auto" w:fill="auto"/>
            <w:vAlign w:val="center"/>
            <w:hideMark/>
          </w:tcPr>
          <w:p w14:paraId="20EF2F5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Aktivitetet e fushës së artit dhe kulturës</w:t>
            </w:r>
            <w:r w:rsidRPr="001426FF">
              <w:rPr>
                <w:rFonts w:ascii="Cambria" w:eastAsia="Times New Roman" w:hAnsi="Cambria" w:cs="Times New Roman"/>
                <w:color w:val="000000"/>
                <w:sz w:val="12"/>
                <w:szCs w:val="12"/>
                <w:lang w:eastAsia="sq-AL"/>
              </w:rPr>
              <w:br/>
              <w:t>AK dhe TK</w:t>
            </w:r>
          </w:p>
        </w:tc>
        <w:tc>
          <w:tcPr>
            <w:tcW w:w="1276" w:type="dxa"/>
            <w:tcBorders>
              <w:top w:val="nil"/>
              <w:left w:val="nil"/>
              <w:bottom w:val="single" w:sz="8" w:space="0" w:color="auto"/>
              <w:right w:val="single" w:sz="4" w:space="0" w:color="auto"/>
            </w:tcBorders>
            <w:shd w:val="clear" w:color="auto" w:fill="auto"/>
            <w:vAlign w:val="center"/>
            <w:hideMark/>
          </w:tcPr>
          <w:p w14:paraId="20EF2F5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276" w:type="dxa"/>
            <w:tcBorders>
              <w:top w:val="nil"/>
              <w:left w:val="nil"/>
              <w:bottom w:val="single" w:sz="8" w:space="0" w:color="auto"/>
              <w:right w:val="single" w:sz="4" w:space="0" w:color="auto"/>
            </w:tcBorders>
            <w:shd w:val="clear" w:color="auto" w:fill="auto"/>
            <w:vAlign w:val="center"/>
            <w:hideMark/>
          </w:tcPr>
          <w:p w14:paraId="20EF2F5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92" w:type="dxa"/>
            <w:tcBorders>
              <w:top w:val="nil"/>
              <w:left w:val="nil"/>
              <w:bottom w:val="single" w:sz="8" w:space="0" w:color="auto"/>
              <w:right w:val="single" w:sz="4" w:space="0" w:color="auto"/>
            </w:tcBorders>
            <w:shd w:val="clear" w:color="auto" w:fill="auto"/>
            <w:vAlign w:val="center"/>
            <w:hideMark/>
          </w:tcPr>
          <w:p w14:paraId="20EF2F5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2019</w:t>
            </w:r>
          </w:p>
        </w:tc>
        <w:tc>
          <w:tcPr>
            <w:tcW w:w="992" w:type="dxa"/>
            <w:tcBorders>
              <w:top w:val="nil"/>
              <w:left w:val="nil"/>
              <w:bottom w:val="single" w:sz="8" w:space="0" w:color="auto"/>
              <w:right w:val="single" w:sz="4" w:space="0" w:color="auto"/>
            </w:tcBorders>
            <w:shd w:val="clear" w:color="auto" w:fill="auto"/>
            <w:vAlign w:val="center"/>
            <w:hideMark/>
          </w:tcPr>
          <w:p w14:paraId="20EF2F5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2022</w:t>
            </w:r>
          </w:p>
        </w:tc>
        <w:tc>
          <w:tcPr>
            <w:tcW w:w="993" w:type="dxa"/>
            <w:tcBorders>
              <w:top w:val="nil"/>
              <w:left w:val="nil"/>
              <w:bottom w:val="single" w:sz="8" w:space="0" w:color="auto"/>
              <w:right w:val="single" w:sz="4" w:space="0" w:color="auto"/>
            </w:tcBorders>
            <w:shd w:val="clear" w:color="auto" w:fill="auto"/>
            <w:vAlign w:val="center"/>
            <w:hideMark/>
          </w:tcPr>
          <w:p w14:paraId="20EF2F5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148 900     </w:t>
            </w:r>
          </w:p>
        </w:tc>
        <w:tc>
          <w:tcPr>
            <w:tcW w:w="992" w:type="dxa"/>
            <w:tcBorders>
              <w:top w:val="nil"/>
              <w:left w:val="nil"/>
              <w:bottom w:val="single" w:sz="8" w:space="0" w:color="auto"/>
              <w:right w:val="single" w:sz="4" w:space="0" w:color="auto"/>
            </w:tcBorders>
            <w:shd w:val="clear" w:color="auto" w:fill="auto"/>
            <w:vAlign w:val="center"/>
            <w:hideMark/>
          </w:tcPr>
          <w:p w14:paraId="20EF2F5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850" w:type="dxa"/>
            <w:tcBorders>
              <w:top w:val="nil"/>
              <w:left w:val="nil"/>
              <w:bottom w:val="single" w:sz="8" w:space="0" w:color="auto"/>
              <w:right w:val="single" w:sz="4" w:space="0" w:color="auto"/>
            </w:tcBorders>
            <w:shd w:val="clear" w:color="auto" w:fill="auto"/>
            <w:vAlign w:val="center"/>
            <w:hideMark/>
          </w:tcPr>
          <w:p w14:paraId="20EF2F5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148 900     </w:t>
            </w:r>
          </w:p>
        </w:tc>
        <w:tc>
          <w:tcPr>
            <w:tcW w:w="993" w:type="dxa"/>
            <w:tcBorders>
              <w:top w:val="nil"/>
              <w:left w:val="nil"/>
              <w:bottom w:val="single" w:sz="8" w:space="0" w:color="auto"/>
              <w:right w:val="single" w:sz="8" w:space="0" w:color="auto"/>
            </w:tcBorders>
            <w:shd w:val="clear" w:color="auto" w:fill="auto"/>
            <w:vAlign w:val="center"/>
            <w:hideMark/>
          </w:tcPr>
          <w:p w14:paraId="20EF2F6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bl>
    <w:p w14:paraId="20EF2F62" w14:textId="77777777" w:rsidR="001426FF" w:rsidRPr="001426FF" w:rsidRDefault="001426FF" w:rsidP="001426FF">
      <w:pPr>
        <w:spacing w:after="0" w:line="240" w:lineRule="auto"/>
        <w:rPr>
          <w:rFonts w:ascii="Times New Roman" w:eastAsia="Times New Roman" w:hAnsi="Times New Roman" w:cs="Times New Roman"/>
          <w:sz w:val="16"/>
          <w:szCs w:val="16"/>
        </w:rPr>
      </w:pPr>
    </w:p>
    <w:p w14:paraId="20EF2F63" w14:textId="77777777" w:rsidR="001426FF" w:rsidRPr="001426FF" w:rsidRDefault="001426FF" w:rsidP="001426FF">
      <w:pPr>
        <w:spacing w:after="0" w:line="240" w:lineRule="auto"/>
        <w:rPr>
          <w:rFonts w:ascii="Times New Roman" w:eastAsia="Times New Roman" w:hAnsi="Times New Roman" w:cs="Times New Roman"/>
          <w:sz w:val="16"/>
          <w:szCs w:val="16"/>
        </w:rPr>
      </w:pPr>
    </w:p>
    <w:p w14:paraId="20EF2F64" w14:textId="77777777" w:rsidR="001426FF" w:rsidRPr="001426FF" w:rsidRDefault="001426FF" w:rsidP="001426FF">
      <w:pPr>
        <w:spacing w:after="0" w:line="240" w:lineRule="auto"/>
        <w:rPr>
          <w:rFonts w:ascii="Times New Roman" w:eastAsia="Times New Roman" w:hAnsi="Times New Roman" w:cs="Times New Roman"/>
          <w:sz w:val="16"/>
          <w:szCs w:val="16"/>
        </w:rPr>
      </w:pPr>
    </w:p>
    <w:tbl>
      <w:tblPr>
        <w:tblW w:w="13987" w:type="dxa"/>
        <w:jc w:val="center"/>
        <w:tblLayout w:type="fixed"/>
        <w:tblLook w:val="04A0" w:firstRow="1" w:lastRow="0" w:firstColumn="1" w:lastColumn="0" w:noHBand="0" w:noVBand="1"/>
      </w:tblPr>
      <w:tblGrid>
        <w:gridCol w:w="707"/>
        <w:gridCol w:w="3230"/>
        <w:gridCol w:w="1701"/>
        <w:gridCol w:w="1276"/>
        <w:gridCol w:w="1322"/>
        <w:gridCol w:w="946"/>
        <w:gridCol w:w="992"/>
        <w:gridCol w:w="993"/>
        <w:gridCol w:w="992"/>
        <w:gridCol w:w="850"/>
        <w:gridCol w:w="978"/>
      </w:tblGrid>
      <w:tr w:rsidR="001426FF" w:rsidRPr="001426FF" w14:paraId="20EF2F66" w14:textId="77777777" w:rsidTr="001426FF">
        <w:trPr>
          <w:trHeight w:val="339"/>
          <w:jc w:val="center"/>
        </w:trPr>
        <w:tc>
          <w:tcPr>
            <w:tcW w:w="13987" w:type="dxa"/>
            <w:gridSpan w:val="11"/>
            <w:tcBorders>
              <w:top w:val="single" w:sz="8" w:space="0" w:color="auto"/>
              <w:left w:val="single" w:sz="8" w:space="0" w:color="auto"/>
              <w:bottom w:val="single" w:sz="8" w:space="0" w:color="auto"/>
              <w:right w:val="single" w:sz="8" w:space="0" w:color="000000"/>
            </w:tcBorders>
            <w:shd w:val="clear" w:color="000000" w:fill="F2F2F2"/>
            <w:vAlign w:val="center"/>
            <w:hideMark/>
          </w:tcPr>
          <w:p w14:paraId="20EF2F65"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II. Qëllimi i Politikës: </w:t>
            </w:r>
            <w:r w:rsidRPr="001426FF">
              <w:rPr>
                <w:rFonts w:ascii="Cambria" w:eastAsia="Times New Roman" w:hAnsi="Cambria" w:cs="Times New Roman"/>
                <w:color w:val="000000"/>
                <w:sz w:val="12"/>
                <w:szCs w:val="12"/>
                <w:lang w:eastAsia="sq-AL"/>
              </w:rPr>
              <w:t>Mbështetja e krijimtarisë së artistëve shqiptar dhe shtimi i veprimtarive kulturore dhe artistike</w:t>
            </w:r>
          </w:p>
        </w:tc>
      </w:tr>
      <w:tr w:rsidR="001426FF" w:rsidRPr="001426FF" w14:paraId="20EF2F68" w14:textId="77777777" w:rsidTr="001426FF">
        <w:trPr>
          <w:trHeight w:val="403"/>
          <w:jc w:val="center"/>
        </w:trPr>
        <w:tc>
          <w:tcPr>
            <w:tcW w:w="13987" w:type="dxa"/>
            <w:gridSpan w:val="11"/>
            <w:tcBorders>
              <w:top w:val="single" w:sz="8" w:space="0" w:color="auto"/>
              <w:left w:val="single" w:sz="8" w:space="0" w:color="auto"/>
              <w:bottom w:val="single" w:sz="8" w:space="0" w:color="auto"/>
              <w:right w:val="single" w:sz="8" w:space="0" w:color="000000"/>
            </w:tcBorders>
            <w:shd w:val="clear" w:color="000000" w:fill="E7E6E6"/>
            <w:vAlign w:val="center"/>
            <w:hideMark/>
          </w:tcPr>
          <w:p w14:paraId="20EF2F67"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III. PROGRAMI BUXHETOR 1 QE KONTRIBUON PER QELLIMIN E POLITIKES: </w:t>
            </w:r>
            <w:r w:rsidRPr="001426FF">
              <w:rPr>
                <w:rFonts w:ascii="Cambria" w:eastAsia="Times New Roman" w:hAnsi="Cambria" w:cs="Times New Roman"/>
                <w:color w:val="000000"/>
                <w:sz w:val="12"/>
                <w:szCs w:val="12"/>
                <w:lang w:eastAsia="sq-AL"/>
              </w:rPr>
              <w:t>Programet Buxhetore të MK-së 'Arti dhe Kultura' dhe 'Trashëgimia Kulturore dhe Muzetë'</w:t>
            </w:r>
          </w:p>
        </w:tc>
      </w:tr>
      <w:tr w:rsidR="001426FF" w:rsidRPr="001426FF" w14:paraId="20EF2F71" w14:textId="77777777" w:rsidTr="001426FF">
        <w:trPr>
          <w:trHeight w:val="451"/>
          <w:jc w:val="center"/>
        </w:trPr>
        <w:tc>
          <w:tcPr>
            <w:tcW w:w="707"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2F69"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Nr.</w:t>
            </w:r>
          </w:p>
        </w:tc>
        <w:tc>
          <w:tcPr>
            <w:tcW w:w="3230"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2F6A" w14:textId="77777777" w:rsidR="001426FF" w:rsidRPr="001426FF" w:rsidRDefault="001426FF" w:rsidP="001426FF">
            <w:pPr>
              <w:spacing w:after="0"/>
              <w:rPr>
                <w:rFonts w:ascii="Cambria" w:eastAsia="Times New Roman" w:hAnsi="Cambria" w:cs="Times New Roman"/>
                <w:color w:val="000000"/>
                <w:sz w:val="12"/>
                <w:szCs w:val="12"/>
                <w:lang w:eastAsia="sq-AL"/>
              </w:rPr>
            </w:pPr>
            <w:r w:rsidRPr="001426FF">
              <w:rPr>
                <w:rFonts w:ascii="Cambria" w:eastAsia="Times New Roman" w:hAnsi="Cambria" w:cs="Times New Roman"/>
                <w:b/>
                <w:bCs/>
                <w:color w:val="000000"/>
                <w:sz w:val="12"/>
                <w:szCs w:val="12"/>
                <w:lang w:eastAsia="sq-AL"/>
              </w:rPr>
              <w:t>OBJEKTIVI SPECIFIK 4</w:t>
            </w:r>
            <w:r w:rsidRPr="001426FF">
              <w:rPr>
                <w:rFonts w:ascii="Cambria" w:eastAsia="Times New Roman" w:hAnsi="Cambria" w:cs="Times New Roman"/>
                <w:color w:val="000000"/>
                <w:sz w:val="12"/>
                <w:szCs w:val="12"/>
                <w:lang w:eastAsia="sq-AL"/>
              </w:rPr>
              <w:br/>
              <w:t>Rritja e interesit të publikut ndaj programeve kulturore përmes përmirësimit të cilësisë së shërbimeve, produkteve si dhe cilësisë artistike</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2F6B" w14:textId="77777777" w:rsidR="001426FF" w:rsidRPr="001426FF" w:rsidRDefault="001426FF" w:rsidP="001426FF">
            <w:pPr>
              <w:spacing w:after="0"/>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Referenca e Rezultatit me produktet e programit buxhetor                       </w:t>
            </w:r>
          </w:p>
        </w:tc>
        <w:tc>
          <w:tcPr>
            <w:tcW w:w="2598" w:type="dxa"/>
            <w:gridSpan w:val="2"/>
            <w:tcBorders>
              <w:top w:val="single" w:sz="8" w:space="0" w:color="auto"/>
              <w:left w:val="nil"/>
              <w:bottom w:val="single" w:sz="4" w:space="0" w:color="auto"/>
              <w:right w:val="single" w:sz="8" w:space="0" w:color="000000"/>
            </w:tcBorders>
            <w:shd w:val="clear" w:color="auto" w:fill="auto"/>
            <w:vAlign w:val="center"/>
            <w:hideMark/>
          </w:tcPr>
          <w:p w14:paraId="20EF2F6C" w14:textId="77777777" w:rsidR="001426FF" w:rsidRPr="001426FF" w:rsidRDefault="001426FF" w:rsidP="001426FF">
            <w:pPr>
              <w:spacing w:after="0"/>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Institucionet përgjegjëse </w:t>
            </w:r>
          </w:p>
        </w:tc>
        <w:tc>
          <w:tcPr>
            <w:tcW w:w="1938" w:type="dxa"/>
            <w:gridSpan w:val="2"/>
            <w:tcBorders>
              <w:top w:val="single" w:sz="8" w:space="0" w:color="auto"/>
              <w:left w:val="nil"/>
              <w:bottom w:val="single" w:sz="4" w:space="0" w:color="auto"/>
              <w:right w:val="single" w:sz="8" w:space="0" w:color="000000"/>
            </w:tcBorders>
            <w:shd w:val="clear" w:color="auto" w:fill="auto"/>
            <w:vAlign w:val="center"/>
            <w:hideMark/>
          </w:tcPr>
          <w:p w14:paraId="20EF2F6D"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Afati i zbatimit </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2F6E"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Kosto indikativë</w:t>
            </w:r>
            <w:r w:rsidRPr="001426FF">
              <w:rPr>
                <w:rFonts w:ascii="Cambria" w:eastAsia="Times New Roman" w:hAnsi="Cambria" w:cs="Times New Roman"/>
                <w:color w:val="000000"/>
                <w:sz w:val="12"/>
                <w:szCs w:val="12"/>
                <w:lang w:eastAsia="sq-AL"/>
              </w:rPr>
              <w:br/>
              <w:t>(në mijë lekë)</w:t>
            </w:r>
          </w:p>
        </w:tc>
        <w:tc>
          <w:tcPr>
            <w:tcW w:w="1842" w:type="dxa"/>
            <w:gridSpan w:val="2"/>
            <w:tcBorders>
              <w:top w:val="single" w:sz="8" w:space="0" w:color="auto"/>
              <w:left w:val="nil"/>
              <w:bottom w:val="single" w:sz="8" w:space="0" w:color="auto"/>
              <w:right w:val="single" w:sz="8" w:space="0" w:color="000000"/>
            </w:tcBorders>
            <w:shd w:val="clear" w:color="auto" w:fill="auto"/>
            <w:vAlign w:val="center"/>
            <w:hideMark/>
          </w:tcPr>
          <w:p w14:paraId="20EF2F6F"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Burimi i mbulimit</w:t>
            </w:r>
          </w:p>
        </w:tc>
        <w:tc>
          <w:tcPr>
            <w:tcW w:w="978" w:type="dxa"/>
            <w:tcBorders>
              <w:top w:val="nil"/>
              <w:left w:val="nil"/>
              <w:bottom w:val="single" w:sz="8" w:space="0" w:color="auto"/>
              <w:right w:val="single" w:sz="8" w:space="0" w:color="auto"/>
            </w:tcBorders>
            <w:shd w:val="clear" w:color="auto" w:fill="auto"/>
            <w:vAlign w:val="center"/>
            <w:hideMark/>
          </w:tcPr>
          <w:p w14:paraId="20EF2F70"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Hendeku financiar</w:t>
            </w:r>
          </w:p>
        </w:tc>
      </w:tr>
      <w:tr w:rsidR="001426FF" w:rsidRPr="001426FF" w14:paraId="20EF2F7D" w14:textId="77777777" w:rsidTr="001426FF">
        <w:trPr>
          <w:trHeight w:val="779"/>
          <w:jc w:val="center"/>
        </w:trPr>
        <w:tc>
          <w:tcPr>
            <w:tcW w:w="707" w:type="dxa"/>
            <w:vMerge/>
            <w:tcBorders>
              <w:top w:val="nil"/>
              <w:left w:val="single" w:sz="8" w:space="0" w:color="auto"/>
              <w:bottom w:val="single" w:sz="8" w:space="0" w:color="000000"/>
              <w:right w:val="single" w:sz="8" w:space="0" w:color="auto"/>
            </w:tcBorders>
            <w:vAlign w:val="center"/>
            <w:hideMark/>
          </w:tcPr>
          <w:p w14:paraId="20EF2F72"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p>
        </w:tc>
        <w:tc>
          <w:tcPr>
            <w:tcW w:w="3230" w:type="dxa"/>
            <w:vMerge/>
            <w:tcBorders>
              <w:top w:val="nil"/>
              <w:left w:val="single" w:sz="8" w:space="0" w:color="auto"/>
              <w:bottom w:val="single" w:sz="8" w:space="0" w:color="000000"/>
              <w:right w:val="single" w:sz="8" w:space="0" w:color="auto"/>
            </w:tcBorders>
            <w:vAlign w:val="center"/>
            <w:hideMark/>
          </w:tcPr>
          <w:p w14:paraId="20EF2F73" w14:textId="77777777" w:rsidR="001426FF" w:rsidRPr="001426FF" w:rsidRDefault="001426FF" w:rsidP="001426FF">
            <w:pPr>
              <w:spacing w:after="0"/>
              <w:rPr>
                <w:rFonts w:ascii="Cambria" w:eastAsia="Times New Roman" w:hAnsi="Cambria" w:cs="Times New Roman"/>
                <w:color w:val="000000"/>
                <w:sz w:val="12"/>
                <w:szCs w:val="12"/>
                <w:lang w:eastAsia="sq-AL"/>
              </w:rPr>
            </w:pPr>
          </w:p>
        </w:tc>
        <w:tc>
          <w:tcPr>
            <w:tcW w:w="1701" w:type="dxa"/>
            <w:vMerge/>
            <w:tcBorders>
              <w:top w:val="nil"/>
              <w:left w:val="single" w:sz="8" w:space="0" w:color="auto"/>
              <w:bottom w:val="single" w:sz="8" w:space="0" w:color="000000"/>
              <w:right w:val="single" w:sz="8" w:space="0" w:color="auto"/>
            </w:tcBorders>
            <w:vAlign w:val="center"/>
            <w:hideMark/>
          </w:tcPr>
          <w:p w14:paraId="20EF2F74" w14:textId="77777777" w:rsidR="001426FF" w:rsidRPr="001426FF" w:rsidRDefault="001426FF" w:rsidP="001426FF">
            <w:pPr>
              <w:spacing w:after="0"/>
              <w:rPr>
                <w:rFonts w:ascii="Cambria" w:eastAsia="Times New Roman" w:hAnsi="Cambria" w:cs="Times New Roman"/>
                <w:b/>
                <w:bCs/>
                <w:color w:val="000000"/>
                <w:sz w:val="12"/>
                <w:szCs w:val="12"/>
                <w:lang w:eastAsia="sq-AL"/>
              </w:rPr>
            </w:pPr>
          </w:p>
        </w:tc>
        <w:tc>
          <w:tcPr>
            <w:tcW w:w="1276" w:type="dxa"/>
            <w:tcBorders>
              <w:top w:val="nil"/>
              <w:left w:val="nil"/>
              <w:bottom w:val="single" w:sz="8" w:space="0" w:color="auto"/>
              <w:right w:val="nil"/>
            </w:tcBorders>
            <w:shd w:val="clear" w:color="auto" w:fill="auto"/>
            <w:vAlign w:val="center"/>
            <w:hideMark/>
          </w:tcPr>
          <w:p w14:paraId="20EF2F75" w14:textId="77777777" w:rsidR="001426FF" w:rsidRPr="001426FF" w:rsidRDefault="001426FF" w:rsidP="001426FF">
            <w:pPr>
              <w:spacing w:after="0"/>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Drejtues</w:t>
            </w:r>
          </w:p>
        </w:tc>
        <w:tc>
          <w:tcPr>
            <w:tcW w:w="1322" w:type="dxa"/>
            <w:tcBorders>
              <w:top w:val="nil"/>
              <w:left w:val="single" w:sz="4" w:space="0" w:color="auto"/>
              <w:bottom w:val="single" w:sz="8" w:space="0" w:color="auto"/>
              <w:right w:val="single" w:sz="8" w:space="0" w:color="auto"/>
            </w:tcBorders>
            <w:shd w:val="clear" w:color="auto" w:fill="auto"/>
            <w:vAlign w:val="center"/>
            <w:hideMark/>
          </w:tcPr>
          <w:p w14:paraId="20EF2F76"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Mbështetës</w:t>
            </w:r>
          </w:p>
        </w:tc>
        <w:tc>
          <w:tcPr>
            <w:tcW w:w="946" w:type="dxa"/>
            <w:tcBorders>
              <w:top w:val="nil"/>
              <w:left w:val="nil"/>
              <w:bottom w:val="single" w:sz="8" w:space="0" w:color="auto"/>
              <w:right w:val="single" w:sz="4" w:space="0" w:color="auto"/>
            </w:tcBorders>
            <w:shd w:val="clear" w:color="auto" w:fill="auto"/>
            <w:vAlign w:val="center"/>
            <w:hideMark/>
          </w:tcPr>
          <w:p w14:paraId="20EF2F77"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Afati Fillimit</w:t>
            </w:r>
          </w:p>
        </w:tc>
        <w:tc>
          <w:tcPr>
            <w:tcW w:w="992" w:type="dxa"/>
            <w:tcBorders>
              <w:top w:val="nil"/>
              <w:left w:val="nil"/>
              <w:bottom w:val="single" w:sz="8" w:space="0" w:color="auto"/>
              <w:right w:val="single" w:sz="8" w:space="0" w:color="auto"/>
            </w:tcBorders>
            <w:shd w:val="clear" w:color="auto" w:fill="auto"/>
            <w:vAlign w:val="center"/>
            <w:hideMark/>
          </w:tcPr>
          <w:p w14:paraId="20EF2F78"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Afati Mbarimit</w:t>
            </w:r>
          </w:p>
        </w:tc>
        <w:tc>
          <w:tcPr>
            <w:tcW w:w="993" w:type="dxa"/>
            <w:vMerge/>
            <w:tcBorders>
              <w:top w:val="nil"/>
              <w:left w:val="single" w:sz="8" w:space="0" w:color="auto"/>
              <w:bottom w:val="single" w:sz="8" w:space="0" w:color="000000"/>
              <w:right w:val="single" w:sz="8" w:space="0" w:color="auto"/>
            </w:tcBorders>
            <w:vAlign w:val="center"/>
            <w:hideMark/>
          </w:tcPr>
          <w:p w14:paraId="20EF2F79" w14:textId="77777777" w:rsidR="001426FF" w:rsidRPr="001426FF" w:rsidRDefault="001426FF" w:rsidP="001426FF">
            <w:pPr>
              <w:spacing w:after="0" w:line="240" w:lineRule="auto"/>
              <w:rPr>
                <w:rFonts w:ascii="Cambria" w:eastAsia="Times New Roman" w:hAnsi="Cambria" w:cs="Times New Roman"/>
                <w:b/>
                <w:bCs/>
                <w:color w:val="000000"/>
                <w:sz w:val="12"/>
                <w:szCs w:val="12"/>
                <w:lang w:eastAsia="sq-AL"/>
              </w:rPr>
            </w:pPr>
          </w:p>
        </w:tc>
        <w:tc>
          <w:tcPr>
            <w:tcW w:w="992" w:type="dxa"/>
            <w:tcBorders>
              <w:top w:val="nil"/>
              <w:left w:val="nil"/>
              <w:bottom w:val="single" w:sz="8" w:space="0" w:color="auto"/>
              <w:right w:val="single" w:sz="8" w:space="0" w:color="auto"/>
            </w:tcBorders>
            <w:shd w:val="clear" w:color="auto" w:fill="auto"/>
            <w:vAlign w:val="center"/>
            <w:hideMark/>
          </w:tcPr>
          <w:p w14:paraId="20EF2F7A"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Buxhet Shteti</w:t>
            </w:r>
          </w:p>
        </w:tc>
        <w:tc>
          <w:tcPr>
            <w:tcW w:w="850" w:type="dxa"/>
            <w:tcBorders>
              <w:top w:val="nil"/>
              <w:left w:val="nil"/>
              <w:bottom w:val="single" w:sz="8" w:space="0" w:color="auto"/>
              <w:right w:val="single" w:sz="8" w:space="0" w:color="auto"/>
            </w:tcBorders>
            <w:shd w:val="clear" w:color="auto" w:fill="auto"/>
            <w:vAlign w:val="center"/>
            <w:hideMark/>
          </w:tcPr>
          <w:p w14:paraId="20EF2F7B"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Financim i Huaj</w:t>
            </w:r>
          </w:p>
        </w:tc>
        <w:tc>
          <w:tcPr>
            <w:tcW w:w="978" w:type="dxa"/>
            <w:tcBorders>
              <w:top w:val="nil"/>
              <w:left w:val="nil"/>
              <w:bottom w:val="single" w:sz="8" w:space="0" w:color="auto"/>
              <w:right w:val="single" w:sz="8" w:space="0" w:color="auto"/>
            </w:tcBorders>
            <w:shd w:val="clear" w:color="auto" w:fill="auto"/>
            <w:vAlign w:val="center"/>
            <w:hideMark/>
          </w:tcPr>
          <w:p w14:paraId="20EF2F7C"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r>
      <w:tr w:rsidR="001426FF" w:rsidRPr="001426FF" w14:paraId="20EF2F89" w14:textId="77777777" w:rsidTr="001426FF">
        <w:trPr>
          <w:trHeight w:val="671"/>
          <w:jc w:val="center"/>
        </w:trPr>
        <w:tc>
          <w:tcPr>
            <w:tcW w:w="707" w:type="dxa"/>
            <w:tcBorders>
              <w:top w:val="nil"/>
              <w:left w:val="single" w:sz="8" w:space="0" w:color="auto"/>
              <w:bottom w:val="single" w:sz="4" w:space="0" w:color="auto"/>
              <w:right w:val="nil"/>
            </w:tcBorders>
            <w:shd w:val="clear" w:color="000000" w:fill="D9D9D9"/>
            <w:vAlign w:val="center"/>
            <w:hideMark/>
          </w:tcPr>
          <w:p w14:paraId="20EF2F7E"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4.1.</w:t>
            </w:r>
          </w:p>
        </w:tc>
        <w:tc>
          <w:tcPr>
            <w:tcW w:w="3230" w:type="dxa"/>
            <w:tcBorders>
              <w:top w:val="nil"/>
              <w:left w:val="single" w:sz="4" w:space="0" w:color="auto"/>
              <w:bottom w:val="single" w:sz="4" w:space="0" w:color="auto"/>
              <w:right w:val="single" w:sz="4" w:space="0" w:color="auto"/>
            </w:tcBorders>
            <w:shd w:val="clear" w:color="000000" w:fill="D9D9D9"/>
            <w:vAlign w:val="center"/>
            <w:hideMark/>
          </w:tcPr>
          <w:p w14:paraId="20EF2F7F" w14:textId="77777777" w:rsidR="001426FF" w:rsidRPr="001426FF" w:rsidRDefault="001426FF" w:rsidP="001426FF">
            <w:pPr>
              <w:spacing w:after="0"/>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Ngritja dhe rikonceptimi i institucioneve kulturore të varësisë</w:t>
            </w:r>
          </w:p>
        </w:tc>
        <w:tc>
          <w:tcPr>
            <w:tcW w:w="1701" w:type="dxa"/>
            <w:tcBorders>
              <w:top w:val="nil"/>
              <w:left w:val="nil"/>
              <w:bottom w:val="single" w:sz="4" w:space="0" w:color="auto"/>
              <w:right w:val="single" w:sz="4" w:space="0" w:color="auto"/>
            </w:tcBorders>
            <w:shd w:val="clear" w:color="000000" w:fill="D9D9D9"/>
            <w:vAlign w:val="center"/>
            <w:hideMark/>
          </w:tcPr>
          <w:p w14:paraId="20EF2F80" w14:textId="77777777" w:rsidR="001426FF" w:rsidRPr="001426FF" w:rsidRDefault="001426FF" w:rsidP="001426FF">
            <w:pPr>
              <w:spacing w:after="0"/>
              <w:rPr>
                <w:rFonts w:ascii="Cambria" w:eastAsia="Times New Roman" w:hAnsi="Cambria" w:cs="Times New Roman"/>
                <w:b/>
                <w:bCs/>
                <w:color w:val="FF0000"/>
                <w:sz w:val="12"/>
                <w:szCs w:val="12"/>
                <w:lang w:eastAsia="sq-AL"/>
              </w:rPr>
            </w:pPr>
            <w:r w:rsidRPr="001426FF">
              <w:rPr>
                <w:rFonts w:ascii="Cambria" w:eastAsia="Times New Roman" w:hAnsi="Cambria" w:cs="Times New Roman"/>
                <w:b/>
                <w:bCs/>
                <w:color w:val="FF0000"/>
                <w:sz w:val="12"/>
                <w:szCs w:val="12"/>
                <w:lang w:eastAsia="sq-AL"/>
              </w:rPr>
              <w:t> </w:t>
            </w:r>
          </w:p>
        </w:tc>
        <w:tc>
          <w:tcPr>
            <w:tcW w:w="1276" w:type="dxa"/>
            <w:tcBorders>
              <w:top w:val="nil"/>
              <w:left w:val="nil"/>
              <w:bottom w:val="single" w:sz="4" w:space="0" w:color="auto"/>
              <w:right w:val="single" w:sz="4" w:space="0" w:color="auto"/>
            </w:tcBorders>
            <w:shd w:val="clear" w:color="000000" w:fill="D9D9D9"/>
            <w:vAlign w:val="center"/>
            <w:hideMark/>
          </w:tcPr>
          <w:p w14:paraId="20EF2F81" w14:textId="77777777" w:rsidR="001426FF" w:rsidRPr="001426FF" w:rsidRDefault="001426FF" w:rsidP="001426FF">
            <w:pPr>
              <w:spacing w:after="0"/>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1322" w:type="dxa"/>
            <w:tcBorders>
              <w:top w:val="nil"/>
              <w:left w:val="nil"/>
              <w:bottom w:val="single" w:sz="4" w:space="0" w:color="auto"/>
              <w:right w:val="single" w:sz="4" w:space="0" w:color="auto"/>
            </w:tcBorders>
            <w:shd w:val="clear" w:color="000000" w:fill="D9D9D9"/>
            <w:vAlign w:val="center"/>
            <w:hideMark/>
          </w:tcPr>
          <w:p w14:paraId="20EF2F82"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46" w:type="dxa"/>
            <w:tcBorders>
              <w:top w:val="nil"/>
              <w:left w:val="nil"/>
              <w:bottom w:val="single" w:sz="4" w:space="0" w:color="auto"/>
              <w:right w:val="single" w:sz="4" w:space="0" w:color="auto"/>
            </w:tcBorders>
            <w:shd w:val="clear" w:color="000000" w:fill="D9D9D9"/>
            <w:vAlign w:val="center"/>
            <w:hideMark/>
          </w:tcPr>
          <w:p w14:paraId="20EF2F83"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tcBorders>
              <w:top w:val="nil"/>
              <w:left w:val="nil"/>
              <w:bottom w:val="single" w:sz="4" w:space="0" w:color="auto"/>
              <w:right w:val="single" w:sz="4" w:space="0" w:color="auto"/>
            </w:tcBorders>
            <w:shd w:val="clear" w:color="000000" w:fill="D9D9D9"/>
            <w:vAlign w:val="center"/>
            <w:hideMark/>
          </w:tcPr>
          <w:p w14:paraId="20EF2F84"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3" w:type="dxa"/>
            <w:tcBorders>
              <w:top w:val="nil"/>
              <w:left w:val="nil"/>
              <w:bottom w:val="single" w:sz="4" w:space="0" w:color="auto"/>
              <w:right w:val="single" w:sz="4" w:space="0" w:color="auto"/>
            </w:tcBorders>
            <w:shd w:val="clear" w:color="000000" w:fill="D9D9D9"/>
            <w:vAlign w:val="center"/>
            <w:hideMark/>
          </w:tcPr>
          <w:p w14:paraId="20EF2F85"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3 785 055</w:t>
            </w:r>
          </w:p>
        </w:tc>
        <w:tc>
          <w:tcPr>
            <w:tcW w:w="992" w:type="dxa"/>
            <w:tcBorders>
              <w:top w:val="nil"/>
              <w:left w:val="nil"/>
              <w:bottom w:val="single" w:sz="4" w:space="0" w:color="auto"/>
              <w:right w:val="single" w:sz="4" w:space="0" w:color="auto"/>
            </w:tcBorders>
            <w:shd w:val="clear" w:color="000000" w:fill="D9D9D9"/>
            <w:vAlign w:val="center"/>
            <w:hideMark/>
          </w:tcPr>
          <w:p w14:paraId="20EF2F86"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3 715 172</w:t>
            </w:r>
          </w:p>
        </w:tc>
        <w:tc>
          <w:tcPr>
            <w:tcW w:w="850" w:type="dxa"/>
            <w:tcBorders>
              <w:top w:val="nil"/>
              <w:left w:val="nil"/>
              <w:bottom w:val="single" w:sz="4" w:space="0" w:color="auto"/>
              <w:right w:val="single" w:sz="4" w:space="0" w:color="auto"/>
            </w:tcBorders>
            <w:shd w:val="clear" w:color="000000" w:fill="D9D9D9"/>
            <w:vAlign w:val="center"/>
            <w:hideMark/>
          </w:tcPr>
          <w:p w14:paraId="20EF2F87"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50 383     </w:t>
            </w:r>
          </w:p>
        </w:tc>
        <w:tc>
          <w:tcPr>
            <w:tcW w:w="978" w:type="dxa"/>
            <w:tcBorders>
              <w:top w:val="nil"/>
              <w:left w:val="nil"/>
              <w:bottom w:val="single" w:sz="4" w:space="0" w:color="auto"/>
              <w:right w:val="single" w:sz="8" w:space="0" w:color="auto"/>
            </w:tcBorders>
            <w:shd w:val="clear" w:color="000000" w:fill="D9D9D9"/>
            <w:vAlign w:val="center"/>
            <w:hideMark/>
          </w:tcPr>
          <w:p w14:paraId="20EF2F88" w14:textId="77777777" w:rsidR="001426FF" w:rsidRPr="001426FF" w:rsidRDefault="001426FF" w:rsidP="001426FF">
            <w:pPr>
              <w:spacing w:after="0" w:line="240" w:lineRule="auto"/>
              <w:jc w:val="center"/>
              <w:rPr>
                <w:rFonts w:ascii="Cambria" w:eastAsia="Times New Roman" w:hAnsi="Cambria" w:cs="Times New Roman"/>
                <w:b/>
                <w:bCs/>
                <w:sz w:val="12"/>
                <w:szCs w:val="12"/>
                <w:lang w:eastAsia="sq-AL"/>
              </w:rPr>
            </w:pPr>
            <w:r w:rsidRPr="001426FF">
              <w:rPr>
                <w:rFonts w:ascii="Cambria" w:eastAsia="Times New Roman" w:hAnsi="Cambria" w:cs="Times New Roman"/>
                <w:b/>
                <w:bCs/>
                <w:sz w:val="12"/>
                <w:szCs w:val="12"/>
                <w:lang w:eastAsia="sq-AL"/>
              </w:rPr>
              <w:t>19 500</w:t>
            </w:r>
          </w:p>
        </w:tc>
      </w:tr>
      <w:tr w:rsidR="001426FF" w:rsidRPr="001426FF" w14:paraId="20EF2F95" w14:textId="77777777" w:rsidTr="001426FF">
        <w:trPr>
          <w:trHeight w:val="833"/>
          <w:jc w:val="center"/>
        </w:trPr>
        <w:tc>
          <w:tcPr>
            <w:tcW w:w="707" w:type="dxa"/>
            <w:tcBorders>
              <w:top w:val="nil"/>
              <w:left w:val="single" w:sz="8" w:space="0" w:color="auto"/>
              <w:bottom w:val="single" w:sz="4" w:space="0" w:color="auto"/>
              <w:right w:val="nil"/>
            </w:tcBorders>
            <w:shd w:val="clear" w:color="auto" w:fill="auto"/>
            <w:vAlign w:val="center"/>
            <w:hideMark/>
          </w:tcPr>
          <w:p w14:paraId="20EF2F8A"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4.1.1.</w:t>
            </w:r>
          </w:p>
        </w:tc>
        <w:tc>
          <w:tcPr>
            <w:tcW w:w="3230" w:type="dxa"/>
            <w:tcBorders>
              <w:top w:val="nil"/>
              <w:left w:val="single" w:sz="4" w:space="0" w:color="auto"/>
              <w:bottom w:val="single" w:sz="4" w:space="0" w:color="auto"/>
              <w:right w:val="single" w:sz="4" w:space="0" w:color="auto"/>
            </w:tcBorders>
            <w:shd w:val="clear" w:color="auto" w:fill="auto"/>
            <w:vAlign w:val="center"/>
            <w:hideMark/>
          </w:tcPr>
          <w:p w14:paraId="20EF2F8B" w14:textId="77777777" w:rsidR="001426FF" w:rsidRPr="001426FF" w:rsidRDefault="001426FF" w:rsidP="001426FF">
            <w:pPr>
              <w:spacing w:after="0"/>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Analiza ligjore, funksionale dhe ndikimi buxhetor i hartuar/konsoliduar lidhur me riorganizimin e institucioneve te varësisë të artit dhe trashëgimisë kulturore </w:t>
            </w:r>
          </w:p>
        </w:tc>
        <w:tc>
          <w:tcPr>
            <w:tcW w:w="1701" w:type="dxa"/>
            <w:tcBorders>
              <w:top w:val="nil"/>
              <w:left w:val="nil"/>
              <w:bottom w:val="single" w:sz="4" w:space="0" w:color="auto"/>
              <w:right w:val="single" w:sz="4" w:space="0" w:color="auto"/>
            </w:tcBorders>
            <w:shd w:val="clear" w:color="auto" w:fill="auto"/>
            <w:vAlign w:val="center"/>
            <w:hideMark/>
          </w:tcPr>
          <w:p w14:paraId="20EF2F8C"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Institucione të reja të artit dhe Trashëgimisë</w:t>
            </w:r>
            <w:r w:rsidRPr="001426FF">
              <w:rPr>
                <w:rFonts w:ascii="Cambria" w:eastAsia="Times New Roman" w:hAnsi="Cambria" w:cs="Times New Roman"/>
                <w:color w:val="000000"/>
                <w:sz w:val="12"/>
                <w:szCs w:val="12"/>
                <w:lang w:eastAsia="sq-AL"/>
              </w:rPr>
              <w:br/>
              <w:t>PMA, AT dhe TK</w:t>
            </w:r>
          </w:p>
        </w:tc>
        <w:tc>
          <w:tcPr>
            <w:tcW w:w="1276" w:type="dxa"/>
            <w:tcBorders>
              <w:top w:val="nil"/>
              <w:left w:val="nil"/>
              <w:bottom w:val="single" w:sz="4" w:space="0" w:color="auto"/>
              <w:right w:val="single" w:sz="4" w:space="0" w:color="auto"/>
            </w:tcBorders>
            <w:shd w:val="clear" w:color="auto" w:fill="auto"/>
            <w:vAlign w:val="center"/>
            <w:hideMark/>
          </w:tcPr>
          <w:p w14:paraId="20EF2F8D"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 të varësisë</w:t>
            </w:r>
          </w:p>
        </w:tc>
        <w:tc>
          <w:tcPr>
            <w:tcW w:w="1322" w:type="dxa"/>
            <w:tcBorders>
              <w:top w:val="nil"/>
              <w:left w:val="nil"/>
              <w:bottom w:val="single" w:sz="4" w:space="0" w:color="auto"/>
              <w:right w:val="single" w:sz="4" w:space="0" w:color="auto"/>
            </w:tcBorders>
            <w:shd w:val="clear" w:color="auto" w:fill="auto"/>
            <w:vAlign w:val="center"/>
            <w:hideMark/>
          </w:tcPr>
          <w:p w14:paraId="20EF2F8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MFE</w:t>
            </w:r>
            <w:r w:rsidRPr="001426FF">
              <w:rPr>
                <w:rFonts w:ascii="Cambria" w:eastAsia="Times New Roman" w:hAnsi="Cambria" w:cs="Times New Roman"/>
                <w:color w:val="000000"/>
                <w:sz w:val="12"/>
                <w:szCs w:val="12"/>
                <w:lang w:eastAsia="sq-AL"/>
              </w:rPr>
              <w:br/>
              <w:t>DAP</w:t>
            </w:r>
          </w:p>
        </w:tc>
        <w:tc>
          <w:tcPr>
            <w:tcW w:w="946" w:type="dxa"/>
            <w:tcBorders>
              <w:top w:val="nil"/>
              <w:left w:val="nil"/>
              <w:bottom w:val="single" w:sz="4" w:space="0" w:color="auto"/>
              <w:right w:val="single" w:sz="4" w:space="0" w:color="auto"/>
            </w:tcBorders>
            <w:shd w:val="clear" w:color="auto" w:fill="auto"/>
            <w:vAlign w:val="center"/>
            <w:hideMark/>
          </w:tcPr>
          <w:p w14:paraId="20EF2F8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2019</w:t>
            </w:r>
          </w:p>
        </w:tc>
        <w:tc>
          <w:tcPr>
            <w:tcW w:w="992" w:type="dxa"/>
            <w:tcBorders>
              <w:top w:val="nil"/>
              <w:left w:val="nil"/>
              <w:bottom w:val="single" w:sz="4" w:space="0" w:color="auto"/>
              <w:right w:val="single" w:sz="4" w:space="0" w:color="auto"/>
            </w:tcBorders>
            <w:shd w:val="clear" w:color="auto" w:fill="auto"/>
            <w:vAlign w:val="center"/>
            <w:hideMark/>
          </w:tcPr>
          <w:p w14:paraId="20EF2F9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2022</w:t>
            </w:r>
          </w:p>
        </w:tc>
        <w:tc>
          <w:tcPr>
            <w:tcW w:w="993" w:type="dxa"/>
            <w:tcBorders>
              <w:top w:val="nil"/>
              <w:left w:val="nil"/>
              <w:bottom w:val="single" w:sz="4" w:space="0" w:color="auto"/>
              <w:right w:val="single" w:sz="4" w:space="0" w:color="auto"/>
            </w:tcBorders>
            <w:shd w:val="clear" w:color="auto" w:fill="auto"/>
            <w:vAlign w:val="center"/>
            <w:hideMark/>
          </w:tcPr>
          <w:p w14:paraId="20EF2F9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7 652 </w:t>
            </w:r>
          </w:p>
        </w:tc>
        <w:tc>
          <w:tcPr>
            <w:tcW w:w="992" w:type="dxa"/>
            <w:tcBorders>
              <w:top w:val="nil"/>
              <w:left w:val="nil"/>
              <w:bottom w:val="single" w:sz="4" w:space="0" w:color="auto"/>
              <w:right w:val="single" w:sz="4" w:space="0" w:color="auto"/>
            </w:tcBorders>
            <w:shd w:val="clear" w:color="auto" w:fill="auto"/>
            <w:vAlign w:val="center"/>
            <w:hideMark/>
          </w:tcPr>
          <w:p w14:paraId="20EF2F9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7 652 </w:t>
            </w:r>
          </w:p>
        </w:tc>
        <w:tc>
          <w:tcPr>
            <w:tcW w:w="850" w:type="dxa"/>
            <w:tcBorders>
              <w:top w:val="nil"/>
              <w:left w:val="nil"/>
              <w:bottom w:val="single" w:sz="4" w:space="0" w:color="auto"/>
              <w:right w:val="single" w:sz="4" w:space="0" w:color="auto"/>
            </w:tcBorders>
            <w:shd w:val="clear" w:color="auto" w:fill="auto"/>
            <w:vAlign w:val="center"/>
            <w:hideMark/>
          </w:tcPr>
          <w:p w14:paraId="20EF2F9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78" w:type="dxa"/>
            <w:tcBorders>
              <w:top w:val="nil"/>
              <w:left w:val="nil"/>
              <w:bottom w:val="single" w:sz="4" w:space="0" w:color="auto"/>
              <w:right w:val="single" w:sz="8" w:space="0" w:color="auto"/>
            </w:tcBorders>
            <w:shd w:val="clear" w:color="auto" w:fill="auto"/>
            <w:vAlign w:val="center"/>
            <w:hideMark/>
          </w:tcPr>
          <w:p w14:paraId="20EF2F94"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 </w:t>
            </w:r>
          </w:p>
        </w:tc>
      </w:tr>
      <w:tr w:rsidR="001426FF" w:rsidRPr="001426FF" w14:paraId="20EF2FA1" w14:textId="77777777" w:rsidTr="001426FF">
        <w:trPr>
          <w:trHeight w:val="833"/>
          <w:jc w:val="center"/>
        </w:trPr>
        <w:tc>
          <w:tcPr>
            <w:tcW w:w="707" w:type="dxa"/>
            <w:tcBorders>
              <w:top w:val="nil"/>
              <w:left w:val="single" w:sz="8" w:space="0" w:color="auto"/>
              <w:bottom w:val="single" w:sz="4" w:space="0" w:color="auto"/>
              <w:right w:val="nil"/>
            </w:tcBorders>
            <w:shd w:val="clear" w:color="auto" w:fill="auto"/>
            <w:vAlign w:val="center"/>
          </w:tcPr>
          <w:p w14:paraId="20EF2F96"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4.1.2.</w:t>
            </w:r>
          </w:p>
        </w:tc>
        <w:tc>
          <w:tcPr>
            <w:tcW w:w="3230" w:type="dxa"/>
            <w:tcBorders>
              <w:top w:val="nil"/>
              <w:left w:val="single" w:sz="4" w:space="0" w:color="auto"/>
              <w:bottom w:val="single" w:sz="4" w:space="0" w:color="auto"/>
              <w:right w:val="single" w:sz="4" w:space="0" w:color="auto"/>
            </w:tcBorders>
            <w:shd w:val="clear" w:color="auto" w:fill="auto"/>
            <w:vAlign w:val="center"/>
          </w:tcPr>
          <w:p w14:paraId="20EF2F97"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Paketa e projekteve për ngritjen e institucioneve të artit dhe trashëgimisë të hartuara / të miratuara</w:t>
            </w:r>
          </w:p>
        </w:tc>
        <w:tc>
          <w:tcPr>
            <w:tcW w:w="1701" w:type="dxa"/>
            <w:tcBorders>
              <w:top w:val="nil"/>
              <w:left w:val="nil"/>
              <w:bottom w:val="single" w:sz="4" w:space="0" w:color="auto"/>
              <w:right w:val="single" w:sz="4" w:space="0" w:color="auto"/>
            </w:tcBorders>
            <w:shd w:val="clear" w:color="auto" w:fill="auto"/>
            <w:vAlign w:val="center"/>
          </w:tcPr>
          <w:p w14:paraId="20EF2F98"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Institucione të reja të artit dhe Trashëgimisë</w:t>
            </w:r>
            <w:r w:rsidRPr="001426FF">
              <w:rPr>
                <w:rFonts w:ascii="Cambria" w:eastAsia="Times New Roman" w:hAnsi="Cambria" w:cs="Times New Roman"/>
                <w:color w:val="000000"/>
                <w:sz w:val="12"/>
                <w:szCs w:val="12"/>
                <w:lang w:eastAsia="sq-AL"/>
              </w:rPr>
              <w:br/>
              <w:t>PMA, AT dhe TK</w:t>
            </w:r>
          </w:p>
        </w:tc>
        <w:tc>
          <w:tcPr>
            <w:tcW w:w="1276" w:type="dxa"/>
            <w:tcBorders>
              <w:top w:val="nil"/>
              <w:left w:val="nil"/>
              <w:bottom w:val="single" w:sz="4" w:space="0" w:color="auto"/>
              <w:right w:val="single" w:sz="4" w:space="0" w:color="auto"/>
            </w:tcBorders>
            <w:shd w:val="clear" w:color="auto" w:fill="auto"/>
            <w:vAlign w:val="center"/>
          </w:tcPr>
          <w:p w14:paraId="20EF2F99"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 të varësisë</w:t>
            </w:r>
          </w:p>
        </w:tc>
        <w:tc>
          <w:tcPr>
            <w:tcW w:w="1322" w:type="dxa"/>
            <w:tcBorders>
              <w:top w:val="nil"/>
              <w:left w:val="nil"/>
              <w:bottom w:val="single" w:sz="4" w:space="0" w:color="auto"/>
              <w:right w:val="single" w:sz="4" w:space="0" w:color="auto"/>
            </w:tcBorders>
            <w:shd w:val="clear" w:color="auto" w:fill="auto"/>
            <w:vAlign w:val="center"/>
          </w:tcPr>
          <w:p w14:paraId="20EF2F9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p>
        </w:tc>
        <w:tc>
          <w:tcPr>
            <w:tcW w:w="946" w:type="dxa"/>
            <w:tcBorders>
              <w:top w:val="nil"/>
              <w:left w:val="nil"/>
              <w:bottom w:val="single" w:sz="4" w:space="0" w:color="auto"/>
              <w:right w:val="single" w:sz="4" w:space="0" w:color="auto"/>
            </w:tcBorders>
            <w:shd w:val="clear" w:color="auto" w:fill="auto"/>
            <w:vAlign w:val="center"/>
          </w:tcPr>
          <w:p w14:paraId="20EF2F9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p>
        </w:tc>
        <w:tc>
          <w:tcPr>
            <w:tcW w:w="992" w:type="dxa"/>
            <w:tcBorders>
              <w:top w:val="nil"/>
              <w:left w:val="nil"/>
              <w:bottom w:val="single" w:sz="4" w:space="0" w:color="auto"/>
              <w:right w:val="single" w:sz="4" w:space="0" w:color="auto"/>
            </w:tcBorders>
            <w:shd w:val="clear" w:color="auto" w:fill="auto"/>
            <w:vAlign w:val="center"/>
          </w:tcPr>
          <w:p w14:paraId="20EF2F9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p>
        </w:tc>
        <w:tc>
          <w:tcPr>
            <w:tcW w:w="993" w:type="dxa"/>
            <w:tcBorders>
              <w:top w:val="nil"/>
              <w:left w:val="nil"/>
              <w:bottom w:val="single" w:sz="4" w:space="0" w:color="auto"/>
              <w:right w:val="single" w:sz="4" w:space="0" w:color="auto"/>
            </w:tcBorders>
            <w:shd w:val="clear" w:color="auto" w:fill="auto"/>
            <w:vAlign w:val="center"/>
          </w:tcPr>
          <w:p w14:paraId="20EF2F9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22 020</w:t>
            </w:r>
          </w:p>
        </w:tc>
        <w:tc>
          <w:tcPr>
            <w:tcW w:w="992" w:type="dxa"/>
            <w:tcBorders>
              <w:top w:val="nil"/>
              <w:left w:val="nil"/>
              <w:bottom w:val="single" w:sz="4" w:space="0" w:color="auto"/>
              <w:right w:val="single" w:sz="4" w:space="0" w:color="auto"/>
            </w:tcBorders>
            <w:shd w:val="clear" w:color="auto" w:fill="auto"/>
            <w:vAlign w:val="center"/>
          </w:tcPr>
          <w:p w14:paraId="20EF2F9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2 520</w:t>
            </w:r>
          </w:p>
        </w:tc>
        <w:tc>
          <w:tcPr>
            <w:tcW w:w="850" w:type="dxa"/>
            <w:tcBorders>
              <w:top w:val="nil"/>
              <w:left w:val="nil"/>
              <w:bottom w:val="single" w:sz="4" w:space="0" w:color="auto"/>
              <w:right w:val="single" w:sz="4" w:space="0" w:color="auto"/>
            </w:tcBorders>
            <w:shd w:val="clear" w:color="auto" w:fill="auto"/>
            <w:vAlign w:val="center"/>
          </w:tcPr>
          <w:p w14:paraId="20EF2F9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p>
        </w:tc>
        <w:tc>
          <w:tcPr>
            <w:tcW w:w="978" w:type="dxa"/>
            <w:tcBorders>
              <w:top w:val="nil"/>
              <w:left w:val="nil"/>
              <w:bottom w:val="single" w:sz="4" w:space="0" w:color="auto"/>
              <w:right w:val="single" w:sz="8" w:space="0" w:color="auto"/>
            </w:tcBorders>
            <w:shd w:val="clear" w:color="auto" w:fill="auto"/>
            <w:vAlign w:val="center"/>
          </w:tcPr>
          <w:p w14:paraId="20EF2FA0"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19 500</w:t>
            </w:r>
          </w:p>
        </w:tc>
      </w:tr>
      <w:tr w:rsidR="001426FF" w:rsidRPr="001426FF" w14:paraId="20EF2FAD" w14:textId="77777777" w:rsidTr="001426FF">
        <w:trPr>
          <w:trHeight w:val="317"/>
          <w:jc w:val="center"/>
        </w:trPr>
        <w:tc>
          <w:tcPr>
            <w:tcW w:w="707" w:type="dxa"/>
            <w:tcBorders>
              <w:top w:val="nil"/>
              <w:left w:val="single" w:sz="8" w:space="0" w:color="auto"/>
              <w:bottom w:val="single" w:sz="4" w:space="0" w:color="auto"/>
              <w:right w:val="nil"/>
            </w:tcBorders>
            <w:shd w:val="clear" w:color="auto" w:fill="auto"/>
            <w:vAlign w:val="center"/>
            <w:hideMark/>
          </w:tcPr>
          <w:p w14:paraId="20EF2FA2"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4.1.3.</w:t>
            </w:r>
          </w:p>
        </w:tc>
        <w:tc>
          <w:tcPr>
            <w:tcW w:w="3230" w:type="dxa"/>
            <w:tcBorders>
              <w:top w:val="nil"/>
              <w:left w:val="single" w:sz="4" w:space="0" w:color="auto"/>
              <w:bottom w:val="single" w:sz="4" w:space="0" w:color="auto"/>
              <w:right w:val="single" w:sz="4" w:space="0" w:color="auto"/>
            </w:tcBorders>
            <w:shd w:val="clear" w:color="auto" w:fill="auto"/>
            <w:vAlign w:val="center"/>
            <w:hideMark/>
          </w:tcPr>
          <w:p w14:paraId="20EF2FA3" w14:textId="77777777" w:rsidR="001426FF" w:rsidRPr="001426FF" w:rsidRDefault="001426FF" w:rsidP="001426FF">
            <w:pPr>
              <w:spacing w:after="0"/>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Institucione të artit dhe trashëgimisë të ri konstruktuara</w:t>
            </w:r>
          </w:p>
        </w:tc>
        <w:tc>
          <w:tcPr>
            <w:tcW w:w="1701" w:type="dxa"/>
            <w:tcBorders>
              <w:top w:val="nil"/>
              <w:left w:val="nil"/>
              <w:bottom w:val="single" w:sz="4" w:space="0" w:color="auto"/>
              <w:right w:val="single" w:sz="4" w:space="0" w:color="auto"/>
            </w:tcBorders>
            <w:shd w:val="clear" w:color="auto" w:fill="auto"/>
            <w:vAlign w:val="center"/>
            <w:hideMark/>
          </w:tcPr>
          <w:p w14:paraId="20EF2FA4"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Rikonstruksione ambientesh, godinash</w:t>
            </w:r>
            <w:r w:rsidRPr="001426FF">
              <w:rPr>
                <w:rFonts w:ascii="Cambria" w:eastAsia="Times New Roman" w:hAnsi="Cambria" w:cs="Times New Roman"/>
                <w:color w:val="000000"/>
                <w:sz w:val="12"/>
                <w:szCs w:val="12"/>
                <w:lang w:eastAsia="sq-AL"/>
              </w:rPr>
              <w:br/>
              <w:t>AT dhe TK</w:t>
            </w:r>
          </w:p>
        </w:tc>
        <w:tc>
          <w:tcPr>
            <w:tcW w:w="1276" w:type="dxa"/>
            <w:tcBorders>
              <w:top w:val="nil"/>
              <w:left w:val="nil"/>
              <w:bottom w:val="single" w:sz="4" w:space="0" w:color="auto"/>
              <w:right w:val="single" w:sz="4" w:space="0" w:color="auto"/>
            </w:tcBorders>
            <w:shd w:val="clear" w:color="auto" w:fill="auto"/>
            <w:vAlign w:val="center"/>
            <w:hideMark/>
          </w:tcPr>
          <w:p w14:paraId="20EF2FA5"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 të varësisë</w:t>
            </w:r>
          </w:p>
        </w:tc>
        <w:tc>
          <w:tcPr>
            <w:tcW w:w="1322" w:type="dxa"/>
            <w:tcBorders>
              <w:top w:val="nil"/>
              <w:left w:val="nil"/>
              <w:bottom w:val="single" w:sz="4" w:space="0" w:color="auto"/>
              <w:right w:val="single" w:sz="4" w:space="0" w:color="auto"/>
            </w:tcBorders>
            <w:shd w:val="clear" w:color="auto" w:fill="auto"/>
            <w:vAlign w:val="center"/>
            <w:hideMark/>
          </w:tcPr>
          <w:p w14:paraId="20EF2FA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MFE</w:t>
            </w:r>
            <w:r w:rsidRPr="001426FF">
              <w:rPr>
                <w:rFonts w:ascii="Cambria" w:eastAsia="Times New Roman" w:hAnsi="Cambria" w:cs="Times New Roman"/>
                <w:color w:val="000000"/>
                <w:sz w:val="12"/>
                <w:szCs w:val="12"/>
                <w:lang w:eastAsia="sq-AL"/>
              </w:rPr>
              <w:br/>
              <w:t>MIE</w:t>
            </w:r>
          </w:p>
        </w:tc>
        <w:tc>
          <w:tcPr>
            <w:tcW w:w="946" w:type="dxa"/>
            <w:tcBorders>
              <w:top w:val="nil"/>
              <w:left w:val="nil"/>
              <w:bottom w:val="single" w:sz="4" w:space="0" w:color="auto"/>
              <w:right w:val="single" w:sz="4" w:space="0" w:color="auto"/>
            </w:tcBorders>
            <w:shd w:val="clear" w:color="auto" w:fill="auto"/>
            <w:vAlign w:val="center"/>
            <w:hideMark/>
          </w:tcPr>
          <w:p w14:paraId="20EF2FA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2019</w:t>
            </w:r>
          </w:p>
        </w:tc>
        <w:tc>
          <w:tcPr>
            <w:tcW w:w="992" w:type="dxa"/>
            <w:tcBorders>
              <w:top w:val="nil"/>
              <w:left w:val="nil"/>
              <w:bottom w:val="single" w:sz="4" w:space="0" w:color="auto"/>
              <w:right w:val="single" w:sz="4" w:space="0" w:color="auto"/>
            </w:tcBorders>
            <w:shd w:val="clear" w:color="auto" w:fill="auto"/>
            <w:vAlign w:val="center"/>
            <w:hideMark/>
          </w:tcPr>
          <w:p w14:paraId="20EF2FA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3" w:type="dxa"/>
            <w:tcBorders>
              <w:top w:val="nil"/>
              <w:left w:val="nil"/>
              <w:bottom w:val="single" w:sz="4" w:space="0" w:color="auto"/>
              <w:right w:val="single" w:sz="4" w:space="0" w:color="auto"/>
            </w:tcBorders>
            <w:shd w:val="clear" w:color="auto" w:fill="auto"/>
            <w:vAlign w:val="center"/>
            <w:hideMark/>
          </w:tcPr>
          <w:p w14:paraId="20EF2FA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3 755 383     </w:t>
            </w:r>
          </w:p>
        </w:tc>
        <w:tc>
          <w:tcPr>
            <w:tcW w:w="992" w:type="dxa"/>
            <w:tcBorders>
              <w:top w:val="nil"/>
              <w:left w:val="nil"/>
              <w:bottom w:val="single" w:sz="4" w:space="0" w:color="auto"/>
              <w:right w:val="single" w:sz="4" w:space="0" w:color="auto"/>
            </w:tcBorders>
            <w:shd w:val="clear" w:color="auto" w:fill="auto"/>
            <w:vAlign w:val="center"/>
            <w:hideMark/>
          </w:tcPr>
          <w:p w14:paraId="20EF2FA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3 705 000     </w:t>
            </w:r>
          </w:p>
        </w:tc>
        <w:tc>
          <w:tcPr>
            <w:tcW w:w="850" w:type="dxa"/>
            <w:tcBorders>
              <w:top w:val="nil"/>
              <w:left w:val="nil"/>
              <w:bottom w:val="single" w:sz="4" w:space="0" w:color="auto"/>
              <w:right w:val="single" w:sz="4" w:space="0" w:color="auto"/>
            </w:tcBorders>
            <w:shd w:val="clear" w:color="auto" w:fill="auto"/>
            <w:vAlign w:val="center"/>
            <w:hideMark/>
          </w:tcPr>
          <w:p w14:paraId="20EF2FA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50 383     </w:t>
            </w:r>
          </w:p>
        </w:tc>
        <w:tc>
          <w:tcPr>
            <w:tcW w:w="978" w:type="dxa"/>
            <w:tcBorders>
              <w:top w:val="nil"/>
              <w:left w:val="nil"/>
              <w:bottom w:val="single" w:sz="4" w:space="0" w:color="auto"/>
              <w:right w:val="single" w:sz="8" w:space="0" w:color="auto"/>
            </w:tcBorders>
            <w:shd w:val="clear" w:color="auto" w:fill="auto"/>
            <w:vAlign w:val="center"/>
            <w:hideMark/>
          </w:tcPr>
          <w:p w14:paraId="20EF2FA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FB9" w14:textId="77777777" w:rsidTr="001426FF">
        <w:trPr>
          <w:trHeight w:val="695"/>
          <w:jc w:val="center"/>
        </w:trPr>
        <w:tc>
          <w:tcPr>
            <w:tcW w:w="707" w:type="dxa"/>
            <w:tcBorders>
              <w:top w:val="nil"/>
              <w:left w:val="single" w:sz="8" w:space="0" w:color="auto"/>
              <w:bottom w:val="single" w:sz="4" w:space="0" w:color="auto"/>
              <w:right w:val="nil"/>
            </w:tcBorders>
            <w:shd w:val="clear" w:color="000000" w:fill="D9D9D9"/>
            <w:vAlign w:val="center"/>
            <w:hideMark/>
          </w:tcPr>
          <w:p w14:paraId="20EF2FAE"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4.2.</w:t>
            </w:r>
          </w:p>
        </w:tc>
        <w:tc>
          <w:tcPr>
            <w:tcW w:w="3230" w:type="dxa"/>
            <w:tcBorders>
              <w:top w:val="nil"/>
              <w:left w:val="single" w:sz="4" w:space="0" w:color="auto"/>
              <w:bottom w:val="single" w:sz="4" w:space="0" w:color="auto"/>
              <w:right w:val="single" w:sz="4" w:space="0" w:color="auto"/>
            </w:tcBorders>
            <w:shd w:val="clear" w:color="000000" w:fill="D9D9D9"/>
            <w:vAlign w:val="center"/>
            <w:hideMark/>
          </w:tcPr>
          <w:p w14:paraId="20EF2FAF" w14:textId="77777777" w:rsidR="001426FF" w:rsidRPr="001426FF" w:rsidRDefault="001426FF" w:rsidP="001426FF">
            <w:pPr>
              <w:spacing w:after="0"/>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Mbështetja e veprimtarive kulturore dhe industrisë kreative përmes programeve stimuluese</w:t>
            </w:r>
          </w:p>
        </w:tc>
        <w:tc>
          <w:tcPr>
            <w:tcW w:w="1701" w:type="dxa"/>
            <w:tcBorders>
              <w:top w:val="nil"/>
              <w:left w:val="nil"/>
              <w:bottom w:val="single" w:sz="4" w:space="0" w:color="auto"/>
              <w:right w:val="single" w:sz="4" w:space="0" w:color="auto"/>
            </w:tcBorders>
            <w:shd w:val="clear" w:color="000000" w:fill="D9D9D9"/>
            <w:vAlign w:val="center"/>
            <w:hideMark/>
          </w:tcPr>
          <w:p w14:paraId="20EF2FB0" w14:textId="77777777" w:rsidR="001426FF" w:rsidRPr="001426FF" w:rsidRDefault="001426FF" w:rsidP="001426FF">
            <w:pPr>
              <w:spacing w:after="0"/>
              <w:rPr>
                <w:rFonts w:ascii="Cambria" w:eastAsia="Times New Roman" w:hAnsi="Cambria" w:cs="Times New Roman"/>
                <w:b/>
                <w:bCs/>
                <w:color w:val="FF0000"/>
                <w:sz w:val="12"/>
                <w:szCs w:val="12"/>
                <w:lang w:eastAsia="sq-AL"/>
              </w:rPr>
            </w:pPr>
            <w:r w:rsidRPr="001426FF">
              <w:rPr>
                <w:rFonts w:ascii="Cambria" w:eastAsia="Times New Roman" w:hAnsi="Cambria" w:cs="Times New Roman"/>
                <w:b/>
                <w:bCs/>
                <w:color w:val="FF0000"/>
                <w:sz w:val="12"/>
                <w:szCs w:val="12"/>
                <w:lang w:eastAsia="sq-AL"/>
              </w:rPr>
              <w:t> </w:t>
            </w:r>
          </w:p>
        </w:tc>
        <w:tc>
          <w:tcPr>
            <w:tcW w:w="1276" w:type="dxa"/>
            <w:tcBorders>
              <w:top w:val="nil"/>
              <w:left w:val="nil"/>
              <w:bottom w:val="single" w:sz="4" w:space="0" w:color="auto"/>
              <w:right w:val="single" w:sz="4" w:space="0" w:color="auto"/>
            </w:tcBorders>
            <w:shd w:val="clear" w:color="000000" w:fill="D9D9D9"/>
            <w:vAlign w:val="center"/>
            <w:hideMark/>
          </w:tcPr>
          <w:p w14:paraId="20EF2FB1" w14:textId="77777777" w:rsidR="001426FF" w:rsidRPr="001426FF" w:rsidRDefault="001426FF" w:rsidP="001426FF">
            <w:pPr>
              <w:spacing w:after="0"/>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1322" w:type="dxa"/>
            <w:tcBorders>
              <w:top w:val="nil"/>
              <w:left w:val="nil"/>
              <w:bottom w:val="single" w:sz="4" w:space="0" w:color="auto"/>
              <w:right w:val="single" w:sz="4" w:space="0" w:color="auto"/>
            </w:tcBorders>
            <w:shd w:val="clear" w:color="000000" w:fill="D9D9D9"/>
            <w:vAlign w:val="center"/>
            <w:hideMark/>
          </w:tcPr>
          <w:p w14:paraId="20EF2FB2"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46" w:type="dxa"/>
            <w:tcBorders>
              <w:top w:val="nil"/>
              <w:left w:val="nil"/>
              <w:bottom w:val="single" w:sz="4" w:space="0" w:color="auto"/>
              <w:right w:val="single" w:sz="4" w:space="0" w:color="auto"/>
            </w:tcBorders>
            <w:shd w:val="clear" w:color="000000" w:fill="D9D9D9"/>
            <w:vAlign w:val="center"/>
            <w:hideMark/>
          </w:tcPr>
          <w:p w14:paraId="20EF2FB3"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tcBorders>
              <w:top w:val="nil"/>
              <w:left w:val="nil"/>
              <w:bottom w:val="single" w:sz="4" w:space="0" w:color="auto"/>
              <w:right w:val="single" w:sz="4" w:space="0" w:color="auto"/>
            </w:tcBorders>
            <w:shd w:val="clear" w:color="000000" w:fill="D9D9D9"/>
            <w:vAlign w:val="center"/>
            <w:hideMark/>
          </w:tcPr>
          <w:p w14:paraId="20EF2FB4"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3" w:type="dxa"/>
            <w:tcBorders>
              <w:top w:val="nil"/>
              <w:left w:val="nil"/>
              <w:bottom w:val="single" w:sz="4" w:space="0" w:color="auto"/>
              <w:right w:val="single" w:sz="4" w:space="0" w:color="auto"/>
            </w:tcBorders>
            <w:shd w:val="clear" w:color="000000" w:fill="D9D9D9"/>
            <w:vAlign w:val="center"/>
          </w:tcPr>
          <w:p w14:paraId="20EF2FB5"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339 624</w:t>
            </w:r>
          </w:p>
        </w:tc>
        <w:tc>
          <w:tcPr>
            <w:tcW w:w="992" w:type="dxa"/>
            <w:tcBorders>
              <w:top w:val="nil"/>
              <w:left w:val="nil"/>
              <w:bottom w:val="single" w:sz="4" w:space="0" w:color="auto"/>
              <w:right w:val="single" w:sz="4" w:space="0" w:color="auto"/>
            </w:tcBorders>
            <w:shd w:val="clear" w:color="000000" w:fill="D9D9D9"/>
            <w:vAlign w:val="center"/>
          </w:tcPr>
          <w:p w14:paraId="20EF2FB6"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339 624</w:t>
            </w:r>
          </w:p>
        </w:tc>
        <w:tc>
          <w:tcPr>
            <w:tcW w:w="850" w:type="dxa"/>
            <w:tcBorders>
              <w:top w:val="nil"/>
              <w:left w:val="nil"/>
              <w:bottom w:val="single" w:sz="4" w:space="0" w:color="auto"/>
              <w:right w:val="single" w:sz="4" w:space="0" w:color="auto"/>
            </w:tcBorders>
            <w:shd w:val="clear" w:color="000000" w:fill="D9D9D9"/>
            <w:vAlign w:val="center"/>
            <w:hideMark/>
          </w:tcPr>
          <w:p w14:paraId="20EF2FB7"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p>
        </w:tc>
        <w:tc>
          <w:tcPr>
            <w:tcW w:w="978" w:type="dxa"/>
            <w:tcBorders>
              <w:top w:val="nil"/>
              <w:left w:val="nil"/>
              <w:bottom w:val="single" w:sz="4" w:space="0" w:color="auto"/>
              <w:right w:val="single" w:sz="8" w:space="0" w:color="auto"/>
            </w:tcBorders>
            <w:shd w:val="clear" w:color="000000" w:fill="D9D9D9"/>
            <w:vAlign w:val="center"/>
            <w:hideMark/>
          </w:tcPr>
          <w:p w14:paraId="20EF2FB8"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p>
        </w:tc>
      </w:tr>
      <w:tr w:rsidR="001426FF" w:rsidRPr="001426FF" w14:paraId="20EF2FC5" w14:textId="77777777" w:rsidTr="001426FF">
        <w:trPr>
          <w:trHeight w:val="837"/>
          <w:jc w:val="center"/>
        </w:trPr>
        <w:tc>
          <w:tcPr>
            <w:tcW w:w="707" w:type="dxa"/>
            <w:tcBorders>
              <w:top w:val="nil"/>
              <w:left w:val="single" w:sz="8" w:space="0" w:color="auto"/>
              <w:bottom w:val="single" w:sz="4" w:space="0" w:color="auto"/>
              <w:right w:val="nil"/>
            </w:tcBorders>
            <w:shd w:val="clear" w:color="auto" w:fill="auto"/>
            <w:vAlign w:val="center"/>
            <w:hideMark/>
          </w:tcPr>
          <w:p w14:paraId="20EF2FB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4.2.1.</w:t>
            </w:r>
          </w:p>
        </w:tc>
        <w:tc>
          <w:tcPr>
            <w:tcW w:w="3230" w:type="dxa"/>
            <w:tcBorders>
              <w:top w:val="nil"/>
              <w:left w:val="single" w:sz="4" w:space="0" w:color="auto"/>
              <w:bottom w:val="single" w:sz="4" w:space="0" w:color="auto"/>
              <w:right w:val="single" w:sz="4" w:space="0" w:color="auto"/>
            </w:tcBorders>
            <w:shd w:val="clear" w:color="auto" w:fill="auto"/>
            <w:vAlign w:val="center"/>
            <w:hideMark/>
          </w:tcPr>
          <w:p w14:paraId="20EF2FBB" w14:textId="77777777" w:rsidR="001426FF" w:rsidRPr="001426FF" w:rsidRDefault="001426FF" w:rsidP="001426FF">
            <w:pPr>
              <w:spacing w:after="0"/>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Skema e financimit të projekteve me thirrje e ri konceptuar</w:t>
            </w:r>
          </w:p>
        </w:tc>
        <w:tc>
          <w:tcPr>
            <w:tcW w:w="1701" w:type="dxa"/>
            <w:tcBorders>
              <w:top w:val="nil"/>
              <w:left w:val="nil"/>
              <w:bottom w:val="single" w:sz="4" w:space="0" w:color="auto"/>
              <w:right w:val="single" w:sz="4" w:space="0" w:color="auto"/>
            </w:tcBorders>
            <w:shd w:val="clear" w:color="auto" w:fill="auto"/>
            <w:vAlign w:val="center"/>
            <w:hideMark/>
          </w:tcPr>
          <w:p w14:paraId="20EF2FBC"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Projekte dhe programe në mbështetje të skenës së pavarur / AT dhe TK</w:t>
            </w:r>
          </w:p>
        </w:tc>
        <w:tc>
          <w:tcPr>
            <w:tcW w:w="1276" w:type="dxa"/>
            <w:tcBorders>
              <w:top w:val="nil"/>
              <w:left w:val="nil"/>
              <w:bottom w:val="single" w:sz="4" w:space="0" w:color="auto"/>
              <w:right w:val="single" w:sz="4" w:space="0" w:color="auto"/>
            </w:tcBorders>
            <w:shd w:val="clear" w:color="auto" w:fill="auto"/>
            <w:vAlign w:val="center"/>
            <w:hideMark/>
          </w:tcPr>
          <w:p w14:paraId="20EF2FBD"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322" w:type="dxa"/>
            <w:tcBorders>
              <w:top w:val="nil"/>
              <w:left w:val="nil"/>
              <w:bottom w:val="single" w:sz="4" w:space="0" w:color="auto"/>
              <w:right w:val="single" w:sz="4" w:space="0" w:color="auto"/>
            </w:tcBorders>
            <w:shd w:val="clear" w:color="auto" w:fill="auto"/>
            <w:vAlign w:val="center"/>
            <w:hideMark/>
          </w:tcPr>
          <w:p w14:paraId="20EF2FB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46" w:type="dxa"/>
            <w:tcBorders>
              <w:top w:val="nil"/>
              <w:left w:val="nil"/>
              <w:bottom w:val="single" w:sz="4" w:space="0" w:color="auto"/>
              <w:right w:val="single" w:sz="4" w:space="0" w:color="auto"/>
            </w:tcBorders>
            <w:shd w:val="clear" w:color="auto" w:fill="auto"/>
            <w:vAlign w:val="center"/>
            <w:hideMark/>
          </w:tcPr>
          <w:p w14:paraId="20EF2FB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 2019</w:t>
            </w:r>
          </w:p>
        </w:tc>
        <w:tc>
          <w:tcPr>
            <w:tcW w:w="992" w:type="dxa"/>
            <w:tcBorders>
              <w:top w:val="nil"/>
              <w:left w:val="nil"/>
              <w:bottom w:val="single" w:sz="4" w:space="0" w:color="auto"/>
              <w:right w:val="single" w:sz="4" w:space="0" w:color="auto"/>
            </w:tcBorders>
            <w:shd w:val="clear" w:color="auto" w:fill="auto"/>
            <w:vAlign w:val="center"/>
            <w:hideMark/>
          </w:tcPr>
          <w:p w14:paraId="20EF2FC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 2025</w:t>
            </w:r>
          </w:p>
        </w:tc>
        <w:tc>
          <w:tcPr>
            <w:tcW w:w="993" w:type="dxa"/>
            <w:tcBorders>
              <w:top w:val="nil"/>
              <w:left w:val="nil"/>
              <w:bottom w:val="single" w:sz="4" w:space="0" w:color="auto"/>
              <w:right w:val="single" w:sz="4" w:space="0" w:color="auto"/>
            </w:tcBorders>
            <w:shd w:val="clear" w:color="auto" w:fill="auto"/>
            <w:vAlign w:val="center"/>
          </w:tcPr>
          <w:p w14:paraId="20EF2FC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218 099</w:t>
            </w:r>
          </w:p>
        </w:tc>
        <w:tc>
          <w:tcPr>
            <w:tcW w:w="992" w:type="dxa"/>
            <w:tcBorders>
              <w:top w:val="nil"/>
              <w:left w:val="nil"/>
              <w:bottom w:val="single" w:sz="4" w:space="0" w:color="auto"/>
              <w:right w:val="single" w:sz="4" w:space="0" w:color="auto"/>
            </w:tcBorders>
            <w:shd w:val="clear" w:color="auto" w:fill="auto"/>
            <w:vAlign w:val="center"/>
          </w:tcPr>
          <w:p w14:paraId="20EF2FC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218 099</w:t>
            </w:r>
          </w:p>
        </w:tc>
        <w:tc>
          <w:tcPr>
            <w:tcW w:w="850" w:type="dxa"/>
            <w:tcBorders>
              <w:top w:val="nil"/>
              <w:left w:val="nil"/>
              <w:bottom w:val="single" w:sz="4" w:space="0" w:color="auto"/>
              <w:right w:val="single" w:sz="4" w:space="0" w:color="auto"/>
            </w:tcBorders>
            <w:shd w:val="clear" w:color="auto" w:fill="auto"/>
            <w:vAlign w:val="center"/>
            <w:hideMark/>
          </w:tcPr>
          <w:p w14:paraId="20EF2FC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78" w:type="dxa"/>
            <w:tcBorders>
              <w:top w:val="nil"/>
              <w:left w:val="nil"/>
              <w:bottom w:val="single" w:sz="4" w:space="0" w:color="auto"/>
              <w:right w:val="single" w:sz="8" w:space="0" w:color="auto"/>
            </w:tcBorders>
            <w:shd w:val="clear" w:color="auto" w:fill="auto"/>
            <w:vAlign w:val="center"/>
            <w:hideMark/>
          </w:tcPr>
          <w:p w14:paraId="20EF2FC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FD1" w14:textId="77777777" w:rsidTr="001426FF">
        <w:trPr>
          <w:trHeight w:val="835"/>
          <w:jc w:val="center"/>
        </w:trPr>
        <w:tc>
          <w:tcPr>
            <w:tcW w:w="707" w:type="dxa"/>
            <w:tcBorders>
              <w:top w:val="nil"/>
              <w:left w:val="single" w:sz="8" w:space="0" w:color="auto"/>
              <w:bottom w:val="single" w:sz="4" w:space="0" w:color="auto"/>
              <w:right w:val="nil"/>
            </w:tcBorders>
            <w:shd w:val="clear" w:color="auto" w:fill="auto"/>
            <w:vAlign w:val="center"/>
            <w:hideMark/>
          </w:tcPr>
          <w:p w14:paraId="20EF2FC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4.2.2.</w:t>
            </w:r>
          </w:p>
        </w:tc>
        <w:tc>
          <w:tcPr>
            <w:tcW w:w="3230" w:type="dxa"/>
            <w:tcBorders>
              <w:top w:val="nil"/>
              <w:left w:val="single" w:sz="4" w:space="0" w:color="auto"/>
              <w:bottom w:val="single" w:sz="4" w:space="0" w:color="auto"/>
              <w:right w:val="single" w:sz="4" w:space="0" w:color="auto"/>
            </w:tcBorders>
            <w:shd w:val="clear" w:color="auto" w:fill="auto"/>
            <w:vAlign w:val="center"/>
            <w:hideMark/>
          </w:tcPr>
          <w:p w14:paraId="20EF2FC7" w14:textId="77777777" w:rsidR="001426FF" w:rsidRPr="001426FF" w:rsidRDefault="001426FF" w:rsidP="001426FF">
            <w:pPr>
              <w:spacing w:after="0"/>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Instrumente stimuluese, lehtësuese dhe financuese për bashkëpunime ndër sektoriale të krijuara</w:t>
            </w:r>
          </w:p>
        </w:tc>
        <w:tc>
          <w:tcPr>
            <w:tcW w:w="1701" w:type="dxa"/>
            <w:tcBorders>
              <w:top w:val="nil"/>
              <w:left w:val="nil"/>
              <w:bottom w:val="single" w:sz="4" w:space="0" w:color="auto"/>
              <w:right w:val="single" w:sz="4" w:space="0" w:color="auto"/>
            </w:tcBorders>
            <w:shd w:val="clear" w:color="auto" w:fill="auto"/>
            <w:vAlign w:val="center"/>
            <w:hideMark/>
          </w:tcPr>
          <w:p w14:paraId="20EF2FC8"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Projekte dhe programe në mbështetje të skenës së pavarur / AT dhe TK</w:t>
            </w:r>
          </w:p>
        </w:tc>
        <w:tc>
          <w:tcPr>
            <w:tcW w:w="1276" w:type="dxa"/>
            <w:tcBorders>
              <w:top w:val="nil"/>
              <w:left w:val="nil"/>
              <w:bottom w:val="single" w:sz="4" w:space="0" w:color="auto"/>
              <w:right w:val="single" w:sz="4" w:space="0" w:color="auto"/>
            </w:tcBorders>
            <w:shd w:val="clear" w:color="auto" w:fill="auto"/>
            <w:vAlign w:val="center"/>
            <w:hideMark/>
          </w:tcPr>
          <w:p w14:paraId="20EF2FC9"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322" w:type="dxa"/>
            <w:tcBorders>
              <w:top w:val="nil"/>
              <w:left w:val="nil"/>
              <w:bottom w:val="single" w:sz="4" w:space="0" w:color="auto"/>
              <w:right w:val="single" w:sz="4" w:space="0" w:color="auto"/>
            </w:tcBorders>
            <w:shd w:val="clear" w:color="auto" w:fill="auto"/>
            <w:vAlign w:val="center"/>
            <w:hideMark/>
          </w:tcPr>
          <w:p w14:paraId="20EF2FC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MFE</w:t>
            </w:r>
          </w:p>
        </w:tc>
        <w:tc>
          <w:tcPr>
            <w:tcW w:w="946" w:type="dxa"/>
            <w:tcBorders>
              <w:top w:val="nil"/>
              <w:left w:val="nil"/>
              <w:bottom w:val="single" w:sz="4" w:space="0" w:color="auto"/>
              <w:right w:val="single" w:sz="4" w:space="0" w:color="auto"/>
            </w:tcBorders>
            <w:shd w:val="clear" w:color="auto" w:fill="auto"/>
            <w:vAlign w:val="center"/>
            <w:hideMark/>
          </w:tcPr>
          <w:p w14:paraId="20EF2FC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 2019</w:t>
            </w:r>
          </w:p>
        </w:tc>
        <w:tc>
          <w:tcPr>
            <w:tcW w:w="992" w:type="dxa"/>
            <w:tcBorders>
              <w:top w:val="nil"/>
              <w:left w:val="nil"/>
              <w:bottom w:val="single" w:sz="4" w:space="0" w:color="auto"/>
              <w:right w:val="single" w:sz="4" w:space="0" w:color="auto"/>
            </w:tcBorders>
            <w:shd w:val="clear" w:color="auto" w:fill="auto"/>
            <w:vAlign w:val="center"/>
            <w:hideMark/>
          </w:tcPr>
          <w:p w14:paraId="20EF2FC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3" w:type="dxa"/>
            <w:tcBorders>
              <w:top w:val="nil"/>
              <w:left w:val="nil"/>
              <w:bottom w:val="single" w:sz="4" w:space="0" w:color="auto"/>
              <w:right w:val="single" w:sz="4" w:space="0" w:color="auto"/>
            </w:tcBorders>
            <w:shd w:val="clear" w:color="auto" w:fill="auto"/>
            <w:vAlign w:val="center"/>
            <w:hideMark/>
          </w:tcPr>
          <w:p w14:paraId="20EF2FC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46 921</w:t>
            </w:r>
          </w:p>
        </w:tc>
        <w:tc>
          <w:tcPr>
            <w:tcW w:w="992" w:type="dxa"/>
            <w:tcBorders>
              <w:top w:val="nil"/>
              <w:left w:val="nil"/>
              <w:bottom w:val="single" w:sz="4" w:space="0" w:color="auto"/>
              <w:right w:val="single" w:sz="4" w:space="0" w:color="auto"/>
            </w:tcBorders>
            <w:shd w:val="clear" w:color="auto" w:fill="auto"/>
            <w:vAlign w:val="center"/>
            <w:hideMark/>
          </w:tcPr>
          <w:p w14:paraId="20EF2FC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46 921     </w:t>
            </w:r>
          </w:p>
        </w:tc>
        <w:tc>
          <w:tcPr>
            <w:tcW w:w="850" w:type="dxa"/>
            <w:tcBorders>
              <w:top w:val="nil"/>
              <w:left w:val="nil"/>
              <w:bottom w:val="single" w:sz="4" w:space="0" w:color="auto"/>
              <w:right w:val="single" w:sz="4" w:space="0" w:color="auto"/>
            </w:tcBorders>
            <w:shd w:val="clear" w:color="auto" w:fill="auto"/>
            <w:vAlign w:val="center"/>
            <w:hideMark/>
          </w:tcPr>
          <w:p w14:paraId="20EF2FC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78" w:type="dxa"/>
            <w:tcBorders>
              <w:top w:val="nil"/>
              <w:left w:val="nil"/>
              <w:bottom w:val="single" w:sz="4" w:space="0" w:color="auto"/>
              <w:right w:val="single" w:sz="8" w:space="0" w:color="auto"/>
            </w:tcBorders>
            <w:shd w:val="clear" w:color="auto" w:fill="auto"/>
            <w:vAlign w:val="center"/>
            <w:hideMark/>
          </w:tcPr>
          <w:p w14:paraId="20EF2FD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FDD" w14:textId="77777777" w:rsidTr="001426FF">
        <w:trPr>
          <w:trHeight w:val="703"/>
          <w:jc w:val="center"/>
        </w:trPr>
        <w:tc>
          <w:tcPr>
            <w:tcW w:w="707" w:type="dxa"/>
            <w:tcBorders>
              <w:top w:val="nil"/>
              <w:left w:val="single" w:sz="8" w:space="0" w:color="auto"/>
              <w:bottom w:val="single" w:sz="4" w:space="0" w:color="auto"/>
              <w:right w:val="nil"/>
            </w:tcBorders>
            <w:shd w:val="clear" w:color="auto" w:fill="auto"/>
            <w:vAlign w:val="center"/>
            <w:hideMark/>
          </w:tcPr>
          <w:p w14:paraId="20EF2FD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4.2.3.</w:t>
            </w:r>
          </w:p>
        </w:tc>
        <w:tc>
          <w:tcPr>
            <w:tcW w:w="3230" w:type="dxa"/>
            <w:tcBorders>
              <w:top w:val="nil"/>
              <w:left w:val="single" w:sz="4" w:space="0" w:color="auto"/>
              <w:bottom w:val="single" w:sz="4" w:space="0" w:color="auto"/>
              <w:right w:val="single" w:sz="4" w:space="0" w:color="auto"/>
            </w:tcBorders>
            <w:shd w:val="clear" w:color="auto" w:fill="auto"/>
            <w:vAlign w:val="center"/>
            <w:hideMark/>
          </w:tcPr>
          <w:p w14:paraId="20EF2FD3" w14:textId="77777777" w:rsidR="001426FF" w:rsidRPr="001426FF" w:rsidRDefault="001426FF" w:rsidP="001426FF">
            <w:pPr>
              <w:spacing w:after="0"/>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Konsolidimi i anëtarësimeve në rrjetet kulturore ndërkombëtare</w:t>
            </w:r>
          </w:p>
        </w:tc>
        <w:tc>
          <w:tcPr>
            <w:tcW w:w="1701" w:type="dxa"/>
            <w:tcBorders>
              <w:top w:val="nil"/>
              <w:left w:val="nil"/>
              <w:bottom w:val="single" w:sz="4" w:space="0" w:color="auto"/>
              <w:right w:val="single" w:sz="4" w:space="0" w:color="auto"/>
            </w:tcBorders>
            <w:shd w:val="clear" w:color="auto" w:fill="auto"/>
            <w:vAlign w:val="center"/>
            <w:hideMark/>
          </w:tcPr>
          <w:p w14:paraId="20EF2FD4"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Anëtarësime</w:t>
            </w:r>
            <w:r w:rsidRPr="001426FF">
              <w:rPr>
                <w:rFonts w:ascii="Cambria" w:eastAsia="Times New Roman" w:hAnsi="Cambria" w:cs="Times New Roman"/>
                <w:color w:val="000000"/>
                <w:sz w:val="12"/>
                <w:szCs w:val="12"/>
                <w:lang w:eastAsia="sq-AL"/>
              </w:rPr>
              <w:br/>
              <w:t>At dhe TK</w:t>
            </w:r>
          </w:p>
        </w:tc>
        <w:tc>
          <w:tcPr>
            <w:tcW w:w="1276" w:type="dxa"/>
            <w:tcBorders>
              <w:top w:val="nil"/>
              <w:left w:val="nil"/>
              <w:bottom w:val="single" w:sz="4" w:space="0" w:color="auto"/>
              <w:right w:val="single" w:sz="4" w:space="0" w:color="auto"/>
            </w:tcBorders>
            <w:shd w:val="clear" w:color="auto" w:fill="auto"/>
            <w:vAlign w:val="center"/>
            <w:hideMark/>
          </w:tcPr>
          <w:p w14:paraId="20EF2FD5"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322" w:type="dxa"/>
            <w:tcBorders>
              <w:top w:val="nil"/>
              <w:left w:val="nil"/>
              <w:bottom w:val="single" w:sz="4" w:space="0" w:color="auto"/>
              <w:right w:val="single" w:sz="4" w:space="0" w:color="auto"/>
            </w:tcBorders>
            <w:shd w:val="clear" w:color="auto" w:fill="auto"/>
            <w:vAlign w:val="center"/>
            <w:hideMark/>
          </w:tcPr>
          <w:p w14:paraId="20EF2FD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MFE</w:t>
            </w:r>
          </w:p>
        </w:tc>
        <w:tc>
          <w:tcPr>
            <w:tcW w:w="946" w:type="dxa"/>
            <w:tcBorders>
              <w:top w:val="nil"/>
              <w:left w:val="nil"/>
              <w:bottom w:val="single" w:sz="4" w:space="0" w:color="auto"/>
              <w:right w:val="single" w:sz="4" w:space="0" w:color="auto"/>
            </w:tcBorders>
            <w:shd w:val="clear" w:color="auto" w:fill="auto"/>
            <w:vAlign w:val="center"/>
            <w:hideMark/>
          </w:tcPr>
          <w:p w14:paraId="20EF2FD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 2019</w:t>
            </w:r>
          </w:p>
        </w:tc>
        <w:tc>
          <w:tcPr>
            <w:tcW w:w="992" w:type="dxa"/>
            <w:tcBorders>
              <w:top w:val="nil"/>
              <w:left w:val="nil"/>
              <w:bottom w:val="single" w:sz="4" w:space="0" w:color="auto"/>
              <w:right w:val="single" w:sz="4" w:space="0" w:color="auto"/>
            </w:tcBorders>
            <w:shd w:val="clear" w:color="auto" w:fill="auto"/>
            <w:vAlign w:val="center"/>
            <w:hideMark/>
          </w:tcPr>
          <w:p w14:paraId="20EF2FD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3" w:type="dxa"/>
            <w:tcBorders>
              <w:top w:val="nil"/>
              <w:left w:val="nil"/>
              <w:bottom w:val="single" w:sz="4" w:space="0" w:color="auto"/>
              <w:right w:val="single" w:sz="4" w:space="0" w:color="auto"/>
            </w:tcBorders>
            <w:shd w:val="clear" w:color="auto" w:fill="auto"/>
            <w:vAlign w:val="center"/>
            <w:hideMark/>
          </w:tcPr>
          <w:p w14:paraId="20EF2FD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74 604   </w:t>
            </w:r>
          </w:p>
        </w:tc>
        <w:tc>
          <w:tcPr>
            <w:tcW w:w="992" w:type="dxa"/>
            <w:tcBorders>
              <w:top w:val="nil"/>
              <w:left w:val="nil"/>
              <w:bottom w:val="single" w:sz="4" w:space="0" w:color="auto"/>
              <w:right w:val="single" w:sz="4" w:space="0" w:color="auto"/>
            </w:tcBorders>
            <w:shd w:val="clear" w:color="auto" w:fill="auto"/>
            <w:vAlign w:val="center"/>
            <w:hideMark/>
          </w:tcPr>
          <w:p w14:paraId="20EF2FD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74 604     </w:t>
            </w:r>
          </w:p>
        </w:tc>
        <w:tc>
          <w:tcPr>
            <w:tcW w:w="850" w:type="dxa"/>
            <w:tcBorders>
              <w:top w:val="nil"/>
              <w:left w:val="nil"/>
              <w:bottom w:val="single" w:sz="4" w:space="0" w:color="auto"/>
              <w:right w:val="single" w:sz="4" w:space="0" w:color="auto"/>
            </w:tcBorders>
            <w:shd w:val="clear" w:color="auto" w:fill="auto"/>
            <w:vAlign w:val="center"/>
            <w:hideMark/>
          </w:tcPr>
          <w:p w14:paraId="20EF2FD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78" w:type="dxa"/>
            <w:tcBorders>
              <w:top w:val="nil"/>
              <w:left w:val="nil"/>
              <w:bottom w:val="single" w:sz="4" w:space="0" w:color="auto"/>
              <w:right w:val="single" w:sz="8" w:space="0" w:color="auto"/>
            </w:tcBorders>
            <w:shd w:val="clear" w:color="auto" w:fill="auto"/>
            <w:vAlign w:val="center"/>
            <w:hideMark/>
          </w:tcPr>
          <w:p w14:paraId="20EF2FD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2FE9" w14:textId="77777777" w:rsidTr="001426FF">
        <w:trPr>
          <w:trHeight w:val="543"/>
          <w:jc w:val="center"/>
        </w:trPr>
        <w:tc>
          <w:tcPr>
            <w:tcW w:w="707" w:type="dxa"/>
            <w:tcBorders>
              <w:top w:val="nil"/>
              <w:left w:val="single" w:sz="8" w:space="0" w:color="auto"/>
              <w:bottom w:val="single" w:sz="4" w:space="0" w:color="auto"/>
              <w:right w:val="nil"/>
            </w:tcBorders>
            <w:shd w:val="clear" w:color="000000" w:fill="D9D9D9"/>
            <w:vAlign w:val="center"/>
            <w:hideMark/>
          </w:tcPr>
          <w:p w14:paraId="20EF2FDE"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4.3.</w:t>
            </w:r>
          </w:p>
        </w:tc>
        <w:tc>
          <w:tcPr>
            <w:tcW w:w="3230" w:type="dxa"/>
            <w:tcBorders>
              <w:top w:val="nil"/>
              <w:left w:val="single" w:sz="4" w:space="0" w:color="auto"/>
              <w:bottom w:val="single" w:sz="4" w:space="0" w:color="auto"/>
              <w:right w:val="single" w:sz="4" w:space="0" w:color="auto"/>
            </w:tcBorders>
            <w:shd w:val="clear" w:color="000000" w:fill="D9D9D9"/>
            <w:vAlign w:val="center"/>
            <w:hideMark/>
          </w:tcPr>
          <w:p w14:paraId="20EF2FDF" w14:textId="77777777" w:rsidR="001426FF" w:rsidRPr="001426FF" w:rsidRDefault="001426FF" w:rsidP="001426FF">
            <w:pPr>
              <w:spacing w:after="0"/>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Aplikimi i teknologjisë digjitale për rritjen e cilësisë së shërbimeve dhe produkteve </w:t>
            </w:r>
          </w:p>
        </w:tc>
        <w:tc>
          <w:tcPr>
            <w:tcW w:w="1701" w:type="dxa"/>
            <w:tcBorders>
              <w:top w:val="nil"/>
              <w:left w:val="nil"/>
              <w:bottom w:val="single" w:sz="4" w:space="0" w:color="auto"/>
              <w:right w:val="single" w:sz="4" w:space="0" w:color="auto"/>
            </w:tcBorders>
            <w:shd w:val="clear" w:color="000000" w:fill="D9D9D9"/>
            <w:vAlign w:val="center"/>
            <w:hideMark/>
          </w:tcPr>
          <w:p w14:paraId="20EF2FE0" w14:textId="77777777" w:rsidR="001426FF" w:rsidRPr="001426FF" w:rsidRDefault="001426FF" w:rsidP="001426FF">
            <w:pPr>
              <w:spacing w:after="0"/>
              <w:rPr>
                <w:rFonts w:ascii="Cambria" w:eastAsia="Times New Roman" w:hAnsi="Cambria" w:cs="Times New Roman"/>
                <w:b/>
                <w:bCs/>
                <w:color w:val="FF0000"/>
                <w:sz w:val="12"/>
                <w:szCs w:val="12"/>
                <w:lang w:eastAsia="sq-AL"/>
              </w:rPr>
            </w:pPr>
            <w:r w:rsidRPr="001426FF">
              <w:rPr>
                <w:rFonts w:ascii="Cambria" w:eastAsia="Times New Roman" w:hAnsi="Cambria" w:cs="Times New Roman"/>
                <w:b/>
                <w:bCs/>
                <w:color w:val="FF0000"/>
                <w:sz w:val="12"/>
                <w:szCs w:val="12"/>
                <w:lang w:eastAsia="sq-AL"/>
              </w:rPr>
              <w:t> </w:t>
            </w:r>
          </w:p>
        </w:tc>
        <w:tc>
          <w:tcPr>
            <w:tcW w:w="1276" w:type="dxa"/>
            <w:tcBorders>
              <w:top w:val="nil"/>
              <w:left w:val="nil"/>
              <w:bottom w:val="single" w:sz="4" w:space="0" w:color="auto"/>
              <w:right w:val="single" w:sz="4" w:space="0" w:color="auto"/>
            </w:tcBorders>
            <w:shd w:val="clear" w:color="000000" w:fill="D9D9D9"/>
            <w:vAlign w:val="center"/>
            <w:hideMark/>
          </w:tcPr>
          <w:p w14:paraId="20EF2FE1" w14:textId="77777777" w:rsidR="001426FF" w:rsidRPr="001426FF" w:rsidRDefault="001426FF" w:rsidP="001426FF">
            <w:pPr>
              <w:spacing w:after="0"/>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1322" w:type="dxa"/>
            <w:tcBorders>
              <w:top w:val="nil"/>
              <w:left w:val="nil"/>
              <w:bottom w:val="single" w:sz="4" w:space="0" w:color="auto"/>
              <w:right w:val="single" w:sz="4" w:space="0" w:color="auto"/>
            </w:tcBorders>
            <w:shd w:val="clear" w:color="000000" w:fill="D9D9D9"/>
            <w:vAlign w:val="center"/>
            <w:hideMark/>
          </w:tcPr>
          <w:p w14:paraId="20EF2FE2"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46" w:type="dxa"/>
            <w:tcBorders>
              <w:top w:val="nil"/>
              <w:left w:val="nil"/>
              <w:bottom w:val="single" w:sz="4" w:space="0" w:color="auto"/>
              <w:right w:val="single" w:sz="4" w:space="0" w:color="auto"/>
            </w:tcBorders>
            <w:shd w:val="clear" w:color="000000" w:fill="D9D9D9"/>
            <w:vAlign w:val="center"/>
            <w:hideMark/>
          </w:tcPr>
          <w:p w14:paraId="20EF2FE3"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tcBorders>
              <w:top w:val="nil"/>
              <w:left w:val="nil"/>
              <w:bottom w:val="single" w:sz="4" w:space="0" w:color="auto"/>
              <w:right w:val="single" w:sz="4" w:space="0" w:color="auto"/>
            </w:tcBorders>
            <w:shd w:val="clear" w:color="000000" w:fill="D9D9D9"/>
            <w:vAlign w:val="center"/>
            <w:hideMark/>
          </w:tcPr>
          <w:p w14:paraId="20EF2FE4"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3" w:type="dxa"/>
            <w:tcBorders>
              <w:top w:val="nil"/>
              <w:left w:val="nil"/>
              <w:bottom w:val="single" w:sz="4" w:space="0" w:color="auto"/>
              <w:right w:val="single" w:sz="4" w:space="0" w:color="auto"/>
            </w:tcBorders>
            <w:shd w:val="clear" w:color="000000" w:fill="D9D9D9"/>
            <w:vAlign w:val="center"/>
            <w:hideMark/>
          </w:tcPr>
          <w:p w14:paraId="20EF2FE5"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100 381     </w:t>
            </w:r>
          </w:p>
        </w:tc>
        <w:tc>
          <w:tcPr>
            <w:tcW w:w="992" w:type="dxa"/>
            <w:tcBorders>
              <w:top w:val="nil"/>
              <w:left w:val="nil"/>
              <w:bottom w:val="single" w:sz="4" w:space="0" w:color="auto"/>
              <w:right w:val="single" w:sz="4" w:space="0" w:color="auto"/>
            </w:tcBorders>
            <w:shd w:val="clear" w:color="000000" w:fill="D9D9D9"/>
            <w:vAlign w:val="center"/>
            <w:hideMark/>
          </w:tcPr>
          <w:p w14:paraId="20EF2FE6"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p>
        </w:tc>
        <w:tc>
          <w:tcPr>
            <w:tcW w:w="850" w:type="dxa"/>
            <w:tcBorders>
              <w:top w:val="nil"/>
              <w:left w:val="nil"/>
              <w:bottom w:val="single" w:sz="4" w:space="0" w:color="auto"/>
              <w:right w:val="single" w:sz="4" w:space="0" w:color="auto"/>
            </w:tcBorders>
            <w:shd w:val="clear" w:color="000000" w:fill="D9D9D9"/>
            <w:vAlign w:val="center"/>
            <w:hideMark/>
          </w:tcPr>
          <w:p w14:paraId="20EF2FE7"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39 652     </w:t>
            </w:r>
          </w:p>
        </w:tc>
        <w:tc>
          <w:tcPr>
            <w:tcW w:w="978" w:type="dxa"/>
            <w:tcBorders>
              <w:top w:val="nil"/>
              <w:left w:val="nil"/>
              <w:bottom w:val="single" w:sz="4" w:space="0" w:color="auto"/>
              <w:right w:val="single" w:sz="8" w:space="0" w:color="auto"/>
            </w:tcBorders>
            <w:shd w:val="clear" w:color="000000" w:fill="D9D9D9"/>
            <w:vAlign w:val="center"/>
            <w:hideMark/>
          </w:tcPr>
          <w:p w14:paraId="20EF2FE8" w14:textId="77777777" w:rsidR="001426FF" w:rsidRPr="001426FF" w:rsidRDefault="001426FF" w:rsidP="001426FF">
            <w:pPr>
              <w:spacing w:after="0" w:line="240" w:lineRule="auto"/>
              <w:jc w:val="center"/>
              <w:rPr>
                <w:rFonts w:ascii="Cambria" w:eastAsia="Times New Roman" w:hAnsi="Cambria" w:cs="Times New Roman"/>
                <w:b/>
                <w:bCs/>
                <w:sz w:val="12"/>
                <w:szCs w:val="12"/>
                <w:lang w:eastAsia="sq-AL"/>
              </w:rPr>
            </w:pPr>
            <w:r w:rsidRPr="001426FF">
              <w:rPr>
                <w:rFonts w:ascii="Cambria" w:eastAsia="Times New Roman" w:hAnsi="Cambria" w:cs="Times New Roman"/>
                <w:b/>
                <w:bCs/>
                <w:sz w:val="12"/>
                <w:szCs w:val="12"/>
                <w:lang w:eastAsia="sq-AL"/>
              </w:rPr>
              <w:t xml:space="preserve">60 729     </w:t>
            </w:r>
          </w:p>
        </w:tc>
      </w:tr>
      <w:tr w:rsidR="001426FF" w:rsidRPr="001426FF" w14:paraId="20EF2FF5" w14:textId="77777777" w:rsidTr="001426FF">
        <w:trPr>
          <w:trHeight w:val="523"/>
          <w:jc w:val="center"/>
        </w:trPr>
        <w:tc>
          <w:tcPr>
            <w:tcW w:w="707" w:type="dxa"/>
            <w:tcBorders>
              <w:top w:val="nil"/>
              <w:left w:val="single" w:sz="8" w:space="0" w:color="auto"/>
              <w:bottom w:val="single" w:sz="4" w:space="0" w:color="auto"/>
              <w:right w:val="single" w:sz="4" w:space="0" w:color="auto"/>
            </w:tcBorders>
            <w:shd w:val="clear" w:color="auto" w:fill="auto"/>
            <w:vAlign w:val="center"/>
            <w:hideMark/>
          </w:tcPr>
          <w:p w14:paraId="20EF2FE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4.3.1.</w:t>
            </w:r>
          </w:p>
        </w:tc>
        <w:tc>
          <w:tcPr>
            <w:tcW w:w="3230" w:type="dxa"/>
            <w:tcBorders>
              <w:top w:val="nil"/>
              <w:left w:val="nil"/>
              <w:bottom w:val="single" w:sz="4" w:space="0" w:color="auto"/>
              <w:right w:val="single" w:sz="4" w:space="0" w:color="auto"/>
            </w:tcBorders>
            <w:shd w:val="clear" w:color="auto" w:fill="auto"/>
            <w:vAlign w:val="center"/>
            <w:hideMark/>
          </w:tcPr>
          <w:p w14:paraId="20EF2FEB"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Platforma BILETARIA ONLINE e funksionalizuar</w:t>
            </w:r>
          </w:p>
        </w:tc>
        <w:tc>
          <w:tcPr>
            <w:tcW w:w="1701" w:type="dxa"/>
            <w:tcBorders>
              <w:top w:val="nil"/>
              <w:left w:val="nil"/>
              <w:bottom w:val="single" w:sz="4" w:space="0" w:color="auto"/>
              <w:right w:val="single" w:sz="4" w:space="0" w:color="auto"/>
            </w:tcBorders>
            <w:shd w:val="clear" w:color="auto" w:fill="auto"/>
            <w:vAlign w:val="center"/>
          </w:tcPr>
          <w:p w14:paraId="20EF2FEC" w14:textId="77777777" w:rsidR="001426FF" w:rsidRPr="001426FF" w:rsidRDefault="001426FF" w:rsidP="001426FF">
            <w:pPr>
              <w:spacing w:after="0" w:line="240" w:lineRule="auto"/>
              <w:jc w:val="center"/>
              <w:rPr>
                <w:rFonts w:ascii="Cambria" w:eastAsia="Times New Roman" w:hAnsi="Cambria" w:cs="Times New Roman"/>
                <w:color w:val="FF0000"/>
                <w:sz w:val="12"/>
                <w:szCs w:val="12"/>
                <w:lang w:eastAsia="sq-AL"/>
              </w:rPr>
            </w:pPr>
            <w:r w:rsidRPr="001426FF">
              <w:rPr>
                <w:rFonts w:ascii="Cambria" w:eastAsia="Times New Roman" w:hAnsi="Cambria" w:cs="Times New Roman"/>
                <w:color w:val="000000"/>
                <w:sz w:val="12"/>
                <w:szCs w:val="12"/>
                <w:lang w:eastAsia="sq-AL"/>
              </w:rPr>
              <w:t>Projekte dhe programe në mbështetje të skenës së pavarur / AT dhe TK</w:t>
            </w:r>
          </w:p>
        </w:tc>
        <w:tc>
          <w:tcPr>
            <w:tcW w:w="1276" w:type="dxa"/>
            <w:tcBorders>
              <w:top w:val="nil"/>
              <w:left w:val="nil"/>
              <w:bottom w:val="single" w:sz="4" w:space="0" w:color="auto"/>
              <w:right w:val="single" w:sz="4" w:space="0" w:color="auto"/>
            </w:tcBorders>
            <w:shd w:val="clear" w:color="auto" w:fill="auto"/>
            <w:vAlign w:val="center"/>
            <w:hideMark/>
          </w:tcPr>
          <w:p w14:paraId="20EF2FE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322" w:type="dxa"/>
            <w:tcBorders>
              <w:top w:val="nil"/>
              <w:left w:val="nil"/>
              <w:bottom w:val="single" w:sz="4" w:space="0" w:color="auto"/>
              <w:right w:val="single" w:sz="4" w:space="0" w:color="auto"/>
            </w:tcBorders>
            <w:shd w:val="clear" w:color="auto" w:fill="auto"/>
            <w:vAlign w:val="center"/>
            <w:hideMark/>
          </w:tcPr>
          <w:p w14:paraId="20EF2FE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AKSHI</w:t>
            </w:r>
          </w:p>
        </w:tc>
        <w:tc>
          <w:tcPr>
            <w:tcW w:w="946" w:type="dxa"/>
            <w:tcBorders>
              <w:top w:val="nil"/>
              <w:left w:val="nil"/>
              <w:bottom w:val="single" w:sz="4" w:space="0" w:color="auto"/>
              <w:right w:val="single" w:sz="4" w:space="0" w:color="auto"/>
            </w:tcBorders>
            <w:shd w:val="clear" w:color="auto" w:fill="auto"/>
            <w:vAlign w:val="center"/>
            <w:hideMark/>
          </w:tcPr>
          <w:p w14:paraId="20EF2FE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2019</w:t>
            </w:r>
          </w:p>
        </w:tc>
        <w:tc>
          <w:tcPr>
            <w:tcW w:w="992" w:type="dxa"/>
            <w:tcBorders>
              <w:top w:val="nil"/>
              <w:left w:val="nil"/>
              <w:bottom w:val="single" w:sz="4" w:space="0" w:color="auto"/>
              <w:right w:val="single" w:sz="4" w:space="0" w:color="auto"/>
            </w:tcBorders>
            <w:shd w:val="clear" w:color="auto" w:fill="auto"/>
            <w:vAlign w:val="center"/>
            <w:hideMark/>
          </w:tcPr>
          <w:p w14:paraId="20EF2FF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2019</w:t>
            </w:r>
          </w:p>
        </w:tc>
        <w:tc>
          <w:tcPr>
            <w:tcW w:w="993" w:type="dxa"/>
            <w:tcBorders>
              <w:top w:val="nil"/>
              <w:left w:val="nil"/>
              <w:bottom w:val="single" w:sz="4" w:space="0" w:color="auto"/>
              <w:right w:val="single" w:sz="4" w:space="0" w:color="auto"/>
            </w:tcBorders>
            <w:shd w:val="clear" w:color="auto" w:fill="auto"/>
            <w:vAlign w:val="center"/>
            <w:hideMark/>
          </w:tcPr>
          <w:p w14:paraId="20EF2FF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1 330     </w:t>
            </w:r>
          </w:p>
        </w:tc>
        <w:tc>
          <w:tcPr>
            <w:tcW w:w="992" w:type="dxa"/>
            <w:tcBorders>
              <w:top w:val="nil"/>
              <w:left w:val="nil"/>
              <w:bottom w:val="single" w:sz="4" w:space="0" w:color="auto"/>
              <w:right w:val="single" w:sz="4" w:space="0" w:color="auto"/>
            </w:tcBorders>
            <w:shd w:val="clear" w:color="auto" w:fill="auto"/>
            <w:vAlign w:val="center"/>
            <w:hideMark/>
          </w:tcPr>
          <w:p w14:paraId="20EF2FF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850" w:type="dxa"/>
            <w:tcBorders>
              <w:top w:val="nil"/>
              <w:left w:val="nil"/>
              <w:bottom w:val="single" w:sz="4" w:space="0" w:color="auto"/>
              <w:right w:val="single" w:sz="4" w:space="0" w:color="auto"/>
            </w:tcBorders>
            <w:shd w:val="clear" w:color="auto" w:fill="auto"/>
            <w:vAlign w:val="center"/>
            <w:hideMark/>
          </w:tcPr>
          <w:p w14:paraId="20EF2FF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1 330     </w:t>
            </w:r>
          </w:p>
        </w:tc>
        <w:tc>
          <w:tcPr>
            <w:tcW w:w="978" w:type="dxa"/>
            <w:tcBorders>
              <w:top w:val="nil"/>
              <w:left w:val="nil"/>
              <w:bottom w:val="single" w:sz="4" w:space="0" w:color="auto"/>
              <w:right w:val="single" w:sz="8" w:space="0" w:color="auto"/>
            </w:tcBorders>
            <w:shd w:val="clear" w:color="auto" w:fill="auto"/>
            <w:vAlign w:val="center"/>
            <w:hideMark/>
          </w:tcPr>
          <w:p w14:paraId="20EF2FF4"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 </w:t>
            </w:r>
          </w:p>
        </w:tc>
      </w:tr>
      <w:tr w:rsidR="001426FF" w:rsidRPr="001426FF" w14:paraId="20EF3001" w14:textId="77777777" w:rsidTr="001426FF">
        <w:trPr>
          <w:trHeight w:val="404"/>
          <w:jc w:val="center"/>
        </w:trPr>
        <w:tc>
          <w:tcPr>
            <w:tcW w:w="707" w:type="dxa"/>
            <w:tcBorders>
              <w:top w:val="nil"/>
              <w:left w:val="single" w:sz="8" w:space="0" w:color="auto"/>
              <w:bottom w:val="single" w:sz="4" w:space="0" w:color="auto"/>
              <w:right w:val="single" w:sz="4" w:space="0" w:color="auto"/>
            </w:tcBorders>
            <w:shd w:val="clear" w:color="auto" w:fill="auto"/>
            <w:vAlign w:val="center"/>
            <w:hideMark/>
          </w:tcPr>
          <w:p w14:paraId="20EF2FF6"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4.3.2.</w:t>
            </w:r>
          </w:p>
        </w:tc>
        <w:tc>
          <w:tcPr>
            <w:tcW w:w="3230" w:type="dxa"/>
            <w:tcBorders>
              <w:top w:val="nil"/>
              <w:left w:val="nil"/>
              <w:bottom w:val="single" w:sz="4" w:space="0" w:color="auto"/>
              <w:right w:val="single" w:sz="4" w:space="0" w:color="auto"/>
            </w:tcBorders>
            <w:shd w:val="clear" w:color="auto" w:fill="auto"/>
            <w:vAlign w:val="center"/>
            <w:hideMark/>
          </w:tcPr>
          <w:p w14:paraId="20EF2FF7"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Fondet e institucioneve kulturore të varësisë të digjitalizuar </w:t>
            </w:r>
          </w:p>
        </w:tc>
        <w:tc>
          <w:tcPr>
            <w:tcW w:w="1701" w:type="dxa"/>
            <w:tcBorders>
              <w:top w:val="nil"/>
              <w:left w:val="nil"/>
              <w:bottom w:val="single" w:sz="4" w:space="0" w:color="auto"/>
              <w:right w:val="single" w:sz="4" w:space="0" w:color="auto"/>
            </w:tcBorders>
            <w:shd w:val="clear" w:color="auto" w:fill="auto"/>
            <w:vAlign w:val="center"/>
          </w:tcPr>
          <w:p w14:paraId="20EF2FF8" w14:textId="77777777" w:rsidR="001426FF" w:rsidRPr="001426FF" w:rsidRDefault="001426FF" w:rsidP="001426FF">
            <w:pPr>
              <w:spacing w:after="0" w:line="240" w:lineRule="auto"/>
              <w:jc w:val="center"/>
              <w:rPr>
                <w:rFonts w:ascii="Cambria" w:eastAsia="Times New Roman" w:hAnsi="Cambria" w:cs="Times New Roman"/>
                <w:b/>
                <w:bCs/>
                <w:color w:val="FF0000"/>
                <w:sz w:val="12"/>
                <w:szCs w:val="12"/>
                <w:lang w:eastAsia="sq-AL"/>
              </w:rPr>
            </w:pPr>
            <w:r w:rsidRPr="001426FF">
              <w:rPr>
                <w:rFonts w:ascii="Cambria" w:eastAsia="Times New Roman" w:hAnsi="Cambria" w:cs="Times New Roman"/>
                <w:color w:val="000000"/>
                <w:sz w:val="12"/>
                <w:szCs w:val="12"/>
                <w:lang w:eastAsia="sq-AL"/>
              </w:rPr>
              <w:t>Projekte dhe programe në mbështetje të skenës së pavarur / AT dhe TK</w:t>
            </w:r>
          </w:p>
        </w:tc>
        <w:tc>
          <w:tcPr>
            <w:tcW w:w="1276" w:type="dxa"/>
            <w:tcBorders>
              <w:top w:val="nil"/>
              <w:left w:val="nil"/>
              <w:bottom w:val="single" w:sz="4" w:space="0" w:color="auto"/>
              <w:right w:val="single" w:sz="4" w:space="0" w:color="auto"/>
            </w:tcBorders>
            <w:shd w:val="clear" w:color="auto" w:fill="auto"/>
            <w:vAlign w:val="center"/>
            <w:hideMark/>
          </w:tcPr>
          <w:p w14:paraId="20EF2FF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322" w:type="dxa"/>
            <w:tcBorders>
              <w:top w:val="nil"/>
              <w:left w:val="nil"/>
              <w:bottom w:val="single" w:sz="4" w:space="0" w:color="auto"/>
              <w:right w:val="single" w:sz="4" w:space="0" w:color="auto"/>
            </w:tcBorders>
            <w:shd w:val="clear" w:color="auto" w:fill="auto"/>
            <w:vAlign w:val="center"/>
            <w:hideMark/>
          </w:tcPr>
          <w:p w14:paraId="20EF2FF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AKSHI</w:t>
            </w:r>
          </w:p>
        </w:tc>
        <w:tc>
          <w:tcPr>
            <w:tcW w:w="946" w:type="dxa"/>
            <w:tcBorders>
              <w:top w:val="nil"/>
              <w:left w:val="nil"/>
              <w:bottom w:val="single" w:sz="4" w:space="0" w:color="auto"/>
              <w:right w:val="single" w:sz="4" w:space="0" w:color="auto"/>
            </w:tcBorders>
            <w:shd w:val="clear" w:color="auto" w:fill="auto"/>
            <w:vAlign w:val="center"/>
            <w:hideMark/>
          </w:tcPr>
          <w:p w14:paraId="20EF2FF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2019</w:t>
            </w:r>
          </w:p>
        </w:tc>
        <w:tc>
          <w:tcPr>
            <w:tcW w:w="992" w:type="dxa"/>
            <w:tcBorders>
              <w:top w:val="nil"/>
              <w:left w:val="nil"/>
              <w:bottom w:val="single" w:sz="4" w:space="0" w:color="auto"/>
              <w:right w:val="single" w:sz="4" w:space="0" w:color="auto"/>
            </w:tcBorders>
            <w:shd w:val="clear" w:color="auto" w:fill="auto"/>
            <w:vAlign w:val="center"/>
            <w:hideMark/>
          </w:tcPr>
          <w:p w14:paraId="20EF2FF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2025</w:t>
            </w:r>
          </w:p>
        </w:tc>
        <w:tc>
          <w:tcPr>
            <w:tcW w:w="993" w:type="dxa"/>
            <w:tcBorders>
              <w:top w:val="nil"/>
              <w:left w:val="nil"/>
              <w:bottom w:val="single" w:sz="4" w:space="0" w:color="auto"/>
              <w:right w:val="single" w:sz="4" w:space="0" w:color="auto"/>
            </w:tcBorders>
            <w:shd w:val="clear" w:color="auto" w:fill="auto"/>
            <w:vAlign w:val="center"/>
            <w:hideMark/>
          </w:tcPr>
          <w:p w14:paraId="20EF2FF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17 892     </w:t>
            </w:r>
          </w:p>
        </w:tc>
        <w:tc>
          <w:tcPr>
            <w:tcW w:w="992" w:type="dxa"/>
            <w:tcBorders>
              <w:top w:val="nil"/>
              <w:left w:val="nil"/>
              <w:bottom w:val="single" w:sz="4" w:space="0" w:color="auto"/>
              <w:right w:val="single" w:sz="4" w:space="0" w:color="auto"/>
            </w:tcBorders>
            <w:shd w:val="clear" w:color="auto" w:fill="auto"/>
            <w:vAlign w:val="center"/>
            <w:hideMark/>
          </w:tcPr>
          <w:p w14:paraId="20EF2FF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850" w:type="dxa"/>
            <w:tcBorders>
              <w:top w:val="nil"/>
              <w:left w:val="nil"/>
              <w:bottom w:val="single" w:sz="4" w:space="0" w:color="auto"/>
              <w:right w:val="single" w:sz="4" w:space="0" w:color="auto"/>
            </w:tcBorders>
            <w:shd w:val="clear" w:color="auto" w:fill="auto"/>
            <w:vAlign w:val="center"/>
            <w:hideMark/>
          </w:tcPr>
          <w:p w14:paraId="20EF2FF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3 792     </w:t>
            </w:r>
          </w:p>
        </w:tc>
        <w:tc>
          <w:tcPr>
            <w:tcW w:w="978" w:type="dxa"/>
            <w:tcBorders>
              <w:top w:val="nil"/>
              <w:left w:val="nil"/>
              <w:bottom w:val="single" w:sz="4" w:space="0" w:color="auto"/>
              <w:right w:val="single" w:sz="8" w:space="0" w:color="auto"/>
            </w:tcBorders>
            <w:shd w:val="clear" w:color="auto" w:fill="auto"/>
            <w:vAlign w:val="center"/>
            <w:hideMark/>
          </w:tcPr>
          <w:p w14:paraId="20EF3000"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 xml:space="preserve">14 100     </w:t>
            </w:r>
          </w:p>
        </w:tc>
      </w:tr>
      <w:tr w:rsidR="001426FF" w:rsidRPr="001426FF" w14:paraId="20EF300D" w14:textId="77777777" w:rsidTr="001426FF">
        <w:trPr>
          <w:trHeight w:val="425"/>
          <w:jc w:val="center"/>
        </w:trPr>
        <w:tc>
          <w:tcPr>
            <w:tcW w:w="707" w:type="dxa"/>
            <w:tcBorders>
              <w:top w:val="nil"/>
              <w:left w:val="single" w:sz="8" w:space="0" w:color="auto"/>
              <w:bottom w:val="single" w:sz="4" w:space="0" w:color="auto"/>
              <w:right w:val="single" w:sz="4" w:space="0" w:color="auto"/>
            </w:tcBorders>
            <w:shd w:val="clear" w:color="auto" w:fill="auto"/>
            <w:vAlign w:val="center"/>
            <w:hideMark/>
          </w:tcPr>
          <w:p w14:paraId="20EF3002"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4.3.3.</w:t>
            </w:r>
          </w:p>
        </w:tc>
        <w:tc>
          <w:tcPr>
            <w:tcW w:w="3230" w:type="dxa"/>
            <w:tcBorders>
              <w:top w:val="nil"/>
              <w:left w:val="nil"/>
              <w:bottom w:val="single" w:sz="4" w:space="0" w:color="auto"/>
              <w:right w:val="single" w:sz="4" w:space="0" w:color="auto"/>
            </w:tcBorders>
            <w:shd w:val="clear" w:color="auto" w:fill="auto"/>
            <w:vAlign w:val="center"/>
            <w:hideMark/>
          </w:tcPr>
          <w:p w14:paraId="20EF3003"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Platformat për promovimin e trashëgimisë kulturore e funksionalizuar </w:t>
            </w:r>
          </w:p>
        </w:tc>
        <w:tc>
          <w:tcPr>
            <w:tcW w:w="1701" w:type="dxa"/>
            <w:tcBorders>
              <w:top w:val="nil"/>
              <w:left w:val="nil"/>
              <w:bottom w:val="single" w:sz="4" w:space="0" w:color="auto"/>
              <w:right w:val="single" w:sz="4" w:space="0" w:color="auto"/>
            </w:tcBorders>
            <w:shd w:val="clear" w:color="auto" w:fill="auto"/>
          </w:tcPr>
          <w:p w14:paraId="20EF3004" w14:textId="77777777" w:rsidR="001426FF" w:rsidRPr="001426FF" w:rsidRDefault="001426FF" w:rsidP="001426FF">
            <w:pPr>
              <w:spacing w:after="0" w:line="240" w:lineRule="auto"/>
              <w:jc w:val="center"/>
              <w:rPr>
                <w:rFonts w:ascii="Times New Roman" w:eastAsia="Times New Roman" w:hAnsi="Times New Roman" w:cs="Times New Roman"/>
                <w:sz w:val="12"/>
                <w:szCs w:val="12"/>
                <w:lang w:eastAsia="sq-AL"/>
              </w:rPr>
            </w:pPr>
            <w:r w:rsidRPr="001426FF">
              <w:rPr>
                <w:rFonts w:ascii="Cambria" w:eastAsia="Times New Roman" w:hAnsi="Cambria" w:cs="Times New Roman"/>
                <w:color w:val="000000"/>
                <w:sz w:val="12"/>
                <w:szCs w:val="12"/>
                <w:lang w:eastAsia="sq-AL"/>
              </w:rPr>
              <w:t>Projekte dhe programe në mbështetje të skenës së pavarur / AT dhe TK</w:t>
            </w:r>
          </w:p>
        </w:tc>
        <w:tc>
          <w:tcPr>
            <w:tcW w:w="1276" w:type="dxa"/>
            <w:tcBorders>
              <w:top w:val="nil"/>
              <w:left w:val="nil"/>
              <w:bottom w:val="single" w:sz="4" w:space="0" w:color="auto"/>
              <w:right w:val="single" w:sz="4" w:space="0" w:color="auto"/>
            </w:tcBorders>
            <w:shd w:val="clear" w:color="auto" w:fill="auto"/>
            <w:vAlign w:val="center"/>
            <w:hideMark/>
          </w:tcPr>
          <w:p w14:paraId="20EF300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322" w:type="dxa"/>
            <w:tcBorders>
              <w:top w:val="nil"/>
              <w:left w:val="nil"/>
              <w:bottom w:val="single" w:sz="4" w:space="0" w:color="auto"/>
              <w:right w:val="single" w:sz="4" w:space="0" w:color="auto"/>
            </w:tcBorders>
            <w:shd w:val="clear" w:color="auto" w:fill="auto"/>
            <w:vAlign w:val="center"/>
            <w:hideMark/>
          </w:tcPr>
          <w:p w14:paraId="20EF300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AKSHI</w:t>
            </w:r>
          </w:p>
        </w:tc>
        <w:tc>
          <w:tcPr>
            <w:tcW w:w="946" w:type="dxa"/>
            <w:tcBorders>
              <w:top w:val="nil"/>
              <w:left w:val="nil"/>
              <w:bottom w:val="single" w:sz="4" w:space="0" w:color="auto"/>
              <w:right w:val="single" w:sz="4" w:space="0" w:color="auto"/>
            </w:tcBorders>
            <w:shd w:val="clear" w:color="auto" w:fill="auto"/>
            <w:vAlign w:val="center"/>
            <w:hideMark/>
          </w:tcPr>
          <w:p w14:paraId="20EF300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 2019</w:t>
            </w:r>
          </w:p>
        </w:tc>
        <w:tc>
          <w:tcPr>
            <w:tcW w:w="992" w:type="dxa"/>
            <w:tcBorders>
              <w:top w:val="nil"/>
              <w:left w:val="nil"/>
              <w:bottom w:val="single" w:sz="4" w:space="0" w:color="auto"/>
              <w:right w:val="single" w:sz="4" w:space="0" w:color="auto"/>
            </w:tcBorders>
            <w:shd w:val="clear" w:color="auto" w:fill="auto"/>
            <w:vAlign w:val="center"/>
            <w:hideMark/>
          </w:tcPr>
          <w:p w14:paraId="20EF300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III 2022</w:t>
            </w:r>
          </w:p>
        </w:tc>
        <w:tc>
          <w:tcPr>
            <w:tcW w:w="993" w:type="dxa"/>
            <w:tcBorders>
              <w:top w:val="nil"/>
              <w:left w:val="nil"/>
              <w:bottom w:val="single" w:sz="4" w:space="0" w:color="auto"/>
              <w:right w:val="single" w:sz="4" w:space="0" w:color="auto"/>
            </w:tcBorders>
            <w:shd w:val="clear" w:color="auto" w:fill="auto"/>
            <w:vAlign w:val="center"/>
            <w:hideMark/>
          </w:tcPr>
          <w:p w14:paraId="20EF300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21 022     </w:t>
            </w:r>
          </w:p>
        </w:tc>
        <w:tc>
          <w:tcPr>
            <w:tcW w:w="992" w:type="dxa"/>
            <w:tcBorders>
              <w:top w:val="nil"/>
              <w:left w:val="nil"/>
              <w:bottom w:val="single" w:sz="4" w:space="0" w:color="auto"/>
              <w:right w:val="single" w:sz="4" w:space="0" w:color="auto"/>
            </w:tcBorders>
            <w:shd w:val="clear" w:color="auto" w:fill="auto"/>
            <w:vAlign w:val="center"/>
            <w:hideMark/>
          </w:tcPr>
          <w:p w14:paraId="20EF300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850" w:type="dxa"/>
            <w:tcBorders>
              <w:top w:val="nil"/>
              <w:left w:val="nil"/>
              <w:bottom w:val="single" w:sz="4" w:space="0" w:color="auto"/>
              <w:right w:val="single" w:sz="4" w:space="0" w:color="auto"/>
            </w:tcBorders>
            <w:shd w:val="clear" w:color="auto" w:fill="auto"/>
            <w:vAlign w:val="center"/>
            <w:hideMark/>
          </w:tcPr>
          <w:p w14:paraId="20EF300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6 530     </w:t>
            </w:r>
          </w:p>
        </w:tc>
        <w:tc>
          <w:tcPr>
            <w:tcW w:w="978" w:type="dxa"/>
            <w:tcBorders>
              <w:top w:val="nil"/>
              <w:left w:val="nil"/>
              <w:bottom w:val="single" w:sz="4" w:space="0" w:color="auto"/>
              <w:right w:val="single" w:sz="8" w:space="0" w:color="auto"/>
            </w:tcBorders>
            <w:shd w:val="clear" w:color="auto" w:fill="auto"/>
            <w:vAlign w:val="center"/>
            <w:hideMark/>
          </w:tcPr>
          <w:p w14:paraId="20EF300C"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 xml:space="preserve">14 492     </w:t>
            </w:r>
          </w:p>
        </w:tc>
      </w:tr>
      <w:tr w:rsidR="001426FF" w:rsidRPr="001426FF" w14:paraId="20EF3019" w14:textId="77777777" w:rsidTr="001426FF">
        <w:trPr>
          <w:trHeight w:val="547"/>
          <w:jc w:val="center"/>
        </w:trPr>
        <w:tc>
          <w:tcPr>
            <w:tcW w:w="707" w:type="dxa"/>
            <w:tcBorders>
              <w:top w:val="nil"/>
              <w:left w:val="single" w:sz="8" w:space="0" w:color="auto"/>
              <w:bottom w:val="single" w:sz="4" w:space="0" w:color="auto"/>
              <w:right w:val="single" w:sz="4" w:space="0" w:color="auto"/>
            </w:tcBorders>
            <w:shd w:val="clear" w:color="auto" w:fill="auto"/>
            <w:vAlign w:val="center"/>
            <w:hideMark/>
          </w:tcPr>
          <w:p w14:paraId="20EF300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4.3.4.</w:t>
            </w:r>
          </w:p>
        </w:tc>
        <w:tc>
          <w:tcPr>
            <w:tcW w:w="3230" w:type="dxa"/>
            <w:tcBorders>
              <w:top w:val="nil"/>
              <w:left w:val="nil"/>
              <w:bottom w:val="single" w:sz="4" w:space="0" w:color="auto"/>
              <w:right w:val="single" w:sz="4" w:space="0" w:color="auto"/>
            </w:tcBorders>
            <w:shd w:val="clear" w:color="auto" w:fill="auto"/>
            <w:vAlign w:val="center"/>
            <w:hideMark/>
          </w:tcPr>
          <w:p w14:paraId="20EF300F"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Platformat për mbledhjen e statistikave për garantimin e cilësisë së indikatorëve për përmbushjen e standardeve  të funksionaliuzuara</w:t>
            </w:r>
          </w:p>
        </w:tc>
        <w:tc>
          <w:tcPr>
            <w:tcW w:w="1701" w:type="dxa"/>
            <w:tcBorders>
              <w:top w:val="nil"/>
              <w:left w:val="nil"/>
              <w:bottom w:val="single" w:sz="4" w:space="0" w:color="auto"/>
              <w:right w:val="single" w:sz="4" w:space="0" w:color="auto"/>
            </w:tcBorders>
            <w:shd w:val="clear" w:color="auto" w:fill="auto"/>
          </w:tcPr>
          <w:p w14:paraId="20EF3010" w14:textId="77777777" w:rsidR="001426FF" w:rsidRPr="001426FF" w:rsidRDefault="001426FF" w:rsidP="001426FF">
            <w:pPr>
              <w:spacing w:after="0" w:line="240" w:lineRule="auto"/>
              <w:jc w:val="center"/>
              <w:rPr>
                <w:rFonts w:ascii="Times New Roman" w:eastAsia="Times New Roman" w:hAnsi="Times New Roman" w:cs="Times New Roman"/>
                <w:sz w:val="12"/>
                <w:szCs w:val="12"/>
                <w:lang w:eastAsia="sq-AL"/>
              </w:rPr>
            </w:pPr>
            <w:r w:rsidRPr="001426FF">
              <w:rPr>
                <w:rFonts w:ascii="Cambria" w:eastAsia="Times New Roman" w:hAnsi="Cambria" w:cs="Times New Roman"/>
                <w:color w:val="000000"/>
                <w:sz w:val="12"/>
                <w:szCs w:val="12"/>
                <w:lang w:eastAsia="sq-AL"/>
              </w:rPr>
              <w:t>Projekte dhe programe në mbështetje të skenës së pavarur / AT dhe TK</w:t>
            </w:r>
          </w:p>
        </w:tc>
        <w:tc>
          <w:tcPr>
            <w:tcW w:w="1276" w:type="dxa"/>
            <w:tcBorders>
              <w:top w:val="nil"/>
              <w:left w:val="nil"/>
              <w:bottom w:val="single" w:sz="4" w:space="0" w:color="auto"/>
              <w:right w:val="single" w:sz="4" w:space="0" w:color="auto"/>
            </w:tcBorders>
            <w:shd w:val="clear" w:color="auto" w:fill="auto"/>
            <w:vAlign w:val="center"/>
            <w:hideMark/>
          </w:tcPr>
          <w:p w14:paraId="20EF301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322" w:type="dxa"/>
            <w:tcBorders>
              <w:top w:val="nil"/>
              <w:left w:val="nil"/>
              <w:bottom w:val="single" w:sz="4" w:space="0" w:color="auto"/>
              <w:right w:val="single" w:sz="4" w:space="0" w:color="auto"/>
            </w:tcBorders>
            <w:shd w:val="clear" w:color="auto" w:fill="auto"/>
            <w:vAlign w:val="center"/>
            <w:hideMark/>
          </w:tcPr>
          <w:p w14:paraId="20EF301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AKSHI</w:t>
            </w:r>
          </w:p>
        </w:tc>
        <w:tc>
          <w:tcPr>
            <w:tcW w:w="946" w:type="dxa"/>
            <w:tcBorders>
              <w:top w:val="nil"/>
              <w:left w:val="nil"/>
              <w:bottom w:val="single" w:sz="4" w:space="0" w:color="auto"/>
              <w:right w:val="single" w:sz="4" w:space="0" w:color="auto"/>
            </w:tcBorders>
            <w:shd w:val="clear" w:color="auto" w:fill="auto"/>
            <w:vAlign w:val="center"/>
            <w:hideMark/>
          </w:tcPr>
          <w:p w14:paraId="20EF301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2020</w:t>
            </w:r>
          </w:p>
        </w:tc>
        <w:tc>
          <w:tcPr>
            <w:tcW w:w="992" w:type="dxa"/>
            <w:tcBorders>
              <w:top w:val="nil"/>
              <w:left w:val="nil"/>
              <w:bottom w:val="single" w:sz="4" w:space="0" w:color="auto"/>
              <w:right w:val="single" w:sz="4" w:space="0" w:color="auto"/>
            </w:tcBorders>
            <w:shd w:val="clear" w:color="auto" w:fill="auto"/>
            <w:vAlign w:val="center"/>
            <w:hideMark/>
          </w:tcPr>
          <w:p w14:paraId="20EF301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2021</w:t>
            </w:r>
          </w:p>
        </w:tc>
        <w:tc>
          <w:tcPr>
            <w:tcW w:w="993" w:type="dxa"/>
            <w:tcBorders>
              <w:top w:val="nil"/>
              <w:left w:val="nil"/>
              <w:bottom w:val="single" w:sz="4" w:space="0" w:color="auto"/>
              <w:right w:val="single" w:sz="4" w:space="0" w:color="auto"/>
            </w:tcBorders>
            <w:shd w:val="clear" w:color="auto" w:fill="auto"/>
            <w:vAlign w:val="center"/>
            <w:hideMark/>
          </w:tcPr>
          <w:p w14:paraId="20EF301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5 000     </w:t>
            </w:r>
          </w:p>
        </w:tc>
        <w:tc>
          <w:tcPr>
            <w:tcW w:w="992" w:type="dxa"/>
            <w:tcBorders>
              <w:top w:val="nil"/>
              <w:left w:val="nil"/>
              <w:bottom w:val="single" w:sz="4" w:space="0" w:color="auto"/>
              <w:right w:val="single" w:sz="4" w:space="0" w:color="auto"/>
            </w:tcBorders>
            <w:shd w:val="clear" w:color="auto" w:fill="auto"/>
            <w:vAlign w:val="center"/>
            <w:hideMark/>
          </w:tcPr>
          <w:p w14:paraId="20EF301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850" w:type="dxa"/>
            <w:tcBorders>
              <w:top w:val="nil"/>
              <w:left w:val="nil"/>
              <w:bottom w:val="single" w:sz="4" w:space="0" w:color="auto"/>
              <w:right w:val="single" w:sz="4" w:space="0" w:color="auto"/>
            </w:tcBorders>
            <w:shd w:val="clear" w:color="auto" w:fill="auto"/>
            <w:vAlign w:val="center"/>
            <w:hideMark/>
          </w:tcPr>
          <w:p w14:paraId="20EF301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78" w:type="dxa"/>
            <w:tcBorders>
              <w:top w:val="nil"/>
              <w:left w:val="nil"/>
              <w:bottom w:val="single" w:sz="4" w:space="0" w:color="auto"/>
              <w:right w:val="single" w:sz="8" w:space="0" w:color="auto"/>
            </w:tcBorders>
            <w:shd w:val="clear" w:color="auto" w:fill="auto"/>
            <w:vAlign w:val="center"/>
            <w:hideMark/>
          </w:tcPr>
          <w:p w14:paraId="20EF3018"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 xml:space="preserve">5 000     </w:t>
            </w:r>
          </w:p>
        </w:tc>
      </w:tr>
      <w:tr w:rsidR="001426FF" w:rsidRPr="001426FF" w14:paraId="20EF3025" w14:textId="77777777" w:rsidTr="001426FF">
        <w:trPr>
          <w:trHeight w:val="571"/>
          <w:jc w:val="center"/>
        </w:trPr>
        <w:tc>
          <w:tcPr>
            <w:tcW w:w="707" w:type="dxa"/>
            <w:tcBorders>
              <w:top w:val="nil"/>
              <w:left w:val="single" w:sz="8" w:space="0" w:color="auto"/>
              <w:bottom w:val="single" w:sz="4" w:space="0" w:color="auto"/>
              <w:right w:val="single" w:sz="4" w:space="0" w:color="auto"/>
            </w:tcBorders>
            <w:shd w:val="clear" w:color="auto" w:fill="auto"/>
            <w:vAlign w:val="center"/>
            <w:hideMark/>
          </w:tcPr>
          <w:p w14:paraId="20EF301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4.3.5.</w:t>
            </w:r>
          </w:p>
        </w:tc>
        <w:tc>
          <w:tcPr>
            <w:tcW w:w="3230" w:type="dxa"/>
            <w:tcBorders>
              <w:top w:val="nil"/>
              <w:left w:val="nil"/>
              <w:bottom w:val="single" w:sz="4" w:space="0" w:color="auto"/>
              <w:right w:val="single" w:sz="4" w:space="0" w:color="auto"/>
            </w:tcBorders>
            <w:shd w:val="clear" w:color="auto" w:fill="auto"/>
            <w:vAlign w:val="center"/>
            <w:hideMark/>
          </w:tcPr>
          <w:p w14:paraId="20EF301B"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Shërbime dhe aplikime  të digjitalizuar në art dhe trashëgimi</w:t>
            </w:r>
          </w:p>
        </w:tc>
        <w:tc>
          <w:tcPr>
            <w:tcW w:w="1701" w:type="dxa"/>
            <w:tcBorders>
              <w:top w:val="nil"/>
              <w:left w:val="nil"/>
              <w:bottom w:val="single" w:sz="4" w:space="0" w:color="auto"/>
              <w:right w:val="single" w:sz="4" w:space="0" w:color="auto"/>
            </w:tcBorders>
            <w:shd w:val="clear" w:color="auto" w:fill="auto"/>
          </w:tcPr>
          <w:p w14:paraId="20EF301C" w14:textId="77777777" w:rsidR="001426FF" w:rsidRPr="001426FF" w:rsidRDefault="001426FF" w:rsidP="001426FF">
            <w:pPr>
              <w:spacing w:after="0" w:line="240" w:lineRule="auto"/>
              <w:jc w:val="center"/>
              <w:rPr>
                <w:rFonts w:ascii="Times New Roman" w:eastAsia="Times New Roman" w:hAnsi="Times New Roman" w:cs="Times New Roman"/>
                <w:sz w:val="12"/>
                <w:szCs w:val="12"/>
                <w:lang w:eastAsia="sq-AL"/>
              </w:rPr>
            </w:pPr>
            <w:r w:rsidRPr="001426FF">
              <w:rPr>
                <w:rFonts w:ascii="Cambria" w:eastAsia="Times New Roman" w:hAnsi="Cambria" w:cs="Times New Roman"/>
                <w:color w:val="000000"/>
                <w:sz w:val="12"/>
                <w:szCs w:val="12"/>
                <w:lang w:eastAsia="sq-AL"/>
              </w:rPr>
              <w:t>Projekte dhe programe në mbështetje të skenës së pavarur / AT dhe TK</w:t>
            </w:r>
          </w:p>
        </w:tc>
        <w:tc>
          <w:tcPr>
            <w:tcW w:w="1276" w:type="dxa"/>
            <w:tcBorders>
              <w:top w:val="nil"/>
              <w:left w:val="nil"/>
              <w:bottom w:val="single" w:sz="4" w:space="0" w:color="auto"/>
              <w:right w:val="single" w:sz="4" w:space="0" w:color="auto"/>
            </w:tcBorders>
            <w:shd w:val="clear" w:color="auto" w:fill="auto"/>
            <w:vAlign w:val="center"/>
            <w:hideMark/>
          </w:tcPr>
          <w:p w14:paraId="20EF301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322" w:type="dxa"/>
            <w:tcBorders>
              <w:top w:val="nil"/>
              <w:left w:val="nil"/>
              <w:bottom w:val="single" w:sz="4" w:space="0" w:color="auto"/>
              <w:right w:val="single" w:sz="4" w:space="0" w:color="auto"/>
            </w:tcBorders>
            <w:shd w:val="clear" w:color="auto" w:fill="auto"/>
            <w:vAlign w:val="center"/>
            <w:hideMark/>
          </w:tcPr>
          <w:p w14:paraId="20EF301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AKSHI</w:t>
            </w:r>
          </w:p>
        </w:tc>
        <w:tc>
          <w:tcPr>
            <w:tcW w:w="946" w:type="dxa"/>
            <w:tcBorders>
              <w:top w:val="nil"/>
              <w:left w:val="nil"/>
              <w:bottom w:val="single" w:sz="4" w:space="0" w:color="auto"/>
              <w:right w:val="single" w:sz="4" w:space="0" w:color="auto"/>
            </w:tcBorders>
            <w:shd w:val="clear" w:color="auto" w:fill="auto"/>
            <w:vAlign w:val="center"/>
            <w:hideMark/>
          </w:tcPr>
          <w:p w14:paraId="20EF301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 2020</w:t>
            </w:r>
          </w:p>
        </w:tc>
        <w:tc>
          <w:tcPr>
            <w:tcW w:w="992" w:type="dxa"/>
            <w:tcBorders>
              <w:top w:val="nil"/>
              <w:left w:val="nil"/>
              <w:bottom w:val="single" w:sz="4" w:space="0" w:color="auto"/>
              <w:right w:val="single" w:sz="4" w:space="0" w:color="auto"/>
            </w:tcBorders>
            <w:shd w:val="clear" w:color="auto" w:fill="auto"/>
            <w:vAlign w:val="center"/>
            <w:hideMark/>
          </w:tcPr>
          <w:p w14:paraId="20EF302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2023</w:t>
            </w:r>
          </w:p>
        </w:tc>
        <w:tc>
          <w:tcPr>
            <w:tcW w:w="993" w:type="dxa"/>
            <w:tcBorders>
              <w:top w:val="nil"/>
              <w:left w:val="nil"/>
              <w:bottom w:val="single" w:sz="4" w:space="0" w:color="auto"/>
              <w:right w:val="single" w:sz="4" w:space="0" w:color="auto"/>
            </w:tcBorders>
            <w:shd w:val="clear" w:color="auto" w:fill="auto"/>
            <w:vAlign w:val="center"/>
            <w:hideMark/>
          </w:tcPr>
          <w:p w14:paraId="20EF302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27 137     </w:t>
            </w:r>
          </w:p>
        </w:tc>
        <w:tc>
          <w:tcPr>
            <w:tcW w:w="992" w:type="dxa"/>
            <w:tcBorders>
              <w:top w:val="nil"/>
              <w:left w:val="nil"/>
              <w:bottom w:val="single" w:sz="4" w:space="0" w:color="auto"/>
              <w:right w:val="single" w:sz="4" w:space="0" w:color="auto"/>
            </w:tcBorders>
            <w:shd w:val="clear" w:color="auto" w:fill="auto"/>
            <w:vAlign w:val="center"/>
            <w:hideMark/>
          </w:tcPr>
          <w:p w14:paraId="20EF302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850" w:type="dxa"/>
            <w:tcBorders>
              <w:top w:val="nil"/>
              <w:left w:val="nil"/>
              <w:bottom w:val="single" w:sz="4" w:space="0" w:color="auto"/>
              <w:right w:val="single" w:sz="4" w:space="0" w:color="auto"/>
            </w:tcBorders>
            <w:shd w:val="clear" w:color="auto" w:fill="auto"/>
            <w:vAlign w:val="center"/>
            <w:hideMark/>
          </w:tcPr>
          <w:p w14:paraId="20EF302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78" w:type="dxa"/>
            <w:tcBorders>
              <w:top w:val="nil"/>
              <w:left w:val="nil"/>
              <w:bottom w:val="single" w:sz="4" w:space="0" w:color="auto"/>
              <w:right w:val="single" w:sz="8" w:space="0" w:color="auto"/>
            </w:tcBorders>
            <w:shd w:val="clear" w:color="auto" w:fill="auto"/>
            <w:vAlign w:val="center"/>
            <w:hideMark/>
          </w:tcPr>
          <w:p w14:paraId="20EF3024"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 xml:space="preserve">27 137     </w:t>
            </w:r>
          </w:p>
        </w:tc>
      </w:tr>
      <w:tr w:rsidR="001426FF" w:rsidRPr="001426FF" w14:paraId="20EF3031" w14:textId="77777777" w:rsidTr="001426FF">
        <w:trPr>
          <w:trHeight w:val="571"/>
          <w:jc w:val="center"/>
        </w:trPr>
        <w:tc>
          <w:tcPr>
            <w:tcW w:w="707" w:type="dxa"/>
            <w:tcBorders>
              <w:top w:val="nil"/>
              <w:left w:val="single" w:sz="8" w:space="0" w:color="auto"/>
              <w:bottom w:val="single" w:sz="4" w:space="0" w:color="auto"/>
              <w:right w:val="single" w:sz="4" w:space="0" w:color="auto"/>
            </w:tcBorders>
            <w:shd w:val="clear" w:color="auto" w:fill="auto"/>
            <w:vAlign w:val="center"/>
          </w:tcPr>
          <w:p w14:paraId="20EF302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4.3.6.</w:t>
            </w:r>
          </w:p>
        </w:tc>
        <w:tc>
          <w:tcPr>
            <w:tcW w:w="3230" w:type="dxa"/>
            <w:tcBorders>
              <w:top w:val="nil"/>
              <w:left w:val="nil"/>
              <w:bottom w:val="single" w:sz="4" w:space="0" w:color="auto"/>
              <w:right w:val="single" w:sz="4" w:space="0" w:color="auto"/>
            </w:tcBorders>
            <w:shd w:val="clear" w:color="auto" w:fill="auto"/>
            <w:vAlign w:val="center"/>
          </w:tcPr>
          <w:p w14:paraId="20EF3027"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Platforma për digjitalizimin e trashëgimisë jomateriale</w:t>
            </w:r>
          </w:p>
        </w:tc>
        <w:tc>
          <w:tcPr>
            <w:tcW w:w="1701" w:type="dxa"/>
            <w:tcBorders>
              <w:top w:val="nil"/>
              <w:left w:val="nil"/>
              <w:bottom w:val="single" w:sz="4" w:space="0" w:color="auto"/>
              <w:right w:val="single" w:sz="4" w:space="0" w:color="auto"/>
            </w:tcBorders>
            <w:shd w:val="clear" w:color="auto" w:fill="auto"/>
          </w:tcPr>
          <w:p w14:paraId="20EF3028" w14:textId="77777777" w:rsidR="001426FF" w:rsidRPr="001426FF" w:rsidRDefault="001426FF" w:rsidP="001426FF">
            <w:pPr>
              <w:spacing w:after="0" w:line="240" w:lineRule="auto"/>
              <w:jc w:val="center"/>
              <w:rPr>
                <w:rFonts w:ascii="Times New Roman" w:eastAsia="Times New Roman" w:hAnsi="Times New Roman" w:cs="Times New Roman"/>
                <w:sz w:val="12"/>
                <w:szCs w:val="12"/>
                <w:lang w:eastAsia="sq-AL"/>
              </w:rPr>
            </w:pPr>
            <w:r w:rsidRPr="001426FF">
              <w:rPr>
                <w:rFonts w:ascii="Cambria" w:eastAsia="Times New Roman" w:hAnsi="Cambria" w:cs="Times New Roman"/>
                <w:color w:val="000000"/>
                <w:sz w:val="12"/>
                <w:szCs w:val="12"/>
                <w:lang w:eastAsia="sq-AL"/>
              </w:rPr>
              <w:t>Projekte dhe programe në mbështetje të skenës së pavarur / AT dhe TK</w:t>
            </w:r>
          </w:p>
        </w:tc>
        <w:tc>
          <w:tcPr>
            <w:tcW w:w="1276" w:type="dxa"/>
            <w:tcBorders>
              <w:top w:val="nil"/>
              <w:left w:val="nil"/>
              <w:bottom w:val="single" w:sz="4" w:space="0" w:color="auto"/>
              <w:right w:val="single" w:sz="4" w:space="0" w:color="auto"/>
            </w:tcBorders>
            <w:shd w:val="clear" w:color="auto" w:fill="auto"/>
            <w:vAlign w:val="center"/>
          </w:tcPr>
          <w:p w14:paraId="20EF302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r w:rsidRPr="001426FF">
              <w:rPr>
                <w:rFonts w:ascii="Cambria" w:eastAsia="Times New Roman" w:hAnsi="Cambria" w:cs="Times New Roman"/>
                <w:color w:val="000000"/>
                <w:sz w:val="12"/>
                <w:szCs w:val="12"/>
                <w:lang w:eastAsia="sq-AL"/>
              </w:rPr>
              <w:br/>
              <w:t>Institucionet e varësisë</w:t>
            </w:r>
          </w:p>
        </w:tc>
        <w:tc>
          <w:tcPr>
            <w:tcW w:w="1322" w:type="dxa"/>
            <w:tcBorders>
              <w:top w:val="nil"/>
              <w:left w:val="nil"/>
              <w:bottom w:val="single" w:sz="4" w:space="0" w:color="auto"/>
              <w:right w:val="single" w:sz="4" w:space="0" w:color="auto"/>
            </w:tcBorders>
            <w:shd w:val="clear" w:color="auto" w:fill="auto"/>
            <w:vAlign w:val="center"/>
          </w:tcPr>
          <w:p w14:paraId="20EF302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AKSHI</w:t>
            </w:r>
          </w:p>
        </w:tc>
        <w:tc>
          <w:tcPr>
            <w:tcW w:w="946" w:type="dxa"/>
            <w:tcBorders>
              <w:top w:val="nil"/>
              <w:left w:val="nil"/>
              <w:bottom w:val="single" w:sz="4" w:space="0" w:color="auto"/>
              <w:right w:val="single" w:sz="4" w:space="0" w:color="auto"/>
            </w:tcBorders>
            <w:shd w:val="clear" w:color="auto" w:fill="auto"/>
            <w:vAlign w:val="center"/>
          </w:tcPr>
          <w:p w14:paraId="20EF302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III 2019</w:t>
            </w:r>
          </w:p>
        </w:tc>
        <w:tc>
          <w:tcPr>
            <w:tcW w:w="992" w:type="dxa"/>
            <w:tcBorders>
              <w:top w:val="nil"/>
              <w:left w:val="nil"/>
              <w:bottom w:val="single" w:sz="4" w:space="0" w:color="auto"/>
              <w:right w:val="single" w:sz="4" w:space="0" w:color="auto"/>
            </w:tcBorders>
            <w:shd w:val="clear" w:color="auto" w:fill="auto"/>
            <w:vAlign w:val="center"/>
          </w:tcPr>
          <w:p w14:paraId="20EF302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2021</w:t>
            </w:r>
          </w:p>
        </w:tc>
        <w:tc>
          <w:tcPr>
            <w:tcW w:w="993" w:type="dxa"/>
            <w:tcBorders>
              <w:top w:val="nil"/>
              <w:left w:val="nil"/>
              <w:bottom w:val="single" w:sz="4" w:space="0" w:color="auto"/>
              <w:right w:val="single" w:sz="4" w:space="0" w:color="auto"/>
            </w:tcBorders>
            <w:shd w:val="clear" w:color="auto" w:fill="auto"/>
            <w:vAlign w:val="center"/>
          </w:tcPr>
          <w:p w14:paraId="20EF302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28 000     </w:t>
            </w:r>
          </w:p>
        </w:tc>
        <w:tc>
          <w:tcPr>
            <w:tcW w:w="992" w:type="dxa"/>
            <w:tcBorders>
              <w:top w:val="nil"/>
              <w:left w:val="nil"/>
              <w:bottom w:val="single" w:sz="4" w:space="0" w:color="auto"/>
              <w:right w:val="single" w:sz="4" w:space="0" w:color="auto"/>
            </w:tcBorders>
            <w:shd w:val="clear" w:color="auto" w:fill="auto"/>
            <w:vAlign w:val="center"/>
          </w:tcPr>
          <w:p w14:paraId="20EF302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850" w:type="dxa"/>
            <w:tcBorders>
              <w:top w:val="nil"/>
              <w:left w:val="nil"/>
              <w:bottom w:val="single" w:sz="4" w:space="0" w:color="auto"/>
              <w:right w:val="single" w:sz="4" w:space="0" w:color="auto"/>
            </w:tcBorders>
            <w:shd w:val="clear" w:color="auto" w:fill="auto"/>
            <w:vAlign w:val="center"/>
          </w:tcPr>
          <w:p w14:paraId="20EF302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28 000     </w:t>
            </w:r>
          </w:p>
        </w:tc>
        <w:tc>
          <w:tcPr>
            <w:tcW w:w="978" w:type="dxa"/>
            <w:tcBorders>
              <w:top w:val="nil"/>
              <w:left w:val="nil"/>
              <w:bottom w:val="single" w:sz="4" w:space="0" w:color="auto"/>
              <w:right w:val="single" w:sz="8" w:space="0" w:color="auto"/>
            </w:tcBorders>
            <w:shd w:val="clear" w:color="auto" w:fill="auto"/>
            <w:vAlign w:val="center"/>
          </w:tcPr>
          <w:p w14:paraId="20EF3030" w14:textId="77777777" w:rsidR="001426FF" w:rsidRPr="001426FF" w:rsidRDefault="001426FF" w:rsidP="001426FF">
            <w:pPr>
              <w:spacing w:after="0" w:line="240" w:lineRule="auto"/>
              <w:jc w:val="center"/>
              <w:rPr>
                <w:rFonts w:ascii="Cambria" w:eastAsia="Times New Roman" w:hAnsi="Cambria" w:cs="Times New Roman"/>
                <w:sz w:val="12"/>
                <w:szCs w:val="12"/>
                <w:lang w:eastAsia="sq-AL"/>
              </w:rPr>
            </w:pPr>
            <w:r w:rsidRPr="001426FF">
              <w:rPr>
                <w:rFonts w:ascii="Cambria" w:eastAsia="Times New Roman" w:hAnsi="Cambria" w:cs="Times New Roman"/>
                <w:sz w:val="12"/>
                <w:szCs w:val="12"/>
                <w:lang w:eastAsia="sq-AL"/>
              </w:rPr>
              <w:t> </w:t>
            </w:r>
          </w:p>
        </w:tc>
      </w:tr>
      <w:tr w:rsidR="001426FF" w:rsidRPr="001426FF" w14:paraId="20EF303D" w14:textId="77777777" w:rsidTr="001426FF">
        <w:trPr>
          <w:trHeight w:val="70"/>
          <w:jc w:val="center"/>
        </w:trPr>
        <w:tc>
          <w:tcPr>
            <w:tcW w:w="707" w:type="dxa"/>
            <w:tcBorders>
              <w:top w:val="nil"/>
              <w:left w:val="single" w:sz="8" w:space="0" w:color="auto"/>
              <w:bottom w:val="single" w:sz="4" w:space="0" w:color="auto"/>
              <w:right w:val="nil"/>
            </w:tcBorders>
            <w:shd w:val="clear" w:color="000000" w:fill="D9D9D9"/>
            <w:vAlign w:val="center"/>
            <w:hideMark/>
          </w:tcPr>
          <w:p w14:paraId="20EF3032"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4.4.</w:t>
            </w:r>
          </w:p>
        </w:tc>
        <w:tc>
          <w:tcPr>
            <w:tcW w:w="3230" w:type="dxa"/>
            <w:tcBorders>
              <w:top w:val="nil"/>
              <w:left w:val="single" w:sz="4" w:space="0" w:color="auto"/>
              <w:bottom w:val="single" w:sz="4" w:space="0" w:color="auto"/>
              <w:right w:val="single" w:sz="4" w:space="0" w:color="auto"/>
            </w:tcBorders>
            <w:shd w:val="clear" w:color="000000" w:fill="D9D9D9"/>
            <w:vAlign w:val="center"/>
            <w:hideMark/>
          </w:tcPr>
          <w:p w14:paraId="20EF3033" w14:textId="77777777" w:rsidR="001426FF" w:rsidRPr="001426FF" w:rsidRDefault="001426FF" w:rsidP="001426FF">
            <w:pPr>
              <w:spacing w:after="0"/>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Vlerësimi i nevojave për shërbime të punësimit dhe të formimit profesional në fushën e industrisë kreative</w:t>
            </w:r>
          </w:p>
        </w:tc>
        <w:tc>
          <w:tcPr>
            <w:tcW w:w="1701" w:type="dxa"/>
            <w:tcBorders>
              <w:top w:val="nil"/>
              <w:left w:val="nil"/>
              <w:bottom w:val="single" w:sz="4" w:space="0" w:color="auto"/>
              <w:right w:val="single" w:sz="4" w:space="0" w:color="auto"/>
            </w:tcBorders>
            <w:shd w:val="clear" w:color="000000" w:fill="D9D9D9"/>
            <w:vAlign w:val="center"/>
            <w:hideMark/>
          </w:tcPr>
          <w:p w14:paraId="20EF3034" w14:textId="77777777" w:rsidR="001426FF" w:rsidRPr="001426FF" w:rsidRDefault="001426FF" w:rsidP="001426FF">
            <w:pPr>
              <w:spacing w:after="0"/>
              <w:rPr>
                <w:rFonts w:ascii="Cambria" w:eastAsia="Times New Roman" w:hAnsi="Cambria" w:cs="Times New Roman"/>
                <w:b/>
                <w:bCs/>
                <w:color w:val="FF0000"/>
                <w:sz w:val="12"/>
                <w:szCs w:val="12"/>
                <w:lang w:eastAsia="sq-AL"/>
              </w:rPr>
            </w:pPr>
            <w:r w:rsidRPr="001426FF">
              <w:rPr>
                <w:rFonts w:ascii="Cambria" w:eastAsia="Times New Roman" w:hAnsi="Cambria" w:cs="Times New Roman"/>
                <w:b/>
                <w:bCs/>
                <w:color w:val="FF0000"/>
                <w:sz w:val="12"/>
                <w:szCs w:val="12"/>
                <w:lang w:eastAsia="sq-AL"/>
              </w:rPr>
              <w:t> </w:t>
            </w:r>
          </w:p>
        </w:tc>
        <w:tc>
          <w:tcPr>
            <w:tcW w:w="1276" w:type="dxa"/>
            <w:tcBorders>
              <w:top w:val="nil"/>
              <w:left w:val="nil"/>
              <w:bottom w:val="single" w:sz="4" w:space="0" w:color="auto"/>
              <w:right w:val="single" w:sz="4" w:space="0" w:color="auto"/>
            </w:tcBorders>
            <w:shd w:val="clear" w:color="000000" w:fill="D9D9D9"/>
            <w:vAlign w:val="center"/>
            <w:hideMark/>
          </w:tcPr>
          <w:p w14:paraId="20EF3035" w14:textId="77777777" w:rsidR="001426FF" w:rsidRPr="001426FF" w:rsidRDefault="001426FF" w:rsidP="001426FF">
            <w:pPr>
              <w:spacing w:after="0"/>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1322" w:type="dxa"/>
            <w:tcBorders>
              <w:top w:val="nil"/>
              <w:left w:val="nil"/>
              <w:bottom w:val="single" w:sz="4" w:space="0" w:color="auto"/>
              <w:right w:val="single" w:sz="4" w:space="0" w:color="auto"/>
            </w:tcBorders>
            <w:shd w:val="clear" w:color="000000" w:fill="D9D9D9"/>
            <w:vAlign w:val="center"/>
            <w:hideMark/>
          </w:tcPr>
          <w:p w14:paraId="20EF3036"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46" w:type="dxa"/>
            <w:tcBorders>
              <w:top w:val="nil"/>
              <w:left w:val="nil"/>
              <w:bottom w:val="single" w:sz="4" w:space="0" w:color="auto"/>
              <w:right w:val="single" w:sz="4" w:space="0" w:color="auto"/>
            </w:tcBorders>
            <w:shd w:val="clear" w:color="000000" w:fill="D9D9D9"/>
            <w:vAlign w:val="center"/>
            <w:hideMark/>
          </w:tcPr>
          <w:p w14:paraId="20EF3037"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2" w:type="dxa"/>
            <w:tcBorders>
              <w:top w:val="nil"/>
              <w:left w:val="nil"/>
              <w:bottom w:val="single" w:sz="4" w:space="0" w:color="auto"/>
              <w:right w:val="single" w:sz="4" w:space="0" w:color="auto"/>
            </w:tcBorders>
            <w:shd w:val="clear" w:color="000000" w:fill="D9D9D9"/>
            <w:vAlign w:val="center"/>
            <w:hideMark/>
          </w:tcPr>
          <w:p w14:paraId="20EF3038"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w:t>
            </w:r>
          </w:p>
        </w:tc>
        <w:tc>
          <w:tcPr>
            <w:tcW w:w="993" w:type="dxa"/>
            <w:tcBorders>
              <w:top w:val="nil"/>
              <w:left w:val="nil"/>
              <w:bottom w:val="single" w:sz="4" w:space="0" w:color="auto"/>
              <w:right w:val="single" w:sz="4" w:space="0" w:color="auto"/>
            </w:tcBorders>
            <w:shd w:val="clear" w:color="000000" w:fill="D9D9D9"/>
            <w:vAlign w:val="center"/>
          </w:tcPr>
          <w:p w14:paraId="20EF3039"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19 343     </w:t>
            </w:r>
          </w:p>
        </w:tc>
        <w:tc>
          <w:tcPr>
            <w:tcW w:w="992" w:type="dxa"/>
            <w:tcBorders>
              <w:top w:val="nil"/>
              <w:left w:val="nil"/>
              <w:bottom w:val="single" w:sz="4" w:space="0" w:color="auto"/>
              <w:right w:val="single" w:sz="4" w:space="0" w:color="auto"/>
            </w:tcBorders>
            <w:shd w:val="clear" w:color="000000" w:fill="D9D9D9"/>
            <w:vAlign w:val="center"/>
          </w:tcPr>
          <w:p w14:paraId="20EF303A"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7 343     </w:t>
            </w:r>
          </w:p>
        </w:tc>
        <w:tc>
          <w:tcPr>
            <w:tcW w:w="850" w:type="dxa"/>
            <w:tcBorders>
              <w:top w:val="nil"/>
              <w:left w:val="nil"/>
              <w:bottom w:val="single" w:sz="4" w:space="0" w:color="auto"/>
              <w:right w:val="single" w:sz="4" w:space="0" w:color="auto"/>
            </w:tcBorders>
            <w:shd w:val="clear" w:color="000000" w:fill="D9D9D9"/>
            <w:vAlign w:val="center"/>
          </w:tcPr>
          <w:p w14:paraId="20EF303B" w14:textId="77777777" w:rsidR="001426FF" w:rsidRPr="001426FF" w:rsidRDefault="001426FF" w:rsidP="001426FF">
            <w:pPr>
              <w:spacing w:after="0" w:line="240" w:lineRule="auto"/>
              <w:jc w:val="center"/>
              <w:rPr>
                <w:rFonts w:ascii="Cambria" w:eastAsia="Times New Roman" w:hAnsi="Cambria" w:cs="Times New Roman"/>
                <w:b/>
                <w:bCs/>
                <w:color w:val="000000"/>
                <w:sz w:val="12"/>
                <w:szCs w:val="12"/>
                <w:lang w:eastAsia="sq-AL"/>
              </w:rPr>
            </w:pPr>
            <w:r w:rsidRPr="001426FF">
              <w:rPr>
                <w:rFonts w:ascii="Cambria" w:eastAsia="Times New Roman" w:hAnsi="Cambria" w:cs="Times New Roman"/>
                <w:b/>
                <w:bCs/>
                <w:color w:val="000000"/>
                <w:sz w:val="12"/>
                <w:szCs w:val="12"/>
                <w:lang w:eastAsia="sq-AL"/>
              </w:rPr>
              <w:t xml:space="preserve">0     </w:t>
            </w:r>
          </w:p>
        </w:tc>
        <w:tc>
          <w:tcPr>
            <w:tcW w:w="978" w:type="dxa"/>
            <w:tcBorders>
              <w:top w:val="nil"/>
              <w:left w:val="nil"/>
              <w:bottom w:val="single" w:sz="4" w:space="0" w:color="auto"/>
              <w:right w:val="single" w:sz="8" w:space="0" w:color="auto"/>
            </w:tcBorders>
            <w:shd w:val="clear" w:color="000000" w:fill="D9D9D9"/>
            <w:vAlign w:val="center"/>
          </w:tcPr>
          <w:p w14:paraId="20EF303C" w14:textId="77777777" w:rsidR="001426FF" w:rsidRPr="001426FF" w:rsidRDefault="001426FF" w:rsidP="001426FF">
            <w:pPr>
              <w:spacing w:after="0" w:line="240" w:lineRule="auto"/>
              <w:jc w:val="center"/>
              <w:rPr>
                <w:rFonts w:ascii="Cambria" w:eastAsia="Times New Roman" w:hAnsi="Cambria" w:cs="Times New Roman"/>
                <w:b/>
                <w:bCs/>
                <w:sz w:val="12"/>
                <w:szCs w:val="12"/>
                <w:lang w:eastAsia="sq-AL"/>
              </w:rPr>
            </w:pPr>
            <w:r w:rsidRPr="001426FF">
              <w:rPr>
                <w:rFonts w:ascii="Cambria" w:eastAsia="Times New Roman" w:hAnsi="Cambria" w:cs="Times New Roman"/>
                <w:b/>
                <w:bCs/>
                <w:sz w:val="12"/>
                <w:szCs w:val="12"/>
                <w:lang w:eastAsia="sq-AL"/>
              </w:rPr>
              <w:t xml:space="preserve">12 000     </w:t>
            </w:r>
          </w:p>
        </w:tc>
      </w:tr>
      <w:tr w:rsidR="001426FF" w:rsidRPr="001426FF" w14:paraId="20EF3049" w14:textId="77777777" w:rsidTr="001426FF">
        <w:trPr>
          <w:trHeight w:val="669"/>
          <w:jc w:val="center"/>
        </w:trPr>
        <w:tc>
          <w:tcPr>
            <w:tcW w:w="707" w:type="dxa"/>
            <w:tcBorders>
              <w:top w:val="nil"/>
              <w:left w:val="single" w:sz="8" w:space="0" w:color="auto"/>
              <w:bottom w:val="single" w:sz="4" w:space="0" w:color="auto"/>
              <w:right w:val="single" w:sz="4" w:space="0" w:color="auto"/>
            </w:tcBorders>
            <w:shd w:val="clear" w:color="auto" w:fill="auto"/>
            <w:vAlign w:val="center"/>
            <w:hideMark/>
          </w:tcPr>
          <w:p w14:paraId="20EF303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4.4.1.</w:t>
            </w:r>
          </w:p>
        </w:tc>
        <w:tc>
          <w:tcPr>
            <w:tcW w:w="3230" w:type="dxa"/>
            <w:tcBorders>
              <w:top w:val="nil"/>
              <w:left w:val="nil"/>
              <w:bottom w:val="single" w:sz="4" w:space="0" w:color="auto"/>
              <w:right w:val="single" w:sz="4" w:space="0" w:color="auto"/>
            </w:tcBorders>
            <w:shd w:val="clear" w:color="auto" w:fill="auto"/>
            <w:vAlign w:val="center"/>
            <w:hideMark/>
          </w:tcPr>
          <w:p w14:paraId="20EF303F" w14:textId="77777777" w:rsidR="001426FF" w:rsidRPr="001426FF" w:rsidRDefault="001426FF" w:rsidP="001426FF">
            <w:pPr>
              <w:spacing w:after="0"/>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Raporti i vlerësimit të nevojave për shërbime punësimi dhe formimi profesional të identifikuara me rekomandime përkatëse</w:t>
            </w:r>
          </w:p>
        </w:tc>
        <w:tc>
          <w:tcPr>
            <w:tcW w:w="1701" w:type="dxa"/>
            <w:tcBorders>
              <w:top w:val="nil"/>
              <w:left w:val="nil"/>
              <w:bottom w:val="single" w:sz="4" w:space="0" w:color="auto"/>
              <w:right w:val="single" w:sz="4" w:space="0" w:color="auto"/>
            </w:tcBorders>
            <w:shd w:val="clear" w:color="auto" w:fill="auto"/>
            <w:hideMark/>
          </w:tcPr>
          <w:p w14:paraId="20EF3040" w14:textId="77777777" w:rsidR="001426FF" w:rsidRPr="001426FF" w:rsidRDefault="001426FF" w:rsidP="001426FF">
            <w:pPr>
              <w:spacing w:after="0" w:line="240" w:lineRule="auto"/>
              <w:rPr>
                <w:rFonts w:ascii="Times New Roman" w:eastAsia="Times New Roman" w:hAnsi="Times New Roman" w:cs="Times New Roman"/>
                <w:sz w:val="12"/>
                <w:szCs w:val="12"/>
                <w:lang w:eastAsia="sq-AL"/>
              </w:rPr>
            </w:pPr>
            <w:r w:rsidRPr="001426FF">
              <w:rPr>
                <w:rFonts w:ascii="Cambria" w:eastAsia="Times New Roman" w:hAnsi="Cambria" w:cs="Times New Roman"/>
                <w:sz w:val="12"/>
                <w:szCs w:val="12"/>
                <w:lang w:eastAsia="sq-AL"/>
              </w:rPr>
              <w:t>91201AA - Aktet ligjore të miratuara / PMA</w:t>
            </w:r>
          </w:p>
        </w:tc>
        <w:tc>
          <w:tcPr>
            <w:tcW w:w="1276" w:type="dxa"/>
            <w:tcBorders>
              <w:top w:val="nil"/>
              <w:left w:val="nil"/>
              <w:bottom w:val="single" w:sz="4" w:space="0" w:color="auto"/>
              <w:right w:val="single" w:sz="4" w:space="0" w:color="auto"/>
            </w:tcBorders>
            <w:shd w:val="clear" w:color="auto" w:fill="auto"/>
            <w:vAlign w:val="center"/>
            <w:hideMark/>
          </w:tcPr>
          <w:p w14:paraId="20EF3041"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322" w:type="dxa"/>
            <w:tcBorders>
              <w:top w:val="nil"/>
              <w:left w:val="nil"/>
              <w:bottom w:val="single" w:sz="4" w:space="0" w:color="auto"/>
              <w:right w:val="single" w:sz="4" w:space="0" w:color="auto"/>
            </w:tcBorders>
            <w:shd w:val="clear" w:color="auto" w:fill="auto"/>
            <w:vAlign w:val="center"/>
            <w:hideMark/>
          </w:tcPr>
          <w:p w14:paraId="20EF304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MFE / AKPA</w:t>
            </w:r>
            <w:r w:rsidRPr="001426FF">
              <w:rPr>
                <w:rFonts w:ascii="Cambria" w:eastAsia="Times New Roman" w:hAnsi="Cambria" w:cs="Times New Roman"/>
                <w:color w:val="000000"/>
                <w:sz w:val="12"/>
                <w:szCs w:val="12"/>
                <w:vertAlign w:val="superscript"/>
                <w:lang w:eastAsia="sq-AL"/>
              </w:rPr>
              <w:footnoteReference w:id="57"/>
            </w:r>
          </w:p>
        </w:tc>
        <w:tc>
          <w:tcPr>
            <w:tcW w:w="946" w:type="dxa"/>
            <w:tcBorders>
              <w:top w:val="nil"/>
              <w:left w:val="nil"/>
              <w:bottom w:val="single" w:sz="4" w:space="0" w:color="auto"/>
              <w:right w:val="single" w:sz="4" w:space="0" w:color="auto"/>
            </w:tcBorders>
            <w:shd w:val="clear" w:color="auto" w:fill="auto"/>
            <w:vAlign w:val="center"/>
            <w:hideMark/>
          </w:tcPr>
          <w:p w14:paraId="20EF304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2020</w:t>
            </w:r>
          </w:p>
        </w:tc>
        <w:tc>
          <w:tcPr>
            <w:tcW w:w="992" w:type="dxa"/>
            <w:tcBorders>
              <w:top w:val="nil"/>
              <w:left w:val="nil"/>
              <w:bottom w:val="single" w:sz="4" w:space="0" w:color="auto"/>
              <w:right w:val="single" w:sz="4" w:space="0" w:color="auto"/>
            </w:tcBorders>
            <w:shd w:val="clear" w:color="auto" w:fill="auto"/>
            <w:vAlign w:val="center"/>
            <w:hideMark/>
          </w:tcPr>
          <w:p w14:paraId="20EF304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2021</w:t>
            </w:r>
          </w:p>
        </w:tc>
        <w:tc>
          <w:tcPr>
            <w:tcW w:w="993" w:type="dxa"/>
            <w:tcBorders>
              <w:top w:val="nil"/>
              <w:left w:val="nil"/>
              <w:bottom w:val="single" w:sz="4" w:space="0" w:color="auto"/>
              <w:right w:val="single" w:sz="4" w:space="0" w:color="auto"/>
            </w:tcBorders>
            <w:shd w:val="clear" w:color="auto" w:fill="auto"/>
            <w:vAlign w:val="center"/>
            <w:hideMark/>
          </w:tcPr>
          <w:p w14:paraId="20EF304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2 314     </w:t>
            </w:r>
          </w:p>
        </w:tc>
        <w:tc>
          <w:tcPr>
            <w:tcW w:w="992" w:type="dxa"/>
            <w:tcBorders>
              <w:top w:val="nil"/>
              <w:left w:val="nil"/>
              <w:bottom w:val="single" w:sz="4" w:space="0" w:color="auto"/>
              <w:right w:val="single" w:sz="4" w:space="0" w:color="auto"/>
            </w:tcBorders>
            <w:shd w:val="clear" w:color="auto" w:fill="auto"/>
            <w:vAlign w:val="center"/>
            <w:hideMark/>
          </w:tcPr>
          <w:p w14:paraId="20EF304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2 314     </w:t>
            </w:r>
          </w:p>
        </w:tc>
        <w:tc>
          <w:tcPr>
            <w:tcW w:w="850" w:type="dxa"/>
            <w:tcBorders>
              <w:top w:val="nil"/>
              <w:left w:val="nil"/>
              <w:bottom w:val="single" w:sz="4" w:space="0" w:color="auto"/>
              <w:right w:val="single" w:sz="4" w:space="0" w:color="auto"/>
            </w:tcBorders>
            <w:shd w:val="clear" w:color="auto" w:fill="auto"/>
            <w:vAlign w:val="center"/>
            <w:hideMark/>
          </w:tcPr>
          <w:p w14:paraId="20EF304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78" w:type="dxa"/>
            <w:tcBorders>
              <w:top w:val="nil"/>
              <w:left w:val="nil"/>
              <w:bottom w:val="single" w:sz="4" w:space="0" w:color="auto"/>
              <w:right w:val="single" w:sz="8" w:space="0" w:color="auto"/>
            </w:tcBorders>
            <w:shd w:val="clear" w:color="auto" w:fill="auto"/>
            <w:vAlign w:val="center"/>
            <w:hideMark/>
          </w:tcPr>
          <w:p w14:paraId="20EF304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3055" w14:textId="77777777" w:rsidTr="001426FF">
        <w:trPr>
          <w:trHeight w:val="521"/>
          <w:jc w:val="center"/>
        </w:trPr>
        <w:tc>
          <w:tcPr>
            <w:tcW w:w="707" w:type="dxa"/>
            <w:tcBorders>
              <w:top w:val="nil"/>
              <w:left w:val="single" w:sz="8" w:space="0" w:color="auto"/>
              <w:bottom w:val="single" w:sz="4" w:space="0" w:color="auto"/>
              <w:right w:val="single" w:sz="4" w:space="0" w:color="auto"/>
            </w:tcBorders>
            <w:shd w:val="clear" w:color="auto" w:fill="auto"/>
            <w:vAlign w:val="center"/>
            <w:hideMark/>
          </w:tcPr>
          <w:p w14:paraId="20EF304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4.4.2.</w:t>
            </w:r>
          </w:p>
        </w:tc>
        <w:tc>
          <w:tcPr>
            <w:tcW w:w="3230" w:type="dxa"/>
            <w:tcBorders>
              <w:top w:val="nil"/>
              <w:left w:val="nil"/>
              <w:bottom w:val="single" w:sz="4" w:space="0" w:color="auto"/>
              <w:right w:val="single" w:sz="4" w:space="0" w:color="auto"/>
            </w:tcBorders>
            <w:shd w:val="clear" w:color="auto" w:fill="auto"/>
            <w:vAlign w:val="center"/>
            <w:hideMark/>
          </w:tcPr>
          <w:p w14:paraId="20EF304B" w14:textId="77777777" w:rsidR="001426FF" w:rsidRPr="001426FF" w:rsidRDefault="001426FF" w:rsidP="001426FF">
            <w:pPr>
              <w:spacing w:after="0"/>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Plani i detajuar për ofrimin e shërbimeve të punësimit dhe formimit profesional</w:t>
            </w:r>
          </w:p>
        </w:tc>
        <w:tc>
          <w:tcPr>
            <w:tcW w:w="1701" w:type="dxa"/>
            <w:tcBorders>
              <w:top w:val="nil"/>
              <w:left w:val="nil"/>
              <w:bottom w:val="single" w:sz="4" w:space="0" w:color="auto"/>
              <w:right w:val="single" w:sz="4" w:space="0" w:color="auto"/>
            </w:tcBorders>
            <w:shd w:val="clear" w:color="auto" w:fill="auto"/>
            <w:hideMark/>
          </w:tcPr>
          <w:p w14:paraId="20EF304C" w14:textId="77777777" w:rsidR="001426FF" w:rsidRPr="001426FF" w:rsidRDefault="001426FF" w:rsidP="001426FF">
            <w:pPr>
              <w:spacing w:after="0" w:line="240" w:lineRule="auto"/>
              <w:rPr>
                <w:rFonts w:ascii="Times New Roman" w:eastAsia="Times New Roman" w:hAnsi="Times New Roman" w:cs="Times New Roman"/>
                <w:sz w:val="12"/>
                <w:szCs w:val="12"/>
                <w:lang w:eastAsia="sq-AL"/>
              </w:rPr>
            </w:pPr>
            <w:r w:rsidRPr="001426FF">
              <w:rPr>
                <w:rFonts w:ascii="Cambria" w:eastAsia="Times New Roman" w:hAnsi="Cambria" w:cs="Times New Roman"/>
                <w:sz w:val="12"/>
                <w:szCs w:val="12"/>
                <w:lang w:eastAsia="sq-AL"/>
              </w:rPr>
              <w:t>91201AA - Aktet ligjore të miratuara / PMA</w:t>
            </w:r>
          </w:p>
        </w:tc>
        <w:tc>
          <w:tcPr>
            <w:tcW w:w="1276" w:type="dxa"/>
            <w:tcBorders>
              <w:top w:val="nil"/>
              <w:left w:val="nil"/>
              <w:bottom w:val="single" w:sz="4" w:space="0" w:color="auto"/>
              <w:right w:val="single" w:sz="4" w:space="0" w:color="auto"/>
            </w:tcBorders>
            <w:shd w:val="clear" w:color="auto" w:fill="auto"/>
            <w:vAlign w:val="center"/>
            <w:hideMark/>
          </w:tcPr>
          <w:p w14:paraId="20EF304D"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322" w:type="dxa"/>
            <w:tcBorders>
              <w:top w:val="nil"/>
              <w:left w:val="nil"/>
              <w:bottom w:val="single" w:sz="4" w:space="0" w:color="auto"/>
              <w:right w:val="single" w:sz="4" w:space="0" w:color="auto"/>
            </w:tcBorders>
            <w:shd w:val="clear" w:color="auto" w:fill="auto"/>
            <w:vAlign w:val="center"/>
            <w:hideMark/>
          </w:tcPr>
          <w:p w14:paraId="20EF304E" w14:textId="77777777" w:rsidR="001426FF" w:rsidRPr="001426FF" w:rsidRDefault="001426FF" w:rsidP="001426FF">
            <w:pPr>
              <w:spacing w:after="0" w:line="240" w:lineRule="auto"/>
              <w:jc w:val="center"/>
              <w:rPr>
                <w:rFonts w:ascii="Times New Roman" w:eastAsia="Times New Roman" w:hAnsi="Times New Roman" w:cs="Times New Roman"/>
                <w:sz w:val="12"/>
                <w:szCs w:val="12"/>
                <w:lang w:eastAsia="sq-AL"/>
              </w:rPr>
            </w:pPr>
            <w:r w:rsidRPr="001426FF">
              <w:rPr>
                <w:rFonts w:ascii="Cambria" w:eastAsia="Times New Roman" w:hAnsi="Cambria" w:cs="Times New Roman"/>
                <w:color w:val="000000"/>
                <w:sz w:val="12"/>
                <w:szCs w:val="12"/>
                <w:lang w:eastAsia="sq-AL"/>
              </w:rPr>
              <w:t>MFE / AKPA</w:t>
            </w:r>
          </w:p>
        </w:tc>
        <w:tc>
          <w:tcPr>
            <w:tcW w:w="946" w:type="dxa"/>
            <w:tcBorders>
              <w:top w:val="nil"/>
              <w:left w:val="nil"/>
              <w:bottom w:val="single" w:sz="4" w:space="0" w:color="auto"/>
              <w:right w:val="single" w:sz="4" w:space="0" w:color="auto"/>
            </w:tcBorders>
            <w:shd w:val="clear" w:color="auto" w:fill="auto"/>
            <w:vAlign w:val="center"/>
            <w:hideMark/>
          </w:tcPr>
          <w:p w14:paraId="20EF304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2021</w:t>
            </w:r>
          </w:p>
        </w:tc>
        <w:tc>
          <w:tcPr>
            <w:tcW w:w="992" w:type="dxa"/>
            <w:tcBorders>
              <w:top w:val="nil"/>
              <w:left w:val="nil"/>
              <w:bottom w:val="single" w:sz="4" w:space="0" w:color="auto"/>
              <w:right w:val="single" w:sz="4" w:space="0" w:color="auto"/>
            </w:tcBorders>
            <w:shd w:val="clear" w:color="auto" w:fill="auto"/>
            <w:vAlign w:val="center"/>
            <w:hideMark/>
          </w:tcPr>
          <w:p w14:paraId="20EF305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2021</w:t>
            </w:r>
          </w:p>
        </w:tc>
        <w:tc>
          <w:tcPr>
            <w:tcW w:w="993" w:type="dxa"/>
            <w:tcBorders>
              <w:top w:val="nil"/>
              <w:left w:val="nil"/>
              <w:bottom w:val="single" w:sz="4" w:space="0" w:color="auto"/>
              <w:right w:val="single" w:sz="4" w:space="0" w:color="auto"/>
            </w:tcBorders>
            <w:shd w:val="clear" w:color="auto" w:fill="auto"/>
            <w:vAlign w:val="center"/>
            <w:hideMark/>
          </w:tcPr>
          <w:p w14:paraId="20EF3051"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1 735     </w:t>
            </w:r>
          </w:p>
        </w:tc>
        <w:tc>
          <w:tcPr>
            <w:tcW w:w="992" w:type="dxa"/>
            <w:tcBorders>
              <w:top w:val="nil"/>
              <w:left w:val="nil"/>
              <w:bottom w:val="single" w:sz="4" w:space="0" w:color="auto"/>
              <w:right w:val="single" w:sz="4" w:space="0" w:color="auto"/>
            </w:tcBorders>
            <w:shd w:val="clear" w:color="auto" w:fill="auto"/>
            <w:vAlign w:val="center"/>
            <w:hideMark/>
          </w:tcPr>
          <w:p w14:paraId="20EF305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1 735     </w:t>
            </w:r>
          </w:p>
        </w:tc>
        <w:tc>
          <w:tcPr>
            <w:tcW w:w="850" w:type="dxa"/>
            <w:tcBorders>
              <w:top w:val="nil"/>
              <w:left w:val="nil"/>
              <w:bottom w:val="single" w:sz="4" w:space="0" w:color="auto"/>
              <w:right w:val="single" w:sz="4" w:space="0" w:color="auto"/>
            </w:tcBorders>
            <w:shd w:val="clear" w:color="auto" w:fill="auto"/>
            <w:vAlign w:val="center"/>
            <w:hideMark/>
          </w:tcPr>
          <w:p w14:paraId="20EF305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78" w:type="dxa"/>
            <w:tcBorders>
              <w:top w:val="nil"/>
              <w:left w:val="nil"/>
              <w:bottom w:val="single" w:sz="4" w:space="0" w:color="auto"/>
              <w:right w:val="single" w:sz="8" w:space="0" w:color="auto"/>
            </w:tcBorders>
            <w:shd w:val="clear" w:color="auto" w:fill="auto"/>
            <w:vAlign w:val="center"/>
            <w:hideMark/>
          </w:tcPr>
          <w:p w14:paraId="20EF305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3061" w14:textId="77777777" w:rsidTr="001426FF">
        <w:trPr>
          <w:trHeight w:val="569"/>
          <w:jc w:val="center"/>
        </w:trPr>
        <w:tc>
          <w:tcPr>
            <w:tcW w:w="707" w:type="dxa"/>
            <w:tcBorders>
              <w:top w:val="nil"/>
              <w:left w:val="single" w:sz="8" w:space="0" w:color="auto"/>
              <w:bottom w:val="single" w:sz="4" w:space="0" w:color="auto"/>
              <w:right w:val="single" w:sz="4" w:space="0" w:color="auto"/>
            </w:tcBorders>
            <w:shd w:val="clear" w:color="auto" w:fill="auto"/>
            <w:vAlign w:val="center"/>
            <w:hideMark/>
          </w:tcPr>
          <w:p w14:paraId="20EF305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4.4.3.</w:t>
            </w:r>
          </w:p>
        </w:tc>
        <w:tc>
          <w:tcPr>
            <w:tcW w:w="3230" w:type="dxa"/>
            <w:tcBorders>
              <w:top w:val="nil"/>
              <w:left w:val="nil"/>
              <w:bottom w:val="single" w:sz="4" w:space="0" w:color="auto"/>
              <w:right w:val="single" w:sz="4" w:space="0" w:color="auto"/>
            </w:tcBorders>
            <w:shd w:val="clear" w:color="auto" w:fill="auto"/>
            <w:vAlign w:val="center"/>
            <w:hideMark/>
          </w:tcPr>
          <w:p w14:paraId="20EF3057" w14:textId="77777777" w:rsidR="001426FF" w:rsidRPr="001426FF" w:rsidRDefault="001426FF" w:rsidP="001426FF">
            <w:pPr>
              <w:spacing w:after="0"/>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Instrumentet për kontraktimin e aktorëve për ofrimin e shërbimeve të përcaktuara për formim profesional</w:t>
            </w:r>
          </w:p>
        </w:tc>
        <w:tc>
          <w:tcPr>
            <w:tcW w:w="1701" w:type="dxa"/>
            <w:tcBorders>
              <w:top w:val="nil"/>
              <w:left w:val="nil"/>
              <w:bottom w:val="single" w:sz="4" w:space="0" w:color="auto"/>
              <w:right w:val="single" w:sz="4" w:space="0" w:color="auto"/>
            </w:tcBorders>
            <w:shd w:val="clear" w:color="auto" w:fill="auto"/>
            <w:hideMark/>
          </w:tcPr>
          <w:p w14:paraId="20EF3058" w14:textId="77777777" w:rsidR="001426FF" w:rsidRPr="001426FF" w:rsidRDefault="001426FF" w:rsidP="001426FF">
            <w:pPr>
              <w:spacing w:after="0" w:line="240" w:lineRule="auto"/>
              <w:rPr>
                <w:rFonts w:ascii="Times New Roman" w:eastAsia="Times New Roman" w:hAnsi="Times New Roman" w:cs="Times New Roman"/>
                <w:sz w:val="12"/>
                <w:szCs w:val="12"/>
                <w:lang w:eastAsia="sq-AL"/>
              </w:rPr>
            </w:pPr>
            <w:r w:rsidRPr="001426FF">
              <w:rPr>
                <w:rFonts w:ascii="Cambria" w:eastAsia="Times New Roman" w:hAnsi="Cambria" w:cs="Times New Roman"/>
                <w:sz w:val="12"/>
                <w:szCs w:val="12"/>
                <w:lang w:eastAsia="sq-AL"/>
              </w:rPr>
              <w:t>91201AA - Aktet ligjore të miratuara / PMA</w:t>
            </w:r>
          </w:p>
        </w:tc>
        <w:tc>
          <w:tcPr>
            <w:tcW w:w="1276" w:type="dxa"/>
            <w:tcBorders>
              <w:top w:val="nil"/>
              <w:left w:val="nil"/>
              <w:bottom w:val="single" w:sz="4" w:space="0" w:color="auto"/>
              <w:right w:val="single" w:sz="4" w:space="0" w:color="auto"/>
            </w:tcBorders>
            <w:shd w:val="clear" w:color="auto" w:fill="auto"/>
            <w:vAlign w:val="center"/>
            <w:hideMark/>
          </w:tcPr>
          <w:p w14:paraId="20EF3059"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322" w:type="dxa"/>
            <w:tcBorders>
              <w:top w:val="nil"/>
              <w:left w:val="nil"/>
              <w:bottom w:val="single" w:sz="4" w:space="0" w:color="auto"/>
              <w:right w:val="single" w:sz="4" w:space="0" w:color="auto"/>
            </w:tcBorders>
            <w:shd w:val="clear" w:color="auto" w:fill="auto"/>
            <w:vAlign w:val="center"/>
            <w:hideMark/>
          </w:tcPr>
          <w:p w14:paraId="20EF305A" w14:textId="77777777" w:rsidR="001426FF" w:rsidRPr="001426FF" w:rsidRDefault="001426FF" w:rsidP="001426FF">
            <w:pPr>
              <w:spacing w:after="0" w:line="240" w:lineRule="auto"/>
              <w:jc w:val="center"/>
              <w:rPr>
                <w:rFonts w:ascii="Times New Roman" w:eastAsia="Times New Roman" w:hAnsi="Times New Roman" w:cs="Times New Roman"/>
                <w:sz w:val="12"/>
                <w:szCs w:val="12"/>
                <w:lang w:eastAsia="sq-AL"/>
              </w:rPr>
            </w:pPr>
            <w:r w:rsidRPr="001426FF">
              <w:rPr>
                <w:rFonts w:ascii="Cambria" w:eastAsia="Times New Roman" w:hAnsi="Cambria" w:cs="Times New Roman"/>
                <w:color w:val="000000"/>
                <w:sz w:val="12"/>
                <w:szCs w:val="12"/>
                <w:lang w:eastAsia="sq-AL"/>
              </w:rPr>
              <w:t>MFE / AKPA</w:t>
            </w:r>
          </w:p>
        </w:tc>
        <w:tc>
          <w:tcPr>
            <w:tcW w:w="946" w:type="dxa"/>
            <w:tcBorders>
              <w:top w:val="nil"/>
              <w:left w:val="nil"/>
              <w:bottom w:val="single" w:sz="4" w:space="0" w:color="auto"/>
              <w:right w:val="single" w:sz="4" w:space="0" w:color="auto"/>
            </w:tcBorders>
            <w:shd w:val="clear" w:color="auto" w:fill="auto"/>
            <w:vAlign w:val="center"/>
            <w:hideMark/>
          </w:tcPr>
          <w:p w14:paraId="20EF305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2021</w:t>
            </w:r>
          </w:p>
        </w:tc>
        <w:tc>
          <w:tcPr>
            <w:tcW w:w="992" w:type="dxa"/>
            <w:tcBorders>
              <w:top w:val="nil"/>
              <w:left w:val="nil"/>
              <w:bottom w:val="single" w:sz="4" w:space="0" w:color="auto"/>
              <w:right w:val="single" w:sz="4" w:space="0" w:color="auto"/>
            </w:tcBorders>
            <w:shd w:val="clear" w:color="auto" w:fill="auto"/>
            <w:vAlign w:val="center"/>
            <w:hideMark/>
          </w:tcPr>
          <w:p w14:paraId="20EF305C"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2022</w:t>
            </w:r>
          </w:p>
        </w:tc>
        <w:tc>
          <w:tcPr>
            <w:tcW w:w="993" w:type="dxa"/>
            <w:tcBorders>
              <w:top w:val="nil"/>
              <w:left w:val="nil"/>
              <w:bottom w:val="single" w:sz="4" w:space="0" w:color="auto"/>
              <w:right w:val="single" w:sz="4" w:space="0" w:color="auto"/>
            </w:tcBorders>
            <w:shd w:val="clear" w:color="auto" w:fill="auto"/>
            <w:vAlign w:val="center"/>
            <w:hideMark/>
          </w:tcPr>
          <w:p w14:paraId="20EF305D"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1 560     </w:t>
            </w:r>
          </w:p>
        </w:tc>
        <w:tc>
          <w:tcPr>
            <w:tcW w:w="992" w:type="dxa"/>
            <w:tcBorders>
              <w:top w:val="nil"/>
              <w:left w:val="nil"/>
              <w:bottom w:val="single" w:sz="4" w:space="0" w:color="auto"/>
              <w:right w:val="single" w:sz="4" w:space="0" w:color="auto"/>
            </w:tcBorders>
            <w:shd w:val="clear" w:color="auto" w:fill="auto"/>
            <w:vAlign w:val="center"/>
            <w:hideMark/>
          </w:tcPr>
          <w:p w14:paraId="20EF305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xml:space="preserve">1 560     </w:t>
            </w:r>
          </w:p>
        </w:tc>
        <w:tc>
          <w:tcPr>
            <w:tcW w:w="850" w:type="dxa"/>
            <w:tcBorders>
              <w:top w:val="nil"/>
              <w:left w:val="nil"/>
              <w:bottom w:val="single" w:sz="4" w:space="0" w:color="auto"/>
              <w:right w:val="single" w:sz="4" w:space="0" w:color="auto"/>
            </w:tcBorders>
            <w:shd w:val="clear" w:color="auto" w:fill="auto"/>
            <w:vAlign w:val="center"/>
            <w:hideMark/>
          </w:tcPr>
          <w:p w14:paraId="20EF305F"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78" w:type="dxa"/>
            <w:tcBorders>
              <w:top w:val="nil"/>
              <w:left w:val="nil"/>
              <w:bottom w:val="single" w:sz="4" w:space="0" w:color="auto"/>
              <w:right w:val="single" w:sz="8" w:space="0" w:color="auto"/>
            </w:tcBorders>
            <w:shd w:val="clear" w:color="auto" w:fill="auto"/>
            <w:vAlign w:val="center"/>
            <w:hideMark/>
          </w:tcPr>
          <w:p w14:paraId="20EF3060"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r w:rsidR="001426FF" w:rsidRPr="001426FF" w14:paraId="20EF306D" w14:textId="77777777" w:rsidTr="001426FF">
        <w:trPr>
          <w:trHeight w:val="603"/>
          <w:jc w:val="center"/>
        </w:trPr>
        <w:tc>
          <w:tcPr>
            <w:tcW w:w="707" w:type="dxa"/>
            <w:tcBorders>
              <w:top w:val="nil"/>
              <w:left w:val="single" w:sz="8" w:space="0" w:color="auto"/>
              <w:bottom w:val="single" w:sz="4" w:space="0" w:color="auto"/>
              <w:right w:val="single" w:sz="4" w:space="0" w:color="auto"/>
            </w:tcBorders>
            <w:shd w:val="clear" w:color="auto" w:fill="auto"/>
            <w:vAlign w:val="center"/>
            <w:hideMark/>
          </w:tcPr>
          <w:p w14:paraId="20EF3062"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4.4.4.</w:t>
            </w:r>
          </w:p>
        </w:tc>
        <w:tc>
          <w:tcPr>
            <w:tcW w:w="3230" w:type="dxa"/>
            <w:tcBorders>
              <w:top w:val="nil"/>
              <w:left w:val="nil"/>
              <w:bottom w:val="single" w:sz="4" w:space="0" w:color="auto"/>
              <w:right w:val="single" w:sz="4" w:space="0" w:color="auto"/>
            </w:tcBorders>
            <w:shd w:val="clear" w:color="auto" w:fill="auto"/>
            <w:vAlign w:val="center"/>
            <w:hideMark/>
          </w:tcPr>
          <w:p w14:paraId="20EF3063" w14:textId="77777777" w:rsidR="001426FF" w:rsidRPr="001426FF" w:rsidRDefault="001426FF" w:rsidP="001426FF">
            <w:pPr>
              <w:spacing w:after="0"/>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Trajnimi i kapaciteteve të operatorëve të pavarur kulturore dhe të industrisë kreative për veprimtari në tregun e punës</w:t>
            </w:r>
          </w:p>
        </w:tc>
        <w:tc>
          <w:tcPr>
            <w:tcW w:w="1701" w:type="dxa"/>
            <w:tcBorders>
              <w:top w:val="nil"/>
              <w:left w:val="nil"/>
              <w:bottom w:val="single" w:sz="4" w:space="0" w:color="auto"/>
              <w:right w:val="single" w:sz="4" w:space="0" w:color="auto"/>
            </w:tcBorders>
            <w:shd w:val="clear" w:color="auto" w:fill="auto"/>
            <w:noWrap/>
            <w:hideMark/>
          </w:tcPr>
          <w:p w14:paraId="20EF3064" w14:textId="77777777" w:rsidR="001426FF" w:rsidRPr="001426FF" w:rsidRDefault="001426FF" w:rsidP="001426FF">
            <w:pPr>
              <w:spacing w:after="0" w:line="240" w:lineRule="auto"/>
              <w:rPr>
                <w:rFonts w:ascii="Times New Roman" w:eastAsia="Times New Roman" w:hAnsi="Times New Roman" w:cs="Times New Roman"/>
                <w:sz w:val="12"/>
                <w:szCs w:val="12"/>
                <w:lang w:eastAsia="sq-AL"/>
              </w:rPr>
            </w:pPr>
            <w:r w:rsidRPr="001426FF">
              <w:rPr>
                <w:rFonts w:ascii="Cambria" w:eastAsia="Times New Roman" w:hAnsi="Cambria" w:cs="Times New Roman"/>
                <w:sz w:val="12"/>
                <w:szCs w:val="12"/>
                <w:lang w:eastAsia="sq-AL"/>
              </w:rPr>
              <w:t>91201AA - Aktet ligjore të miratuara / PMA</w:t>
            </w:r>
          </w:p>
        </w:tc>
        <w:tc>
          <w:tcPr>
            <w:tcW w:w="1276" w:type="dxa"/>
            <w:tcBorders>
              <w:top w:val="nil"/>
              <w:left w:val="nil"/>
              <w:bottom w:val="single" w:sz="4" w:space="0" w:color="auto"/>
              <w:right w:val="single" w:sz="4" w:space="0" w:color="auto"/>
            </w:tcBorders>
            <w:shd w:val="clear" w:color="auto" w:fill="auto"/>
            <w:vAlign w:val="center"/>
            <w:hideMark/>
          </w:tcPr>
          <w:p w14:paraId="20EF3065"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322" w:type="dxa"/>
            <w:tcBorders>
              <w:top w:val="nil"/>
              <w:left w:val="nil"/>
              <w:bottom w:val="single" w:sz="4" w:space="0" w:color="auto"/>
              <w:right w:val="single" w:sz="4" w:space="0" w:color="auto"/>
            </w:tcBorders>
            <w:shd w:val="clear" w:color="auto" w:fill="auto"/>
            <w:vAlign w:val="center"/>
            <w:hideMark/>
          </w:tcPr>
          <w:p w14:paraId="20EF3066" w14:textId="77777777" w:rsidR="001426FF" w:rsidRPr="001426FF" w:rsidRDefault="001426FF" w:rsidP="001426FF">
            <w:pPr>
              <w:spacing w:after="0" w:line="240" w:lineRule="auto"/>
              <w:jc w:val="center"/>
              <w:rPr>
                <w:rFonts w:ascii="Times New Roman" w:eastAsia="Times New Roman" w:hAnsi="Times New Roman" w:cs="Times New Roman"/>
                <w:sz w:val="12"/>
                <w:szCs w:val="12"/>
                <w:lang w:eastAsia="sq-AL"/>
              </w:rPr>
            </w:pPr>
            <w:r w:rsidRPr="001426FF">
              <w:rPr>
                <w:rFonts w:ascii="Cambria" w:eastAsia="Times New Roman" w:hAnsi="Cambria" w:cs="Times New Roman"/>
                <w:color w:val="000000"/>
                <w:sz w:val="12"/>
                <w:szCs w:val="12"/>
                <w:lang w:eastAsia="sq-AL"/>
              </w:rPr>
              <w:t>MFE / AKPA</w:t>
            </w:r>
          </w:p>
        </w:tc>
        <w:tc>
          <w:tcPr>
            <w:tcW w:w="946" w:type="dxa"/>
            <w:tcBorders>
              <w:top w:val="nil"/>
              <w:left w:val="nil"/>
              <w:bottom w:val="single" w:sz="4" w:space="0" w:color="auto"/>
              <w:right w:val="single" w:sz="4" w:space="0" w:color="auto"/>
            </w:tcBorders>
            <w:shd w:val="clear" w:color="auto" w:fill="auto"/>
            <w:vAlign w:val="center"/>
            <w:hideMark/>
          </w:tcPr>
          <w:p w14:paraId="20EF3067"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II 2021</w:t>
            </w:r>
          </w:p>
        </w:tc>
        <w:tc>
          <w:tcPr>
            <w:tcW w:w="992" w:type="dxa"/>
            <w:tcBorders>
              <w:top w:val="nil"/>
              <w:left w:val="nil"/>
              <w:bottom w:val="single" w:sz="4" w:space="0" w:color="auto"/>
              <w:right w:val="single" w:sz="4" w:space="0" w:color="auto"/>
            </w:tcBorders>
            <w:shd w:val="clear" w:color="auto" w:fill="auto"/>
            <w:vAlign w:val="center"/>
            <w:hideMark/>
          </w:tcPr>
          <w:p w14:paraId="20EF3068"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2022</w:t>
            </w:r>
          </w:p>
        </w:tc>
        <w:tc>
          <w:tcPr>
            <w:tcW w:w="993" w:type="dxa"/>
            <w:tcBorders>
              <w:top w:val="nil"/>
              <w:left w:val="nil"/>
              <w:bottom w:val="single" w:sz="4" w:space="0" w:color="auto"/>
              <w:right w:val="single" w:sz="4" w:space="0" w:color="auto"/>
            </w:tcBorders>
            <w:shd w:val="clear" w:color="auto" w:fill="auto"/>
            <w:noWrap/>
            <w:vAlign w:val="center"/>
            <w:hideMark/>
          </w:tcPr>
          <w:p w14:paraId="20EF3069"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12 000</w:t>
            </w:r>
          </w:p>
        </w:tc>
        <w:tc>
          <w:tcPr>
            <w:tcW w:w="992" w:type="dxa"/>
            <w:tcBorders>
              <w:top w:val="nil"/>
              <w:left w:val="nil"/>
              <w:bottom w:val="single" w:sz="4" w:space="0" w:color="auto"/>
              <w:right w:val="single" w:sz="4" w:space="0" w:color="auto"/>
            </w:tcBorders>
            <w:shd w:val="clear" w:color="auto" w:fill="auto"/>
            <w:noWrap/>
            <w:vAlign w:val="center"/>
            <w:hideMark/>
          </w:tcPr>
          <w:p w14:paraId="20EF306A"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p>
        </w:tc>
        <w:tc>
          <w:tcPr>
            <w:tcW w:w="850" w:type="dxa"/>
            <w:tcBorders>
              <w:top w:val="nil"/>
              <w:left w:val="nil"/>
              <w:bottom w:val="single" w:sz="4" w:space="0" w:color="auto"/>
              <w:right w:val="single" w:sz="4" w:space="0" w:color="auto"/>
            </w:tcBorders>
            <w:shd w:val="clear" w:color="auto" w:fill="auto"/>
            <w:noWrap/>
            <w:vAlign w:val="center"/>
            <w:hideMark/>
          </w:tcPr>
          <w:p w14:paraId="20EF306B"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p>
        </w:tc>
        <w:tc>
          <w:tcPr>
            <w:tcW w:w="978" w:type="dxa"/>
            <w:tcBorders>
              <w:top w:val="nil"/>
              <w:left w:val="nil"/>
              <w:bottom w:val="single" w:sz="4" w:space="0" w:color="auto"/>
              <w:right w:val="single" w:sz="8" w:space="0" w:color="auto"/>
            </w:tcBorders>
            <w:shd w:val="clear" w:color="auto" w:fill="auto"/>
            <w:noWrap/>
            <w:vAlign w:val="center"/>
            <w:hideMark/>
          </w:tcPr>
          <w:p w14:paraId="20EF306C" w14:textId="77777777" w:rsidR="001426FF" w:rsidRPr="001426FF" w:rsidRDefault="001426FF" w:rsidP="001426FF">
            <w:pPr>
              <w:spacing w:after="0" w:line="240" w:lineRule="auto"/>
              <w:jc w:val="center"/>
              <w:rPr>
                <w:rFonts w:ascii="Cambria" w:eastAsia="Times New Roman" w:hAnsi="Cambria" w:cs="Times New Roman"/>
                <w:color w:val="FF0000"/>
                <w:sz w:val="12"/>
                <w:szCs w:val="12"/>
                <w:lang w:eastAsia="sq-AL"/>
              </w:rPr>
            </w:pPr>
            <w:r w:rsidRPr="001426FF">
              <w:rPr>
                <w:rFonts w:ascii="Cambria" w:eastAsia="Times New Roman" w:hAnsi="Cambria" w:cs="Times New Roman"/>
                <w:sz w:val="12"/>
                <w:szCs w:val="12"/>
                <w:lang w:eastAsia="sq-AL"/>
              </w:rPr>
              <w:t>12 000</w:t>
            </w:r>
          </w:p>
        </w:tc>
      </w:tr>
      <w:tr w:rsidR="001426FF" w:rsidRPr="001426FF" w14:paraId="20EF3079" w14:textId="77777777" w:rsidTr="001426FF">
        <w:trPr>
          <w:trHeight w:val="533"/>
          <w:jc w:val="center"/>
        </w:trPr>
        <w:tc>
          <w:tcPr>
            <w:tcW w:w="707" w:type="dxa"/>
            <w:tcBorders>
              <w:top w:val="nil"/>
              <w:left w:val="single" w:sz="8" w:space="0" w:color="auto"/>
              <w:bottom w:val="single" w:sz="8" w:space="0" w:color="auto"/>
              <w:right w:val="single" w:sz="4" w:space="0" w:color="auto"/>
            </w:tcBorders>
            <w:shd w:val="clear" w:color="auto" w:fill="auto"/>
            <w:vAlign w:val="center"/>
            <w:hideMark/>
          </w:tcPr>
          <w:p w14:paraId="20EF306E"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4.4.5.</w:t>
            </w:r>
          </w:p>
        </w:tc>
        <w:tc>
          <w:tcPr>
            <w:tcW w:w="3230" w:type="dxa"/>
            <w:tcBorders>
              <w:top w:val="nil"/>
              <w:left w:val="nil"/>
              <w:bottom w:val="single" w:sz="8" w:space="0" w:color="auto"/>
              <w:right w:val="single" w:sz="4" w:space="0" w:color="auto"/>
            </w:tcBorders>
            <w:shd w:val="clear" w:color="auto" w:fill="auto"/>
            <w:vAlign w:val="center"/>
            <w:hideMark/>
          </w:tcPr>
          <w:p w14:paraId="20EF306F" w14:textId="77777777" w:rsidR="001426FF" w:rsidRPr="001426FF" w:rsidRDefault="001426FF" w:rsidP="001426FF">
            <w:pPr>
              <w:spacing w:after="0"/>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Raporte të vlerësimit dhe monitorimit të ngritjes së kapaciteteve dhe punësimit në industrinë kreative</w:t>
            </w:r>
          </w:p>
        </w:tc>
        <w:tc>
          <w:tcPr>
            <w:tcW w:w="1701" w:type="dxa"/>
            <w:tcBorders>
              <w:top w:val="nil"/>
              <w:left w:val="nil"/>
              <w:bottom w:val="single" w:sz="8" w:space="0" w:color="auto"/>
              <w:right w:val="single" w:sz="4" w:space="0" w:color="auto"/>
            </w:tcBorders>
            <w:shd w:val="clear" w:color="auto" w:fill="auto"/>
            <w:noWrap/>
            <w:hideMark/>
          </w:tcPr>
          <w:p w14:paraId="20EF3070" w14:textId="77777777" w:rsidR="001426FF" w:rsidRPr="001426FF" w:rsidRDefault="001426FF" w:rsidP="001426FF">
            <w:pPr>
              <w:spacing w:after="0" w:line="240" w:lineRule="auto"/>
              <w:rPr>
                <w:rFonts w:ascii="Times New Roman" w:eastAsia="Times New Roman" w:hAnsi="Times New Roman" w:cs="Times New Roman"/>
                <w:sz w:val="12"/>
                <w:szCs w:val="12"/>
                <w:lang w:eastAsia="sq-AL"/>
              </w:rPr>
            </w:pPr>
            <w:r w:rsidRPr="001426FF">
              <w:rPr>
                <w:rFonts w:ascii="Cambria" w:eastAsia="Times New Roman" w:hAnsi="Cambria" w:cs="Times New Roman"/>
                <w:sz w:val="12"/>
                <w:szCs w:val="12"/>
                <w:lang w:eastAsia="sq-AL"/>
              </w:rPr>
              <w:t>91201AA - Aktet ligjore të miratuara / PMA</w:t>
            </w:r>
          </w:p>
        </w:tc>
        <w:tc>
          <w:tcPr>
            <w:tcW w:w="1276" w:type="dxa"/>
            <w:tcBorders>
              <w:top w:val="nil"/>
              <w:left w:val="nil"/>
              <w:bottom w:val="single" w:sz="8" w:space="0" w:color="auto"/>
              <w:right w:val="single" w:sz="4" w:space="0" w:color="auto"/>
            </w:tcBorders>
            <w:shd w:val="clear" w:color="auto" w:fill="auto"/>
            <w:vAlign w:val="center"/>
            <w:hideMark/>
          </w:tcPr>
          <w:p w14:paraId="20EF3071" w14:textId="77777777" w:rsidR="001426FF" w:rsidRPr="001426FF" w:rsidRDefault="001426FF" w:rsidP="001426FF">
            <w:pPr>
              <w:spacing w:after="0"/>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MK</w:t>
            </w:r>
          </w:p>
        </w:tc>
        <w:tc>
          <w:tcPr>
            <w:tcW w:w="1322" w:type="dxa"/>
            <w:tcBorders>
              <w:top w:val="nil"/>
              <w:left w:val="nil"/>
              <w:bottom w:val="single" w:sz="8" w:space="0" w:color="auto"/>
              <w:right w:val="single" w:sz="4" w:space="0" w:color="auto"/>
            </w:tcBorders>
            <w:shd w:val="clear" w:color="auto" w:fill="auto"/>
            <w:vAlign w:val="center"/>
            <w:hideMark/>
          </w:tcPr>
          <w:p w14:paraId="20EF3072" w14:textId="77777777" w:rsidR="001426FF" w:rsidRPr="001426FF" w:rsidRDefault="001426FF" w:rsidP="001426FF">
            <w:pPr>
              <w:spacing w:after="0" w:line="240" w:lineRule="auto"/>
              <w:jc w:val="center"/>
              <w:rPr>
                <w:rFonts w:ascii="Times New Roman" w:eastAsia="Times New Roman" w:hAnsi="Times New Roman" w:cs="Times New Roman"/>
                <w:sz w:val="12"/>
                <w:szCs w:val="12"/>
                <w:lang w:eastAsia="sq-AL"/>
              </w:rPr>
            </w:pPr>
            <w:r w:rsidRPr="001426FF">
              <w:rPr>
                <w:rFonts w:ascii="Cambria" w:eastAsia="Times New Roman" w:hAnsi="Cambria" w:cs="Times New Roman"/>
                <w:color w:val="000000"/>
                <w:sz w:val="12"/>
                <w:szCs w:val="12"/>
                <w:lang w:eastAsia="sq-AL"/>
              </w:rPr>
              <w:t>MFE / AKPA</w:t>
            </w:r>
          </w:p>
        </w:tc>
        <w:tc>
          <w:tcPr>
            <w:tcW w:w="946" w:type="dxa"/>
            <w:tcBorders>
              <w:top w:val="nil"/>
              <w:left w:val="nil"/>
              <w:bottom w:val="single" w:sz="8" w:space="0" w:color="auto"/>
              <w:right w:val="single" w:sz="4" w:space="0" w:color="auto"/>
            </w:tcBorders>
            <w:shd w:val="clear" w:color="auto" w:fill="auto"/>
            <w:vAlign w:val="center"/>
            <w:hideMark/>
          </w:tcPr>
          <w:p w14:paraId="20EF3073"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2020</w:t>
            </w:r>
          </w:p>
        </w:tc>
        <w:tc>
          <w:tcPr>
            <w:tcW w:w="992" w:type="dxa"/>
            <w:tcBorders>
              <w:top w:val="nil"/>
              <w:left w:val="nil"/>
              <w:bottom w:val="single" w:sz="8" w:space="0" w:color="auto"/>
              <w:right w:val="single" w:sz="4" w:space="0" w:color="auto"/>
            </w:tcBorders>
            <w:shd w:val="clear" w:color="auto" w:fill="auto"/>
            <w:vAlign w:val="center"/>
            <w:hideMark/>
          </w:tcPr>
          <w:p w14:paraId="20EF3074"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IV 2022</w:t>
            </w:r>
          </w:p>
        </w:tc>
        <w:tc>
          <w:tcPr>
            <w:tcW w:w="993" w:type="dxa"/>
            <w:tcBorders>
              <w:top w:val="nil"/>
              <w:left w:val="nil"/>
              <w:bottom w:val="single" w:sz="8" w:space="0" w:color="auto"/>
              <w:right w:val="single" w:sz="4" w:space="0" w:color="auto"/>
            </w:tcBorders>
            <w:shd w:val="clear" w:color="auto" w:fill="auto"/>
            <w:noWrap/>
            <w:vAlign w:val="center"/>
            <w:hideMark/>
          </w:tcPr>
          <w:p w14:paraId="20EF3075"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1 734</w:t>
            </w:r>
          </w:p>
        </w:tc>
        <w:tc>
          <w:tcPr>
            <w:tcW w:w="992" w:type="dxa"/>
            <w:tcBorders>
              <w:top w:val="nil"/>
              <w:left w:val="nil"/>
              <w:bottom w:val="single" w:sz="8" w:space="0" w:color="auto"/>
              <w:right w:val="single" w:sz="4" w:space="0" w:color="auto"/>
            </w:tcBorders>
            <w:shd w:val="clear" w:color="auto" w:fill="auto"/>
            <w:noWrap/>
            <w:vAlign w:val="center"/>
            <w:hideMark/>
          </w:tcPr>
          <w:p w14:paraId="20EF3076" w14:textId="77777777" w:rsidR="001426FF" w:rsidRPr="001426FF" w:rsidRDefault="001426FF" w:rsidP="001426FF">
            <w:pPr>
              <w:spacing w:after="0" w:line="240" w:lineRule="auto"/>
              <w:jc w:val="center"/>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1 734</w:t>
            </w:r>
          </w:p>
        </w:tc>
        <w:tc>
          <w:tcPr>
            <w:tcW w:w="850" w:type="dxa"/>
            <w:tcBorders>
              <w:top w:val="nil"/>
              <w:left w:val="nil"/>
              <w:bottom w:val="single" w:sz="8" w:space="0" w:color="auto"/>
              <w:right w:val="single" w:sz="4" w:space="0" w:color="auto"/>
            </w:tcBorders>
            <w:shd w:val="clear" w:color="auto" w:fill="auto"/>
            <w:noWrap/>
            <w:vAlign w:val="bottom"/>
            <w:hideMark/>
          </w:tcPr>
          <w:p w14:paraId="20EF3077"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c>
          <w:tcPr>
            <w:tcW w:w="978" w:type="dxa"/>
            <w:tcBorders>
              <w:top w:val="nil"/>
              <w:left w:val="nil"/>
              <w:bottom w:val="single" w:sz="8" w:space="0" w:color="auto"/>
              <w:right w:val="single" w:sz="8" w:space="0" w:color="auto"/>
            </w:tcBorders>
            <w:shd w:val="clear" w:color="auto" w:fill="auto"/>
            <w:noWrap/>
            <w:vAlign w:val="bottom"/>
            <w:hideMark/>
          </w:tcPr>
          <w:p w14:paraId="20EF3078" w14:textId="77777777" w:rsidR="001426FF" w:rsidRPr="001426FF" w:rsidRDefault="001426FF" w:rsidP="001426FF">
            <w:pPr>
              <w:spacing w:after="0" w:line="240" w:lineRule="auto"/>
              <w:rPr>
                <w:rFonts w:ascii="Cambria" w:eastAsia="Times New Roman" w:hAnsi="Cambria" w:cs="Times New Roman"/>
                <w:color w:val="000000"/>
                <w:sz w:val="12"/>
                <w:szCs w:val="12"/>
                <w:lang w:eastAsia="sq-AL"/>
              </w:rPr>
            </w:pPr>
            <w:r w:rsidRPr="001426FF">
              <w:rPr>
                <w:rFonts w:ascii="Cambria" w:eastAsia="Times New Roman" w:hAnsi="Cambria" w:cs="Times New Roman"/>
                <w:color w:val="000000"/>
                <w:sz w:val="12"/>
                <w:szCs w:val="12"/>
                <w:lang w:eastAsia="sq-AL"/>
              </w:rPr>
              <w:t> </w:t>
            </w:r>
          </w:p>
        </w:tc>
      </w:tr>
    </w:tbl>
    <w:p w14:paraId="20EF307A" w14:textId="77777777" w:rsidR="001426FF" w:rsidRDefault="001426FF" w:rsidP="001426FF">
      <w:pPr>
        <w:spacing w:after="0" w:line="240" w:lineRule="auto"/>
        <w:rPr>
          <w:rFonts w:ascii="Times New Roman" w:eastAsia="Times New Roman" w:hAnsi="Times New Roman" w:cs="Times New Roman"/>
          <w:sz w:val="24"/>
          <w:szCs w:val="24"/>
        </w:rPr>
      </w:pPr>
    </w:p>
    <w:p w14:paraId="20EF307B" w14:textId="77777777" w:rsidR="001426FF" w:rsidRDefault="001426FF" w:rsidP="001426FF">
      <w:pPr>
        <w:spacing w:after="0" w:line="240" w:lineRule="auto"/>
        <w:rPr>
          <w:rFonts w:ascii="Times New Roman" w:eastAsia="Times New Roman" w:hAnsi="Times New Roman" w:cs="Times New Roman"/>
          <w:sz w:val="24"/>
          <w:szCs w:val="24"/>
        </w:rPr>
      </w:pPr>
    </w:p>
    <w:p w14:paraId="20EF307C" w14:textId="77777777" w:rsidR="001426FF" w:rsidRDefault="001426FF" w:rsidP="001426FF">
      <w:pPr>
        <w:spacing w:after="0" w:line="240" w:lineRule="auto"/>
        <w:rPr>
          <w:rFonts w:ascii="Times New Roman" w:eastAsia="Times New Roman" w:hAnsi="Times New Roman" w:cs="Times New Roman"/>
          <w:sz w:val="24"/>
          <w:szCs w:val="24"/>
        </w:rPr>
      </w:pPr>
    </w:p>
    <w:p w14:paraId="20EF307D" w14:textId="77777777" w:rsidR="001426FF" w:rsidRDefault="001426FF" w:rsidP="001426FF">
      <w:pPr>
        <w:spacing w:after="0" w:line="240" w:lineRule="auto"/>
        <w:rPr>
          <w:rFonts w:ascii="Times New Roman" w:eastAsia="Times New Roman" w:hAnsi="Times New Roman" w:cs="Times New Roman"/>
          <w:sz w:val="24"/>
          <w:szCs w:val="24"/>
        </w:rPr>
      </w:pPr>
    </w:p>
    <w:p w14:paraId="20EF307E" w14:textId="77777777" w:rsidR="001426FF" w:rsidRDefault="001426FF" w:rsidP="001426FF">
      <w:pPr>
        <w:spacing w:after="0" w:line="240" w:lineRule="auto"/>
        <w:rPr>
          <w:rFonts w:ascii="Times New Roman" w:eastAsia="Times New Roman" w:hAnsi="Times New Roman" w:cs="Times New Roman"/>
          <w:sz w:val="24"/>
          <w:szCs w:val="24"/>
        </w:rPr>
      </w:pPr>
    </w:p>
    <w:p w14:paraId="20EF307F" w14:textId="77777777" w:rsidR="001426FF" w:rsidRDefault="001426FF" w:rsidP="001426FF">
      <w:pPr>
        <w:spacing w:after="0" w:line="240" w:lineRule="auto"/>
        <w:rPr>
          <w:rFonts w:ascii="Times New Roman" w:eastAsia="Times New Roman" w:hAnsi="Times New Roman" w:cs="Times New Roman"/>
          <w:sz w:val="24"/>
          <w:szCs w:val="24"/>
        </w:rPr>
      </w:pPr>
    </w:p>
    <w:p w14:paraId="20EF3080" w14:textId="77777777" w:rsidR="001426FF" w:rsidRDefault="001426FF" w:rsidP="001426FF">
      <w:pPr>
        <w:spacing w:after="0" w:line="240" w:lineRule="auto"/>
        <w:rPr>
          <w:rFonts w:ascii="Times New Roman" w:eastAsia="Times New Roman" w:hAnsi="Times New Roman" w:cs="Times New Roman"/>
          <w:sz w:val="24"/>
          <w:szCs w:val="24"/>
        </w:rPr>
      </w:pPr>
    </w:p>
    <w:p w14:paraId="20EF3081" w14:textId="77777777" w:rsidR="001426FF" w:rsidRPr="001426FF" w:rsidRDefault="001426FF" w:rsidP="001426FF">
      <w:pPr>
        <w:spacing w:after="0" w:line="240" w:lineRule="auto"/>
        <w:rPr>
          <w:rFonts w:ascii="Times New Roman" w:eastAsia="Times New Roman" w:hAnsi="Times New Roman" w:cs="Times New Roman"/>
          <w:sz w:val="24"/>
          <w:szCs w:val="24"/>
        </w:rPr>
      </w:pPr>
    </w:p>
    <w:tbl>
      <w:tblPr>
        <w:tblW w:w="14753" w:type="dxa"/>
        <w:jc w:val="center"/>
        <w:tblLayout w:type="fixed"/>
        <w:tblLook w:val="04A0" w:firstRow="1" w:lastRow="0" w:firstColumn="1" w:lastColumn="0" w:noHBand="0" w:noVBand="1"/>
      </w:tblPr>
      <w:tblGrid>
        <w:gridCol w:w="719"/>
        <w:gridCol w:w="3544"/>
        <w:gridCol w:w="2126"/>
        <w:gridCol w:w="1276"/>
        <w:gridCol w:w="1418"/>
        <w:gridCol w:w="850"/>
        <w:gridCol w:w="992"/>
        <w:gridCol w:w="993"/>
        <w:gridCol w:w="850"/>
        <w:gridCol w:w="992"/>
        <w:gridCol w:w="993"/>
      </w:tblGrid>
      <w:tr w:rsidR="001426FF" w:rsidRPr="001426FF" w14:paraId="20EF3083" w14:textId="77777777" w:rsidTr="001426FF">
        <w:trPr>
          <w:trHeight w:val="495"/>
          <w:jc w:val="center"/>
        </w:trPr>
        <w:tc>
          <w:tcPr>
            <w:tcW w:w="14753" w:type="dxa"/>
            <w:gridSpan w:val="11"/>
            <w:tcBorders>
              <w:top w:val="single" w:sz="8" w:space="0" w:color="auto"/>
              <w:left w:val="single" w:sz="8" w:space="0" w:color="auto"/>
              <w:bottom w:val="single" w:sz="8" w:space="0" w:color="auto"/>
              <w:right w:val="single" w:sz="8" w:space="0" w:color="000000"/>
            </w:tcBorders>
            <w:shd w:val="clear" w:color="000000" w:fill="F2F2F2"/>
            <w:vAlign w:val="center"/>
            <w:hideMark/>
          </w:tcPr>
          <w:p w14:paraId="20EF3082"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 xml:space="preserve">II. Qëllimi i Politikës: </w:t>
            </w:r>
            <w:r w:rsidRPr="001426FF">
              <w:rPr>
                <w:rFonts w:ascii="Cambria" w:eastAsia="Times New Roman" w:hAnsi="Cambria" w:cs="Times New Roman"/>
                <w:color w:val="000000"/>
                <w:sz w:val="14"/>
                <w:szCs w:val="14"/>
                <w:lang w:eastAsia="sq-AL"/>
              </w:rPr>
              <w:t>Hartimi dhe zbatimi i një platformë arsimore përmes institucioneve të artit dhe trashëgimisë kulturore dhe sistemit parauniversitar</w:t>
            </w:r>
          </w:p>
        </w:tc>
      </w:tr>
      <w:tr w:rsidR="001426FF" w:rsidRPr="001426FF" w14:paraId="20EF3085" w14:textId="77777777" w:rsidTr="001426FF">
        <w:trPr>
          <w:trHeight w:val="403"/>
          <w:jc w:val="center"/>
        </w:trPr>
        <w:tc>
          <w:tcPr>
            <w:tcW w:w="14753" w:type="dxa"/>
            <w:gridSpan w:val="11"/>
            <w:tcBorders>
              <w:top w:val="single" w:sz="8" w:space="0" w:color="auto"/>
              <w:left w:val="single" w:sz="8" w:space="0" w:color="auto"/>
              <w:bottom w:val="single" w:sz="8" w:space="0" w:color="auto"/>
              <w:right w:val="single" w:sz="8" w:space="0" w:color="000000"/>
            </w:tcBorders>
            <w:shd w:val="clear" w:color="000000" w:fill="E7E6E6"/>
            <w:vAlign w:val="center"/>
            <w:hideMark/>
          </w:tcPr>
          <w:p w14:paraId="20EF3084"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 xml:space="preserve">III. PROGRAMI BUXHETOR 1 QE KONTRIBUON PER QELLIMIN E POLITIKES: </w:t>
            </w:r>
            <w:r w:rsidRPr="001426FF">
              <w:rPr>
                <w:rFonts w:ascii="Cambria" w:eastAsia="Times New Roman" w:hAnsi="Cambria" w:cs="Times New Roman"/>
                <w:color w:val="000000"/>
                <w:sz w:val="14"/>
                <w:szCs w:val="14"/>
                <w:lang w:eastAsia="sq-AL"/>
              </w:rPr>
              <w:t>Programet Buxhetore të MK-së 'Arti dhe Kultura' dhe 'Trashëgimia Kulturore dhe Muzetë'</w:t>
            </w:r>
          </w:p>
        </w:tc>
      </w:tr>
      <w:tr w:rsidR="001426FF" w:rsidRPr="001426FF" w14:paraId="20EF308E" w14:textId="77777777" w:rsidTr="001426FF">
        <w:trPr>
          <w:trHeight w:val="60"/>
          <w:jc w:val="center"/>
        </w:trPr>
        <w:tc>
          <w:tcPr>
            <w:tcW w:w="719"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3086"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Nr.</w:t>
            </w:r>
          </w:p>
        </w:tc>
        <w:tc>
          <w:tcPr>
            <w:tcW w:w="3544"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3087" w14:textId="77777777" w:rsidR="001426FF" w:rsidRPr="001426FF" w:rsidRDefault="001426FF" w:rsidP="001426FF">
            <w:pPr>
              <w:spacing w:after="0" w:line="360" w:lineRule="auto"/>
              <w:rPr>
                <w:rFonts w:ascii="Cambria" w:eastAsia="Times New Roman" w:hAnsi="Cambria" w:cs="Times New Roman"/>
                <w:color w:val="000000"/>
                <w:sz w:val="14"/>
                <w:szCs w:val="14"/>
                <w:lang w:eastAsia="sq-AL"/>
              </w:rPr>
            </w:pPr>
            <w:r w:rsidRPr="001426FF">
              <w:rPr>
                <w:rFonts w:ascii="Cambria" w:eastAsia="Times New Roman" w:hAnsi="Cambria" w:cs="Times New Roman"/>
                <w:b/>
                <w:bCs/>
                <w:color w:val="000000"/>
                <w:sz w:val="14"/>
                <w:szCs w:val="14"/>
                <w:lang w:eastAsia="sq-AL"/>
              </w:rPr>
              <w:t>OBJEKTIVI SPECIFIK 5</w:t>
            </w:r>
            <w:r w:rsidRPr="001426FF">
              <w:rPr>
                <w:rFonts w:ascii="Cambria" w:eastAsia="Times New Roman" w:hAnsi="Cambria" w:cs="Times New Roman"/>
                <w:color w:val="000000"/>
                <w:sz w:val="14"/>
                <w:szCs w:val="14"/>
                <w:lang w:eastAsia="sq-AL"/>
              </w:rPr>
              <w:br/>
              <w:t>Ndërtimi i publikut / zhvillimi i audiencës</w:t>
            </w:r>
          </w:p>
        </w:tc>
        <w:tc>
          <w:tcPr>
            <w:tcW w:w="2126"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3088"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Referenca e Rezultatit me produktet e programit buxhetor</w:t>
            </w:r>
          </w:p>
        </w:tc>
        <w:tc>
          <w:tcPr>
            <w:tcW w:w="2694" w:type="dxa"/>
            <w:gridSpan w:val="2"/>
            <w:tcBorders>
              <w:top w:val="single" w:sz="8" w:space="0" w:color="auto"/>
              <w:left w:val="nil"/>
              <w:bottom w:val="single" w:sz="4" w:space="0" w:color="auto"/>
              <w:right w:val="single" w:sz="8" w:space="0" w:color="000000"/>
            </w:tcBorders>
            <w:shd w:val="clear" w:color="auto" w:fill="auto"/>
            <w:vAlign w:val="center"/>
            <w:hideMark/>
          </w:tcPr>
          <w:p w14:paraId="20EF3089"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Institucionet përgjegjëse</w:t>
            </w:r>
          </w:p>
        </w:tc>
        <w:tc>
          <w:tcPr>
            <w:tcW w:w="1842" w:type="dxa"/>
            <w:gridSpan w:val="2"/>
            <w:tcBorders>
              <w:top w:val="single" w:sz="8" w:space="0" w:color="auto"/>
              <w:left w:val="nil"/>
              <w:bottom w:val="single" w:sz="4" w:space="0" w:color="auto"/>
              <w:right w:val="single" w:sz="8" w:space="0" w:color="000000"/>
            </w:tcBorders>
            <w:shd w:val="clear" w:color="auto" w:fill="auto"/>
            <w:vAlign w:val="center"/>
            <w:hideMark/>
          </w:tcPr>
          <w:p w14:paraId="20EF308A"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Afati i zbatimit</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14:paraId="20EF308B"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Kosto indikativë</w:t>
            </w:r>
            <w:r w:rsidRPr="001426FF">
              <w:rPr>
                <w:rFonts w:ascii="Cambria" w:eastAsia="Times New Roman" w:hAnsi="Cambria" w:cs="Times New Roman"/>
                <w:color w:val="000000"/>
                <w:sz w:val="14"/>
                <w:szCs w:val="14"/>
                <w:lang w:eastAsia="sq-AL"/>
              </w:rPr>
              <w:br/>
              <w:t>(në mijë lekë)</w:t>
            </w:r>
          </w:p>
        </w:tc>
        <w:tc>
          <w:tcPr>
            <w:tcW w:w="1842" w:type="dxa"/>
            <w:gridSpan w:val="2"/>
            <w:tcBorders>
              <w:top w:val="single" w:sz="8" w:space="0" w:color="auto"/>
              <w:left w:val="nil"/>
              <w:bottom w:val="single" w:sz="8" w:space="0" w:color="auto"/>
              <w:right w:val="single" w:sz="8" w:space="0" w:color="000000"/>
            </w:tcBorders>
            <w:shd w:val="clear" w:color="auto" w:fill="auto"/>
            <w:vAlign w:val="center"/>
            <w:hideMark/>
          </w:tcPr>
          <w:p w14:paraId="20EF308C"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Burimi i mbulimit</w:t>
            </w:r>
          </w:p>
        </w:tc>
        <w:tc>
          <w:tcPr>
            <w:tcW w:w="993" w:type="dxa"/>
            <w:tcBorders>
              <w:top w:val="nil"/>
              <w:left w:val="nil"/>
              <w:bottom w:val="single" w:sz="8" w:space="0" w:color="auto"/>
              <w:right w:val="single" w:sz="8" w:space="0" w:color="auto"/>
            </w:tcBorders>
            <w:shd w:val="clear" w:color="auto" w:fill="auto"/>
            <w:vAlign w:val="center"/>
            <w:hideMark/>
          </w:tcPr>
          <w:p w14:paraId="20EF308D"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Hendeku financiar</w:t>
            </w:r>
          </w:p>
        </w:tc>
      </w:tr>
      <w:tr w:rsidR="001426FF" w:rsidRPr="001426FF" w14:paraId="20EF309A" w14:textId="77777777" w:rsidTr="001426FF">
        <w:trPr>
          <w:trHeight w:val="60"/>
          <w:jc w:val="center"/>
        </w:trPr>
        <w:tc>
          <w:tcPr>
            <w:tcW w:w="719" w:type="dxa"/>
            <w:vMerge/>
            <w:tcBorders>
              <w:top w:val="nil"/>
              <w:left w:val="single" w:sz="8" w:space="0" w:color="auto"/>
              <w:bottom w:val="single" w:sz="8" w:space="0" w:color="000000"/>
              <w:right w:val="single" w:sz="8" w:space="0" w:color="auto"/>
            </w:tcBorders>
            <w:vAlign w:val="center"/>
            <w:hideMark/>
          </w:tcPr>
          <w:p w14:paraId="20EF308F"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p>
        </w:tc>
        <w:tc>
          <w:tcPr>
            <w:tcW w:w="3544" w:type="dxa"/>
            <w:vMerge/>
            <w:tcBorders>
              <w:top w:val="nil"/>
              <w:left w:val="single" w:sz="8" w:space="0" w:color="auto"/>
              <w:bottom w:val="single" w:sz="8" w:space="0" w:color="000000"/>
              <w:right w:val="single" w:sz="8" w:space="0" w:color="auto"/>
            </w:tcBorders>
            <w:vAlign w:val="center"/>
            <w:hideMark/>
          </w:tcPr>
          <w:p w14:paraId="20EF3090"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p>
        </w:tc>
        <w:tc>
          <w:tcPr>
            <w:tcW w:w="2126" w:type="dxa"/>
            <w:vMerge/>
            <w:tcBorders>
              <w:top w:val="nil"/>
              <w:left w:val="single" w:sz="8" w:space="0" w:color="auto"/>
              <w:bottom w:val="single" w:sz="8" w:space="0" w:color="000000"/>
              <w:right w:val="single" w:sz="8" w:space="0" w:color="auto"/>
            </w:tcBorders>
            <w:vAlign w:val="center"/>
            <w:hideMark/>
          </w:tcPr>
          <w:p w14:paraId="20EF3091"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p>
        </w:tc>
        <w:tc>
          <w:tcPr>
            <w:tcW w:w="1276" w:type="dxa"/>
            <w:tcBorders>
              <w:top w:val="nil"/>
              <w:left w:val="nil"/>
              <w:bottom w:val="single" w:sz="8" w:space="0" w:color="auto"/>
              <w:right w:val="nil"/>
            </w:tcBorders>
            <w:shd w:val="clear" w:color="auto" w:fill="auto"/>
            <w:vAlign w:val="center"/>
            <w:hideMark/>
          </w:tcPr>
          <w:p w14:paraId="20EF3092"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Drejtues</w:t>
            </w:r>
          </w:p>
        </w:tc>
        <w:tc>
          <w:tcPr>
            <w:tcW w:w="1418" w:type="dxa"/>
            <w:tcBorders>
              <w:top w:val="nil"/>
              <w:left w:val="single" w:sz="4" w:space="0" w:color="auto"/>
              <w:bottom w:val="single" w:sz="8" w:space="0" w:color="auto"/>
              <w:right w:val="single" w:sz="8" w:space="0" w:color="auto"/>
            </w:tcBorders>
            <w:shd w:val="clear" w:color="auto" w:fill="auto"/>
            <w:vAlign w:val="center"/>
            <w:hideMark/>
          </w:tcPr>
          <w:p w14:paraId="20EF3093"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Mbështetës</w:t>
            </w:r>
          </w:p>
        </w:tc>
        <w:tc>
          <w:tcPr>
            <w:tcW w:w="850" w:type="dxa"/>
            <w:tcBorders>
              <w:top w:val="nil"/>
              <w:left w:val="nil"/>
              <w:bottom w:val="single" w:sz="8" w:space="0" w:color="auto"/>
              <w:right w:val="single" w:sz="4" w:space="0" w:color="auto"/>
            </w:tcBorders>
            <w:shd w:val="clear" w:color="auto" w:fill="auto"/>
            <w:vAlign w:val="center"/>
            <w:hideMark/>
          </w:tcPr>
          <w:p w14:paraId="20EF3094"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Afati Fillimit</w:t>
            </w:r>
          </w:p>
        </w:tc>
        <w:tc>
          <w:tcPr>
            <w:tcW w:w="992" w:type="dxa"/>
            <w:tcBorders>
              <w:top w:val="nil"/>
              <w:left w:val="nil"/>
              <w:bottom w:val="single" w:sz="8" w:space="0" w:color="auto"/>
              <w:right w:val="single" w:sz="8" w:space="0" w:color="auto"/>
            </w:tcBorders>
            <w:shd w:val="clear" w:color="auto" w:fill="auto"/>
            <w:vAlign w:val="center"/>
            <w:hideMark/>
          </w:tcPr>
          <w:p w14:paraId="20EF3095"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Afati Mbarimit</w:t>
            </w:r>
          </w:p>
        </w:tc>
        <w:tc>
          <w:tcPr>
            <w:tcW w:w="993" w:type="dxa"/>
            <w:vMerge/>
            <w:tcBorders>
              <w:top w:val="nil"/>
              <w:left w:val="single" w:sz="8" w:space="0" w:color="auto"/>
              <w:bottom w:val="single" w:sz="8" w:space="0" w:color="000000"/>
              <w:right w:val="single" w:sz="8" w:space="0" w:color="auto"/>
            </w:tcBorders>
            <w:vAlign w:val="center"/>
            <w:hideMark/>
          </w:tcPr>
          <w:p w14:paraId="20EF3096"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p>
        </w:tc>
        <w:tc>
          <w:tcPr>
            <w:tcW w:w="850" w:type="dxa"/>
            <w:tcBorders>
              <w:top w:val="nil"/>
              <w:left w:val="nil"/>
              <w:bottom w:val="single" w:sz="8" w:space="0" w:color="auto"/>
              <w:right w:val="single" w:sz="8" w:space="0" w:color="auto"/>
            </w:tcBorders>
            <w:shd w:val="clear" w:color="auto" w:fill="auto"/>
            <w:vAlign w:val="center"/>
            <w:hideMark/>
          </w:tcPr>
          <w:p w14:paraId="20EF3097"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Buxhet Shteti</w:t>
            </w:r>
          </w:p>
        </w:tc>
        <w:tc>
          <w:tcPr>
            <w:tcW w:w="992" w:type="dxa"/>
            <w:tcBorders>
              <w:top w:val="nil"/>
              <w:left w:val="nil"/>
              <w:bottom w:val="single" w:sz="8" w:space="0" w:color="auto"/>
              <w:right w:val="single" w:sz="8" w:space="0" w:color="auto"/>
            </w:tcBorders>
            <w:shd w:val="clear" w:color="auto" w:fill="auto"/>
            <w:vAlign w:val="center"/>
            <w:hideMark/>
          </w:tcPr>
          <w:p w14:paraId="20EF3098"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Financim i Huaj</w:t>
            </w:r>
          </w:p>
        </w:tc>
        <w:tc>
          <w:tcPr>
            <w:tcW w:w="993" w:type="dxa"/>
            <w:tcBorders>
              <w:top w:val="nil"/>
              <w:left w:val="nil"/>
              <w:bottom w:val="single" w:sz="8" w:space="0" w:color="auto"/>
              <w:right w:val="single" w:sz="8" w:space="0" w:color="auto"/>
            </w:tcBorders>
            <w:shd w:val="clear" w:color="auto" w:fill="auto"/>
            <w:vAlign w:val="center"/>
            <w:hideMark/>
          </w:tcPr>
          <w:p w14:paraId="20EF3099"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p>
        </w:tc>
      </w:tr>
      <w:tr w:rsidR="001426FF" w:rsidRPr="001426FF" w14:paraId="20EF30A6" w14:textId="77777777" w:rsidTr="001426FF">
        <w:trPr>
          <w:trHeight w:val="591"/>
          <w:jc w:val="center"/>
        </w:trPr>
        <w:tc>
          <w:tcPr>
            <w:tcW w:w="719" w:type="dxa"/>
            <w:tcBorders>
              <w:top w:val="nil"/>
              <w:left w:val="single" w:sz="8" w:space="0" w:color="auto"/>
              <w:bottom w:val="single" w:sz="4" w:space="0" w:color="auto"/>
              <w:right w:val="nil"/>
            </w:tcBorders>
            <w:shd w:val="clear" w:color="000000" w:fill="D9D9D9"/>
            <w:vAlign w:val="center"/>
            <w:hideMark/>
          </w:tcPr>
          <w:p w14:paraId="20EF309B"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5.1.</w:t>
            </w:r>
          </w:p>
        </w:tc>
        <w:tc>
          <w:tcPr>
            <w:tcW w:w="3544" w:type="dxa"/>
            <w:tcBorders>
              <w:top w:val="nil"/>
              <w:left w:val="single" w:sz="4" w:space="0" w:color="auto"/>
              <w:bottom w:val="single" w:sz="4" w:space="0" w:color="auto"/>
              <w:right w:val="single" w:sz="4" w:space="0" w:color="auto"/>
            </w:tcBorders>
            <w:shd w:val="clear" w:color="000000" w:fill="D9D9D9"/>
            <w:vAlign w:val="center"/>
            <w:hideMark/>
          </w:tcPr>
          <w:p w14:paraId="20EF309C" w14:textId="77777777" w:rsidR="001426FF" w:rsidRPr="001426FF" w:rsidRDefault="001426FF" w:rsidP="001426FF">
            <w:pPr>
              <w:spacing w:after="0"/>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Zgjerimi i programit 'Edukimi Përmes Kulturës' në institucione arsimore në vend</w:t>
            </w:r>
          </w:p>
        </w:tc>
        <w:tc>
          <w:tcPr>
            <w:tcW w:w="2126" w:type="dxa"/>
            <w:tcBorders>
              <w:top w:val="nil"/>
              <w:left w:val="nil"/>
              <w:bottom w:val="single" w:sz="4" w:space="0" w:color="auto"/>
              <w:right w:val="single" w:sz="4" w:space="0" w:color="auto"/>
            </w:tcBorders>
            <w:shd w:val="clear" w:color="000000" w:fill="D9D9D9"/>
            <w:vAlign w:val="center"/>
            <w:hideMark/>
          </w:tcPr>
          <w:p w14:paraId="20EF309D" w14:textId="77777777" w:rsidR="001426FF" w:rsidRPr="001426FF" w:rsidRDefault="001426FF" w:rsidP="001426FF">
            <w:pPr>
              <w:spacing w:after="0" w:line="240" w:lineRule="auto"/>
              <w:rPr>
                <w:rFonts w:ascii="Cambria" w:eastAsia="Times New Roman" w:hAnsi="Cambria" w:cs="Times New Roman"/>
                <w:b/>
                <w:bCs/>
                <w:color w:val="FF0000"/>
                <w:sz w:val="14"/>
                <w:szCs w:val="14"/>
                <w:lang w:eastAsia="sq-AL"/>
              </w:rPr>
            </w:pPr>
          </w:p>
        </w:tc>
        <w:tc>
          <w:tcPr>
            <w:tcW w:w="1276" w:type="dxa"/>
            <w:tcBorders>
              <w:top w:val="nil"/>
              <w:left w:val="nil"/>
              <w:bottom w:val="single" w:sz="4" w:space="0" w:color="auto"/>
              <w:right w:val="single" w:sz="4" w:space="0" w:color="auto"/>
            </w:tcBorders>
            <w:shd w:val="clear" w:color="000000" w:fill="D9D9D9"/>
            <w:vAlign w:val="center"/>
            <w:hideMark/>
          </w:tcPr>
          <w:p w14:paraId="20EF309E"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MK</w:t>
            </w:r>
          </w:p>
        </w:tc>
        <w:tc>
          <w:tcPr>
            <w:tcW w:w="1418" w:type="dxa"/>
            <w:tcBorders>
              <w:top w:val="nil"/>
              <w:left w:val="nil"/>
              <w:bottom w:val="single" w:sz="4" w:space="0" w:color="auto"/>
              <w:right w:val="single" w:sz="4" w:space="0" w:color="auto"/>
            </w:tcBorders>
            <w:shd w:val="clear" w:color="000000" w:fill="D9D9D9"/>
            <w:vAlign w:val="center"/>
            <w:hideMark/>
          </w:tcPr>
          <w:p w14:paraId="20EF309F"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MASR</w:t>
            </w:r>
          </w:p>
        </w:tc>
        <w:tc>
          <w:tcPr>
            <w:tcW w:w="850" w:type="dxa"/>
            <w:tcBorders>
              <w:top w:val="nil"/>
              <w:left w:val="nil"/>
              <w:bottom w:val="single" w:sz="4" w:space="0" w:color="auto"/>
              <w:right w:val="single" w:sz="4" w:space="0" w:color="auto"/>
            </w:tcBorders>
            <w:shd w:val="clear" w:color="000000" w:fill="D9D9D9"/>
            <w:vAlign w:val="center"/>
            <w:hideMark/>
          </w:tcPr>
          <w:p w14:paraId="20EF30A0"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p>
        </w:tc>
        <w:tc>
          <w:tcPr>
            <w:tcW w:w="992" w:type="dxa"/>
            <w:tcBorders>
              <w:top w:val="nil"/>
              <w:left w:val="nil"/>
              <w:bottom w:val="single" w:sz="4" w:space="0" w:color="auto"/>
              <w:right w:val="single" w:sz="4" w:space="0" w:color="auto"/>
            </w:tcBorders>
            <w:shd w:val="clear" w:color="000000" w:fill="D9D9D9"/>
            <w:vAlign w:val="center"/>
            <w:hideMark/>
          </w:tcPr>
          <w:p w14:paraId="20EF30A1"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p>
        </w:tc>
        <w:tc>
          <w:tcPr>
            <w:tcW w:w="993" w:type="dxa"/>
            <w:tcBorders>
              <w:top w:val="nil"/>
              <w:left w:val="nil"/>
              <w:bottom w:val="single" w:sz="4" w:space="0" w:color="auto"/>
              <w:right w:val="single" w:sz="4" w:space="0" w:color="auto"/>
            </w:tcBorders>
            <w:shd w:val="clear" w:color="000000" w:fill="D9D9D9"/>
            <w:vAlign w:val="center"/>
            <w:hideMark/>
          </w:tcPr>
          <w:p w14:paraId="20EF30A2"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47 285</w:t>
            </w:r>
          </w:p>
        </w:tc>
        <w:tc>
          <w:tcPr>
            <w:tcW w:w="850" w:type="dxa"/>
            <w:tcBorders>
              <w:top w:val="nil"/>
              <w:left w:val="nil"/>
              <w:bottom w:val="single" w:sz="4" w:space="0" w:color="auto"/>
              <w:right w:val="single" w:sz="4" w:space="0" w:color="auto"/>
            </w:tcBorders>
            <w:shd w:val="clear" w:color="000000" w:fill="D9D9D9"/>
            <w:vAlign w:val="center"/>
            <w:hideMark/>
          </w:tcPr>
          <w:p w14:paraId="20EF30A3"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r w:rsidRPr="001426FF">
              <w:rPr>
                <w:rFonts w:ascii="Cambria" w:eastAsia="Times New Roman" w:hAnsi="Cambria" w:cs="Times New Roman"/>
                <w:b/>
                <w:bCs/>
                <w:color w:val="000000"/>
                <w:sz w:val="14"/>
                <w:szCs w:val="14"/>
                <w:lang w:eastAsia="sq-AL"/>
              </w:rPr>
              <w:t>47 285</w:t>
            </w:r>
          </w:p>
        </w:tc>
        <w:tc>
          <w:tcPr>
            <w:tcW w:w="992" w:type="dxa"/>
            <w:tcBorders>
              <w:top w:val="nil"/>
              <w:left w:val="nil"/>
              <w:bottom w:val="single" w:sz="4" w:space="0" w:color="auto"/>
              <w:right w:val="single" w:sz="4" w:space="0" w:color="auto"/>
            </w:tcBorders>
            <w:shd w:val="clear" w:color="000000" w:fill="D9D9D9"/>
            <w:vAlign w:val="center"/>
            <w:hideMark/>
          </w:tcPr>
          <w:p w14:paraId="20EF30A4"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p>
        </w:tc>
        <w:tc>
          <w:tcPr>
            <w:tcW w:w="993" w:type="dxa"/>
            <w:tcBorders>
              <w:top w:val="nil"/>
              <w:left w:val="nil"/>
              <w:bottom w:val="single" w:sz="4" w:space="0" w:color="auto"/>
              <w:right w:val="single" w:sz="8" w:space="0" w:color="auto"/>
            </w:tcBorders>
            <w:shd w:val="clear" w:color="000000" w:fill="D9D9D9"/>
            <w:vAlign w:val="center"/>
            <w:hideMark/>
          </w:tcPr>
          <w:p w14:paraId="20EF30A5" w14:textId="77777777" w:rsidR="001426FF" w:rsidRPr="001426FF" w:rsidRDefault="001426FF" w:rsidP="001426FF">
            <w:pPr>
              <w:spacing w:after="0" w:line="240" w:lineRule="auto"/>
              <w:rPr>
                <w:rFonts w:ascii="Cambria" w:eastAsia="Times New Roman" w:hAnsi="Cambria" w:cs="Times New Roman"/>
                <w:b/>
                <w:bCs/>
                <w:color w:val="000000"/>
                <w:sz w:val="14"/>
                <w:szCs w:val="14"/>
                <w:lang w:eastAsia="sq-AL"/>
              </w:rPr>
            </w:pPr>
          </w:p>
        </w:tc>
      </w:tr>
      <w:tr w:rsidR="001426FF" w:rsidRPr="001426FF" w14:paraId="20EF30B2" w14:textId="77777777" w:rsidTr="001426FF">
        <w:trPr>
          <w:trHeight w:val="709"/>
          <w:jc w:val="center"/>
        </w:trPr>
        <w:tc>
          <w:tcPr>
            <w:tcW w:w="719" w:type="dxa"/>
            <w:tcBorders>
              <w:top w:val="nil"/>
              <w:left w:val="single" w:sz="8" w:space="0" w:color="auto"/>
              <w:bottom w:val="single" w:sz="4" w:space="0" w:color="auto"/>
              <w:right w:val="nil"/>
            </w:tcBorders>
            <w:shd w:val="clear" w:color="auto" w:fill="auto"/>
            <w:vAlign w:val="center"/>
            <w:hideMark/>
          </w:tcPr>
          <w:p w14:paraId="20EF30A7" w14:textId="77777777" w:rsidR="001426FF" w:rsidRPr="001426FF" w:rsidRDefault="001426FF" w:rsidP="001426FF">
            <w:pPr>
              <w:spacing w:after="0" w:line="240" w:lineRule="auto"/>
              <w:rPr>
                <w:rFonts w:ascii="Cambria" w:eastAsia="Times New Roman" w:hAnsi="Cambria" w:cs="Times New Roman"/>
                <w:sz w:val="14"/>
                <w:szCs w:val="14"/>
                <w:lang w:eastAsia="sq-AL"/>
              </w:rPr>
            </w:pPr>
            <w:r w:rsidRPr="001426FF">
              <w:rPr>
                <w:rFonts w:ascii="Cambria" w:eastAsia="Times New Roman" w:hAnsi="Cambria" w:cs="Times New Roman"/>
                <w:sz w:val="14"/>
                <w:szCs w:val="14"/>
                <w:lang w:eastAsia="sq-AL"/>
              </w:rPr>
              <w:t>5.1.1.</w:t>
            </w:r>
          </w:p>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20EF30A8" w14:textId="77777777" w:rsidR="001426FF" w:rsidRPr="001426FF" w:rsidRDefault="001426FF" w:rsidP="001426FF">
            <w:pPr>
              <w:spacing w:after="0"/>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Programe të hartuara nga të gjitha institucionet kulturore të varësisë</w:t>
            </w:r>
          </w:p>
        </w:tc>
        <w:tc>
          <w:tcPr>
            <w:tcW w:w="2126" w:type="dxa"/>
            <w:tcBorders>
              <w:top w:val="nil"/>
              <w:left w:val="nil"/>
              <w:bottom w:val="single" w:sz="4" w:space="0" w:color="auto"/>
              <w:right w:val="single" w:sz="4" w:space="0" w:color="auto"/>
            </w:tcBorders>
            <w:shd w:val="clear" w:color="auto" w:fill="auto"/>
            <w:vAlign w:val="center"/>
            <w:hideMark/>
          </w:tcPr>
          <w:p w14:paraId="20EF30A9"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Projektet e edukimit</w:t>
            </w:r>
            <w:r w:rsidRPr="001426FF">
              <w:rPr>
                <w:rFonts w:ascii="Cambria" w:eastAsia="Times New Roman" w:hAnsi="Cambria" w:cs="Times New Roman"/>
                <w:color w:val="000000"/>
                <w:sz w:val="14"/>
                <w:szCs w:val="14"/>
                <w:lang w:eastAsia="sq-AL"/>
              </w:rPr>
              <w:br/>
              <w:t>AT dhe TK</w:t>
            </w:r>
          </w:p>
        </w:tc>
        <w:tc>
          <w:tcPr>
            <w:tcW w:w="1276" w:type="dxa"/>
            <w:tcBorders>
              <w:top w:val="nil"/>
              <w:left w:val="nil"/>
              <w:bottom w:val="single" w:sz="4" w:space="0" w:color="auto"/>
              <w:right w:val="single" w:sz="4" w:space="0" w:color="auto"/>
            </w:tcBorders>
            <w:shd w:val="clear" w:color="auto" w:fill="auto"/>
            <w:vAlign w:val="center"/>
            <w:hideMark/>
          </w:tcPr>
          <w:p w14:paraId="20EF30AA"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br/>
              <w:t>Instit. e varësisë</w:t>
            </w:r>
          </w:p>
        </w:tc>
        <w:tc>
          <w:tcPr>
            <w:tcW w:w="1418" w:type="dxa"/>
            <w:tcBorders>
              <w:top w:val="nil"/>
              <w:left w:val="nil"/>
              <w:bottom w:val="single" w:sz="4" w:space="0" w:color="auto"/>
              <w:right w:val="single" w:sz="4" w:space="0" w:color="auto"/>
            </w:tcBorders>
            <w:shd w:val="clear" w:color="auto" w:fill="auto"/>
            <w:vAlign w:val="center"/>
            <w:hideMark/>
          </w:tcPr>
          <w:p w14:paraId="20EF30AB"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MASR</w:t>
            </w:r>
            <w:r w:rsidRPr="001426FF">
              <w:rPr>
                <w:rFonts w:ascii="Cambria" w:eastAsia="Times New Roman" w:hAnsi="Cambria" w:cs="Times New Roman"/>
                <w:color w:val="000000"/>
                <w:sz w:val="14"/>
                <w:szCs w:val="14"/>
                <w:lang w:eastAsia="sq-AL"/>
              </w:rPr>
              <w:br/>
              <w:t>Institucionet arsimore</w:t>
            </w:r>
          </w:p>
        </w:tc>
        <w:tc>
          <w:tcPr>
            <w:tcW w:w="850" w:type="dxa"/>
            <w:tcBorders>
              <w:top w:val="nil"/>
              <w:left w:val="nil"/>
              <w:bottom w:val="single" w:sz="4" w:space="0" w:color="auto"/>
              <w:right w:val="single" w:sz="4" w:space="0" w:color="auto"/>
            </w:tcBorders>
            <w:shd w:val="clear" w:color="auto" w:fill="auto"/>
            <w:vAlign w:val="center"/>
            <w:hideMark/>
          </w:tcPr>
          <w:p w14:paraId="20EF30AC"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III 2019</w:t>
            </w:r>
          </w:p>
        </w:tc>
        <w:tc>
          <w:tcPr>
            <w:tcW w:w="992" w:type="dxa"/>
            <w:tcBorders>
              <w:top w:val="nil"/>
              <w:left w:val="nil"/>
              <w:bottom w:val="single" w:sz="4" w:space="0" w:color="auto"/>
              <w:right w:val="single" w:sz="4" w:space="0" w:color="auto"/>
            </w:tcBorders>
            <w:shd w:val="clear" w:color="auto" w:fill="auto"/>
            <w:vAlign w:val="center"/>
            <w:hideMark/>
          </w:tcPr>
          <w:p w14:paraId="20EF30AD"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IV 2022</w:t>
            </w:r>
          </w:p>
        </w:tc>
        <w:tc>
          <w:tcPr>
            <w:tcW w:w="993" w:type="dxa"/>
            <w:tcBorders>
              <w:top w:val="nil"/>
              <w:left w:val="nil"/>
              <w:bottom w:val="single" w:sz="4" w:space="0" w:color="auto"/>
              <w:right w:val="single" w:sz="4" w:space="0" w:color="auto"/>
            </w:tcBorders>
            <w:shd w:val="clear" w:color="auto" w:fill="auto"/>
            <w:vAlign w:val="center"/>
            <w:hideMark/>
          </w:tcPr>
          <w:p w14:paraId="20EF30AE"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43 120</w:t>
            </w:r>
          </w:p>
        </w:tc>
        <w:tc>
          <w:tcPr>
            <w:tcW w:w="850" w:type="dxa"/>
            <w:tcBorders>
              <w:top w:val="nil"/>
              <w:left w:val="nil"/>
              <w:bottom w:val="single" w:sz="4" w:space="0" w:color="auto"/>
              <w:right w:val="single" w:sz="4" w:space="0" w:color="auto"/>
            </w:tcBorders>
            <w:shd w:val="clear" w:color="auto" w:fill="auto"/>
            <w:vAlign w:val="center"/>
            <w:hideMark/>
          </w:tcPr>
          <w:p w14:paraId="20EF30AF"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43 120</w:t>
            </w:r>
          </w:p>
        </w:tc>
        <w:tc>
          <w:tcPr>
            <w:tcW w:w="992" w:type="dxa"/>
            <w:tcBorders>
              <w:top w:val="nil"/>
              <w:left w:val="nil"/>
              <w:bottom w:val="single" w:sz="4" w:space="0" w:color="auto"/>
              <w:right w:val="single" w:sz="4" w:space="0" w:color="auto"/>
            </w:tcBorders>
            <w:shd w:val="clear" w:color="auto" w:fill="auto"/>
            <w:vAlign w:val="center"/>
            <w:hideMark/>
          </w:tcPr>
          <w:p w14:paraId="20EF30B0"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p>
        </w:tc>
        <w:tc>
          <w:tcPr>
            <w:tcW w:w="993" w:type="dxa"/>
            <w:tcBorders>
              <w:top w:val="nil"/>
              <w:left w:val="nil"/>
              <w:bottom w:val="single" w:sz="4" w:space="0" w:color="auto"/>
              <w:right w:val="single" w:sz="8" w:space="0" w:color="auto"/>
            </w:tcBorders>
            <w:shd w:val="clear" w:color="auto" w:fill="auto"/>
            <w:vAlign w:val="center"/>
            <w:hideMark/>
          </w:tcPr>
          <w:p w14:paraId="20EF30B1"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p>
        </w:tc>
      </w:tr>
      <w:tr w:rsidR="001426FF" w:rsidRPr="001426FF" w14:paraId="20EF30BE" w14:textId="77777777" w:rsidTr="001426FF">
        <w:trPr>
          <w:trHeight w:val="704"/>
          <w:jc w:val="center"/>
        </w:trPr>
        <w:tc>
          <w:tcPr>
            <w:tcW w:w="719" w:type="dxa"/>
            <w:tcBorders>
              <w:top w:val="nil"/>
              <w:left w:val="single" w:sz="8" w:space="0" w:color="auto"/>
              <w:bottom w:val="single" w:sz="4" w:space="0" w:color="auto"/>
              <w:right w:val="nil"/>
            </w:tcBorders>
            <w:shd w:val="clear" w:color="auto" w:fill="auto"/>
            <w:vAlign w:val="center"/>
            <w:hideMark/>
          </w:tcPr>
          <w:p w14:paraId="20EF30B3" w14:textId="77777777" w:rsidR="001426FF" w:rsidRPr="001426FF" w:rsidRDefault="001426FF" w:rsidP="001426FF">
            <w:pPr>
              <w:spacing w:after="0" w:line="240" w:lineRule="auto"/>
              <w:rPr>
                <w:rFonts w:ascii="Cambria" w:eastAsia="Times New Roman" w:hAnsi="Cambria" w:cs="Times New Roman"/>
                <w:sz w:val="14"/>
                <w:szCs w:val="14"/>
                <w:lang w:eastAsia="sq-AL"/>
              </w:rPr>
            </w:pPr>
            <w:r w:rsidRPr="001426FF">
              <w:rPr>
                <w:rFonts w:ascii="Cambria" w:eastAsia="Times New Roman" w:hAnsi="Cambria" w:cs="Times New Roman"/>
                <w:sz w:val="14"/>
                <w:szCs w:val="14"/>
                <w:lang w:eastAsia="sq-AL"/>
              </w:rPr>
              <w:t>5.1.2.</w:t>
            </w:r>
          </w:p>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20EF30B4" w14:textId="77777777" w:rsidR="001426FF" w:rsidRPr="001426FF" w:rsidRDefault="001426FF" w:rsidP="001426FF">
            <w:pPr>
              <w:spacing w:after="0"/>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Raporte monitorimi/vlerësimit për programet të hartuara/aprovuara</w:t>
            </w:r>
          </w:p>
        </w:tc>
        <w:tc>
          <w:tcPr>
            <w:tcW w:w="2126" w:type="dxa"/>
            <w:tcBorders>
              <w:top w:val="nil"/>
              <w:left w:val="nil"/>
              <w:bottom w:val="single" w:sz="4" w:space="0" w:color="auto"/>
              <w:right w:val="single" w:sz="4" w:space="0" w:color="auto"/>
            </w:tcBorders>
            <w:shd w:val="clear" w:color="auto" w:fill="auto"/>
            <w:vAlign w:val="center"/>
            <w:hideMark/>
          </w:tcPr>
          <w:p w14:paraId="20EF30B5"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Projektet e edukimit</w:t>
            </w:r>
            <w:r w:rsidRPr="001426FF">
              <w:rPr>
                <w:rFonts w:ascii="Cambria" w:eastAsia="Times New Roman" w:hAnsi="Cambria" w:cs="Times New Roman"/>
                <w:color w:val="000000"/>
                <w:sz w:val="14"/>
                <w:szCs w:val="14"/>
                <w:lang w:eastAsia="sq-AL"/>
              </w:rPr>
              <w:br/>
              <w:t>AT dhe TK</w:t>
            </w:r>
          </w:p>
        </w:tc>
        <w:tc>
          <w:tcPr>
            <w:tcW w:w="1276" w:type="dxa"/>
            <w:tcBorders>
              <w:top w:val="nil"/>
              <w:left w:val="nil"/>
              <w:bottom w:val="single" w:sz="4" w:space="0" w:color="auto"/>
              <w:right w:val="single" w:sz="4" w:space="0" w:color="auto"/>
            </w:tcBorders>
            <w:shd w:val="clear" w:color="auto" w:fill="auto"/>
            <w:vAlign w:val="center"/>
            <w:hideMark/>
          </w:tcPr>
          <w:p w14:paraId="20EF30B6"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MK</w:t>
            </w:r>
          </w:p>
        </w:tc>
        <w:tc>
          <w:tcPr>
            <w:tcW w:w="1418" w:type="dxa"/>
            <w:tcBorders>
              <w:top w:val="nil"/>
              <w:left w:val="nil"/>
              <w:bottom w:val="single" w:sz="4" w:space="0" w:color="auto"/>
              <w:right w:val="single" w:sz="4" w:space="0" w:color="auto"/>
            </w:tcBorders>
            <w:shd w:val="clear" w:color="auto" w:fill="auto"/>
            <w:vAlign w:val="center"/>
            <w:hideMark/>
          </w:tcPr>
          <w:p w14:paraId="20EF30B7"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MASR</w:t>
            </w:r>
            <w:r w:rsidRPr="001426FF">
              <w:rPr>
                <w:rFonts w:ascii="Cambria" w:eastAsia="Times New Roman" w:hAnsi="Cambria" w:cs="Times New Roman"/>
                <w:color w:val="000000"/>
                <w:sz w:val="14"/>
                <w:szCs w:val="14"/>
                <w:lang w:eastAsia="sq-AL"/>
              </w:rPr>
              <w:br/>
              <w:t>Institucionet arsimore</w:t>
            </w:r>
          </w:p>
        </w:tc>
        <w:tc>
          <w:tcPr>
            <w:tcW w:w="850" w:type="dxa"/>
            <w:tcBorders>
              <w:top w:val="nil"/>
              <w:left w:val="nil"/>
              <w:bottom w:val="single" w:sz="4" w:space="0" w:color="auto"/>
              <w:right w:val="single" w:sz="4" w:space="0" w:color="auto"/>
            </w:tcBorders>
            <w:shd w:val="clear" w:color="auto" w:fill="auto"/>
            <w:vAlign w:val="center"/>
            <w:hideMark/>
          </w:tcPr>
          <w:p w14:paraId="20EF30B8"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II 2020</w:t>
            </w:r>
          </w:p>
        </w:tc>
        <w:tc>
          <w:tcPr>
            <w:tcW w:w="992" w:type="dxa"/>
            <w:tcBorders>
              <w:top w:val="nil"/>
              <w:left w:val="nil"/>
              <w:bottom w:val="single" w:sz="4" w:space="0" w:color="auto"/>
              <w:right w:val="single" w:sz="4" w:space="0" w:color="auto"/>
            </w:tcBorders>
            <w:shd w:val="clear" w:color="auto" w:fill="auto"/>
            <w:vAlign w:val="center"/>
            <w:hideMark/>
          </w:tcPr>
          <w:p w14:paraId="20EF30B9"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I 2023</w:t>
            </w:r>
          </w:p>
        </w:tc>
        <w:tc>
          <w:tcPr>
            <w:tcW w:w="993" w:type="dxa"/>
            <w:tcBorders>
              <w:top w:val="nil"/>
              <w:left w:val="nil"/>
              <w:bottom w:val="single" w:sz="4" w:space="0" w:color="auto"/>
              <w:right w:val="single" w:sz="4" w:space="0" w:color="auto"/>
            </w:tcBorders>
            <w:shd w:val="clear" w:color="auto" w:fill="auto"/>
            <w:vAlign w:val="center"/>
            <w:hideMark/>
          </w:tcPr>
          <w:p w14:paraId="20EF30BA"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1165</w:t>
            </w:r>
          </w:p>
        </w:tc>
        <w:tc>
          <w:tcPr>
            <w:tcW w:w="850" w:type="dxa"/>
            <w:tcBorders>
              <w:top w:val="nil"/>
              <w:left w:val="nil"/>
              <w:bottom w:val="single" w:sz="4" w:space="0" w:color="auto"/>
              <w:right w:val="single" w:sz="4" w:space="0" w:color="auto"/>
            </w:tcBorders>
            <w:shd w:val="clear" w:color="auto" w:fill="auto"/>
            <w:vAlign w:val="center"/>
            <w:hideMark/>
          </w:tcPr>
          <w:p w14:paraId="20EF30BB"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1165</w:t>
            </w:r>
          </w:p>
        </w:tc>
        <w:tc>
          <w:tcPr>
            <w:tcW w:w="992" w:type="dxa"/>
            <w:tcBorders>
              <w:top w:val="nil"/>
              <w:left w:val="nil"/>
              <w:bottom w:val="single" w:sz="4" w:space="0" w:color="auto"/>
              <w:right w:val="single" w:sz="4" w:space="0" w:color="auto"/>
            </w:tcBorders>
            <w:shd w:val="clear" w:color="auto" w:fill="auto"/>
            <w:vAlign w:val="center"/>
            <w:hideMark/>
          </w:tcPr>
          <w:p w14:paraId="20EF30BC"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p>
        </w:tc>
        <w:tc>
          <w:tcPr>
            <w:tcW w:w="993" w:type="dxa"/>
            <w:tcBorders>
              <w:top w:val="nil"/>
              <w:left w:val="nil"/>
              <w:bottom w:val="single" w:sz="4" w:space="0" w:color="auto"/>
              <w:right w:val="single" w:sz="8" w:space="0" w:color="auto"/>
            </w:tcBorders>
            <w:shd w:val="clear" w:color="auto" w:fill="auto"/>
            <w:vAlign w:val="center"/>
            <w:hideMark/>
          </w:tcPr>
          <w:p w14:paraId="20EF30BD"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p>
        </w:tc>
      </w:tr>
      <w:tr w:rsidR="001426FF" w:rsidRPr="001426FF" w14:paraId="20EF30CA" w14:textId="77777777" w:rsidTr="001426FF">
        <w:trPr>
          <w:trHeight w:val="687"/>
          <w:jc w:val="center"/>
        </w:trPr>
        <w:tc>
          <w:tcPr>
            <w:tcW w:w="719" w:type="dxa"/>
            <w:tcBorders>
              <w:top w:val="nil"/>
              <w:left w:val="single" w:sz="8" w:space="0" w:color="auto"/>
              <w:bottom w:val="single" w:sz="4" w:space="0" w:color="auto"/>
              <w:right w:val="nil"/>
            </w:tcBorders>
            <w:shd w:val="clear" w:color="auto" w:fill="auto"/>
            <w:vAlign w:val="center"/>
            <w:hideMark/>
          </w:tcPr>
          <w:p w14:paraId="20EF30BF" w14:textId="77777777" w:rsidR="001426FF" w:rsidRPr="001426FF" w:rsidRDefault="001426FF" w:rsidP="001426FF">
            <w:pPr>
              <w:spacing w:after="0" w:line="240" w:lineRule="auto"/>
              <w:rPr>
                <w:rFonts w:ascii="Cambria" w:eastAsia="Times New Roman" w:hAnsi="Cambria" w:cs="Times New Roman"/>
                <w:sz w:val="14"/>
                <w:szCs w:val="14"/>
                <w:lang w:eastAsia="sq-AL"/>
              </w:rPr>
            </w:pPr>
            <w:r w:rsidRPr="001426FF">
              <w:rPr>
                <w:rFonts w:ascii="Cambria" w:eastAsia="Times New Roman" w:hAnsi="Cambria" w:cs="Times New Roman"/>
                <w:sz w:val="14"/>
                <w:szCs w:val="14"/>
                <w:lang w:eastAsia="sq-AL"/>
              </w:rPr>
              <w:t>5.1.3.</w:t>
            </w:r>
          </w:p>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20EF30C0" w14:textId="77777777" w:rsidR="001426FF" w:rsidRPr="001426FF" w:rsidRDefault="001426FF" w:rsidP="001426FF">
            <w:pPr>
              <w:spacing w:after="0"/>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Qasja e personave me aftësi të kufizuar në programin Edukimi Përmes Kulturës e zbatuar</w:t>
            </w:r>
          </w:p>
        </w:tc>
        <w:tc>
          <w:tcPr>
            <w:tcW w:w="2126" w:type="dxa"/>
            <w:tcBorders>
              <w:top w:val="nil"/>
              <w:left w:val="nil"/>
              <w:bottom w:val="single" w:sz="4" w:space="0" w:color="auto"/>
              <w:right w:val="single" w:sz="4" w:space="0" w:color="auto"/>
            </w:tcBorders>
            <w:shd w:val="clear" w:color="auto" w:fill="auto"/>
            <w:vAlign w:val="center"/>
            <w:hideMark/>
          </w:tcPr>
          <w:p w14:paraId="20EF30C1"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91203AC / 91203AF  91203AG  / 91203AH 91203AJ / 91202AC 91202AD</w:t>
            </w:r>
          </w:p>
        </w:tc>
        <w:tc>
          <w:tcPr>
            <w:tcW w:w="1276" w:type="dxa"/>
            <w:tcBorders>
              <w:top w:val="nil"/>
              <w:left w:val="nil"/>
              <w:bottom w:val="single" w:sz="4" w:space="0" w:color="auto"/>
              <w:right w:val="single" w:sz="4" w:space="0" w:color="auto"/>
            </w:tcBorders>
            <w:shd w:val="clear" w:color="auto" w:fill="auto"/>
            <w:vAlign w:val="center"/>
            <w:hideMark/>
          </w:tcPr>
          <w:p w14:paraId="20EF30C2"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MK</w:t>
            </w:r>
          </w:p>
        </w:tc>
        <w:tc>
          <w:tcPr>
            <w:tcW w:w="1418" w:type="dxa"/>
            <w:tcBorders>
              <w:top w:val="nil"/>
              <w:left w:val="nil"/>
              <w:bottom w:val="single" w:sz="4" w:space="0" w:color="auto"/>
              <w:right w:val="single" w:sz="4" w:space="0" w:color="auto"/>
            </w:tcBorders>
            <w:shd w:val="clear" w:color="auto" w:fill="auto"/>
            <w:vAlign w:val="center"/>
            <w:hideMark/>
          </w:tcPr>
          <w:p w14:paraId="20EF30C3"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MASR</w:t>
            </w:r>
            <w:r w:rsidRPr="001426FF">
              <w:rPr>
                <w:rFonts w:ascii="Cambria" w:eastAsia="Times New Roman" w:hAnsi="Cambria" w:cs="Times New Roman"/>
                <w:color w:val="000000"/>
                <w:sz w:val="14"/>
                <w:szCs w:val="14"/>
                <w:lang w:eastAsia="sq-AL"/>
              </w:rPr>
              <w:br/>
              <w:t>MSHMS</w:t>
            </w:r>
            <w:r w:rsidRPr="001426FF">
              <w:rPr>
                <w:rFonts w:ascii="Cambria" w:eastAsia="Times New Roman" w:hAnsi="Cambria" w:cs="Times New Roman"/>
                <w:color w:val="000000"/>
                <w:sz w:val="14"/>
                <w:szCs w:val="14"/>
                <w:lang w:eastAsia="sq-AL"/>
              </w:rPr>
              <w:br/>
              <w:t>Institucionet arsimore</w:t>
            </w:r>
          </w:p>
        </w:tc>
        <w:tc>
          <w:tcPr>
            <w:tcW w:w="850" w:type="dxa"/>
            <w:tcBorders>
              <w:top w:val="nil"/>
              <w:left w:val="nil"/>
              <w:bottom w:val="single" w:sz="4" w:space="0" w:color="auto"/>
              <w:right w:val="single" w:sz="4" w:space="0" w:color="auto"/>
            </w:tcBorders>
            <w:shd w:val="clear" w:color="auto" w:fill="auto"/>
            <w:vAlign w:val="center"/>
            <w:hideMark/>
          </w:tcPr>
          <w:p w14:paraId="20EF30C4"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III 2020</w:t>
            </w:r>
          </w:p>
        </w:tc>
        <w:tc>
          <w:tcPr>
            <w:tcW w:w="992" w:type="dxa"/>
            <w:tcBorders>
              <w:top w:val="nil"/>
              <w:left w:val="nil"/>
              <w:bottom w:val="single" w:sz="4" w:space="0" w:color="auto"/>
              <w:right w:val="single" w:sz="4" w:space="0" w:color="auto"/>
            </w:tcBorders>
            <w:shd w:val="clear" w:color="auto" w:fill="auto"/>
            <w:vAlign w:val="center"/>
            <w:hideMark/>
          </w:tcPr>
          <w:p w14:paraId="20EF30C5"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IV 2022</w:t>
            </w:r>
          </w:p>
        </w:tc>
        <w:tc>
          <w:tcPr>
            <w:tcW w:w="993" w:type="dxa"/>
            <w:tcBorders>
              <w:top w:val="nil"/>
              <w:left w:val="nil"/>
              <w:bottom w:val="single" w:sz="4" w:space="0" w:color="auto"/>
              <w:right w:val="single" w:sz="4" w:space="0" w:color="auto"/>
            </w:tcBorders>
            <w:shd w:val="clear" w:color="auto" w:fill="auto"/>
            <w:vAlign w:val="center"/>
            <w:hideMark/>
          </w:tcPr>
          <w:p w14:paraId="20EF30C6"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3000</w:t>
            </w:r>
          </w:p>
        </w:tc>
        <w:tc>
          <w:tcPr>
            <w:tcW w:w="850" w:type="dxa"/>
            <w:tcBorders>
              <w:top w:val="nil"/>
              <w:left w:val="nil"/>
              <w:bottom w:val="single" w:sz="4" w:space="0" w:color="auto"/>
              <w:right w:val="single" w:sz="4" w:space="0" w:color="auto"/>
            </w:tcBorders>
            <w:shd w:val="clear" w:color="auto" w:fill="auto"/>
            <w:vAlign w:val="center"/>
            <w:hideMark/>
          </w:tcPr>
          <w:p w14:paraId="20EF30C7"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3000</w:t>
            </w:r>
          </w:p>
        </w:tc>
        <w:tc>
          <w:tcPr>
            <w:tcW w:w="992" w:type="dxa"/>
            <w:tcBorders>
              <w:top w:val="nil"/>
              <w:left w:val="nil"/>
              <w:bottom w:val="single" w:sz="4" w:space="0" w:color="auto"/>
              <w:right w:val="single" w:sz="4" w:space="0" w:color="auto"/>
            </w:tcBorders>
            <w:shd w:val="clear" w:color="auto" w:fill="auto"/>
            <w:vAlign w:val="center"/>
            <w:hideMark/>
          </w:tcPr>
          <w:p w14:paraId="20EF30C8"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p>
        </w:tc>
        <w:tc>
          <w:tcPr>
            <w:tcW w:w="993" w:type="dxa"/>
            <w:tcBorders>
              <w:top w:val="nil"/>
              <w:left w:val="nil"/>
              <w:bottom w:val="single" w:sz="4" w:space="0" w:color="auto"/>
              <w:right w:val="single" w:sz="8" w:space="0" w:color="auto"/>
            </w:tcBorders>
            <w:shd w:val="clear" w:color="auto" w:fill="auto"/>
            <w:vAlign w:val="center"/>
            <w:hideMark/>
          </w:tcPr>
          <w:p w14:paraId="20EF30C9"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p>
        </w:tc>
      </w:tr>
      <w:tr w:rsidR="001426FF" w:rsidRPr="001426FF" w14:paraId="20EF30D6" w14:textId="77777777" w:rsidTr="001426FF">
        <w:trPr>
          <w:trHeight w:val="711"/>
          <w:jc w:val="center"/>
        </w:trPr>
        <w:tc>
          <w:tcPr>
            <w:tcW w:w="719" w:type="dxa"/>
            <w:tcBorders>
              <w:top w:val="nil"/>
              <w:left w:val="single" w:sz="8" w:space="0" w:color="auto"/>
              <w:bottom w:val="single" w:sz="4" w:space="0" w:color="auto"/>
              <w:right w:val="nil"/>
            </w:tcBorders>
            <w:shd w:val="clear" w:color="auto" w:fill="auto"/>
            <w:vAlign w:val="center"/>
            <w:hideMark/>
          </w:tcPr>
          <w:p w14:paraId="20EF30CB" w14:textId="77777777" w:rsidR="001426FF" w:rsidRPr="001426FF" w:rsidRDefault="001426FF" w:rsidP="001426FF">
            <w:pPr>
              <w:spacing w:after="0" w:line="240" w:lineRule="auto"/>
              <w:rPr>
                <w:rFonts w:ascii="Cambria" w:eastAsia="Times New Roman" w:hAnsi="Cambria" w:cs="Times New Roman"/>
                <w:sz w:val="14"/>
                <w:szCs w:val="14"/>
                <w:lang w:eastAsia="sq-AL"/>
              </w:rPr>
            </w:pPr>
            <w:r w:rsidRPr="001426FF">
              <w:rPr>
                <w:rFonts w:ascii="Cambria" w:eastAsia="Times New Roman" w:hAnsi="Cambria" w:cs="Times New Roman"/>
                <w:sz w:val="14"/>
                <w:szCs w:val="14"/>
                <w:lang w:eastAsia="sq-AL"/>
              </w:rPr>
              <w:t>5.1.4.</w:t>
            </w:r>
          </w:p>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20EF30CC" w14:textId="77777777" w:rsidR="001426FF" w:rsidRPr="001426FF" w:rsidRDefault="001426FF" w:rsidP="001426FF">
            <w:pPr>
              <w:spacing w:after="0"/>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Qasja e personave pakicave kombëtare në programin Edukimi Përmes Kulturës e zbatuar</w:t>
            </w:r>
          </w:p>
        </w:tc>
        <w:tc>
          <w:tcPr>
            <w:tcW w:w="2126" w:type="dxa"/>
            <w:tcBorders>
              <w:top w:val="nil"/>
              <w:left w:val="nil"/>
              <w:bottom w:val="single" w:sz="4" w:space="0" w:color="auto"/>
              <w:right w:val="single" w:sz="4" w:space="0" w:color="auto"/>
            </w:tcBorders>
            <w:shd w:val="clear" w:color="auto" w:fill="auto"/>
            <w:vAlign w:val="center"/>
            <w:hideMark/>
          </w:tcPr>
          <w:p w14:paraId="20EF30CD"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91203AC / 91203AF  91203AG  / 91203AH 91203AJ / 91202AC 91202AD</w:t>
            </w:r>
          </w:p>
        </w:tc>
        <w:tc>
          <w:tcPr>
            <w:tcW w:w="1276" w:type="dxa"/>
            <w:tcBorders>
              <w:top w:val="nil"/>
              <w:left w:val="nil"/>
              <w:bottom w:val="single" w:sz="4" w:space="0" w:color="auto"/>
              <w:right w:val="single" w:sz="4" w:space="0" w:color="auto"/>
            </w:tcBorders>
            <w:shd w:val="clear" w:color="auto" w:fill="auto"/>
            <w:vAlign w:val="center"/>
            <w:hideMark/>
          </w:tcPr>
          <w:p w14:paraId="20EF30CE"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MK</w:t>
            </w:r>
          </w:p>
        </w:tc>
        <w:tc>
          <w:tcPr>
            <w:tcW w:w="1418" w:type="dxa"/>
            <w:tcBorders>
              <w:top w:val="nil"/>
              <w:left w:val="nil"/>
              <w:bottom w:val="single" w:sz="4" w:space="0" w:color="auto"/>
              <w:right w:val="single" w:sz="4" w:space="0" w:color="auto"/>
            </w:tcBorders>
            <w:shd w:val="clear" w:color="auto" w:fill="auto"/>
            <w:vAlign w:val="center"/>
            <w:hideMark/>
          </w:tcPr>
          <w:p w14:paraId="20EF30CF"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MASR</w:t>
            </w:r>
            <w:r w:rsidRPr="001426FF">
              <w:rPr>
                <w:rFonts w:ascii="Cambria" w:eastAsia="Times New Roman" w:hAnsi="Cambria" w:cs="Times New Roman"/>
                <w:color w:val="000000"/>
                <w:sz w:val="14"/>
                <w:szCs w:val="14"/>
                <w:lang w:eastAsia="sq-AL"/>
              </w:rPr>
              <w:br/>
              <w:t>Institucionet arsimore</w:t>
            </w:r>
            <w:r w:rsidRPr="001426FF">
              <w:rPr>
                <w:rFonts w:ascii="Cambria" w:eastAsia="Times New Roman" w:hAnsi="Cambria" w:cs="Times New Roman"/>
                <w:color w:val="000000"/>
                <w:sz w:val="14"/>
                <w:szCs w:val="14"/>
                <w:lang w:eastAsia="sq-AL"/>
              </w:rPr>
              <w:br/>
              <w:t>KPK</w:t>
            </w:r>
          </w:p>
        </w:tc>
        <w:tc>
          <w:tcPr>
            <w:tcW w:w="850" w:type="dxa"/>
            <w:tcBorders>
              <w:top w:val="nil"/>
              <w:left w:val="nil"/>
              <w:bottom w:val="single" w:sz="4" w:space="0" w:color="auto"/>
              <w:right w:val="single" w:sz="4" w:space="0" w:color="auto"/>
            </w:tcBorders>
            <w:shd w:val="clear" w:color="auto" w:fill="auto"/>
            <w:vAlign w:val="center"/>
            <w:hideMark/>
          </w:tcPr>
          <w:p w14:paraId="20EF30D0"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III 2019</w:t>
            </w:r>
          </w:p>
        </w:tc>
        <w:tc>
          <w:tcPr>
            <w:tcW w:w="992" w:type="dxa"/>
            <w:tcBorders>
              <w:top w:val="nil"/>
              <w:left w:val="nil"/>
              <w:bottom w:val="single" w:sz="4" w:space="0" w:color="auto"/>
              <w:right w:val="single" w:sz="4" w:space="0" w:color="auto"/>
            </w:tcBorders>
            <w:shd w:val="clear" w:color="auto" w:fill="auto"/>
            <w:vAlign w:val="center"/>
            <w:hideMark/>
          </w:tcPr>
          <w:p w14:paraId="20EF30D1"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r w:rsidRPr="001426FF">
              <w:rPr>
                <w:rFonts w:ascii="Cambria" w:eastAsia="Times New Roman" w:hAnsi="Cambria" w:cs="Times New Roman"/>
                <w:color w:val="000000"/>
                <w:sz w:val="14"/>
                <w:szCs w:val="14"/>
                <w:lang w:eastAsia="sq-AL"/>
              </w:rPr>
              <w:t>IV 2022</w:t>
            </w:r>
          </w:p>
        </w:tc>
        <w:tc>
          <w:tcPr>
            <w:tcW w:w="993" w:type="dxa"/>
            <w:tcBorders>
              <w:top w:val="nil"/>
              <w:left w:val="nil"/>
              <w:bottom w:val="single" w:sz="4" w:space="0" w:color="auto"/>
              <w:right w:val="single" w:sz="4" w:space="0" w:color="auto"/>
            </w:tcBorders>
            <w:shd w:val="clear" w:color="auto" w:fill="auto"/>
            <w:vAlign w:val="center"/>
            <w:hideMark/>
          </w:tcPr>
          <w:p w14:paraId="20EF30D2"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p>
        </w:tc>
        <w:tc>
          <w:tcPr>
            <w:tcW w:w="850" w:type="dxa"/>
            <w:tcBorders>
              <w:top w:val="nil"/>
              <w:left w:val="nil"/>
              <w:bottom w:val="single" w:sz="4" w:space="0" w:color="auto"/>
              <w:right w:val="single" w:sz="4" w:space="0" w:color="auto"/>
            </w:tcBorders>
            <w:shd w:val="clear" w:color="auto" w:fill="auto"/>
            <w:vAlign w:val="center"/>
            <w:hideMark/>
          </w:tcPr>
          <w:p w14:paraId="20EF30D3"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p>
        </w:tc>
        <w:tc>
          <w:tcPr>
            <w:tcW w:w="992" w:type="dxa"/>
            <w:tcBorders>
              <w:top w:val="nil"/>
              <w:left w:val="nil"/>
              <w:bottom w:val="single" w:sz="4" w:space="0" w:color="auto"/>
              <w:right w:val="single" w:sz="4" w:space="0" w:color="auto"/>
            </w:tcBorders>
            <w:shd w:val="clear" w:color="auto" w:fill="auto"/>
            <w:vAlign w:val="center"/>
            <w:hideMark/>
          </w:tcPr>
          <w:p w14:paraId="20EF30D4"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p>
        </w:tc>
        <w:tc>
          <w:tcPr>
            <w:tcW w:w="993" w:type="dxa"/>
            <w:tcBorders>
              <w:top w:val="nil"/>
              <w:left w:val="nil"/>
              <w:bottom w:val="single" w:sz="4" w:space="0" w:color="auto"/>
              <w:right w:val="single" w:sz="8" w:space="0" w:color="auto"/>
            </w:tcBorders>
            <w:shd w:val="clear" w:color="auto" w:fill="auto"/>
            <w:vAlign w:val="center"/>
            <w:hideMark/>
          </w:tcPr>
          <w:p w14:paraId="20EF30D5" w14:textId="77777777" w:rsidR="001426FF" w:rsidRPr="001426FF" w:rsidRDefault="001426FF" w:rsidP="001426FF">
            <w:pPr>
              <w:spacing w:after="0" w:line="240" w:lineRule="auto"/>
              <w:rPr>
                <w:rFonts w:ascii="Cambria" w:eastAsia="Times New Roman" w:hAnsi="Cambria" w:cs="Times New Roman"/>
                <w:color w:val="000000"/>
                <w:sz w:val="14"/>
                <w:szCs w:val="14"/>
                <w:lang w:eastAsia="sq-AL"/>
              </w:rPr>
            </w:pPr>
          </w:p>
        </w:tc>
      </w:tr>
    </w:tbl>
    <w:p w14:paraId="20EF30D7" w14:textId="77777777" w:rsidR="001426FF" w:rsidRPr="001426FF" w:rsidRDefault="001426FF" w:rsidP="001426FF">
      <w:pPr>
        <w:spacing w:after="0" w:line="240" w:lineRule="auto"/>
        <w:rPr>
          <w:rFonts w:ascii="Times New Roman" w:eastAsia="Times New Roman" w:hAnsi="Times New Roman" w:cs="Times New Roman"/>
          <w:sz w:val="24"/>
          <w:szCs w:val="24"/>
        </w:rPr>
      </w:pPr>
    </w:p>
    <w:p w14:paraId="20EF30D8" w14:textId="77777777" w:rsidR="001426FF" w:rsidRPr="001426FF" w:rsidRDefault="001426FF" w:rsidP="001426FF">
      <w:pPr>
        <w:spacing w:after="0" w:line="240" w:lineRule="auto"/>
        <w:rPr>
          <w:rFonts w:ascii="Times New Roman" w:eastAsia="Times New Roman" w:hAnsi="Times New Roman" w:cs="Times New Roman"/>
          <w:sz w:val="24"/>
          <w:szCs w:val="24"/>
        </w:rPr>
      </w:pPr>
    </w:p>
    <w:p w14:paraId="20EF30D9" w14:textId="77777777" w:rsidR="001426FF" w:rsidRPr="001426FF" w:rsidRDefault="001426FF" w:rsidP="001426FF">
      <w:pPr>
        <w:spacing w:after="0" w:line="240" w:lineRule="auto"/>
        <w:rPr>
          <w:rFonts w:ascii="Times New Roman" w:eastAsia="Times New Roman" w:hAnsi="Times New Roman" w:cs="Times New Roman"/>
          <w:sz w:val="24"/>
          <w:szCs w:val="24"/>
        </w:rPr>
      </w:pPr>
    </w:p>
    <w:p w14:paraId="20EF30DA" w14:textId="77777777" w:rsidR="001426FF" w:rsidRPr="001426FF" w:rsidRDefault="001426FF" w:rsidP="001426FF">
      <w:pPr>
        <w:spacing w:after="0" w:line="240" w:lineRule="auto"/>
        <w:rPr>
          <w:rFonts w:ascii="Times New Roman" w:eastAsia="Times New Roman" w:hAnsi="Times New Roman" w:cs="Times New Roman"/>
          <w:sz w:val="24"/>
          <w:szCs w:val="24"/>
        </w:rPr>
      </w:pPr>
    </w:p>
    <w:p w14:paraId="20EF30DB" w14:textId="77777777" w:rsidR="001426FF" w:rsidRPr="001426FF" w:rsidRDefault="001426FF" w:rsidP="001426FF">
      <w:pPr>
        <w:spacing w:after="0" w:line="240" w:lineRule="auto"/>
        <w:rPr>
          <w:rFonts w:ascii="Times New Roman" w:eastAsia="Times New Roman" w:hAnsi="Times New Roman" w:cs="Times New Roman"/>
          <w:sz w:val="24"/>
          <w:szCs w:val="24"/>
        </w:rPr>
      </w:pPr>
    </w:p>
    <w:p w14:paraId="20EF30DC" w14:textId="77777777" w:rsidR="001426FF" w:rsidRPr="001426FF" w:rsidRDefault="001426FF" w:rsidP="001426FF">
      <w:pPr>
        <w:spacing w:after="0" w:line="240" w:lineRule="auto"/>
        <w:rPr>
          <w:rFonts w:ascii="Times New Roman" w:eastAsia="Times New Roman" w:hAnsi="Times New Roman" w:cs="Times New Roman"/>
          <w:sz w:val="24"/>
          <w:szCs w:val="24"/>
        </w:rPr>
      </w:pPr>
    </w:p>
    <w:p w14:paraId="20EF30DD" w14:textId="77777777" w:rsidR="001426FF" w:rsidRPr="001426FF" w:rsidRDefault="001426FF" w:rsidP="001426FF">
      <w:pPr>
        <w:spacing w:after="0" w:line="240" w:lineRule="auto"/>
        <w:rPr>
          <w:rFonts w:ascii="Times New Roman" w:eastAsia="Times New Roman" w:hAnsi="Times New Roman" w:cs="Times New Roman"/>
          <w:sz w:val="24"/>
          <w:szCs w:val="24"/>
        </w:rPr>
      </w:pPr>
    </w:p>
    <w:p w14:paraId="20EF30DE" w14:textId="77777777" w:rsidR="001426FF" w:rsidRPr="001426FF" w:rsidRDefault="001426FF" w:rsidP="001426FF">
      <w:pPr>
        <w:spacing w:after="0" w:line="240" w:lineRule="auto"/>
        <w:rPr>
          <w:rFonts w:ascii="Times New Roman" w:eastAsia="Times New Roman" w:hAnsi="Times New Roman" w:cs="Times New Roman"/>
          <w:sz w:val="24"/>
          <w:szCs w:val="24"/>
        </w:rPr>
      </w:pPr>
    </w:p>
    <w:p w14:paraId="20EF30DF" w14:textId="77777777" w:rsidR="001426FF" w:rsidRPr="001426FF" w:rsidRDefault="001426FF" w:rsidP="001426FF">
      <w:pPr>
        <w:spacing w:after="0" w:line="240" w:lineRule="auto"/>
        <w:rPr>
          <w:rFonts w:ascii="Times New Roman" w:eastAsia="Times New Roman" w:hAnsi="Times New Roman" w:cs="Times New Roman"/>
          <w:sz w:val="24"/>
          <w:szCs w:val="24"/>
        </w:rPr>
      </w:pPr>
    </w:p>
    <w:p w14:paraId="20EF30E0" w14:textId="77777777" w:rsidR="001426FF" w:rsidRDefault="001426FF" w:rsidP="001426FF">
      <w:pPr>
        <w:spacing w:after="0" w:line="240" w:lineRule="auto"/>
        <w:rPr>
          <w:rFonts w:ascii="Times New Roman" w:eastAsia="Times New Roman" w:hAnsi="Times New Roman" w:cs="Times New Roman"/>
          <w:sz w:val="24"/>
          <w:szCs w:val="24"/>
        </w:rPr>
      </w:pPr>
    </w:p>
    <w:p w14:paraId="20EF30E1" w14:textId="77777777" w:rsidR="001426FF" w:rsidRPr="001426FF" w:rsidRDefault="001426FF" w:rsidP="001426FF">
      <w:pPr>
        <w:spacing w:after="0" w:line="240" w:lineRule="auto"/>
        <w:rPr>
          <w:rFonts w:ascii="Times New Roman" w:eastAsia="Times New Roman" w:hAnsi="Times New Roman" w:cs="Times New Roman"/>
          <w:sz w:val="24"/>
          <w:szCs w:val="24"/>
        </w:rPr>
      </w:pPr>
    </w:p>
    <w:p w14:paraId="20EF30E2" w14:textId="77777777" w:rsidR="001426FF" w:rsidRPr="001426FF" w:rsidRDefault="001426FF" w:rsidP="001426FF">
      <w:pPr>
        <w:spacing w:after="0" w:line="240" w:lineRule="auto"/>
        <w:rPr>
          <w:rFonts w:ascii="Times New Roman" w:eastAsia="Times New Roman" w:hAnsi="Times New Roman" w:cs="Times New Roman"/>
          <w:sz w:val="24"/>
          <w:szCs w:val="24"/>
        </w:rPr>
      </w:pPr>
    </w:p>
    <w:p w14:paraId="20EF30E3" w14:textId="77777777" w:rsidR="001426FF" w:rsidRPr="001426FF" w:rsidRDefault="001426FF" w:rsidP="001426FF">
      <w:pPr>
        <w:spacing w:after="0" w:line="240" w:lineRule="auto"/>
        <w:rPr>
          <w:rFonts w:ascii="Times New Roman" w:eastAsia="Times New Roman" w:hAnsi="Times New Roman" w:cs="Times New Roman"/>
          <w:sz w:val="24"/>
          <w:szCs w:val="24"/>
        </w:rPr>
      </w:pPr>
    </w:p>
    <w:p w14:paraId="20EF30E4" w14:textId="77777777" w:rsidR="001426FF" w:rsidRPr="001426FF" w:rsidRDefault="001426FF" w:rsidP="001426FF">
      <w:pPr>
        <w:spacing w:after="0" w:line="240" w:lineRule="auto"/>
        <w:rPr>
          <w:rFonts w:ascii="Times New Roman" w:eastAsia="Times New Roman" w:hAnsi="Times New Roman" w:cs="Times New Roman"/>
          <w:sz w:val="24"/>
          <w:szCs w:val="24"/>
        </w:rPr>
      </w:pPr>
    </w:p>
    <w:tbl>
      <w:tblPr>
        <w:tblW w:w="14217" w:type="dxa"/>
        <w:jc w:val="center"/>
        <w:tblLayout w:type="fixed"/>
        <w:tblLook w:val="04A0" w:firstRow="1" w:lastRow="0" w:firstColumn="1" w:lastColumn="0" w:noHBand="0" w:noVBand="1"/>
      </w:tblPr>
      <w:tblGrid>
        <w:gridCol w:w="441"/>
        <w:gridCol w:w="2678"/>
        <w:gridCol w:w="2410"/>
        <w:gridCol w:w="2410"/>
        <w:gridCol w:w="2876"/>
        <w:gridCol w:w="3402"/>
      </w:tblGrid>
      <w:tr w:rsidR="001426FF" w:rsidRPr="001426FF" w14:paraId="20EF30E6" w14:textId="77777777" w:rsidTr="001426FF">
        <w:trPr>
          <w:trHeight w:val="322"/>
          <w:jc w:val="center"/>
        </w:trPr>
        <w:tc>
          <w:tcPr>
            <w:tcW w:w="14217" w:type="dxa"/>
            <w:gridSpan w:val="6"/>
            <w:tcBorders>
              <w:top w:val="single" w:sz="8" w:space="0" w:color="auto"/>
              <w:left w:val="single" w:sz="8" w:space="0" w:color="auto"/>
              <w:bottom w:val="single" w:sz="4" w:space="0" w:color="auto"/>
              <w:right w:val="single" w:sz="8" w:space="0" w:color="000000"/>
            </w:tcBorders>
            <w:shd w:val="clear" w:color="auto" w:fill="CCC0D9" w:themeFill="accent4" w:themeFillTint="66"/>
            <w:noWrap/>
            <w:vAlign w:val="center"/>
            <w:hideMark/>
          </w:tcPr>
          <w:p w14:paraId="20EF30E5" w14:textId="77777777" w:rsidR="001426FF" w:rsidRPr="001426FF" w:rsidRDefault="001426FF" w:rsidP="001426FF">
            <w:pPr>
              <w:spacing w:after="0" w:line="240" w:lineRule="auto"/>
              <w:jc w:val="center"/>
              <w:rPr>
                <w:rFonts w:asciiTheme="majorHAnsi" w:eastAsia="Times New Roman" w:hAnsiTheme="majorHAnsi" w:cs="Times New Roman"/>
                <w:b/>
                <w:color w:val="000000"/>
                <w:sz w:val="12"/>
                <w:szCs w:val="12"/>
                <w:lang w:eastAsia="sq-AL"/>
              </w:rPr>
            </w:pPr>
            <w:r w:rsidRPr="001426FF">
              <w:rPr>
                <w:rFonts w:asciiTheme="majorHAnsi" w:eastAsia="Times New Roman" w:hAnsiTheme="majorHAnsi" w:cs="Times New Roman"/>
                <w:b/>
                <w:color w:val="000000"/>
                <w:sz w:val="12"/>
                <w:szCs w:val="12"/>
                <w:lang w:eastAsia="sq-AL"/>
              </w:rPr>
              <w:t>Lista e Indikatorëve / Treguesve të Dokumenteve Strategjikë</w:t>
            </w:r>
          </w:p>
        </w:tc>
      </w:tr>
      <w:tr w:rsidR="001426FF" w:rsidRPr="001426FF" w14:paraId="20EF30E8" w14:textId="77777777" w:rsidTr="001426FF">
        <w:trPr>
          <w:trHeight w:val="77"/>
          <w:jc w:val="center"/>
        </w:trPr>
        <w:tc>
          <w:tcPr>
            <w:tcW w:w="14217"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20EF30E7" w14:textId="77777777" w:rsidR="001426FF" w:rsidRPr="001426FF" w:rsidRDefault="001426FF" w:rsidP="001426FF">
            <w:pPr>
              <w:spacing w:after="0" w:line="240" w:lineRule="auto"/>
              <w:rPr>
                <w:rFonts w:asciiTheme="majorHAnsi" w:eastAsia="Times New Roman" w:hAnsiTheme="majorHAnsi" w:cs="Times New Roman"/>
                <w:b/>
                <w:bCs/>
                <w:color w:val="000000"/>
                <w:sz w:val="12"/>
                <w:szCs w:val="12"/>
                <w:lang w:eastAsia="sq-AL"/>
              </w:rPr>
            </w:pPr>
            <w:r w:rsidRPr="001426FF">
              <w:rPr>
                <w:rFonts w:asciiTheme="majorHAnsi" w:eastAsia="Times New Roman" w:hAnsiTheme="majorHAnsi" w:cs="Times New Roman"/>
                <w:b/>
                <w:bCs/>
                <w:color w:val="000000"/>
                <w:sz w:val="12"/>
                <w:szCs w:val="12"/>
                <w:lang w:eastAsia="sq-AL"/>
              </w:rPr>
              <w:t xml:space="preserve">Shënim: </w:t>
            </w:r>
          </w:p>
        </w:tc>
      </w:tr>
      <w:tr w:rsidR="001426FF" w:rsidRPr="001426FF" w14:paraId="20EF30EB" w14:textId="77777777" w:rsidTr="001426FF">
        <w:trPr>
          <w:trHeight w:val="240"/>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0E9"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w:t>
            </w:r>
          </w:p>
        </w:tc>
        <w:tc>
          <w:tcPr>
            <w:tcW w:w="13776" w:type="dxa"/>
            <w:gridSpan w:val="5"/>
            <w:tcBorders>
              <w:top w:val="single" w:sz="4" w:space="0" w:color="auto"/>
              <w:left w:val="nil"/>
              <w:bottom w:val="single" w:sz="4" w:space="0" w:color="auto"/>
              <w:right w:val="single" w:sz="8" w:space="0" w:color="000000"/>
            </w:tcBorders>
            <w:shd w:val="clear" w:color="auto" w:fill="auto"/>
            <w:vAlign w:val="center"/>
            <w:hideMark/>
          </w:tcPr>
          <w:p w14:paraId="20EF30EA"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1. Për secilin indikator të përbërë nga nënindikatorë të përdoret një fletë pune / 2. Në rastin e indikatorëve të thjeshtë, mund të përdoret një fletë pune, në rreshta të veçantë</w:t>
            </w:r>
          </w:p>
        </w:tc>
      </w:tr>
      <w:tr w:rsidR="001426FF" w:rsidRPr="001426FF" w14:paraId="20EF30F2" w14:textId="77777777" w:rsidTr="001426FF">
        <w:trPr>
          <w:trHeight w:val="255"/>
          <w:jc w:val="center"/>
        </w:trPr>
        <w:tc>
          <w:tcPr>
            <w:tcW w:w="441" w:type="dxa"/>
            <w:tcBorders>
              <w:top w:val="nil"/>
              <w:left w:val="single" w:sz="8" w:space="0" w:color="auto"/>
              <w:bottom w:val="single" w:sz="4" w:space="0" w:color="auto"/>
              <w:right w:val="single" w:sz="4" w:space="0" w:color="auto"/>
            </w:tcBorders>
            <w:shd w:val="clear" w:color="000000" w:fill="E4DFEC"/>
            <w:noWrap/>
            <w:vAlign w:val="center"/>
            <w:hideMark/>
          </w:tcPr>
          <w:p w14:paraId="20EF30EC"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w:t>
            </w:r>
          </w:p>
        </w:tc>
        <w:tc>
          <w:tcPr>
            <w:tcW w:w="2678" w:type="dxa"/>
            <w:tcBorders>
              <w:top w:val="nil"/>
              <w:left w:val="nil"/>
              <w:bottom w:val="single" w:sz="4" w:space="0" w:color="auto"/>
              <w:right w:val="single" w:sz="4" w:space="0" w:color="auto"/>
            </w:tcBorders>
            <w:shd w:val="clear" w:color="000000" w:fill="E4DFEC"/>
            <w:vAlign w:val="center"/>
            <w:hideMark/>
          </w:tcPr>
          <w:p w14:paraId="20EF30ED"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META DATA për Indikatorët</w:t>
            </w:r>
          </w:p>
        </w:tc>
        <w:tc>
          <w:tcPr>
            <w:tcW w:w="2410" w:type="dxa"/>
            <w:tcBorders>
              <w:top w:val="nil"/>
              <w:left w:val="nil"/>
              <w:bottom w:val="single" w:sz="4" w:space="0" w:color="auto"/>
              <w:right w:val="single" w:sz="4" w:space="0" w:color="auto"/>
            </w:tcBorders>
            <w:shd w:val="clear" w:color="000000" w:fill="E4DFEC"/>
            <w:noWrap/>
            <w:vAlign w:val="center"/>
            <w:hideMark/>
          </w:tcPr>
          <w:p w14:paraId="20EF30EE"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Indikatori 1</w:t>
            </w:r>
          </w:p>
        </w:tc>
        <w:tc>
          <w:tcPr>
            <w:tcW w:w="2410" w:type="dxa"/>
            <w:tcBorders>
              <w:top w:val="nil"/>
              <w:left w:val="nil"/>
              <w:bottom w:val="single" w:sz="4" w:space="0" w:color="auto"/>
              <w:right w:val="single" w:sz="4" w:space="0" w:color="auto"/>
            </w:tcBorders>
            <w:shd w:val="clear" w:color="000000" w:fill="E4DFEC"/>
            <w:noWrap/>
            <w:vAlign w:val="center"/>
            <w:hideMark/>
          </w:tcPr>
          <w:p w14:paraId="20EF30EF"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Indikatori 2</w:t>
            </w:r>
          </w:p>
        </w:tc>
        <w:tc>
          <w:tcPr>
            <w:tcW w:w="2876" w:type="dxa"/>
            <w:tcBorders>
              <w:top w:val="nil"/>
              <w:left w:val="nil"/>
              <w:bottom w:val="single" w:sz="4" w:space="0" w:color="auto"/>
              <w:right w:val="single" w:sz="4" w:space="0" w:color="auto"/>
            </w:tcBorders>
            <w:shd w:val="clear" w:color="000000" w:fill="E4DFEC"/>
            <w:noWrap/>
            <w:vAlign w:val="center"/>
            <w:hideMark/>
          </w:tcPr>
          <w:p w14:paraId="20EF30F0"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Indikatori 3</w:t>
            </w:r>
          </w:p>
        </w:tc>
        <w:tc>
          <w:tcPr>
            <w:tcW w:w="3402" w:type="dxa"/>
            <w:tcBorders>
              <w:top w:val="nil"/>
              <w:left w:val="nil"/>
              <w:bottom w:val="single" w:sz="4" w:space="0" w:color="auto"/>
              <w:right w:val="single" w:sz="4" w:space="0" w:color="auto"/>
            </w:tcBorders>
            <w:shd w:val="clear" w:color="000000" w:fill="E4DFEC"/>
            <w:noWrap/>
            <w:vAlign w:val="center"/>
            <w:hideMark/>
          </w:tcPr>
          <w:p w14:paraId="20EF30F1"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Indikatori 4</w:t>
            </w:r>
          </w:p>
        </w:tc>
      </w:tr>
      <w:tr w:rsidR="001426FF" w:rsidRPr="001426FF" w14:paraId="20EF30F9" w14:textId="77777777" w:rsidTr="001426FF">
        <w:trPr>
          <w:trHeight w:val="589"/>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0F3"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1</w:t>
            </w:r>
          </w:p>
        </w:tc>
        <w:tc>
          <w:tcPr>
            <w:tcW w:w="2678" w:type="dxa"/>
            <w:tcBorders>
              <w:top w:val="nil"/>
              <w:left w:val="nil"/>
              <w:bottom w:val="single" w:sz="4" w:space="0" w:color="auto"/>
              <w:right w:val="single" w:sz="4" w:space="0" w:color="auto"/>
            </w:tcBorders>
            <w:shd w:val="clear" w:color="auto" w:fill="auto"/>
            <w:vAlign w:val="center"/>
            <w:hideMark/>
          </w:tcPr>
          <w:p w14:paraId="20EF30F4"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Emërtimi i Indikatorit</w:t>
            </w:r>
          </w:p>
        </w:tc>
        <w:tc>
          <w:tcPr>
            <w:tcW w:w="2410" w:type="dxa"/>
            <w:tcBorders>
              <w:top w:val="nil"/>
              <w:left w:val="nil"/>
              <w:bottom w:val="single" w:sz="4" w:space="0" w:color="auto"/>
              <w:right w:val="single" w:sz="4" w:space="0" w:color="auto"/>
            </w:tcBorders>
            <w:shd w:val="clear" w:color="auto" w:fill="auto"/>
            <w:vAlign w:val="center"/>
            <w:hideMark/>
          </w:tcPr>
          <w:p w14:paraId="20EF30F5"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Raporti investimeve kundrejt buxhetit të Ministrisë së Kulturës</w:t>
            </w:r>
          </w:p>
        </w:tc>
        <w:tc>
          <w:tcPr>
            <w:tcW w:w="2410" w:type="dxa"/>
            <w:tcBorders>
              <w:top w:val="nil"/>
              <w:left w:val="nil"/>
              <w:bottom w:val="single" w:sz="4" w:space="0" w:color="auto"/>
              <w:right w:val="single" w:sz="4" w:space="0" w:color="auto"/>
            </w:tcBorders>
            <w:shd w:val="clear" w:color="auto" w:fill="auto"/>
            <w:vAlign w:val="center"/>
            <w:hideMark/>
          </w:tcPr>
          <w:p w14:paraId="20EF30F6" w14:textId="77777777" w:rsidR="001426FF" w:rsidRPr="001426FF" w:rsidRDefault="001426FF" w:rsidP="001426FF">
            <w:pPr>
              <w:spacing w:after="0" w:line="240" w:lineRule="auto"/>
              <w:rPr>
                <w:rFonts w:asciiTheme="majorHAnsi" w:eastAsia="Times New Roman" w:hAnsiTheme="majorHAnsi" w:cs="Times New Roman"/>
                <w:sz w:val="12"/>
                <w:szCs w:val="12"/>
                <w:lang w:eastAsia="sq-AL"/>
              </w:rPr>
            </w:pPr>
            <w:r w:rsidRPr="001426FF">
              <w:rPr>
                <w:rFonts w:asciiTheme="majorHAnsi" w:eastAsia="Times New Roman" w:hAnsiTheme="majorHAnsi" w:cs="Times New Roman"/>
                <w:sz w:val="12"/>
                <w:szCs w:val="12"/>
                <w:lang w:eastAsia="sq-AL"/>
              </w:rPr>
              <w:t>Kuadri institucional i politikave</w:t>
            </w:r>
          </w:p>
        </w:tc>
        <w:tc>
          <w:tcPr>
            <w:tcW w:w="2876" w:type="dxa"/>
            <w:tcBorders>
              <w:top w:val="nil"/>
              <w:left w:val="nil"/>
              <w:bottom w:val="single" w:sz="4" w:space="0" w:color="auto"/>
              <w:right w:val="single" w:sz="4" w:space="0" w:color="auto"/>
            </w:tcBorders>
            <w:shd w:val="clear" w:color="auto" w:fill="auto"/>
            <w:vAlign w:val="center"/>
            <w:hideMark/>
          </w:tcPr>
          <w:p w14:paraId="20EF30F7"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Rritja e numrit të pasurive kulturore të regjistruara në regjistrin kombëtarë</w:t>
            </w:r>
          </w:p>
        </w:tc>
        <w:tc>
          <w:tcPr>
            <w:tcW w:w="3402" w:type="dxa"/>
            <w:tcBorders>
              <w:top w:val="nil"/>
              <w:left w:val="nil"/>
              <w:bottom w:val="single" w:sz="4" w:space="0" w:color="auto"/>
              <w:right w:val="single" w:sz="4" w:space="0" w:color="auto"/>
            </w:tcBorders>
            <w:shd w:val="clear" w:color="auto" w:fill="auto"/>
            <w:vAlign w:val="center"/>
            <w:hideMark/>
          </w:tcPr>
          <w:p w14:paraId="20EF30F8"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Rritja e të ardhurave të institucioneve të kulturës</w:t>
            </w:r>
          </w:p>
        </w:tc>
      </w:tr>
      <w:tr w:rsidR="001426FF" w:rsidRPr="001426FF" w14:paraId="20EF3100" w14:textId="77777777" w:rsidTr="001426FF">
        <w:trPr>
          <w:trHeight w:val="401"/>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0FA"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2</w:t>
            </w:r>
          </w:p>
        </w:tc>
        <w:tc>
          <w:tcPr>
            <w:tcW w:w="2678" w:type="dxa"/>
            <w:tcBorders>
              <w:top w:val="nil"/>
              <w:left w:val="nil"/>
              <w:bottom w:val="single" w:sz="4" w:space="0" w:color="auto"/>
              <w:right w:val="single" w:sz="4" w:space="0" w:color="auto"/>
            </w:tcBorders>
            <w:shd w:val="clear" w:color="auto" w:fill="auto"/>
            <w:vAlign w:val="center"/>
            <w:hideMark/>
          </w:tcPr>
          <w:p w14:paraId="20EF30FB"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Lloji i Indikatorit</w:t>
            </w:r>
          </w:p>
        </w:tc>
        <w:tc>
          <w:tcPr>
            <w:tcW w:w="2410" w:type="dxa"/>
            <w:tcBorders>
              <w:top w:val="nil"/>
              <w:left w:val="nil"/>
              <w:bottom w:val="single" w:sz="4" w:space="0" w:color="auto"/>
              <w:right w:val="single" w:sz="4" w:space="0" w:color="auto"/>
            </w:tcBorders>
            <w:shd w:val="clear" w:color="auto" w:fill="auto"/>
            <w:noWrap/>
            <w:vAlign w:val="center"/>
            <w:hideMark/>
          </w:tcPr>
          <w:p w14:paraId="20EF30FC"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Nivel i lartë</w:t>
            </w:r>
          </w:p>
        </w:tc>
        <w:tc>
          <w:tcPr>
            <w:tcW w:w="2410" w:type="dxa"/>
            <w:tcBorders>
              <w:top w:val="nil"/>
              <w:left w:val="nil"/>
              <w:bottom w:val="single" w:sz="4" w:space="0" w:color="auto"/>
              <w:right w:val="single" w:sz="4" w:space="0" w:color="auto"/>
            </w:tcBorders>
            <w:shd w:val="clear" w:color="auto" w:fill="auto"/>
            <w:noWrap/>
            <w:vAlign w:val="center"/>
            <w:hideMark/>
          </w:tcPr>
          <w:p w14:paraId="20EF30FD"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Nivel i lartë</w:t>
            </w:r>
          </w:p>
        </w:tc>
        <w:tc>
          <w:tcPr>
            <w:tcW w:w="2876" w:type="dxa"/>
            <w:tcBorders>
              <w:top w:val="nil"/>
              <w:left w:val="nil"/>
              <w:bottom w:val="single" w:sz="4" w:space="0" w:color="auto"/>
              <w:right w:val="single" w:sz="4" w:space="0" w:color="auto"/>
            </w:tcBorders>
            <w:shd w:val="clear" w:color="auto" w:fill="auto"/>
            <w:noWrap/>
            <w:vAlign w:val="center"/>
            <w:hideMark/>
          </w:tcPr>
          <w:p w14:paraId="20EF30FE"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Nivel i lartë</w:t>
            </w:r>
          </w:p>
        </w:tc>
        <w:tc>
          <w:tcPr>
            <w:tcW w:w="3402" w:type="dxa"/>
            <w:tcBorders>
              <w:top w:val="nil"/>
              <w:left w:val="nil"/>
              <w:bottom w:val="single" w:sz="4" w:space="0" w:color="auto"/>
              <w:right w:val="single" w:sz="4" w:space="0" w:color="auto"/>
            </w:tcBorders>
            <w:shd w:val="clear" w:color="auto" w:fill="auto"/>
            <w:noWrap/>
            <w:vAlign w:val="center"/>
            <w:hideMark/>
          </w:tcPr>
          <w:p w14:paraId="20EF30FF"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Nivel i lartë</w:t>
            </w:r>
          </w:p>
        </w:tc>
      </w:tr>
      <w:tr w:rsidR="001426FF" w:rsidRPr="001426FF" w14:paraId="20EF3107" w14:textId="77777777" w:rsidTr="001426FF">
        <w:trPr>
          <w:trHeight w:val="563"/>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01"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3</w:t>
            </w:r>
          </w:p>
        </w:tc>
        <w:tc>
          <w:tcPr>
            <w:tcW w:w="2678" w:type="dxa"/>
            <w:tcBorders>
              <w:top w:val="nil"/>
              <w:left w:val="nil"/>
              <w:bottom w:val="single" w:sz="4" w:space="0" w:color="auto"/>
              <w:right w:val="single" w:sz="4" w:space="0" w:color="auto"/>
            </w:tcBorders>
            <w:shd w:val="clear" w:color="auto" w:fill="auto"/>
            <w:vAlign w:val="center"/>
            <w:hideMark/>
          </w:tcPr>
          <w:p w14:paraId="20EF3102"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Emërtimi i Dokumentit</w:t>
            </w:r>
          </w:p>
        </w:tc>
        <w:tc>
          <w:tcPr>
            <w:tcW w:w="2410" w:type="dxa"/>
            <w:tcBorders>
              <w:top w:val="nil"/>
              <w:left w:val="nil"/>
              <w:bottom w:val="single" w:sz="4" w:space="0" w:color="auto"/>
              <w:right w:val="single" w:sz="4" w:space="0" w:color="auto"/>
            </w:tcBorders>
            <w:shd w:val="clear" w:color="auto" w:fill="auto"/>
            <w:vAlign w:val="center"/>
            <w:hideMark/>
          </w:tcPr>
          <w:p w14:paraId="20EF3103"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Draft Strategjia për Kulturën 2019 -2025, SKZH</w:t>
            </w:r>
          </w:p>
        </w:tc>
        <w:tc>
          <w:tcPr>
            <w:tcW w:w="2410" w:type="dxa"/>
            <w:tcBorders>
              <w:top w:val="nil"/>
              <w:left w:val="nil"/>
              <w:bottom w:val="single" w:sz="4" w:space="0" w:color="auto"/>
              <w:right w:val="single" w:sz="4" w:space="0" w:color="auto"/>
            </w:tcBorders>
            <w:shd w:val="clear" w:color="auto" w:fill="auto"/>
            <w:vAlign w:val="center"/>
            <w:hideMark/>
          </w:tcPr>
          <w:p w14:paraId="20EF3104"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Draft Strategjia për Kulturën 2019 -2025, SKZH</w:t>
            </w:r>
          </w:p>
        </w:tc>
        <w:tc>
          <w:tcPr>
            <w:tcW w:w="2876" w:type="dxa"/>
            <w:tcBorders>
              <w:top w:val="nil"/>
              <w:left w:val="nil"/>
              <w:bottom w:val="single" w:sz="4" w:space="0" w:color="auto"/>
              <w:right w:val="single" w:sz="4" w:space="0" w:color="auto"/>
            </w:tcBorders>
            <w:shd w:val="clear" w:color="auto" w:fill="auto"/>
            <w:vAlign w:val="center"/>
            <w:hideMark/>
          </w:tcPr>
          <w:p w14:paraId="20EF3105"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Draft Strategjia për Kulturën 2019 -2025, SKZH</w:t>
            </w:r>
          </w:p>
        </w:tc>
        <w:tc>
          <w:tcPr>
            <w:tcW w:w="3402" w:type="dxa"/>
            <w:tcBorders>
              <w:top w:val="nil"/>
              <w:left w:val="nil"/>
              <w:bottom w:val="single" w:sz="4" w:space="0" w:color="auto"/>
              <w:right w:val="single" w:sz="4" w:space="0" w:color="auto"/>
            </w:tcBorders>
            <w:shd w:val="clear" w:color="auto" w:fill="auto"/>
            <w:vAlign w:val="center"/>
            <w:hideMark/>
          </w:tcPr>
          <w:p w14:paraId="20EF3106"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Draft Strategjia për Kulturën 2019 -2025, SKZH</w:t>
            </w:r>
          </w:p>
        </w:tc>
      </w:tr>
      <w:tr w:rsidR="001426FF" w:rsidRPr="001426FF" w14:paraId="20EF310E" w14:textId="77777777" w:rsidTr="001426FF">
        <w:trPr>
          <w:trHeight w:val="983"/>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08"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4</w:t>
            </w:r>
          </w:p>
        </w:tc>
        <w:tc>
          <w:tcPr>
            <w:tcW w:w="2678" w:type="dxa"/>
            <w:tcBorders>
              <w:top w:val="nil"/>
              <w:left w:val="nil"/>
              <w:bottom w:val="single" w:sz="4" w:space="0" w:color="auto"/>
              <w:right w:val="single" w:sz="4" w:space="0" w:color="auto"/>
            </w:tcBorders>
            <w:shd w:val="clear" w:color="auto" w:fill="auto"/>
            <w:vAlign w:val="center"/>
            <w:hideMark/>
          </w:tcPr>
          <w:p w14:paraId="20EF3109"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Lidhja me SKZHI</w:t>
            </w:r>
          </w:p>
        </w:tc>
        <w:tc>
          <w:tcPr>
            <w:tcW w:w="2410" w:type="dxa"/>
            <w:tcBorders>
              <w:top w:val="nil"/>
              <w:left w:val="nil"/>
              <w:bottom w:val="single" w:sz="4" w:space="0" w:color="auto"/>
              <w:right w:val="single" w:sz="4" w:space="0" w:color="auto"/>
            </w:tcBorders>
            <w:shd w:val="clear" w:color="auto" w:fill="auto"/>
            <w:vAlign w:val="center"/>
            <w:hideMark/>
          </w:tcPr>
          <w:p w14:paraId="20EF310A"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6. Rritja përmes përdorimit të qëndrueshëm të burimeve dhe zhvillimit të territorit</w:t>
            </w:r>
          </w:p>
        </w:tc>
        <w:tc>
          <w:tcPr>
            <w:tcW w:w="2410" w:type="dxa"/>
            <w:tcBorders>
              <w:top w:val="nil"/>
              <w:left w:val="nil"/>
              <w:bottom w:val="single" w:sz="4" w:space="0" w:color="auto"/>
              <w:right w:val="single" w:sz="4" w:space="0" w:color="auto"/>
            </w:tcBorders>
            <w:shd w:val="clear" w:color="auto" w:fill="auto"/>
            <w:vAlign w:val="center"/>
            <w:hideMark/>
          </w:tcPr>
          <w:p w14:paraId="20EF310B"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6. Rritja përmes përdorimit të qëndrueshëm të burimeve dhe zhvillimit të territorit</w:t>
            </w:r>
          </w:p>
        </w:tc>
        <w:tc>
          <w:tcPr>
            <w:tcW w:w="2876" w:type="dxa"/>
            <w:tcBorders>
              <w:top w:val="nil"/>
              <w:left w:val="nil"/>
              <w:bottom w:val="single" w:sz="4" w:space="0" w:color="auto"/>
              <w:right w:val="single" w:sz="4" w:space="0" w:color="auto"/>
            </w:tcBorders>
            <w:shd w:val="clear" w:color="auto" w:fill="auto"/>
            <w:vAlign w:val="center"/>
            <w:hideMark/>
          </w:tcPr>
          <w:p w14:paraId="20EF310C"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6. Rritja përmes përdorimit të qëndrueshëm të burimeve dhe zhvillimit të territorit</w:t>
            </w:r>
          </w:p>
        </w:tc>
        <w:tc>
          <w:tcPr>
            <w:tcW w:w="3402" w:type="dxa"/>
            <w:tcBorders>
              <w:top w:val="nil"/>
              <w:left w:val="nil"/>
              <w:bottom w:val="single" w:sz="4" w:space="0" w:color="auto"/>
              <w:right w:val="single" w:sz="4" w:space="0" w:color="auto"/>
            </w:tcBorders>
            <w:shd w:val="clear" w:color="auto" w:fill="auto"/>
            <w:vAlign w:val="center"/>
            <w:hideMark/>
          </w:tcPr>
          <w:p w14:paraId="20EF310D"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6. Rritja përmes përdorimit të qëndrueshëm të burimeve dhe zhvillimit të territorit</w:t>
            </w:r>
          </w:p>
        </w:tc>
      </w:tr>
      <w:tr w:rsidR="001426FF" w:rsidRPr="001426FF" w14:paraId="20EF3115" w14:textId="77777777" w:rsidTr="001426FF">
        <w:trPr>
          <w:trHeight w:val="556"/>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0F"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5</w:t>
            </w:r>
          </w:p>
        </w:tc>
        <w:tc>
          <w:tcPr>
            <w:tcW w:w="2678" w:type="dxa"/>
            <w:tcBorders>
              <w:top w:val="nil"/>
              <w:left w:val="nil"/>
              <w:bottom w:val="single" w:sz="4" w:space="0" w:color="auto"/>
              <w:right w:val="single" w:sz="4" w:space="0" w:color="auto"/>
            </w:tcBorders>
            <w:shd w:val="clear" w:color="auto" w:fill="auto"/>
            <w:vAlign w:val="center"/>
            <w:hideMark/>
          </w:tcPr>
          <w:p w14:paraId="20EF3110"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Qëllimi Strategjik në SKZHI</w:t>
            </w:r>
          </w:p>
        </w:tc>
        <w:tc>
          <w:tcPr>
            <w:tcW w:w="2410" w:type="dxa"/>
            <w:tcBorders>
              <w:top w:val="nil"/>
              <w:left w:val="nil"/>
              <w:bottom w:val="single" w:sz="4" w:space="0" w:color="auto"/>
              <w:right w:val="single" w:sz="4" w:space="0" w:color="auto"/>
            </w:tcBorders>
            <w:shd w:val="clear" w:color="auto" w:fill="auto"/>
            <w:vAlign w:val="center"/>
            <w:hideMark/>
          </w:tcPr>
          <w:p w14:paraId="20EF3111"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Më shumë vëmendje për artin dhe kulturën</w:t>
            </w:r>
          </w:p>
        </w:tc>
        <w:tc>
          <w:tcPr>
            <w:tcW w:w="2410" w:type="dxa"/>
            <w:tcBorders>
              <w:top w:val="nil"/>
              <w:left w:val="nil"/>
              <w:bottom w:val="single" w:sz="4" w:space="0" w:color="auto"/>
              <w:right w:val="single" w:sz="4" w:space="0" w:color="auto"/>
            </w:tcBorders>
            <w:shd w:val="clear" w:color="auto" w:fill="auto"/>
            <w:vAlign w:val="center"/>
            <w:hideMark/>
          </w:tcPr>
          <w:p w14:paraId="20EF3112"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Më shumë vëmendje për artin dhe kulturën</w:t>
            </w:r>
          </w:p>
        </w:tc>
        <w:tc>
          <w:tcPr>
            <w:tcW w:w="2876" w:type="dxa"/>
            <w:tcBorders>
              <w:top w:val="nil"/>
              <w:left w:val="nil"/>
              <w:bottom w:val="single" w:sz="4" w:space="0" w:color="auto"/>
              <w:right w:val="single" w:sz="4" w:space="0" w:color="auto"/>
            </w:tcBorders>
            <w:shd w:val="clear" w:color="auto" w:fill="auto"/>
            <w:vAlign w:val="center"/>
            <w:hideMark/>
          </w:tcPr>
          <w:p w14:paraId="20EF3113"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Më shumë vëmendje për artin dhe kulturën</w:t>
            </w:r>
          </w:p>
        </w:tc>
        <w:tc>
          <w:tcPr>
            <w:tcW w:w="3402" w:type="dxa"/>
            <w:tcBorders>
              <w:top w:val="nil"/>
              <w:left w:val="nil"/>
              <w:bottom w:val="single" w:sz="4" w:space="0" w:color="auto"/>
              <w:right w:val="single" w:sz="4" w:space="0" w:color="auto"/>
            </w:tcBorders>
            <w:shd w:val="clear" w:color="auto" w:fill="auto"/>
            <w:vAlign w:val="center"/>
            <w:hideMark/>
          </w:tcPr>
          <w:p w14:paraId="20EF3114"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Më shumë vëmendje për artin dhe kulturën</w:t>
            </w:r>
          </w:p>
        </w:tc>
      </w:tr>
      <w:tr w:rsidR="001426FF" w:rsidRPr="001426FF" w14:paraId="20EF311C" w14:textId="77777777" w:rsidTr="001426FF">
        <w:trPr>
          <w:trHeight w:val="1287"/>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16"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6</w:t>
            </w:r>
          </w:p>
        </w:tc>
        <w:tc>
          <w:tcPr>
            <w:tcW w:w="2678" w:type="dxa"/>
            <w:tcBorders>
              <w:top w:val="nil"/>
              <w:left w:val="nil"/>
              <w:bottom w:val="single" w:sz="4" w:space="0" w:color="auto"/>
              <w:right w:val="single" w:sz="4" w:space="0" w:color="auto"/>
            </w:tcBorders>
            <w:shd w:val="clear" w:color="auto" w:fill="auto"/>
            <w:vAlign w:val="center"/>
            <w:hideMark/>
          </w:tcPr>
          <w:p w14:paraId="20EF3117"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Qëllimi i politikës korresponduese</w:t>
            </w:r>
          </w:p>
        </w:tc>
        <w:tc>
          <w:tcPr>
            <w:tcW w:w="2410" w:type="dxa"/>
            <w:tcBorders>
              <w:top w:val="nil"/>
              <w:left w:val="nil"/>
              <w:bottom w:val="single" w:sz="4" w:space="0" w:color="auto"/>
              <w:right w:val="single" w:sz="4" w:space="0" w:color="auto"/>
            </w:tcBorders>
            <w:shd w:val="clear" w:color="auto" w:fill="auto"/>
            <w:vAlign w:val="center"/>
            <w:hideMark/>
          </w:tcPr>
          <w:p w14:paraId="20EF3118"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Q.3. Mbështetja e krijimtarisë së artistëve shqiptar dhe shtimi i veprimtarive kulturore dhe artistike</w:t>
            </w:r>
          </w:p>
        </w:tc>
        <w:tc>
          <w:tcPr>
            <w:tcW w:w="2410" w:type="dxa"/>
            <w:tcBorders>
              <w:top w:val="nil"/>
              <w:left w:val="nil"/>
              <w:bottom w:val="single" w:sz="4" w:space="0" w:color="auto"/>
              <w:right w:val="single" w:sz="4" w:space="0" w:color="auto"/>
            </w:tcBorders>
            <w:shd w:val="clear" w:color="auto" w:fill="auto"/>
            <w:vAlign w:val="center"/>
            <w:hideMark/>
          </w:tcPr>
          <w:p w14:paraId="20EF3119"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Q.1. Përmirësimi dhe zgjerimi i tregjeve kulturore përmes legjislacionit nga i cili do përfitojnë krijuesit, krijimtaria artistike dhe trashëgimia kulturore</w:t>
            </w:r>
          </w:p>
        </w:tc>
        <w:tc>
          <w:tcPr>
            <w:tcW w:w="2876" w:type="dxa"/>
            <w:tcBorders>
              <w:top w:val="nil"/>
              <w:left w:val="nil"/>
              <w:bottom w:val="single" w:sz="4" w:space="0" w:color="auto"/>
              <w:right w:val="single" w:sz="4" w:space="0" w:color="auto"/>
            </w:tcBorders>
            <w:shd w:val="clear" w:color="auto" w:fill="auto"/>
            <w:vAlign w:val="center"/>
            <w:hideMark/>
          </w:tcPr>
          <w:p w14:paraId="20EF311A"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xml:space="preserve">Q.2. Ruajtja dhe mbrojtja e trashëgimisë materiale dhe jomateriale kulturore </w:t>
            </w:r>
          </w:p>
        </w:tc>
        <w:tc>
          <w:tcPr>
            <w:tcW w:w="3402" w:type="dxa"/>
            <w:tcBorders>
              <w:top w:val="nil"/>
              <w:left w:val="nil"/>
              <w:bottom w:val="single" w:sz="4" w:space="0" w:color="auto"/>
              <w:right w:val="single" w:sz="4" w:space="0" w:color="auto"/>
            </w:tcBorders>
            <w:shd w:val="clear" w:color="auto" w:fill="auto"/>
            <w:vAlign w:val="center"/>
            <w:hideMark/>
          </w:tcPr>
          <w:p w14:paraId="20EF311B"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Q.3. Mbështetja e krijimtarisë së artistëve shqiptar dhe shtimi i veprimtarive kulturore dhe artistike</w:t>
            </w:r>
          </w:p>
        </w:tc>
      </w:tr>
      <w:tr w:rsidR="001426FF" w:rsidRPr="001426FF" w14:paraId="20EF3123" w14:textId="77777777" w:rsidTr="001426FF">
        <w:trPr>
          <w:trHeight w:val="1121"/>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1D"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7</w:t>
            </w:r>
          </w:p>
        </w:tc>
        <w:tc>
          <w:tcPr>
            <w:tcW w:w="2678" w:type="dxa"/>
            <w:tcBorders>
              <w:top w:val="nil"/>
              <w:left w:val="nil"/>
              <w:bottom w:val="single" w:sz="4" w:space="0" w:color="auto"/>
              <w:right w:val="single" w:sz="4" w:space="0" w:color="auto"/>
            </w:tcBorders>
            <w:shd w:val="clear" w:color="auto" w:fill="auto"/>
            <w:vAlign w:val="center"/>
            <w:hideMark/>
          </w:tcPr>
          <w:p w14:paraId="20EF311E"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Objektivi Specifik me te cilin lidhet indikatori/treguesi</w:t>
            </w:r>
          </w:p>
        </w:tc>
        <w:tc>
          <w:tcPr>
            <w:tcW w:w="2410" w:type="dxa"/>
            <w:tcBorders>
              <w:top w:val="nil"/>
              <w:left w:val="nil"/>
              <w:bottom w:val="single" w:sz="4" w:space="0" w:color="auto"/>
              <w:right w:val="single" w:sz="4" w:space="0" w:color="auto"/>
            </w:tcBorders>
            <w:shd w:val="clear" w:color="auto" w:fill="auto"/>
            <w:vAlign w:val="center"/>
            <w:hideMark/>
          </w:tcPr>
          <w:p w14:paraId="20EF311F"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O.S.3. Rritja e interesit të publikut ndaj programeve kulturore përmes përmirësimit të shërbimeve në infrastrukturë si dhe rritjen e cilësisë artistike</w:t>
            </w:r>
          </w:p>
        </w:tc>
        <w:tc>
          <w:tcPr>
            <w:tcW w:w="2410" w:type="dxa"/>
            <w:tcBorders>
              <w:top w:val="nil"/>
              <w:left w:val="nil"/>
              <w:bottom w:val="single" w:sz="4" w:space="0" w:color="auto"/>
              <w:right w:val="single" w:sz="4" w:space="0" w:color="auto"/>
            </w:tcBorders>
            <w:shd w:val="clear" w:color="auto" w:fill="auto"/>
            <w:vAlign w:val="center"/>
            <w:hideMark/>
          </w:tcPr>
          <w:p w14:paraId="20EF3120"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O.S.1. Krijimi i një mjedisi të qëndrueshëm ligjor e institucional për zhvillimin e artit dhe kulturës</w:t>
            </w:r>
          </w:p>
        </w:tc>
        <w:tc>
          <w:tcPr>
            <w:tcW w:w="2876" w:type="dxa"/>
            <w:tcBorders>
              <w:top w:val="nil"/>
              <w:left w:val="nil"/>
              <w:bottom w:val="single" w:sz="4" w:space="0" w:color="auto"/>
              <w:right w:val="single" w:sz="4" w:space="0" w:color="auto"/>
            </w:tcBorders>
            <w:shd w:val="clear" w:color="auto" w:fill="auto"/>
            <w:vAlign w:val="center"/>
            <w:hideMark/>
          </w:tcPr>
          <w:p w14:paraId="20EF3121"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O.S.2. Rehabilitimi i trashëgimisë arkitektonike dhe peizazhit përmes rritjes së numrit të monumenteve të rehabilituara</w:t>
            </w:r>
          </w:p>
        </w:tc>
        <w:tc>
          <w:tcPr>
            <w:tcW w:w="3402" w:type="dxa"/>
            <w:tcBorders>
              <w:top w:val="nil"/>
              <w:left w:val="nil"/>
              <w:bottom w:val="single" w:sz="4" w:space="0" w:color="auto"/>
              <w:right w:val="single" w:sz="4" w:space="0" w:color="auto"/>
            </w:tcBorders>
            <w:shd w:val="clear" w:color="auto" w:fill="auto"/>
            <w:vAlign w:val="center"/>
            <w:hideMark/>
          </w:tcPr>
          <w:p w14:paraId="20EF3122"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O.S.3. Rritja e interesit të publikut ndaj programeve kulturore përmes përmirësimit të shërbimeve në infrastrukturë si dhe rritjen e cilësisë artistike</w:t>
            </w:r>
          </w:p>
        </w:tc>
      </w:tr>
      <w:tr w:rsidR="001426FF" w:rsidRPr="001426FF" w14:paraId="20EF312A" w14:textId="77777777" w:rsidTr="001426FF">
        <w:trPr>
          <w:trHeight w:val="255"/>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24"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9</w:t>
            </w:r>
          </w:p>
        </w:tc>
        <w:tc>
          <w:tcPr>
            <w:tcW w:w="2678" w:type="dxa"/>
            <w:tcBorders>
              <w:top w:val="nil"/>
              <w:left w:val="nil"/>
              <w:bottom w:val="single" w:sz="4" w:space="0" w:color="auto"/>
              <w:right w:val="single" w:sz="4" w:space="0" w:color="auto"/>
            </w:tcBorders>
            <w:shd w:val="clear" w:color="auto" w:fill="auto"/>
            <w:vAlign w:val="center"/>
            <w:hideMark/>
          </w:tcPr>
          <w:p w14:paraId="20EF3125"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Përkatësia e Indikatorit</w:t>
            </w:r>
          </w:p>
        </w:tc>
        <w:tc>
          <w:tcPr>
            <w:tcW w:w="2410" w:type="dxa"/>
            <w:tcBorders>
              <w:top w:val="nil"/>
              <w:left w:val="nil"/>
              <w:bottom w:val="single" w:sz="4" w:space="0" w:color="auto"/>
              <w:right w:val="single" w:sz="4" w:space="0" w:color="auto"/>
            </w:tcBorders>
            <w:shd w:val="clear" w:color="auto" w:fill="auto"/>
            <w:noWrap/>
            <w:vAlign w:val="center"/>
            <w:hideMark/>
          </w:tcPr>
          <w:p w14:paraId="20EF3126"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Kultura</w:t>
            </w:r>
          </w:p>
        </w:tc>
        <w:tc>
          <w:tcPr>
            <w:tcW w:w="2410" w:type="dxa"/>
            <w:tcBorders>
              <w:top w:val="nil"/>
              <w:left w:val="nil"/>
              <w:bottom w:val="single" w:sz="4" w:space="0" w:color="auto"/>
              <w:right w:val="single" w:sz="4" w:space="0" w:color="auto"/>
            </w:tcBorders>
            <w:shd w:val="clear" w:color="auto" w:fill="auto"/>
            <w:noWrap/>
            <w:vAlign w:val="center"/>
            <w:hideMark/>
          </w:tcPr>
          <w:p w14:paraId="20EF3127"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Kultura</w:t>
            </w:r>
          </w:p>
        </w:tc>
        <w:tc>
          <w:tcPr>
            <w:tcW w:w="2876" w:type="dxa"/>
            <w:tcBorders>
              <w:top w:val="nil"/>
              <w:left w:val="nil"/>
              <w:bottom w:val="single" w:sz="4" w:space="0" w:color="auto"/>
              <w:right w:val="single" w:sz="4" w:space="0" w:color="auto"/>
            </w:tcBorders>
            <w:shd w:val="clear" w:color="auto" w:fill="auto"/>
            <w:noWrap/>
            <w:vAlign w:val="center"/>
            <w:hideMark/>
          </w:tcPr>
          <w:p w14:paraId="20EF3128"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Kultura</w:t>
            </w:r>
          </w:p>
        </w:tc>
        <w:tc>
          <w:tcPr>
            <w:tcW w:w="3402" w:type="dxa"/>
            <w:tcBorders>
              <w:top w:val="nil"/>
              <w:left w:val="nil"/>
              <w:bottom w:val="single" w:sz="4" w:space="0" w:color="auto"/>
              <w:right w:val="single" w:sz="4" w:space="0" w:color="auto"/>
            </w:tcBorders>
            <w:shd w:val="clear" w:color="auto" w:fill="auto"/>
            <w:noWrap/>
            <w:vAlign w:val="center"/>
            <w:hideMark/>
          </w:tcPr>
          <w:p w14:paraId="20EF3129"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Kultura</w:t>
            </w:r>
          </w:p>
        </w:tc>
      </w:tr>
      <w:tr w:rsidR="001426FF" w:rsidRPr="001426FF" w14:paraId="20EF3131" w14:textId="77777777" w:rsidTr="001426FF">
        <w:trPr>
          <w:trHeight w:val="1120"/>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2B"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10</w:t>
            </w:r>
          </w:p>
        </w:tc>
        <w:tc>
          <w:tcPr>
            <w:tcW w:w="2678" w:type="dxa"/>
            <w:tcBorders>
              <w:top w:val="nil"/>
              <w:left w:val="nil"/>
              <w:bottom w:val="single" w:sz="4" w:space="0" w:color="auto"/>
              <w:right w:val="single" w:sz="4" w:space="0" w:color="auto"/>
            </w:tcBorders>
            <w:shd w:val="clear" w:color="auto" w:fill="auto"/>
            <w:vAlign w:val="center"/>
            <w:hideMark/>
          </w:tcPr>
          <w:p w14:paraId="20EF312C"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Lidhja me Acquis Communautaire</w:t>
            </w:r>
          </w:p>
        </w:tc>
        <w:tc>
          <w:tcPr>
            <w:tcW w:w="2410" w:type="dxa"/>
            <w:tcBorders>
              <w:top w:val="nil"/>
              <w:left w:val="nil"/>
              <w:bottom w:val="single" w:sz="4" w:space="0" w:color="auto"/>
              <w:right w:val="single" w:sz="4" w:space="0" w:color="auto"/>
            </w:tcBorders>
            <w:shd w:val="clear" w:color="auto" w:fill="auto"/>
            <w:noWrap/>
            <w:vAlign w:val="center"/>
            <w:hideMark/>
          </w:tcPr>
          <w:p w14:paraId="20EF312D"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jo</w:t>
            </w:r>
          </w:p>
        </w:tc>
        <w:tc>
          <w:tcPr>
            <w:tcW w:w="2410" w:type="dxa"/>
            <w:tcBorders>
              <w:top w:val="nil"/>
              <w:left w:val="nil"/>
              <w:bottom w:val="single" w:sz="4" w:space="0" w:color="auto"/>
              <w:right w:val="single" w:sz="4" w:space="0" w:color="auto"/>
            </w:tcBorders>
            <w:shd w:val="clear" w:color="auto" w:fill="auto"/>
            <w:vAlign w:val="center"/>
            <w:hideMark/>
          </w:tcPr>
          <w:p w14:paraId="20EF312E" w14:textId="5A4899F3"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xml:space="preserve">Raportimi dhe miratimi i akteve të Acquis Communitarie  të parashikuara ne PKIE për Ministrinë e Kulturës në Kap. 7 </w:t>
            </w:r>
            <w:r w:rsidR="00192D5E">
              <w:rPr>
                <w:rFonts w:asciiTheme="majorHAnsi" w:eastAsia="Times New Roman" w:hAnsiTheme="majorHAnsi" w:cs="Times New Roman"/>
                <w:color w:val="000000"/>
                <w:sz w:val="12"/>
                <w:szCs w:val="12"/>
                <w:lang w:eastAsia="sq-AL"/>
              </w:rPr>
              <w:t>“</w:t>
            </w:r>
            <w:r w:rsidRPr="001426FF">
              <w:rPr>
                <w:rFonts w:asciiTheme="majorHAnsi" w:eastAsia="Times New Roman" w:hAnsiTheme="majorHAnsi" w:cs="Times New Roman"/>
                <w:color w:val="000000"/>
                <w:sz w:val="12"/>
                <w:szCs w:val="12"/>
                <w:lang w:eastAsia="sq-AL"/>
              </w:rPr>
              <w:t>Pronësia Intelektuale</w:t>
            </w:r>
            <w:r w:rsidR="00192D5E">
              <w:rPr>
                <w:rFonts w:asciiTheme="majorHAnsi" w:eastAsia="Times New Roman" w:hAnsiTheme="majorHAnsi" w:cs="Times New Roman"/>
                <w:color w:val="000000"/>
                <w:sz w:val="12"/>
                <w:szCs w:val="12"/>
                <w:lang w:eastAsia="sq-AL"/>
              </w:rPr>
              <w:t>”</w:t>
            </w:r>
            <w:r w:rsidRPr="001426FF">
              <w:rPr>
                <w:rFonts w:asciiTheme="majorHAnsi" w:eastAsia="Times New Roman" w:hAnsiTheme="majorHAnsi" w:cs="Times New Roman"/>
                <w:color w:val="000000"/>
                <w:sz w:val="12"/>
                <w:szCs w:val="12"/>
                <w:lang w:eastAsia="sq-AL"/>
              </w:rPr>
              <w:t xml:space="preserve"> dhe Kap. 26 </w:t>
            </w:r>
            <w:r w:rsidR="00192D5E">
              <w:rPr>
                <w:rFonts w:asciiTheme="majorHAnsi" w:eastAsia="Times New Roman" w:hAnsiTheme="majorHAnsi" w:cs="Times New Roman"/>
                <w:color w:val="000000"/>
                <w:sz w:val="12"/>
                <w:szCs w:val="12"/>
                <w:lang w:eastAsia="sq-AL"/>
              </w:rPr>
              <w:t>“</w:t>
            </w:r>
            <w:r w:rsidRPr="001426FF">
              <w:rPr>
                <w:rFonts w:asciiTheme="majorHAnsi" w:eastAsia="Times New Roman" w:hAnsiTheme="majorHAnsi" w:cs="Times New Roman"/>
                <w:color w:val="000000"/>
                <w:sz w:val="12"/>
                <w:szCs w:val="12"/>
                <w:lang w:eastAsia="sq-AL"/>
              </w:rPr>
              <w:t>Edukimi dhe Kultura.</w:t>
            </w:r>
            <w:r w:rsidR="00192D5E">
              <w:rPr>
                <w:rFonts w:asciiTheme="majorHAnsi" w:eastAsia="Times New Roman" w:hAnsiTheme="majorHAnsi" w:cs="Times New Roman"/>
                <w:color w:val="000000"/>
                <w:sz w:val="12"/>
                <w:szCs w:val="12"/>
                <w:lang w:eastAsia="sq-AL"/>
              </w:rPr>
              <w:t>”</w:t>
            </w:r>
            <w:r w:rsidRPr="001426FF">
              <w:rPr>
                <w:rFonts w:asciiTheme="majorHAnsi" w:eastAsia="Times New Roman" w:hAnsiTheme="majorHAnsi" w:cs="Times New Roman"/>
                <w:color w:val="000000"/>
                <w:sz w:val="12"/>
                <w:szCs w:val="12"/>
                <w:lang w:eastAsia="sq-AL"/>
              </w:rPr>
              <w:t xml:space="preserve"> </w:t>
            </w:r>
          </w:p>
        </w:tc>
        <w:tc>
          <w:tcPr>
            <w:tcW w:w="2876" w:type="dxa"/>
            <w:tcBorders>
              <w:top w:val="nil"/>
              <w:left w:val="nil"/>
              <w:bottom w:val="single" w:sz="4" w:space="0" w:color="auto"/>
              <w:right w:val="single" w:sz="4" w:space="0" w:color="auto"/>
            </w:tcBorders>
            <w:shd w:val="clear" w:color="auto" w:fill="auto"/>
            <w:vAlign w:val="center"/>
            <w:hideMark/>
          </w:tcPr>
          <w:p w14:paraId="20EF312F" w14:textId="491E0DB4"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xml:space="preserve">Raportimi dhe miratimi i akteve të Acquis Communitarie  të parashikuara ne PKIE për Ministrinë e Kulturës dhe QKIPK për lëvizjen e lirë të pasurive kulture në Kap. 29 </w:t>
            </w:r>
            <w:r w:rsidR="00192D5E">
              <w:rPr>
                <w:rFonts w:asciiTheme="majorHAnsi" w:eastAsia="Times New Roman" w:hAnsiTheme="majorHAnsi" w:cs="Times New Roman"/>
                <w:color w:val="000000"/>
                <w:sz w:val="12"/>
                <w:szCs w:val="12"/>
                <w:lang w:eastAsia="sq-AL"/>
              </w:rPr>
              <w:t>“</w:t>
            </w:r>
            <w:r w:rsidRPr="001426FF">
              <w:rPr>
                <w:rFonts w:asciiTheme="majorHAnsi" w:eastAsia="Times New Roman" w:hAnsiTheme="majorHAnsi" w:cs="Times New Roman"/>
                <w:color w:val="000000"/>
                <w:sz w:val="12"/>
                <w:szCs w:val="12"/>
                <w:lang w:eastAsia="sq-AL"/>
              </w:rPr>
              <w:t>Doganat.</w:t>
            </w:r>
            <w:r w:rsidR="00192D5E">
              <w:rPr>
                <w:rFonts w:asciiTheme="majorHAnsi" w:eastAsia="Times New Roman" w:hAnsiTheme="majorHAnsi" w:cs="Times New Roman"/>
                <w:color w:val="000000"/>
                <w:sz w:val="12"/>
                <w:szCs w:val="12"/>
                <w:lang w:eastAsia="sq-AL"/>
              </w:rPr>
              <w:t>”</w:t>
            </w:r>
            <w:r w:rsidRPr="001426FF">
              <w:rPr>
                <w:rFonts w:asciiTheme="majorHAnsi" w:eastAsia="Times New Roman" w:hAnsiTheme="majorHAnsi" w:cs="Times New Roman"/>
                <w:color w:val="000000"/>
                <w:sz w:val="12"/>
                <w:szCs w:val="12"/>
                <w:lang w:eastAsia="sq-AL"/>
              </w:rPr>
              <w:t xml:space="preserve"> </w:t>
            </w:r>
          </w:p>
        </w:tc>
        <w:tc>
          <w:tcPr>
            <w:tcW w:w="3402" w:type="dxa"/>
            <w:tcBorders>
              <w:top w:val="nil"/>
              <w:left w:val="nil"/>
              <w:bottom w:val="single" w:sz="4" w:space="0" w:color="auto"/>
              <w:right w:val="single" w:sz="4" w:space="0" w:color="auto"/>
            </w:tcBorders>
            <w:shd w:val="clear" w:color="auto" w:fill="auto"/>
            <w:noWrap/>
            <w:vAlign w:val="center"/>
            <w:hideMark/>
          </w:tcPr>
          <w:p w14:paraId="20EF3130"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jo</w:t>
            </w:r>
          </w:p>
        </w:tc>
      </w:tr>
      <w:tr w:rsidR="001426FF" w:rsidRPr="001426FF" w14:paraId="20EF3138" w14:textId="77777777" w:rsidTr="001426FF">
        <w:trPr>
          <w:trHeight w:val="697"/>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32"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11</w:t>
            </w:r>
          </w:p>
        </w:tc>
        <w:tc>
          <w:tcPr>
            <w:tcW w:w="2678" w:type="dxa"/>
            <w:tcBorders>
              <w:top w:val="nil"/>
              <w:left w:val="nil"/>
              <w:bottom w:val="single" w:sz="4" w:space="0" w:color="auto"/>
              <w:right w:val="single" w:sz="4" w:space="0" w:color="auto"/>
            </w:tcBorders>
            <w:shd w:val="clear" w:color="auto" w:fill="auto"/>
            <w:vAlign w:val="center"/>
            <w:hideMark/>
          </w:tcPr>
          <w:p w14:paraId="20EF3133"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Burimi i të dhënave për monitorimin e treguesit të performancës</w:t>
            </w:r>
          </w:p>
        </w:tc>
        <w:tc>
          <w:tcPr>
            <w:tcW w:w="2410" w:type="dxa"/>
            <w:tcBorders>
              <w:top w:val="nil"/>
              <w:left w:val="nil"/>
              <w:bottom w:val="single" w:sz="4" w:space="0" w:color="auto"/>
              <w:right w:val="single" w:sz="4" w:space="0" w:color="auto"/>
            </w:tcBorders>
            <w:shd w:val="clear" w:color="auto" w:fill="auto"/>
            <w:noWrap/>
            <w:vAlign w:val="center"/>
            <w:hideMark/>
          </w:tcPr>
          <w:p w14:paraId="20EF3134"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Raportet zyrtare</w:t>
            </w:r>
          </w:p>
        </w:tc>
        <w:tc>
          <w:tcPr>
            <w:tcW w:w="2410" w:type="dxa"/>
            <w:tcBorders>
              <w:top w:val="nil"/>
              <w:left w:val="nil"/>
              <w:bottom w:val="single" w:sz="4" w:space="0" w:color="auto"/>
              <w:right w:val="single" w:sz="4" w:space="0" w:color="auto"/>
            </w:tcBorders>
            <w:shd w:val="clear" w:color="auto" w:fill="auto"/>
            <w:vAlign w:val="center"/>
            <w:hideMark/>
          </w:tcPr>
          <w:p w14:paraId="20EF3135"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Raportet zyrtare të planeve analitike</w:t>
            </w:r>
          </w:p>
        </w:tc>
        <w:tc>
          <w:tcPr>
            <w:tcW w:w="2876" w:type="dxa"/>
            <w:tcBorders>
              <w:top w:val="nil"/>
              <w:left w:val="nil"/>
              <w:bottom w:val="single" w:sz="4" w:space="0" w:color="auto"/>
              <w:right w:val="single" w:sz="4" w:space="0" w:color="auto"/>
            </w:tcBorders>
            <w:shd w:val="clear" w:color="auto" w:fill="auto"/>
            <w:vAlign w:val="center"/>
            <w:hideMark/>
          </w:tcPr>
          <w:p w14:paraId="20EF3136"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Raportet mujore për pasuritë e regjistruara</w:t>
            </w:r>
          </w:p>
        </w:tc>
        <w:tc>
          <w:tcPr>
            <w:tcW w:w="3402" w:type="dxa"/>
            <w:tcBorders>
              <w:top w:val="nil"/>
              <w:left w:val="nil"/>
              <w:bottom w:val="single" w:sz="4" w:space="0" w:color="auto"/>
              <w:right w:val="single" w:sz="4" w:space="0" w:color="auto"/>
            </w:tcBorders>
            <w:shd w:val="clear" w:color="auto" w:fill="auto"/>
            <w:vAlign w:val="center"/>
            <w:hideMark/>
          </w:tcPr>
          <w:p w14:paraId="20EF3137"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xml:space="preserve">Raportet mujore për institucionet e varësisë </w:t>
            </w:r>
          </w:p>
        </w:tc>
      </w:tr>
      <w:tr w:rsidR="001426FF" w:rsidRPr="001426FF" w14:paraId="20EF313F" w14:textId="77777777" w:rsidTr="001426FF">
        <w:trPr>
          <w:trHeight w:val="346"/>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39"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12</w:t>
            </w:r>
          </w:p>
        </w:tc>
        <w:tc>
          <w:tcPr>
            <w:tcW w:w="2678" w:type="dxa"/>
            <w:tcBorders>
              <w:top w:val="nil"/>
              <w:left w:val="nil"/>
              <w:bottom w:val="single" w:sz="4" w:space="0" w:color="auto"/>
              <w:right w:val="single" w:sz="4" w:space="0" w:color="auto"/>
            </w:tcBorders>
            <w:shd w:val="clear" w:color="auto" w:fill="auto"/>
            <w:vAlign w:val="center"/>
            <w:hideMark/>
          </w:tcPr>
          <w:p w14:paraId="20EF313A"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Institucionet përgjegjëse për grumbullimin e të dhënave</w:t>
            </w:r>
          </w:p>
        </w:tc>
        <w:tc>
          <w:tcPr>
            <w:tcW w:w="2410" w:type="dxa"/>
            <w:tcBorders>
              <w:top w:val="nil"/>
              <w:left w:val="nil"/>
              <w:bottom w:val="single" w:sz="4" w:space="0" w:color="auto"/>
              <w:right w:val="single" w:sz="4" w:space="0" w:color="auto"/>
            </w:tcBorders>
            <w:shd w:val="clear" w:color="auto" w:fill="auto"/>
            <w:noWrap/>
            <w:vAlign w:val="center"/>
            <w:hideMark/>
          </w:tcPr>
          <w:p w14:paraId="20EF313B"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INSTAT/TATIMET/Burime të huaja</w:t>
            </w:r>
          </w:p>
        </w:tc>
        <w:tc>
          <w:tcPr>
            <w:tcW w:w="2410" w:type="dxa"/>
            <w:tcBorders>
              <w:top w:val="nil"/>
              <w:left w:val="nil"/>
              <w:bottom w:val="single" w:sz="4" w:space="0" w:color="auto"/>
              <w:right w:val="single" w:sz="4" w:space="0" w:color="auto"/>
            </w:tcBorders>
            <w:shd w:val="clear" w:color="auto" w:fill="auto"/>
            <w:noWrap/>
            <w:vAlign w:val="center"/>
            <w:hideMark/>
          </w:tcPr>
          <w:p w14:paraId="20EF313C"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Ministria e Kulturës</w:t>
            </w:r>
          </w:p>
        </w:tc>
        <w:tc>
          <w:tcPr>
            <w:tcW w:w="2876" w:type="dxa"/>
            <w:tcBorders>
              <w:top w:val="nil"/>
              <w:left w:val="nil"/>
              <w:bottom w:val="single" w:sz="4" w:space="0" w:color="auto"/>
              <w:right w:val="single" w:sz="4" w:space="0" w:color="auto"/>
            </w:tcBorders>
            <w:shd w:val="clear" w:color="auto" w:fill="auto"/>
            <w:vAlign w:val="center"/>
            <w:hideMark/>
          </w:tcPr>
          <w:p w14:paraId="20EF313D"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Instituti Kombëtar i Regjistrit të Trashëgimisë Kulturore</w:t>
            </w:r>
          </w:p>
        </w:tc>
        <w:tc>
          <w:tcPr>
            <w:tcW w:w="3402" w:type="dxa"/>
            <w:tcBorders>
              <w:top w:val="nil"/>
              <w:left w:val="nil"/>
              <w:bottom w:val="single" w:sz="4" w:space="0" w:color="auto"/>
              <w:right w:val="single" w:sz="4" w:space="0" w:color="auto"/>
            </w:tcBorders>
            <w:shd w:val="clear" w:color="auto" w:fill="auto"/>
            <w:noWrap/>
            <w:vAlign w:val="center"/>
            <w:hideMark/>
          </w:tcPr>
          <w:p w14:paraId="20EF313E"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Institucionet e Varësisë</w:t>
            </w:r>
          </w:p>
        </w:tc>
      </w:tr>
      <w:tr w:rsidR="001426FF" w:rsidRPr="001426FF" w14:paraId="20EF3146" w14:textId="77777777" w:rsidTr="001426FF">
        <w:trPr>
          <w:trHeight w:val="771"/>
          <w:jc w:val="center"/>
        </w:trPr>
        <w:tc>
          <w:tcPr>
            <w:tcW w:w="441" w:type="dxa"/>
            <w:tcBorders>
              <w:top w:val="nil"/>
              <w:left w:val="single" w:sz="8" w:space="0" w:color="auto"/>
              <w:bottom w:val="single" w:sz="4" w:space="0" w:color="auto"/>
              <w:right w:val="single" w:sz="4" w:space="0" w:color="auto"/>
            </w:tcBorders>
            <w:shd w:val="clear" w:color="auto" w:fill="auto"/>
            <w:vAlign w:val="center"/>
            <w:hideMark/>
          </w:tcPr>
          <w:p w14:paraId="20EF3140"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13</w:t>
            </w:r>
          </w:p>
        </w:tc>
        <w:tc>
          <w:tcPr>
            <w:tcW w:w="2678" w:type="dxa"/>
            <w:tcBorders>
              <w:top w:val="nil"/>
              <w:left w:val="nil"/>
              <w:bottom w:val="single" w:sz="4" w:space="0" w:color="auto"/>
              <w:right w:val="single" w:sz="4" w:space="0" w:color="auto"/>
            </w:tcBorders>
            <w:shd w:val="clear" w:color="auto" w:fill="auto"/>
            <w:vAlign w:val="center"/>
            <w:hideMark/>
          </w:tcPr>
          <w:p w14:paraId="20EF3141"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Përshkrimi i Metodologjisë</w:t>
            </w:r>
          </w:p>
        </w:tc>
        <w:tc>
          <w:tcPr>
            <w:tcW w:w="2410" w:type="dxa"/>
            <w:tcBorders>
              <w:top w:val="nil"/>
              <w:left w:val="nil"/>
              <w:bottom w:val="single" w:sz="4" w:space="0" w:color="auto"/>
              <w:right w:val="single" w:sz="4" w:space="0" w:color="auto"/>
            </w:tcBorders>
            <w:shd w:val="clear" w:color="auto" w:fill="auto"/>
            <w:vAlign w:val="center"/>
            <w:hideMark/>
          </w:tcPr>
          <w:p w14:paraId="20EF3142"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Rritja e Investimeve në sektorin e kulturës sipas fushave në NAÇE REV 2 në raport me vitin bazë</w:t>
            </w:r>
          </w:p>
        </w:tc>
        <w:tc>
          <w:tcPr>
            <w:tcW w:w="2410" w:type="dxa"/>
            <w:tcBorders>
              <w:top w:val="nil"/>
              <w:left w:val="nil"/>
              <w:bottom w:val="single" w:sz="4" w:space="0" w:color="auto"/>
              <w:right w:val="single" w:sz="4" w:space="0" w:color="auto"/>
            </w:tcBorders>
            <w:shd w:val="clear" w:color="auto" w:fill="auto"/>
            <w:vAlign w:val="center"/>
            <w:hideMark/>
          </w:tcPr>
          <w:p w14:paraId="20EF3143"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Indikatori llogaritet duke plotësuar tabelën e Standard Setting Frame work sipas CDIS/ UNESCO</w:t>
            </w:r>
          </w:p>
        </w:tc>
        <w:tc>
          <w:tcPr>
            <w:tcW w:w="2876" w:type="dxa"/>
            <w:tcBorders>
              <w:top w:val="nil"/>
              <w:left w:val="nil"/>
              <w:bottom w:val="single" w:sz="4" w:space="0" w:color="auto"/>
              <w:right w:val="single" w:sz="4" w:space="0" w:color="auto"/>
            </w:tcBorders>
            <w:shd w:val="clear" w:color="auto" w:fill="auto"/>
            <w:vAlign w:val="center"/>
            <w:hideMark/>
          </w:tcPr>
          <w:p w14:paraId="20EF3144"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Rritja krahasuar me vitin bazë</w:t>
            </w:r>
          </w:p>
        </w:tc>
        <w:tc>
          <w:tcPr>
            <w:tcW w:w="3402" w:type="dxa"/>
            <w:tcBorders>
              <w:top w:val="nil"/>
              <w:left w:val="nil"/>
              <w:bottom w:val="single" w:sz="4" w:space="0" w:color="auto"/>
              <w:right w:val="single" w:sz="4" w:space="0" w:color="auto"/>
            </w:tcBorders>
            <w:shd w:val="clear" w:color="auto" w:fill="auto"/>
            <w:vAlign w:val="center"/>
            <w:hideMark/>
          </w:tcPr>
          <w:p w14:paraId="20EF3145"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Rritja krahasuar me vitin bazë</w:t>
            </w:r>
          </w:p>
        </w:tc>
      </w:tr>
      <w:tr w:rsidR="001426FF" w:rsidRPr="001426FF" w14:paraId="20EF314D" w14:textId="77777777" w:rsidTr="001426FF">
        <w:trPr>
          <w:trHeight w:val="286"/>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47"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14</w:t>
            </w:r>
          </w:p>
        </w:tc>
        <w:tc>
          <w:tcPr>
            <w:tcW w:w="2678" w:type="dxa"/>
            <w:tcBorders>
              <w:top w:val="nil"/>
              <w:left w:val="nil"/>
              <w:bottom w:val="single" w:sz="4" w:space="0" w:color="auto"/>
              <w:right w:val="single" w:sz="4" w:space="0" w:color="auto"/>
            </w:tcBorders>
            <w:shd w:val="clear" w:color="auto" w:fill="auto"/>
            <w:vAlign w:val="center"/>
            <w:hideMark/>
          </w:tcPr>
          <w:p w14:paraId="20EF3148"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Frekuenca e Matjes</w:t>
            </w:r>
          </w:p>
        </w:tc>
        <w:tc>
          <w:tcPr>
            <w:tcW w:w="2410" w:type="dxa"/>
            <w:tcBorders>
              <w:top w:val="nil"/>
              <w:left w:val="nil"/>
              <w:bottom w:val="single" w:sz="4" w:space="0" w:color="auto"/>
              <w:right w:val="single" w:sz="4" w:space="0" w:color="auto"/>
            </w:tcBorders>
            <w:shd w:val="clear" w:color="auto" w:fill="auto"/>
            <w:noWrap/>
            <w:vAlign w:val="center"/>
            <w:hideMark/>
          </w:tcPr>
          <w:p w14:paraId="20EF3149"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Vjetore</w:t>
            </w:r>
          </w:p>
        </w:tc>
        <w:tc>
          <w:tcPr>
            <w:tcW w:w="2410" w:type="dxa"/>
            <w:tcBorders>
              <w:top w:val="nil"/>
              <w:left w:val="nil"/>
              <w:bottom w:val="single" w:sz="4" w:space="0" w:color="auto"/>
              <w:right w:val="single" w:sz="4" w:space="0" w:color="auto"/>
            </w:tcBorders>
            <w:shd w:val="clear" w:color="auto" w:fill="auto"/>
            <w:noWrap/>
            <w:vAlign w:val="center"/>
            <w:hideMark/>
          </w:tcPr>
          <w:p w14:paraId="20EF314A"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Vjetore</w:t>
            </w:r>
          </w:p>
        </w:tc>
        <w:tc>
          <w:tcPr>
            <w:tcW w:w="2876" w:type="dxa"/>
            <w:tcBorders>
              <w:top w:val="nil"/>
              <w:left w:val="nil"/>
              <w:bottom w:val="single" w:sz="4" w:space="0" w:color="auto"/>
              <w:right w:val="single" w:sz="4" w:space="0" w:color="auto"/>
            </w:tcBorders>
            <w:shd w:val="clear" w:color="auto" w:fill="auto"/>
            <w:noWrap/>
            <w:vAlign w:val="center"/>
            <w:hideMark/>
          </w:tcPr>
          <w:p w14:paraId="20EF314B"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Vjetore</w:t>
            </w:r>
          </w:p>
        </w:tc>
        <w:tc>
          <w:tcPr>
            <w:tcW w:w="3402" w:type="dxa"/>
            <w:tcBorders>
              <w:top w:val="nil"/>
              <w:left w:val="nil"/>
              <w:bottom w:val="single" w:sz="4" w:space="0" w:color="auto"/>
              <w:right w:val="single" w:sz="4" w:space="0" w:color="auto"/>
            </w:tcBorders>
            <w:shd w:val="clear" w:color="auto" w:fill="auto"/>
            <w:noWrap/>
            <w:vAlign w:val="center"/>
            <w:hideMark/>
          </w:tcPr>
          <w:p w14:paraId="20EF314C"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Vjetore</w:t>
            </w:r>
          </w:p>
        </w:tc>
      </w:tr>
      <w:tr w:rsidR="001426FF" w:rsidRPr="001426FF" w14:paraId="20EF3154" w14:textId="77777777" w:rsidTr="001426FF">
        <w:trPr>
          <w:trHeight w:val="546"/>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4E"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15</w:t>
            </w:r>
          </w:p>
        </w:tc>
        <w:tc>
          <w:tcPr>
            <w:tcW w:w="2678" w:type="dxa"/>
            <w:tcBorders>
              <w:top w:val="nil"/>
              <w:left w:val="nil"/>
              <w:bottom w:val="single" w:sz="4" w:space="0" w:color="auto"/>
              <w:right w:val="single" w:sz="4" w:space="0" w:color="auto"/>
            </w:tcBorders>
            <w:shd w:val="clear" w:color="auto" w:fill="auto"/>
            <w:vAlign w:val="center"/>
            <w:hideMark/>
          </w:tcPr>
          <w:p w14:paraId="20EF314F"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xml:space="preserve">Natyra e Indikatorit/treguesit: </w:t>
            </w:r>
            <w:r w:rsidRPr="001426FF">
              <w:rPr>
                <w:rFonts w:asciiTheme="majorHAnsi" w:eastAsia="Times New Roman" w:hAnsiTheme="majorHAnsi" w:cs="Times New Roman"/>
                <w:color w:val="000000"/>
                <w:sz w:val="12"/>
                <w:szCs w:val="12"/>
                <w:lang w:eastAsia="sq-AL"/>
              </w:rPr>
              <w:br/>
              <w:t>Kumulativ/Rritës</w:t>
            </w:r>
          </w:p>
        </w:tc>
        <w:tc>
          <w:tcPr>
            <w:tcW w:w="2410" w:type="dxa"/>
            <w:tcBorders>
              <w:top w:val="nil"/>
              <w:left w:val="nil"/>
              <w:bottom w:val="single" w:sz="4" w:space="0" w:color="auto"/>
              <w:right w:val="single" w:sz="4" w:space="0" w:color="auto"/>
            </w:tcBorders>
            <w:shd w:val="clear" w:color="auto" w:fill="auto"/>
            <w:noWrap/>
            <w:vAlign w:val="center"/>
            <w:hideMark/>
          </w:tcPr>
          <w:p w14:paraId="20EF3150"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Kumulativ</w:t>
            </w:r>
          </w:p>
        </w:tc>
        <w:tc>
          <w:tcPr>
            <w:tcW w:w="2410" w:type="dxa"/>
            <w:tcBorders>
              <w:top w:val="nil"/>
              <w:left w:val="nil"/>
              <w:bottom w:val="single" w:sz="4" w:space="0" w:color="auto"/>
              <w:right w:val="single" w:sz="4" w:space="0" w:color="auto"/>
            </w:tcBorders>
            <w:shd w:val="clear" w:color="auto" w:fill="auto"/>
            <w:noWrap/>
            <w:vAlign w:val="center"/>
            <w:hideMark/>
          </w:tcPr>
          <w:p w14:paraId="20EF3151"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Kumulativ</w:t>
            </w:r>
          </w:p>
        </w:tc>
        <w:tc>
          <w:tcPr>
            <w:tcW w:w="2876" w:type="dxa"/>
            <w:tcBorders>
              <w:top w:val="nil"/>
              <w:left w:val="nil"/>
              <w:bottom w:val="single" w:sz="4" w:space="0" w:color="auto"/>
              <w:right w:val="single" w:sz="4" w:space="0" w:color="auto"/>
            </w:tcBorders>
            <w:shd w:val="clear" w:color="auto" w:fill="auto"/>
            <w:noWrap/>
            <w:vAlign w:val="center"/>
            <w:hideMark/>
          </w:tcPr>
          <w:p w14:paraId="20EF3152"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Kumulativ</w:t>
            </w:r>
          </w:p>
        </w:tc>
        <w:tc>
          <w:tcPr>
            <w:tcW w:w="3402" w:type="dxa"/>
            <w:tcBorders>
              <w:top w:val="nil"/>
              <w:left w:val="nil"/>
              <w:bottom w:val="single" w:sz="4" w:space="0" w:color="auto"/>
              <w:right w:val="single" w:sz="4" w:space="0" w:color="auto"/>
            </w:tcBorders>
            <w:shd w:val="clear" w:color="auto" w:fill="auto"/>
            <w:noWrap/>
            <w:vAlign w:val="center"/>
            <w:hideMark/>
          </w:tcPr>
          <w:p w14:paraId="20EF3153"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Rritës</w:t>
            </w:r>
          </w:p>
        </w:tc>
      </w:tr>
      <w:tr w:rsidR="001426FF" w:rsidRPr="001426FF" w14:paraId="20EF315B" w14:textId="77777777" w:rsidTr="001426FF">
        <w:trPr>
          <w:trHeight w:val="428"/>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55"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16</w:t>
            </w:r>
          </w:p>
        </w:tc>
        <w:tc>
          <w:tcPr>
            <w:tcW w:w="2678" w:type="dxa"/>
            <w:tcBorders>
              <w:top w:val="nil"/>
              <w:left w:val="nil"/>
              <w:bottom w:val="single" w:sz="4" w:space="0" w:color="auto"/>
              <w:right w:val="single" w:sz="4" w:space="0" w:color="auto"/>
            </w:tcBorders>
            <w:shd w:val="clear" w:color="auto" w:fill="auto"/>
            <w:vAlign w:val="center"/>
            <w:hideMark/>
          </w:tcPr>
          <w:p w14:paraId="20EF3156"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Input Direkt ose i Përbërë</w:t>
            </w:r>
          </w:p>
        </w:tc>
        <w:tc>
          <w:tcPr>
            <w:tcW w:w="2410" w:type="dxa"/>
            <w:tcBorders>
              <w:top w:val="nil"/>
              <w:left w:val="nil"/>
              <w:bottom w:val="single" w:sz="4" w:space="0" w:color="auto"/>
              <w:right w:val="single" w:sz="4" w:space="0" w:color="auto"/>
            </w:tcBorders>
            <w:shd w:val="clear" w:color="auto" w:fill="auto"/>
            <w:noWrap/>
            <w:vAlign w:val="center"/>
            <w:hideMark/>
          </w:tcPr>
          <w:p w14:paraId="20EF3157"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I përbërë</w:t>
            </w:r>
          </w:p>
        </w:tc>
        <w:tc>
          <w:tcPr>
            <w:tcW w:w="2410" w:type="dxa"/>
            <w:tcBorders>
              <w:top w:val="nil"/>
              <w:left w:val="nil"/>
              <w:bottom w:val="single" w:sz="4" w:space="0" w:color="auto"/>
              <w:right w:val="single" w:sz="4" w:space="0" w:color="auto"/>
            </w:tcBorders>
            <w:shd w:val="clear" w:color="auto" w:fill="auto"/>
            <w:noWrap/>
            <w:vAlign w:val="center"/>
            <w:hideMark/>
          </w:tcPr>
          <w:p w14:paraId="20EF3158"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I përbërë</w:t>
            </w:r>
          </w:p>
        </w:tc>
        <w:tc>
          <w:tcPr>
            <w:tcW w:w="2876" w:type="dxa"/>
            <w:tcBorders>
              <w:top w:val="nil"/>
              <w:left w:val="nil"/>
              <w:bottom w:val="single" w:sz="4" w:space="0" w:color="auto"/>
              <w:right w:val="single" w:sz="4" w:space="0" w:color="auto"/>
            </w:tcBorders>
            <w:shd w:val="clear" w:color="auto" w:fill="auto"/>
            <w:noWrap/>
            <w:vAlign w:val="center"/>
            <w:hideMark/>
          </w:tcPr>
          <w:p w14:paraId="20EF3159"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i thjeshtë</w:t>
            </w:r>
          </w:p>
        </w:tc>
        <w:tc>
          <w:tcPr>
            <w:tcW w:w="3402" w:type="dxa"/>
            <w:tcBorders>
              <w:top w:val="nil"/>
              <w:left w:val="nil"/>
              <w:bottom w:val="single" w:sz="4" w:space="0" w:color="auto"/>
              <w:right w:val="single" w:sz="4" w:space="0" w:color="auto"/>
            </w:tcBorders>
            <w:shd w:val="clear" w:color="auto" w:fill="auto"/>
            <w:noWrap/>
            <w:vAlign w:val="center"/>
            <w:hideMark/>
          </w:tcPr>
          <w:p w14:paraId="20EF315A"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I përbërë</w:t>
            </w:r>
          </w:p>
        </w:tc>
      </w:tr>
      <w:tr w:rsidR="001426FF" w:rsidRPr="001426FF" w14:paraId="20EF3162" w14:textId="77777777" w:rsidTr="001426FF">
        <w:trPr>
          <w:trHeight w:val="702"/>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5C"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17</w:t>
            </w:r>
          </w:p>
        </w:tc>
        <w:tc>
          <w:tcPr>
            <w:tcW w:w="2678" w:type="dxa"/>
            <w:tcBorders>
              <w:top w:val="nil"/>
              <w:left w:val="nil"/>
              <w:bottom w:val="single" w:sz="4" w:space="0" w:color="auto"/>
              <w:right w:val="single" w:sz="4" w:space="0" w:color="auto"/>
            </w:tcBorders>
            <w:shd w:val="clear" w:color="auto" w:fill="auto"/>
            <w:vAlign w:val="center"/>
            <w:hideMark/>
          </w:tcPr>
          <w:p w14:paraId="20EF315D"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Formula e llogaritjes</w:t>
            </w:r>
          </w:p>
        </w:tc>
        <w:tc>
          <w:tcPr>
            <w:tcW w:w="2410" w:type="dxa"/>
            <w:tcBorders>
              <w:top w:val="nil"/>
              <w:left w:val="nil"/>
              <w:bottom w:val="single" w:sz="4" w:space="0" w:color="auto"/>
              <w:right w:val="single" w:sz="4" w:space="0" w:color="auto"/>
            </w:tcBorders>
            <w:shd w:val="clear" w:color="auto" w:fill="auto"/>
            <w:vAlign w:val="center"/>
            <w:hideMark/>
          </w:tcPr>
          <w:p w14:paraId="20EF315E"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Buxheti deri ne vitin 2022 është sipas PBA ndërsa për vitet 2023-2025 është me një trend ritës prej 5 %</w:t>
            </w:r>
          </w:p>
        </w:tc>
        <w:tc>
          <w:tcPr>
            <w:tcW w:w="2410" w:type="dxa"/>
            <w:tcBorders>
              <w:top w:val="nil"/>
              <w:left w:val="nil"/>
              <w:bottom w:val="single" w:sz="4" w:space="0" w:color="auto"/>
              <w:right w:val="single" w:sz="4" w:space="0" w:color="auto"/>
            </w:tcBorders>
            <w:shd w:val="clear" w:color="auto" w:fill="auto"/>
            <w:vAlign w:val="center"/>
            <w:hideMark/>
          </w:tcPr>
          <w:p w14:paraId="20EF315F"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Indikatori merr vlerën ne segmentin [0,1], ku 1 është rezultati optimal.</w:t>
            </w:r>
          </w:p>
        </w:tc>
        <w:tc>
          <w:tcPr>
            <w:tcW w:w="2876" w:type="dxa"/>
            <w:tcBorders>
              <w:top w:val="nil"/>
              <w:left w:val="nil"/>
              <w:bottom w:val="single" w:sz="4" w:space="0" w:color="auto"/>
              <w:right w:val="single" w:sz="4" w:space="0" w:color="auto"/>
            </w:tcBorders>
            <w:shd w:val="clear" w:color="auto" w:fill="auto"/>
            <w:vAlign w:val="center"/>
            <w:hideMark/>
          </w:tcPr>
          <w:p w14:paraId="20EF3160"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Numri i pasurive kulturore të regjistruara</w:t>
            </w:r>
          </w:p>
        </w:tc>
        <w:tc>
          <w:tcPr>
            <w:tcW w:w="3402" w:type="dxa"/>
            <w:tcBorders>
              <w:top w:val="nil"/>
              <w:left w:val="nil"/>
              <w:bottom w:val="single" w:sz="4" w:space="0" w:color="auto"/>
              <w:right w:val="single" w:sz="4" w:space="0" w:color="auto"/>
            </w:tcBorders>
            <w:shd w:val="clear" w:color="auto" w:fill="auto"/>
            <w:vAlign w:val="center"/>
            <w:hideMark/>
          </w:tcPr>
          <w:p w14:paraId="20EF3161"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Rritja e të ardhurave është llogaritur me një trend rritës prej 5 % nga viti në vit.</w:t>
            </w:r>
          </w:p>
        </w:tc>
      </w:tr>
      <w:tr w:rsidR="001426FF" w:rsidRPr="001426FF" w14:paraId="20EF3169" w14:textId="77777777" w:rsidTr="001426FF">
        <w:trPr>
          <w:trHeight w:val="785"/>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63"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18</w:t>
            </w:r>
          </w:p>
        </w:tc>
        <w:tc>
          <w:tcPr>
            <w:tcW w:w="2678" w:type="dxa"/>
            <w:tcBorders>
              <w:top w:val="nil"/>
              <w:left w:val="nil"/>
              <w:bottom w:val="single" w:sz="4" w:space="0" w:color="auto"/>
              <w:right w:val="single" w:sz="4" w:space="0" w:color="auto"/>
            </w:tcBorders>
            <w:shd w:val="clear" w:color="auto" w:fill="auto"/>
            <w:vAlign w:val="center"/>
            <w:hideMark/>
          </w:tcPr>
          <w:p w14:paraId="20EF3164"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Ndarja e të dhënave (për treguesit e përberë)</w:t>
            </w:r>
          </w:p>
        </w:tc>
        <w:tc>
          <w:tcPr>
            <w:tcW w:w="2410" w:type="dxa"/>
            <w:tcBorders>
              <w:top w:val="nil"/>
              <w:left w:val="nil"/>
              <w:bottom w:val="single" w:sz="4" w:space="0" w:color="auto"/>
              <w:right w:val="single" w:sz="4" w:space="0" w:color="auto"/>
            </w:tcBorders>
            <w:shd w:val="clear" w:color="auto" w:fill="auto"/>
            <w:vAlign w:val="center"/>
            <w:hideMark/>
          </w:tcPr>
          <w:p w14:paraId="20EF3165"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Kontributi në sektorin e kulturës sipas fushave bazuar në ndarjen në NAÇE REV2 / INSTAT</w:t>
            </w:r>
          </w:p>
        </w:tc>
        <w:tc>
          <w:tcPr>
            <w:tcW w:w="2410" w:type="dxa"/>
            <w:tcBorders>
              <w:top w:val="nil"/>
              <w:left w:val="nil"/>
              <w:bottom w:val="single" w:sz="4" w:space="0" w:color="auto"/>
              <w:right w:val="single" w:sz="4" w:space="0" w:color="auto"/>
            </w:tcBorders>
            <w:shd w:val="clear" w:color="auto" w:fill="auto"/>
            <w:vAlign w:val="center"/>
            <w:hideMark/>
          </w:tcPr>
          <w:p w14:paraId="20EF3166"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-korniza e politikave</w:t>
            </w:r>
            <w:r w:rsidRPr="001426FF">
              <w:rPr>
                <w:rFonts w:asciiTheme="majorHAnsi" w:eastAsia="Times New Roman" w:hAnsiTheme="majorHAnsi" w:cs="Times New Roman"/>
                <w:color w:val="000000"/>
                <w:sz w:val="12"/>
                <w:szCs w:val="12"/>
                <w:lang w:eastAsia="sq-AL"/>
              </w:rPr>
              <w:br/>
              <w:t>-korniza institucionale</w:t>
            </w:r>
          </w:p>
        </w:tc>
        <w:tc>
          <w:tcPr>
            <w:tcW w:w="2876" w:type="dxa"/>
            <w:tcBorders>
              <w:top w:val="nil"/>
              <w:left w:val="nil"/>
              <w:bottom w:val="single" w:sz="4" w:space="0" w:color="auto"/>
              <w:right w:val="single" w:sz="4" w:space="0" w:color="auto"/>
            </w:tcBorders>
            <w:shd w:val="clear" w:color="auto" w:fill="FFFFFF" w:themeFill="background1"/>
            <w:vAlign w:val="center"/>
            <w:hideMark/>
          </w:tcPr>
          <w:p w14:paraId="20EF3167"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w:t>
            </w:r>
          </w:p>
        </w:tc>
        <w:tc>
          <w:tcPr>
            <w:tcW w:w="3402" w:type="dxa"/>
            <w:tcBorders>
              <w:top w:val="nil"/>
              <w:left w:val="nil"/>
              <w:bottom w:val="single" w:sz="4" w:space="0" w:color="auto"/>
              <w:right w:val="single" w:sz="4" w:space="0" w:color="auto"/>
            </w:tcBorders>
            <w:shd w:val="clear" w:color="auto" w:fill="auto"/>
            <w:vAlign w:val="center"/>
            <w:hideMark/>
          </w:tcPr>
          <w:p w14:paraId="20EF3168"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xml:space="preserve">Të ardhura nga shitja e biletave </w:t>
            </w:r>
            <w:r w:rsidRPr="001426FF">
              <w:rPr>
                <w:rFonts w:asciiTheme="majorHAnsi" w:eastAsia="Times New Roman" w:hAnsiTheme="majorHAnsi" w:cs="Times New Roman"/>
                <w:color w:val="000000"/>
                <w:sz w:val="12"/>
                <w:szCs w:val="12"/>
                <w:lang w:eastAsia="sq-AL"/>
              </w:rPr>
              <w:br/>
              <w:t>Të ardhura nga shërbimet</w:t>
            </w:r>
            <w:r w:rsidRPr="001426FF">
              <w:rPr>
                <w:rFonts w:asciiTheme="majorHAnsi" w:eastAsia="Times New Roman" w:hAnsiTheme="majorHAnsi" w:cs="Times New Roman"/>
                <w:color w:val="000000"/>
                <w:sz w:val="12"/>
                <w:szCs w:val="12"/>
                <w:lang w:eastAsia="sq-AL"/>
              </w:rPr>
              <w:br/>
              <w:t>Të ardhura nga donatorët</w:t>
            </w:r>
          </w:p>
        </w:tc>
      </w:tr>
      <w:tr w:rsidR="001426FF" w:rsidRPr="001426FF" w14:paraId="20EF3170" w14:textId="77777777" w:rsidTr="001426FF">
        <w:trPr>
          <w:trHeight w:val="569"/>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6A"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19</w:t>
            </w:r>
          </w:p>
        </w:tc>
        <w:tc>
          <w:tcPr>
            <w:tcW w:w="2678" w:type="dxa"/>
            <w:tcBorders>
              <w:top w:val="nil"/>
              <w:left w:val="nil"/>
              <w:bottom w:val="single" w:sz="4" w:space="0" w:color="auto"/>
              <w:right w:val="single" w:sz="4" w:space="0" w:color="auto"/>
            </w:tcBorders>
            <w:shd w:val="clear" w:color="auto" w:fill="auto"/>
            <w:vAlign w:val="center"/>
            <w:hideMark/>
          </w:tcPr>
          <w:p w14:paraId="20EF316B"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Theksoni drejtimin e ndryshimit / trendit (tendencës) të ecurisë</w:t>
            </w:r>
          </w:p>
        </w:tc>
        <w:tc>
          <w:tcPr>
            <w:tcW w:w="2410" w:type="dxa"/>
            <w:tcBorders>
              <w:top w:val="nil"/>
              <w:left w:val="nil"/>
              <w:bottom w:val="single" w:sz="4" w:space="0" w:color="auto"/>
              <w:right w:val="single" w:sz="4" w:space="0" w:color="auto"/>
            </w:tcBorders>
            <w:shd w:val="clear" w:color="auto" w:fill="auto"/>
            <w:noWrap/>
            <w:vAlign w:val="center"/>
            <w:hideMark/>
          </w:tcPr>
          <w:p w14:paraId="20EF316C"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Rritës</w:t>
            </w:r>
          </w:p>
        </w:tc>
        <w:tc>
          <w:tcPr>
            <w:tcW w:w="2410" w:type="dxa"/>
            <w:tcBorders>
              <w:top w:val="nil"/>
              <w:left w:val="nil"/>
              <w:bottom w:val="single" w:sz="4" w:space="0" w:color="auto"/>
              <w:right w:val="single" w:sz="4" w:space="0" w:color="auto"/>
            </w:tcBorders>
            <w:shd w:val="clear" w:color="auto" w:fill="auto"/>
            <w:noWrap/>
            <w:vAlign w:val="center"/>
            <w:hideMark/>
          </w:tcPr>
          <w:p w14:paraId="20EF316D"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Rritës</w:t>
            </w:r>
          </w:p>
        </w:tc>
        <w:tc>
          <w:tcPr>
            <w:tcW w:w="2876" w:type="dxa"/>
            <w:tcBorders>
              <w:top w:val="nil"/>
              <w:left w:val="nil"/>
              <w:bottom w:val="single" w:sz="4" w:space="0" w:color="auto"/>
              <w:right w:val="single" w:sz="4" w:space="0" w:color="auto"/>
            </w:tcBorders>
            <w:shd w:val="clear" w:color="auto" w:fill="auto"/>
            <w:noWrap/>
            <w:vAlign w:val="center"/>
            <w:hideMark/>
          </w:tcPr>
          <w:p w14:paraId="20EF316E"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Rritës</w:t>
            </w:r>
          </w:p>
        </w:tc>
        <w:tc>
          <w:tcPr>
            <w:tcW w:w="3402" w:type="dxa"/>
            <w:tcBorders>
              <w:top w:val="nil"/>
              <w:left w:val="nil"/>
              <w:bottom w:val="single" w:sz="4" w:space="0" w:color="auto"/>
              <w:right w:val="single" w:sz="4" w:space="0" w:color="auto"/>
            </w:tcBorders>
            <w:shd w:val="clear" w:color="auto" w:fill="auto"/>
            <w:noWrap/>
            <w:vAlign w:val="center"/>
            <w:hideMark/>
          </w:tcPr>
          <w:p w14:paraId="20EF316F"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Rritës</w:t>
            </w:r>
          </w:p>
        </w:tc>
      </w:tr>
      <w:tr w:rsidR="001426FF" w:rsidRPr="001426FF" w14:paraId="20EF3177" w14:textId="77777777" w:rsidTr="001426FF">
        <w:trPr>
          <w:trHeight w:val="698"/>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71"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20</w:t>
            </w:r>
          </w:p>
        </w:tc>
        <w:tc>
          <w:tcPr>
            <w:tcW w:w="2678" w:type="dxa"/>
            <w:tcBorders>
              <w:top w:val="nil"/>
              <w:left w:val="nil"/>
              <w:bottom w:val="single" w:sz="4" w:space="0" w:color="auto"/>
              <w:right w:val="single" w:sz="4" w:space="0" w:color="auto"/>
            </w:tcBorders>
            <w:shd w:val="clear" w:color="auto" w:fill="auto"/>
            <w:vAlign w:val="center"/>
            <w:hideMark/>
          </w:tcPr>
          <w:p w14:paraId="20EF3172"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Vlerat Bazë</w:t>
            </w:r>
          </w:p>
        </w:tc>
        <w:tc>
          <w:tcPr>
            <w:tcW w:w="2410" w:type="dxa"/>
            <w:tcBorders>
              <w:top w:val="nil"/>
              <w:left w:val="nil"/>
              <w:bottom w:val="single" w:sz="4" w:space="0" w:color="auto"/>
              <w:right w:val="single" w:sz="4" w:space="0" w:color="auto"/>
            </w:tcBorders>
            <w:shd w:val="clear" w:color="auto" w:fill="auto"/>
            <w:vAlign w:val="center"/>
            <w:hideMark/>
          </w:tcPr>
          <w:p w14:paraId="20EF3173"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2018 - % e investimeve kundrejt buxhetit të MK-së 37,7 %</w:t>
            </w:r>
          </w:p>
        </w:tc>
        <w:tc>
          <w:tcPr>
            <w:tcW w:w="2410" w:type="dxa"/>
            <w:tcBorders>
              <w:top w:val="nil"/>
              <w:left w:val="nil"/>
              <w:bottom w:val="single" w:sz="4" w:space="0" w:color="auto"/>
              <w:right w:val="single" w:sz="4" w:space="0" w:color="auto"/>
            </w:tcBorders>
            <w:shd w:val="clear" w:color="auto" w:fill="auto"/>
            <w:vAlign w:val="center"/>
            <w:hideMark/>
          </w:tcPr>
          <w:p w14:paraId="20EF3174"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2018 - vlera bazë 0,4</w:t>
            </w:r>
          </w:p>
        </w:tc>
        <w:tc>
          <w:tcPr>
            <w:tcW w:w="2876" w:type="dxa"/>
            <w:tcBorders>
              <w:top w:val="nil"/>
              <w:left w:val="nil"/>
              <w:bottom w:val="single" w:sz="4" w:space="0" w:color="auto"/>
              <w:right w:val="single" w:sz="4" w:space="0" w:color="auto"/>
            </w:tcBorders>
            <w:shd w:val="clear" w:color="auto" w:fill="auto"/>
            <w:vAlign w:val="center"/>
            <w:hideMark/>
          </w:tcPr>
          <w:p w14:paraId="20EF3175"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2018 – 285,688 pasuri kulturore të regjistruara</w:t>
            </w:r>
          </w:p>
        </w:tc>
        <w:tc>
          <w:tcPr>
            <w:tcW w:w="3402" w:type="dxa"/>
            <w:tcBorders>
              <w:top w:val="nil"/>
              <w:left w:val="nil"/>
              <w:bottom w:val="single" w:sz="4" w:space="0" w:color="auto"/>
              <w:right w:val="single" w:sz="4" w:space="0" w:color="auto"/>
            </w:tcBorders>
            <w:shd w:val="clear" w:color="auto" w:fill="auto"/>
            <w:vAlign w:val="center"/>
            <w:hideMark/>
          </w:tcPr>
          <w:p w14:paraId="20EF3176"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2018 - 240,7 milion lekë</w:t>
            </w:r>
          </w:p>
        </w:tc>
      </w:tr>
      <w:tr w:rsidR="001426FF" w:rsidRPr="001426FF" w14:paraId="20EF317E" w14:textId="77777777" w:rsidTr="001426FF">
        <w:trPr>
          <w:trHeight w:val="454"/>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78"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21</w:t>
            </w:r>
          </w:p>
        </w:tc>
        <w:tc>
          <w:tcPr>
            <w:tcW w:w="2678" w:type="dxa"/>
            <w:tcBorders>
              <w:top w:val="nil"/>
              <w:left w:val="nil"/>
              <w:bottom w:val="single" w:sz="4" w:space="0" w:color="auto"/>
              <w:right w:val="single" w:sz="4" w:space="0" w:color="auto"/>
            </w:tcBorders>
            <w:shd w:val="clear" w:color="auto" w:fill="auto"/>
            <w:vAlign w:val="center"/>
            <w:hideMark/>
          </w:tcPr>
          <w:p w14:paraId="20EF3179"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Vlera e synuar/ Targeti</w:t>
            </w:r>
          </w:p>
        </w:tc>
        <w:tc>
          <w:tcPr>
            <w:tcW w:w="2410" w:type="dxa"/>
            <w:tcBorders>
              <w:top w:val="nil"/>
              <w:left w:val="nil"/>
              <w:bottom w:val="single" w:sz="4" w:space="0" w:color="auto"/>
              <w:right w:val="single" w:sz="4" w:space="0" w:color="auto"/>
            </w:tcBorders>
            <w:shd w:val="clear" w:color="auto" w:fill="auto"/>
            <w:vAlign w:val="center"/>
            <w:hideMark/>
          </w:tcPr>
          <w:p w14:paraId="20EF317A"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br/>
              <w:t>2025 - 24,6%</w:t>
            </w:r>
          </w:p>
        </w:tc>
        <w:tc>
          <w:tcPr>
            <w:tcW w:w="2410" w:type="dxa"/>
            <w:tcBorders>
              <w:top w:val="nil"/>
              <w:left w:val="nil"/>
              <w:bottom w:val="single" w:sz="4" w:space="0" w:color="auto"/>
              <w:right w:val="single" w:sz="4" w:space="0" w:color="auto"/>
            </w:tcBorders>
            <w:shd w:val="clear" w:color="auto" w:fill="auto"/>
            <w:vAlign w:val="center"/>
            <w:hideMark/>
          </w:tcPr>
          <w:p w14:paraId="20EF317B"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Synimi 2025</w:t>
            </w:r>
            <w:r w:rsidRPr="001426FF">
              <w:rPr>
                <w:rFonts w:asciiTheme="majorHAnsi" w:eastAsia="Times New Roman" w:hAnsiTheme="majorHAnsi" w:cs="Times New Roman"/>
                <w:color w:val="000000"/>
                <w:sz w:val="12"/>
                <w:szCs w:val="12"/>
                <w:lang w:eastAsia="sq-AL"/>
              </w:rPr>
              <w:br/>
              <w:t>Vlera 0,76</w:t>
            </w:r>
          </w:p>
        </w:tc>
        <w:tc>
          <w:tcPr>
            <w:tcW w:w="2876" w:type="dxa"/>
            <w:tcBorders>
              <w:top w:val="nil"/>
              <w:left w:val="nil"/>
              <w:bottom w:val="single" w:sz="4" w:space="0" w:color="auto"/>
              <w:right w:val="single" w:sz="4" w:space="0" w:color="auto"/>
            </w:tcBorders>
            <w:shd w:val="clear" w:color="auto" w:fill="auto"/>
            <w:vAlign w:val="center"/>
            <w:hideMark/>
          </w:tcPr>
          <w:p w14:paraId="20EF317C"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2025 – 600,000 pasuri kulturore të regjistruara</w:t>
            </w:r>
          </w:p>
        </w:tc>
        <w:tc>
          <w:tcPr>
            <w:tcW w:w="3402" w:type="dxa"/>
            <w:tcBorders>
              <w:top w:val="nil"/>
              <w:left w:val="nil"/>
              <w:bottom w:val="single" w:sz="4" w:space="0" w:color="auto"/>
              <w:right w:val="single" w:sz="4" w:space="0" w:color="auto"/>
            </w:tcBorders>
            <w:shd w:val="clear" w:color="auto" w:fill="auto"/>
            <w:vAlign w:val="center"/>
            <w:hideMark/>
          </w:tcPr>
          <w:p w14:paraId="20EF317D"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br/>
              <w:t>2025 - 338,0 milion lekë</w:t>
            </w:r>
          </w:p>
        </w:tc>
      </w:tr>
      <w:tr w:rsidR="001426FF" w:rsidRPr="001426FF" w14:paraId="20EF3185" w14:textId="77777777" w:rsidTr="001426FF">
        <w:trPr>
          <w:trHeight w:val="187"/>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7F"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22</w:t>
            </w:r>
          </w:p>
        </w:tc>
        <w:tc>
          <w:tcPr>
            <w:tcW w:w="2678" w:type="dxa"/>
            <w:tcBorders>
              <w:top w:val="nil"/>
              <w:left w:val="nil"/>
              <w:bottom w:val="single" w:sz="4" w:space="0" w:color="auto"/>
              <w:right w:val="single" w:sz="4" w:space="0" w:color="auto"/>
            </w:tcBorders>
            <w:shd w:val="clear" w:color="auto" w:fill="auto"/>
            <w:vAlign w:val="center"/>
            <w:hideMark/>
          </w:tcPr>
          <w:p w14:paraId="20EF3180"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Vlera e synuar/Targeti i rishikuar:</w:t>
            </w:r>
          </w:p>
        </w:tc>
        <w:tc>
          <w:tcPr>
            <w:tcW w:w="2410" w:type="dxa"/>
            <w:tcBorders>
              <w:top w:val="nil"/>
              <w:left w:val="nil"/>
              <w:bottom w:val="single" w:sz="4" w:space="0" w:color="auto"/>
              <w:right w:val="single" w:sz="4" w:space="0" w:color="auto"/>
            </w:tcBorders>
            <w:shd w:val="clear" w:color="auto" w:fill="auto"/>
            <w:noWrap/>
            <w:vAlign w:val="center"/>
            <w:hideMark/>
          </w:tcPr>
          <w:p w14:paraId="20EF3181"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w:t>
            </w:r>
          </w:p>
        </w:tc>
        <w:tc>
          <w:tcPr>
            <w:tcW w:w="2410" w:type="dxa"/>
            <w:tcBorders>
              <w:top w:val="nil"/>
              <w:left w:val="nil"/>
              <w:bottom w:val="single" w:sz="4" w:space="0" w:color="auto"/>
              <w:right w:val="single" w:sz="4" w:space="0" w:color="auto"/>
            </w:tcBorders>
            <w:shd w:val="clear" w:color="auto" w:fill="auto"/>
            <w:noWrap/>
            <w:vAlign w:val="center"/>
            <w:hideMark/>
          </w:tcPr>
          <w:p w14:paraId="20EF3182"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w:t>
            </w:r>
          </w:p>
        </w:tc>
        <w:tc>
          <w:tcPr>
            <w:tcW w:w="2876" w:type="dxa"/>
            <w:tcBorders>
              <w:top w:val="nil"/>
              <w:left w:val="nil"/>
              <w:bottom w:val="single" w:sz="4" w:space="0" w:color="auto"/>
              <w:right w:val="single" w:sz="4" w:space="0" w:color="auto"/>
            </w:tcBorders>
            <w:shd w:val="clear" w:color="auto" w:fill="auto"/>
            <w:vAlign w:val="center"/>
            <w:hideMark/>
          </w:tcPr>
          <w:p w14:paraId="20EF3183"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p>
        </w:tc>
        <w:tc>
          <w:tcPr>
            <w:tcW w:w="3402" w:type="dxa"/>
            <w:tcBorders>
              <w:top w:val="nil"/>
              <w:left w:val="nil"/>
              <w:bottom w:val="single" w:sz="4" w:space="0" w:color="auto"/>
              <w:right w:val="single" w:sz="4" w:space="0" w:color="auto"/>
            </w:tcBorders>
            <w:shd w:val="clear" w:color="auto" w:fill="auto"/>
            <w:vAlign w:val="center"/>
            <w:hideMark/>
          </w:tcPr>
          <w:p w14:paraId="20EF3184"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p>
        </w:tc>
      </w:tr>
      <w:tr w:rsidR="001426FF" w:rsidRPr="001426FF" w14:paraId="20EF318C" w14:textId="77777777" w:rsidTr="001426FF">
        <w:trPr>
          <w:trHeight w:val="241"/>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86"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23</w:t>
            </w:r>
          </w:p>
        </w:tc>
        <w:tc>
          <w:tcPr>
            <w:tcW w:w="2678" w:type="dxa"/>
            <w:tcBorders>
              <w:top w:val="nil"/>
              <w:left w:val="nil"/>
              <w:bottom w:val="single" w:sz="4" w:space="0" w:color="auto"/>
              <w:right w:val="single" w:sz="4" w:space="0" w:color="auto"/>
            </w:tcBorders>
            <w:shd w:val="clear" w:color="auto" w:fill="auto"/>
            <w:vAlign w:val="center"/>
            <w:hideMark/>
          </w:tcPr>
          <w:p w14:paraId="20EF3187"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Vlera aktuale baze:</w:t>
            </w:r>
          </w:p>
        </w:tc>
        <w:tc>
          <w:tcPr>
            <w:tcW w:w="2410" w:type="dxa"/>
            <w:tcBorders>
              <w:top w:val="nil"/>
              <w:left w:val="nil"/>
              <w:bottom w:val="single" w:sz="4" w:space="0" w:color="auto"/>
              <w:right w:val="single" w:sz="4" w:space="0" w:color="auto"/>
            </w:tcBorders>
            <w:shd w:val="clear" w:color="auto" w:fill="auto"/>
            <w:noWrap/>
            <w:vAlign w:val="center"/>
            <w:hideMark/>
          </w:tcPr>
          <w:p w14:paraId="20EF3188"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w:t>
            </w:r>
          </w:p>
        </w:tc>
        <w:tc>
          <w:tcPr>
            <w:tcW w:w="2410" w:type="dxa"/>
            <w:tcBorders>
              <w:top w:val="nil"/>
              <w:left w:val="nil"/>
              <w:bottom w:val="single" w:sz="4" w:space="0" w:color="auto"/>
              <w:right w:val="single" w:sz="4" w:space="0" w:color="auto"/>
            </w:tcBorders>
            <w:shd w:val="clear" w:color="auto" w:fill="auto"/>
            <w:noWrap/>
            <w:vAlign w:val="center"/>
            <w:hideMark/>
          </w:tcPr>
          <w:p w14:paraId="20EF3189"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w:t>
            </w:r>
          </w:p>
        </w:tc>
        <w:tc>
          <w:tcPr>
            <w:tcW w:w="2876" w:type="dxa"/>
            <w:tcBorders>
              <w:top w:val="nil"/>
              <w:left w:val="nil"/>
              <w:bottom w:val="single" w:sz="4" w:space="0" w:color="auto"/>
              <w:right w:val="single" w:sz="4" w:space="0" w:color="auto"/>
            </w:tcBorders>
            <w:shd w:val="clear" w:color="auto" w:fill="auto"/>
            <w:noWrap/>
            <w:vAlign w:val="center"/>
            <w:hideMark/>
          </w:tcPr>
          <w:p w14:paraId="20EF318A"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w:t>
            </w:r>
          </w:p>
        </w:tc>
        <w:tc>
          <w:tcPr>
            <w:tcW w:w="3402" w:type="dxa"/>
            <w:tcBorders>
              <w:top w:val="nil"/>
              <w:left w:val="nil"/>
              <w:bottom w:val="single" w:sz="4" w:space="0" w:color="auto"/>
              <w:right w:val="single" w:sz="4" w:space="0" w:color="auto"/>
            </w:tcBorders>
            <w:shd w:val="clear" w:color="auto" w:fill="auto"/>
            <w:noWrap/>
            <w:vAlign w:val="center"/>
            <w:hideMark/>
          </w:tcPr>
          <w:p w14:paraId="20EF318B"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w:t>
            </w:r>
          </w:p>
        </w:tc>
      </w:tr>
      <w:tr w:rsidR="001426FF" w:rsidRPr="001426FF" w14:paraId="20EF3193" w14:textId="77777777" w:rsidTr="001426FF">
        <w:trPr>
          <w:trHeight w:val="77"/>
          <w:jc w:val="center"/>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20EF318D"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24</w:t>
            </w:r>
          </w:p>
        </w:tc>
        <w:tc>
          <w:tcPr>
            <w:tcW w:w="2678" w:type="dxa"/>
            <w:tcBorders>
              <w:top w:val="nil"/>
              <w:left w:val="nil"/>
              <w:bottom w:val="single" w:sz="4" w:space="0" w:color="auto"/>
              <w:right w:val="single" w:sz="4" w:space="0" w:color="auto"/>
            </w:tcBorders>
            <w:shd w:val="clear" w:color="auto" w:fill="auto"/>
            <w:vAlign w:val="center"/>
            <w:hideMark/>
          </w:tcPr>
          <w:p w14:paraId="20EF318E"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SDG - Titulli i Qëllimit të Zhvillimit të Qëndrueshëm sipas OKB-së</w:t>
            </w:r>
          </w:p>
        </w:tc>
        <w:tc>
          <w:tcPr>
            <w:tcW w:w="2410" w:type="dxa"/>
            <w:tcBorders>
              <w:top w:val="nil"/>
              <w:left w:val="nil"/>
              <w:bottom w:val="single" w:sz="4" w:space="0" w:color="auto"/>
              <w:right w:val="single" w:sz="4" w:space="0" w:color="auto"/>
            </w:tcBorders>
            <w:shd w:val="clear" w:color="auto" w:fill="auto"/>
            <w:vAlign w:val="center"/>
            <w:hideMark/>
          </w:tcPr>
          <w:p w14:paraId="20EF318F"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11. Sustainable Cities and Communities</w:t>
            </w:r>
            <w:r w:rsidRPr="001426FF">
              <w:rPr>
                <w:rFonts w:asciiTheme="majorHAnsi" w:eastAsia="Times New Roman" w:hAnsiTheme="majorHAnsi" w:cs="Times New Roman"/>
                <w:color w:val="000000"/>
                <w:sz w:val="12"/>
                <w:szCs w:val="12"/>
                <w:lang w:eastAsia="sq-AL"/>
              </w:rPr>
              <w:br/>
              <w:t>- Make cities inclusive, safe, resilient and sustainable</w:t>
            </w:r>
            <w:r w:rsidRPr="001426FF">
              <w:rPr>
                <w:rFonts w:asciiTheme="majorHAnsi" w:eastAsia="Times New Roman" w:hAnsiTheme="majorHAnsi" w:cs="Times New Roman"/>
                <w:color w:val="000000"/>
                <w:sz w:val="12"/>
                <w:szCs w:val="12"/>
                <w:lang w:eastAsia="sq-AL"/>
              </w:rPr>
              <w:br/>
              <w:t>Target 11.4 calls for strengthening efforts to protect and safeguard the world’s cultural and natural heritage.</w:t>
            </w:r>
          </w:p>
        </w:tc>
        <w:tc>
          <w:tcPr>
            <w:tcW w:w="2410" w:type="dxa"/>
            <w:tcBorders>
              <w:top w:val="nil"/>
              <w:left w:val="nil"/>
              <w:bottom w:val="single" w:sz="4" w:space="0" w:color="auto"/>
              <w:right w:val="single" w:sz="4" w:space="0" w:color="auto"/>
            </w:tcBorders>
            <w:shd w:val="clear" w:color="auto" w:fill="auto"/>
            <w:vAlign w:val="center"/>
            <w:hideMark/>
          </w:tcPr>
          <w:p w14:paraId="20EF3190"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11. Sustainable Cities and Communities</w:t>
            </w:r>
            <w:r w:rsidRPr="001426FF">
              <w:rPr>
                <w:rFonts w:asciiTheme="majorHAnsi" w:eastAsia="Times New Roman" w:hAnsiTheme="majorHAnsi" w:cs="Times New Roman"/>
                <w:color w:val="000000"/>
                <w:sz w:val="12"/>
                <w:szCs w:val="12"/>
                <w:lang w:eastAsia="sq-AL"/>
              </w:rPr>
              <w:br/>
              <w:t>- Make cities inclusive, safe, resilient and sustainable</w:t>
            </w:r>
            <w:r w:rsidRPr="001426FF">
              <w:rPr>
                <w:rFonts w:asciiTheme="majorHAnsi" w:eastAsia="Times New Roman" w:hAnsiTheme="majorHAnsi" w:cs="Times New Roman"/>
                <w:color w:val="000000"/>
                <w:sz w:val="12"/>
                <w:szCs w:val="12"/>
                <w:lang w:eastAsia="sq-AL"/>
              </w:rPr>
              <w:br/>
              <w:t>Target 11.4 calls for strengthening efforts to protect and safeguard the world’s cultural and natural heritage.</w:t>
            </w:r>
          </w:p>
        </w:tc>
        <w:tc>
          <w:tcPr>
            <w:tcW w:w="2876" w:type="dxa"/>
            <w:tcBorders>
              <w:top w:val="nil"/>
              <w:left w:val="nil"/>
              <w:bottom w:val="single" w:sz="4" w:space="0" w:color="auto"/>
              <w:right w:val="single" w:sz="4" w:space="0" w:color="auto"/>
            </w:tcBorders>
            <w:shd w:val="clear" w:color="auto" w:fill="auto"/>
            <w:vAlign w:val="center"/>
            <w:hideMark/>
          </w:tcPr>
          <w:p w14:paraId="20EF3191"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11. Sustainable Cities and Communities</w:t>
            </w:r>
            <w:r w:rsidRPr="001426FF">
              <w:rPr>
                <w:rFonts w:asciiTheme="majorHAnsi" w:eastAsia="Times New Roman" w:hAnsiTheme="majorHAnsi" w:cs="Times New Roman"/>
                <w:color w:val="000000"/>
                <w:sz w:val="12"/>
                <w:szCs w:val="12"/>
                <w:lang w:eastAsia="sq-AL"/>
              </w:rPr>
              <w:br/>
              <w:t>- Make cities inclusive, safe, resilient and sustainable</w:t>
            </w:r>
            <w:r w:rsidRPr="001426FF">
              <w:rPr>
                <w:rFonts w:asciiTheme="majorHAnsi" w:eastAsia="Times New Roman" w:hAnsiTheme="majorHAnsi" w:cs="Times New Roman"/>
                <w:color w:val="000000"/>
                <w:sz w:val="12"/>
                <w:szCs w:val="12"/>
                <w:lang w:eastAsia="sq-AL"/>
              </w:rPr>
              <w:br/>
              <w:t>Target 11.4 calls for strengthening efforts to protect and safeguard the world’s cultural and natural heritage.</w:t>
            </w:r>
          </w:p>
        </w:tc>
        <w:tc>
          <w:tcPr>
            <w:tcW w:w="3402" w:type="dxa"/>
            <w:tcBorders>
              <w:top w:val="nil"/>
              <w:left w:val="nil"/>
              <w:bottom w:val="single" w:sz="4" w:space="0" w:color="auto"/>
              <w:right w:val="single" w:sz="4" w:space="0" w:color="auto"/>
            </w:tcBorders>
            <w:shd w:val="clear" w:color="auto" w:fill="auto"/>
            <w:vAlign w:val="center"/>
            <w:hideMark/>
          </w:tcPr>
          <w:p w14:paraId="20EF3192"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11. Sustainable Cities and Communities</w:t>
            </w:r>
            <w:r w:rsidRPr="001426FF">
              <w:rPr>
                <w:rFonts w:asciiTheme="majorHAnsi" w:eastAsia="Times New Roman" w:hAnsiTheme="majorHAnsi" w:cs="Times New Roman"/>
                <w:color w:val="000000"/>
                <w:sz w:val="12"/>
                <w:szCs w:val="12"/>
                <w:lang w:eastAsia="sq-AL"/>
              </w:rPr>
              <w:br/>
              <w:t>- Make cities inclusive, safe, resilient and sustainable</w:t>
            </w:r>
            <w:r w:rsidRPr="001426FF">
              <w:rPr>
                <w:rFonts w:asciiTheme="majorHAnsi" w:eastAsia="Times New Roman" w:hAnsiTheme="majorHAnsi" w:cs="Times New Roman"/>
                <w:color w:val="000000"/>
                <w:sz w:val="12"/>
                <w:szCs w:val="12"/>
                <w:lang w:eastAsia="sq-AL"/>
              </w:rPr>
              <w:br/>
              <w:t>Target 11.4 calls for strengthening efforts to protect and safeguard the world’s cultural and natural heritage.</w:t>
            </w:r>
          </w:p>
        </w:tc>
      </w:tr>
      <w:tr w:rsidR="001426FF" w:rsidRPr="001426FF" w14:paraId="20EF319A" w14:textId="77777777" w:rsidTr="001426FF">
        <w:trPr>
          <w:trHeight w:val="270"/>
          <w:jc w:val="center"/>
        </w:trPr>
        <w:tc>
          <w:tcPr>
            <w:tcW w:w="441" w:type="dxa"/>
            <w:tcBorders>
              <w:top w:val="nil"/>
              <w:left w:val="single" w:sz="8" w:space="0" w:color="auto"/>
              <w:bottom w:val="single" w:sz="8" w:space="0" w:color="auto"/>
              <w:right w:val="single" w:sz="4" w:space="0" w:color="auto"/>
            </w:tcBorders>
            <w:shd w:val="clear" w:color="auto" w:fill="auto"/>
            <w:noWrap/>
            <w:vAlign w:val="center"/>
            <w:hideMark/>
          </w:tcPr>
          <w:p w14:paraId="20EF3194" w14:textId="77777777" w:rsidR="001426FF" w:rsidRPr="001426FF" w:rsidRDefault="001426FF" w:rsidP="001426FF">
            <w:pPr>
              <w:spacing w:after="0" w:line="240" w:lineRule="auto"/>
              <w:jc w:val="center"/>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25</w:t>
            </w:r>
          </w:p>
        </w:tc>
        <w:tc>
          <w:tcPr>
            <w:tcW w:w="2678" w:type="dxa"/>
            <w:tcBorders>
              <w:top w:val="nil"/>
              <w:left w:val="nil"/>
              <w:bottom w:val="single" w:sz="8" w:space="0" w:color="auto"/>
              <w:right w:val="single" w:sz="4" w:space="0" w:color="auto"/>
            </w:tcBorders>
            <w:shd w:val="clear" w:color="auto" w:fill="auto"/>
            <w:vAlign w:val="center"/>
            <w:hideMark/>
          </w:tcPr>
          <w:p w14:paraId="20EF3195"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Vlera e Synuar e treguesit te SDG</w:t>
            </w:r>
          </w:p>
        </w:tc>
        <w:tc>
          <w:tcPr>
            <w:tcW w:w="2410" w:type="dxa"/>
            <w:tcBorders>
              <w:top w:val="nil"/>
              <w:left w:val="nil"/>
              <w:bottom w:val="single" w:sz="8" w:space="0" w:color="auto"/>
              <w:right w:val="single" w:sz="4" w:space="0" w:color="auto"/>
            </w:tcBorders>
            <w:shd w:val="clear" w:color="auto" w:fill="auto"/>
            <w:noWrap/>
            <w:vAlign w:val="center"/>
            <w:hideMark/>
          </w:tcPr>
          <w:p w14:paraId="20EF3196"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w:t>
            </w:r>
          </w:p>
        </w:tc>
        <w:tc>
          <w:tcPr>
            <w:tcW w:w="2410" w:type="dxa"/>
            <w:tcBorders>
              <w:top w:val="nil"/>
              <w:left w:val="nil"/>
              <w:bottom w:val="single" w:sz="8" w:space="0" w:color="auto"/>
              <w:right w:val="single" w:sz="4" w:space="0" w:color="auto"/>
            </w:tcBorders>
            <w:shd w:val="clear" w:color="auto" w:fill="auto"/>
            <w:noWrap/>
            <w:vAlign w:val="center"/>
            <w:hideMark/>
          </w:tcPr>
          <w:p w14:paraId="20EF3197"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w:t>
            </w:r>
          </w:p>
        </w:tc>
        <w:tc>
          <w:tcPr>
            <w:tcW w:w="2876" w:type="dxa"/>
            <w:tcBorders>
              <w:top w:val="nil"/>
              <w:left w:val="nil"/>
              <w:bottom w:val="single" w:sz="8" w:space="0" w:color="auto"/>
              <w:right w:val="single" w:sz="4" w:space="0" w:color="auto"/>
            </w:tcBorders>
            <w:shd w:val="clear" w:color="auto" w:fill="auto"/>
            <w:noWrap/>
            <w:vAlign w:val="center"/>
            <w:hideMark/>
          </w:tcPr>
          <w:p w14:paraId="20EF3198"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w:t>
            </w:r>
          </w:p>
        </w:tc>
        <w:tc>
          <w:tcPr>
            <w:tcW w:w="3402" w:type="dxa"/>
            <w:tcBorders>
              <w:top w:val="nil"/>
              <w:left w:val="nil"/>
              <w:bottom w:val="single" w:sz="8" w:space="0" w:color="auto"/>
              <w:right w:val="single" w:sz="4" w:space="0" w:color="auto"/>
            </w:tcBorders>
            <w:shd w:val="clear" w:color="auto" w:fill="auto"/>
            <w:noWrap/>
            <w:vAlign w:val="center"/>
            <w:hideMark/>
          </w:tcPr>
          <w:p w14:paraId="20EF3199" w14:textId="77777777" w:rsidR="001426FF" w:rsidRPr="001426FF" w:rsidRDefault="001426FF" w:rsidP="001426FF">
            <w:pPr>
              <w:spacing w:after="0" w:line="240" w:lineRule="auto"/>
              <w:rPr>
                <w:rFonts w:asciiTheme="majorHAnsi" w:eastAsia="Times New Roman" w:hAnsiTheme="majorHAnsi" w:cs="Times New Roman"/>
                <w:color w:val="000000"/>
                <w:sz w:val="12"/>
                <w:szCs w:val="12"/>
                <w:lang w:eastAsia="sq-AL"/>
              </w:rPr>
            </w:pPr>
            <w:r w:rsidRPr="001426FF">
              <w:rPr>
                <w:rFonts w:asciiTheme="majorHAnsi" w:eastAsia="Times New Roman" w:hAnsiTheme="majorHAnsi" w:cs="Times New Roman"/>
                <w:color w:val="000000"/>
                <w:sz w:val="12"/>
                <w:szCs w:val="12"/>
                <w:lang w:eastAsia="sq-AL"/>
              </w:rPr>
              <w:t> </w:t>
            </w:r>
          </w:p>
        </w:tc>
      </w:tr>
    </w:tbl>
    <w:p w14:paraId="20EF319B" w14:textId="77777777" w:rsidR="00AE1DAA" w:rsidRPr="00335467" w:rsidRDefault="00AE1DAA" w:rsidP="001426FF">
      <w:pPr>
        <w:pStyle w:val="TEKSTII"/>
      </w:pPr>
    </w:p>
    <w:sectPr w:rsidR="00AE1DAA" w:rsidRPr="00335467" w:rsidSect="001426F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241296" w14:textId="77777777" w:rsidR="00B61DA6" w:rsidRDefault="00B61DA6" w:rsidP="008B4700">
      <w:pPr>
        <w:spacing w:after="0" w:line="240" w:lineRule="auto"/>
      </w:pPr>
      <w:r>
        <w:separator/>
      </w:r>
    </w:p>
  </w:endnote>
  <w:endnote w:type="continuationSeparator" w:id="0">
    <w:p w14:paraId="42EE3BFB" w14:textId="77777777" w:rsidR="00B61DA6" w:rsidRDefault="00B61DA6" w:rsidP="008B4700">
      <w:pPr>
        <w:spacing w:after="0" w:line="240" w:lineRule="auto"/>
      </w:pPr>
      <w:r>
        <w:continuationSeparator/>
      </w:r>
    </w:p>
  </w:endnote>
  <w:endnote w:type="continuationNotice" w:id="1">
    <w:p w14:paraId="6E579DF6" w14:textId="77777777" w:rsidR="00B61DA6" w:rsidRDefault="00B61D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cle Semi">
    <w:altName w:val="Calibri"/>
    <w:charset w:val="00"/>
    <w:family w:val="auto"/>
    <w:pitch w:val="variable"/>
    <w:sig w:usb0="A000002F" w:usb1="4000004A" w:usb2="00000000" w:usb3="00000000" w:csb0="00000111" w:csb1="00000000"/>
  </w:font>
  <w:font w:name="Calibri">
    <w:panose1 w:val="020F0502020204030204"/>
    <w:charset w:val="00"/>
    <w:family w:val="swiss"/>
    <w:pitch w:val="variable"/>
    <w:sig w:usb0="E00002FF" w:usb1="4000ACFF" w:usb2="00000001" w:usb3="00000000" w:csb0="0000019F" w:csb1="00000000"/>
  </w:font>
  <w:font w:name="Gill Sans Light">
    <w:altName w:val="Arial"/>
    <w:charset w:val="00"/>
    <w:family w:val="auto"/>
    <w:pitch w:val="variable"/>
    <w:sig w:usb0="00000000" w:usb1="00000000" w:usb2="00000000" w:usb3="00000000" w:csb0="000001F7" w:csb1="00000000"/>
  </w:font>
  <w:font w:name="Bookman Old Style">
    <w:panose1 w:val="02050604050505020204"/>
    <w:charset w:val="00"/>
    <w:family w:val="roman"/>
    <w:pitch w:val="variable"/>
    <w:sig w:usb0="00000287" w:usb1="00000000" w:usb2="00000000" w:usb3="00000000" w:csb0="0000009F" w:csb1="00000000"/>
  </w:font>
  <w:font w:name="AvenirLTStd-Ligh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D523B7" w14:textId="77777777" w:rsidR="00B61DA6" w:rsidRDefault="00B61D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33B146" w14:textId="77777777" w:rsidR="00B61DA6" w:rsidRDefault="00B61DA6" w:rsidP="008B4700">
      <w:pPr>
        <w:spacing w:after="0" w:line="240" w:lineRule="auto"/>
      </w:pPr>
      <w:r>
        <w:separator/>
      </w:r>
    </w:p>
  </w:footnote>
  <w:footnote w:type="continuationSeparator" w:id="0">
    <w:p w14:paraId="3423DABE" w14:textId="77777777" w:rsidR="00B61DA6" w:rsidRDefault="00B61DA6" w:rsidP="008B4700">
      <w:pPr>
        <w:spacing w:after="0" w:line="240" w:lineRule="auto"/>
      </w:pPr>
      <w:r>
        <w:continuationSeparator/>
      </w:r>
    </w:p>
  </w:footnote>
  <w:footnote w:type="continuationNotice" w:id="1">
    <w:p w14:paraId="28F0A9E8" w14:textId="77777777" w:rsidR="00B61DA6" w:rsidRDefault="00B61DA6">
      <w:pPr>
        <w:spacing w:after="0" w:line="240" w:lineRule="auto"/>
      </w:pPr>
    </w:p>
  </w:footnote>
  <w:footnote w:id="2">
    <w:p w14:paraId="20EF31AE"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Këtu e në vijim SKK 2019-2025</w:t>
      </w:r>
    </w:p>
  </w:footnote>
  <w:footnote w:id="3">
    <w:p w14:paraId="20EF31AF"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Sustainable </w:t>
      </w:r>
      <w:r w:rsidRPr="001C7E52">
        <w:rPr>
          <w:rFonts w:ascii="Garamond" w:hAnsi="Garamond"/>
        </w:rPr>
        <w:t xml:space="preserve">Development Goal / </w:t>
      </w:r>
      <w:hyperlink r:id="rId1" w:history="1">
        <w:r w:rsidRPr="001C7E52">
          <w:rPr>
            <w:rStyle w:val="Hyperlink"/>
            <w:rFonts w:ascii="Garamond" w:eastAsia="Arial Unicode MS" w:hAnsi="Garamond"/>
          </w:rPr>
          <w:t>https://www.un.org/sustainabledevelopment/sustainable-development-goals/</w:t>
        </w:r>
      </w:hyperlink>
    </w:p>
  </w:footnote>
  <w:footnote w:id="4">
    <w:p w14:paraId="20EF31B0"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Kisha, xhami dhe teqe.</w:t>
      </w:r>
    </w:p>
  </w:footnote>
  <w:footnote w:id="5">
    <w:p w14:paraId="20EF31B1"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Muzeu është ngritur në bashkëpunim dhe është në administrim të Bashkisë Korçë. </w:t>
      </w:r>
    </w:p>
  </w:footnote>
  <w:footnote w:id="6">
    <w:p w14:paraId="20EF31B2"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Galeria Kombëtare e Arteve me ligjin e ri emërtohet “Muzeu Kombëtar i Arteve të Bukura” . </w:t>
      </w:r>
    </w:p>
  </w:footnote>
  <w:footnote w:id="7">
    <w:p w14:paraId="20EF31B3"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w:t>
      </w:r>
      <w:r w:rsidRPr="001C7E52">
        <w:rPr>
          <w:rFonts w:ascii="Garamond" w:hAnsi="Garamond"/>
        </w:rPr>
        <w:t xml:space="preserve">Sipas LIGJT nr. 27/2018 , nenit 5, paragrafi 36. “Monument kulture” është objekti ose ndërtimi me vlera historiko-kulturore, që mbrohet nga shteti.’ </w:t>
      </w:r>
    </w:p>
  </w:footnote>
  <w:footnote w:id="8">
    <w:p w14:paraId="20EF31B4"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Muzeu Gjergj Kastriot Skënderbeu, Krujë, Muzeu </w:t>
      </w:r>
      <w:r w:rsidRPr="001C7E52">
        <w:rPr>
          <w:rFonts w:ascii="Garamond" w:hAnsi="Garamond"/>
        </w:rPr>
        <w:t xml:space="preserve">Etnografik, Krujë, Muzeu Onufri, Berat, Muzeu Historik Kombëtar, Tiranë, 5. Muzeu Kombëtar i Fotografisë Marubi, Shkodër, parqet arkeologjike Apolonia dhe Butrinti, Kalaja e Beratit, Shkodrës dhe Gjirokastrës. </w:t>
      </w:r>
    </w:p>
  </w:footnote>
  <w:footnote w:id="9">
    <w:p w14:paraId="20EF31B5"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w:t>
      </w:r>
      <w:hyperlink r:id="rId2" w:history="1">
        <w:r w:rsidRPr="001C7E52">
          <w:rPr>
            <w:rStyle w:val="Hyperlink"/>
            <w:rFonts w:ascii="Garamond" w:eastAsia="Arial Unicode MS" w:hAnsi="Garamond"/>
          </w:rPr>
          <w:t>http://cultureticketsalbania.al</w:t>
        </w:r>
      </w:hyperlink>
    </w:p>
  </w:footnote>
  <w:footnote w:id="10">
    <w:p w14:paraId="20EF31B6"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w:t>
      </w:r>
      <w:hyperlink r:id="rId3" w:history="1">
        <w:r w:rsidRPr="001C7E52">
          <w:rPr>
            <w:rStyle w:val="Hyperlink"/>
            <w:rFonts w:ascii="Garamond" w:eastAsia="Arial Unicode MS" w:hAnsi="Garamond"/>
          </w:rPr>
          <w:t>http://kultura.gov.al/wp-content/uploads/2018/07/Ligji.nr27-_dt.17-05-2018.pdf</w:t>
        </w:r>
      </w:hyperlink>
    </w:p>
  </w:footnote>
  <w:footnote w:id="11">
    <w:p w14:paraId="20EF31B7"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Nenit 46, i ligjit nr. 27/2018 për trashëgiminë kulturore dhe muzetë</w:t>
      </w:r>
    </w:p>
  </w:footnote>
  <w:footnote w:id="12">
    <w:p w14:paraId="20EF31B8"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Hapur për publikun në vitin 2018. </w:t>
      </w:r>
    </w:p>
  </w:footnote>
  <w:footnote w:id="13">
    <w:p w14:paraId="20EF31B9"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w:t>
      </w:r>
      <w:hyperlink r:id="rId4" w:history="1">
        <w:r w:rsidRPr="001C7E52">
          <w:rPr>
            <w:rStyle w:val="Hyperlink"/>
            <w:rFonts w:ascii="Garamond" w:hAnsi="Garamond"/>
          </w:rPr>
          <w:t>http://www.evropakrijuese.al/</w:t>
        </w:r>
      </w:hyperlink>
      <w:r w:rsidRPr="001C7E52">
        <w:rPr>
          <w:rFonts w:ascii="Garamond" w:hAnsi="Garamond"/>
        </w:rPr>
        <w:t xml:space="preserve"> </w:t>
      </w:r>
    </w:p>
  </w:footnote>
  <w:footnote w:id="14">
    <w:p w14:paraId="20EF31BA" w14:textId="0FC4D0E6" w:rsidR="00B61DA6" w:rsidRPr="001C7E52" w:rsidRDefault="00B61DA6" w:rsidP="008B4700">
      <w:pPr>
        <w:pStyle w:val="HTMLPreformatted"/>
        <w:shd w:val="clear" w:color="auto" w:fill="FFFFFF"/>
        <w:rPr>
          <w:rFonts w:ascii="Garamond" w:hAnsi="Garamond" w:cs="Times New Roman"/>
        </w:rPr>
      </w:pPr>
      <w:r w:rsidRPr="001C7E52">
        <w:rPr>
          <w:rStyle w:val="FootnoteReference"/>
          <w:rFonts w:ascii="Garamond" w:eastAsia="Arial Unicode MS" w:hAnsi="Garamond" w:cs="Times New Roman"/>
        </w:rPr>
        <w:footnoteRef/>
      </w:r>
      <w:r w:rsidRPr="001C7E52">
        <w:rPr>
          <w:rFonts w:ascii="Garamond" w:hAnsi="Garamond" w:cs="Times New Roman"/>
        </w:rPr>
        <w:t xml:space="preserve"> </w:t>
      </w:r>
      <w:r w:rsidRPr="001C7E52">
        <w:rPr>
          <w:rFonts w:ascii="Garamond" w:hAnsi="Garamond" w:cs="Times New Roman"/>
        </w:rPr>
        <w:t>Traduki është një rrjet evropian për letërsi dhe libra, me fokus të veçantë përkthimet.</w:t>
      </w:r>
      <w:r>
        <w:rPr>
          <w:rFonts w:ascii="Garamond" w:hAnsi="Garamond" w:cs="Times New Roman"/>
        </w:rPr>
        <w:t xml:space="preserve"> </w:t>
      </w:r>
      <w:r w:rsidRPr="001C7E52">
        <w:rPr>
          <w:rFonts w:ascii="Garamond" w:hAnsi="Garamond" w:cs="Times New Roman"/>
        </w:rPr>
        <w:t>(</w:t>
      </w:r>
      <w:hyperlink r:id="rId5" w:history="1">
        <w:r w:rsidRPr="001C7E52">
          <w:rPr>
            <w:rStyle w:val="Hyperlink"/>
            <w:rFonts w:ascii="Garamond" w:hAnsi="Garamond" w:cs="Times New Roman"/>
          </w:rPr>
          <w:t>http://english.traduki.eu/</w:t>
        </w:r>
      </w:hyperlink>
      <w:r w:rsidRPr="001C7E52">
        <w:rPr>
          <w:rFonts w:ascii="Garamond" w:hAnsi="Garamond" w:cs="Times New Roman"/>
        </w:rPr>
        <w:t xml:space="preserve">) </w:t>
      </w:r>
    </w:p>
  </w:footnote>
  <w:footnote w:id="15">
    <w:p w14:paraId="20EF31BB" w14:textId="77777777" w:rsidR="00B61DA6" w:rsidRPr="001C7E52" w:rsidRDefault="00B61DA6" w:rsidP="008B4700">
      <w:pPr>
        <w:pStyle w:val="Heading1"/>
        <w:shd w:val="clear" w:color="auto" w:fill="FFFFFF"/>
        <w:rPr>
          <w:rFonts w:ascii="Garamond" w:hAnsi="Garamond"/>
          <w:b w:val="0"/>
          <w:color w:val="000000"/>
          <w:sz w:val="20"/>
        </w:rPr>
      </w:pPr>
      <w:r w:rsidRPr="001C7E52">
        <w:rPr>
          <w:rStyle w:val="FootnoteReference"/>
          <w:rFonts w:ascii="Garamond" w:hAnsi="Garamond"/>
          <w:sz w:val="20"/>
        </w:rPr>
        <w:footnoteRef/>
      </w:r>
      <w:r w:rsidRPr="001C7E52">
        <w:rPr>
          <w:rFonts w:ascii="Garamond" w:hAnsi="Garamond"/>
          <w:b w:val="0"/>
          <w:sz w:val="20"/>
        </w:rPr>
        <w:t xml:space="preserve"> </w:t>
      </w:r>
      <w:r w:rsidRPr="001C7E52">
        <w:rPr>
          <w:rFonts w:ascii="Garamond" w:hAnsi="Garamond"/>
          <w:b w:val="0"/>
          <w:color w:val="000000"/>
          <w:sz w:val="20"/>
        </w:rPr>
        <w:t>Instrument for Pre-Accession Assistance (IPA)</w:t>
      </w:r>
    </w:p>
  </w:footnote>
  <w:footnote w:id="16">
    <w:p w14:paraId="20EF31BC"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Agjencia për Shërbime Arkeologjike</w:t>
      </w:r>
    </w:p>
  </w:footnote>
  <w:footnote w:id="17">
    <w:p w14:paraId="20EF31BD" w14:textId="20336C3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Numri </w:t>
      </w:r>
      <w:r w:rsidRPr="001C7E52">
        <w:rPr>
          <w:rFonts w:ascii="Garamond" w:hAnsi="Garamond"/>
        </w:rPr>
        <w:t xml:space="preserve">i objekteve i gjeneruar me 18 shtator 2019 nga baza e të dhënave shtetërore </w:t>
      </w:r>
      <w:r>
        <w:rPr>
          <w:rFonts w:ascii="Garamond" w:hAnsi="Garamond"/>
        </w:rPr>
        <w:t>“</w:t>
      </w:r>
      <w:r w:rsidRPr="001C7E52">
        <w:rPr>
          <w:rFonts w:ascii="Garamond" w:hAnsi="Garamond"/>
        </w:rPr>
        <w:t>Regjistri Kombëtar i Pasurive kulturore</w:t>
      </w:r>
      <w:r>
        <w:rPr>
          <w:rFonts w:ascii="Garamond" w:hAnsi="Garamond"/>
        </w:rPr>
        <w:t>”</w:t>
      </w:r>
      <w:r w:rsidRPr="001C7E52">
        <w:rPr>
          <w:rFonts w:ascii="Garamond" w:hAnsi="Garamond"/>
        </w:rPr>
        <w:t xml:space="preserve"> (RKPK) </w:t>
      </w:r>
    </w:p>
  </w:footnote>
  <w:footnote w:id="18">
    <w:p w14:paraId="20EF31BE"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w:t>
      </w:r>
      <w:hyperlink r:id="rId6" w:history="1">
        <w:r w:rsidRPr="001C7E52">
          <w:rPr>
            <w:rStyle w:val="Hyperlink"/>
            <w:rFonts w:ascii="Garamond" w:eastAsia="Arial Unicode MS" w:hAnsi="Garamond"/>
          </w:rPr>
          <w:t>http://turizmi.gov.al/wp-content/uploads/2019/05/Kalendari-2019.pdf</w:t>
        </w:r>
      </w:hyperlink>
    </w:p>
  </w:footnote>
  <w:footnote w:id="19">
    <w:p w14:paraId="20EF31BF" w14:textId="06CCD0C8"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Ligji </w:t>
      </w:r>
      <w:r>
        <w:rPr>
          <w:rFonts w:ascii="Garamond" w:hAnsi="Garamond"/>
        </w:rPr>
        <w:t>n</w:t>
      </w:r>
      <w:r w:rsidRPr="001C7E52">
        <w:rPr>
          <w:rFonts w:ascii="Garamond" w:hAnsi="Garamond"/>
        </w:rPr>
        <w:t>r.</w:t>
      </w:r>
      <w:r>
        <w:rPr>
          <w:rFonts w:ascii="Garamond" w:hAnsi="Garamond"/>
        </w:rPr>
        <w:t xml:space="preserve"> </w:t>
      </w:r>
      <w:r w:rsidRPr="001C7E52">
        <w:rPr>
          <w:rFonts w:ascii="Garamond" w:hAnsi="Garamond"/>
        </w:rPr>
        <w:t>8788, 7.5.2001</w:t>
      </w:r>
      <w:r>
        <w:rPr>
          <w:rFonts w:ascii="Garamond" w:hAnsi="Garamond"/>
        </w:rPr>
        <w:t xml:space="preserve"> </w:t>
      </w:r>
      <w:r w:rsidRPr="001C7E52">
        <w:rPr>
          <w:rFonts w:ascii="Garamond" w:hAnsi="Garamond"/>
        </w:rPr>
        <w:t xml:space="preserve">neni 2, pika 3. “Organizata jofitimprurëse” kuptohet shoqatat, fondacionet dhe qendrat, veprimtaria e të cilave zhvillohet në mënyrë të pavarur dhe pa u ndikuar nga shteti. </w:t>
      </w:r>
    </w:p>
  </w:footnote>
  <w:footnote w:id="20">
    <w:p w14:paraId="20EF31C0"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w:t>
      </w:r>
      <w:r w:rsidRPr="001C7E52">
        <w:rPr>
          <w:rFonts w:ascii="Garamond" w:hAnsi="Garamond"/>
          <w:bCs/>
          <w:color w:val="222222"/>
          <w:shd w:val="clear" w:color="auto" w:fill="FFFFFF"/>
        </w:rPr>
        <w:t xml:space="preserve">Prodhimi i </w:t>
      </w:r>
      <w:r w:rsidRPr="001C7E52">
        <w:rPr>
          <w:rFonts w:ascii="Garamond" w:hAnsi="Garamond"/>
          <w:bCs/>
          <w:color w:val="222222"/>
          <w:shd w:val="clear" w:color="auto" w:fill="FFFFFF"/>
        </w:rPr>
        <w:t>Brendshëm Bruto</w:t>
      </w:r>
      <w:r w:rsidRPr="001C7E52">
        <w:rPr>
          <w:rFonts w:ascii="Garamond" w:hAnsi="Garamond"/>
          <w:color w:val="222222"/>
          <w:shd w:val="clear" w:color="auto" w:fill="FFFFFF"/>
        </w:rPr>
        <w:t> </w:t>
      </w:r>
      <w:r w:rsidRPr="001C7E52">
        <w:rPr>
          <w:rFonts w:ascii="Garamond" w:hAnsi="Garamond"/>
          <w:iCs/>
          <w:color w:val="222222"/>
          <w:shd w:val="clear" w:color="auto" w:fill="FFFFFF"/>
        </w:rPr>
        <w:t>(</w:t>
      </w:r>
      <w:r w:rsidRPr="001C7E52">
        <w:rPr>
          <w:rFonts w:ascii="Garamond" w:hAnsi="Garamond"/>
          <w:bCs/>
          <w:iCs/>
          <w:color w:val="222222"/>
          <w:shd w:val="clear" w:color="auto" w:fill="FFFFFF"/>
        </w:rPr>
        <w:t>PBB</w:t>
      </w:r>
      <w:r w:rsidRPr="001C7E52">
        <w:rPr>
          <w:rFonts w:ascii="Garamond" w:hAnsi="Garamond"/>
          <w:iCs/>
          <w:color w:val="222222"/>
          <w:shd w:val="clear" w:color="auto" w:fill="FFFFFF"/>
        </w:rPr>
        <w:t>)</w:t>
      </w:r>
      <w:r w:rsidRPr="001C7E52">
        <w:rPr>
          <w:rFonts w:ascii="Garamond" w:hAnsi="Garamond"/>
          <w:color w:val="222222"/>
          <w:shd w:val="clear" w:color="auto" w:fill="FFFFFF"/>
        </w:rPr>
        <w:t>.</w:t>
      </w:r>
    </w:p>
  </w:footnote>
  <w:footnote w:id="21">
    <w:p w14:paraId="20EF31C1" w14:textId="77D8DDE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Me ligjin e ri nr. 27/2018 </w:t>
      </w:r>
      <w:r>
        <w:rPr>
          <w:rFonts w:ascii="Garamond" w:hAnsi="Garamond"/>
        </w:rPr>
        <w:t>“</w:t>
      </w:r>
      <w:r w:rsidRPr="001C7E52">
        <w:rPr>
          <w:rFonts w:ascii="Garamond" w:hAnsi="Garamond"/>
        </w:rPr>
        <w:t>Për trashëgiminë kulturore dhe muzetë emërtohet ‘Muzeu Kombëtar i Arteve të Bukura</w:t>
      </w:r>
      <w:r>
        <w:rPr>
          <w:rFonts w:ascii="Garamond" w:hAnsi="Garamond"/>
        </w:rPr>
        <w:t>’”.</w:t>
      </w:r>
    </w:p>
  </w:footnote>
  <w:footnote w:id="22">
    <w:p w14:paraId="20EF31C2"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Themeluar me 7 janar 2019</w:t>
      </w:r>
    </w:p>
  </w:footnote>
  <w:footnote w:id="23">
    <w:p w14:paraId="20EF31C3" w14:textId="46D93238"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w:t>
      </w:r>
      <w:r w:rsidRPr="001C7E52">
        <w:rPr>
          <w:rFonts w:ascii="Garamond" w:hAnsi="Garamond"/>
          <w:vanish/>
        </w:rPr>
        <w:t>VKM r h ligjimbajtjes nga MK</w:t>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rPr>
        <w:t xml:space="preserve">Varësia </w:t>
      </w:r>
      <w:r w:rsidRPr="001C7E52">
        <w:rPr>
          <w:rFonts w:ascii="Garamond" w:hAnsi="Garamond"/>
        </w:rPr>
        <w:t>e përmbajtjes nga MK</w:t>
      </w:r>
      <w:r>
        <w:rPr>
          <w:rFonts w:ascii="Garamond" w:hAnsi="Garamond"/>
        </w:rPr>
        <w:t>-ja</w:t>
      </w:r>
      <w:r w:rsidRPr="001C7E52">
        <w:rPr>
          <w:rFonts w:ascii="Garamond" w:hAnsi="Garamond"/>
          <w:vanish/>
        </w:rPr>
        <w:t>VKM r h ligjimbajtjes nga MK</w:t>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vanish/>
        </w:rPr>
        <w:pgNum/>
      </w:r>
      <w:r w:rsidRPr="001C7E52">
        <w:rPr>
          <w:rFonts w:ascii="Garamond" w:hAnsi="Garamond"/>
        </w:rPr>
        <w:t xml:space="preserve"> ndërsa varësia financiare nga Kryeministria.</w:t>
      </w:r>
    </w:p>
  </w:footnote>
  <w:footnote w:id="24">
    <w:p w14:paraId="20EF31C4"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Themeluar </w:t>
      </w:r>
      <w:r w:rsidRPr="001C7E52">
        <w:rPr>
          <w:rFonts w:ascii="Garamond" w:hAnsi="Garamond"/>
        </w:rPr>
        <w:t>me VKM nr. 364, datë 29.05.2019 me shkrirjen e IMK-së dhe ASHA-së</w:t>
      </w:r>
    </w:p>
  </w:footnote>
  <w:footnote w:id="25">
    <w:p w14:paraId="20EF31C5"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Themeluar </w:t>
      </w:r>
      <w:r w:rsidRPr="001C7E52">
        <w:rPr>
          <w:rFonts w:ascii="Garamond" w:hAnsi="Garamond"/>
        </w:rPr>
        <w:t>me VKM nr. 432, datë 26.06.2019 me ristrukturimin e QKIPK-së</w:t>
      </w:r>
    </w:p>
  </w:footnote>
  <w:footnote w:id="26">
    <w:p w14:paraId="20EF31C6" w14:textId="164D4338" w:rsidR="00B61DA6" w:rsidRPr="001C7E52" w:rsidRDefault="00B61DA6" w:rsidP="001C7E52">
      <w:pPr>
        <w:pStyle w:val="FootnoteText"/>
        <w:jc w:val="both"/>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Udhëzimi i përbashkët nr.</w:t>
      </w:r>
      <w:r>
        <w:rPr>
          <w:rFonts w:ascii="Garamond" w:hAnsi="Garamond"/>
        </w:rPr>
        <w:t xml:space="preserve"> </w:t>
      </w:r>
      <w:r w:rsidRPr="001C7E52">
        <w:rPr>
          <w:rFonts w:ascii="Garamond" w:hAnsi="Garamond"/>
        </w:rPr>
        <w:t>52, d</w:t>
      </w:r>
      <w:r>
        <w:rPr>
          <w:rFonts w:ascii="Garamond" w:hAnsi="Garamond"/>
        </w:rPr>
        <w:t>a</w:t>
      </w:r>
      <w:r w:rsidRPr="001C7E52">
        <w:rPr>
          <w:rFonts w:ascii="Garamond" w:hAnsi="Garamond"/>
        </w:rPr>
        <w:t>t</w:t>
      </w:r>
      <w:r>
        <w:rPr>
          <w:rFonts w:ascii="Garamond" w:hAnsi="Garamond"/>
        </w:rPr>
        <w:t>ë 9.</w:t>
      </w:r>
      <w:r w:rsidRPr="001C7E52">
        <w:rPr>
          <w:rFonts w:ascii="Garamond" w:hAnsi="Garamond"/>
        </w:rPr>
        <w:t xml:space="preserve">2.2015 </w:t>
      </w:r>
      <w:r>
        <w:rPr>
          <w:rFonts w:ascii="Garamond" w:hAnsi="Garamond"/>
        </w:rPr>
        <w:t>“</w:t>
      </w:r>
      <w:r w:rsidRPr="001C7E52">
        <w:rPr>
          <w:rFonts w:ascii="Garamond" w:hAnsi="Garamond"/>
        </w:rPr>
        <w:t>Për krijimin dhe administrimin e të ardhurave buxhetore në institucionet e sistemit të Ministrisë së Kulturës</w:t>
      </w:r>
      <w:r>
        <w:rPr>
          <w:rFonts w:ascii="Garamond" w:hAnsi="Garamond"/>
        </w:rPr>
        <w:t>”.</w:t>
      </w:r>
    </w:p>
  </w:footnote>
  <w:footnote w:id="27">
    <w:p w14:paraId="20EF31C7" w14:textId="1370FDE4" w:rsidR="00B61DA6" w:rsidRPr="001C7E52" w:rsidRDefault="00B61DA6" w:rsidP="008B4700">
      <w:pPr>
        <w:pStyle w:val="NormalWeb"/>
        <w:spacing w:before="0" w:beforeAutospacing="0" w:after="0" w:afterAutospacing="0"/>
        <w:rPr>
          <w:rFonts w:ascii="Garamond" w:hAnsi="Garamond"/>
          <w:sz w:val="20"/>
          <w:szCs w:val="20"/>
        </w:rPr>
      </w:pPr>
      <w:r w:rsidRPr="001C7E52">
        <w:rPr>
          <w:rStyle w:val="FootnoteReference"/>
          <w:rFonts w:ascii="Garamond" w:eastAsia="Arial Unicode MS" w:hAnsi="Garamond"/>
          <w:sz w:val="20"/>
          <w:szCs w:val="20"/>
        </w:rPr>
        <w:footnoteRef/>
      </w:r>
      <w:r w:rsidRPr="001C7E52">
        <w:rPr>
          <w:rFonts w:ascii="Garamond" w:hAnsi="Garamond"/>
          <w:sz w:val="20"/>
          <w:szCs w:val="20"/>
        </w:rPr>
        <w:t xml:space="preserve"> </w:t>
      </w:r>
      <w:r w:rsidRPr="001C7E52">
        <w:rPr>
          <w:rFonts w:ascii="Garamond" w:hAnsi="Garamond"/>
          <w:sz w:val="20"/>
          <w:szCs w:val="20"/>
        </w:rPr>
        <w:t xml:space="preserve">Sipas VKM-së nr. 928, </w:t>
      </w:r>
      <w:r>
        <w:rPr>
          <w:rFonts w:ascii="Garamond" w:hAnsi="Garamond"/>
          <w:sz w:val="20"/>
          <w:szCs w:val="20"/>
        </w:rPr>
        <w:t xml:space="preserve">datë </w:t>
      </w:r>
      <w:r w:rsidRPr="001C7E52">
        <w:rPr>
          <w:rFonts w:ascii="Garamond" w:hAnsi="Garamond"/>
          <w:sz w:val="20"/>
          <w:szCs w:val="20"/>
        </w:rPr>
        <w:t xml:space="preserve">28.12.2011 të ardhurat e krijuara nga Parku Kombëtar i Butrintit përdoren në masë 90% nga ky institucion dhe klasifikohen si të ardhura jashtë limitit. </w:t>
      </w:r>
    </w:p>
  </w:footnote>
  <w:footnote w:id="28">
    <w:p w14:paraId="20EF31C8"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w:t>
      </w:r>
      <w:r w:rsidRPr="001C7E52">
        <w:rPr>
          <w:rFonts w:ascii="Garamond" w:hAnsi="Garamond"/>
        </w:rPr>
        <w:t>Ekspertiza (</w:t>
      </w:r>
      <w:r w:rsidRPr="001C7E52">
        <w:rPr>
          <w:rFonts w:ascii="Garamond" w:hAnsi="Garamond"/>
          <w:i/>
        </w:rPr>
        <w:t>soft skills</w:t>
      </w:r>
      <w:r w:rsidRPr="001C7E52">
        <w:rPr>
          <w:rFonts w:ascii="Garamond" w:hAnsi="Garamond"/>
        </w:rPr>
        <w:t>)</w:t>
      </w:r>
    </w:p>
  </w:footnote>
  <w:footnote w:id="29">
    <w:p w14:paraId="20EF31C9"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w:t>
      </w:r>
      <w:r w:rsidRPr="001C7E52">
        <w:rPr>
          <w:rFonts w:ascii="Garamond" w:hAnsi="Garamond"/>
        </w:rPr>
        <w:t>Cultural times The first global map of cultural and creative industries (</w:t>
      </w:r>
      <w:hyperlink r:id="rId7" w:history="1">
        <w:r w:rsidRPr="001C7E52">
          <w:rPr>
            <w:rStyle w:val="Hyperlink"/>
            <w:rFonts w:ascii="Garamond" w:eastAsia="Arial Unicode MS" w:hAnsi="Garamond"/>
          </w:rPr>
          <w:t>https://en.unesco.org/creativity/sites/creativity/files/cultural_times._the_first_global_map_of_cultural_and_creative_industries.pdf</w:t>
        </w:r>
      </w:hyperlink>
      <w:r w:rsidRPr="001C7E52">
        <w:rPr>
          <w:rFonts w:ascii="Garamond" w:hAnsi="Garamond"/>
        </w:rPr>
        <w:t>)</w:t>
      </w:r>
    </w:p>
  </w:footnote>
  <w:footnote w:id="30">
    <w:p w14:paraId="20EF31CA" w14:textId="46609E5E"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1. Arkitekturë, 2. Marketing (Reklamë), 3.</w:t>
      </w:r>
      <w:r>
        <w:rPr>
          <w:rFonts w:ascii="Garamond" w:hAnsi="Garamond"/>
        </w:rPr>
        <w:t xml:space="preserve"> </w:t>
      </w:r>
      <w:r w:rsidRPr="001C7E52">
        <w:rPr>
          <w:rFonts w:ascii="Garamond" w:hAnsi="Garamond"/>
        </w:rPr>
        <w:t>Botim, 4.</w:t>
      </w:r>
      <w:r>
        <w:rPr>
          <w:rFonts w:ascii="Garamond" w:hAnsi="Garamond"/>
        </w:rPr>
        <w:t xml:space="preserve"> </w:t>
      </w:r>
      <w:r w:rsidRPr="001C7E52">
        <w:rPr>
          <w:rFonts w:ascii="Garamond" w:hAnsi="Garamond"/>
        </w:rPr>
        <w:t>Video lojëra, 5.</w:t>
      </w:r>
      <w:r>
        <w:rPr>
          <w:rFonts w:ascii="Garamond" w:hAnsi="Garamond"/>
        </w:rPr>
        <w:t xml:space="preserve"> </w:t>
      </w:r>
      <w:r w:rsidRPr="001C7E52">
        <w:rPr>
          <w:rFonts w:ascii="Garamond" w:hAnsi="Garamond"/>
        </w:rPr>
        <w:t>Muzikë, 6.</w:t>
      </w:r>
      <w:r>
        <w:rPr>
          <w:rFonts w:ascii="Garamond" w:hAnsi="Garamond"/>
        </w:rPr>
        <w:t xml:space="preserve"> </w:t>
      </w:r>
      <w:r w:rsidRPr="001C7E52">
        <w:rPr>
          <w:rFonts w:ascii="Garamond" w:hAnsi="Garamond"/>
        </w:rPr>
        <w:t>Kinematografi, 7.</w:t>
      </w:r>
      <w:r>
        <w:rPr>
          <w:rFonts w:ascii="Garamond" w:hAnsi="Garamond"/>
        </w:rPr>
        <w:t xml:space="preserve"> </w:t>
      </w:r>
      <w:r w:rsidRPr="001C7E52">
        <w:rPr>
          <w:rFonts w:ascii="Garamond" w:hAnsi="Garamond"/>
        </w:rPr>
        <w:t xml:space="preserve">Gazeta dhe </w:t>
      </w:r>
      <w:r>
        <w:rPr>
          <w:rFonts w:ascii="Garamond" w:hAnsi="Garamond"/>
        </w:rPr>
        <w:t>m</w:t>
      </w:r>
      <w:r w:rsidRPr="001C7E52">
        <w:rPr>
          <w:rFonts w:ascii="Garamond" w:hAnsi="Garamond"/>
        </w:rPr>
        <w:t>agazina, 8.</w:t>
      </w:r>
      <w:r>
        <w:rPr>
          <w:rFonts w:ascii="Garamond" w:hAnsi="Garamond"/>
        </w:rPr>
        <w:t xml:space="preserve"> </w:t>
      </w:r>
      <w:r w:rsidRPr="001C7E52">
        <w:rPr>
          <w:rFonts w:ascii="Garamond" w:hAnsi="Garamond"/>
        </w:rPr>
        <w:t xml:space="preserve">Arti </w:t>
      </w:r>
      <w:r>
        <w:rPr>
          <w:rFonts w:ascii="Garamond" w:hAnsi="Garamond"/>
        </w:rPr>
        <w:t>s</w:t>
      </w:r>
      <w:r w:rsidRPr="001C7E52">
        <w:rPr>
          <w:rFonts w:ascii="Garamond" w:hAnsi="Garamond"/>
        </w:rPr>
        <w:t>kenik, 9.</w:t>
      </w:r>
      <w:r>
        <w:rPr>
          <w:rFonts w:ascii="Garamond" w:hAnsi="Garamond"/>
        </w:rPr>
        <w:t xml:space="preserve"> </w:t>
      </w:r>
      <w:r w:rsidRPr="001C7E52">
        <w:rPr>
          <w:rFonts w:ascii="Garamond" w:hAnsi="Garamond"/>
        </w:rPr>
        <w:t>Radio, 10.</w:t>
      </w:r>
      <w:r>
        <w:rPr>
          <w:rFonts w:ascii="Garamond" w:hAnsi="Garamond"/>
        </w:rPr>
        <w:t xml:space="preserve"> </w:t>
      </w:r>
      <w:r w:rsidRPr="001C7E52">
        <w:rPr>
          <w:rFonts w:ascii="Garamond" w:hAnsi="Garamond"/>
        </w:rPr>
        <w:t>TV dhe 11.</w:t>
      </w:r>
      <w:r>
        <w:rPr>
          <w:rFonts w:ascii="Garamond" w:hAnsi="Garamond"/>
        </w:rPr>
        <w:t xml:space="preserve"> </w:t>
      </w:r>
      <w:r w:rsidRPr="001C7E52">
        <w:rPr>
          <w:rFonts w:ascii="Garamond" w:hAnsi="Garamond"/>
        </w:rPr>
        <w:t xml:space="preserve">Arti </w:t>
      </w:r>
      <w:r>
        <w:rPr>
          <w:rFonts w:ascii="Garamond" w:hAnsi="Garamond"/>
        </w:rPr>
        <w:t>v</w:t>
      </w:r>
      <w:r w:rsidRPr="001C7E52">
        <w:rPr>
          <w:rFonts w:ascii="Garamond" w:hAnsi="Garamond"/>
        </w:rPr>
        <w:t xml:space="preserve">izual </w:t>
      </w:r>
    </w:p>
  </w:footnote>
  <w:footnote w:id="31">
    <w:p w14:paraId="20EF31CB" w14:textId="34F7269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Evropa,</w:t>
      </w:r>
      <w:r>
        <w:rPr>
          <w:rFonts w:ascii="Garamond" w:hAnsi="Garamond"/>
        </w:rPr>
        <w:t xml:space="preserve"> </w:t>
      </w:r>
      <w:r w:rsidRPr="001C7E52">
        <w:rPr>
          <w:rFonts w:ascii="Garamond" w:hAnsi="Garamond"/>
        </w:rPr>
        <w:t>Azia – Paqësori, Afrika dhe Lindja e Mesme, Amerika Latine dhe Karaibet, si dhe Amerika Veriore</w:t>
      </w:r>
    </w:p>
  </w:footnote>
  <w:footnote w:id="32">
    <w:p w14:paraId="20EF31CC"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Procesi në të cilin industritë kulturore dhe krijuese kanë ndikim më të gjerë të vazhdueshëm në një vend, shoqëri ose ekonomi përmes shpërndarjes së koncepteve, ideve, aftësive, njohurive dhe llojeve të ndryshme të kapitalit (</w:t>
      </w:r>
      <w:hyperlink r:id="rId8" w:history="1">
        <w:r w:rsidRPr="001C7E52">
          <w:rPr>
            <w:rStyle w:val="Hyperlink"/>
            <w:rFonts w:ascii="Garamond" w:eastAsia="Arial Unicode MS" w:hAnsi="Garamond"/>
          </w:rPr>
          <w:t>https://ccspillovers.weebly.com/spillovers.html</w:t>
        </w:r>
      </w:hyperlink>
      <w:r w:rsidRPr="001C7E52">
        <w:rPr>
          <w:rFonts w:ascii="Garamond" w:hAnsi="Garamond"/>
        </w:rPr>
        <w:t>)</w:t>
      </w:r>
    </w:p>
  </w:footnote>
  <w:footnote w:id="33">
    <w:p w14:paraId="20EF31CD" w14:textId="77777777" w:rsidR="00B61DA6" w:rsidRPr="001C7E52" w:rsidRDefault="00B61DA6" w:rsidP="00610D2C">
      <w:pPr>
        <w:pStyle w:val="FootnoteText"/>
        <w:jc w:val="both"/>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w:t>
      </w:r>
      <w:hyperlink r:id="rId9" w:history="1">
        <w:r w:rsidRPr="001C7E52">
          <w:rPr>
            <w:rStyle w:val="Hyperlink"/>
            <w:rFonts w:ascii="Garamond" w:eastAsia="Arial Unicode MS" w:hAnsi="Garamond"/>
          </w:rPr>
          <w:t>https://rm.coe.int/a-cultural-strategy-for-albania-implanting-the-cultural-bug/1680794665</w:t>
        </w:r>
      </w:hyperlink>
    </w:p>
  </w:footnote>
  <w:footnote w:id="34">
    <w:p w14:paraId="20EF31CE" w14:textId="77777777" w:rsidR="00B61DA6" w:rsidRPr="001C7E52" w:rsidRDefault="00B61DA6" w:rsidP="00610D2C">
      <w:pPr>
        <w:pStyle w:val="FootnoteText"/>
        <w:jc w:val="both"/>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w:t>
      </w:r>
      <w:r w:rsidRPr="001C7E52">
        <w:rPr>
          <w:rFonts w:ascii="Garamond" w:hAnsi="Garamond"/>
        </w:rPr>
        <w:t>EC Communication on Albania. Albania report 2018 – Communication from the European Commission in April 2018 SWD (2018) 151 Final (</w:t>
      </w:r>
      <w:hyperlink r:id="rId10" w:history="1">
        <w:r w:rsidRPr="001C7E52">
          <w:rPr>
            <w:rStyle w:val="Hyperlink"/>
            <w:rFonts w:ascii="Garamond" w:eastAsia="Arial Unicode MS" w:hAnsi="Garamond"/>
          </w:rPr>
          <w:t>https://ec.europa.eu/neighbourhood-enlargement/sites/near/files/20180417-albania-report.pdf</w:t>
        </w:r>
      </w:hyperlink>
      <w:r w:rsidRPr="001C7E52">
        <w:rPr>
          <w:rFonts w:ascii="Garamond" w:hAnsi="Garamond"/>
        </w:rPr>
        <w:t>).</w:t>
      </w:r>
    </w:p>
  </w:footnote>
  <w:footnote w:id="35">
    <w:p w14:paraId="20EF31CF" w14:textId="3CEEAB50" w:rsidR="00B61DA6" w:rsidRPr="001C7E52" w:rsidRDefault="00B61DA6" w:rsidP="00610D2C">
      <w:pPr>
        <w:pStyle w:val="FootnoteText"/>
        <w:jc w:val="both"/>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Buxheti deri në vitin 2022 </w:t>
      </w:r>
      <w:r w:rsidRPr="001C7E52">
        <w:rPr>
          <w:rFonts w:ascii="Garamond" w:hAnsi="Garamond"/>
        </w:rPr>
        <w:t>është llogaritur sipas PBA</w:t>
      </w:r>
      <w:r>
        <w:rPr>
          <w:rFonts w:ascii="Garamond" w:hAnsi="Garamond"/>
        </w:rPr>
        <w:t>-</w:t>
      </w:r>
      <w:r w:rsidRPr="001C7E52">
        <w:rPr>
          <w:rFonts w:ascii="Garamond" w:hAnsi="Garamond"/>
        </w:rPr>
        <w:t>së, ndërsa për vitet 2023-2025 është me një trend rritjeje prej 5 %.</w:t>
      </w:r>
    </w:p>
  </w:footnote>
  <w:footnote w:id="36">
    <w:p w14:paraId="20EF31D0" w14:textId="77777777" w:rsidR="00B61DA6" w:rsidRPr="001C7E52" w:rsidRDefault="00B61DA6" w:rsidP="00610D2C">
      <w:pPr>
        <w:pStyle w:val="FootnoteText"/>
        <w:jc w:val="both"/>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Indikatori merr vlerën në segmentin [0,1], ku 1 është rezultati optimal. Indikatori mbështetet tek Indikatorët e UNESCO-së për kulturën. </w:t>
      </w:r>
      <w:r w:rsidRPr="001C7E52">
        <w:rPr>
          <w:rFonts w:ascii="Garamond" w:hAnsi="Garamond"/>
        </w:rPr>
        <w:t>CDIS.</w:t>
      </w:r>
    </w:p>
  </w:footnote>
  <w:footnote w:id="37">
    <w:p w14:paraId="20EF31D1" w14:textId="77777777" w:rsidR="00B61DA6" w:rsidRPr="001C7E52" w:rsidRDefault="00B61DA6" w:rsidP="008B4700">
      <w:pPr>
        <w:pStyle w:val="FootnoteText"/>
        <w:spacing w:line="276" w:lineRule="auto"/>
        <w:rPr>
          <w:rFonts w:ascii="Garamond" w:hAnsi="Garamond"/>
        </w:rPr>
      </w:pPr>
      <w:r w:rsidRPr="001C7E52">
        <w:rPr>
          <w:rStyle w:val="FootnoteReference"/>
          <w:rFonts w:ascii="Garamond" w:eastAsia="Arial Unicode MS" w:hAnsi="Garamond"/>
        </w:rPr>
        <w:footnoteRef/>
      </w:r>
      <w:r w:rsidRPr="001C7E52">
        <w:rPr>
          <w:rFonts w:ascii="Garamond" w:hAnsi="Garamond"/>
          <w:shd w:val="clear" w:color="auto" w:fill="F8F9FA"/>
        </w:rPr>
        <w:t xml:space="preserve">Acquis </w:t>
      </w:r>
      <w:r w:rsidRPr="001C7E52">
        <w:rPr>
          <w:rFonts w:ascii="Garamond" w:hAnsi="Garamond"/>
          <w:shd w:val="clear" w:color="auto" w:fill="F8F9FA"/>
        </w:rPr>
        <w:t>është organi i të drejtave dhe detyrimeve të përbashkëta që janë të detyrueshme për të gjitha shtetet anëtare të BE-së.</w:t>
      </w:r>
    </w:p>
  </w:footnote>
  <w:footnote w:id="38">
    <w:p w14:paraId="20EF31D2" w14:textId="77777777" w:rsidR="00B61DA6" w:rsidRPr="001C7E52" w:rsidRDefault="00B61DA6" w:rsidP="008B4700">
      <w:pPr>
        <w:pStyle w:val="FootnoteText"/>
        <w:spacing w:line="276" w:lineRule="auto"/>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Plani Kombëtar për </w:t>
      </w:r>
      <w:r w:rsidRPr="001C7E52">
        <w:rPr>
          <w:rFonts w:ascii="Garamond" w:hAnsi="Garamond"/>
        </w:rPr>
        <w:t>Integrim Evropian - PKIE</w:t>
      </w:r>
    </w:p>
  </w:footnote>
  <w:footnote w:id="39">
    <w:p w14:paraId="20EF31D3" w14:textId="77777777" w:rsidR="00B61DA6" w:rsidRPr="001C7E52" w:rsidRDefault="00B61DA6" w:rsidP="008B4700">
      <w:pPr>
        <w:pStyle w:val="BodyText"/>
        <w:tabs>
          <w:tab w:val="left" w:pos="1440"/>
        </w:tabs>
        <w:spacing w:line="276" w:lineRule="auto"/>
        <w:jc w:val="both"/>
        <w:rPr>
          <w:noProof w:val="0"/>
          <w:sz w:val="20"/>
          <w:lang w:val="sq-AL"/>
        </w:rPr>
      </w:pPr>
      <w:r w:rsidRPr="001C7E52">
        <w:rPr>
          <w:rStyle w:val="FootnoteReference"/>
          <w:rFonts w:eastAsia="Arial Unicode MS"/>
          <w:sz w:val="20"/>
        </w:rPr>
        <w:footnoteRef/>
      </w:r>
      <w:r w:rsidRPr="001C7E52">
        <w:rPr>
          <w:sz w:val="20"/>
          <w:lang w:val="sq-AL"/>
        </w:rPr>
        <w:t xml:space="preserve">1. Artistë të baletit; 2. Akrobatë dhe gjimnastë të cirkut; 3. Solistë të operas, teatrove muzikale dhe të ansambleve shtetërore; 4. Muzikantë të veglave të frymës të orkestrave dhe të bandave shtetërore; 5. Artistët e valleve të asambleve shtetërore dhe koristët e operas, të teatrove muzikore dhe të ansambleve shtetërore. </w:t>
      </w:r>
    </w:p>
    <w:p w14:paraId="20EF31D4" w14:textId="77777777" w:rsidR="00B61DA6" w:rsidRPr="001C7E52" w:rsidRDefault="00B61DA6" w:rsidP="008B4700">
      <w:pPr>
        <w:pStyle w:val="FootnoteText"/>
        <w:rPr>
          <w:rFonts w:ascii="Garamond" w:hAnsi="Garamond"/>
        </w:rPr>
      </w:pPr>
    </w:p>
  </w:footnote>
  <w:footnote w:id="40">
    <w:p w14:paraId="20EF31D5" w14:textId="77777777" w:rsidR="00B61DA6" w:rsidRPr="001C7E52" w:rsidRDefault="00B61DA6" w:rsidP="008B4700">
      <w:pPr>
        <w:pStyle w:val="Comment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Planet e menaxhimit hartohen për: </w:t>
      </w:r>
    </w:p>
    <w:p w14:paraId="20EF31D6" w14:textId="77777777" w:rsidR="00B61DA6" w:rsidRPr="001C7E52" w:rsidRDefault="00B61DA6" w:rsidP="008B4700">
      <w:pPr>
        <w:pStyle w:val="CommentText"/>
        <w:rPr>
          <w:rStyle w:val="fontstyle01"/>
          <w:rFonts w:ascii="Garamond" w:hAnsi="Garamond"/>
          <w:sz w:val="20"/>
          <w:szCs w:val="20"/>
        </w:rPr>
      </w:pPr>
      <w:r w:rsidRPr="001C7E52">
        <w:rPr>
          <w:rStyle w:val="fontstyle01"/>
          <w:rFonts w:ascii="Garamond" w:hAnsi="Garamond"/>
          <w:sz w:val="20"/>
          <w:szCs w:val="20"/>
        </w:rPr>
        <w:t>a) qendrat historike;</w:t>
      </w:r>
    </w:p>
    <w:p w14:paraId="20EF31D7" w14:textId="77777777" w:rsidR="00B61DA6" w:rsidRPr="001C7E52" w:rsidRDefault="00B61DA6" w:rsidP="008B4700">
      <w:pPr>
        <w:pStyle w:val="CommentText"/>
        <w:rPr>
          <w:rStyle w:val="fontstyle01"/>
          <w:rFonts w:ascii="Garamond" w:hAnsi="Garamond"/>
          <w:sz w:val="20"/>
          <w:szCs w:val="20"/>
        </w:rPr>
      </w:pPr>
      <w:r w:rsidRPr="001C7E52">
        <w:rPr>
          <w:rStyle w:val="fontstyle01"/>
          <w:rFonts w:ascii="Garamond" w:hAnsi="Garamond"/>
          <w:sz w:val="20"/>
          <w:szCs w:val="20"/>
        </w:rPr>
        <w:t>b) zonat dhe parqet arkeologjike;</w:t>
      </w:r>
    </w:p>
    <w:p w14:paraId="20EF31D8" w14:textId="77777777" w:rsidR="00B61DA6" w:rsidRPr="001C7E52" w:rsidRDefault="00B61DA6" w:rsidP="008B4700">
      <w:pPr>
        <w:pStyle w:val="CommentText"/>
        <w:rPr>
          <w:rStyle w:val="fontstyle01"/>
          <w:rFonts w:ascii="Garamond" w:hAnsi="Garamond"/>
          <w:sz w:val="20"/>
          <w:szCs w:val="20"/>
        </w:rPr>
      </w:pPr>
      <w:r w:rsidRPr="001C7E52">
        <w:rPr>
          <w:rStyle w:val="fontstyle01"/>
          <w:rFonts w:ascii="Garamond" w:hAnsi="Garamond"/>
          <w:sz w:val="20"/>
          <w:szCs w:val="20"/>
        </w:rPr>
        <w:t>c) grupin e vlerave të paluajtshme kulturore të rëndësisë kombëtare;</w:t>
      </w:r>
    </w:p>
    <w:p w14:paraId="20EF31D9" w14:textId="77777777" w:rsidR="00B61DA6" w:rsidRPr="001C7E52" w:rsidRDefault="00B61DA6" w:rsidP="008B4700">
      <w:pPr>
        <w:pStyle w:val="CommentText"/>
        <w:rPr>
          <w:rFonts w:ascii="Garamond" w:hAnsi="Garamond"/>
        </w:rPr>
      </w:pPr>
      <w:r w:rsidRPr="001C7E52">
        <w:rPr>
          <w:rStyle w:val="fontstyle01"/>
          <w:rFonts w:ascii="Garamond" w:hAnsi="Garamond"/>
          <w:sz w:val="20"/>
          <w:szCs w:val="20"/>
        </w:rPr>
        <w:t xml:space="preserve">ç) vlerat e vetme të paluajtshme kulturore </w:t>
      </w:r>
      <w:r w:rsidRPr="001C7E52">
        <w:rPr>
          <w:rStyle w:val="fontstyle01"/>
          <w:rFonts w:ascii="Garamond" w:hAnsi="Garamond"/>
          <w:sz w:val="20"/>
          <w:szCs w:val="20"/>
        </w:rPr>
        <w:t>me rëndësi kombëtare dmth jo për të gjitha monumentet e kulturës</w:t>
      </w:r>
    </w:p>
  </w:footnote>
  <w:footnote w:id="41">
    <w:p w14:paraId="20EF31DA"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shd w:val="clear" w:color="auto" w:fill="FFFFFF"/>
        </w:rPr>
        <w:t>Komitetit Ndërministror për Zbatimin e Strategjisë Kombëtare për Kulturën</w:t>
      </w:r>
    </w:p>
  </w:footnote>
  <w:footnote w:id="42">
    <w:p w14:paraId="20EF31DB"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w:t>
      </w:r>
      <w:r w:rsidRPr="001C7E52">
        <w:rPr>
          <w:rFonts w:ascii="Garamond" w:hAnsi="Garamond"/>
        </w:rPr>
        <w:t>sipas VKM-së nr. 413, dt. 19.06.2019</w:t>
      </w:r>
    </w:p>
  </w:footnote>
  <w:footnote w:id="43">
    <w:p w14:paraId="20EF31DC"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Rruga e Besimit, </w:t>
      </w:r>
      <w:r w:rsidRPr="001C7E52">
        <w:rPr>
          <w:rFonts w:ascii="Garamond" w:hAnsi="Garamond"/>
        </w:rPr>
        <w:t>Rruga e Kujtesës, Via Egnatia, Via Dinarica, Rruga e Verës dhe Ullirit, Rruga e Perandorëve Romakë dhe Rruga e ‘Yjeve të Kuqe.’</w:t>
      </w:r>
    </w:p>
  </w:footnote>
  <w:footnote w:id="44">
    <w:p w14:paraId="20EF31DD" w14:textId="77777777" w:rsidR="00B61DA6" w:rsidRPr="001C7E52" w:rsidRDefault="00B61DA6" w:rsidP="005E12C4">
      <w:pPr>
        <w:pStyle w:val="FootnoteText"/>
        <w:rPr>
          <w:rFonts w:ascii="Garamond" w:hAnsi="Garamond"/>
          <w:spacing w:val="-2"/>
        </w:rPr>
      </w:pPr>
      <w:r w:rsidRPr="001C7E52">
        <w:rPr>
          <w:rStyle w:val="FootnoteReference"/>
          <w:rFonts w:ascii="Garamond" w:eastAsia="Arial Unicode MS" w:hAnsi="Garamond"/>
        </w:rPr>
        <w:footnoteRef/>
      </w:r>
      <w:r w:rsidRPr="001C7E52">
        <w:rPr>
          <w:rFonts w:ascii="Garamond" w:hAnsi="Garamond"/>
        </w:rPr>
        <w:t>P</w:t>
      </w:r>
      <w:r w:rsidRPr="001C7E52">
        <w:rPr>
          <w:rFonts w:ascii="Garamond" w:hAnsi="Garamond"/>
          <w:spacing w:val="-2"/>
        </w:rPr>
        <w:t xml:space="preserve">ërqasja me Strategjinë Kombëtare të Diasporës në zbatimin e masave nr. 2, 6, 35, 45 dhe 56, ku Ministria e Kulturës është institucion përgjegjës për zbatim. </w:t>
      </w:r>
    </w:p>
  </w:footnote>
  <w:footnote w:id="45">
    <w:p w14:paraId="20EF31DE" w14:textId="77777777" w:rsidR="00B61DA6" w:rsidRPr="001C7E52" w:rsidRDefault="00B61DA6" w:rsidP="005E12C4">
      <w:pPr>
        <w:shd w:val="clear" w:color="auto" w:fill="FFFFFF"/>
        <w:spacing w:after="0" w:line="240" w:lineRule="auto"/>
        <w:rPr>
          <w:rFonts w:ascii="Garamond" w:hAnsi="Garamond" w:cs="Times New Roman"/>
          <w:spacing w:val="-2"/>
          <w:sz w:val="20"/>
          <w:szCs w:val="20"/>
        </w:rPr>
      </w:pPr>
      <w:r w:rsidRPr="001C7E52">
        <w:rPr>
          <w:rStyle w:val="FootnoteReference"/>
          <w:rFonts w:ascii="Garamond" w:hAnsi="Garamond" w:cs="Times New Roman"/>
          <w:sz w:val="20"/>
          <w:szCs w:val="20"/>
        </w:rPr>
        <w:footnoteRef/>
      </w:r>
      <w:r w:rsidRPr="001C7E52">
        <w:rPr>
          <w:rFonts w:ascii="Garamond" w:hAnsi="Garamond" w:cs="Times New Roman"/>
          <w:spacing w:val="-2"/>
          <w:sz w:val="20"/>
          <w:szCs w:val="20"/>
        </w:rPr>
        <w:t xml:space="preserve"> Komiteti për Pakicat Kombëtare është organ përfaqësues i pakicave, </w:t>
      </w:r>
      <w:r w:rsidRPr="001C7E52">
        <w:rPr>
          <w:rFonts w:ascii="Garamond" w:hAnsi="Garamond" w:cs="Times New Roman"/>
          <w:spacing w:val="-2"/>
          <w:sz w:val="20"/>
          <w:szCs w:val="20"/>
        </w:rPr>
        <w:t>sipas rregullimeve në VKM nr. 726 , datë 12.12.2018 i cili ka për qëllim sigurimin e mbrojtjes dhe të promovimit të të drejtave dhe interesave të pakicave kombëtare.</w:t>
      </w:r>
    </w:p>
  </w:footnote>
  <w:footnote w:id="46">
    <w:p w14:paraId="20EF31DF" w14:textId="46A9C01E" w:rsidR="00B61DA6" w:rsidRPr="001C7E52" w:rsidRDefault="00B61DA6" w:rsidP="005E12C4">
      <w:pPr>
        <w:spacing w:after="0" w:line="240" w:lineRule="auto"/>
        <w:jc w:val="both"/>
        <w:rPr>
          <w:rFonts w:ascii="Garamond" w:hAnsi="Garamond" w:cs="Times New Roman"/>
          <w:sz w:val="20"/>
          <w:szCs w:val="20"/>
        </w:rPr>
      </w:pPr>
      <w:r w:rsidRPr="001C7E52">
        <w:rPr>
          <w:rStyle w:val="FootnoteReference"/>
          <w:rFonts w:ascii="Garamond" w:hAnsi="Garamond" w:cs="Times New Roman"/>
          <w:sz w:val="20"/>
          <w:szCs w:val="20"/>
        </w:rPr>
        <w:footnoteRef/>
      </w:r>
      <w:r w:rsidRPr="001C7E52">
        <w:rPr>
          <w:rStyle w:val="fontstyle01"/>
          <w:rFonts w:ascii="Garamond" w:hAnsi="Garamond" w:cs="Times New Roman"/>
          <w:sz w:val="20"/>
          <w:szCs w:val="20"/>
        </w:rPr>
        <w:t xml:space="preserve">Lista përfaqësuese të UNESCO-s: 1. </w:t>
      </w:r>
      <w:r w:rsidRPr="001C7E52">
        <w:rPr>
          <w:rStyle w:val="fontstyle01"/>
          <w:rFonts w:ascii="Garamond" w:hAnsi="Garamond" w:cs="Times New Roman"/>
          <w:sz w:val="20"/>
          <w:szCs w:val="20"/>
        </w:rPr>
        <w:t>World Heritage List, 2. The</w:t>
      </w:r>
      <w:r>
        <w:rPr>
          <w:rStyle w:val="fontstyle01"/>
          <w:rFonts w:ascii="Garamond" w:hAnsi="Garamond" w:cs="Times New Roman"/>
          <w:sz w:val="20"/>
          <w:szCs w:val="20"/>
        </w:rPr>
        <w:t xml:space="preserve"> </w:t>
      </w:r>
      <w:r w:rsidRPr="001C7E52">
        <w:rPr>
          <w:rStyle w:val="fontstyle01"/>
          <w:rFonts w:ascii="Garamond" w:hAnsi="Garamond" w:cs="Times New Roman"/>
          <w:sz w:val="20"/>
          <w:szCs w:val="20"/>
        </w:rPr>
        <w:t>Representative list of the Intangible</w:t>
      </w:r>
      <w:r>
        <w:rPr>
          <w:rStyle w:val="fontstyle01"/>
          <w:rFonts w:ascii="Garamond" w:hAnsi="Garamond" w:cs="Times New Roman"/>
          <w:sz w:val="20"/>
          <w:szCs w:val="20"/>
        </w:rPr>
        <w:t xml:space="preserve"> </w:t>
      </w:r>
      <w:r w:rsidRPr="001C7E52">
        <w:rPr>
          <w:rStyle w:val="fontstyle01"/>
          <w:rFonts w:ascii="Garamond" w:hAnsi="Garamond" w:cs="Times New Roman"/>
          <w:sz w:val="20"/>
          <w:szCs w:val="20"/>
        </w:rPr>
        <w:t>Cultural Heritage of</w:t>
      </w:r>
      <w:r>
        <w:rPr>
          <w:rStyle w:val="fontstyle01"/>
          <w:rFonts w:ascii="Garamond" w:hAnsi="Garamond" w:cs="Times New Roman"/>
          <w:sz w:val="20"/>
          <w:szCs w:val="20"/>
        </w:rPr>
        <w:t xml:space="preserve"> </w:t>
      </w:r>
      <w:r w:rsidRPr="001C7E52">
        <w:rPr>
          <w:rStyle w:val="fontstyle01"/>
          <w:rFonts w:ascii="Garamond" w:hAnsi="Garamond" w:cs="Times New Roman"/>
          <w:sz w:val="20"/>
          <w:szCs w:val="20"/>
        </w:rPr>
        <w:t xml:space="preserve">Humanity, 3. </w:t>
      </w:r>
      <w:r w:rsidRPr="001C7E52">
        <w:rPr>
          <w:rFonts w:ascii="Garamond" w:hAnsi="Garamond" w:cs="Times New Roman"/>
          <w:color w:val="000000"/>
          <w:sz w:val="20"/>
          <w:szCs w:val="20"/>
          <w:shd w:val="clear" w:color="auto" w:fill="FFFFFF"/>
        </w:rPr>
        <w:t xml:space="preserve">The Register of Best Safeguarding Practices, 4. </w:t>
      </w:r>
      <w:r w:rsidRPr="001C7E52">
        <w:rPr>
          <w:rStyle w:val="fontstyle01"/>
          <w:rFonts w:ascii="Garamond" w:hAnsi="Garamond" w:cs="Times New Roman"/>
          <w:sz w:val="20"/>
          <w:szCs w:val="20"/>
        </w:rPr>
        <w:t>Memory of the World Register dhe 5.Tentative List of Albania</w:t>
      </w:r>
    </w:p>
  </w:footnote>
  <w:footnote w:id="47">
    <w:p w14:paraId="20EF31E0" w14:textId="77777777" w:rsidR="00B61DA6" w:rsidRPr="001C7E52" w:rsidRDefault="00B61DA6" w:rsidP="005E12C4">
      <w:pPr>
        <w:autoSpaceDE w:val="0"/>
        <w:autoSpaceDN w:val="0"/>
        <w:adjustRightInd w:val="0"/>
        <w:spacing w:after="0" w:line="240" w:lineRule="auto"/>
        <w:jc w:val="both"/>
        <w:rPr>
          <w:rFonts w:ascii="Garamond" w:hAnsi="Garamond" w:cs="Times New Roman"/>
          <w:sz w:val="20"/>
          <w:szCs w:val="20"/>
        </w:rPr>
      </w:pPr>
      <w:r w:rsidRPr="001C7E52">
        <w:rPr>
          <w:rStyle w:val="FootnoteReference"/>
          <w:rFonts w:ascii="Garamond" w:hAnsi="Garamond" w:cs="Times New Roman"/>
          <w:sz w:val="20"/>
          <w:szCs w:val="20"/>
        </w:rPr>
        <w:footnoteRef/>
      </w:r>
      <w:r w:rsidRPr="001C7E52">
        <w:rPr>
          <w:rFonts w:ascii="Garamond" w:hAnsi="Garamond" w:cs="Times New Roman"/>
          <w:sz w:val="20"/>
          <w:szCs w:val="20"/>
        </w:rPr>
        <w:t xml:space="preserve"> Anëtarësime në rrjete kulturore ndërkombëtare për të mundësuar qasjen e operatorëve të pavarur dhe institucioneve në mjete financiare për projekte të artit, kulturës dhe industrisë kreative. </w:t>
      </w:r>
    </w:p>
  </w:footnote>
  <w:footnote w:id="48">
    <w:p w14:paraId="20EF31E1"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shd w:val="clear" w:color="auto" w:fill="FFFFFF"/>
        </w:rPr>
        <w:t>Agjencinë Kombëtare të Punësimit dhe Aftësimit</w:t>
      </w:r>
    </w:p>
  </w:footnote>
  <w:footnote w:id="49">
    <w:p w14:paraId="20EF31E2" w14:textId="77777777"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Ekonomisë, turizmit, arsimit, etj. </w:t>
      </w:r>
    </w:p>
  </w:footnote>
  <w:footnote w:id="50">
    <w:p w14:paraId="20EF31E3" w14:textId="22B6A0F9" w:rsidR="00B61DA6" w:rsidRPr="001C7E52" w:rsidRDefault="00B61DA6" w:rsidP="008B4700">
      <w:pPr>
        <w:pStyle w:val="FootnoteText"/>
        <w:rPr>
          <w:rFonts w:ascii="Garamond" w:hAnsi="Garamond"/>
        </w:rPr>
      </w:pPr>
      <w:r w:rsidRPr="001C7E52">
        <w:rPr>
          <w:rStyle w:val="FootnoteReference"/>
          <w:rFonts w:ascii="Garamond" w:eastAsia="Arial Unicode MS" w:hAnsi="Garamond"/>
        </w:rPr>
        <w:footnoteRef/>
      </w:r>
      <w:r w:rsidRPr="001C7E52">
        <w:rPr>
          <w:rFonts w:ascii="Garamond" w:hAnsi="Garamond"/>
        </w:rPr>
        <w:t xml:space="preserve"> </w:t>
      </w:r>
      <w:r w:rsidRPr="001C7E52">
        <w:rPr>
          <w:rFonts w:ascii="Garamond" w:hAnsi="Garamond"/>
          <w:lang w:eastAsia="en-US"/>
        </w:rPr>
        <w:t>si mekanizmi i miratuar me urdhër të Kryeministrit nr. 157, datë 22.11.2018 për qasje sektoriale të integruar.</w:t>
      </w:r>
    </w:p>
  </w:footnote>
  <w:footnote w:id="51">
    <w:p w14:paraId="20EF31E4" w14:textId="77777777" w:rsidR="00B61DA6" w:rsidRPr="001C7E52" w:rsidRDefault="00B61DA6" w:rsidP="001426FF">
      <w:pPr>
        <w:pStyle w:val="FootnoteText"/>
        <w:rPr>
          <w:rFonts w:ascii="Garamond" w:hAnsi="Garamond"/>
        </w:rPr>
      </w:pPr>
      <w:r w:rsidRPr="001C7E52">
        <w:rPr>
          <w:rStyle w:val="FootnoteReference"/>
          <w:rFonts w:ascii="Garamond" w:eastAsiaTheme="majorEastAsia" w:hAnsi="Garamond"/>
        </w:rPr>
        <w:footnoteRef/>
      </w:r>
      <w:r w:rsidRPr="001C7E52">
        <w:rPr>
          <w:rFonts w:ascii="Garamond" w:hAnsi="Garamond"/>
        </w:rPr>
        <w:t>Ministri i Shtetit për Diasporën</w:t>
      </w:r>
    </w:p>
  </w:footnote>
  <w:footnote w:id="52">
    <w:p w14:paraId="20EF31E5" w14:textId="77777777" w:rsidR="00B61DA6" w:rsidRPr="001C7E52" w:rsidRDefault="00B61DA6" w:rsidP="001426FF">
      <w:pPr>
        <w:pStyle w:val="FootnoteText"/>
        <w:rPr>
          <w:rFonts w:ascii="Garamond" w:hAnsi="Garamond"/>
        </w:rPr>
      </w:pPr>
      <w:r w:rsidRPr="001C7E52">
        <w:rPr>
          <w:rStyle w:val="FootnoteReference"/>
          <w:rFonts w:ascii="Garamond" w:eastAsiaTheme="majorEastAsia" w:hAnsi="Garamond"/>
        </w:rPr>
        <w:footnoteRef/>
      </w:r>
      <w:r w:rsidRPr="001C7E52">
        <w:rPr>
          <w:rFonts w:ascii="Garamond" w:hAnsi="Garamond"/>
        </w:rPr>
        <w:t xml:space="preserve"> Agjencia Kombëtare e Diasporës</w:t>
      </w:r>
    </w:p>
  </w:footnote>
  <w:footnote w:id="53">
    <w:p w14:paraId="20EF31E6" w14:textId="77777777" w:rsidR="00B61DA6" w:rsidRPr="001C7E52" w:rsidRDefault="00B61DA6" w:rsidP="001426FF">
      <w:pPr>
        <w:pStyle w:val="FootnoteText"/>
        <w:rPr>
          <w:rFonts w:ascii="Garamond" w:hAnsi="Garamond"/>
        </w:rPr>
      </w:pPr>
      <w:r w:rsidRPr="001C7E52">
        <w:rPr>
          <w:rStyle w:val="FootnoteReference"/>
          <w:rFonts w:ascii="Garamond" w:eastAsiaTheme="majorEastAsia" w:hAnsi="Garamond"/>
        </w:rPr>
        <w:footnoteRef/>
      </w:r>
      <w:r w:rsidRPr="001C7E52">
        <w:rPr>
          <w:rFonts w:ascii="Garamond" w:hAnsi="Garamond"/>
          <w:color w:val="000000"/>
        </w:rPr>
        <w:t>Komiteti i Pakicave Kombëtare</w:t>
      </w:r>
    </w:p>
  </w:footnote>
  <w:footnote w:id="54">
    <w:p w14:paraId="20EF31E7" w14:textId="77777777" w:rsidR="00B61DA6" w:rsidRPr="001C7E52" w:rsidRDefault="00B61DA6" w:rsidP="001426FF">
      <w:pPr>
        <w:pStyle w:val="FootnoteText"/>
        <w:rPr>
          <w:rFonts w:ascii="Garamond" w:hAnsi="Garamond"/>
        </w:rPr>
      </w:pPr>
      <w:r w:rsidRPr="001C7E52">
        <w:rPr>
          <w:rStyle w:val="FootnoteReference"/>
          <w:rFonts w:ascii="Garamond" w:eastAsiaTheme="majorEastAsia" w:hAnsi="Garamond"/>
        </w:rPr>
        <w:footnoteRef/>
      </w:r>
      <w:r w:rsidRPr="001C7E52">
        <w:rPr>
          <w:rFonts w:ascii="Garamond" w:hAnsi="Garamond"/>
          <w:color w:val="000000"/>
        </w:rPr>
        <w:t>Dhoma Kombëtare e Zejtarisë</w:t>
      </w:r>
    </w:p>
  </w:footnote>
  <w:footnote w:id="55">
    <w:p w14:paraId="20EF31E8" w14:textId="77777777" w:rsidR="00B61DA6" w:rsidRPr="001C7E52" w:rsidRDefault="00B61DA6" w:rsidP="001426FF">
      <w:pPr>
        <w:pStyle w:val="FootnoteText"/>
        <w:rPr>
          <w:rFonts w:ascii="Garamond" w:hAnsi="Garamond"/>
        </w:rPr>
      </w:pPr>
      <w:r w:rsidRPr="001C7E52">
        <w:rPr>
          <w:rStyle w:val="FootnoteReference"/>
          <w:rFonts w:ascii="Garamond" w:eastAsiaTheme="majorEastAsia" w:hAnsi="Garamond"/>
        </w:rPr>
        <w:footnoteRef/>
      </w:r>
      <w:r w:rsidRPr="001C7E52">
        <w:rPr>
          <w:rFonts w:ascii="Garamond" w:hAnsi="Garamond"/>
          <w:color w:val="000000"/>
        </w:rPr>
        <w:t>Akademia e Shkencave e Shqipërisë</w:t>
      </w:r>
    </w:p>
  </w:footnote>
  <w:footnote w:id="56">
    <w:p w14:paraId="20EF31E9" w14:textId="77777777" w:rsidR="00B61DA6" w:rsidRPr="001C7E52" w:rsidRDefault="00B61DA6" w:rsidP="001426FF">
      <w:pPr>
        <w:pStyle w:val="FootnoteText"/>
        <w:rPr>
          <w:rFonts w:ascii="Garamond" w:hAnsi="Garamond"/>
        </w:rPr>
      </w:pPr>
      <w:r w:rsidRPr="001C7E52">
        <w:rPr>
          <w:rStyle w:val="FootnoteReference"/>
          <w:rFonts w:ascii="Garamond" w:eastAsiaTheme="majorEastAsia" w:hAnsi="Garamond"/>
        </w:rPr>
        <w:footnoteRef/>
      </w:r>
      <w:r w:rsidRPr="001C7E52">
        <w:rPr>
          <w:rFonts w:ascii="Garamond" w:hAnsi="Garamond"/>
        </w:rPr>
        <w:t>Akademia e Studimeve Antropologjike</w:t>
      </w:r>
    </w:p>
  </w:footnote>
  <w:footnote w:id="57">
    <w:p w14:paraId="20EF31EA" w14:textId="77777777" w:rsidR="00B61DA6" w:rsidRPr="001C7E52" w:rsidRDefault="00B61DA6" w:rsidP="001426FF">
      <w:pPr>
        <w:pStyle w:val="FootnoteText"/>
        <w:rPr>
          <w:rFonts w:ascii="Garamond" w:hAnsi="Garamond"/>
        </w:rPr>
      </w:pPr>
      <w:r w:rsidRPr="001C7E52">
        <w:rPr>
          <w:rStyle w:val="FootnoteReference"/>
          <w:rFonts w:ascii="Garamond" w:eastAsiaTheme="majorEastAsia" w:hAnsi="Garamond"/>
        </w:rPr>
        <w:footnoteRef/>
      </w:r>
      <w:r w:rsidRPr="001C7E52">
        <w:rPr>
          <w:rFonts w:ascii="Garamond" w:hAnsi="Garamond"/>
        </w:rPr>
        <w:t xml:space="preserve"> Agjencia Kombëtare për Punësim dhe Aftësim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D6FC25" w14:textId="77777777" w:rsidR="00B61DA6" w:rsidRDefault="00B61D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302CB"/>
    <w:multiLevelType w:val="hybridMultilevel"/>
    <w:tmpl w:val="F6E07938"/>
    <w:lvl w:ilvl="0" w:tplc="6FFEFB3C">
      <w:start w:val="6"/>
      <w:numFmt w:val="bullet"/>
      <w:lvlText w:val="-"/>
      <w:lvlJc w:val="left"/>
      <w:pPr>
        <w:ind w:left="720" w:hanging="360"/>
      </w:pPr>
      <w:rPr>
        <w:rFonts w:ascii="Arial" w:eastAsia="Times New Roman" w:hAnsi="Arial"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4765298"/>
    <w:multiLevelType w:val="hybridMultilevel"/>
    <w:tmpl w:val="B3A41370"/>
    <w:lvl w:ilvl="0" w:tplc="6E4A983C">
      <w:start w:val="1"/>
      <w:numFmt w:val="bullet"/>
      <w:lvlText w:val=""/>
      <w:lvlJc w:val="left"/>
      <w:pPr>
        <w:ind w:left="720" w:hanging="360"/>
      </w:pPr>
      <w:rPr>
        <w:rFonts w:ascii="Symbol" w:hAnsi="Symbol" w:hint="default"/>
        <w:color w:val="00B05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4A14B65"/>
    <w:multiLevelType w:val="hybridMultilevel"/>
    <w:tmpl w:val="567C58B2"/>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054B2B77"/>
    <w:multiLevelType w:val="hybridMultilevel"/>
    <w:tmpl w:val="CF2C7104"/>
    <w:lvl w:ilvl="0" w:tplc="67FEEC32">
      <w:start w:val="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071318D4"/>
    <w:multiLevelType w:val="hybridMultilevel"/>
    <w:tmpl w:val="47D87962"/>
    <w:lvl w:ilvl="0" w:tplc="41921166">
      <w:start w:val="15"/>
      <w:numFmt w:val="bullet"/>
      <w:lvlText w:val="-"/>
      <w:lvlJc w:val="left"/>
      <w:pPr>
        <w:ind w:left="720" w:hanging="360"/>
      </w:pPr>
      <w:rPr>
        <w:rFonts w:ascii="Cicle Semi" w:eastAsia="Calibri" w:hAnsi="Cicle Semi" w:cs="Gill Sans Ligh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071B44EB"/>
    <w:multiLevelType w:val="hybridMultilevel"/>
    <w:tmpl w:val="1B3C1C5E"/>
    <w:lvl w:ilvl="0" w:tplc="967C82B6">
      <w:start w:val="1"/>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07B02CE2"/>
    <w:multiLevelType w:val="hybridMultilevel"/>
    <w:tmpl w:val="6C0EF0BA"/>
    <w:lvl w:ilvl="0" w:tplc="02748784">
      <w:start w:val="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nsid w:val="09AE0094"/>
    <w:multiLevelType w:val="hybridMultilevel"/>
    <w:tmpl w:val="C9F2EC8E"/>
    <w:lvl w:ilvl="0" w:tplc="041C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8">
    <w:nsid w:val="0B4B7B78"/>
    <w:multiLevelType w:val="hybridMultilevel"/>
    <w:tmpl w:val="F5EC241E"/>
    <w:lvl w:ilvl="0" w:tplc="C090F246">
      <w:start w:val="1"/>
      <w:numFmt w:val="decimal"/>
      <w:lvlText w:val="%1."/>
      <w:lvlJc w:val="left"/>
      <w:pPr>
        <w:ind w:left="1080" w:hanging="360"/>
      </w:pPr>
      <w:rPr>
        <w:rFonts w:hint="default"/>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9">
    <w:nsid w:val="0EF339B5"/>
    <w:multiLevelType w:val="hybridMultilevel"/>
    <w:tmpl w:val="62D4EA7A"/>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11117DB3"/>
    <w:multiLevelType w:val="hybridMultilevel"/>
    <w:tmpl w:val="5B20589E"/>
    <w:lvl w:ilvl="0" w:tplc="0B867F70">
      <w:start w:val="3"/>
      <w:numFmt w:val="bullet"/>
      <w:lvlText w:val="-"/>
      <w:lvlJc w:val="left"/>
      <w:pPr>
        <w:ind w:left="720" w:hanging="360"/>
      </w:pPr>
      <w:rPr>
        <w:rFonts w:ascii="Bookman Old Style" w:eastAsia="Times New Roman" w:hAnsi="Bookman Old Style"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1C715E53"/>
    <w:multiLevelType w:val="hybridMultilevel"/>
    <w:tmpl w:val="A87063E4"/>
    <w:lvl w:ilvl="0" w:tplc="04F6D142">
      <w:start w:val="1"/>
      <w:numFmt w:val="bullet"/>
      <w:lvlText w:val="-"/>
      <w:lvlJc w:val="left"/>
      <w:pPr>
        <w:ind w:left="720" w:hanging="360"/>
      </w:pPr>
      <w:rPr>
        <w:rFonts w:ascii="Times New Roman" w:eastAsia="Times New Roman"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1C732194"/>
    <w:multiLevelType w:val="hybridMultilevel"/>
    <w:tmpl w:val="5B763BD2"/>
    <w:lvl w:ilvl="0" w:tplc="F0A6AF08">
      <w:start w:val="3"/>
      <w:numFmt w:val="bullet"/>
      <w:lvlText w:val="-"/>
      <w:lvlJc w:val="left"/>
      <w:pPr>
        <w:ind w:left="720" w:hanging="360"/>
      </w:pPr>
      <w:rPr>
        <w:rFonts w:ascii="Bookman Old Style" w:eastAsia="Times New Roman" w:hAnsi="Bookman Old Style"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nsid w:val="1DEF1B34"/>
    <w:multiLevelType w:val="hybridMultilevel"/>
    <w:tmpl w:val="832E223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2859265E"/>
    <w:multiLevelType w:val="hybridMultilevel"/>
    <w:tmpl w:val="6CBE3218"/>
    <w:lvl w:ilvl="0" w:tplc="04F6D142">
      <w:start w:val="1"/>
      <w:numFmt w:val="bullet"/>
      <w:lvlText w:val="-"/>
      <w:lvlJc w:val="left"/>
      <w:pPr>
        <w:ind w:left="1080" w:hanging="360"/>
      </w:pPr>
      <w:rPr>
        <w:rFonts w:ascii="Times New Roman" w:eastAsia="Times New Roman" w:hAnsi="Times New Roman" w:cs="Times New Roman" w:hint="default"/>
      </w:rPr>
    </w:lvl>
    <w:lvl w:ilvl="1" w:tplc="041C0003">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5">
    <w:nsid w:val="28AF72E0"/>
    <w:multiLevelType w:val="hybridMultilevel"/>
    <w:tmpl w:val="95346E6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
    <w:nsid w:val="2C475F36"/>
    <w:multiLevelType w:val="hybridMultilevel"/>
    <w:tmpl w:val="E378F4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2C8F1AA0"/>
    <w:multiLevelType w:val="hybridMultilevel"/>
    <w:tmpl w:val="A56CA3B8"/>
    <w:lvl w:ilvl="0" w:tplc="6828338A">
      <w:start w:val="19"/>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2FE23B1C"/>
    <w:multiLevelType w:val="hybridMultilevel"/>
    <w:tmpl w:val="95B84A60"/>
    <w:lvl w:ilvl="0" w:tplc="DDD00EB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B203F1"/>
    <w:multiLevelType w:val="hybridMultilevel"/>
    <w:tmpl w:val="DBA4E5F6"/>
    <w:lvl w:ilvl="0" w:tplc="0E68FEC8">
      <w:start w:val="3"/>
      <w:numFmt w:val="bullet"/>
      <w:lvlText w:val="-"/>
      <w:lvlJc w:val="left"/>
      <w:pPr>
        <w:ind w:left="720" w:hanging="360"/>
      </w:pPr>
      <w:rPr>
        <w:rFonts w:ascii="Bookman Old Style" w:eastAsia="Times New Roman" w:hAnsi="Bookman Old Style"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3CE258BF"/>
    <w:multiLevelType w:val="hybridMultilevel"/>
    <w:tmpl w:val="75CA3520"/>
    <w:lvl w:ilvl="0" w:tplc="0B867F70">
      <w:start w:val="3"/>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EF4C6A"/>
    <w:multiLevelType w:val="multilevel"/>
    <w:tmpl w:val="7FB2754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2">
    <w:nsid w:val="3D4A7ADC"/>
    <w:multiLevelType w:val="hybridMultilevel"/>
    <w:tmpl w:val="F942DDEA"/>
    <w:lvl w:ilvl="0" w:tplc="B476B07C">
      <w:start w:val="1"/>
      <w:numFmt w:val="bullet"/>
      <w:lvlText w:val="-"/>
      <w:lvlJc w:val="left"/>
      <w:pPr>
        <w:ind w:left="1080" w:hanging="360"/>
      </w:pPr>
      <w:rPr>
        <w:rFonts w:ascii="Calibri" w:eastAsia="Calibri" w:hAnsi="Calibri"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3">
    <w:nsid w:val="3E5D3FF7"/>
    <w:multiLevelType w:val="hybridMultilevel"/>
    <w:tmpl w:val="5BB25394"/>
    <w:lvl w:ilvl="0" w:tplc="6CB4D4EE">
      <w:start w:val="1"/>
      <w:numFmt w:val="bullet"/>
      <w:lvlText w:val="-"/>
      <w:lvlJc w:val="left"/>
      <w:pPr>
        <w:ind w:left="1069" w:hanging="360"/>
      </w:pPr>
      <w:rPr>
        <w:rFonts w:ascii="Times New Roman" w:eastAsia="Times New Roman" w:hAnsi="Times New Roman" w:cs="Times New Roman" w:hint="default"/>
      </w:rPr>
    </w:lvl>
    <w:lvl w:ilvl="1" w:tplc="041C0003">
      <w:start w:val="1"/>
      <w:numFmt w:val="bullet"/>
      <w:lvlText w:val="o"/>
      <w:lvlJc w:val="left"/>
      <w:pPr>
        <w:ind w:left="1789" w:hanging="360"/>
      </w:pPr>
      <w:rPr>
        <w:rFonts w:ascii="Courier New" w:hAnsi="Courier New" w:cs="Courier New" w:hint="default"/>
      </w:rPr>
    </w:lvl>
    <w:lvl w:ilvl="2" w:tplc="041C0005">
      <w:start w:val="1"/>
      <w:numFmt w:val="bullet"/>
      <w:lvlText w:val=""/>
      <w:lvlJc w:val="left"/>
      <w:pPr>
        <w:ind w:left="2509" w:hanging="360"/>
      </w:pPr>
      <w:rPr>
        <w:rFonts w:ascii="Wingdings" w:hAnsi="Wingdings" w:hint="default"/>
      </w:rPr>
    </w:lvl>
    <w:lvl w:ilvl="3" w:tplc="041C0001" w:tentative="1">
      <w:start w:val="1"/>
      <w:numFmt w:val="bullet"/>
      <w:lvlText w:val=""/>
      <w:lvlJc w:val="left"/>
      <w:pPr>
        <w:ind w:left="3229" w:hanging="360"/>
      </w:pPr>
      <w:rPr>
        <w:rFonts w:ascii="Symbol" w:hAnsi="Symbol" w:hint="default"/>
      </w:rPr>
    </w:lvl>
    <w:lvl w:ilvl="4" w:tplc="041C0003" w:tentative="1">
      <w:start w:val="1"/>
      <w:numFmt w:val="bullet"/>
      <w:lvlText w:val="o"/>
      <w:lvlJc w:val="left"/>
      <w:pPr>
        <w:ind w:left="3949" w:hanging="360"/>
      </w:pPr>
      <w:rPr>
        <w:rFonts w:ascii="Courier New" w:hAnsi="Courier New" w:cs="Courier New" w:hint="default"/>
      </w:rPr>
    </w:lvl>
    <w:lvl w:ilvl="5" w:tplc="041C0005" w:tentative="1">
      <w:start w:val="1"/>
      <w:numFmt w:val="bullet"/>
      <w:lvlText w:val=""/>
      <w:lvlJc w:val="left"/>
      <w:pPr>
        <w:ind w:left="4669" w:hanging="360"/>
      </w:pPr>
      <w:rPr>
        <w:rFonts w:ascii="Wingdings" w:hAnsi="Wingdings" w:hint="default"/>
      </w:rPr>
    </w:lvl>
    <w:lvl w:ilvl="6" w:tplc="041C0001" w:tentative="1">
      <w:start w:val="1"/>
      <w:numFmt w:val="bullet"/>
      <w:lvlText w:val=""/>
      <w:lvlJc w:val="left"/>
      <w:pPr>
        <w:ind w:left="5389" w:hanging="360"/>
      </w:pPr>
      <w:rPr>
        <w:rFonts w:ascii="Symbol" w:hAnsi="Symbol" w:hint="default"/>
      </w:rPr>
    </w:lvl>
    <w:lvl w:ilvl="7" w:tplc="041C0003" w:tentative="1">
      <w:start w:val="1"/>
      <w:numFmt w:val="bullet"/>
      <w:lvlText w:val="o"/>
      <w:lvlJc w:val="left"/>
      <w:pPr>
        <w:ind w:left="6109" w:hanging="360"/>
      </w:pPr>
      <w:rPr>
        <w:rFonts w:ascii="Courier New" w:hAnsi="Courier New" w:cs="Courier New" w:hint="default"/>
      </w:rPr>
    </w:lvl>
    <w:lvl w:ilvl="8" w:tplc="041C0005" w:tentative="1">
      <w:start w:val="1"/>
      <w:numFmt w:val="bullet"/>
      <w:lvlText w:val=""/>
      <w:lvlJc w:val="left"/>
      <w:pPr>
        <w:ind w:left="6829" w:hanging="360"/>
      </w:pPr>
      <w:rPr>
        <w:rFonts w:ascii="Wingdings" w:hAnsi="Wingdings" w:hint="default"/>
      </w:rPr>
    </w:lvl>
  </w:abstractNum>
  <w:abstractNum w:abstractNumId="24">
    <w:nsid w:val="3E737ED1"/>
    <w:multiLevelType w:val="hybridMultilevel"/>
    <w:tmpl w:val="62E216CE"/>
    <w:lvl w:ilvl="0" w:tplc="D29407B0">
      <w:start w:val="1"/>
      <w:numFmt w:val="decimal"/>
      <w:lvlText w:val="%1."/>
      <w:lvlJc w:val="left"/>
      <w:pPr>
        <w:ind w:left="720" w:hanging="360"/>
      </w:pPr>
      <w:rPr>
        <w:rFonts w:ascii="AvenirLTStd-Light" w:hAnsi="AvenirLTStd-Light" w:hint="default"/>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5">
    <w:nsid w:val="43B536DD"/>
    <w:multiLevelType w:val="hybridMultilevel"/>
    <w:tmpl w:val="3024575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46DD49BB"/>
    <w:multiLevelType w:val="hybridMultilevel"/>
    <w:tmpl w:val="F6049AD2"/>
    <w:lvl w:ilvl="0" w:tplc="F43C437A">
      <w:start w:val="3"/>
      <w:numFmt w:val="bullet"/>
      <w:lvlText w:val="-"/>
      <w:lvlJc w:val="left"/>
      <w:pPr>
        <w:ind w:left="720" w:hanging="360"/>
      </w:pPr>
      <w:rPr>
        <w:rFonts w:ascii="Bookman Old Style" w:eastAsia="Times New Roman" w:hAnsi="Bookman Old Style"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7">
    <w:nsid w:val="496269D1"/>
    <w:multiLevelType w:val="hybridMultilevel"/>
    <w:tmpl w:val="6D306056"/>
    <w:lvl w:ilvl="0" w:tplc="2796E87A">
      <w:start w:val="1"/>
      <w:numFmt w:val="decimal"/>
      <w:lvlText w:val="%1."/>
      <w:lvlJc w:val="left"/>
      <w:pPr>
        <w:tabs>
          <w:tab w:val="num" w:pos="720"/>
        </w:tabs>
        <w:ind w:left="720" w:hanging="360"/>
      </w:pPr>
    </w:lvl>
    <w:lvl w:ilvl="1" w:tplc="3BEE66D2" w:tentative="1">
      <w:start w:val="1"/>
      <w:numFmt w:val="decimal"/>
      <w:lvlText w:val="%2."/>
      <w:lvlJc w:val="left"/>
      <w:pPr>
        <w:tabs>
          <w:tab w:val="num" w:pos="1440"/>
        </w:tabs>
        <w:ind w:left="1440" w:hanging="360"/>
      </w:pPr>
    </w:lvl>
    <w:lvl w:ilvl="2" w:tplc="E43455CE" w:tentative="1">
      <w:start w:val="1"/>
      <w:numFmt w:val="decimal"/>
      <w:lvlText w:val="%3."/>
      <w:lvlJc w:val="left"/>
      <w:pPr>
        <w:tabs>
          <w:tab w:val="num" w:pos="2160"/>
        </w:tabs>
        <w:ind w:left="2160" w:hanging="360"/>
      </w:pPr>
    </w:lvl>
    <w:lvl w:ilvl="3" w:tplc="3C5C0A4A" w:tentative="1">
      <w:start w:val="1"/>
      <w:numFmt w:val="decimal"/>
      <w:lvlText w:val="%4."/>
      <w:lvlJc w:val="left"/>
      <w:pPr>
        <w:tabs>
          <w:tab w:val="num" w:pos="2880"/>
        </w:tabs>
        <w:ind w:left="2880" w:hanging="360"/>
      </w:pPr>
    </w:lvl>
    <w:lvl w:ilvl="4" w:tplc="1B68EEAA" w:tentative="1">
      <w:start w:val="1"/>
      <w:numFmt w:val="decimal"/>
      <w:lvlText w:val="%5."/>
      <w:lvlJc w:val="left"/>
      <w:pPr>
        <w:tabs>
          <w:tab w:val="num" w:pos="3600"/>
        </w:tabs>
        <w:ind w:left="3600" w:hanging="360"/>
      </w:pPr>
    </w:lvl>
    <w:lvl w:ilvl="5" w:tplc="702CDD62" w:tentative="1">
      <w:start w:val="1"/>
      <w:numFmt w:val="decimal"/>
      <w:lvlText w:val="%6."/>
      <w:lvlJc w:val="left"/>
      <w:pPr>
        <w:tabs>
          <w:tab w:val="num" w:pos="4320"/>
        </w:tabs>
        <w:ind w:left="4320" w:hanging="360"/>
      </w:pPr>
    </w:lvl>
    <w:lvl w:ilvl="6" w:tplc="B8EE1D40" w:tentative="1">
      <w:start w:val="1"/>
      <w:numFmt w:val="decimal"/>
      <w:lvlText w:val="%7."/>
      <w:lvlJc w:val="left"/>
      <w:pPr>
        <w:tabs>
          <w:tab w:val="num" w:pos="5040"/>
        </w:tabs>
        <w:ind w:left="5040" w:hanging="360"/>
      </w:pPr>
    </w:lvl>
    <w:lvl w:ilvl="7" w:tplc="77EE4060" w:tentative="1">
      <w:start w:val="1"/>
      <w:numFmt w:val="decimal"/>
      <w:lvlText w:val="%8."/>
      <w:lvlJc w:val="left"/>
      <w:pPr>
        <w:tabs>
          <w:tab w:val="num" w:pos="5760"/>
        </w:tabs>
        <w:ind w:left="5760" w:hanging="360"/>
      </w:pPr>
    </w:lvl>
    <w:lvl w:ilvl="8" w:tplc="F26EF44E" w:tentative="1">
      <w:start w:val="1"/>
      <w:numFmt w:val="decimal"/>
      <w:lvlText w:val="%9."/>
      <w:lvlJc w:val="left"/>
      <w:pPr>
        <w:tabs>
          <w:tab w:val="num" w:pos="6480"/>
        </w:tabs>
        <w:ind w:left="6480" w:hanging="360"/>
      </w:pPr>
    </w:lvl>
  </w:abstractNum>
  <w:abstractNum w:abstractNumId="28">
    <w:nsid w:val="4974293A"/>
    <w:multiLevelType w:val="hybridMultilevel"/>
    <w:tmpl w:val="1F6822D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4B4603E3"/>
    <w:multiLevelType w:val="hybridMultilevel"/>
    <w:tmpl w:val="715E9DBE"/>
    <w:lvl w:ilvl="0" w:tplc="9C02A6E6">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0">
    <w:nsid w:val="4F5E1689"/>
    <w:multiLevelType w:val="multilevel"/>
    <w:tmpl w:val="F5C673C6"/>
    <w:lvl w:ilvl="0">
      <w:start w:val="4"/>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53C87101"/>
    <w:multiLevelType w:val="hybridMultilevel"/>
    <w:tmpl w:val="D76CC2A2"/>
    <w:lvl w:ilvl="0" w:tplc="9BD49288">
      <w:start w:val="19"/>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2">
    <w:nsid w:val="58B42CDB"/>
    <w:multiLevelType w:val="hybridMultilevel"/>
    <w:tmpl w:val="CF70804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nsid w:val="5CBF66F0"/>
    <w:multiLevelType w:val="hybridMultilevel"/>
    <w:tmpl w:val="70249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E2D230B"/>
    <w:multiLevelType w:val="hybridMultilevel"/>
    <w:tmpl w:val="2006E892"/>
    <w:lvl w:ilvl="0" w:tplc="444A5D98">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BA5383"/>
    <w:multiLevelType w:val="hybridMultilevel"/>
    <w:tmpl w:val="89586738"/>
    <w:lvl w:ilvl="0" w:tplc="3962C290">
      <w:start w:val="1"/>
      <w:numFmt w:val="bullet"/>
      <w:lvlText w:val="-"/>
      <w:lvlJc w:val="left"/>
      <w:pPr>
        <w:ind w:left="720" w:hanging="360"/>
      </w:pPr>
      <w:rPr>
        <w:rFonts w:ascii="Times New Roman" w:eastAsia="Times New Roman"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nsid w:val="6CAD7395"/>
    <w:multiLevelType w:val="hybridMultilevel"/>
    <w:tmpl w:val="22E2855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nsid w:val="6E5F00A6"/>
    <w:multiLevelType w:val="hybridMultilevel"/>
    <w:tmpl w:val="B3A68F26"/>
    <w:lvl w:ilvl="0" w:tplc="041C000F">
      <w:start w:val="8"/>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nsid w:val="71854B2D"/>
    <w:multiLevelType w:val="hybridMultilevel"/>
    <w:tmpl w:val="9E780A5A"/>
    <w:lvl w:ilvl="0" w:tplc="AA840704">
      <w:start w:val="2"/>
      <w:numFmt w:val="bullet"/>
      <w:lvlText w:val="-"/>
      <w:lvlJc w:val="left"/>
      <w:pPr>
        <w:ind w:left="1080" w:hanging="360"/>
      </w:pPr>
      <w:rPr>
        <w:rFonts w:ascii="Times New Roman" w:eastAsia="Times New Roman" w:hAnsi="Times New Roman" w:cs="Times New Roman" w:hint="default"/>
        <w:color w:val="auto"/>
      </w:rPr>
    </w:lvl>
    <w:lvl w:ilvl="1" w:tplc="041C0003">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9">
    <w:nsid w:val="7244754B"/>
    <w:multiLevelType w:val="hybridMultilevel"/>
    <w:tmpl w:val="8E06FA64"/>
    <w:lvl w:ilvl="0" w:tplc="D7881122">
      <w:start w:val="3"/>
      <w:numFmt w:val="bullet"/>
      <w:lvlText w:val="-"/>
      <w:lvlJc w:val="left"/>
      <w:pPr>
        <w:ind w:left="720" w:hanging="360"/>
      </w:pPr>
      <w:rPr>
        <w:rFonts w:ascii="Bookman Old Style" w:eastAsia="Times New Roman" w:hAnsi="Bookman Old Style"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0">
    <w:nsid w:val="755A3FDE"/>
    <w:multiLevelType w:val="hybridMultilevel"/>
    <w:tmpl w:val="BCEE847C"/>
    <w:lvl w:ilvl="0" w:tplc="444A5D98">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5686FD5"/>
    <w:multiLevelType w:val="multilevel"/>
    <w:tmpl w:val="7FB27548"/>
    <w:lvl w:ilvl="0">
      <w:start w:val="1"/>
      <w:numFmt w:val="decimal"/>
      <w:lvlText w:val="%1."/>
      <w:lvlJc w:val="left"/>
      <w:pPr>
        <w:ind w:left="1069"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2">
    <w:nsid w:val="79D7034E"/>
    <w:multiLevelType w:val="hybridMultilevel"/>
    <w:tmpl w:val="3B1CEF7C"/>
    <w:lvl w:ilvl="0" w:tplc="121ADFD2">
      <w:start w:val="1"/>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3">
    <w:nsid w:val="7A8508D5"/>
    <w:multiLevelType w:val="hybridMultilevel"/>
    <w:tmpl w:val="8F0A054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nsid w:val="7EC06A2E"/>
    <w:multiLevelType w:val="hybridMultilevel"/>
    <w:tmpl w:val="4E8EF8AA"/>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7F3C6C78"/>
    <w:multiLevelType w:val="hybridMultilevel"/>
    <w:tmpl w:val="470060DE"/>
    <w:lvl w:ilvl="0" w:tplc="DC24ED6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F664889"/>
    <w:multiLevelType w:val="hybridMultilevel"/>
    <w:tmpl w:val="178CDDC2"/>
    <w:lvl w:ilvl="0" w:tplc="B26440B0">
      <w:numFmt w:val="bullet"/>
      <w:lvlText w:val="-"/>
      <w:lvlJc w:val="left"/>
      <w:pPr>
        <w:ind w:left="720" w:hanging="360"/>
      </w:pPr>
      <w:rPr>
        <w:rFonts w:ascii="Times New Roman" w:eastAsia="Times New Roman"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8"/>
  </w:num>
  <w:num w:numId="2">
    <w:abstractNumId w:val="9"/>
  </w:num>
  <w:num w:numId="3">
    <w:abstractNumId w:val="14"/>
  </w:num>
  <w:num w:numId="4">
    <w:abstractNumId w:val="10"/>
  </w:num>
  <w:num w:numId="5">
    <w:abstractNumId w:val="19"/>
  </w:num>
  <w:num w:numId="6">
    <w:abstractNumId w:val="39"/>
  </w:num>
  <w:num w:numId="7">
    <w:abstractNumId w:val="26"/>
  </w:num>
  <w:num w:numId="8">
    <w:abstractNumId w:val="12"/>
  </w:num>
  <w:num w:numId="9">
    <w:abstractNumId w:val="3"/>
  </w:num>
  <w:num w:numId="10">
    <w:abstractNumId w:val="32"/>
  </w:num>
  <w:num w:numId="11">
    <w:abstractNumId w:val="13"/>
  </w:num>
  <w:num w:numId="12">
    <w:abstractNumId w:val="0"/>
  </w:num>
  <w:num w:numId="13">
    <w:abstractNumId w:val="8"/>
  </w:num>
  <w:num w:numId="14">
    <w:abstractNumId w:val="5"/>
  </w:num>
  <w:num w:numId="15">
    <w:abstractNumId w:val="41"/>
  </w:num>
  <w:num w:numId="16">
    <w:abstractNumId w:val="6"/>
  </w:num>
  <w:num w:numId="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num>
  <w:num w:numId="19">
    <w:abstractNumId w:val="31"/>
  </w:num>
  <w:num w:numId="20">
    <w:abstractNumId w:val="38"/>
  </w:num>
  <w:num w:numId="21">
    <w:abstractNumId w:val="17"/>
  </w:num>
  <w:num w:numId="22">
    <w:abstractNumId w:val="23"/>
  </w:num>
  <w:num w:numId="23">
    <w:abstractNumId w:val="42"/>
  </w:num>
  <w:num w:numId="24">
    <w:abstractNumId w:val="29"/>
  </w:num>
  <w:num w:numId="25">
    <w:abstractNumId w:val="33"/>
  </w:num>
  <w:num w:numId="26">
    <w:abstractNumId w:val="40"/>
  </w:num>
  <w:num w:numId="27">
    <w:abstractNumId w:val="34"/>
  </w:num>
  <w:num w:numId="28">
    <w:abstractNumId w:val="20"/>
  </w:num>
  <w:num w:numId="29">
    <w:abstractNumId w:val="28"/>
  </w:num>
  <w:num w:numId="30">
    <w:abstractNumId w:val="21"/>
  </w:num>
  <w:num w:numId="31">
    <w:abstractNumId w:val="30"/>
  </w:num>
  <w:num w:numId="32">
    <w:abstractNumId w:val="37"/>
  </w:num>
  <w:num w:numId="33">
    <w:abstractNumId w:val="11"/>
  </w:num>
  <w:num w:numId="34">
    <w:abstractNumId w:val="7"/>
  </w:num>
  <w:num w:numId="35">
    <w:abstractNumId w:val="15"/>
  </w:num>
  <w:num w:numId="36">
    <w:abstractNumId w:val="46"/>
  </w:num>
  <w:num w:numId="37">
    <w:abstractNumId w:val="45"/>
  </w:num>
  <w:num w:numId="38">
    <w:abstractNumId w:val="44"/>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num>
  <w:num w:numId="41">
    <w:abstractNumId w:val="2"/>
  </w:num>
  <w:num w:numId="42">
    <w:abstractNumId w:val="25"/>
  </w:num>
  <w:num w:numId="43">
    <w:abstractNumId w:val="4"/>
  </w:num>
  <w:num w:numId="44">
    <w:abstractNumId w:val="27"/>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3"/>
  </w:num>
  <w:num w:numId="4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A72"/>
    <w:rsid w:val="00140649"/>
    <w:rsid w:val="001426FF"/>
    <w:rsid w:val="00161DD9"/>
    <w:rsid w:val="00175DB8"/>
    <w:rsid w:val="00192D5E"/>
    <w:rsid w:val="001C7E52"/>
    <w:rsid w:val="00200AA7"/>
    <w:rsid w:val="00226424"/>
    <w:rsid w:val="002A3579"/>
    <w:rsid w:val="002E2CE6"/>
    <w:rsid w:val="002F7822"/>
    <w:rsid w:val="00335467"/>
    <w:rsid w:val="003871D3"/>
    <w:rsid w:val="003C7272"/>
    <w:rsid w:val="003E0D46"/>
    <w:rsid w:val="003F6160"/>
    <w:rsid w:val="00450302"/>
    <w:rsid w:val="004A5383"/>
    <w:rsid w:val="00545DDB"/>
    <w:rsid w:val="00552FB0"/>
    <w:rsid w:val="005C7F8C"/>
    <w:rsid w:val="005E12C4"/>
    <w:rsid w:val="00610D2C"/>
    <w:rsid w:val="006221F2"/>
    <w:rsid w:val="00861362"/>
    <w:rsid w:val="00895448"/>
    <w:rsid w:val="008B4700"/>
    <w:rsid w:val="00931A72"/>
    <w:rsid w:val="00971E38"/>
    <w:rsid w:val="009848ED"/>
    <w:rsid w:val="00A32773"/>
    <w:rsid w:val="00AE1DAA"/>
    <w:rsid w:val="00AE2749"/>
    <w:rsid w:val="00B61DA6"/>
    <w:rsid w:val="00BC625D"/>
    <w:rsid w:val="00C72179"/>
    <w:rsid w:val="00C90DFC"/>
    <w:rsid w:val="00CC4A3F"/>
    <w:rsid w:val="00E63121"/>
    <w:rsid w:val="00F041A0"/>
    <w:rsid w:val="00F0428E"/>
    <w:rsid w:val="00F17BA8"/>
    <w:rsid w:val="00F37601"/>
    <w:rsid w:val="00F57751"/>
    <w:rsid w:val="00F66D9C"/>
    <w:rsid w:val="00FA4673"/>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F2A5B"/>
  <w15:docId w15:val="{AA991B14-AA55-44CB-BD3B-F8D7ADA6D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A72"/>
    <w:rPr>
      <w:lang w:val="sq-AL"/>
    </w:rPr>
  </w:style>
  <w:style w:type="paragraph" w:styleId="Heading1">
    <w:name w:val="heading 1"/>
    <w:basedOn w:val="Normal"/>
    <w:next w:val="Normal"/>
    <w:link w:val="Heading1Char"/>
    <w:uiPriority w:val="9"/>
    <w:qFormat/>
    <w:rsid w:val="003871D3"/>
    <w:pPr>
      <w:keepNext/>
      <w:spacing w:after="0" w:line="240" w:lineRule="auto"/>
      <w:outlineLvl w:val="0"/>
    </w:pPr>
    <w:rPr>
      <w:rFonts w:ascii="Times New Roman" w:eastAsia="Arial Unicode MS" w:hAnsi="Times New Roman" w:cs="Times New Roman"/>
      <w:b/>
      <w:sz w:val="24"/>
      <w:szCs w:val="20"/>
      <w:lang w:val="en-US"/>
    </w:rPr>
  </w:style>
  <w:style w:type="paragraph" w:styleId="Heading2">
    <w:name w:val="heading 2"/>
    <w:basedOn w:val="Normal"/>
    <w:next w:val="Normal"/>
    <w:link w:val="Heading2Char"/>
    <w:uiPriority w:val="9"/>
    <w:unhideWhenUsed/>
    <w:qFormat/>
    <w:rsid w:val="008B4700"/>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sq-AL"/>
    </w:rPr>
  </w:style>
  <w:style w:type="paragraph" w:styleId="Heading3">
    <w:name w:val="heading 3"/>
    <w:basedOn w:val="Normal"/>
    <w:next w:val="Normal"/>
    <w:link w:val="Heading3Char"/>
    <w:uiPriority w:val="9"/>
    <w:unhideWhenUsed/>
    <w:qFormat/>
    <w:rsid w:val="008B4700"/>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sq-AL"/>
    </w:rPr>
  </w:style>
  <w:style w:type="paragraph" w:styleId="Heading4">
    <w:name w:val="heading 4"/>
    <w:basedOn w:val="Normal"/>
    <w:next w:val="Normal"/>
    <w:link w:val="Heading4Char"/>
    <w:uiPriority w:val="9"/>
    <w:unhideWhenUsed/>
    <w:qFormat/>
    <w:rsid w:val="008B470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eastAsia="sq-AL"/>
    </w:rPr>
  </w:style>
  <w:style w:type="paragraph" w:styleId="Heading5">
    <w:name w:val="heading 5"/>
    <w:basedOn w:val="Normal"/>
    <w:next w:val="Normal"/>
    <w:link w:val="Heading5Char"/>
    <w:uiPriority w:val="9"/>
    <w:unhideWhenUsed/>
    <w:qFormat/>
    <w:rsid w:val="008B4700"/>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sq-AL"/>
    </w:rPr>
  </w:style>
  <w:style w:type="paragraph" w:styleId="Heading6">
    <w:name w:val="heading 6"/>
    <w:basedOn w:val="Normal"/>
    <w:next w:val="Normal"/>
    <w:link w:val="Heading6Char"/>
    <w:uiPriority w:val="9"/>
    <w:unhideWhenUsed/>
    <w:qFormat/>
    <w:rsid w:val="008B4700"/>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1D3"/>
    <w:rPr>
      <w:rFonts w:ascii="Times New Roman" w:eastAsia="Arial Unicode MS" w:hAnsi="Times New Roman" w:cs="Times New Roman"/>
      <w:b/>
      <w:sz w:val="24"/>
      <w:szCs w:val="20"/>
    </w:rPr>
  </w:style>
  <w:style w:type="character" w:customStyle="1" w:styleId="Heading2Char">
    <w:name w:val="Heading 2 Char"/>
    <w:basedOn w:val="DefaultParagraphFont"/>
    <w:link w:val="Heading2"/>
    <w:uiPriority w:val="9"/>
    <w:rsid w:val="008B4700"/>
    <w:rPr>
      <w:rFonts w:asciiTheme="majorHAnsi" w:eastAsiaTheme="majorEastAsia" w:hAnsiTheme="majorHAnsi" w:cstheme="majorBidi"/>
      <w:b/>
      <w:bCs/>
      <w:color w:val="4F81BD" w:themeColor="accent1"/>
      <w:sz w:val="26"/>
      <w:szCs w:val="26"/>
      <w:lang w:val="sq-AL" w:eastAsia="sq-AL"/>
    </w:rPr>
  </w:style>
  <w:style w:type="character" w:customStyle="1" w:styleId="Heading3Char">
    <w:name w:val="Heading 3 Char"/>
    <w:basedOn w:val="DefaultParagraphFont"/>
    <w:link w:val="Heading3"/>
    <w:uiPriority w:val="9"/>
    <w:rsid w:val="008B4700"/>
    <w:rPr>
      <w:rFonts w:asciiTheme="majorHAnsi" w:eastAsiaTheme="majorEastAsia" w:hAnsiTheme="majorHAnsi" w:cstheme="majorBidi"/>
      <w:b/>
      <w:bCs/>
      <w:color w:val="4F81BD" w:themeColor="accent1"/>
      <w:sz w:val="24"/>
      <w:szCs w:val="24"/>
      <w:lang w:val="sq-AL" w:eastAsia="sq-AL"/>
    </w:rPr>
  </w:style>
  <w:style w:type="character" w:customStyle="1" w:styleId="Heading4Char">
    <w:name w:val="Heading 4 Char"/>
    <w:basedOn w:val="DefaultParagraphFont"/>
    <w:link w:val="Heading4"/>
    <w:uiPriority w:val="9"/>
    <w:rsid w:val="008B4700"/>
    <w:rPr>
      <w:rFonts w:asciiTheme="majorHAnsi" w:eastAsiaTheme="majorEastAsia" w:hAnsiTheme="majorHAnsi" w:cstheme="majorBidi"/>
      <w:b/>
      <w:bCs/>
      <w:i/>
      <w:iCs/>
      <w:color w:val="4F81BD" w:themeColor="accent1"/>
      <w:sz w:val="24"/>
      <w:szCs w:val="24"/>
      <w:lang w:val="sq-AL" w:eastAsia="sq-AL"/>
    </w:rPr>
  </w:style>
  <w:style w:type="character" w:customStyle="1" w:styleId="Heading5Char">
    <w:name w:val="Heading 5 Char"/>
    <w:basedOn w:val="DefaultParagraphFont"/>
    <w:link w:val="Heading5"/>
    <w:uiPriority w:val="9"/>
    <w:rsid w:val="008B4700"/>
    <w:rPr>
      <w:rFonts w:asciiTheme="majorHAnsi" w:eastAsiaTheme="majorEastAsia" w:hAnsiTheme="majorHAnsi" w:cstheme="majorBidi"/>
      <w:color w:val="243F60" w:themeColor="accent1" w:themeShade="7F"/>
      <w:sz w:val="24"/>
      <w:szCs w:val="24"/>
      <w:lang w:val="sq-AL" w:eastAsia="sq-AL"/>
    </w:rPr>
  </w:style>
  <w:style w:type="character" w:customStyle="1" w:styleId="Heading6Char">
    <w:name w:val="Heading 6 Char"/>
    <w:basedOn w:val="DefaultParagraphFont"/>
    <w:link w:val="Heading6"/>
    <w:uiPriority w:val="9"/>
    <w:rsid w:val="008B4700"/>
    <w:rPr>
      <w:rFonts w:asciiTheme="majorHAnsi" w:eastAsiaTheme="majorEastAsia" w:hAnsiTheme="majorHAnsi" w:cstheme="majorBidi"/>
      <w:i/>
      <w:iCs/>
      <w:color w:val="243F60" w:themeColor="accent1" w:themeShade="7F"/>
      <w:sz w:val="24"/>
      <w:szCs w:val="24"/>
      <w:lang w:val="sq-AL" w:eastAsia="sq-AL"/>
    </w:rPr>
  </w:style>
  <w:style w:type="paragraph" w:styleId="ListParagraph">
    <w:name w:val="List Paragraph"/>
    <w:basedOn w:val="Normal"/>
    <w:uiPriority w:val="34"/>
    <w:qFormat/>
    <w:rsid w:val="00931A72"/>
    <w:pPr>
      <w:ind w:left="720"/>
      <w:contextualSpacing/>
    </w:pPr>
  </w:style>
  <w:style w:type="paragraph" w:styleId="NoSpacing">
    <w:name w:val="No Spacing"/>
    <w:link w:val="NoSpacingChar"/>
    <w:uiPriority w:val="1"/>
    <w:qFormat/>
    <w:rsid w:val="00931A72"/>
    <w:pPr>
      <w:spacing w:after="0" w:line="240" w:lineRule="auto"/>
    </w:pPr>
    <w:rPr>
      <w:rFonts w:ascii="Calibri" w:eastAsia="Calibri" w:hAnsi="Calibri" w:cs="Times New Roman"/>
      <w:lang w:val="sq-AL" w:eastAsia="sq-AL"/>
    </w:rPr>
  </w:style>
  <w:style w:type="character" w:customStyle="1" w:styleId="NoSpacingChar">
    <w:name w:val="No Spacing Char"/>
    <w:link w:val="NoSpacing"/>
    <w:uiPriority w:val="1"/>
    <w:rsid w:val="00931A72"/>
    <w:rPr>
      <w:rFonts w:ascii="Calibri" w:eastAsia="Calibri" w:hAnsi="Calibri" w:cs="Times New Roman"/>
      <w:lang w:val="sq-AL" w:eastAsia="sq-AL"/>
    </w:rPr>
  </w:style>
  <w:style w:type="paragraph" w:customStyle="1" w:styleId="TEKSTII">
    <w:name w:val="TEKSTII"/>
    <w:basedOn w:val="Normal"/>
    <w:qFormat/>
    <w:rsid w:val="00AE1DAA"/>
    <w:pPr>
      <w:spacing w:after="0" w:line="240" w:lineRule="auto"/>
      <w:ind w:firstLine="284"/>
      <w:jc w:val="both"/>
    </w:pPr>
    <w:rPr>
      <w:rFonts w:ascii="Garamond" w:hAnsi="Garamond"/>
      <w:sz w:val="24"/>
      <w:szCs w:val="24"/>
    </w:rPr>
  </w:style>
  <w:style w:type="table" w:styleId="TableGrid">
    <w:name w:val="Table Grid"/>
    <w:basedOn w:val="TableNormal"/>
    <w:uiPriority w:val="59"/>
    <w:rsid w:val="008B4700"/>
    <w:pPr>
      <w:spacing w:after="0" w:line="240" w:lineRule="auto"/>
    </w:pPr>
    <w:rPr>
      <w:rFonts w:ascii="Times New Roman" w:eastAsia="Times New Roman" w:hAnsi="Times New Roman"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single space,footnote text,FOOTNOTES,fn Char Char,fn Char,fn,Footnote Text1 Char Char,Footnote Text1 Char Char Char Char Char,Footnote Text1 Char Char Char Char,ADB,pod carou Char Char,pod carou Ch,Char,pod carou,Fußnote,Char Char Char Cha"/>
    <w:basedOn w:val="Normal"/>
    <w:link w:val="FootnoteTextChar"/>
    <w:uiPriority w:val="99"/>
    <w:qFormat/>
    <w:rsid w:val="008B4700"/>
    <w:pPr>
      <w:spacing w:after="0" w:line="240" w:lineRule="auto"/>
    </w:pPr>
    <w:rPr>
      <w:rFonts w:ascii="Times New Roman" w:eastAsia="Times New Roman" w:hAnsi="Times New Roman" w:cs="Times New Roman"/>
      <w:sz w:val="20"/>
      <w:szCs w:val="20"/>
      <w:lang w:eastAsia="sq-AL"/>
    </w:rPr>
  </w:style>
  <w:style w:type="character" w:customStyle="1" w:styleId="FootnoteTextChar">
    <w:name w:val="Footnote Text Char"/>
    <w:aliases w:val="single space Char,footnote text Char,FOOTNOTES Char,fn Char Char Char,fn Char Char1,fn Char1,Footnote Text1 Char Char Char,Footnote Text1 Char Char Char Char Char Char,Footnote Text1 Char Char Char Char Char1,ADB Char,Char Char"/>
    <w:basedOn w:val="DefaultParagraphFont"/>
    <w:link w:val="FootnoteText"/>
    <w:uiPriority w:val="99"/>
    <w:rsid w:val="008B4700"/>
    <w:rPr>
      <w:rFonts w:ascii="Times New Roman" w:eastAsia="Times New Roman" w:hAnsi="Times New Roman" w:cs="Times New Roman"/>
      <w:sz w:val="20"/>
      <w:szCs w:val="20"/>
      <w:lang w:val="sq-AL" w:eastAsia="sq-AL"/>
    </w:rPr>
  </w:style>
  <w:style w:type="character" w:styleId="FootnoteReference">
    <w:name w:val="footnote reference"/>
    <w:aliases w:val="16 Point Char,Superscript 6 Point Char,Odwołanie przypisu Char,Footnote symbol Char,ftref Char,BVI fnr Char,Footnote Reference Number Char,Footnote Reference_LVL6 Char,Footnote Reference_LVL61 Char,Footnote Reference_LVL62 Char,callou"/>
    <w:basedOn w:val="DefaultParagraphFont"/>
    <w:link w:val="16Point"/>
    <w:uiPriority w:val="99"/>
    <w:rsid w:val="008B4700"/>
    <w:rPr>
      <w:vertAlign w:val="superscript"/>
    </w:rPr>
  </w:style>
  <w:style w:type="paragraph" w:customStyle="1" w:styleId="16Point">
    <w:name w:val="16 Point"/>
    <w:aliases w:val="Superscript 6 Point,Odwołanie przypisu,Footnote symbol,ftref,BVI fnr,Footnote Reference Number,Footnote Reference_LVL6,Footnote Reference_LVL61,Footnote Reference_LVL62,Footnote Reference_LVL63,Footnote Reference_LVL64,fr"/>
    <w:basedOn w:val="Normal"/>
    <w:link w:val="FootnoteReference"/>
    <w:uiPriority w:val="99"/>
    <w:rsid w:val="008B4700"/>
    <w:pPr>
      <w:spacing w:after="160" w:line="240" w:lineRule="exact"/>
    </w:pPr>
    <w:rPr>
      <w:vertAlign w:val="superscript"/>
      <w:lang w:val="en-US"/>
    </w:rPr>
  </w:style>
  <w:style w:type="paragraph" w:styleId="HTMLPreformatted">
    <w:name w:val="HTML Preformatted"/>
    <w:basedOn w:val="Normal"/>
    <w:link w:val="HTMLPreformattedChar"/>
    <w:uiPriority w:val="99"/>
    <w:unhideWhenUsed/>
    <w:rsid w:val="008B4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q-AL"/>
    </w:rPr>
  </w:style>
  <w:style w:type="character" w:customStyle="1" w:styleId="HTMLPreformattedChar">
    <w:name w:val="HTML Preformatted Char"/>
    <w:basedOn w:val="DefaultParagraphFont"/>
    <w:link w:val="HTMLPreformatted"/>
    <w:uiPriority w:val="99"/>
    <w:rsid w:val="008B4700"/>
    <w:rPr>
      <w:rFonts w:ascii="Courier New" w:eastAsia="Times New Roman" w:hAnsi="Courier New" w:cs="Courier New"/>
      <w:sz w:val="20"/>
      <w:szCs w:val="20"/>
      <w:lang w:val="sq-AL" w:eastAsia="sq-AL"/>
    </w:rPr>
  </w:style>
  <w:style w:type="paragraph" w:styleId="Header">
    <w:name w:val="header"/>
    <w:basedOn w:val="Normal"/>
    <w:link w:val="HeaderChar"/>
    <w:uiPriority w:val="99"/>
    <w:unhideWhenUsed/>
    <w:rsid w:val="008B4700"/>
    <w:pPr>
      <w:tabs>
        <w:tab w:val="center" w:pos="4513"/>
        <w:tab w:val="right" w:pos="9026"/>
      </w:tabs>
      <w:spacing w:after="0" w:line="240" w:lineRule="auto"/>
    </w:pPr>
    <w:rPr>
      <w:rFonts w:ascii="Times New Roman" w:eastAsia="Times New Roman" w:hAnsi="Times New Roman" w:cs="Times New Roman"/>
      <w:sz w:val="24"/>
      <w:szCs w:val="24"/>
      <w:lang w:eastAsia="sq-AL"/>
    </w:rPr>
  </w:style>
  <w:style w:type="character" w:customStyle="1" w:styleId="HeaderChar">
    <w:name w:val="Header Char"/>
    <w:basedOn w:val="DefaultParagraphFont"/>
    <w:link w:val="Header"/>
    <w:uiPriority w:val="99"/>
    <w:rsid w:val="008B4700"/>
    <w:rPr>
      <w:rFonts w:ascii="Times New Roman" w:eastAsia="Times New Roman" w:hAnsi="Times New Roman" w:cs="Times New Roman"/>
      <w:sz w:val="24"/>
      <w:szCs w:val="24"/>
      <w:lang w:val="sq-AL" w:eastAsia="sq-AL"/>
    </w:rPr>
  </w:style>
  <w:style w:type="paragraph" w:styleId="Footer">
    <w:name w:val="footer"/>
    <w:basedOn w:val="Normal"/>
    <w:link w:val="FooterChar"/>
    <w:uiPriority w:val="99"/>
    <w:unhideWhenUsed/>
    <w:rsid w:val="008B4700"/>
    <w:pPr>
      <w:tabs>
        <w:tab w:val="center" w:pos="4513"/>
        <w:tab w:val="right" w:pos="9026"/>
      </w:tabs>
      <w:spacing w:after="0" w:line="240" w:lineRule="auto"/>
    </w:pPr>
    <w:rPr>
      <w:rFonts w:ascii="Times New Roman" w:eastAsia="Times New Roman" w:hAnsi="Times New Roman" w:cs="Times New Roman"/>
      <w:sz w:val="24"/>
      <w:szCs w:val="24"/>
      <w:lang w:eastAsia="sq-AL"/>
    </w:rPr>
  </w:style>
  <w:style w:type="character" w:customStyle="1" w:styleId="FooterChar">
    <w:name w:val="Footer Char"/>
    <w:basedOn w:val="DefaultParagraphFont"/>
    <w:link w:val="Footer"/>
    <w:uiPriority w:val="99"/>
    <w:rsid w:val="008B4700"/>
    <w:rPr>
      <w:rFonts w:ascii="Times New Roman" w:eastAsia="Times New Roman" w:hAnsi="Times New Roman" w:cs="Times New Roman"/>
      <w:sz w:val="24"/>
      <w:szCs w:val="24"/>
      <w:lang w:val="sq-AL" w:eastAsia="sq-AL"/>
    </w:rPr>
  </w:style>
  <w:style w:type="paragraph" w:styleId="TOC2">
    <w:name w:val="toc 2"/>
    <w:basedOn w:val="Normal"/>
    <w:next w:val="Normal"/>
    <w:autoRedefine/>
    <w:uiPriority w:val="39"/>
    <w:unhideWhenUsed/>
    <w:qFormat/>
    <w:rsid w:val="008B4700"/>
    <w:pPr>
      <w:tabs>
        <w:tab w:val="left" w:pos="1701"/>
        <w:tab w:val="right" w:leader="dot" w:pos="9016"/>
      </w:tabs>
      <w:spacing w:after="100"/>
      <w:ind w:left="363"/>
    </w:pPr>
    <w:rPr>
      <w:rFonts w:eastAsiaTheme="minorEastAsia"/>
      <w:lang w:eastAsia="sq-AL"/>
    </w:rPr>
  </w:style>
  <w:style w:type="paragraph" w:styleId="TOC1">
    <w:name w:val="toc 1"/>
    <w:basedOn w:val="Normal"/>
    <w:next w:val="Normal"/>
    <w:autoRedefine/>
    <w:uiPriority w:val="39"/>
    <w:unhideWhenUsed/>
    <w:qFormat/>
    <w:rsid w:val="008B4700"/>
    <w:pPr>
      <w:tabs>
        <w:tab w:val="left" w:pos="284"/>
        <w:tab w:val="right" w:leader="dot" w:pos="9356"/>
      </w:tabs>
      <w:spacing w:after="100"/>
    </w:pPr>
    <w:rPr>
      <w:rFonts w:eastAsiaTheme="minorEastAsia"/>
      <w:lang w:eastAsia="sq-AL"/>
    </w:rPr>
  </w:style>
  <w:style w:type="paragraph" w:styleId="TOC3">
    <w:name w:val="toc 3"/>
    <w:basedOn w:val="Normal"/>
    <w:next w:val="Normal"/>
    <w:autoRedefine/>
    <w:uiPriority w:val="39"/>
    <w:unhideWhenUsed/>
    <w:qFormat/>
    <w:rsid w:val="008B4700"/>
    <w:pPr>
      <w:spacing w:after="100"/>
      <w:ind w:left="440"/>
    </w:pPr>
    <w:rPr>
      <w:rFonts w:eastAsiaTheme="minorEastAsia"/>
      <w:lang w:eastAsia="sq-AL"/>
    </w:rPr>
  </w:style>
  <w:style w:type="paragraph" w:styleId="BalloonText">
    <w:name w:val="Balloon Text"/>
    <w:basedOn w:val="Normal"/>
    <w:link w:val="BalloonTextChar"/>
    <w:uiPriority w:val="99"/>
    <w:semiHidden/>
    <w:unhideWhenUsed/>
    <w:rsid w:val="008B4700"/>
    <w:pPr>
      <w:spacing w:after="0" w:line="240" w:lineRule="auto"/>
    </w:pPr>
    <w:rPr>
      <w:rFonts w:ascii="Tahoma" w:eastAsia="Times New Roman" w:hAnsi="Tahoma" w:cs="Tahoma"/>
      <w:sz w:val="16"/>
      <w:szCs w:val="16"/>
      <w:lang w:eastAsia="sq-AL"/>
    </w:rPr>
  </w:style>
  <w:style w:type="character" w:customStyle="1" w:styleId="BalloonTextChar">
    <w:name w:val="Balloon Text Char"/>
    <w:basedOn w:val="DefaultParagraphFont"/>
    <w:link w:val="BalloonText"/>
    <w:uiPriority w:val="99"/>
    <w:semiHidden/>
    <w:rsid w:val="008B4700"/>
    <w:rPr>
      <w:rFonts w:ascii="Tahoma" w:eastAsia="Times New Roman" w:hAnsi="Tahoma" w:cs="Tahoma"/>
      <w:sz w:val="16"/>
      <w:szCs w:val="16"/>
      <w:lang w:val="sq-AL" w:eastAsia="sq-AL"/>
    </w:rPr>
  </w:style>
  <w:style w:type="character" w:styleId="Hyperlink">
    <w:name w:val="Hyperlink"/>
    <w:basedOn w:val="DefaultParagraphFont"/>
    <w:uiPriority w:val="99"/>
    <w:unhideWhenUsed/>
    <w:rsid w:val="008B4700"/>
    <w:rPr>
      <w:color w:val="0000FF" w:themeColor="hyperlink"/>
      <w:u w:val="single"/>
    </w:rPr>
  </w:style>
  <w:style w:type="character" w:customStyle="1" w:styleId="PlainTextChar">
    <w:name w:val="Plain Text Char"/>
    <w:basedOn w:val="DefaultParagraphFont"/>
    <w:link w:val="PlainText"/>
    <w:uiPriority w:val="99"/>
    <w:semiHidden/>
    <w:rsid w:val="008B4700"/>
    <w:rPr>
      <w:rFonts w:ascii="Calibri" w:eastAsia="Calibri" w:hAnsi="Calibri" w:cs="Times New Roman"/>
      <w:szCs w:val="21"/>
    </w:rPr>
  </w:style>
  <w:style w:type="paragraph" w:styleId="PlainText">
    <w:name w:val="Plain Text"/>
    <w:basedOn w:val="Normal"/>
    <w:link w:val="PlainTextChar"/>
    <w:uiPriority w:val="99"/>
    <w:semiHidden/>
    <w:unhideWhenUsed/>
    <w:rsid w:val="008B4700"/>
    <w:pPr>
      <w:spacing w:after="0" w:line="240" w:lineRule="auto"/>
    </w:pPr>
    <w:rPr>
      <w:rFonts w:ascii="Calibri" w:eastAsia="Calibri" w:hAnsi="Calibri" w:cs="Times New Roman"/>
      <w:szCs w:val="21"/>
      <w:lang w:val="en-US"/>
    </w:rPr>
  </w:style>
  <w:style w:type="paragraph" w:styleId="NormalWeb">
    <w:name w:val="Normal (Web)"/>
    <w:basedOn w:val="Normal"/>
    <w:uiPriority w:val="99"/>
    <w:unhideWhenUsed/>
    <w:rsid w:val="008B4700"/>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Emphasis">
    <w:name w:val="Emphasis"/>
    <w:basedOn w:val="DefaultParagraphFont"/>
    <w:uiPriority w:val="20"/>
    <w:qFormat/>
    <w:rsid w:val="008B4700"/>
    <w:rPr>
      <w:i/>
      <w:iCs/>
    </w:rPr>
  </w:style>
  <w:style w:type="paragraph" w:customStyle="1" w:styleId="yiv3145007642msonormal">
    <w:name w:val="yiv3145007642msonormal"/>
    <w:basedOn w:val="Normal"/>
    <w:rsid w:val="008B4700"/>
    <w:pPr>
      <w:spacing w:before="100" w:beforeAutospacing="1" w:after="100" w:afterAutospacing="1" w:line="240" w:lineRule="auto"/>
    </w:pPr>
    <w:rPr>
      <w:rFonts w:ascii="Times New Roman" w:hAnsi="Times New Roman" w:cs="Times New Roman"/>
      <w:sz w:val="24"/>
      <w:szCs w:val="24"/>
      <w:lang w:eastAsia="sq-AL"/>
    </w:rPr>
  </w:style>
  <w:style w:type="paragraph" w:styleId="Caption">
    <w:name w:val="caption"/>
    <w:basedOn w:val="Normal"/>
    <w:uiPriority w:val="35"/>
    <w:qFormat/>
    <w:rsid w:val="008B4700"/>
    <w:pPr>
      <w:widowControl w:val="0"/>
      <w:suppressLineNumbers/>
      <w:suppressAutoHyphens/>
      <w:spacing w:before="120" w:after="0" w:line="240" w:lineRule="auto"/>
    </w:pPr>
    <w:rPr>
      <w:rFonts w:ascii="Times New Roman" w:eastAsia="Times New Roman" w:hAnsi="Times New Roman" w:cs="Times New Roman"/>
      <w:bCs/>
      <w:iCs/>
      <w:color w:val="000000"/>
      <w:kern w:val="1"/>
      <w:sz w:val="20"/>
      <w:szCs w:val="20"/>
      <w:lang w:eastAsia="hi-IN" w:bidi="hi-IN"/>
    </w:rPr>
  </w:style>
  <w:style w:type="table" w:customStyle="1" w:styleId="TableGridLight1">
    <w:name w:val="Table Grid Light1"/>
    <w:basedOn w:val="TableNormal"/>
    <w:uiPriority w:val="40"/>
    <w:rsid w:val="008B4700"/>
    <w:pPr>
      <w:spacing w:after="0" w:line="240" w:lineRule="auto"/>
    </w:pPr>
    <w:rPr>
      <w:sz w:val="24"/>
      <w:szCs w:val="24"/>
      <w:lang w:val="en-GB"/>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8B4700"/>
    <w:pPr>
      <w:spacing w:after="0" w:line="240" w:lineRule="auto"/>
    </w:pPr>
    <w:rPr>
      <w:rFonts w:ascii="Times New Roman" w:eastAsia="Times New Roman" w:hAnsi="Times New Roman" w:cs="Times New Roman"/>
      <w:sz w:val="20"/>
      <w:szCs w:val="20"/>
      <w:lang w:eastAsia="sq-AL"/>
    </w:rPr>
  </w:style>
  <w:style w:type="character" w:customStyle="1" w:styleId="CommentTextChar">
    <w:name w:val="Comment Text Char"/>
    <w:basedOn w:val="DefaultParagraphFont"/>
    <w:link w:val="CommentText"/>
    <w:uiPriority w:val="99"/>
    <w:rsid w:val="008B4700"/>
    <w:rPr>
      <w:rFonts w:ascii="Times New Roman" w:eastAsia="Times New Roman" w:hAnsi="Times New Roman" w:cs="Times New Roman"/>
      <w:sz w:val="20"/>
      <w:szCs w:val="20"/>
      <w:lang w:val="sq-AL" w:eastAsia="sq-AL"/>
    </w:rPr>
  </w:style>
  <w:style w:type="paragraph" w:customStyle="1" w:styleId="Default">
    <w:name w:val="Default"/>
    <w:rsid w:val="008B470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CommentSubjectChar">
    <w:name w:val="Comment Subject Char"/>
    <w:basedOn w:val="CommentTextChar"/>
    <w:link w:val="CommentSubject"/>
    <w:uiPriority w:val="99"/>
    <w:semiHidden/>
    <w:rsid w:val="008B4700"/>
    <w:rPr>
      <w:rFonts w:ascii="Times New Roman" w:eastAsia="Times New Roman" w:hAnsi="Times New Roman" w:cs="Times New Roman"/>
      <w:b/>
      <w:bCs/>
      <w:sz w:val="20"/>
      <w:szCs w:val="20"/>
      <w:lang w:val="sq-AL" w:eastAsia="sq-AL"/>
    </w:rPr>
  </w:style>
  <w:style w:type="paragraph" w:styleId="CommentSubject">
    <w:name w:val="annotation subject"/>
    <w:basedOn w:val="CommentText"/>
    <w:next w:val="CommentText"/>
    <w:link w:val="CommentSubjectChar"/>
    <w:uiPriority w:val="99"/>
    <w:semiHidden/>
    <w:unhideWhenUsed/>
    <w:rsid w:val="008B4700"/>
    <w:rPr>
      <w:b/>
      <w:bCs/>
    </w:rPr>
  </w:style>
  <w:style w:type="character" w:customStyle="1" w:styleId="EndnoteTextChar">
    <w:name w:val="Endnote Text Char"/>
    <w:basedOn w:val="DefaultParagraphFont"/>
    <w:link w:val="EndnoteText"/>
    <w:uiPriority w:val="99"/>
    <w:semiHidden/>
    <w:rsid w:val="008B4700"/>
    <w:rPr>
      <w:rFonts w:ascii="Times New Roman" w:eastAsia="Times New Roman" w:hAnsi="Times New Roman" w:cs="Times New Roman"/>
      <w:sz w:val="20"/>
      <w:szCs w:val="20"/>
      <w:lang w:val="sq-AL" w:eastAsia="sq-AL"/>
    </w:rPr>
  </w:style>
  <w:style w:type="paragraph" w:styleId="EndnoteText">
    <w:name w:val="endnote text"/>
    <w:basedOn w:val="Normal"/>
    <w:link w:val="EndnoteTextChar"/>
    <w:uiPriority w:val="99"/>
    <w:semiHidden/>
    <w:unhideWhenUsed/>
    <w:rsid w:val="008B4700"/>
    <w:pPr>
      <w:spacing w:after="0" w:line="240" w:lineRule="auto"/>
    </w:pPr>
    <w:rPr>
      <w:rFonts w:ascii="Times New Roman" w:eastAsia="Times New Roman" w:hAnsi="Times New Roman" w:cs="Times New Roman"/>
      <w:sz w:val="20"/>
      <w:szCs w:val="20"/>
      <w:lang w:eastAsia="sq-AL"/>
    </w:rPr>
  </w:style>
  <w:style w:type="character" w:styleId="FollowedHyperlink">
    <w:name w:val="FollowedHyperlink"/>
    <w:basedOn w:val="DefaultParagraphFont"/>
    <w:uiPriority w:val="99"/>
    <w:semiHidden/>
    <w:unhideWhenUsed/>
    <w:rsid w:val="008B4700"/>
    <w:rPr>
      <w:color w:val="800080" w:themeColor="followedHyperlink"/>
      <w:u w:val="single"/>
    </w:rPr>
  </w:style>
  <w:style w:type="paragraph" w:styleId="Revision">
    <w:name w:val="Revision"/>
    <w:hidden/>
    <w:uiPriority w:val="99"/>
    <w:semiHidden/>
    <w:rsid w:val="008B4700"/>
    <w:pPr>
      <w:spacing w:after="0" w:line="240" w:lineRule="auto"/>
    </w:pPr>
    <w:rPr>
      <w:rFonts w:ascii="Times New Roman" w:eastAsia="Times New Roman" w:hAnsi="Times New Roman" w:cs="Times New Roman"/>
      <w:sz w:val="24"/>
      <w:szCs w:val="24"/>
      <w:lang w:val="sq-AL" w:eastAsia="sq-AL"/>
    </w:rPr>
  </w:style>
  <w:style w:type="character" w:customStyle="1" w:styleId="fontstyle01">
    <w:name w:val="fontstyle01"/>
    <w:basedOn w:val="DefaultParagraphFont"/>
    <w:rsid w:val="008B4700"/>
    <w:rPr>
      <w:rFonts w:ascii="TimesNewRomanPSMT" w:hAnsi="TimesNewRomanPSMT" w:hint="default"/>
      <w:b w:val="0"/>
      <w:bCs w:val="0"/>
      <w:i w:val="0"/>
      <w:iCs w:val="0"/>
      <w:color w:val="000000"/>
      <w:sz w:val="24"/>
      <w:szCs w:val="24"/>
    </w:rPr>
  </w:style>
  <w:style w:type="paragraph" w:styleId="BodyText">
    <w:name w:val="Body Text"/>
    <w:basedOn w:val="Normal"/>
    <w:link w:val="BodyTextChar"/>
    <w:unhideWhenUsed/>
    <w:rsid w:val="008B4700"/>
    <w:pPr>
      <w:spacing w:after="0" w:line="240" w:lineRule="auto"/>
    </w:pPr>
    <w:rPr>
      <w:rFonts w:ascii="Garamond" w:eastAsia="Times New Roman" w:hAnsi="Garamond" w:cs="Times New Roman"/>
      <w:noProof/>
      <w:sz w:val="26"/>
      <w:szCs w:val="20"/>
      <w:lang w:val="en-AU"/>
    </w:rPr>
  </w:style>
  <w:style w:type="character" w:customStyle="1" w:styleId="BodyTextChar">
    <w:name w:val="Body Text Char"/>
    <w:basedOn w:val="DefaultParagraphFont"/>
    <w:link w:val="BodyText"/>
    <w:rsid w:val="008B4700"/>
    <w:rPr>
      <w:rFonts w:ascii="Garamond" w:eastAsia="Times New Roman" w:hAnsi="Garamond" w:cs="Times New Roman"/>
      <w:noProof/>
      <w:sz w:val="26"/>
      <w:szCs w:val="20"/>
      <w:lang w:val="en-AU"/>
    </w:rPr>
  </w:style>
  <w:style w:type="numbering" w:customStyle="1" w:styleId="NoList1">
    <w:name w:val="No List1"/>
    <w:next w:val="NoList"/>
    <w:uiPriority w:val="99"/>
    <w:semiHidden/>
    <w:unhideWhenUsed/>
    <w:rsid w:val="001426FF"/>
  </w:style>
  <w:style w:type="table" w:customStyle="1" w:styleId="TableGrid1">
    <w:name w:val="Table Grid1"/>
    <w:basedOn w:val="TableNormal"/>
    <w:next w:val="TableGrid"/>
    <w:uiPriority w:val="59"/>
    <w:rsid w:val="001426FF"/>
    <w:pPr>
      <w:spacing w:after="0" w:line="240" w:lineRule="auto"/>
    </w:pPr>
    <w:rPr>
      <w:rFonts w:ascii="Times New Roman" w:eastAsia="Times New Roman" w:hAnsi="Times New Roman"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1426FF"/>
    <w:pPr>
      <w:keepLines/>
      <w:spacing w:before="480" w:line="276" w:lineRule="auto"/>
      <w:outlineLvl w:val="9"/>
    </w:pPr>
    <w:rPr>
      <w:rFonts w:asciiTheme="majorHAnsi" w:eastAsiaTheme="majorEastAsia" w:hAnsiTheme="majorHAnsi" w:cstheme="majorBidi"/>
      <w:bCs/>
      <w:color w:val="365F91" w:themeColor="accent1" w:themeShade="BF"/>
      <w:sz w:val="28"/>
      <w:szCs w:val="28"/>
      <w:lang w:val="sq-AL" w:eastAsia="sq-AL"/>
    </w:rPr>
  </w:style>
  <w:style w:type="table" w:customStyle="1" w:styleId="TableGridLight11">
    <w:name w:val="Table Grid Light11"/>
    <w:basedOn w:val="TableNormal"/>
    <w:uiPriority w:val="40"/>
    <w:rsid w:val="001426FF"/>
    <w:pPr>
      <w:spacing w:after="0" w:line="240" w:lineRule="auto"/>
    </w:pPr>
    <w:rPr>
      <w:sz w:val="24"/>
      <w:szCs w:val="24"/>
      <w:lang w:val="en-GB"/>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426FF"/>
    <w:rPr>
      <w:sz w:val="16"/>
      <w:szCs w:val="16"/>
    </w:rPr>
  </w:style>
  <w:style w:type="character" w:styleId="EndnoteReference">
    <w:name w:val="endnote reference"/>
    <w:basedOn w:val="DefaultParagraphFont"/>
    <w:uiPriority w:val="99"/>
    <w:semiHidden/>
    <w:unhideWhenUsed/>
    <w:rsid w:val="001426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hart" Target="charts/chart1.xml"/><Relationship Id="rId18" Type="http://schemas.openxmlformats.org/officeDocument/2006/relationships/chart" Target="charts/chart5.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chart" Target="charts/chart4.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hart" Target="charts/chart2.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chart" Target="charts/chart6.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ccspillovers.weebly.com/spillovers.html" TargetMode="External"/><Relationship Id="rId3" Type="http://schemas.openxmlformats.org/officeDocument/2006/relationships/hyperlink" Target="http://kultura.gov.al/wp-content/uploads/2018/07/Ligji.nr27-_dt.17-05-2018.pdf" TargetMode="External"/><Relationship Id="rId7" Type="http://schemas.openxmlformats.org/officeDocument/2006/relationships/hyperlink" Target="https://en.unesco.org/creativity/sites/creativity/files/cultural_times._the_first_global_map_of_cultural_and_creative_industries.pdf" TargetMode="External"/><Relationship Id="rId2" Type="http://schemas.openxmlformats.org/officeDocument/2006/relationships/hyperlink" Target="http://cultureticketsalbania.al/" TargetMode="External"/><Relationship Id="rId1" Type="http://schemas.openxmlformats.org/officeDocument/2006/relationships/hyperlink" Target="https://www.un.org/sustainabledevelopment/sustainable-development-goals/" TargetMode="External"/><Relationship Id="rId6" Type="http://schemas.openxmlformats.org/officeDocument/2006/relationships/hyperlink" Target="http://turizmi.gov.al/wp-content/uploads/2019/05/Kalendari-2019.pdf" TargetMode="External"/><Relationship Id="rId5" Type="http://schemas.openxmlformats.org/officeDocument/2006/relationships/hyperlink" Target="http://english.traduki.eu/" TargetMode="External"/><Relationship Id="rId10" Type="http://schemas.openxmlformats.org/officeDocument/2006/relationships/hyperlink" Target="https://ec.europa.eu/neighbourhood-enlargement/sites/near/files/20180417-albania-report.pdf" TargetMode="External"/><Relationship Id="rId4" Type="http://schemas.openxmlformats.org/officeDocument/2006/relationships/hyperlink" Target="http://www.evropakrijuese.al/" TargetMode="External"/><Relationship Id="rId9" Type="http://schemas.openxmlformats.org/officeDocument/2006/relationships/hyperlink" Target="https://rm.coe.int/a-cultural-strategy-for-albania-implanting-the-cultural-bug/1680794665"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lediana.bardhi\Google%20Drive\!!!Strategjia\te%20dhena%20statistikore%20strategji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lediana.bardhi\Google%20Drive\!!!Strategjia\te%20dhena%20statistikore%20strategji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lediana.bardhi\Google%20Drive\!!!Strategjia\te%20dhena%20statistikore%20strategji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lediana.bardhi\Google%20Drive\Kabineti\projektet%20me%20thirrje\4.%20Financimet%202014%20-%202018%20THIRRJE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lediana.bardhi\Google%20Drive\!!!Strategjia\te%20dhena%20statistikore%20strategji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plotArea>
      <c:layout/>
      <c:pieChart>
        <c:varyColors val="1"/>
        <c:ser>
          <c:idx val="0"/>
          <c:order val="0"/>
          <c:dPt>
            <c:idx val="1"/>
            <c:bubble3D val="0"/>
            <c:spPr>
              <a:solidFill>
                <a:schemeClr val="accent6">
                  <a:lumMod val="75000"/>
                </a:schemeClr>
              </a:solidFill>
            </c:spPr>
          </c:dPt>
          <c:dLbls>
            <c:delete val="1"/>
          </c:dLbls>
          <c:cat>
            <c:strRef>
              <c:f>'Monumente te mirembajtura'!$A$8:$A$9</c:f>
              <c:strCache>
                <c:ptCount val="2"/>
                <c:pt idx="0">
                  <c:v>Monumente të mirëmbajtura</c:v>
                </c:pt>
                <c:pt idx="1">
                  <c:v> Monumente gjithsej</c:v>
                </c:pt>
              </c:strCache>
            </c:strRef>
          </c:cat>
          <c:val>
            <c:numRef>
              <c:f>'Monumente te mirembajtura'!$B$8:$B$9</c:f>
              <c:numCache>
                <c:formatCode>General</c:formatCode>
                <c:ptCount val="2"/>
                <c:pt idx="0">
                  <c:v>689</c:v>
                </c:pt>
                <c:pt idx="1">
                  <c:v>2228</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Vizitorë/Spektatorë</a:t>
            </a:r>
          </a:p>
        </c:rich>
      </c:tx>
      <c:layout/>
      <c:overlay val="0"/>
    </c:title>
    <c:autoTitleDeleted val="0"/>
    <c:plotArea>
      <c:layout/>
      <c:lineChart>
        <c:grouping val="standard"/>
        <c:varyColors val="0"/>
        <c:ser>
          <c:idx val="1"/>
          <c:order val="0"/>
          <c:tx>
            <c:strRef>
              <c:f>Sheet5!$B$2</c:f>
              <c:strCache>
                <c:ptCount val="1"/>
                <c:pt idx="0">
                  <c:v>ART</c:v>
                </c:pt>
              </c:strCache>
            </c:strRef>
          </c:tx>
          <c:spPr>
            <a:ln>
              <a:solidFill>
                <a:srgbClr val="92D050"/>
              </a:solidFill>
            </a:ln>
          </c:spPr>
          <c:marker>
            <c:symbol val="none"/>
          </c:marker>
          <c:cat>
            <c:numRef>
              <c:f>Sheet5!$A$3:$A$8</c:f>
              <c:numCache>
                <c:formatCode>General</c:formatCode>
                <c:ptCount val="6"/>
                <c:pt idx="0">
                  <c:v>2013</c:v>
                </c:pt>
                <c:pt idx="1">
                  <c:v>2014</c:v>
                </c:pt>
                <c:pt idx="2">
                  <c:v>2015</c:v>
                </c:pt>
                <c:pt idx="3">
                  <c:v>2016</c:v>
                </c:pt>
                <c:pt idx="4">
                  <c:v>2017</c:v>
                </c:pt>
                <c:pt idx="5">
                  <c:v>2018</c:v>
                </c:pt>
              </c:numCache>
            </c:numRef>
          </c:cat>
          <c:val>
            <c:numRef>
              <c:f>Sheet5!$B$3:$B$8</c:f>
              <c:numCache>
                <c:formatCode>#,##0</c:formatCode>
                <c:ptCount val="6"/>
                <c:pt idx="0">
                  <c:v>39248</c:v>
                </c:pt>
                <c:pt idx="1">
                  <c:v>66517</c:v>
                </c:pt>
                <c:pt idx="2">
                  <c:v>149586</c:v>
                </c:pt>
                <c:pt idx="3">
                  <c:v>178396</c:v>
                </c:pt>
                <c:pt idx="4">
                  <c:v>387356</c:v>
                </c:pt>
                <c:pt idx="5">
                  <c:v>377977</c:v>
                </c:pt>
              </c:numCache>
            </c:numRef>
          </c:val>
          <c:smooth val="0"/>
        </c:ser>
        <c:ser>
          <c:idx val="2"/>
          <c:order val="1"/>
          <c:tx>
            <c:strRef>
              <c:f>Sheet5!$C$2</c:f>
              <c:strCache>
                <c:ptCount val="1"/>
                <c:pt idx="0">
                  <c:v>TRASHËGIMI</c:v>
                </c:pt>
              </c:strCache>
            </c:strRef>
          </c:tx>
          <c:spPr>
            <a:ln>
              <a:solidFill>
                <a:schemeClr val="tx2">
                  <a:lumMod val="60000"/>
                  <a:lumOff val="40000"/>
                </a:schemeClr>
              </a:solidFill>
            </a:ln>
          </c:spPr>
          <c:marker>
            <c:symbol val="none"/>
          </c:marker>
          <c:cat>
            <c:numRef>
              <c:f>Sheet5!$A$3:$A$8</c:f>
              <c:numCache>
                <c:formatCode>General</c:formatCode>
                <c:ptCount val="6"/>
                <c:pt idx="0">
                  <c:v>2013</c:v>
                </c:pt>
                <c:pt idx="1">
                  <c:v>2014</c:v>
                </c:pt>
                <c:pt idx="2">
                  <c:v>2015</c:v>
                </c:pt>
                <c:pt idx="3">
                  <c:v>2016</c:v>
                </c:pt>
                <c:pt idx="4">
                  <c:v>2017</c:v>
                </c:pt>
                <c:pt idx="5">
                  <c:v>2018</c:v>
                </c:pt>
              </c:numCache>
            </c:numRef>
          </c:cat>
          <c:val>
            <c:numRef>
              <c:f>Sheet5!$C$3:$C$8</c:f>
              <c:numCache>
                <c:formatCode>#,##0</c:formatCode>
                <c:ptCount val="6"/>
                <c:pt idx="0">
                  <c:v>325805</c:v>
                </c:pt>
                <c:pt idx="1">
                  <c:v>404244</c:v>
                </c:pt>
                <c:pt idx="2">
                  <c:v>460744</c:v>
                </c:pt>
                <c:pt idx="3">
                  <c:v>549697</c:v>
                </c:pt>
                <c:pt idx="4">
                  <c:v>669110</c:v>
                </c:pt>
                <c:pt idx="5">
                  <c:v>998441</c:v>
                </c:pt>
              </c:numCache>
            </c:numRef>
          </c:val>
          <c:smooth val="0"/>
        </c:ser>
        <c:dLbls>
          <c:showLegendKey val="0"/>
          <c:showVal val="0"/>
          <c:showCatName val="0"/>
          <c:showSerName val="0"/>
          <c:showPercent val="0"/>
          <c:showBubbleSize val="0"/>
        </c:dLbls>
        <c:smooth val="0"/>
        <c:axId val="700130448"/>
        <c:axId val="700126640"/>
      </c:lineChart>
      <c:catAx>
        <c:axId val="700130448"/>
        <c:scaling>
          <c:orientation val="minMax"/>
        </c:scaling>
        <c:delete val="0"/>
        <c:axPos val="b"/>
        <c:numFmt formatCode="General" sourceLinked="1"/>
        <c:majorTickMark val="none"/>
        <c:minorTickMark val="none"/>
        <c:tickLblPos val="nextTo"/>
        <c:crossAx val="700126640"/>
        <c:crosses val="autoZero"/>
        <c:auto val="1"/>
        <c:lblAlgn val="ctr"/>
        <c:lblOffset val="100"/>
        <c:noMultiLvlLbl val="0"/>
      </c:catAx>
      <c:valAx>
        <c:axId val="700126640"/>
        <c:scaling>
          <c:orientation val="minMax"/>
        </c:scaling>
        <c:delete val="0"/>
        <c:axPos val="l"/>
        <c:majorGridlines/>
        <c:numFmt formatCode="#,##0" sourceLinked="1"/>
        <c:majorTickMark val="none"/>
        <c:minorTickMark val="none"/>
        <c:tickLblPos val="nextTo"/>
        <c:crossAx val="70013044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2"/>
          <c:order val="0"/>
          <c:tx>
            <c:strRef>
              <c:f>Sheet5!$D$2</c:f>
              <c:strCache>
                <c:ptCount val="1"/>
                <c:pt idx="0">
                  <c:v>ART</c:v>
                </c:pt>
              </c:strCache>
            </c:strRef>
          </c:tx>
          <c:marker>
            <c:symbol val="none"/>
          </c:marker>
          <c:val>
            <c:numRef>
              <c:f>Sheet5!$D$3:$D$8</c:f>
              <c:numCache>
                <c:formatCode>#,##0</c:formatCode>
                <c:ptCount val="6"/>
                <c:pt idx="0">
                  <c:v>9349</c:v>
                </c:pt>
                <c:pt idx="1">
                  <c:v>18957</c:v>
                </c:pt>
                <c:pt idx="2">
                  <c:v>18597</c:v>
                </c:pt>
                <c:pt idx="3">
                  <c:v>22087</c:v>
                </c:pt>
                <c:pt idx="4">
                  <c:v>15127</c:v>
                </c:pt>
                <c:pt idx="5">
                  <c:v>21266</c:v>
                </c:pt>
              </c:numCache>
            </c:numRef>
          </c:val>
          <c:smooth val="0"/>
        </c:ser>
        <c:ser>
          <c:idx val="0"/>
          <c:order val="1"/>
          <c:tx>
            <c:strRef>
              <c:f>Sheet5!$E$2</c:f>
              <c:strCache>
                <c:ptCount val="1"/>
                <c:pt idx="0">
                  <c:v>TRASHËGIMI</c:v>
                </c:pt>
              </c:strCache>
            </c:strRef>
          </c:tx>
          <c:marker>
            <c:symbol val="none"/>
          </c:marker>
          <c:val>
            <c:numRef>
              <c:f>Sheet5!$E$3:$E$8</c:f>
              <c:numCache>
                <c:formatCode>#,##0</c:formatCode>
                <c:ptCount val="6"/>
                <c:pt idx="0">
                  <c:v>52719</c:v>
                </c:pt>
                <c:pt idx="1">
                  <c:v>77499</c:v>
                </c:pt>
                <c:pt idx="2">
                  <c:v>98953</c:v>
                </c:pt>
                <c:pt idx="3">
                  <c:v>118347</c:v>
                </c:pt>
                <c:pt idx="4">
                  <c:v>141574</c:v>
                </c:pt>
                <c:pt idx="5">
                  <c:v>195931</c:v>
                </c:pt>
              </c:numCache>
            </c:numRef>
          </c:val>
          <c:smooth val="0"/>
        </c:ser>
        <c:dLbls>
          <c:showLegendKey val="0"/>
          <c:showVal val="0"/>
          <c:showCatName val="0"/>
          <c:showSerName val="0"/>
          <c:showPercent val="0"/>
          <c:showBubbleSize val="0"/>
        </c:dLbls>
        <c:dropLines/>
        <c:smooth val="0"/>
        <c:axId val="701865968"/>
        <c:axId val="701867056"/>
      </c:lineChart>
      <c:catAx>
        <c:axId val="701865968"/>
        <c:scaling>
          <c:orientation val="minMax"/>
        </c:scaling>
        <c:delete val="0"/>
        <c:axPos val="b"/>
        <c:title>
          <c:tx>
            <c:rich>
              <a:bodyPr/>
              <a:lstStyle/>
              <a:p>
                <a:pPr>
                  <a:defRPr/>
                </a:pPr>
                <a:r>
                  <a:rPr lang="sq-AL" sz="1400"/>
                  <a:t>Të ardhurat ('000 lekë)</a:t>
                </a:r>
              </a:p>
            </c:rich>
          </c:tx>
          <c:layout/>
          <c:overlay val="0"/>
        </c:title>
        <c:numFmt formatCode="General" sourceLinked="1"/>
        <c:majorTickMark val="none"/>
        <c:minorTickMark val="none"/>
        <c:tickLblPos val="nextTo"/>
        <c:crossAx val="701867056"/>
        <c:crosses val="autoZero"/>
        <c:auto val="1"/>
        <c:lblAlgn val="ctr"/>
        <c:lblOffset val="100"/>
        <c:tickLblSkip val="1"/>
        <c:noMultiLvlLbl val="0"/>
      </c:catAx>
      <c:valAx>
        <c:axId val="701867056"/>
        <c:scaling>
          <c:orientation val="minMax"/>
        </c:scaling>
        <c:delete val="0"/>
        <c:axPos val="l"/>
        <c:majorGridlines/>
        <c:numFmt formatCode="#,##0" sourceLinked="1"/>
        <c:majorTickMark val="out"/>
        <c:minorTickMark val="none"/>
        <c:tickLblPos val="nextTo"/>
        <c:crossAx val="70186596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aseline="0"/>
              <a:t>Shpërndarja e projekteve sipas vlerës së financimit</a:t>
            </a:r>
            <a:endParaRPr lang="en-US"/>
          </a:p>
        </c:rich>
      </c:tx>
      <c:layout/>
      <c:overlay val="0"/>
      <c:spPr>
        <a:ln>
          <a:noFill/>
        </a:ln>
      </c:spPr>
    </c:title>
    <c:autoTitleDeleted val="0"/>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Permbledhes!$C$2:$C$5</c:f>
              <c:strCache>
                <c:ptCount val="4"/>
                <c:pt idx="0">
                  <c:v>- 500000</c:v>
                </c:pt>
                <c:pt idx="1">
                  <c:v> - 1,000,000</c:v>
                </c:pt>
                <c:pt idx="2">
                  <c:v> - 1,500,000</c:v>
                </c:pt>
                <c:pt idx="3">
                  <c:v> - 2,200,000 </c:v>
                </c:pt>
              </c:strCache>
            </c:strRef>
          </c:cat>
          <c:val>
            <c:numRef>
              <c:f>Permbledhes!$I$2:$I$5</c:f>
              <c:numCache>
                <c:formatCode>General</c:formatCode>
                <c:ptCount val="4"/>
                <c:pt idx="0">
                  <c:v>267</c:v>
                </c:pt>
                <c:pt idx="1">
                  <c:v>127</c:v>
                </c:pt>
                <c:pt idx="2">
                  <c:v>41</c:v>
                </c:pt>
                <c:pt idx="3">
                  <c:v>11</c:v>
                </c:pt>
              </c:numCache>
            </c:numRef>
          </c:val>
        </c:ser>
        <c:dLbls>
          <c:showLegendKey val="0"/>
          <c:showVal val="0"/>
          <c:showCatName val="0"/>
          <c:showSerName val="0"/>
          <c:showPercent val="1"/>
          <c:showBubbleSize val="0"/>
          <c:showLeaderLines val="1"/>
        </c:dLbls>
        <c:firstSliceAng val="0"/>
      </c:pieChart>
    </c:plotArea>
    <c:legend>
      <c:legendPos val="r"/>
      <c:layout/>
      <c:overlay val="0"/>
    </c:legend>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Grante!$B$2</c:f>
              <c:strCache>
                <c:ptCount val="1"/>
                <c:pt idx="0">
                  <c:v>TRADUKI </c:v>
                </c:pt>
              </c:strCache>
            </c:strRef>
          </c:tx>
          <c:invertIfNegative val="0"/>
          <c:cat>
            <c:numRef>
              <c:f>Grante!$A$3:$A$7</c:f>
              <c:numCache>
                <c:formatCode>General</c:formatCode>
                <c:ptCount val="5"/>
                <c:pt idx="0">
                  <c:v>2014</c:v>
                </c:pt>
                <c:pt idx="1">
                  <c:v>2015</c:v>
                </c:pt>
                <c:pt idx="2">
                  <c:v>2016</c:v>
                </c:pt>
                <c:pt idx="3">
                  <c:v>2017</c:v>
                </c:pt>
                <c:pt idx="4">
                  <c:v>2018</c:v>
                </c:pt>
              </c:numCache>
            </c:numRef>
          </c:cat>
          <c:val>
            <c:numRef>
              <c:f>Grante!$B$3:$B$7</c:f>
              <c:numCache>
                <c:formatCode>General</c:formatCode>
                <c:ptCount val="5"/>
                <c:pt idx="0">
                  <c:v>38400</c:v>
                </c:pt>
                <c:pt idx="1">
                  <c:v>38700</c:v>
                </c:pt>
                <c:pt idx="2">
                  <c:v>36500</c:v>
                </c:pt>
                <c:pt idx="3">
                  <c:v>30500</c:v>
                </c:pt>
                <c:pt idx="4">
                  <c:v>36000</c:v>
                </c:pt>
              </c:numCache>
            </c:numRef>
          </c:val>
        </c:ser>
        <c:ser>
          <c:idx val="2"/>
          <c:order val="1"/>
          <c:tx>
            <c:strRef>
              <c:f>Grante!$C$2</c:f>
              <c:strCache>
                <c:ptCount val="1"/>
                <c:pt idx="0">
                  <c:v>Evropa Krijuese</c:v>
                </c:pt>
              </c:strCache>
            </c:strRef>
          </c:tx>
          <c:invertIfNegative val="0"/>
          <c:cat>
            <c:numRef>
              <c:f>Grante!$A$3:$A$7</c:f>
              <c:numCache>
                <c:formatCode>General</c:formatCode>
                <c:ptCount val="5"/>
                <c:pt idx="0">
                  <c:v>2014</c:v>
                </c:pt>
                <c:pt idx="1">
                  <c:v>2015</c:v>
                </c:pt>
                <c:pt idx="2">
                  <c:v>2016</c:v>
                </c:pt>
                <c:pt idx="3">
                  <c:v>2017</c:v>
                </c:pt>
                <c:pt idx="4">
                  <c:v>2018</c:v>
                </c:pt>
              </c:numCache>
            </c:numRef>
          </c:cat>
          <c:val>
            <c:numRef>
              <c:f>Grante!$C$3:$C$7</c:f>
              <c:numCache>
                <c:formatCode>General</c:formatCode>
                <c:ptCount val="5"/>
                <c:pt idx="0">
                  <c:v>207739</c:v>
                </c:pt>
                <c:pt idx="1">
                  <c:v>308743</c:v>
                </c:pt>
                <c:pt idx="2">
                  <c:v>878879</c:v>
                </c:pt>
                <c:pt idx="3">
                  <c:v>54458</c:v>
                </c:pt>
                <c:pt idx="4">
                  <c:v>168606</c:v>
                </c:pt>
              </c:numCache>
            </c:numRef>
          </c:val>
        </c:ser>
        <c:dLbls>
          <c:showLegendKey val="0"/>
          <c:showVal val="0"/>
          <c:showCatName val="0"/>
          <c:showSerName val="0"/>
          <c:showPercent val="0"/>
          <c:showBubbleSize val="0"/>
        </c:dLbls>
        <c:gapWidth val="75"/>
        <c:overlap val="-25"/>
        <c:axId val="701864880"/>
        <c:axId val="701870320"/>
      </c:barChart>
      <c:catAx>
        <c:axId val="701864880"/>
        <c:scaling>
          <c:orientation val="minMax"/>
        </c:scaling>
        <c:delete val="0"/>
        <c:axPos val="b"/>
        <c:numFmt formatCode="General" sourceLinked="1"/>
        <c:majorTickMark val="none"/>
        <c:minorTickMark val="none"/>
        <c:tickLblPos val="nextTo"/>
        <c:crossAx val="701870320"/>
        <c:crosses val="autoZero"/>
        <c:auto val="1"/>
        <c:lblAlgn val="ctr"/>
        <c:lblOffset val="100"/>
        <c:noMultiLvlLbl val="0"/>
      </c:catAx>
      <c:valAx>
        <c:axId val="701870320"/>
        <c:scaling>
          <c:orientation val="minMax"/>
        </c:scaling>
        <c:delete val="0"/>
        <c:axPos val="l"/>
        <c:majorGridlines/>
        <c:numFmt formatCode="General" sourceLinked="1"/>
        <c:majorTickMark val="none"/>
        <c:minorTickMark val="none"/>
        <c:tickLblPos val="nextTo"/>
        <c:spPr>
          <a:ln w="9525">
            <a:noFill/>
          </a:ln>
        </c:spPr>
        <c:crossAx val="701864880"/>
        <c:crosses val="autoZero"/>
        <c:crossBetween val="between"/>
      </c:valAx>
    </c:plotArea>
    <c:legend>
      <c:legendPos val="b"/>
      <c:layout/>
      <c:overlay val="0"/>
    </c:legend>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DDA!$A$4</c:f>
              <c:strCache>
                <c:ptCount val="1"/>
                <c:pt idx="0">
                  <c:v>Muzikë dhe audiovizual</c:v>
                </c:pt>
              </c:strCache>
            </c:strRef>
          </c:tx>
          <c:invertIfNegative val="0"/>
          <c:cat>
            <c:multiLvlStrRef>
              <c:f>DDA!$B$1:$I$2</c:f>
              <c:multiLvlStrCache>
                <c:ptCount val="8"/>
                <c:lvl>
                  <c:pt idx="0">
                    <c:v>mbledhur</c:v>
                  </c:pt>
                  <c:pt idx="1">
                    <c:v>shpërndarë</c:v>
                  </c:pt>
                  <c:pt idx="2">
                    <c:v>mbledhur</c:v>
                  </c:pt>
                  <c:pt idx="3">
                    <c:v>shpërndarë</c:v>
                  </c:pt>
                  <c:pt idx="4">
                    <c:v>mbledhur</c:v>
                  </c:pt>
                  <c:pt idx="5">
                    <c:v>shpërndarë</c:v>
                  </c:pt>
                  <c:pt idx="6">
                    <c:v>mbledhur</c:v>
                  </c:pt>
                  <c:pt idx="7">
                    <c:v>shpërndarë</c:v>
                  </c:pt>
                </c:lvl>
                <c:lvl>
                  <c:pt idx="0">
                    <c:v>2015</c:v>
                  </c:pt>
                  <c:pt idx="2">
                    <c:v>2016</c:v>
                  </c:pt>
                  <c:pt idx="4">
                    <c:v>2017</c:v>
                  </c:pt>
                  <c:pt idx="6">
                    <c:v>2018</c:v>
                  </c:pt>
                </c:lvl>
              </c:multiLvlStrCache>
            </c:multiLvlStrRef>
          </c:cat>
          <c:val>
            <c:numRef>
              <c:f>DDA!$B$4:$I$4</c:f>
              <c:numCache>
                <c:formatCode>#,##0</c:formatCode>
                <c:ptCount val="8"/>
                <c:pt idx="0">
                  <c:v>8642</c:v>
                </c:pt>
                <c:pt idx="1">
                  <c:v>3786</c:v>
                </c:pt>
                <c:pt idx="2">
                  <c:v>38159</c:v>
                </c:pt>
                <c:pt idx="3">
                  <c:v>2937</c:v>
                </c:pt>
                <c:pt idx="4">
                  <c:v>23710</c:v>
                </c:pt>
                <c:pt idx="5">
                  <c:v>19714</c:v>
                </c:pt>
                <c:pt idx="6">
                  <c:v>7165</c:v>
                </c:pt>
                <c:pt idx="7">
                  <c:v>14271</c:v>
                </c:pt>
              </c:numCache>
            </c:numRef>
          </c:val>
        </c:ser>
        <c:ser>
          <c:idx val="1"/>
          <c:order val="1"/>
          <c:tx>
            <c:strRef>
              <c:f>DDA!$A$5</c:f>
              <c:strCache>
                <c:ptCount val="1"/>
                <c:pt idx="0">
                  <c:v>Artist interpretues / ekzekutues</c:v>
                </c:pt>
              </c:strCache>
            </c:strRef>
          </c:tx>
          <c:invertIfNegative val="0"/>
          <c:cat>
            <c:multiLvlStrRef>
              <c:f>DDA!$B$1:$I$2</c:f>
              <c:multiLvlStrCache>
                <c:ptCount val="8"/>
                <c:lvl>
                  <c:pt idx="0">
                    <c:v>mbledhur</c:v>
                  </c:pt>
                  <c:pt idx="1">
                    <c:v>shpërndarë</c:v>
                  </c:pt>
                  <c:pt idx="2">
                    <c:v>mbledhur</c:v>
                  </c:pt>
                  <c:pt idx="3">
                    <c:v>shpërndarë</c:v>
                  </c:pt>
                  <c:pt idx="4">
                    <c:v>mbledhur</c:v>
                  </c:pt>
                  <c:pt idx="5">
                    <c:v>shpërndarë</c:v>
                  </c:pt>
                  <c:pt idx="6">
                    <c:v>mbledhur</c:v>
                  </c:pt>
                  <c:pt idx="7">
                    <c:v>shpërndarë</c:v>
                  </c:pt>
                </c:lvl>
                <c:lvl>
                  <c:pt idx="0">
                    <c:v>2015</c:v>
                  </c:pt>
                  <c:pt idx="2">
                    <c:v>2016</c:v>
                  </c:pt>
                  <c:pt idx="4">
                    <c:v>2017</c:v>
                  </c:pt>
                  <c:pt idx="6">
                    <c:v>2018</c:v>
                  </c:pt>
                </c:lvl>
              </c:multiLvlStrCache>
            </c:multiLvlStrRef>
          </c:cat>
          <c:val>
            <c:numRef>
              <c:f>DDA!$B$5:$I$5</c:f>
              <c:numCache>
                <c:formatCode>General</c:formatCode>
                <c:ptCount val="8"/>
                <c:pt idx="0" formatCode="#,##0">
                  <c:v>8379</c:v>
                </c:pt>
                <c:pt idx="1">
                  <c:v>0</c:v>
                </c:pt>
                <c:pt idx="2" formatCode="#,##0">
                  <c:v>12368</c:v>
                </c:pt>
                <c:pt idx="3" formatCode="#,##0">
                  <c:v>3651</c:v>
                </c:pt>
                <c:pt idx="4" formatCode="#,##0">
                  <c:v>7246</c:v>
                </c:pt>
                <c:pt idx="5" formatCode="#,##0">
                  <c:v>2204</c:v>
                </c:pt>
                <c:pt idx="6" formatCode="#,##0">
                  <c:v>5501</c:v>
                </c:pt>
                <c:pt idx="7" formatCode="#,##0">
                  <c:v>3549</c:v>
                </c:pt>
              </c:numCache>
            </c:numRef>
          </c:val>
        </c:ser>
        <c:ser>
          <c:idx val="2"/>
          <c:order val="2"/>
          <c:tx>
            <c:strRef>
              <c:f>DDA!$A$6</c:f>
              <c:strCache>
                <c:ptCount val="1"/>
                <c:pt idx="0">
                  <c:v>Regji Skenar</c:v>
                </c:pt>
              </c:strCache>
            </c:strRef>
          </c:tx>
          <c:invertIfNegative val="0"/>
          <c:cat>
            <c:multiLvlStrRef>
              <c:f>DDA!$B$1:$I$2</c:f>
              <c:multiLvlStrCache>
                <c:ptCount val="8"/>
                <c:lvl>
                  <c:pt idx="0">
                    <c:v>mbledhur</c:v>
                  </c:pt>
                  <c:pt idx="1">
                    <c:v>shpërndarë</c:v>
                  </c:pt>
                  <c:pt idx="2">
                    <c:v>mbledhur</c:v>
                  </c:pt>
                  <c:pt idx="3">
                    <c:v>shpërndarë</c:v>
                  </c:pt>
                  <c:pt idx="4">
                    <c:v>mbledhur</c:v>
                  </c:pt>
                  <c:pt idx="5">
                    <c:v>shpërndarë</c:v>
                  </c:pt>
                  <c:pt idx="6">
                    <c:v>mbledhur</c:v>
                  </c:pt>
                  <c:pt idx="7">
                    <c:v>shpërndarë</c:v>
                  </c:pt>
                </c:lvl>
                <c:lvl>
                  <c:pt idx="0">
                    <c:v>2015</c:v>
                  </c:pt>
                  <c:pt idx="2">
                    <c:v>2016</c:v>
                  </c:pt>
                  <c:pt idx="4">
                    <c:v>2017</c:v>
                  </c:pt>
                  <c:pt idx="6">
                    <c:v>2018</c:v>
                  </c:pt>
                </c:lvl>
              </c:multiLvlStrCache>
            </c:multiLvlStrRef>
          </c:cat>
          <c:val>
            <c:numRef>
              <c:f>DDA!$B$6:$I$6</c:f>
              <c:numCache>
                <c:formatCode>#,##0</c:formatCode>
                <c:ptCount val="8"/>
                <c:pt idx="0">
                  <c:v>11419</c:v>
                </c:pt>
                <c:pt idx="1">
                  <c:v>7341</c:v>
                </c:pt>
                <c:pt idx="2">
                  <c:v>15088</c:v>
                </c:pt>
                <c:pt idx="3">
                  <c:v>6361</c:v>
                </c:pt>
                <c:pt idx="4">
                  <c:v>14650</c:v>
                </c:pt>
                <c:pt idx="5">
                  <c:v>7497</c:v>
                </c:pt>
                <c:pt idx="6">
                  <c:v>10207</c:v>
                </c:pt>
                <c:pt idx="7">
                  <c:v>6014</c:v>
                </c:pt>
              </c:numCache>
            </c:numRef>
          </c:val>
        </c:ser>
        <c:ser>
          <c:idx val="3"/>
          <c:order val="3"/>
          <c:tx>
            <c:strRef>
              <c:f>DDA!$A$7</c:f>
              <c:strCache>
                <c:ptCount val="1"/>
                <c:pt idx="0">
                  <c:v>Fonograme dhe videograme</c:v>
                </c:pt>
              </c:strCache>
            </c:strRef>
          </c:tx>
          <c:invertIfNegative val="0"/>
          <c:cat>
            <c:multiLvlStrRef>
              <c:f>DDA!$B$1:$I$2</c:f>
              <c:multiLvlStrCache>
                <c:ptCount val="8"/>
                <c:lvl>
                  <c:pt idx="0">
                    <c:v>mbledhur</c:v>
                  </c:pt>
                  <c:pt idx="1">
                    <c:v>shpërndarë</c:v>
                  </c:pt>
                  <c:pt idx="2">
                    <c:v>mbledhur</c:v>
                  </c:pt>
                  <c:pt idx="3">
                    <c:v>shpërndarë</c:v>
                  </c:pt>
                  <c:pt idx="4">
                    <c:v>mbledhur</c:v>
                  </c:pt>
                  <c:pt idx="5">
                    <c:v>shpërndarë</c:v>
                  </c:pt>
                  <c:pt idx="6">
                    <c:v>mbledhur</c:v>
                  </c:pt>
                  <c:pt idx="7">
                    <c:v>shpërndarë</c:v>
                  </c:pt>
                </c:lvl>
                <c:lvl>
                  <c:pt idx="0">
                    <c:v>2015</c:v>
                  </c:pt>
                  <c:pt idx="2">
                    <c:v>2016</c:v>
                  </c:pt>
                  <c:pt idx="4">
                    <c:v>2017</c:v>
                  </c:pt>
                  <c:pt idx="6">
                    <c:v>2018</c:v>
                  </c:pt>
                </c:lvl>
              </c:multiLvlStrCache>
            </c:multiLvlStrRef>
          </c:cat>
          <c:val>
            <c:numRef>
              <c:f>DDA!$B$7:$I$7</c:f>
              <c:numCache>
                <c:formatCode>#,##0</c:formatCode>
                <c:ptCount val="8"/>
                <c:pt idx="0">
                  <c:v>15584</c:v>
                </c:pt>
                <c:pt idx="1">
                  <c:v>5037</c:v>
                </c:pt>
                <c:pt idx="2">
                  <c:v>17634</c:v>
                </c:pt>
                <c:pt idx="3">
                  <c:v>5863</c:v>
                </c:pt>
                <c:pt idx="4">
                  <c:v>16825</c:v>
                </c:pt>
                <c:pt idx="5">
                  <c:v>8399</c:v>
                </c:pt>
                <c:pt idx="6" formatCode="General">
                  <c:v>340</c:v>
                </c:pt>
                <c:pt idx="7" formatCode="General">
                  <c:v>0</c:v>
                </c:pt>
              </c:numCache>
            </c:numRef>
          </c:val>
        </c:ser>
        <c:dLbls>
          <c:showLegendKey val="0"/>
          <c:showVal val="0"/>
          <c:showCatName val="0"/>
          <c:showSerName val="0"/>
          <c:showPercent val="0"/>
          <c:showBubbleSize val="0"/>
        </c:dLbls>
        <c:gapWidth val="75"/>
        <c:overlap val="-25"/>
        <c:axId val="701860528"/>
        <c:axId val="701869776"/>
      </c:barChart>
      <c:catAx>
        <c:axId val="701860528"/>
        <c:scaling>
          <c:orientation val="minMax"/>
        </c:scaling>
        <c:delete val="0"/>
        <c:axPos val="b"/>
        <c:numFmt formatCode="General" sourceLinked="0"/>
        <c:majorTickMark val="none"/>
        <c:minorTickMark val="none"/>
        <c:tickLblPos val="nextTo"/>
        <c:crossAx val="701869776"/>
        <c:crosses val="autoZero"/>
        <c:auto val="1"/>
        <c:lblAlgn val="ctr"/>
        <c:lblOffset val="100"/>
        <c:noMultiLvlLbl val="0"/>
      </c:catAx>
      <c:valAx>
        <c:axId val="701869776"/>
        <c:scaling>
          <c:orientation val="minMax"/>
        </c:scaling>
        <c:delete val="0"/>
        <c:axPos val="l"/>
        <c:majorGridlines>
          <c:spPr>
            <a:ln>
              <a:solidFill>
                <a:schemeClr val="bg1">
                  <a:lumMod val="85000"/>
                </a:schemeClr>
              </a:solidFill>
            </a:ln>
          </c:spPr>
        </c:majorGridlines>
        <c:numFmt formatCode="#,##0" sourceLinked="1"/>
        <c:majorTickMark val="none"/>
        <c:minorTickMark val="none"/>
        <c:tickLblPos val="nextTo"/>
        <c:spPr>
          <a:ln w="9525">
            <a:noFill/>
          </a:ln>
        </c:spPr>
        <c:crossAx val="701860528"/>
        <c:crosses val="autoZero"/>
        <c:crossBetween val="between"/>
      </c:valAx>
    </c:plotArea>
    <c:legend>
      <c:legendPos val="b"/>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903</Nr_x002e__x0020_akti>
    <Data_x0020_e_x0020_Krijimit xmlns="0e656187-b300-4fb0-8bf4-3a50f872073c">2020-01-09T14:45:55Z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2020-01-08T23:00:00Z</Date_x0020_protokolli>
    <Titulli xmlns="0e656187-b300-4fb0-8bf4-3a50f872073c">Për miratimin e strategjisë kombëtare për kulturën, 2019-2025</Titulli>
    <Modifikuesi xmlns="0e656187-b300-4fb0-8bf4-3a50f872073c">jorina.kryeziu</Modifikuesi>
    <Nr_x002e__x0020_prot_x0020_QBZ xmlns="0e656187-b300-4fb0-8bf4-3a50f872073c">41</Nr_x002e__x0020_prot_x0020_QBZ>
    <Data_x0020_e_x0020_Modifikimit xmlns="0e656187-b300-4fb0-8bf4-3a50f872073c">2020-01-09T15:36:52Z</Data_x0020_e_x0020_Modifikimit>
    <Dekretuar xmlns="0e656187-b300-4fb0-8bf4-3a50f872073c">false</Dekretuar>
    <Data xmlns="0e656187-b300-4fb0-8bf4-3a50f872073c">2019-12-23T23:00:00Z</Data>
    <Nr_x002e__x0020_protokolli_x0020_i_x0020_aktit xmlns="0e656187-b300-4fb0-8bf4-3a50f872073c">6400/1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6F855B6419A4907A24F15A371731B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6F855B6419A4907A24F15A371731B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5DD09-5024-42A6-BE81-D01ACA40BD68}">
  <ds:schemaRefs>
    <ds:schemaRef ds:uri="http://purl.org/dc/elements/1.1/"/>
    <ds:schemaRef ds:uri="0e656187-b300-4fb0-8bf4-3a50f872073c"/>
    <ds:schemaRef ds:uri="http://schemas.microsoft.com/office/2006/metadata/properties"/>
    <ds:schemaRef ds:uri="http://purl.org/dc/dcmitype/"/>
    <ds:schemaRef ds:uri="http://purl.org/dc/terms/"/>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4398601C-2684-4951-87B1-FC44C29323FA}">
  <ds:schemaRefs>
    <ds:schemaRef ds:uri="http://schemas.microsoft.com/sharepoint/v3/contenttype/forms"/>
  </ds:schemaRefs>
</ds:datastoreItem>
</file>

<file path=customXml/itemProps3.xml><?xml version="1.0" encoding="utf-8"?>
<ds:datastoreItem xmlns:ds="http://schemas.openxmlformats.org/officeDocument/2006/customXml" ds:itemID="{D386895A-CE9B-4E49-92C5-A46C9E5A5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E291BBA-05FF-4BE1-BCC6-56E65444EFDE}">
  <ds:schemaRefs>
    <ds:schemaRef ds:uri="http://schemas.microsoft.com/sharepoint/v3/contenttype/forms"/>
  </ds:schemaRefs>
</ds:datastoreItem>
</file>

<file path=customXml/itemProps5.xml><?xml version="1.0" encoding="utf-8"?>
<ds:datastoreItem xmlns:ds="http://schemas.openxmlformats.org/officeDocument/2006/customXml" ds:itemID="{56032C72-4887-49F6-A0E8-B19F2E6A8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CE4094D-2FE5-4253-A8E9-B58308B32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34</Pages>
  <Words>14508</Words>
  <Characters>82702</Characters>
  <Application>Microsoft Office Word</Application>
  <DocSecurity>0</DocSecurity>
  <Lines>689</Lines>
  <Paragraphs>194</Paragraphs>
  <ScaleCrop>false</ScaleCrop>
  <HeadingPairs>
    <vt:vector size="2" baseType="variant">
      <vt:variant>
        <vt:lpstr>Title</vt:lpstr>
      </vt:variant>
      <vt:variant>
        <vt:i4>1</vt:i4>
      </vt:variant>
    </vt:vector>
  </HeadingPairs>
  <TitlesOfParts>
    <vt:vector size="1" baseType="lpstr">
      <vt:lpstr>Për miratimin e strategjisë kombëtare për kulturën, 2019-2025</vt:lpstr>
    </vt:vector>
  </TitlesOfParts>
  <Company/>
  <LinksUpToDate>false</LinksUpToDate>
  <CharactersWithSpaces>97016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për kulturën, 2019-2025</dc:title>
  <dc:creator>Ermira Bukaci</dc:creator>
  <cp:lastModifiedBy>Entela Suli</cp:lastModifiedBy>
  <cp:revision>27</cp:revision>
  <dcterms:created xsi:type="dcterms:W3CDTF">2020-01-09T14:58:00Z</dcterms:created>
  <dcterms:modified xsi:type="dcterms:W3CDTF">2020-01-10T12:04:00Z</dcterms:modified>
</cp:coreProperties>
</file>