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63B65" w14:textId="626D8596" w:rsidR="00F63236" w:rsidRPr="00F63236" w:rsidRDefault="00F63236" w:rsidP="00F6323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63236">
        <w:rPr>
          <w:rFonts w:ascii="Garamond" w:hAnsi="Garamond"/>
          <w:b/>
          <w:sz w:val="24"/>
          <w:szCs w:val="24"/>
        </w:rPr>
        <w:t>VENDIM</w:t>
      </w:r>
    </w:p>
    <w:p w14:paraId="1DB7AD8E" w14:textId="1A84D99D" w:rsidR="00F63236" w:rsidRPr="00F63236" w:rsidRDefault="00F63236" w:rsidP="00F6323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63236">
        <w:rPr>
          <w:rFonts w:ascii="Garamond" w:hAnsi="Garamond"/>
          <w:b/>
          <w:sz w:val="24"/>
          <w:szCs w:val="24"/>
        </w:rPr>
        <w:t>Nr.26, datë 15.1.2020</w:t>
      </w:r>
    </w:p>
    <w:p w14:paraId="2A89E00D" w14:textId="77777777" w:rsidR="00F63236" w:rsidRPr="00F63236" w:rsidRDefault="00F63236" w:rsidP="00F6323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DB37ACC" w14:textId="060C946A" w:rsidR="00F63236" w:rsidRPr="00F63236" w:rsidRDefault="00F63236" w:rsidP="00F6323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Hlk28864648"/>
      <w:r w:rsidRPr="00F63236">
        <w:rPr>
          <w:rFonts w:ascii="Garamond" w:hAnsi="Garamond"/>
          <w:b/>
          <w:sz w:val="24"/>
          <w:szCs w:val="24"/>
        </w:rPr>
        <w:t>PËR</w:t>
      </w:r>
      <w:bookmarkStart w:id="1" w:name="_Hlk29849591"/>
      <w:bookmarkEnd w:id="0"/>
      <w:r w:rsidRPr="00F63236">
        <w:rPr>
          <w:rFonts w:ascii="Garamond" w:hAnsi="Garamond"/>
          <w:b/>
          <w:sz w:val="24"/>
          <w:szCs w:val="24"/>
        </w:rPr>
        <w:t xml:space="preserve"> KRYERJEN E AKTEKSPERTIZËS SË THELLUAR</w:t>
      </w:r>
      <w:r w:rsidRPr="00F63236">
        <w:rPr>
          <w:rFonts w:ascii="Garamond" w:hAnsi="Garamond"/>
          <w:sz w:val="24"/>
          <w:szCs w:val="24"/>
        </w:rPr>
        <w:t xml:space="preserve"> </w:t>
      </w:r>
      <w:r w:rsidRPr="00F63236">
        <w:rPr>
          <w:rFonts w:ascii="Garamond" w:hAnsi="Garamond"/>
          <w:b/>
          <w:sz w:val="24"/>
          <w:szCs w:val="24"/>
        </w:rPr>
        <w:t>NË NDËRTESAT E DËMTUARA</w:t>
      </w:r>
    </w:p>
    <w:p w14:paraId="28E0B678" w14:textId="77777777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C4E02D" w14:textId="759D2E14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2" w:name="_Hlk28864692"/>
      <w:bookmarkEnd w:id="1"/>
      <w:r w:rsidRPr="00F63236">
        <w:rPr>
          <w:rFonts w:ascii="Garamond" w:hAnsi="Garamond"/>
          <w:sz w:val="24"/>
          <w:szCs w:val="24"/>
        </w:rPr>
        <w:t>Në mbështetje të nenit 100 të Kushtetutës, të nenit 18, të ligjit nr.8402, datë 10.9.1998, “Për kontrollin dhe disiplinimin e punimeve të ndërtimit”, të ndryshuar, dhe të nenit 34, të ligjit nr.97/2019,  “Për miratimin e aktit normativ, me fuqinë e ligjit, nr.9, datë 16.12.2019, të Këshillit të Ministrave, “Për përballimin e pasojave të fatkeqësisë natyrore””, me propozimin e ministrit të Infrastrukturës dhe Energjisë dhe të ministrit të Drejtësisë, Këshilli i Ministrave</w:t>
      </w:r>
    </w:p>
    <w:bookmarkEnd w:id="2"/>
    <w:p w14:paraId="4ED8FC3B" w14:textId="77777777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1530A8" w14:textId="40F4F4B8" w:rsidR="00F63236" w:rsidRPr="00F63236" w:rsidRDefault="00F63236" w:rsidP="00F6323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</w:t>
      </w:r>
      <w:r w:rsidRPr="00F63236">
        <w:rPr>
          <w:rFonts w:ascii="Garamond" w:hAnsi="Garamond"/>
          <w:sz w:val="24"/>
          <w:szCs w:val="24"/>
        </w:rPr>
        <w:t>SI:</w:t>
      </w:r>
    </w:p>
    <w:p w14:paraId="4F428BAE" w14:textId="77777777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F58048" w14:textId="29FDB180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1. Njësitë e vetëqeverisjes vendore ose autoritetet përgjegjëse shtetërore do të kryejnë aktekspertizë të thelluar për të gjitha objektet për të cilat kërkohet një rivlerësim më i thelluar, mbështetur në aktkonstatimet ose aktvlerësimet paraprake të Institutit të Ndërtimit apo të grupeve përkatëse të inspektimit.</w:t>
      </w:r>
    </w:p>
    <w:p w14:paraId="6A42AA8F" w14:textId="048F3546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2. Aktekspertiza e thelluar i vihet në dispozicion Institutit të Ndërtimit për kryerjen e oponencës. Instituti i Ndërtimit jep opinionin e tij, i cili mbizotëron mbi aktekspertizën e thelluar dhe zbatohet nga njësitë e vetëqeverisjes vendore ose autoritetet përgjegjëse.</w:t>
      </w:r>
    </w:p>
    <w:p w14:paraId="0AEDE5F2" w14:textId="04FB73A2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3. Kryerja e aktekspertizës së thelluar për objektet, publike ose private, që janë klasifikuar me shkallë dëmtueshmërie DS4 dhe DS5, bëhet sipas tarifave:</w:t>
      </w:r>
    </w:p>
    <w:p w14:paraId="2E726EB6" w14:textId="6F0E5680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F63236">
        <w:rPr>
          <w:rFonts w:ascii="Garamond" w:hAnsi="Garamond"/>
          <w:sz w:val="24"/>
          <w:szCs w:val="24"/>
        </w:rPr>
        <w:t>Dokumentimi gjeometrik dhe teknik për objektet</w:t>
      </w:r>
      <w:r>
        <w:rPr>
          <w:rFonts w:ascii="Garamond" w:hAnsi="Garamond"/>
          <w:sz w:val="24"/>
          <w:szCs w:val="24"/>
        </w:rPr>
        <w:t xml:space="preserve"> pa dokumentacion teknik </w:t>
      </w:r>
      <w:r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>150 lekë/m</w:t>
      </w:r>
      <w:r w:rsidRPr="00C777F6">
        <w:rPr>
          <w:rFonts w:ascii="Garamond" w:hAnsi="Garamond"/>
          <w:sz w:val="24"/>
          <w:szCs w:val="24"/>
          <w:vertAlign w:val="superscript"/>
        </w:rPr>
        <w:t>2</w:t>
      </w:r>
      <w:r w:rsidRPr="00F63236">
        <w:rPr>
          <w:rFonts w:ascii="Garamond" w:hAnsi="Garamond"/>
          <w:sz w:val="24"/>
          <w:szCs w:val="24"/>
        </w:rPr>
        <w:t>;</w:t>
      </w:r>
    </w:p>
    <w:p w14:paraId="770E0E03" w14:textId="6AC6C4BE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F63236">
        <w:rPr>
          <w:rFonts w:ascii="Garamond" w:hAnsi="Garamond"/>
          <w:sz w:val="24"/>
          <w:szCs w:val="24"/>
        </w:rPr>
        <w:t xml:space="preserve">Aktekspertiza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6D7C4A">
        <w:rPr>
          <w:rFonts w:ascii="Garamond" w:hAnsi="Garamond"/>
          <w:sz w:val="24"/>
          <w:szCs w:val="24"/>
        </w:rPr>
        <w:t xml:space="preserve">  </w:t>
      </w:r>
      <w:r w:rsidRPr="00F63236">
        <w:rPr>
          <w:rFonts w:ascii="Garamond" w:hAnsi="Garamond"/>
          <w:sz w:val="24"/>
          <w:szCs w:val="24"/>
        </w:rPr>
        <w:t>40 lekë/m</w:t>
      </w:r>
      <w:r w:rsidRPr="00C777F6">
        <w:rPr>
          <w:rFonts w:ascii="Garamond" w:hAnsi="Garamond"/>
          <w:sz w:val="24"/>
          <w:szCs w:val="24"/>
          <w:vertAlign w:val="superscript"/>
        </w:rPr>
        <w:t>2</w:t>
      </w:r>
      <w:r w:rsidRPr="00F63236">
        <w:rPr>
          <w:rFonts w:ascii="Garamond" w:hAnsi="Garamond"/>
          <w:sz w:val="24"/>
          <w:szCs w:val="24"/>
        </w:rPr>
        <w:t>;</w:t>
      </w:r>
    </w:p>
    <w:p w14:paraId="713C7762" w14:textId="09E2B4E6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Pr="00F63236">
        <w:rPr>
          <w:rFonts w:ascii="Garamond" w:hAnsi="Garamond"/>
          <w:sz w:val="24"/>
          <w:szCs w:val="24"/>
        </w:rPr>
        <w:t>Analiza strukturore e thelluar përfshin azhornimin gjeometrik</w:t>
      </w:r>
    </w:p>
    <w:p w14:paraId="37BCD2D4" w14:textId="77777777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dhe teknik:</w:t>
      </w:r>
    </w:p>
    <w:p w14:paraId="70338179" w14:textId="56BED07B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Pr="00F63236">
        <w:rPr>
          <w:rFonts w:ascii="Garamond" w:hAnsi="Garamond"/>
          <w:sz w:val="24"/>
          <w:szCs w:val="24"/>
        </w:rPr>
        <w:t xml:space="preserve">Provat laboratorike </w:t>
      </w:r>
      <w:r w:rsidRPr="00F63236"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>200 lekë/m</w:t>
      </w:r>
      <w:r w:rsidRPr="00C777F6">
        <w:rPr>
          <w:rFonts w:ascii="Garamond" w:hAnsi="Garamond"/>
          <w:sz w:val="24"/>
          <w:szCs w:val="24"/>
          <w:vertAlign w:val="superscript"/>
        </w:rPr>
        <w:t>2</w:t>
      </w:r>
      <w:r w:rsidRPr="00F63236">
        <w:rPr>
          <w:rFonts w:ascii="Garamond" w:hAnsi="Garamond"/>
          <w:sz w:val="24"/>
          <w:szCs w:val="24"/>
        </w:rPr>
        <w:t>;</w:t>
      </w:r>
    </w:p>
    <w:p w14:paraId="02FAEAA2" w14:textId="1A75E865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Pr="00F63236">
        <w:rPr>
          <w:rFonts w:ascii="Garamond" w:hAnsi="Garamond"/>
          <w:sz w:val="24"/>
          <w:szCs w:val="24"/>
        </w:rPr>
        <w:t xml:space="preserve">Studimit të thelluar </w:t>
      </w:r>
      <w:r w:rsidRPr="00F63236"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>300 lekë/m</w:t>
      </w:r>
      <w:r w:rsidRPr="00C777F6">
        <w:rPr>
          <w:rFonts w:ascii="Garamond" w:hAnsi="Garamond"/>
          <w:sz w:val="24"/>
          <w:szCs w:val="24"/>
          <w:vertAlign w:val="superscript"/>
        </w:rPr>
        <w:t>2</w:t>
      </w:r>
      <w:r w:rsidRPr="00F63236">
        <w:rPr>
          <w:rFonts w:ascii="Garamond" w:hAnsi="Garamond"/>
          <w:sz w:val="24"/>
          <w:szCs w:val="24"/>
        </w:rPr>
        <w:t>;</w:t>
      </w:r>
    </w:p>
    <w:p w14:paraId="2084B2E6" w14:textId="18F9C05E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 xml:space="preserve">ç) Projekti i ndërhyrjeve rehabilituese/përshtatëse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F63236">
        <w:rPr>
          <w:rFonts w:ascii="Garamond" w:hAnsi="Garamond"/>
          <w:sz w:val="24"/>
          <w:szCs w:val="24"/>
        </w:rPr>
        <w:t>200 lekë/m</w:t>
      </w:r>
      <w:r w:rsidRPr="00C777F6">
        <w:rPr>
          <w:rFonts w:ascii="Garamond" w:hAnsi="Garamond"/>
          <w:sz w:val="24"/>
          <w:szCs w:val="24"/>
          <w:vertAlign w:val="superscript"/>
        </w:rPr>
        <w:t>2</w:t>
      </w:r>
      <w:r w:rsidRPr="00F63236">
        <w:rPr>
          <w:rFonts w:ascii="Garamond" w:hAnsi="Garamond"/>
          <w:sz w:val="24"/>
          <w:szCs w:val="24"/>
        </w:rPr>
        <w:t>.</w:t>
      </w:r>
    </w:p>
    <w:p w14:paraId="4C234370" w14:textId="40558E92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4. Për objektet pa projekt teknik të realizohet dokumentimi gjeometrik dhe teknik i strukturës së objektit, që përfshin realizimin e:</w:t>
      </w:r>
    </w:p>
    <w:p w14:paraId="25F55A4A" w14:textId="2D4B4843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F63236">
        <w:rPr>
          <w:rFonts w:ascii="Garamond" w:hAnsi="Garamond"/>
          <w:sz w:val="24"/>
          <w:szCs w:val="24"/>
        </w:rPr>
        <w:t>detajimit gjeometrik, planeve të strukturave dhe të dimensionimeve gjeometrike të elementeve strukturale;</w:t>
      </w:r>
    </w:p>
    <w:p w14:paraId="50958BA5" w14:textId="3C200848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F63236">
        <w:rPr>
          <w:rFonts w:ascii="Garamond" w:hAnsi="Garamond"/>
          <w:sz w:val="24"/>
          <w:szCs w:val="24"/>
        </w:rPr>
        <w:t>projektimit simulues;</w:t>
      </w:r>
    </w:p>
    <w:p w14:paraId="141B0CB7" w14:textId="33EA991C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Pr="00F63236">
        <w:rPr>
          <w:rFonts w:ascii="Garamond" w:hAnsi="Garamond"/>
          <w:sz w:val="24"/>
          <w:szCs w:val="24"/>
        </w:rPr>
        <w:t>studimit gjeologjik dhe projektit simulues të themeleve.</w:t>
      </w:r>
    </w:p>
    <w:p w14:paraId="22E472C3" w14:textId="12BB1DF5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5</w:t>
      </w:r>
      <w:r>
        <w:rPr>
          <w:rFonts w:ascii="Garamond" w:hAnsi="Garamond"/>
          <w:sz w:val="24"/>
          <w:szCs w:val="24"/>
        </w:rPr>
        <w:t xml:space="preserve">. </w:t>
      </w:r>
      <w:r w:rsidRPr="00F63236">
        <w:rPr>
          <w:rFonts w:ascii="Garamond" w:hAnsi="Garamond"/>
          <w:sz w:val="24"/>
          <w:szCs w:val="24"/>
        </w:rPr>
        <w:t>Aktekspertiza e thelluar përfshin, si më poshtë vijon:</w:t>
      </w:r>
    </w:p>
    <w:p w14:paraId="5318F717" w14:textId="50776C74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F63236">
        <w:rPr>
          <w:rFonts w:ascii="Garamond" w:hAnsi="Garamond"/>
          <w:sz w:val="24"/>
          <w:szCs w:val="24"/>
        </w:rPr>
        <w:t>Mbledhjen e të gjithë dokumentacionit ligjor dhe teknik për objektin, si:</w:t>
      </w:r>
    </w:p>
    <w:p w14:paraId="52119144" w14:textId="62243F2D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Pr="00F63236">
        <w:rPr>
          <w:rFonts w:ascii="Garamond" w:hAnsi="Garamond"/>
          <w:sz w:val="24"/>
          <w:szCs w:val="24"/>
        </w:rPr>
        <w:t>projektin arkitektonik;</w:t>
      </w:r>
    </w:p>
    <w:p w14:paraId="06FEB90B" w14:textId="23988FDE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Pr="00F63236">
        <w:rPr>
          <w:rFonts w:ascii="Garamond" w:hAnsi="Garamond"/>
          <w:sz w:val="24"/>
          <w:szCs w:val="24"/>
        </w:rPr>
        <w:t>projektin konstruktiv;</w:t>
      </w:r>
    </w:p>
    <w:p w14:paraId="750D9E94" w14:textId="1839DF63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Pr="00F63236">
        <w:rPr>
          <w:rFonts w:ascii="Garamond" w:hAnsi="Garamond"/>
          <w:sz w:val="24"/>
          <w:szCs w:val="24"/>
        </w:rPr>
        <w:t>lejet e dhëna nga autoritetet përgjegjëse;</w:t>
      </w:r>
    </w:p>
    <w:p w14:paraId="26898DD3" w14:textId="7F3B9B7F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Pr="00F63236">
        <w:rPr>
          <w:rFonts w:ascii="Garamond" w:hAnsi="Garamond"/>
          <w:sz w:val="24"/>
          <w:szCs w:val="24"/>
        </w:rPr>
        <w:t>studimin gjeologo-inxhinierik dhe dokumentacionin topografik të objektit;</w:t>
      </w:r>
    </w:p>
    <w:p w14:paraId="0612AD73" w14:textId="2CC962BB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Pr="00F63236">
        <w:rPr>
          <w:rFonts w:ascii="Garamond" w:hAnsi="Garamond"/>
          <w:sz w:val="24"/>
          <w:szCs w:val="24"/>
        </w:rPr>
        <w:t>studimin sizmik;</w:t>
      </w:r>
    </w:p>
    <w:p w14:paraId="1594C76F" w14:textId="44DD62B2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Pr="00F63236">
        <w:rPr>
          <w:rFonts w:ascii="Garamond" w:hAnsi="Garamond"/>
          <w:sz w:val="24"/>
          <w:szCs w:val="24"/>
        </w:rPr>
        <w:t>procesverbalet e punimeve të maskuara;</w:t>
      </w:r>
    </w:p>
    <w:p w14:paraId="07B398B6" w14:textId="7C201A6E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vii. </w:t>
      </w:r>
      <w:r w:rsidRPr="00F63236">
        <w:rPr>
          <w:rFonts w:ascii="Garamond" w:hAnsi="Garamond"/>
          <w:sz w:val="24"/>
          <w:szCs w:val="24"/>
        </w:rPr>
        <w:t>raportin e llogaritjes së strukturës.</w:t>
      </w:r>
    </w:p>
    <w:p w14:paraId="73D37AA3" w14:textId="76A2F102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F63236">
        <w:rPr>
          <w:rFonts w:ascii="Garamond" w:hAnsi="Garamond"/>
          <w:sz w:val="24"/>
          <w:szCs w:val="24"/>
        </w:rPr>
        <w:t>Evidentimin e ndryshimeve gjeometrike në strukturën e objektit gjatë kohës së shfrytëzimit;</w:t>
      </w:r>
    </w:p>
    <w:p w14:paraId="1314B1B5" w14:textId="6404CE17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Pr="00F63236">
        <w:rPr>
          <w:rFonts w:ascii="Garamond" w:hAnsi="Garamond"/>
          <w:sz w:val="24"/>
          <w:szCs w:val="24"/>
        </w:rPr>
        <w:t>Përditësimin gjeometrik të strukturës;</w:t>
      </w:r>
    </w:p>
    <w:p w14:paraId="1BF23536" w14:textId="40DE571A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Pr="00F63236">
        <w:rPr>
          <w:rFonts w:ascii="Garamond" w:hAnsi="Garamond"/>
          <w:sz w:val="24"/>
          <w:szCs w:val="24"/>
        </w:rPr>
        <w:t>Mbledhjen e dokumentacionit të zbatimit;</w:t>
      </w:r>
    </w:p>
    <w:p w14:paraId="35F024E5" w14:textId="6B2C0A7D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d) </w:t>
      </w:r>
      <w:r w:rsidRPr="00F63236">
        <w:rPr>
          <w:rFonts w:ascii="Garamond" w:hAnsi="Garamond"/>
          <w:sz w:val="24"/>
          <w:szCs w:val="24"/>
        </w:rPr>
        <w:t>Katalogimin e dëmtimeve në objekt;</w:t>
      </w:r>
    </w:p>
    <w:p w14:paraId="58C43B95" w14:textId="77777777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dh)</w:t>
      </w:r>
      <w:r w:rsidRPr="00F63236">
        <w:rPr>
          <w:rFonts w:ascii="Garamond" w:hAnsi="Garamond"/>
          <w:sz w:val="24"/>
          <w:szCs w:val="24"/>
        </w:rPr>
        <w:tab/>
        <w:t>Gjykimin inxhinierik në bazë të raportit të llogaritjes së strukturës, të dokumentacionit të zbatimit dhe të shkallës së dëmtimit;</w:t>
      </w:r>
    </w:p>
    <w:p w14:paraId="7B2EAD86" w14:textId="49FE863C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Pr="00F63236">
        <w:rPr>
          <w:rFonts w:ascii="Garamond" w:hAnsi="Garamond"/>
          <w:sz w:val="24"/>
          <w:szCs w:val="24"/>
        </w:rPr>
        <w:t>Konkluzionet për origjinën dhe shkallën e dëmtimit të objektit dhe përcaktimit të nivelit të dëmtimit nga aktekspertizat e mëparshme.</w:t>
      </w:r>
    </w:p>
    <w:p w14:paraId="1F224D82" w14:textId="44707BF8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6. Analiza e thelluar përfshin:</w:t>
      </w:r>
    </w:p>
    <w:p w14:paraId="74AA939A" w14:textId="2A50C092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F63236">
        <w:rPr>
          <w:rFonts w:ascii="Garamond" w:hAnsi="Garamond"/>
          <w:sz w:val="24"/>
          <w:szCs w:val="24"/>
        </w:rPr>
        <w:t>studimin e dokumentacionit të përcaktuar në shkronjën “a”, të pikës 4, të këtij vendimi;</w:t>
      </w:r>
    </w:p>
    <w:p w14:paraId="4EED7920" w14:textId="76F874F5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F63236">
        <w:rPr>
          <w:rFonts w:ascii="Garamond" w:hAnsi="Garamond"/>
          <w:sz w:val="24"/>
          <w:szCs w:val="24"/>
        </w:rPr>
        <w:t>studimin e strukturave sipas përcaktimeve të SSH EN 1998-3:2005:</w:t>
      </w:r>
    </w:p>
    <w:p w14:paraId="239778D5" w14:textId="34ABC5A1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Pr="00F63236">
        <w:rPr>
          <w:rFonts w:ascii="Garamond" w:hAnsi="Garamond"/>
          <w:sz w:val="24"/>
          <w:szCs w:val="24"/>
        </w:rPr>
        <w:t>Studimi gjeometrik;</w:t>
      </w:r>
    </w:p>
    <w:p w14:paraId="05034432" w14:textId="3CC9773F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Pr="00F63236">
        <w:rPr>
          <w:rFonts w:ascii="Garamond" w:hAnsi="Garamond"/>
          <w:sz w:val="24"/>
          <w:szCs w:val="24"/>
        </w:rPr>
        <w:t>Studimi i materialit;</w:t>
      </w:r>
    </w:p>
    <w:p w14:paraId="695BEA35" w14:textId="17F089D9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Pr="00F63236">
        <w:rPr>
          <w:rFonts w:ascii="Garamond" w:hAnsi="Garamond"/>
          <w:sz w:val="24"/>
          <w:szCs w:val="24"/>
        </w:rPr>
        <w:t xml:space="preserve">Studimi i detajimeve. </w:t>
      </w:r>
    </w:p>
    <w:p w14:paraId="37A929F9" w14:textId="01E51B22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Pr="00F63236">
        <w:rPr>
          <w:rFonts w:ascii="Garamond" w:hAnsi="Garamond"/>
          <w:sz w:val="24"/>
          <w:szCs w:val="24"/>
        </w:rPr>
        <w:t>studimin e strukturave, që do të shoqërohet me kryerjen e testeve, me shkatërrim dhe pa shkatërrim, sipas përcaktimeve të dhëna në standardin shqiptar SSH EN 1998-3:2005, ose specifikimeve teknike dhe/ose standarde të tjera të barasvlefshme me të;</w:t>
      </w:r>
    </w:p>
    <w:p w14:paraId="6FBBF42B" w14:textId="624DADD8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Pr="00F63236">
        <w:rPr>
          <w:rFonts w:ascii="Garamond" w:hAnsi="Garamond"/>
          <w:sz w:val="24"/>
          <w:szCs w:val="24"/>
        </w:rPr>
        <w:t>realizimin e studimit gjeologjik;</w:t>
      </w:r>
    </w:p>
    <w:p w14:paraId="1893171A" w14:textId="5913325A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Pr="00F63236">
        <w:rPr>
          <w:rFonts w:ascii="Garamond" w:hAnsi="Garamond"/>
          <w:sz w:val="24"/>
          <w:szCs w:val="24"/>
        </w:rPr>
        <w:t>realizimin e studimit sizmik;</w:t>
      </w:r>
    </w:p>
    <w:p w14:paraId="5DE9EF20" w14:textId="1FA57391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Pr="00F63236">
        <w:rPr>
          <w:rFonts w:ascii="Garamond" w:hAnsi="Garamond"/>
          <w:sz w:val="24"/>
          <w:szCs w:val="24"/>
        </w:rPr>
        <w:t>në mungesë të projekteve, do të realizojë projektim simulues bazuar në kushtet teknike në fuqi;</w:t>
      </w:r>
    </w:p>
    <w:p w14:paraId="72877EAE" w14:textId="5F9440E1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Pr="00F63236">
        <w:rPr>
          <w:rFonts w:ascii="Garamond" w:hAnsi="Garamond"/>
          <w:sz w:val="24"/>
          <w:szCs w:val="24"/>
        </w:rPr>
        <w:t>evidentimin dhe katalogimin e dëmtimeve;</w:t>
      </w:r>
    </w:p>
    <w:p w14:paraId="5313D42B" w14:textId="17222BF4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Pr="00F63236">
        <w:rPr>
          <w:rFonts w:ascii="Garamond" w:hAnsi="Garamond"/>
          <w:sz w:val="24"/>
          <w:szCs w:val="24"/>
        </w:rPr>
        <w:t>analizën lineare, sipas përcaktimeve të dhëna në standardin shqiptar SSH EN 1998-3:2005, ose specifikimeve teknike dhe/ose standardeve të tjera të barasvlefshme me të, të përshtatshme për tipin e strukturës. Ngarkimi sizmik të bëhet sipas procedurës së përcaktuar në standardin shqiptar SSH EN 1998-3:2005 ose specifikimeve teknike dhe/ose standarde të tjera të barasvlefshme me të;</w:t>
      </w:r>
    </w:p>
    <w:p w14:paraId="3ABF524F" w14:textId="14FCEDE9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Pr="00F63236">
        <w:rPr>
          <w:rFonts w:ascii="Garamond" w:hAnsi="Garamond"/>
          <w:sz w:val="24"/>
          <w:szCs w:val="24"/>
        </w:rPr>
        <w:t>analizën jolineare, sipas përcaktimeve të dhëna në standardin shqiptar SSH EN 1998-3:2005, ose specifikimeve teknike dhe/ose standardeve të tjera të barasvlefshme me të, sipas njërës nga metodat e përshtatshme për tipin e strukturës që po analizohet;</w:t>
      </w:r>
    </w:p>
    <w:p w14:paraId="58C56EA0" w14:textId="463FB4F3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Pr="00F63236">
        <w:rPr>
          <w:rFonts w:ascii="Garamond" w:hAnsi="Garamond"/>
          <w:sz w:val="24"/>
          <w:szCs w:val="24"/>
        </w:rPr>
        <w:t>konkluzionin për performancën e godinës, sipas metodologjisë bazuar në standardin shqiptar për sizmicitetin dhe ngarkimin sizmik, sipas kushteve teknike dhe procedurave, sipas përcaktimeve në specifikimet teknike dhe/ose standardeve të tjera të barasvlefshme me standardin shqiptar për sizmicitetin;</w:t>
      </w:r>
    </w:p>
    <w:p w14:paraId="2931C65F" w14:textId="45343862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gj) </w:t>
      </w:r>
      <w:r w:rsidRPr="00F63236">
        <w:rPr>
          <w:rFonts w:ascii="Garamond" w:hAnsi="Garamond"/>
          <w:sz w:val="24"/>
          <w:szCs w:val="24"/>
        </w:rPr>
        <w:t>rekomandimet për ndërhyrjet strukturale të nevojshme për kthim të strukturës konform kushteve teknike dhe përshtatjen sipas standardeve shqiptare ose specifikimeve teknike dhe/ose standardeve të tjera të barasvlefshme me to.</w:t>
      </w:r>
    </w:p>
    <w:p w14:paraId="451CA00E" w14:textId="7F63F152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7. Projekti i ndërhyrjeve rehabilituese/përshtatëse hartohet në bazë të kushteve teknike të projektimit në fuqi dhe të standardeve evropiane të transpozuara. Hartimi i projektit mbështetet në rekomandimet e analizës së thelluar dhe përfshin të gjitha detajet e nevojshme për ndërhyrje si dhe metodologjinë e aplikimit.</w:t>
      </w:r>
    </w:p>
    <w:p w14:paraId="6E771082" w14:textId="382DE24E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8. Ngarkohen njësitë e vetëqeverisjes vendore dhe Instituti i Ndërtimit për zbatimin e këtij vendimi.</w:t>
      </w:r>
    </w:p>
    <w:p w14:paraId="5683BA3B" w14:textId="2AFB4430" w:rsidR="00F63236" w:rsidRPr="00F63236" w:rsidRDefault="00F63236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236">
        <w:rPr>
          <w:rFonts w:ascii="Garamond" w:hAnsi="Garamond"/>
          <w:sz w:val="24"/>
          <w:szCs w:val="24"/>
        </w:rPr>
        <w:t>Ky vendim hyn në fuqi pas botimit në Fletoren Zyrtare.</w:t>
      </w:r>
    </w:p>
    <w:p w14:paraId="1DE3C745" w14:textId="77777777" w:rsidR="00F63236" w:rsidRPr="00F63236" w:rsidRDefault="00F63236" w:rsidP="00F632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66053D2" w14:textId="451046CF" w:rsidR="00F63236" w:rsidRPr="00F63236" w:rsidRDefault="00374896" w:rsidP="00F632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bookmarkStart w:id="3" w:name="_GoBack"/>
      <w:bookmarkEnd w:id="3"/>
      <w:r w:rsidR="00B74B7F">
        <w:rPr>
          <w:rFonts w:ascii="Garamond" w:hAnsi="Garamond"/>
          <w:sz w:val="24"/>
          <w:szCs w:val="24"/>
        </w:rPr>
        <w:t>ËR</w:t>
      </w:r>
    </w:p>
    <w:p w14:paraId="32994ACD" w14:textId="4B036208" w:rsidR="00F63236" w:rsidRPr="00F63236" w:rsidRDefault="00F63236" w:rsidP="00F632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63236">
        <w:rPr>
          <w:rFonts w:ascii="Garamond" w:hAnsi="Garamond"/>
          <w:b/>
          <w:sz w:val="24"/>
          <w:szCs w:val="24"/>
        </w:rPr>
        <w:t>Edi Rama</w:t>
      </w:r>
    </w:p>
    <w:p w14:paraId="164611AA" w14:textId="77777777" w:rsidR="00F32CBE" w:rsidRPr="00F63236" w:rsidRDefault="00F32CBE" w:rsidP="00F632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32CBE" w:rsidRPr="00F63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E5DA9"/>
    <w:multiLevelType w:val="hybridMultilevel"/>
    <w:tmpl w:val="AA20129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45D76B2"/>
    <w:multiLevelType w:val="hybridMultilevel"/>
    <w:tmpl w:val="9E70C00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8E2515"/>
    <w:multiLevelType w:val="hybridMultilevel"/>
    <w:tmpl w:val="6906908A"/>
    <w:lvl w:ilvl="0" w:tplc="654CA3D2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260941"/>
    <w:multiLevelType w:val="hybridMultilevel"/>
    <w:tmpl w:val="61FA1C6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A97F8B"/>
    <w:multiLevelType w:val="hybridMultilevel"/>
    <w:tmpl w:val="E2F8D7EE"/>
    <w:lvl w:ilvl="0" w:tplc="7A1E4268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1A20BC"/>
    <w:multiLevelType w:val="hybridMultilevel"/>
    <w:tmpl w:val="784A0B4C"/>
    <w:lvl w:ilvl="0" w:tplc="CAE2D27E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E56C9C"/>
    <w:multiLevelType w:val="hybridMultilevel"/>
    <w:tmpl w:val="7EBA1330"/>
    <w:lvl w:ilvl="0" w:tplc="8F505E64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2CF"/>
    <w:rsid w:val="001405EA"/>
    <w:rsid w:val="00210378"/>
    <w:rsid w:val="00374896"/>
    <w:rsid w:val="006D7C4A"/>
    <w:rsid w:val="007A12CF"/>
    <w:rsid w:val="00B70653"/>
    <w:rsid w:val="00B74B7F"/>
    <w:rsid w:val="00C777F6"/>
    <w:rsid w:val="00F32CBE"/>
    <w:rsid w:val="00F6323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67ED9"/>
  <w15:docId w15:val="{7956FC8D-2C9E-4931-AA0D-8216FD39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63236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F63236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63236"/>
    <w:rPr>
      <w:rFonts w:ascii="Calibri" w:hAnsi="Calibri"/>
      <w:szCs w:val="21"/>
    </w:rPr>
  </w:style>
  <w:style w:type="character" w:customStyle="1" w:styleId="fontstyle01">
    <w:name w:val="fontstyle01"/>
    <w:basedOn w:val="DefaultParagraphFont"/>
    <w:rsid w:val="00F63236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63236"/>
    <w:pPr>
      <w:widowControl w:val="0"/>
      <w:autoSpaceDE w:val="0"/>
      <w:autoSpaceDN w:val="0"/>
      <w:spacing w:after="0" w:line="298" w:lineRule="exact"/>
    </w:pPr>
    <w:rPr>
      <w:rFonts w:ascii="Times New Roman" w:eastAsia="Times New Roman" w:hAnsi="Times New Roman" w:cs="Times New Roman"/>
      <w:lang w:eastAsia="sq-AL" w:bidi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2020-01-23T15:19:49Z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2020-01-22T23:00:00Z</Date_x0020_protokolli>
    <Titulli xmlns="0e656187-b300-4fb0-8bf4-3a50f872073c">Për kryerjen e aktekspertizës së thelluar në ndërtesat e dëmtuara</Titulli>
    <Modifikuesi xmlns="0e656187-b300-4fb0-8bf4-3a50f872073c">valjeta.kaftalli</Modifikuesi>
    <Nr_x002e__x0020_prot_x0020_QBZ xmlns="0e656187-b300-4fb0-8bf4-3a50f872073c">117</Nr_x002e__x0020_prot_x0020_QBZ>
    <Data_x0020_e_x0020_Modifikimit xmlns="0e656187-b300-4fb0-8bf4-3a50f872073c">2020-01-24T10:13:24Z</Data_x0020_e_x0020_Modifikimit>
    <Dekretuar xmlns="0e656187-b300-4fb0-8bf4-3a50f872073c">false</Dekretuar>
    <Data xmlns="0e656187-b300-4fb0-8bf4-3a50f872073c">2020-01-14T23:00:00Z</Data>
    <Nr_x002e__x0020_protokolli_x0020_i_x0020_aktit xmlns="0e656187-b300-4fb0-8bf4-3a50f872073c">392/1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51D37758BE4453BD36CFF6BFBFED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16250-5169-461B-9049-01AD4237E070}">
  <ds:schemaRefs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951833-6671-436B-B1BD-9A4BAA7859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77547-C05A-4A5E-AEA4-8AA7E307F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BB9827-416C-49AD-BF13-C6D7C2920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kryerjen e aktekspertizës së thelluar në ndërtesat e dëmtuara</vt:lpstr>
    </vt:vector>
  </TitlesOfParts>
  <Company/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kryerjen e aktekspertizës së thelluar në ndërtesat e dëmtuara</dc:title>
  <dc:creator>Entela Suli</dc:creator>
  <cp:lastModifiedBy>Entela Suli</cp:lastModifiedBy>
  <cp:revision>7</cp:revision>
  <dcterms:created xsi:type="dcterms:W3CDTF">2020-01-23T15:15:00Z</dcterms:created>
  <dcterms:modified xsi:type="dcterms:W3CDTF">2020-01-24T10:14:00Z</dcterms:modified>
</cp:coreProperties>
</file>