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67A0A" w14:textId="77777777" w:rsidR="003B7749" w:rsidRPr="00E71021" w:rsidRDefault="003B7749" w:rsidP="00E710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1021">
        <w:rPr>
          <w:rFonts w:ascii="Garamond" w:hAnsi="Garamond"/>
          <w:b/>
          <w:sz w:val="24"/>
          <w:szCs w:val="24"/>
        </w:rPr>
        <w:t>VENDIM</w:t>
      </w:r>
    </w:p>
    <w:p w14:paraId="7A7AAF4D" w14:textId="5F799EAF" w:rsidR="00B70653" w:rsidRPr="00E71021" w:rsidRDefault="003B7749" w:rsidP="00E710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1021">
        <w:rPr>
          <w:rFonts w:ascii="Garamond" w:hAnsi="Garamond"/>
          <w:b/>
          <w:sz w:val="24"/>
          <w:szCs w:val="24"/>
        </w:rPr>
        <w:t>Nr</w:t>
      </w:r>
      <w:r w:rsidR="008C2F68" w:rsidRPr="00E71021">
        <w:rPr>
          <w:rFonts w:ascii="Garamond" w:hAnsi="Garamond"/>
          <w:b/>
          <w:sz w:val="24"/>
          <w:szCs w:val="24"/>
        </w:rPr>
        <w:t>.</w:t>
      </w:r>
      <w:r w:rsidR="005C54D9">
        <w:rPr>
          <w:rFonts w:ascii="Garamond" w:hAnsi="Garamond"/>
          <w:b/>
          <w:sz w:val="24"/>
          <w:szCs w:val="24"/>
        </w:rPr>
        <w:t xml:space="preserve"> </w:t>
      </w:r>
      <w:r w:rsidR="008C2F68" w:rsidRPr="00E71021">
        <w:rPr>
          <w:rFonts w:ascii="Garamond" w:hAnsi="Garamond"/>
          <w:b/>
          <w:sz w:val="24"/>
          <w:szCs w:val="24"/>
        </w:rPr>
        <w:t>40</w:t>
      </w:r>
      <w:r w:rsidR="00DE35BF" w:rsidRPr="00E71021">
        <w:rPr>
          <w:rFonts w:ascii="Garamond" w:hAnsi="Garamond"/>
          <w:b/>
          <w:sz w:val="24"/>
          <w:szCs w:val="24"/>
        </w:rPr>
        <w:t>, date 22</w:t>
      </w:r>
      <w:r w:rsidR="007A12CF" w:rsidRPr="00E71021">
        <w:rPr>
          <w:rFonts w:ascii="Garamond" w:hAnsi="Garamond"/>
          <w:b/>
          <w:sz w:val="24"/>
          <w:szCs w:val="24"/>
        </w:rPr>
        <w:t>.1.2020</w:t>
      </w:r>
    </w:p>
    <w:p w14:paraId="4A10E1D8" w14:textId="77777777" w:rsidR="00FA1EC6" w:rsidRPr="00E71021" w:rsidRDefault="00FA1EC6" w:rsidP="00E710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C553C79" w14:textId="1E1CF24E" w:rsidR="00E71021" w:rsidRPr="00E71021" w:rsidRDefault="00E71021" w:rsidP="00E7102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71021">
        <w:rPr>
          <w:rFonts w:ascii="Garamond" w:hAnsi="Garamond"/>
          <w:b/>
          <w:sz w:val="24"/>
          <w:szCs w:val="24"/>
        </w:rPr>
        <w:t>PËR MIRATIMIN E NDRYSHIMIT TË STATUSIT NGA KATEGORIA E RESURSIT “TOKË BUJQËSORE” NË “TOKË URBANE”, TRUALL, TË PASURISË ME NUMËR 56/50, ZONA KADASTRALE 2946, BASHKIA PËRMET</w:t>
      </w:r>
    </w:p>
    <w:p w14:paraId="1CFDE459" w14:textId="77777777" w:rsidR="00E71021" w:rsidRPr="00E71021" w:rsidRDefault="00E71021" w:rsidP="00E710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2DDD82" w14:textId="57C98BC5" w:rsidR="00E71021" w:rsidRPr="00E71021" w:rsidRDefault="00E71021" w:rsidP="00E710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1021">
        <w:rPr>
          <w:rFonts w:ascii="Garamond" w:hAnsi="Garamond"/>
          <w:sz w:val="24"/>
          <w:szCs w:val="24"/>
        </w:rPr>
        <w:t>Në mbështetje të nenit 100 të Kushtetutës dhe të nenit 11/1, të ligjit nr.</w:t>
      </w:r>
      <w:r w:rsidR="005C54D9">
        <w:rPr>
          <w:rFonts w:ascii="Garamond" w:hAnsi="Garamond"/>
          <w:sz w:val="24"/>
          <w:szCs w:val="24"/>
        </w:rPr>
        <w:t xml:space="preserve"> </w:t>
      </w:r>
      <w:r w:rsidRPr="00E71021">
        <w:rPr>
          <w:rFonts w:ascii="Garamond" w:hAnsi="Garamond"/>
          <w:sz w:val="24"/>
          <w:szCs w:val="24"/>
        </w:rPr>
        <w:t>8752, datë 26.3.2001, “Për krijimin dhe funksionimin e strukturave për administrimin dhe mbrojtjen e tokës”, të ndryshuar, me propozimin e ministrit të Turizmit dhe Mjedisit, Këshilli i Ministrave</w:t>
      </w:r>
    </w:p>
    <w:p w14:paraId="2197A064" w14:textId="77777777" w:rsidR="00E71021" w:rsidRPr="00E71021" w:rsidRDefault="00E71021" w:rsidP="00E710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C807D5" w14:textId="0A73063E" w:rsidR="00E71021" w:rsidRPr="00E71021" w:rsidRDefault="00E71021" w:rsidP="00E7102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E71021">
        <w:rPr>
          <w:rFonts w:ascii="Garamond" w:hAnsi="Garamond"/>
          <w:sz w:val="24"/>
          <w:szCs w:val="24"/>
        </w:rPr>
        <w:t>VENDOSI:</w:t>
      </w:r>
    </w:p>
    <w:p w14:paraId="3DCF4604" w14:textId="77777777" w:rsidR="00E71021" w:rsidRPr="00E71021" w:rsidRDefault="00E71021" w:rsidP="00E710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BDE0FE" w14:textId="03536C99" w:rsidR="00E71021" w:rsidRPr="00E71021" w:rsidRDefault="00E71021" w:rsidP="00FE517D">
      <w:pPr>
        <w:pStyle w:val="TEKTI"/>
      </w:pPr>
      <w:r>
        <w:t xml:space="preserve">1. </w:t>
      </w:r>
      <w:r w:rsidRPr="00E71021">
        <w:t>Miratimin e ndryshimit të statusit nga kategoria e resursit “tokë bujqësore” në “tokë urbane”, truall, të pasurisë me numër 56/50, zona kadastrale 2946, Bashkia Përmet, sipas certifikatës së pasurisë, hartës treguese dhe</w:t>
      </w:r>
      <w:r w:rsidR="005C54D9">
        <w:t xml:space="preserve"> </w:t>
      </w:r>
      <w:r w:rsidRPr="00E71021">
        <w:t>lidhjes nr.</w:t>
      </w:r>
      <w:r w:rsidR="005C54D9">
        <w:t xml:space="preserve"> </w:t>
      </w:r>
      <w:r w:rsidR="009F081D">
        <w:t>1</w:t>
      </w:r>
      <w:r w:rsidRPr="00E71021">
        <w:t xml:space="preserve"> bashkëlidhur këtij vendimi. </w:t>
      </w:r>
    </w:p>
    <w:p w14:paraId="1A1A2833" w14:textId="0E72E939" w:rsidR="00E71021" w:rsidRPr="00E71021" w:rsidRDefault="00E71021" w:rsidP="00FE517D">
      <w:pPr>
        <w:pStyle w:val="TEKTI"/>
      </w:pPr>
      <w:r>
        <w:t xml:space="preserve">2. </w:t>
      </w:r>
      <w:r w:rsidRPr="00E71021">
        <w:t xml:space="preserve">Drejtoria e Administrimit dhe e Mbrojtjes së Tokës, </w:t>
      </w:r>
      <w:r w:rsidR="00A70F20" w:rsidRPr="00E71021">
        <w:t xml:space="preserve">qarku </w:t>
      </w:r>
      <w:r w:rsidRPr="00E71021">
        <w:t xml:space="preserve">Gjirokastër, të pasqyrojë në dokumentacionin </w:t>
      </w:r>
      <w:proofErr w:type="spellStart"/>
      <w:r w:rsidRPr="00E71021">
        <w:t>kadastral</w:t>
      </w:r>
      <w:proofErr w:type="spellEnd"/>
      <w:r w:rsidRPr="00E71021">
        <w:t xml:space="preserve"> (</w:t>
      </w:r>
      <w:proofErr w:type="spellStart"/>
      <w:r w:rsidRPr="00E71021">
        <w:t>LN</w:t>
      </w:r>
      <w:proofErr w:type="spellEnd"/>
      <w:r w:rsidRPr="00E71021">
        <w:t>) ndryshimin e resursit nga “tokë bujqësore” në “tokë urbane”, truall, të pasurisë me numër 56/50, zona kadastrale 2946, Bashkia Përmet.</w:t>
      </w:r>
    </w:p>
    <w:p w14:paraId="205B0C74" w14:textId="6969F46A" w:rsidR="00E71021" w:rsidRPr="00E71021" w:rsidRDefault="00E71021" w:rsidP="00E710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E71021">
        <w:rPr>
          <w:rFonts w:ascii="Garamond" w:hAnsi="Garamond"/>
          <w:sz w:val="24"/>
          <w:szCs w:val="24"/>
        </w:rPr>
        <w:t xml:space="preserve">Agjencia Shtetërore e Kadastrës të bëjë ndryshimin e llojit të pasurisë në certifikatën e pasurisë, sipas të dhënave për pasurinë e përcaktuar në pikën 1 të këtij vendimi. </w:t>
      </w:r>
    </w:p>
    <w:p w14:paraId="0411D7D4" w14:textId="36BD66BA" w:rsidR="00E71021" w:rsidRPr="00E71021" w:rsidRDefault="00E71021" w:rsidP="00E710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Pr="00E71021">
        <w:rPr>
          <w:rFonts w:ascii="Garamond" w:hAnsi="Garamond"/>
          <w:sz w:val="24"/>
          <w:szCs w:val="24"/>
        </w:rPr>
        <w:t xml:space="preserve">Ngarkohen Ministria e Turizmit dhe Mjedisit, Këshilli i Qarkut Gjirokastër dhe Agjencia Shtetërore e Kadastrës për zbatimin e këtij vendimi. </w:t>
      </w:r>
    </w:p>
    <w:p w14:paraId="5878759A" w14:textId="5989DE90" w:rsidR="00E71021" w:rsidRPr="00E71021" w:rsidRDefault="00E71021" w:rsidP="00E7102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1021">
        <w:rPr>
          <w:rFonts w:ascii="Garamond" w:hAnsi="Garamond"/>
          <w:sz w:val="24"/>
          <w:szCs w:val="24"/>
        </w:rPr>
        <w:t xml:space="preserve">Ky vendim hyn në fuqi pas botimit </w:t>
      </w:r>
      <w:r>
        <w:rPr>
          <w:rFonts w:ascii="Garamond" w:hAnsi="Garamond"/>
          <w:sz w:val="24"/>
          <w:szCs w:val="24"/>
        </w:rPr>
        <w:t>në Fletoren Zyrtare</w:t>
      </w:r>
      <w:r w:rsidRPr="00E71021">
        <w:rPr>
          <w:rFonts w:ascii="Garamond" w:hAnsi="Garamond"/>
          <w:sz w:val="24"/>
          <w:szCs w:val="24"/>
        </w:rPr>
        <w:t xml:space="preserve">. </w:t>
      </w:r>
    </w:p>
    <w:p w14:paraId="204483C4" w14:textId="77777777" w:rsidR="00E71021" w:rsidRPr="00E71021" w:rsidRDefault="00E71021" w:rsidP="00E710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354BF13" w14:textId="265E2C5A" w:rsidR="00E71021" w:rsidRPr="00E71021" w:rsidRDefault="00E71021" w:rsidP="00E7102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71021">
        <w:rPr>
          <w:rFonts w:ascii="Garamond" w:hAnsi="Garamond"/>
          <w:sz w:val="24"/>
          <w:szCs w:val="24"/>
        </w:rPr>
        <w:t>KRYEMINIST</w:t>
      </w:r>
      <w:r w:rsidR="005C54D9">
        <w:rPr>
          <w:rFonts w:ascii="Garamond" w:hAnsi="Garamond"/>
          <w:sz w:val="24"/>
          <w:szCs w:val="24"/>
        </w:rPr>
        <w:t>Ë</w:t>
      </w:r>
      <w:r w:rsidRPr="00E71021">
        <w:rPr>
          <w:rFonts w:ascii="Garamond" w:hAnsi="Garamond"/>
          <w:sz w:val="24"/>
          <w:szCs w:val="24"/>
        </w:rPr>
        <w:t xml:space="preserve">R </w:t>
      </w:r>
    </w:p>
    <w:p w14:paraId="71CFB8C7" w14:textId="5BEB85E3" w:rsidR="00E71021" w:rsidRPr="00E71021" w:rsidRDefault="00E71021" w:rsidP="00E7102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71021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E71021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8F0A553" w14:textId="77777777" w:rsidR="00E71021" w:rsidRPr="002454FA" w:rsidRDefault="00E71021" w:rsidP="00FE517D">
      <w:pPr>
        <w:pStyle w:val="TEKTI"/>
      </w:pPr>
    </w:p>
    <w:p w14:paraId="04B4EE1E" w14:textId="3EBA1334" w:rsidR="00FA1EC6" w:rsidRDefault="008D5EDC" w:rsidP="00FE517D">
      <w:pPr>
        <w:pStyle w:val="TEKTI"/>
      </w:pPr>
      <w:r>
        <w:rPr>
          <w:noProof/>
          <w:lang w:val="en-US"/>
        </w:rPr>
        <w:lastRenderedPageBreak/>
        <w:drawing>
          <wp:inline distT="0" distB="0" distL="0" distR="0" wp14:anchorId="4D881097" wp14:editId="396FC5F0">
            <wp:extent cx="7874035" cy="5568188"/>
            <wp:effectExtent l="0" t="8890" r="381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e Pronesise_Page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78883" cy="557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6372BE7F" wp14:editId="4D592F25">
            <wp:extent cx="7465184" cy="5283851"/>
            <wp:effectExtent l="4762" t="0" r="7303" b="7302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e Pronesise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66311" cy="5284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52DA3FD2" wp14:editId="39BCAE14">
            <wp:extent cx="7412542" cy="5248175"/>
            <wp:effectExtent l="0" t="3492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e Pronesise_Page_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5899" cy="525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037F7807" wp14:editId="53B97C42">
            <wp:extent cx="7071568" cy="5000717"/>
            <wp:effectExtent l="6667" t="0" r="2858" b="2857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ifikata e Pronesise_Page_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75922" cy="500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B45FE" w14:textId="77777777" w:rsidR="00A71530" w:rsidRDefault="00A71530" w:rsidP="00FE517D">
      <w:pPr>
        <w:pStyle w:val="TEKTI"/>
      </w:pPr>
    </w:p>
    <w:p w14:paraId="29B2F760" w14:textId="77777777" w:rsidR="00A71530" w:rsidRDefault="00A71530" w:rsidP="00FE517D">
      <w:pPr>
        <w:pStyle w:val="TEKTI"/>
      </w:pPr>
    </w:p>
    <w:p w14:paraId="51C8FA30" w14:textId="77777777" w:rsidR="00A71530" w:rsidRDefault="00A71530" w:rsidP="00FE517D">
      <w:pPr>
        <w:pStyle w:val="TEKTI"/>
      </w:pPr>
    </w:p>
    <w:p w14:paraId="2632D4E3" w14:textId="77777777" w:rsidR="00A71530" w:rsidRDefault="00A71530" w:rsidP="00FE517D">
      <w:pPr>
        <w:pStyle w:val="TEKTI"/>
      </w:pPr>
    </w:p>
    <w:p w14:paraId="071DCCF4" w14:textId="77777777" w:rsidR="00A71530" w:rsidRDefault="00A71530" w:rsidP="00FE517D">
      <w:pPr>
        <w:pStyle w:val="TEKTI"/>
      </w:pPr>
    </w:p>
    <w:p w14:paraId="1D4C60DE" w14:textId="77777777" w:rsidR="00A71530" w:rsidRDefault="00A71530" w:rsidP="00FE517D">
      <w:pPr>
        <w:pStyle w:val="TEKTI"/>
      </w:pPr>
    </w:p>
    <w:p w14:paraId="144C8881" w14:textId="25F29868" w:rsidR="00A71530" w:rsidRPr="0008240F" w:rsidRDefault="0008240F" w:rsidP="0008240F">
      <w:pPr>
        <w:pStyle w:val="TEKTI"/>
        <w:jc w:val="right"/>
        <w:rPr>
          <w:b/>
        </w:rPr>
      </w:pPr>
      <w:r w:rsidRPr="0008240F">
        <w:rPr>
          <w:b/>
        </w:rPr>
        <w:t>Lidhja nr. 1</w:t>
      </w:r>
    </w:p>
    <w:p w14:paraId="162CEF48" w14:textId="77777777" w:rsidR="00A71530" w:rsidRPr="00B1605E" w:rsidRDefault="00A71530" w:rsidP="00A71530">
      <w:pPr>
        <w:pStyle w:val="TEKTI"/>
      </w:pPr>
    </w:p>
    <w:tbl>
      <w:tblPr>
        <w:tblStyle w:val="TableGrid"/>
        <w:tblW w:w="5123" w:type="pct"/>
        <w:tblLook w:val="04A0" w:firstRow="1" w:lastRow="0" w:firstColumn="1" w:lastColumn="0" w:noHBand="0" w:noVBand="1"/>
      </w:tblPr>
      <w:tblGrid>
        <w:gridCol w:w="600"/>
        <w:gridCol w:w="1087"/>
        <w:gridCol w:w="900"/>
        <w:gridCol w:w="1081"/>
        <w:gridCol w:w="919"/>
        <w:gridCol w:w="919"/>
        <w:gridCol w:w="1062"/>
        <w:gridCol w:w="1062"/>
        <w:gridCol w:w="1154"/>
        <w:gridCol w:w="1202"/>
      </w:tblGrid>
      <w:tr w:rsidR="00A71530" w:rsidRPr="0008240F" w14:paraId="1209DFF6" w14:textId="77777777" w:rsidTr="0008240F">
        <w:tc>
          <w:tcPr>
            <w:tcW w:w="320" w:type="pct"/>
            <w:vAlign w:val="center"/>
          </w:tcPr>
          <w:p w14:paraId="4E262DAC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0DC3619A" w14:textId="785DB6B4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 xml:space="preserve">Nr. </w:t>
            </w:r>
            <w:r w:rsidR="0008240F" w:rsidRPr="0008240F">
              <w:rPr>
                <w:rFonts w:ascii="Garamond" w:hAnsi="Garamond" w:cs="Times New Roman"/>
                <w:b/>
                <w:sz w:val="20"/>
                <w:szCs w:val="20"/>
              </w:rPr>
              <w:t>rend</w:t>
            </w:r>
          </w:p>
        </w:tc>
        <w:tc>
          <w:tcPr>
            <w:tcW w:w="554" w:type="pct"/>
            <w:vAlign w:val="center"/>
          </w:tcPr>
          <w:p w14:paraId="1B840AB8" w14:textId="66CD94D0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339BEA0B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>Qarku</w:t>
            </w:r>
          </w:p>
        </w:tc>
        <w:tc>
          <w:tcPr>
            <w:tcW w:w="416" w:type="pct"/>
            <w:vAlign w:val="center"/>
          </w:tcPr>
          <w:p w14:paraId="7F6E807C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4D4402BE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>Bashkia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vAlign w:val="center"/>
          </w:tcPr>
          <w:p w14:paraId="452A09DE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78C95120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>Zona kadastrale</w:t>
            </w: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5E3A43C4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7C469BE1" w14:textId="0BDE052F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>Adresa e</w:t>
            </w:r>
            <w:r w:rsidR="005C54D9" w:rsidRPr="0008240F">
              <w:rPr>
                <w:rFonts w:ascii="Garamond" w:hAnsi="Garamond" w:cs="Times New Roman"/>
                <w:b/>
                <w:sz w:val="20"/>
                <w:szCs w:val="20"/>
              </w:rPr>
              <w:t xml:space="preserve"> </w:t>
            </w:r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>pasurisë</w:t>
            </w:r>
          </w:p>
        </w:tc>
        <w:tc>
          <w:tcPr>
            <w:tcW w:w="458" w:type="pct"/>
            <w:vAlign w:val="center"/>
          </w:tcPr>
          <w:p w14:paraId="3BD6F33C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403E1F3C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>Numri i pasurisë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vAlign w:val="center"/>
          </w:tcPr>
          <w:p w14:paraId="2A4123DB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200940FB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 xml:space="preserve">Sipërfaqja në </w:t>
            </w:r>
            <w:proofErr w:type="spellStart"/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>m</w:t>
            </w:r>
            <w:r w:rsidRPr="0008240F">
              <w:rPr>
                <w:rFonts w:ascii="Garamond" w:hAnsi="Garamond" w:cs="Times New Roman"/>
                <w:b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1E0EAE69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3445A1BA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 xml:space="preserve">Sipërfaqja që përdoret për zhvillim </w:t>
            </w:r>
            <w:proofErr w:type="spellStart"/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>m</w:t>
            </w:r>
            <w:r w:rsidRPr="0008240F">
              <w:rPr>
                <w:rFonts w:ascii="Garamond" w:hAnsi="Garamond" w:cs="Times New Roman"/>
                <w:b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554" w:type="pct"/>
            <w:tcBorders>
              <w:right w:val="single" w:sz="4" w:space="0" w:color="auto"/>
            </w:tcBorders>
            <w:vAlign w:val="center"/>
          </w:tcPr>
          <w:p w14:paraId="6E5A1D28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121D7767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 xml:space="preserve">Sipërfaqja ndërtimore </w:t>
            </w:r>
            <w:proofErr w:type="spellStart"/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>m</w:t>
            </w:r>
            <w:r w:rsidRPr="0008240F">
              <w:rPr>
                <w:rFonts w:ascii="Garamond" w:hAnsi="Garamond" w:cs="Times New Roman"/>
                <w:b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613" w:type="pct"/>
            <w:tcBorders>
              <w:left w:val="single" w:sz="4" w:space="0" w:color="auto"/>
            </w:tcBorders>
            <w:vAlign w:val="center"/>
          </w:tcPr>
          <w:p w14:paraId="0F7A653D" w14:textId="77777777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  <w:p w14:paraId="658A9F30" w14:textId="1857D7EC" w:rsidR="00A71530" w:rsidRPr="0008240F" w:rsidRDefault="00A71530" w:rsidP="0008240F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8240F">
              <w:rPr>
                <w:rFonts w:ascii="Garamond" w:hAnsi="Garamond" w:cs="Times New Roman"/>
                <w:b/>
                <w:sz w:val="20"/>
                <w:szCs w:val="20"/>
              </w:rPr>
              <w:t xml:space="preserve">Emërtimi i </w:t>
            </w:r>
            <w:r w:rsidR="0008240F" w:rsidRPr="0008240F">
              <w:rPr>
                <w:rFonts w:ascii="Garamond" w:hAnsi="Garamond" w:cs="Times New Roman"/>
                <w:b/>
                <w:sz w:val="20"/>
                <w:szCs w:val="20"/>
              </w:rPr>
              <w:t>strukturës</w:t>
            </w:r>
          </w:p>
        </w:tc>
      </w:tr>
      <w:tr w:rsidR="00A71530" w:rsidRPr="00A71530" w14:paraId="1CBCF54E" w14:textId="77777777" w:rsidTr="0008240F">
        <w:tc>
          <w:tcPr>
            <w:tcW w:w="320" w:type="pct"/>
            <w:vAlign w:val="center"/>
          </w:tcPr>
          <w:p w14:paraId="1FE1ACF2" w14:textId="77777777" w:rsidR="00A71530" w:rsidRPr="00A71530" w:rsidRDefault="00A71530" w:rsidP="0008240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A71530">
              <w:rPr>
                <w:rFonts w:ascii="Garamond" w:hAnsi="Garamond" w:cs="Times New Roman"/>
                <w:sz w:val="20"/>
                <w:szCs w:val="20"/>
              </w:rPr>
              <w:t>1</w:t>
            </w:r>
          </w:p>
        </w:tc>
        <w:tc>
          <w:tcPr>
            <w:tcW w:w="554" w:type="pct"/>
            <w:vAlign w:val="center"/>
          </w:tcPr>
          <w:p w14:paraId="2FB48BD1" w14:textId="77777777" w:rsidR="00A71530" w:rsidRPr="00A71530" w:rsidRDefault="00A71530" w:rsidP="0008240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A71530">
              <w:rPr>
                <w:rFonts w:ascii="Garamond" w:hAnsi="Garamond" w:cs="Times New Roman"/>
                <w:sz w:val="20"/>
                <w:szCs w:val="20"/>
              </w:rPr>
              <w:t>Gjirokastër</w:t>
            </w:r>
          </w:p>
        </w:tc>
        <w:tc>
          <w:tcPr>
            <w:tcW w:w="416" w:type="pct"/>
            <w:vAlign w:val="center"/>
          </w:tcPr>
          <w:p w14:paraId="3C64AAD7" w14:textId="77777777" w:rsidR="00A71530" w:rsidRPr="00A71530" w:rsidRDefault="00A71530" w:rsidP="0008240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A71530">
              <w:rPr>
                <w:rFonts w:ascii="Garamond" w:hAnsi="Garamond" w:cs="Times New Roman"/>
                <w:sz w:val="20"/>
                <w:szCs w:val="20"/>
              </w:rPr>
              <w:t>Përmet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vAlign w:val="center"/>
          </w:tcPr>
          <w:p w14:paraId="7CFAD2BE" w14:textId="77777777" w:rsidR="00A71530" w:rsidRPr="00A71530" w:rsidRDefault="00A71530" w:rsidP="0008240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A71530">
              <w:rPr>
                <w:rFonts w:ascii="Garamond" w:hAnsi="Garamond" w:cs="Times New Roman"/>
                <w:sz w:val="20"/>
                <w:szCs w:val="20"/>
              </w:rPr>
              <w:t>2946</w:t>
            </w:r>
          </w:p>
        </w:tc>
        <w:tc>
          <w:tcPr>
            <w:tcW w:w="466" w:type="pct"/>
            <w:tcBorders>
              <w:left w:val="single" w:sz="4" w:space="0" w:color="auto"/>
            </w:tcBorders>
            <w:vAlign w:val="center"/>
          </w:tcPr>
          <w:p w14:paraId="3D73BEA8" w14:textId="77777777" w:rsidR="00A71530" w:rsidRPr="00A71530" w:rsidRDefault="00A71530" w:rsidP="0008240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proofErr w:type="spellStart"/>
            <w:r w:rsidRPr="00A71530">
              <w:rPr>
                <w:rFonts w:ascii="Garamond" w:hAnsi="Garamond" w:cs="Times New Roman"/>
                <w:sz w:val="20"/>
                <w:szCs w:val="20"/>
              </w:rPr>
              <w:t>Petran</w:t>
            </w:r>
            <w:proofErr w:type="spellEnd"/>
          </w:p>
        </w:tc>
        <w:tc>
          <w:tcPr>
            <w:tcW w:w="458" w:type="pct"/>
            <w:vAlign w:val="center"/>
          </w:tcPr>
          <w:p w14:paraId="1C6601C9" w14:textId="77777777" w:rsidR="00A71530" w:rsidRPr="00A71530" w:rsidRDefault="00A71530" w:rsidP="0008240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A71530">
              <w:rPr>
                <w:rFonts w:ascii="Garamond" w:hAnsi="Garamond" w:cs="Times New Roman"/>
                <w:sz w:val="20"/>
                <w:szCs w:val="20"/>
              </w:rPr>
              <w:t>56/50</w:t>
            </w:r>
          </w:p>
        </w:tc>
        <w:tc>
          <w:tcPr>
            <w:tcW w:w="500" w:type="pct"/>
            <w:tcBorders>
              <w:right w:val="single" w:sz="4" w:space="0" w:color="auto"/>
            </w:tcBorders>
            <w:vAlign w:val="center"/>
          </w:tcPr>
          <w:p w14:paraId="105F2BD4" w14:textId="3E370157" w:rsidR="00A71530" w:rsidRPr="00A71530" w:rsidRDefault="00A71530" w:rsidP="0008240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A71530">
              <w:rPr>
                <w:rFonts w:ascii="Garamond" w:hAnsi="Garamond" w:cs="Times New Roman"/>
                <w:sz w:val="20"/>
                <w:szCs w:val="20"/>
              </w:rPr>
              <w:t>642</w:t>
            </w:r>
            <w:r w:rsidR="0008240F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A71530">
              <w:rPr>
                <w:rFonts w:ascii="Garamond" w:hAnsi="Garamond" w:cs="Times New Roman"/>
                <w:sz w:val="20"/>
                <w:szCs w:val="20"/>
              </w:rPr>
              <w:t>m</w:t>
            </w:r>
            <w:r w:rsidRPr="0008240F">
              <w:rPr>
                <w:rFonts w:ascii="Garamond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620" w:type="pct"/>
            <w:tcBorders>
              <w:left w:val="single" w:sz="4" w:space="0" w:color="auto"/>
            </w:tcBorders>
            <w:vAlign w:val="center"/>
          </w:tcPr>
          <w:p w14:paraId="2E211326" w14:textId="5F3B3A73" w:rsidR="00A71530" w:rsidRPr="00A71530" w:rsidRDefault="00A71530" w:rsidP="0008240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A71530">
              <w:rPr>
                <w:rFonts w:ascii="Garamond" w:hAnsi="Garamond" w:cs="Times New Roman"/>
                <w:sz w:val="20"/>
                <w:szCs w:val="20"/>
              </w:rPr>
              <w:t>335</w:t>
            </w:r>
            <w:r w:rsidR="0008240F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A71530">
              <w:rPr>
                <w:rFonts w:ascii="Garamond" w:hAnsi="Garamond" w:cs="Times New Roman"/>
                <w:sz w:val="20"/>
                <w:szCs w:val="20"/>
              </w:rPr>
              <w:t>m</w:t>
            </w:r>
            <w:r w:rsidRPr="0008240F">
              <w:rPr>
                <w:rFonts w:ascii="Garamond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554" w:type="pct"/>
            <w:tcBorders>
              <w:right w:val="single" w:sz="4" w:space="0" w:color="auto"/>
            </w:tcBorders>
            <w:vAlign w:val="center"/>
          </w:tcPr>
          <w:p w14:paraId="45E855F2" w14:textId="7E3E316E" w:rsidR="00A71530" w:rsidRPr="00A71530" w:rsidRDefault="00A71530" w:rsidP="0008240F">
            <w:pPr>
              <w:jc w:val="center"/>
              <w:rPr>
                <w:rFonts w:ascii="Garamond" w:hAnsi="Garamond" w:cs="Times New Roman"/>
                <w:sz w:val="20"/>
                <w:szCs w:val="20"/>
              </w:rPr>
            </w:pPr>
            <w:r w:rsidRPr="00A71530">
              <w:rPr>
                <w:rFonts w:ascii="Garamond" w:hAnsi="Garamond" w:cs="Times New Roman"/>
                <w:sz w:val="20"/>
                <w:szCs w:val="20"/>
              </w:rPr>
              <w:t>150</w:t>
            </w:r>
            <w:r w:rsidR="0008240F">
              <w:rPr>
                <w:rFonts w:ascii="Garamond" w:hAnsi="Garamond" w:cs="Times New Roman"/>
                <w:sz w:val="20"/>
                <w:szCs w:val="20"/>
              </w:rPr>
              <w:t xml:space="preserve"> </w:t>
            </w:r>
            <w:proofErr w:type="spellStart"/>
            <w:r w:rsidRPr="00A71530">
              <w:rPr>
                <w:rFonts w:ascii="Garamond" w:hAnsi="Garamond" w:cs="Times New Roman"/>
                <w:sz w:val="20"/>
                <w:szCs w:val="20"/>
              </w:rPr>
              <w:t>m</w:t>
            </w:r>
            <w:r w:rsidRPr="0008240F">
              <w:rPr>
                <w:rFonts w:ascii="Garamond" w:hAnsi="Garamond" w:cs="Times New Roman"/>
                <w:sz w:val="20"/>
                <w:szCs w:val="20"/>
                <w:vertAlign w:val="superscript"/>
              </w:rPr>
              <w:t>2</w:t>
            </w:r>
            <w:proofErr w:type="spellEnd"/>
          </w:p>
        </w:tc>
        <w:tc>
          <w:tcPr>
            <w:tcW w:w="613" w:type="pct"/>
            <w:tcBorders>
              <w:left w:val="single" w:sz="4" w:space="0" w:color="auto"/>
            </w:tcBorders>
          </w:tcPr>
          <w:p w14:paraId="7D360724" w14:textId="7C987321" w:rsidR="00A71530" w:rsidRPr="00A71530" w:rsidRDefault="00A71530" w:rsidP="00DF6B73">
            <w:pPr>
              <w:rPr>
                <w:rFonts w:ascii="Garamond" w:hAnsi="Garamond" w:cs="Times New Roman"/>
                <w:sz w:val="20"/>
                <w:szCs w:val="20"/>
              </w:rPr>
            </w:pPr>
            <w:r w:rsidRPr="00A71530">
              <w:rPr>
                <w:rFonts w:ascii="Garamond" w:hAnsi="Garamond" w:cs="Times New Roman"/>
                <w:sz w:val="20"/>
                <w:szCs w:val="20"/>
              </w:rPr>
              <w:t>Agroturizëm 2</w:t>
            </w:r>
            <w:r w:rsidR="00DF6B73">
              <w:rPr>
                <w:rFonts w:ascii="Garamond" w:hAnsi="Garamond" w:cs="Times New Roman"/>
                <w:sz w:val="20"/>
                <w:szCs w:val="20"/>
              </w:rPr>
              <w:t>-</w:t>
            </w:r>
            <w:bookmarkStart w:id="0" w:name="_GoBack"/>
            <w:bookmarkEnd w:id="0"/>
            <w:proofErr w:type="spellStart"/>
            <w:r w:rsidRPr="00A71530">
              <w:rPr>
                <w:rFonts w:ascii="Garamond" w:hAnsi="Garamond" w:cs="Times New Roman"/>
                <w:sz w:val="20"/>
                <w:szCs w:val="20"/>
              </w:rPr>
              <w:t>kat</w:t>
            </w:r>
            <w:r w:rsidR="0008240F">
              <w:rPr>
                <w:rFonts w:ascii="Garamond" w:hAnsi="Garamond" w:cs="Times New Roman"/>
                <w:sz w:val="20"/>
                <w:szCs w:val="20"/>
              </w:rPr>
              <w:t>ësh</w:t>
            </w:r>
            <w:proofErr w:type="spellEnd"/>
            <w:r w:rsidR="0008240F">
              <w:rPr>
                <w:rFonts w:ascii="Garamond" w:hAnsi="Garamond" w:cs="Times New Roman"/>
                <w:sz w:val="20"/>
                <w:szCs w:val="20"/>
              </w:rPr>
              <w:t>,</w:t>
            </w:r>
            <w:r w:rsidRPr="00A71530">
              <w:rPr>
                <w:rFonts w:ascii="Garamond" w:hAnsi="Garamond" w:cs="Times New Roman"/>
                <w:sz w:val="20"/>
                <w:szCs w:val="20"/>
              </w:rPr>
              <w:t xml:space="preserve"> me funksion bujtinë me mbarështim shpendësh</w:t>
            </w:r>
          </w:p>
        </w:tc>
      </w:tr>
    </w:tbl>
    <w:p w14:paraId="5E18EA41" w14:textId="77777777" w:rsidR="00A71530" w:rsidRDefault="00A71530" w:rsidP="00A71530">
      <w:pPr>
        <w:pStyle w:val="TEKTI"/>
      </w:pPr>
    </w:p>
    <w:sectPr w:rsidR="00A71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2CF"/>
    <w:rsid w:val="0008240F"/>
    <w:rsid w:val="000F34E4"/>
    <w:rsid w:val="001921DF"/>
    <w:rsid w:val="00203915"/>
    <w:rsid w:val="00210378"/>
    <w:rsid w:val="002F5D4E"/>
    <w:rsid w:val="003B7749"/>
    <w:rsid w:val="004276AE"/>
    <w:rsid w:val="005C54D9"/>
    <w:rsid w:val="0077066E"/>
    <w:rsid w:val="007A12CF"/>
    <w:rsid w:val="008C2F68"/>
    <w:rsid w:val="008D5EDC"/>
    <w:rsid w:val="00900A37"/>
    <w:rsid w:val="009556E3"/>
    <w:rsid w:val="009F081D"/>
    <w:rsid w:val="00A70F20"/>
    <w:rsid w:val="00A71530"/>
    <w:rsid w:val="00B70653"/>
    <w:rsid w:val="00DE35BF"/>
    <w:rsid w:val="00DF6B73"/>
    <w:rsid w:val="00E64757"/>
    <w:rsid w:val="00E71021"/>
    <w:rsid w:val="00EF0D17"/>
    <w:rsid w:val="00FA1EC6"/>
    <w:rsid w:val="00FE28CA"/>
    <w:rsid w:val="00FE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AAF4D"/>
  <w15:docId w15:val="{219EA8EF-94DC-4803-BEB5-6CC6E2317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1021"/>
    <w:pPr>
      <w:ind w:left="720"/>
      <w:contextualSpacing/>
    </w:pPr>
  </w:style>
  <w:style w:type="paragraph" w:customStyle="1" w:styleId="TEKTI">
    <w:name w:val="TEKTI"/>
    <w:basedOn w:val="Normal"/>
    <w:qFormat/>
    <w:rsid w:val="00FE517D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EDC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71530"/>
    <w:pPr>
      <w:tabs>
        <w:tab w:val="center" w:pos="4513"/>
        <w:tab w:val="right" w:pos="9026"/>
      </w:tabs>
      <w:spacing w:after="0" w:line="240" w:lineRule="auto"/>
    </w:pPr>
    <w:rPr>
      <w:rFonts w:eastAsia="MS Mincho"/>
    </w:rPr>
  </w:style>
  <w:style w:type="character" w:customStyle="1" w:styleId="HeaderChar">
    <w:name w:val="Header Char"/>
    <w:basedOn w:val="DefaultParagraphFont"/>
    <w:link w:val="Header"/>
    <w:uiPriority w:val="99"/>
    <w:rsid w:val="00A71530"/>
    <w:rPr>
      <w:rFonts w:eastAsia="MS Mincho"/>
      <w:lang w:val="sq-AL"/>
    </w:rPr>
  </w:style>
  <w:style w:type="table" w:styleId="TableGrid">
    <w:name w:val="Table Grid"/>
    <w:basedOn w:val="TableNormal"/>
    <w:uiPriority w:val="59"/>
    <w:rsid w:val="00A71530"/>
    <w:pPr>
      <w:spacing w:after="0" w:line="240" w:lineRule="auto"/>
    </w:pPr>
    <w:rPr>
      <w:rFonts w:eastAsia="MS Mincho"/>
      <w:lang w:val="sq-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FB84572DD9455AB5B1A8C1604AC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2020-01-23T15:19:36Z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2020-01-22T23:00:00Z</Date_x0020_protokolli>
    <Titulli xmlns="0e656187-b300-4fb0-8bf4-3a50f872073c">Për miratimin e ndryshimit të statusit nga kategoria e resursit “tokë bujqësore” në “tokë urbane”, truall, të pasurisë me numër 56/50, zona kadastrale 2946, bashkia Përmet</Titulli>
    <Modifikuesi xmlns="0e656187-b300-4fb0-8bf4-3a50f872073c">ermira.bukaci</Modifikuesi>
    <Nr_x002e__x0020_prot_x0020_QBZ xmlns="0e656187-b300-4fb0-8bf4-3a50f872073c">126</Nr_x002e__x0020_prot_x0020_QBZ>
    <Data_x0020_e_x0020_Modifikimit xmlns="0e656187-b300-4fb0-8bf4-3a50f872073c">2020-01-24T08:47:07Z</Data_x0020_e_x0020_Modifikimit>
    <Dekretuar xmlns="0e656187-b300-4fb0-8bf4-3a50f872073c">false</Dekretuar>
    <Data xmlns="0e656187-b300-4fb0-8bf4-3a50f872073c">2020-01-21T23:00:00Z</Data>
    <Nr_x002e__x0020_protokolli_x0020_i_x0020_aktit xmlns="0e656187-b300-4fb0-8bf4-3a50f872073c">391/1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FB84572DD9455AB5B1A8C1604AC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CF680-2E70-4212-B074-EDDE4774DA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4D932C-34CF-4A3D-9BA7-1557887948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8082B0-AA3F-41D6-9DDC-E81B70A89FC8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E5A932D-4A76-4986-AA98-12105672199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07B3AC-7D82-4086-83B9-8B1CA0C3AA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B6B57C-2DC5-4F83-AC51-EFADF3BDE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ndryshimit të statusit nga kategoria e resursit “tokë bujqësore” në “tokë urbane”, truall, të pasurisë me numër 56/50, zona kadastrale 2946, bashkia Përmet</vt:lpstr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ndryshimit të statusit nga kategoria e resursit “tokë bujqësore” në “tokë urbane”, truall, të pasurisë me numër 56/50, zona kadastrale 2946, bashkia Përmet</dc:title>
  <dc:creator>Entela Suli</dc:creator>
  <cp:lastModifiedBy>Alma Lisaku</cp:lastModifiedBy>
  <cp:revision>14</cp:revision>
  <dcterms:created xsi:type="dcterms:W3CDTF">2020-01-23T15:18:00Z</dcterms:created>
  <dcterms:modified xsi:type="dcterms:W3CDTF">2020-01-24T09:32:00Z</dcterms:modified>
</cp:coreProperties>
</file>