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E30" w:rsidRPr="002717BF" w:rsidRDefault="005A4E30" w:rsidP="005A4E30">
      <w:pPr>
        <w:spacing w:after="0" w:line="240" w:lineRule="auto"/>
        <w:jc w:val="center"/>
        <w:rPr>
          <w:rFonts w:ascii="Garamond" w:hAnsi="Garamond"/>
          <w:b/>
          <w:lang w:val="sq-AL"/>
        </w:rPr>
      </w:pPr>
      <w:r w:rsidRPr="002717BF">
        <w:rPr>
          <w:rFonts w:ascii="Garamond" w:hAnsi="Garamond"/>
          <w:b/>
          <w:lang w:val="sq-AL"/>
        </w:rPr>
        <w:t>VENDIM</w:t>
      </w:r>
    </w:p>
    <w:p w:rsidR="005A4E30" w:rsidRPr="002717BF" w:rsidRDefault="00BF045B" w:rsidP="005A4E30">
      <w:pPr>
        <w:spacing w:after="0" w:line="240" w:lineRule="auto"/>
        <w:jc w:val="center"/>
        <w:rPr>
          <w:rFonts w:ascii="Garamond" w:hAnsi="Garamond"/>
          <w:b/>
          <w:lang w:val="sq-AL"/>
        </w:rPr>
      </w:pPr>
      <w:r>
        <w:rPr>
          <w:rFonts w:ascii="Garamond" w:hAnsi="Garamond"/>
          <w:b/>
          <w:lang w:val="sq-AL"/>
        </w:rPr>
        <w:t xml:space="preserve">Nr. </w:t>
      </w:r>
      <w:r w:rsidR="005A4E30" w:rsidRPr="002717BF">
        <w:rPr>
          <w:rFonts w:ascii="Garamond" w:hAnsi="Garamond"/>
          <w:b/>
          <w:lang w:val="sq-AL"/>
        </w:rPr>
        <w:t>50, datë 29.1.2020</w:t>
      </w:r>
    </w:p>
    <w:p w:rsidR="005A4E30" w:rsidRPr="002717BF" w:rsidRDefault="005A4E30" w:rsidP="005A4E30">
      <w:pPr>
        <w:spacing w:after="0" w:line="240" w:lineRule="auto"/>
        <w:jc w:val="center"/>
        <w:rPr>
          <w:rFonts w:ascii="Garamond" w:hAnsi="Garamond"/>
          <w:b/>
          <w:lang w:val="sq-AL"/>
        </w:rPr>
      </w:pPr>
    </w:p>
    <w:p w:rsidR="005A4E30" w:rsidRPr="002717BF" w:rsidRDefault="005A4E30" w:rsidP="005A4E30">
      <w:pPr>
        <w:spacing w:after="0" w:line="240" w:lineRule="auto"/>
        <w:jc w:val="center"/>
        <w:rPr>
          <w:rFonts w:ascii="Garamond" w:hAnsi="Garamond"/>
          <w:b/>
          <w:lang w:val="sq-AL"/>
        </w:rPr>
      </w:pPr>
      <w:r w:rsidRPr="002717BF">
        <w:rPr>
          <w:rFonts w:ascii="Garamond" w:hAnsi="Garamond"/>
          <w:b/>
          <w:lang w:val="sq-AL"/>
        </w:rPr>
        <w:t>PËR MIRATIMIN E MARRËVESHJES SË FINANCIMIT NDËRMJET KËSHILLIT TË MINISTRAVE TË REPUBLIKËS SË SHQIPËRISË DHE KOMISIONIT TË BASHKIMIT EVROPIAN, NË LIDHJE ME PROGRAMIN VJETOR KOMBËTAR PËR SHQIPËRINË, PËR VITIN 2018, NË KUADËR TË INSTRUMENTIT TË ASISTENCËS SË PARAANËTARËSIMIT (IPA II)</w:t>
      </w:r>
    </w:p>
    <w:p w:rsidR="005A4E30" w:rsidRPr="002717BF" w:rsidRDefault="005A4E30" w:rsidP="005A4E30">
      <w:pPr>
        <w:spacing w:after="0" w:line="240" w:lineRule="auto"/>
        <w:rPr>
          <w:rFonts w:ascii="Garamond" w:hAnsi="Garamond"/>
          <w:lang w:val="sq-AL"/>
        </w:rPr>
      </w:pPr>
    </w:p>
    <w:p w:rsidR="005A4E30" w:rsidRPr="002717BF" w:rsidRDefault="005A4E30" w:rsidP="005A4E30">
      <w:pPr>
        <w:spacing w:after="0" w:line="240" w:lineRule="auto"/>
        <w:rPr>
          <w:rFonts w:ascii="Garamond" w:hAnsi="Garamond"/>
          <w:lang w:val="sq-AL"/>
        </w:rPr>
      </w:pPr>
      <w:r w:rsidRPr="002717BF">
        <w:rPr>
          <w:rFonts w:ascii="Garamond" w:hAnsi="Garamond"/>
          <w:lang w:val="sq-AL"/>
        </w:rPr>
        <w:t>Në mbështetje të</w:t>
      </w:r>
      <w:r w:rsidR="000134EF">
        <w:rPr>
          <w:rFonts w:ascii="Garamond" w:hAnsi="Garamond"/>
          <w:lang w:val="sq-AL"/>
        </w:rPr>
        <w:t xml:space="preserve"> nenit </w:t>
      </w:r>
      <w:r w:rsidRPr="002717BF">
        <w:rPr>
          <w:rFonts w:ascii="Garamond" w:hAnsi="Garamond"/>
          <w:lang w:val="sq-AL"/>
        </w:rPr>
        <w:t>100 të Kushtetutës dhe të</w:t>
      </w:r>
      <w:r w:rsidR="000134EF">
        <w:rPr>
          <w:rFonts w:ascii="Garamond" w:hAnsi="Garamond"/>
          <w:lang w:val="sq-AL"/>
        </w:rPr>
        <w:t xml:space="preserve"> nenit </w:t>
      </w:r>
      <w:r w:rsidRPr="002717BF">
        <w:rPr>
          <w:rFonts w:ascii="Garamond" w:hAnsi="Garamond"/>
          <w:lang w:val="sq-AL"/>
        </w:rPr>
        <w:t xml:space="preserve">19, të ligjit </w:t>
      </w:r>
      <w:r w:rsidR="00BF045B">
        <w:rPr>
          <w:rFonts w:ascii="Garamond" w:hAnsi="Garamond"/>
          <w:lang w:val="sq-AL"/>
        </w:rPr>
        <w:t xml:space="preserve">nr. </w:t>
      </w:r>
      <w:r w:rsidRPr="002717BF">
        <w:rPr>
          <w:rFonts w:ascii="Garamond" w:hAnsi="Garamond"/>
          <w:lang w:val="sq-AL"/>
        </w:rPr>
        <w:t xml:space="preserve">43/2016, </w:t>
      </w:r>
      <w:r w:rsidR="00936C5B">
        <w:rPr>
          <w:rFonts w:ascii="Garamond" w:hAnsi="Garamond"/>
          <w:lang w:val="sq-AL"/>
        </w:rPr>
        <w:t>“</w:t>
      </w:r>
      <w:r w:rsidRPr="002717BF">
        <w:rPr>
          <w:rFonts w:ascii="Garamond" w:hAnsi="Garamond"/>
          <w:lang w:val="sq-AL"/>
        </w:rPr>
        <w:t>Për marrëveshjet ndërkombëtare në Republikën e Shqipërisë</w:t>
      </w:r>
      <w:r w:rsidR="00936C5B">
        <w:rPr>
          <w:rFonts w:ascii="Garamond" w:hAnsi="Garamond"/>
          <w:lang w:val="sq-AL"/>
        </w:rPr>
        <w:t>”</w:t>
      </w:r>
      <w:r w:rsidRPr="002717BF">
        <w:rPr>
          <w:rFonts w:ascii="Garamond" w:hAnsi="Garamond"/>
          <w:lang w:val="sq-AL"/>
        </w:rPr>
        <w:t>, me propozimin e Kryeministrit dhe ministër për Evropën dhe Punët e Jashtme, Këshilli i Ministrave</w:t>
      </w:r>
    </w:p>
    <w:p w:rsidR="005A4E30" w:rsidRPr="002717BF" w:rsidRDefault="005A4E30" w:rsidP="005A4E30">
      <w:pPr>
        <w:spacing w:after="0" w:line="240" w:lineRule="auto"/>
        <w:rPr>
          <w:rFonts w:ascii="Garamond" w:hAnsi="Garamond"/>
          <w:lang w:val="sq-AL"/>
        </w:rPr>
      </w:pPr>
    </w:p>
    <w:p w:rsidR="005A4E30" w:rsidRPr="002717BF" w:rsidRDefault="005A4E30" w:rsidP="005A4E30">
      <w:pPr>
        <w:spacing w:after="0" w:line="240" w:lineRule="auto"/>
        <w:jc w:val="center"/>
        <w:rPr>
          <w:rFonts w:ascii="Garamond" w:hAnsi="Garamond"/>
          <w:lang w:val="sq-AL"/>
        </w:rPr>
      </w:pPr>
      <w:r w:rsidRPr="002717BF">
        <w:rPr>
          <w:rFonts w:ascii="Garamond" w:hAnsi="Garamond"/>
          <w:lang w:val="sq-AL"/>
        </w:rPr>
        <w:t>VENDOSI:</w:t>
      </w:r>
    </w:p>
    <w:p w:rsidR="005A4E30" w:rsidRPr="002717BF" w:rsidRDefault="005A4E30" w:rsidP="005A4E30">
      <w:pPr>
        <w:spacing w:after="0" w:line="240" w:lineRule="auto"/>
        <w:rPr>
          <w:rFonts w:ascii="Garamond" w:hAnsi="Garamond"/>
          <w:lang w:val="sq-AL"/>
        </w:rPr>
      </w:pPr>
    </w:p>
    <w:p w:rsidR="005A4E30" w:rsidRPr="002717BF" w:rsidRDefault="005A4E30" w:rsidP="005A4E30">
      <w:pPr>
        <w:spacing w:after="0" w:line="240" w:lineRule="auto"/>
        <w:rPr>
          <w:rFonts w:ascii="Garamond" w:hAnsi="Garamond"/>
          <w:lang w:val="sq-AL"/>
        </w:rPr>
      </w:pPr>
      <w:r w:rsidRPr="002717BF">
        <w:rPr>
          <w:rFonts w:ascii="Garamond" w:hAnsi="Garamond"/>
          <w:lang w:val="sq-AL"/>
        </w:rPr>
        <w:t>Miratim</w:t>
      </w:r>
      <w:r w:rsidR="00ED0629">
        <w:rPr>
          <w:rFonts w:ascii="Garamond" w:hAnsi="Garamond"/>
          <w:lang w:val="sq-AL"/>
        </w:rPr>
        <w:t>in e marrëveshjes së financimit</w:t>
      </w:r>
      <w:r w:rsidRPr="002717BF">
        <w:rPr>
          <w:rFonts w:ascii="Garamond" w:hAnsi="Garamond"/>
          <w:lang w:val="sq-AL"/>
        </w:rPr>
        <w:t xml:space="preserve"> ndërmjet Këshillit të Ministrave të Republikës së Shqipërisë dhe Komisionit të Bashkimit Evropian, në lidhje me </w:t>
      </w:r>
      <w:r w:rsidR="00ED0629" w:rsidRPr="002717BF">
        <w:rPr>
          <w:rFonts w:ascii="Garamond" w:hAnsi="Garamond"/>
          <w:lang w:val="sq-AL"/>
        </w:rPr>
        <w:t xml:space="preserve">Programin Vjetor Kombëtar </w:t>
      </w:r>
      <w:r w:rsidRPr="002717BF">
        <w:rPr>
          <w:rFonts w:ascii="Garamond" w:hAnsi="Garamond"/>
          <w:lang w:val="sq-AL"/>
        </w:rPr>
        <w:t xml:space="preserve">për Shqipërinë, për vitin 2018, në kuadër të Instrumentit të Asistencës së Paraanëtarësimit (IPA II), sipas tekstit që i bashkëlidhet këtij vendimi. </w:t>
      </w:r>
    </w:p>
    <w:p w:rsidR="005A4E30" w:rsidRPr="002717BF" w:rsidRDefault="005A4E30" w:rsidP="005A4E30">
      <w:pPr>
        <w:spacing w:after="0" w:line="240" w:lineRule="auto"/>
        <w:rPr>
          <w:rFonts w:ascii="Garamond" w:hAnsi="Garamond"/>
          <w:lang w:val="sq-AL"/>
        </w:rPr>
      </w:pPr>
      <w:r w:rsidRPr="002717BF">
        <w:rPr>
          <w:rFonts w:ascii="Garamond" w:hAnsi="Garamond"/>
          <w:lang w:val="sq-AL"/>
        </w:rPr>
        <w:t>Ky vendim hyn në fuqi pas botimit në Fletoren Zyrtare.</w:t>
      </w:r>
    </w:p>
    <w:p w:rsidR="005A4E30" w:rsidRPr="002717BF" w:rsidRDefault="005A4E30" w:rsidP="005A4E30">
      <w:pPr>
        <w:spacing w:after="0" w:line="240" w:lineRule="auto"/>
        <w:rPr>
          <w:rFonts w:ascii="Garamond" w:hAnsi="Garamond"/>
          <w:lang w:val="sq-AL"/>
        </w:rPr>
      </w:pPr>
    </w:p>
    <w:p w:rsidR="005A4E30" w:rsidRPr="002717BF" w:rsidRDefault="005A4E30" w:rsidP="005A4E30">
      <w:pPr>
        <w:spacing w:after="0" w:line="240" w:lineRule="auto"/>
        <w:jc w:val="right"/>
        <w:rPr>
          <w:rFonts w:ascii="Garamond" w:hAnsi="Garamond"/>
          <w:lang w:val="sq-AL"/>
        </w:rPr>
      </w:pPr>
      <w:r w:rsidRPr="002717BF">
        <w:rPr>
          <w:rFonts w:ascii="Garamond" w:hAnsi="Garamond"/>
          <w:lang w:val="sq-AL"/>
        </w:rPr>
        <w:t>ZËVENDËSKRYEMINIST</w:t>
      </w:r>
      <w:r w:rsidR="002717BF" w:rsidRPr="002717BF">
        <w:rPr>
          <w:rFonts w:ascii="Garamond" w:hAnsi="Garamond"/>
          <w:lang w:val="sq-AL"/>
        </w:rPr>
        <w:t>Ë</w:t>
      </w:r>
      <w:r w:rsidRPr="002717BF">
        <w:rPr>
          <w:rFonts w:ascii="Garamond" w:hAnsi="Garamond"/>
          <w:lang w:val="sq-AL"/>
        </w:rPr>
        <w:t>R</w:t>
      </w:r>
    </w:p>
    <w:p w:rsidR="005A4E30" w:rsidRPr="002717BF" w:rsidRDefault="005A4E30" w:rsidP="005A4E30">
      <w:pPr>
        <w:spacing w:after="0" w:line="240" w:lineRule="auto"/>
        <w:jc w:val="right"/>
        <w:rPr>
          <w:rFonts w:ascii="Garamond" w:hAnsi="Garamond"/>
          <w:b/>
          <w:lang w:val="sq-AL"/>
        </w:rPr>
      </w:pPr>
      <w:r w:rsidRPr="002717BF">
        <w:rPr>
          <w:rFonts w:ascii="Garamond" w:hAnsi="Garamond"/>
          <w:b/>
          <w:lang w:val="sq-AL"/>
        </w:rPr>
        <w:t>Erion Braçe</w:t>
      </w:r>
    </w:p>
    <w:p w:rsidR="005A4E30" w:rsidRPr="002717BF" w:rsidRDefault="005A4E30" w:rsidP="00A64016">
      <w:pPr>
        <w:pStyle w:val="Teksti"/>
        <w:ind w:firstLine="284"/>
        <w:rPr>
          <w:b w:val="0"/>
        </w:rPr>
      </w:pPr>
    </w:p>
    <w:p w:rsidR="0016194E" w:rsidRPr="002717BF" w:rsidRDefault="0016194E" w:rsidP="00A64016">
      <w:pPr>
        <w:pStyle w:val="Teksti"/>
        <w:ind w:firstLine="284"/>
        <w:rPr>
          <w:b w:val="0"/>
        </w:rPr>
      </w:pPr>
      <w:r w:rsidRPr="002717BF">
        <w:rPr>
          <w:b w:val="0"/>
        </w:rPr>
        <w:t>MARRËVESHJE FINANCIMI</w:t>
      </w:r>
    </w:p>
    <w:p w:rsidR="0016194E" w:rsidRPr="002717BF" w:rsidRDefault="0016194E" w:rsidP="00A64016">
      <w:pPr>
        <w:pStyle w:val="Teksti"/>
        <w:ind w:firstLine="284"/>
        <w:rPr>
          <w:b w:val="0"/>
        </w:rPr>
      </w:pPr>
      <w:r w:rsidRPr="002717BF">
        <w:rPr>
          <w:b w:val="0"/>
        </w:rPr>
        <w:t>KUSHTET E VEÇANTA</w:t>
      </w:r>
    </w:p>
    <w:p w:rsidR="0016194E" w:rsidRPr="002717BF" w:rsidRDefault="0016194E" w:rsidP="0016194E">
      <w:pPr>
        <w:pStyle w:val="Teksti"/>
        <w:ind w:firstLine="284"/>
        <w:jc w:val="both"/>
        <w:rPr>
          <w:b w:val="0"/>
        </w:rPr>
      </w:pPr>
    </w:p>
    <w:p w:rsidR="0016194E" w:rsidRPr="002717BF" w:rsidRDefault="0016194E" w:rsidP="0016194E">
      <w:pPr>
        <w:pStyle w:val="Teksti"/>
        <w:ind w:firstLine="284"/>
        <w:jc w:val="both"/>
        <w:rPr>
          <w:b w:val="0"/>
        </w:rPr>
      </w:pPr>
      <w:r w:rsidRPr="002717BF">
        <w:rPr>
          <w:b w:val="0"/>
        </w:rPr>
        <w:t xml:space="preserve">Komisioni Evropian, në vijim i referuar si </w:t>
      </w:r>
      <w:r w:rsidR="00936C5B">
        <w:rPr>
          <w:b w:val="0"/>
        </w:rPr>
        <w:t>“</w:t>
      </w:r>
      <w:r w:rsidRPr="002717BF">
        <w:rPr>
          <w:b w:val="0"/>
        </w:rPr>
        <w:t>Komisioni</w:t>
      </w:r>
      <w:r w:rsidR="00997E98">
        <w:rPr>
          <w:b w:val="0"/>
        </w:rPr>
        <w:t>”</w:t>
      </w:r>
      <w:r w:rsidRPr="002717BF">
        <w:rPr>
          <w:b w:val="0"/>
        </w:rPr>
        <w:t xml:space="preserve"> i cili vepron në emër të Bashkimit Evropian, më poshtë i referuar si </w:t>
      </w:r>
      <w:r w:rsidR="00936C5B">
        <w:rPr>
          <w:b w:val="0"/>
        </w:rPr>
        <w:t>“</w:t>
      </w:r>
      <w:r w:rsidRPr="002717BF">
        <w:rPr>
          <w:b w:val="0"/>
        </w:rPr>
        <w:t>Unioni</w:t>
      </w:r>
      <w:r w:rsidR="00936C5B">
        <w:rPr>
          <w:b w:val="0"/>
        </w:rPr>
        <w:t>”</w:t>
      </w:r>
      <w:r w:rsidRPr="002717BF">
        <w:rPr>
          <w:b w:val="0"/>
        </w:rPr>
        <w:t>,</w:t>
      </w:r>
      <w:r w:rsidR="00D87166">
        <w:rPr>
          <w:b w:val="0"/>
        </w:rPr>
        <w:t xml:space="preserve"> </w:t>
      </w:r>
    </w:p>
    <w:p w:rsidR="0016194E" w:rsidRPr="002717BF" w:rsidRDefault="0016194E" w:rsidP="0016194E">
      <w:pPr>
        <w:pStyle w:val="Teksti"/>
        <w:ind w:firstLine="284"/>
        <w:jc w:val="both"/>
        <w:rPr>
          <w:b w:val="0"/>
        </w:rPr>
      </w:pPr>
      <w:r w:rsidRPr="002717BF">
        <w:rPr>
          <w:b w:val="0"/>
        </w:rPr>
        <w:t>nga njëra anë dhe</w:t>
      </w:r>
    </w:p>
    <w:p w:rsidR="0016194E" w:rsidRPr="002717BF" w:rsidRDefault="0016194E" w:rsidP="0016194E">
      <w:pPr>
        <w:pStyle w:val="Teksti"/>
        <w:ind w:firstLine="284"/>
        <w:jc w:val="both"/>
        <w:rPr>
          <w:b w:val="0"/>
        </w:rPr>
      </w:pPr>
      <w:r w:rsidRPr="002717BF">
        <w:rPr>
          <w:b w:val="0"/>
        </w:rPr>
        <w:t xml:space="preserve">Këshilli i Ministrave i Republikës së Shqipërisë, në vijim, i referuar si </w:t>
      </w:r>
      <w:r w:rsidR="00936C5B">
        <w:rPr>
          <w:b w:val="0"/>
        </w:rPr>
        <w:t>“</w:t>
      </w:r>
      <w:r w:rsidRPr="002717BF">
        <w:rPr>
          <w:b w:val="0"/>
        </w:rPr>
        <w:t>Përfituesi IPA II</w:t>
      </w:r>
      <w:r w:rsidR="00936C5B">
        <w:rPr>
          <w:b w:val="0"/>
        </w:rPr>
        <w:t>”</w:t>
      </w:r>
      <w:r w:rsidRPr="002717BF">
        <w:rPr>
          <w:b w:val="0"/>
        </w:rPr>
        <w:t>, i përfaqësuar nga Ministria për Evropën dhe Punët e Jashtme</w:t>
      </w:r>
    </w:p>
    <w:p w:rsidR="0016194E" w:rsidRPr="002717BF" w:rsidRDefault="0016194E" w:rsidP="0016194E">
      <w:pPr>
        <w:pStyle w:val="Teksti"/>
        <w:ind w:firstLine="284"/>
        <w:jc w:val="both"/>
        <w:rPr>
          <w:b w:val="0"/>
        </w:rPr>
      </w:pPr>
      <w:r w:rsidRPr="002717BF">
        <w:rPr>
          <w:b w:val="0"/>
        </w:rPr>
        <w:t>nga ana tjetër,</w:t>
      </w:r>
    </w:p>
    <w:p w:rsidR="0016194E" w:rsidRPr="002717BF" w:rsidRDefault="0016194E" w:rsidP="0016194E">
      <w:pPr>
        <w:pStyle w:val="Teksti"/>
        <w:ind w:firstLine="284"/>
        <w:jc w:val="both"/>
        <w:rPr>
          <w:b w:val="0"/>
        </w:rPr>
      </w:pPr>
      <w:r w:rsidRPr="002717BF">
        <w:rPr>
          <w:b w:val="0"/>
        </w:rPr>
        <w:t>bien dakord si më poshtë:</w:t>
      </w:r>
    </w:p>
    <w:p w:rsidR="00A64016" w:rsidRPr="002717BF" w:rsidRDefault="00A64016" w:rsidP="0016194E">
      <w:pPr>
        <w:pStyle w:val="Teksti"/>
        <w:ind w:firstLine="284"/>
        <w:jc w:val="both"/>
        <w:rPr>
          <w:b w:val="0"/>
        </w:rPr>
      </w:pPr>
    </w:p>
    <w:p w:rsidR="00A64016" w:rsidRPr="002717BF" w:rsidRDefault="00A64016" w:rsidP="00A64016">
      <w:pPr>
        <w:pStyle w:val="Teksti"/>
        <w:ind w:firstLine="284"/>
        <w:rPr>
          <w:b w:val="0"/>
        </w:rPr>
      </w:pPr>
      <w:r w:rsidRPr="002717BF">
        <w:rPr>
          <w:b w:val="0"/>
        </w:rPr>
        <w:t>Neni 1</w:t>
      </w:r>
    </w:p>
    <w:p w:rsidR="0016194E" w:rsidRPr="002717BF" w:rsidRDefault="0016194E" w:rsidP="00A64016">
      <w:pPr>
        <w:pStyle w:val="Teksti"/>
        <w:ind w:firstLine="284"/>
        <w:rPr>
          <w:color w:val="00B0F0"/>
        </w:rPr>
      </w:pPr>
      <w:r w:rsidRPr="002717BF">
        <w:t>Programi</w:t>
      </w:r>
    </w:p>
    <w:p w:rsidR="00A64016" w:rsidRPr="002717BF" w:rsidRDefault="00A64016" w:rsidP="0016194E">
      <w:pPr>
        <w:pStyle w:val="Teksti"/>
        <w:ind w:firstLine="284"/>
        <w:jc w:val="both"/>
        <w:rPr>
          <w:b w:val="0"/>
        </w:rPr>
      </w:pPr>
    </w:p>
    <w:p w:rsidR="0016194E" w:rsidRPr="002717BF" w:rsidRDefault="00A64016" w:rsidP="0016194E">
      <w:pPr>
        <w:pStyle w:val="Teksti"/>
        <w:ind w:firstLine="284"/>
        <w:jc w:val="both"/>
        <w:rPr>
          <w:b w:val="0"/>
        </w:rPr>
      </w:pPr>
      <w:r w:rsidRPr="002717BF">
        <w:rPr>
          <w:b w:val="0"/>
        </w:rPr>
        <w:t xml:space="preserve">1. </w:t>
      </w:r>
      <w:r w:rsidR="0016194E" w:rsidRPr="002717BF">
        <w:rPr>
          <w:b w:val="0"/>
        </w:rPr>
        <w:t>Unioni bie dakord të financojë dhe përfituesi IPA II bie dakord të pranojë financimin e Programit në vijim:</w:t>
      </w:r>
    </w:p>
    <w:p w:rsidR="0016194E" w:rsidRPr="002717BF" w:rsidRDefault="0016194E" w:rsidP="0016194E">
      <w:pPr>
        <w:pStyle w:val="Teksti"/>
        <w:ind w:firstLine="284"/>
        <w:jc w:val="both"/>
        <w:rPr>
          <w:b w:val="0"/>
        </w:rPr>
      </w:pPr>
      <w:r w:rsidRPr="002717BF">
        <w:rPr>
          <w:b w:val="0"/>
        </w:rPr>
        <w:t>Programi Vjetor i Veprimit për Shqipërinë</w:t>
      </w:r>
      <w:r w:rsidR="00997E98">
        <w:rPr>
          <w:b w:val="0"/>
        </w:rPr>
        <w:t>,</w:t>
      </w:r>
      <w:r w:rsidRPr="002717BF">
        <w:rPr>
          <w:b w:val="0"/>
        </w:rPr>
        <w:t xml:space="preserve"> për vitin </w:t>
      </w:r>
      <w:r w:rsidRPr="002717BF">
        <w:rPr>
          <w:b w:val="0"/>
          <w:bCs/>
        </w:rPr>
        <w:t>2018</w:t>
      </w:r>
      <w:r w:rsidR="00997E98">
        <w:rPr>
          <w:b w:val="0"/>
          <w:bCs/>
        </w:rPr>
        <w:t>;</w:t>
      </w:r>
    </w:p>
    <w:p w:rsidR="0016194E" w:rsidRPr="002717BF" w:rsidRDefault="0016194E" w:rsidP="0016194E">
      <w:pPr>
        <w:pStyle w:val="Teksti"/>
        <w:ind w:firstLine="284"/>
        <w:jc w:val="both"/>
        <w:rPr>
          <w:b w:val="0"/>
        </w:rPr>
      </w:pPr>
      <w:r w:rsidRPr="002717BF">
        <w:rPr>
          <w:b w:val="0"/>
        </w:rPr>
        <w:t>Numri i ang</w:t>
      </w:r>
      <w:r w:rsidR="00997E98">
        <w:rPr>
          <w:b w:val="0"/>
        </w:rPr>
        <w:t>azhimit global (CRIS): 2018/040</w:t>
      </w:r>
      <w:r w:rsidRPr="002717BF">
        <w:rPr>
          <w:b w:val="0"/>
        </w:rPr>
        <w:t>-211 objektivi 1</w:t>
      </w:r>
      <w:r w:rsidR="00997E98">
        <w:rPr>
          <w:b w:val="0"/>
        </w:rPr>
        <w:t>;</w:t>
      </w:r>
      <w:r w:rsidRPr="002717BF">
        <w:rPr>
          <w:b w:val="0"/>
        </w:rPr>
        <w:t xml:space="preserve"> </w:t>
      </w:r>
    </w:p>
    <w:p w:rsidR="0016194E" w:rsidRPr="002717BF" w:rsidRDefault="0016194E" w:rsidP="0016194E">
      <w:pPr>
        <w:pStyle w:val="Teksti"/>
        <w:ind w:firstLine="284"/>
        <w:jc w:val="both"/>
        <w:rPr>
          <w:b w:val="0"/>
        </w:rPr>
      </w:pPr>
      <w:r w:rsidRPr="002717BF">
        <w:rPr>
          <w:b w:val="0"/>
        </w:rPr>
        <w:t>Numri i angazhimit global (CRIS): 2018/040-215 objektivi 2</w:t>
      </w:r>
      <w:r w:rsidR="00997E98">
        <w:rPr>
          <w:b w:val="0"/>
        </w:rPr>
        <w:t>.</w:t>
      </w:r>
    </w:p>
    <w:p w:rsidR="0016194E" w:rsidRPr="002717BF" w:rsidRDefault="0016194E" w:rsidP="0016194E">
      <w:pPr>
        <w:pStyle w:val="Teksti"/>
        <w:ind w:firstLine="284"/>
        <w:jc w:val="both"/>
        <w:rPr>
          <w:b w:val="0"/>
        </w:rPr>
      </w:pPr>
      <w:r w:rsidRPr="002717BF">
        <w:rPr>
          <w:b w:val="0"/>
        </w:rPr>
        <w:t>Ky Program financohet nga Buxheti i Unionit</w:t>
      </w:r>
      <w:r w:rsidR="00997E98">
        <w:rPr>
          <w:b w:val="0"/>
        </w:rPr>
        <w:t>,</w:t>
      </w:r>
      <w:r w:rsidRPr="002717BF">
        <w:rPr>
          <w:b w:val="0"/>
        </w:rPr>
        <w:t xml:space="preserve"> sipas aktit themelor në vijim: In</w:t>
      </w:r>
      <w:r w:rsidR="00997E98">
        <w:rPr>
          <w:b w:val="0"/>
        </w:rPr>
        <w:t>strumenti për Asistencën e Paraa</w:t>
      </w:r>
      <w:r w:rsidRPr="002717BF">
        <w:rPr>
          <w:b w:val="0"/>
        </w:rPr>
        <w:t>nëtarësimit, IPA II.</w:t>
      </w:r>
      <w:r w:rsidRPr="002717BF">
        <w:rPr>
          <w:rStyle w:val="FootnoteReference"/>
          <w:b w:val="0"/>
        </w:rPr>
        <w:footnoteReference w:id="1"/>
      </w:r>
    </w:p>
    <w:p w:rsidR="0016194E" w:rsidRPr="002717BF" w:rsidRDefault="00A64016" w:rsidP="0016194E">
      <w:pPr>
        <w:pStyle w:val="Teksti"/>
        <w:ind w:firstLine="284"/>
        <w:jc w:val="both"/>
        <w:rPr>
          <w:b w:val="0"/>
        </w:rPr>
      </w:pPr>
      <w:r w:rsidRPr="002717BF">
        <w:rPr>
          <w:b w:val="0"/>
        </w:rPr>
        <w:t xml:space="preserve">2. </w:t>
      </w:r>
      <w:r w:rsidR="0016194E" w:rsidRPr="002717BF">
        <w:rPr>
          <w:b w:val="0"/>
        </w:rPr>
        <w:t xml:space="preserve">Kostoja totale e llogaritur e këtij programi është 152,413,671 </w:t>
      </w:r>
      <w:r w:rsidR="00997E98" w:rsidRPr="002717BF">
        <w:rPr>
          <w:b w:val="0"/>
        </w:rPr>
        <w:t xml:space="preserve">euro </w:t>
      </w:r>
      <w:r w:rsidR="0016194E" w:rsidRPr="002717BF">
        <w:rPr>
          <w:b w:val="0"/>
        </w:rPr>
        <w:t xml:space="preserve">dhe kontributi maksimal i Unionit në këtë </w:t>
      </w:r>
      <w:r w:rsidR="00997E98" w:rsidRPr="002717BF">
        <w:rPr>
          <w:b w:val="0"/>
        </w:rPr>
        <w:t>Program</w:t>
      </w:r>
      <w:r w:rsidR="00997E98">
        <w:rPr>
          <w:b w:val="0"/>
        </w:rPr>
        <w:t>,</w:t>
      </w:r>
      <w:r w:rsidR="00997E98" w:rsidRPr="002717BF">
        <w:rPr>
          <w:b w:val="0"/>
        </w:rPr>
        <w:t xml:space="preserve"> </w:t>
      </w:r>
      <w:r w:rsidR="0016194E" w:rsidRPr="002717BF">
        <w:rPr>
          <w:b w:val="0"/>
        </w:rPr>
        <w:t>gjithashtu</w:t>
      </w:r>
      <w:r w:rsidR="00997E98">
        <w:rPr>
          <w:b w:val="0"/>
        </w:rPr>
        <w:t>,</w:t>
      </w:r>
      <w:r w:rsidR="0016194E" w:rsidRPr="002717BF">
        <w:rPr>
          <w:b w:val="0"/>
        </w:rPr>
        <w:t xml:space="preserve"> është vendosur 94,100,000 </w:t>
      </w:r>
      <w:r w:rsidR="005360C0" w:rsidRPr="002717BF">
        <w:rPr>
          <w:b w:val="0"/>
        </w:rPr>
        <w:t>euro</w:t>
      </w:r>
      <w:r w:rsidR="0016194E" w:rsidRPr="002717BF">
        <w:rPr>
          <w:b w:val="0"/>
        </w:rPr>
        <w:t xml:space="preserve">. </w:t>
      </w:r>
    </w:p>
    <w:p w:rsidR="0016194E" w:rsidRPr="002717BF" w:rsidRDefault="0016194E" w:rsidP="0016194E">
      <w:pPr>
        <w:pStyle w:val="Teksti"/>
        <w:ind w:firstLine="284"/>
        <w:jc w:val="both"/>
        <w:rPr>
          <w:b w:val="0"/>
        </w:rPr>
      </w:pPr>
      <w:r w:rsidRPr="002717BF">
        <w:rPr>
          <w:b w:val="0"/>
        </w:rPr>
        <w:t>Ky Program kërkon kontribut financiar nga të dyja palët, përfituesi IPA II dhe Unioni. Lista e kontributeve përkatëse financiare gjendet në</w:t>
      </w:r>
      <w:r w:rsidR="000134EF">
        <w:rPr>
          <w:b w:val="0"/>
        </w:rPr>
        <w:t xml:space="preserve"> shtojc</w:t>
      </w:r>
      <w:r w:rsidRPr="002717BF">
        <w:rPr>
          <w:b w:val="0"/>
        </w:rPr>
        <w:t>ën I.</w:t>
      </w:r>
    </w:p>
    <w:p w:rsidR="0016194E" w:rsidRPr="002717BF" w:rsidRDefault="00A64016" w:rsidP="0016194E">
      <w:pPr>
        <w:pStyle w:val="Teksti"/>
        <w:ind w:firstLine="284"/>
        <w:jc w:val="both"/>
        <w:rPr>
          <w:b w:val="0"/>
        </w:rPr>
      </w:pPr>
      <w:r w:rsidRPr="002717BF">
        <w:rPr>
          <w:b w:val="0"/>
        </w:rPr>
        <w:t xml:space="preserve">3. </w:t>
      </w:r>
      <w:r w:rsidR="0016194E" w:rsidRPr="002717BF">
        <w:rPr>
          <w:b w:val="0"/>
        </w:rPr>
        <w:t>Programi do të zbatohet në përputhje me përshkrimin e parashikuar në</w:t>
      </w:r>
      <w:r w:rsidR="000134EF">
        <w:rPr>
          <w:b w:val="0"/>
        </w:rPr>
        <w:t xml:space="preserve"> shtojc</w:t>
      </w:r>
      <w:r w:rsidR="0016194E" w:rsidRPr="002717BF">
        <w:rPr>
          <w:b w:val="0"/>
        </w:rPr>
        <w:t xml:space="preserve">ën I që detajohet më tej në </w:t>
      </w:r>
      <w:r w:rsidR="00F24E83" w:rsidRPr="002717BF">
        <w:rPr>
          <w:b w:val="0"/>
        </w:rPr>
        <w:t>dokumentet e veprimit</w:t>
      </w:r>
      <w:r w:rsidR="00F24E83">
        <w:rPr>
          <w:b w:val="0"/>
        </w:rPr>
        <w:t>,</w:t>
      </w:r>
      <w:r w:rsidR="00F24E83" w:rsidRPr="002717BF">
        <w:rPr>
          <w:b w:val="0"/>
        </w:rPr>
        <w:t xml:space="preserve"> </w:t>
      </w:r>
      <w:r w:rsidR="0016194E" w:rsidRPr="002717BF">
        <w:rPr>
          <w:b w:val="0"/>
        </w:rPr>
        <w:t>për të cilat do të bihet dakord nëpërmjet shkëmbimit të letrave ndërmjet Komisionit dhe përfituesit IPA II.</w:t>
      </w:r>
      <w:r w:rsidR="00BF045B">
        <w:rPr>
          <w:b w:val="0"/>
        </w:rPr>
        <w:t xml:space="preserve"> </w:t>
      </w:r>
    </w:p>
    <w:p w:rsidR="0016194E" w:rsidRPr="002717BF" w:rsidRDefault="0016194E" w:rsidP="0016194E">
      <w:pPr>
        <w:pStyle w:val="Teksti"/>
        <w:ind w:firstLine="284"/>
        <w:jc w:val="both"/>
        <w:rPr>
          <w:b w:val="0"/>
        </w:rPr>
      </w:pPr>
    </w:p>
    <w:p w:rsidR="00910D3C" w:rsidRDefault="00910D3C" w:rsidP="00A64016">
      <w:pPr>
        <w:pStyle w:val="Teksti"/>
        <w:ind w:firstLine="284"/>
        <w:rPr>
          <w:b w:val="0"/>
        </w:rPr>
      </w:pPr>
    </w:p>
    <w:p w:rsidR="00A64016" w:rsidRPr="002717BF" w:rsidRDefault="00A64016" w:rsidP="00A64016">
      <w:pPr>
        <w:pStyle w:val="Teksti"/>
        <w:ind w:firstLine="284"/>
        <w:rPr>
          <w:b w:val="0"/>
        </w:rPr>
      </w:pPr>
      <w:r w:rsidRPr="002717BF">
        <w:rPr>
          <w:b w:val="0"/>
        </w:rPr>
        <w:t>Neni 2</w:t>
      </w:r>
    </w:p>
    <w:p w:rsidR="0016194E" w:rsidRPr="002717BF" w:rsidRDefault="0016194E" w:rsidP="00A64016">
      <w:pPr>
        <w:pStyle w:val="Teksti"/>
        <w:ind w:firstLine="284"/>
      </w:pPr>
      <w:r w:rsidRPr="002717BF">
        <w:lastRenderedPageBreak/>
        <w:t>Periudha e ekzekutimit dhe periudha e zbatimit operacional</w:t>
      </w:r>
    </w:p>
    <w:p w:rsidR="00A64016" w:rsidRPr="002717BF" w:rsidRDefault="00A64016" w:rsidP="0016194E">
      <w:pPr>
        <w:pStyle w:val="Teksti"/>
        <w:ind w:firstLine="284"/>
        <w:jc w:val="both"/>
        <w:rPr>
          <w:b w:val="0"/>
        </w:rPr>
      </w:pPr>
    </w:p>
    <w:p w:rsidR="0016194E" w:rsidRPr="002717BF" w:rsidRDefault="00A64016" w:rsidP="0016194E">
      <w:pPr>
        <w:pStyle w:val="Teksti"/>
        <w:ind w:firstLine="284"/>
        <w:jc w:val="both"/>
        <w:rPr>
          <w:b w:val="0"/>
        </w:rPr>
      </w:pPr>
      <w:r w:rsidRPr="002717BF">
        <w:rPr>
          <w:b w:val="0"/>
        </w:rPr>
        <w:t xml:space="preserve">1. </w:t>
      </w:r>
      <w:r w:rsidR="0016194E" w:rsidRPr="002717BF">
        <w:rPr>
          <w:b w:val="0"/>
        </w:rPr>
        <w:t>Periudha e ekzekutimit të kësaj Marrëveshje</w:t>
      </w:r>
      <w:r w:rsidR="00D17C76">
        <w:rPr>
          <w:b w:val="0"/>
        </w:rPr>
        <w:t>je</w:t>
      </w:r>
      <w:r w:rsidR="0016194E" w:rsidRPr="002717BF">
        <w:rPr>
          <w:b w:val="0"/>
        </w:rPr>
        <w:t xml:space="preserve"> Financimi</w:t>
      </w:r>
      <w:r w:rsidR="00D17C76">
        <w:rPr>
          <w:b w:val="0"/>
        </w:rPr>
        <w:t>,</w:t>
      </w:r>
      <w:r w:rsidR="0016194E" w:rsidRPr="002717BF">
        <w:rPr>
          <w:b w:val="0"/>
        </w:rPr>
        <w:t xml:space="preserve"> siç përcaktohet në</w:t>
      </w:r>
      <w:r w:rsidR="000134EF">
        <w:rPr>
          <w:b w:val="0"/>
        </w:rPr>
        <w:t xml:space="preserve"> nenin </w:t>
      </w:r>
      <w:r w:rsidR="0016194E" w:rsidRPr="002717BF">
        <w:rPr>
          <w:b w:val="0"/>
        </w:rPr>
        <w:t>12</w:t>
      </w:r>
      <w:r w:rsidR="00D17C76">
        <w:rPr>
          <w:b w:val="0"/>
        </w:rPr>
        <w:t>,</w:t>
      </w:r>
      <w:r w:rsidR="0016194E" w:rsidRPr="002717BF">
        <w:rPr>
          <w:b w:val="0"/>
        </w:rPr>
        <w:t xml:space="preserve"> të</w:t>
      </w:r>
      <w:r w:rsidR="000134EF">
        <w:rPr>
          <w:b w:val="0"/>
        </w:rPr>
        <w:t xml:space="preserve"> shtojc</w:t>
      </w:r>
      <w:r w:rsidR="0016194E" w:rsidRPr="002717BF">
        <w:rPr>
          <w:b w:val="0"/>
        </w:rPr>
        <w:t xml:space="preserve">ës II (Kushtet e </w:t>
      </w:r>
      <w:r w:rsidR="00BF045B">
        <w:rPr>
          <w:b w:val="0"/>
        </w:rPr>
        <w:t>p</w:t>
      </w:r>
      <w:r w:rsidR="0016194E" w:rsidRPr="002717BF">
        <w:rPr>
          <w:b w:val="0"/>
        </w:rPr>
        <w:t>ërgjithshme) është vendosur për 12 vjet nga hyrja në fuqi e kësaj Marrëveshjeje Financimi</w:t>
      </w:r>
    </w:p>
    <w:p w:rsidR="0016194E" w:rsidRPr="002717BF" w:rsidRDefault="00A64016" w:rsidP="0016194E">
      <w:pPr>
        <w:pStyle w:val="Teksti"/>
        <w:ind w:firstLine="284"/>
        <w:jc w:val="both"/>
        <w:rPr>
          <w:b w:val="0"/>
        </w:rPr>
      </w:pPr>
      <w:r w:rsidRPr="002717BF">
        <w:rPr>
          <w:b w:val="0"/>
        </w:rPr>
        <w:t xml:space="preserve">2. </w:t>
      </w:r>
      <w:r w:rsidR="0016194E" w:rsidRPr="002717BF">
        <w:rPr>
          <w:b w:val="0"/>
        </w:rPr>
        <w:t>Kohëzgjatja e periudhës së zbatimit operacional, siç përcaktohet në</w:t>
      </w:r>
      <w:r w:rsidR="000134EF">
        <w:rPr>
          <w:b w:val="0"/>
        </w:rPr>
        <w:t xml:space="preserve"> nenin </w:t>
      </w:r>
      <w:r w:rsidR="0016194E" w:rsidRPr="002717BF">
        <w:rPr>
          <w:b w:val="0"/>
        </w:rPr>
        <w:t>12</w:t>
      </w:r>
      <w:r w:rsidR="00D17C76">
        <w:rPr>
          <w:b w:val="0"/>
        </w:rPr>
        <w:t>,</w:t>
      </w:r>
      <w:r w:rsidR="0016194E" w:rsidRPr="002717BF">
        <w:rPr>
          <w:b w:val="0"/>
        </w:rPr>
        <w:t xml:space="preserve"> të</w:t>
      </w:r>
      <w:r w:rsidR="000134EF">
        <w:rPr>
          <w:b w:val="0"/>
        </w:rPr>
        <w:t xml:space="preserve"> shtojc</w:t>
      </w:r>
      <w:r w:rsidR="0016194E" w:rsidRPr="002717BF">
        <w:rPr>
          <w:b w:val="0"/>
        </w:rPr>
        <w:t xml:space="preserve">ës II (Kushtet e </w:t>
      </w:r>
      <w:r w:rsidR="00BF045B">
        <w:rPr>
          <w:b w:val="0"/>
        </w:rPr>
        <w:t>p</w:t>
      </w:r>
      <w:r w:rsidR="0016194E" w:rsidRPr="002717BF">
        <w:rPr>
          <w:b w:val="0"/>
        </w:rPr>
        <w:t>ërgjithshme) është caktuar për 6 vjet nga hyrja në fuqi e kësaj Marrëveshjeje Financimi.</w:t>
      </w:r>
    </w:p>
    <w:p w:rsidR="0016194E" w:rsidRPr="002717BF" w:rsidRDefault="0016194E" w:rsidP="0016194E">
      <w:pPr>
        <w:pStyle w:val="Teksti"/>
        <w:ind w:firstLine="284"/>
        <w:jc w:val="both"/>
        <w:rPr>
          <w:b w:val="0"/>
        </w:rPr>
      </w:pPr>
    </w:p>
    <w:p w:rsidR="00A64016" w:rsidRPr="002717BF" w:rsidRDefault="00A64016" w:rsidP="00BF045B">
      <w:pPr>
        <w:pStyle w:val="Teksti"/>
        <w:ind w:firstLine="284"/>
        <w:rPr>
          <w:b w:val="0"/>
        </w:rPr>
      </w:pPr>
      <w:r w:rsidRPr="002717BF">
        <w:rPr>
          <w:b w:val="0"/>
        </w:rPr>
        <w:t>Neni 3</w:t>
      </w:r>
    </w:p>
    <w:p w:rsidR="0016194E" w:rsidRPr="00BF045B" w:rsidRDefault="0016194E" w:rsidP="00BF045B">
      <w:pPr>
        <w:pStyle w:val="Teksti"/>
        <w:ind w:firstLine="284"/>
      </w:pPr>
      <w:r w:rsidRPr="00BF045B">
        <w:t xml:space="preserve">Adresat dhe </w:t>
      </w:r>
      <w:r w:rsidR="00BF045B">
        <w:t>k</w:t>
      </w:r>
      <w:r w:rsidRPr="00BF045B">
        <w:t>omunikimi</w:t>
      </w:r>
    </w:p>
    <w:p w:rsidR="00A64016" w:rsidRPr="002717BF" w:rsidRDefault="00A64016" w:rsidP="0016194E">
      <w:pPr>
        <w:pStyle w:val="Teksti"/>
        <w:ind w:firstLine="284"/>
        <w:jc w:val="both"/>
        <w:rPr>
          <w:b w:val="0"/>
        </w:rPr>
      </w:pPr>
    </w:p>
    <w:p w:rsidR="0016194E" w:rsidRPr="002717BF" w:rsidRDefault="0016194E" w:rsidP="0016194E">
      <w:pPr>
        <w:pStyle w:val="Teksti"/>
        <w:ind w:firstLine="284"/>
        <w:jc w:val="both"/>
        <w:rPr>
          <w:b w:val="0"/>
        </w:rPr>
      </w:pPr>
      <w:r w:rsidRPr="002717BF">
        <w:rPr>
          <w:b w:val="0"/>
        </w:rPr>
        <w:t>Të gjitha komunikimet në lidhje me zbatimin e Marrëveshjes së Financimit do të bëhen me shkrim dhe do t</w:t>
      </w:r>
      <w:r w:rsidR="005A776D">
        <w:rPr>
          <w:b w:val="0"/>
        </w:rPr>
        <w:t>’</w:t>
      </w:r>
      <w:r w:rsidRPr="002717BF">
        <w:rPr>
          <w:b w:val="0"/>
        </w:rPr>
        <w:t>i referohen shprehimisht këtij Programi, siç përcaktohet në</w:t>
      </w:r>
      <w:r w:rsidR="000134EF">
        <w:rPr>
          <w:b w:val="0"/>
        </w:rPr>
        <w:t xml:space="preserve"> nenin </w:t>
      </w:r>
      <w:r w:rsidRPr="002717BF">
        <w:rPr>
          <w:b w:val="0"/>
        </w:rPr>
        <w:t>1(1) dhe do të dërgohen në adresat e mëposhtme:</w:t>
      </w:r>
    </w:p>
    <w:p w:rsidR="0016194E" w:rsidRPr="002717BF" w:rsidRDefault="0016194E" w:rsidP="0016194E">
      <w:pPr>
        <w:pStyle w:val="Teksti"/>
        <w:ind w:firstLine="284"/>
        <w:jc w:val="both"/>
        <w:rPr>
          <w:b w:val="0"/>
        </w:rPr>
      </w:pPr>
    </w:p>
    <w:p w:rsidR="0016194E" w:rsidRPr="00837CED" w:rsidRDefault="00A64016" w:rsidP="0016194E">
      <w:pPr>
        <w:pStyle w:val="Teksti"/>
        <w:ind w:firstLine="284"/>
        <w:jc w:val="both"/>
      </w:pPr>
      <w:r w:rsidRPr="00837CED">
        <w:t xml:space="preserve">1. </w:t>
      </w:r>
      <w:r w:rsidR="0016194E" w:rsidRPr="00837CED">
        <w:t xml:space="preserve">Për Komisionin </w:t>
      </w:r>
    </w:p>
    <w:p w:rsidR="0016194E" w:rsidRPr="002717BF" w:rsidRDefault="0016194E" w:rsidP="0016194E">
      <w:pPr>
        <w:pStyle w:val="Teksti"/>
        <w:ind w:firstLine="284"/>
        <w:jc w:val="both"/>
        <w:rPr>
          <w:b w:val="0"/>
        </w:rPr>
      </w:pPr>
      <w:r w:rsidRPr="002717BF">
        <w:rPr>
          <w:b w:val="0"/>
        </w:rPr>
        <w:t>Drejtoria e Përgjithshme për Fqinjësinë dhe Negociatat e Zgjerimit (DG NEAR)</w:t>
      </w:r>
    </w:p>
    <w:p w:rsidR="0016194E" w:rsidRPr="002717BF" w:rsidRDefault="0016194E" w:rsidP="0016194E">
      <w:pPr>
        <w:pStyle w:val="Teksti"/>
        <w:ind w:firstLine="284"/>
        <w:jc w:val="both"/>
        <w:rPr>
          <w:b w:val="0"/>
        </w:rPr>
      </w:pPr>
      <w:r w:rsidRPr="002717BF">
        <w:rPr>
          <w:b w:val="0"/>
        </w:rPr>
        <w:t>Drejtoria D</w:t>
      </w:r>
    </w:p>
    <w:p w:rsidR="0016194E" w:rsidRPr="002717BF" w:rsidRDefault="0016194E" w:rsidP="0016194E">
      <w:pPr>
        <w:pStyle w:val="Teksti"/>
        <w:ind w:firstLine="284"/>
        <w:jc w:val="both"/>
        <w:rPr>
          <w:b w:val="0"/>
        </w:rPr>
      </w:pPr>
      <w:r w:rsidRPr="002717BF">
        <w:rPr>
          <w:b w:val="0"/>
        </w:rPr>
        <w:t>Rue de la Loi 15</w:t>
      </w:r>
    </w:p>
    <w:p w:rsidR="0016194E" w:rsidRPr="002717BF" w:rsidRDefault="0016194E" w:rsidP="0016194E">
      <w:pPr>
        <w:pStyle w:val="Teksti"/>
        <w:ind w:firstLine="284"/>
        <w:jc w:val="both"/>
        <w:rPr>
          <w:b w:val="0"/>
        </w:rPr>
      </w:pPr>
      <w:r w:rsidRPr="002717BF">
        <w:rPr>
          <w:b w:val="0"/>
        </w:rPr>
        <w:t>B-1049 Bruksel</w:t>
      </w:r>
    </w:p>
    <w:p w:rsidR="0016194E" w:rsidRPr="002717BF" w:rsidRDefault="0016194E" w:rsidP="0016194E">
      <w:pPr>
        <w:pStyle w:val="Teksti"/>
        <w:ind w:firstLine="284"/>
        <w:jc w:val="both"/>
        <w:rPr>
          <w:b w:val="0"/>
        </w:rPr>
      </w:pPr>
      <w:r w:rsidRPr="002717BF">
        <w:rPr>
          <w:b w:val="0"/>
        </w:rPr>
        <w:t>Belgium (Belgjikë)</w:t>
      </w:r>
    </w:p>
    <w:p w:rsidR="0016194E" w:rsidRPr="002717BF" w:rsidRDefault="0016194E" w:rsidP="0016194E">
      <w:pPr>
        <w:pStyle w:val="Teksti"/>
        <w:ind w:firstLine="284"/>
        <w:jc w:val="both"/>
        <w:rPr>
          <w:b w:val="0"/>
        </w:rPr>
      </w:pPr>
      <w:r w:rsidRPr="002717BF">
        <w:rPr>
          <w:b w:val="0"/>
        </w:rPr>
        <w:t xml:space="preserve">Adresa funksionale </w:t>
      </w:r>
      <w:r w:rsidRPr="00837CED">
        <w:rPr>
          <w:b w:val="0"/>
          <w:i/>
        </w:rPr>
        <w:t>email</w:t>
      </w:r>
      <w:r w:rsidR="00837CED">
        <w:rPr>
          <w:b w:val="0"/>
        </w:rPr>
        <w:t>-</w:t>
      </w:r>
      <w:r w:rsidRPr="002717BF">
        <w:rPr>
          <w:b w:val="0"/>
        </w:rPr>
        <w:t xml:space="preserve">it: </w:t>
      </w:r>
      <w:hyperlink r:id="rId8" w:history="1">
        <w:r w:rsidRPr="002717BF">
          <w:rPr>
            <w:rStyle w:val="Hyperlink"/>
            <w:b w:val="0"/>
          </w:rPr>
          <w:t>NEAR-D4@ec.europa.eu</w:t>
        </w:r>
      </w:hyperlink>
      <w:r w:rsidRPr="002717BF">
        <w:rPr>
          <w:b w:val="0"/>
        </w:rPr>
        <w:tab/>
      </w:r>
    </w:p>
    <w:p w:rsidR="0016194E" w:rsidRPr="00837CED" w:rsidRDefault="00A64016" w:rsidP="0016194E">
      <w:pPr>
        <w:pStyle w:val="Teksti"/>
        <w:ind w:firstLine="284"/>
        <w:jc w:val="both"/>
      </w:pPr>
      <w:r w:rsidRPr="00837CED">
        <w:t xml:space="preserve">2. </w:t>
      </w:r>
      <w:r w:rsidR="0016194E" w:rsidRPr="00837CED">
        <w:t>Për përfituesin IPA II</w:t>
      </w:r>
    </w:p>
    <w:p w:rsidR="0016194E" w:rsidRPr="002717BF" w:rsidRDefault="0016194E" w:rsidP="0016194E">
      <w:pPr>
        <w:pStyle w:val="Teksti"/>
        <w:ind w:firstLine="284"/>
        <w:jc w:val="both"/>
        <w:rPr>
          <w:b w:val="0"/>
        </w:rPr>
      </w:pPr>
      <w:r w:rsidRPr="002717BF">
        <w:rPr>
          <w:b w:val="0"/>
        </w:rPr>
        <w:t>Ministria për Evropën dhe Punët e Jashtme</w:t>
      </w:r>
    </w:p>
    <w:p w:rsidR="0016194E" w:rsidRPr="002717BF" w:rsidRDefault="0016194E" w:rsidP="0016194E">
      <w:pPr>
        <w:pStyle w:val="Teksti"/>
        <w:ind w:firstLine="284"/>
        <w:jc w:val="both"/>
        <w:rPr>
          <w:b w:val="0"/>
        </w:rPr>
      </w:pPr>
      <w:r w:rsidRPr="002717BF">
        <w:rPr>
          <w:b w:val="0"/>
        </w:rPr>
        <w:t xml:space="preserve">Bulevardi </w:t>
      </w:r>
      <w:r w:rsidR="00837CED">
        <w:rPr>
          <w:b w:val="0"/>
        </w:rPr>
        <w:t>“</w:t>
      </w:r>
      <w:r w:rsidRPr="002717BF">
        <w:rPr>
          <w:b w:val="0"/>
        </w:rPr>
        <w:t>Gjergj Fishta</w:t>
      </w:r>
      <w:r w:rsidR="00837CED">
        <w:rPr>
          <w:b w:val="0"/>
        </w:rPr>
        <w:t>”</w:t>
      </w:r>
      <w:r w:rsidRPr="002717BF">
        <w:rPr>
          <w:b w:val="0"/>
        </w:rPr>
        <w:t xml:space="preserve">, </w:t>
      </w:r>
      <w:r w:rsidR="00837CED">
        <w:rPr>
          <w:b w:val="0"/>
        </w:rPr>
        <w:t>nr</w:t>
      </w:r>
      <w:r w:rsidR="00BF045B">
        <w:rPr>
          <w:b w:val="0"/>
        </w:rPr>
        <w:t xml:space="preserve">. </w:t>
      </w:r>
      <w:r w:rsidRPr="002717BF">
        <w:rPr>
          <w:b w:val="0"/>
        </w:rPr>
        <w:t>6</w:t>
      </w:r>
    </w:p>
    <w:p w:rsidR="0016194E" w:rsidRPr="002717BF" w:rsidRDefault="0016194E" w:rsidP="0016194E">
      <w:pPr>
        <w:pStyle w:val="Teksti"/>
        <w:ind w:firstLine="284"/>
        <w:jc w:val="both"/>
        <w:rPr>
          <w:b w:val="0"/>
        </w:rPr>
      </w:pPr>
      <w:r w:rsidRPr="002717BF">
        <w:rPr>
          <w:b w:val="0"/>
        </w:rPr>
        <w:t>Tiranë, Shqipëri</w:t>
      </w:r>
    </w:p>
    <w:p w:rsidR="0016194E" w:rsidRPr="002717BF" w:rsidRDefault="0016194E" w:rsidP="0016194E">
      <w:pPr>
        <w:pStyle w:val="Teksti"/>
        <w:ind w:firstLine="284"/>
        <w:jc w:val="both"/>
        <w:rPr>
          <w:b w:val="0"/>
        </w:rPr>
      </w:pPr>
      <w:r w:rsidRPr="002717BF">
        <w:rPr>
          <w:b w:val="0"/>
        </w:rPr>
        <w:t xml:space="preserve">Adresa </w:t>
      </w:r>
      <w:r w:rsidRPr="00837CED">
        <w:rPr>
          <w:b w:val="0"/>
          <w:i/>
        </w:rPr>
        <w:t>email</w:t>
      </w:r>
      <w:r w:rsidR="00837CED">
        <w:rPr>
          <w:b w:val="0"/>
        </w:rPr>
        <w:t>-</w:t>
      </w:r>
      <w:r w:rsidRPr="002717BF">
        <w:rPr>
          <w:b w:val="0"/>
        </w:rPr>
        <w:t xml:space="preserve">it: </w:t>
      </w:r>
      <w:hyperlink r:id="rId9" w:history="1">
        <w:r w:rsidRPr="002717BF">
          <w:rPr>
            <w:rStyle w:val="Hyperlink"/>
            <w:b w:val="0"/>
          </w:rPr>
          <w:t>info@mfa.gov.al</w:t>
        </w:r>
      </w:hyperlink>
    </w:p>
    <w:p w:rsidR="0016194E" w:rsidRPr="002717BF" w:rsidRDefault="0016194E" w:rsidP="0016194E">
      <w:pPr>
        <w:pStyle w:val="Teksti"/>
        <w:ind w:firstLine="284"/>
        <w:jc w:val="both"/>
        <w:rPr>
          <w:b w:val="0"/>
        </w:rPr>
      </w:pPr>
    </w:p>
    <w:p w:rsidR="00A64016" w:rsidRPr="002717BF" w:rsidRDefault="00A64016" w:rsidP="00A64016">
      <w:pPr>
        <w:pStyle w:val="Teksti"/>
        <w:ind w:firstLine="284"/>
        <w:rPr>
          <w:b w:val="0"/>
        </w:rPr>
      </w:pPr>
      <w:r w:rsidRPr="002717BF">
        <w:rPr>
          <w:b w:val="0"/>
        </w:rPr>
        <w:t>Neni 4</w:t>
      </w:r>
    </w:p>
    <w:p w:rsidR="0016194E" w:rsidRPr="002717BF" w:rsidRDefault="0016194E" w:rsidP="00A64016">
      <w:pPr>
        <w:pStyle w:val="Teksti"/>
        <w:ind w:firstLine="284"/>
      </w:pPr>
      <w:r w:rsidRPr="002717BF">
        <w:t>Pika e kontaktit e OLAF-it</w:t>
      </w:r>
    </w:p>
    <w:p w:rsidR="00A64016" w:rsidRPr="002717BF" w:rsidRDefault="00A64016" w:rsidP="0016194E">
      <w:pPr>
        <w:pStyle w:val="Teksti"/>
        <w:ind w:firstLine="284"/>
        <w:jc w:val="both"/>
        <w:rPr>
          <w:b w:val="0"/>
        </w:rPr>
      </w:pPr>
    </w:p>
    <w:p w:rsidR="0016194E" w:rsidRPr="002717BF" w:rsidRDefault="0016194E" w:rsidP="0016194E">
      <w:pPr>
        <w:pStyle w:val="Teksti"/>
        <w:ind w:firstLine="284"/>
        <w:jc w:val="both"/>
        <w:rPr>
          <w:b w:val="0"/>
          <w:color w:val="1F497D"/>
        </w:rPr>
      </w:pPr>
      <w:r w:rsidRPr="002717BF">
        <w:rPr>
          <w:b w:val="0"/>
        </w:rPr>
        <w:t>Pika e kontaktit të përfituesit IPA II që gëzon kompetencat e duhura për të bashkëpunuar drejtpërdrejt me Zyrën E</w:t>
      </w:r>
      <w:r w:rsidR="00023431">
        <w:rPr>
          <w:b w:val="0"/>
        </w:rPr>
        <w:t>v</w:t>
      </w:r>
      <w:r w:rsidRPr="002717BF">
        <w:rPr>
          <w:b w:val="0"/>
        </w:rPr>
        <w:t xml:space="preserve">ropiane </w:t>
      </w:r>
      <w:r w:rsidR="000F008E">
        <w:rPr>
          <w:b w:val="0"/>
        </w:rPr>
        <w:t>Anti</w:t>
      </w:r>
      <w:r w:rsidR="000F008E" w:rsidRPr="002717BF">
        <w:rPr>
          <w:b w:val="0"/>
        </w:rPr>
        <w:t xml:space="preserve">mashtrim </w:t>
      </w:r>
      <w:r w:rsidRPr="002717BF">
        <w:rPr>
          <w:b w:val="0"/>
        </w:rPr>
        <w:t xml:space="preserve">(OLAF), me qëllim që të lehtësojë aktivitetet operacionale të OLAF-it, do të jetë </w:t>
      </w:r>
      <w:r w:rsidR="000F008E" w:rsidRPr="002717BF">
        <w:rPr>
          <w:b w:val="0"/>
        </w:rPr>
        <w:t>z</w:t>
      </w:r>
      <w:r w:rsidRPr="002717BF">
        <w:rPr>
          <w:b w:val="0"/>
        </w:rPr>
        <w:t>.</w:t>
      </w:r>
      <w:r w:rsidR="000F008E">
        <w:rPr>
          <w:b w:val="0"/>
        </w:rPr>
        <w:t xml:space="preserve"> </w:t>
      </w:r>
      <w:r w:rsidRPr="002717BF">
        <w:rPr>
          <w:b w:val="0"/>
        </w:rPr>
        <w:t>Bejko Late - Ministria e Financave</w:t>
      </w:r>
      <w:r w:rsidR="000F008E">
        <w:rPr>
          <w:b w:val="0"/>
        </w:rPr>
        <w:t xml:space="preserve"> </w:t>
      </w:r>
      <w:r w:rsidRPr="002717BF">
        <w:rPr>
          <w:b w:val="0"/>
        </w:rPr>
        <w:t>- Drejtoria e Inspektimit Financiar</w:t>
      </w:r>
      <w:r w:rsidR="000F008E">
        <w:rPr>
          <w:b w:val="0"/>
        </w:rPr>
        <w:t xml:space="preserve"> </w:t>
      </w:r>
      <w:r w:rsidRPr="002717BF">
        <w:rPr>
          <w:b w:val="0"/>
        </w:rPr>
        <w:t>(</w:t>
      </w:r>
      <w:hyperlink r:id="rId10" w:history="1">
        <w:r w:rsidRPr="002717BF">
          <w:rPr>
            <w:rStyle w:val="Hyperlink"/>
            <w:rFonts w:eastAsia="MS Mincho"/>
            <w:b w:val="0"/>
          </w:rPr>
          <w:t>Bejko.Late@financa.gov.al</w:t>
        </w:r>
      </w:hyperlink>
      <w:r w:rsidRPr="002717BF">
        <w:rPr>
          <w:b w:val="0"/>
        </w:rPr>
        <w:t xml:space="preserve">). </w:t>
      </w:r>
    </w:p>
    <w:p w:rsidR="00A64016" w:rsidRPr="002717BF" w:rsidRDefault="00A64016" w:rsidP="0016194E">
      <w:pPr>
        <w:pStyle w:val="Teksti"/>
        <w:ind w:firstLine="284"/>
        <w:jc w:val="both"/>
        <w:rPr>
          <w:b w:val="0"/>
        </w:rPr>
      </w:pPr>
    </w:p>
    <w:p w:rsidR="00A64016" w:rsidRPr="002717BF" w:rsidRDefault="00A64016" w:rsidP="00A64016">
      <w:pPr>
        <w:pStyle w:val="Teksti"/>
        <w:ind w:firstLine="284"/>
        <w:rPr>
          <w:b w:val="0"/>
        </w:rPr>
      </w:pPr>
      <w:r w:rsidRPr="002717BF">
        <w:rPr>
          <w:b w:val="0"/>
        </w:rPr>
        <w:t xml:space="preserve">Neni </w:t>
      </w:r>
      <w:r w:rsidR="0016194E" w:rsidRPr="002717BF">
        <w:rPr>
          <w:b w:val="0"/>
        </w:rPr>
        <w:t>5</w:t>
      </w:r>
    </w:p>
    <w:p w:rsidR="0016194E" w:rsidRPr="002717BF" w:rsidRDefault="0016194E" w:rsidP="00A64016">
      <w:pPr>
        <w:pStyle w:val="Teksti"/>
        <w:ind w:firstLine="284"/>
      </w:pPr>
      <w:r w:rsidRPr="002717BF">
        <w:t xml:space="preserve">Marrëveshja </w:t>
      </w:r>
      <w:r w:rsidR="000F008E" w:rsidRPr="002717BF">
        <w:t>Kuadër</w:t>
      </w:r>
    </w:p>
    <w:p w:rsidR="00A64016" w:rsidRPr="002717BF" w:rsidRDefault="00A64016" w:rsidP="0016194E">
      <w:pPr>
        <w:pStyle w:val="Teksti"/>
        <w:ind w:firstLine="284"/>
        <w:jc w:val="both"/>
        <w:rPr>
          <w:b w:val="0"/>
        </w:rPr>
      </w:pPr>
    </w:p>
    <w:p w:rsidR="0016194E" w:rsidRPr="002717BF" w:rsidRDefault="0016194E" w:rsidP="0016194E">
      <w:pPr>
        <w:pStyle w:val="Teksti"/>
        <w:ind w:firstLine="284"/>
        <w:jc w:val="both"/>
        <w:rPr>
          <w:b w:val="0"/>
        </w:rPr>
      </w:pPr>
      <w:r w:rsidRPr="002717BF">
        <w:rPr>
          <w:b w:val="0"/>
        </w:rPr>
        <w:t>Programi do të zbatohet në përputhje me dispozitat e Marrëveshjes Kuadër ndërmjet Këshillit të Ministrave të Republikës së Shqipërisë dhe Komisionit Evropian, mbi marrëveshjet për zbatimin e asistencës financiare të Unionit për Shqipërinë</w:t>
      </w:r>
      <w:r w:rsidR="000F008E">
        <w:rPr>
          <w:b w:val="0"/>
        </w:rPr>
        <w:t>,</w:t>
      </w:r>
      <w:r w:rsidRPr="002717BF">
        <w:rPr>
          <w:b w:val="0"/>
        </w:rPr>
        <w:t xml:space="preserve"> sipas Instrumentit për Asistencën e Para</w:t>
      </w:r>
      <w:r w:rsidR="000F008E">
        <w:rPr>
          <w:b w:val="0"/>
        </w:rPr>
        <w:t>a</w:t>
      </w:r>
      <w:r w:rsidRPr="002717BF">
        <w:rPr>
          <w:b w:val="0"/>
        </w:rPr>
        <w:t xml:space="preserve">nëtarësimit (IPA II), i cili ka hyrë në fuqi në datën 16 prill 2015 (në vijim e referuar si </w:t>
      </w:r>
      <w:r w:rsidR="00936C5B">
        <w:rPr>
          <w:b w:val="0"/>
        </w:rPr>
        <w:t>“</w:t>
      </w:r>
      <w:r w:rsidRPr="002717BF">
        <w:rPr>
          <w:b w:val="0"/>
        </w:rPr>
        <w:t>Marrëveshja Kuadër</w:t>
      </w:r>
      <w:r w:rsidR="00936C5B">
        <w:rPr>
          <w:b w:val="0"/>
        </w:rPr>
        <w:t>”</w:t>
      </w:r>
      <w:r w:rsidRPr="002717BF">
        <w:rPr>
          <w:b w:val="0"/>
        </w:rPr>
        <w:t>). Marrëveshja e Financimit plotëson dispozitat e Marrëveshjes Kuadër. Në rast konflikti ndërmjet dispozitave të Marrëveshjes së Financimit nga njëra anë dhe dispozitave të Marrëveshjes Kuadër nga ana tjetër, këto të fundit do të kenë përparësi.</w:t>
      </w:r>
    </w:p>
    <w:p w:rsidR="0016194E" w:rsidRPr="002717BF" w:rsidRDefault="0016194E" w:rsidP="0016194E">
      <w:pPr>
        <w:pStyle w:val="Teksti"/>
        <w:ind w:firstLine="284"/>
        <w:jc w:val="both"/>
        <w:rPr>
          <w:b w:val="0"/>
        </w:rPr>
      </w:pPr>
    </w:p>
    <w:p w:rsidR="00A64016" w:rsidRPr="002717BF" w:rsidRDefault="00A64016" w:rsidP="00A64016">
      <w:pPr>
        <w:pStyle w:val="Teksti"/>
        <w:ind w:firstLine="284"/>
        <w:rPr>
          <w:b w:val="0"/>
        </w:rPr>
      </w:pPr>
      <w:r w:rsidRPr="002717BF">
        <w:rPr>
          <w:b w:val="0"/>
        </w:rPr>
        <w:t>Neni 6</w:t>
      </w:r>
    </w:p>
    <w:p w:rsidR="0016194E" w:rsidRPr="002717BF" w:rsidRDefault="0016194E" w:rsidP="00A64016">
      <w:pPr>
        <w:pStyle w:val="Teksti"/>
        <w:ind w:firstLine="284"/>
      </w:pPr>
      <w:r w:rsidRPr="002717BF">
        <w:t>Shtojcat</w:t>
      </w:r>
    </w:p>
    <w:p w:rsidR="00A64016" w:rsidRPr="002717BF" w:rsidRDefault="00A64016" w:rsidP="0016194E">
      <w:pPr>
        <w:pStyle w:val="Teksti"/>
        <w:ind w:firstLine="284"/>
        <w:jc w:val="both"/>
        <w:rPr>
          <w:b w:val="0"/>
        </w:rPr>
      </w:pPr>
    </w:p>
    <w:p w:rsidR="0016194E" w:rsidRPr="002717BF" w:rsidRDefault="00A64016" w:rsidP="0016194E">
      <w:pPr>
        <w:pStyle w:val="Teksti"/>
        <w:ind w:firstLine="284"/>
        <w:jc w:val="both"/>
        <w:rPr>
          <w:b w:val="0"/>
        </w:rPr>
      </w:pPr>
      <w:r w:rsidRPr="002717BF">
        <w:rPr>
          <w:b w:val="0"/>
        </w:rPr>
        <w:t xml:space="preserve">1. </w:t>
      </w:r>
      <w:r w:rsidR="0016194E" w:rsidRPr="002717BF">
        <w:rPr>
          <w:b w:val="0"/>
        </w:rPr>
        <w:t xml:space="preserve">Marrëveshja e </w:t>
      </w:r>
      <w:r w:rsidR="000020B4" w:rsidRPr="002717BF">
        <w:rPr>
          <w:b w:val="0"/>
        </w:rPr>
        <w:t xml:space="preserve">Financimit </w:t>
      </w:r>
      <w:r w:rsidR="0016194E" w:rsidRPr="002717BF">
        <w:rPr>
          <w:b w:val="0"/>
        </w:rPr>
        <w:t>përbëhet nga:</w:t>
      </w:r>
    </w:p>
    <w:p w:rsidR="0016194E" w:rsidRPr="002717BF" w:rsidRDefault="00A64016" w:rsidP="0016194E">
      <w:pPr>
        <w:pStyle w:val="Teksti"/>
        <w:ind w:firstLine="284"/>
        <w:jc w:val="both"/>
        <w:rPr>
          <w:b w:val="0"/>
        </w:rPr>
      </w:pPr>
      <w:r w:rsidRPr="002717BF">
        <w:rPr>
          <w:b w:val="0"/>
        </w:rPr>
        <w:t xml:space="preserve">a) </w:t>
      </w:r>
      <w:r w:rsidR="000F008E" w:rsidRPr="002717BF">
        <w:rPr>
          <w:b w:val="0"/>
        </w:rPr>
        <w:t xml:space="preserve">këto </w:t>
      </w:r>
      <w:r w:rsidR="00BF045B" w:rsidRPr="002717BF">
        <w:rPr>
          <w:b w:val="0"/>
        </w:rPr>
        <w:t>kushte të veçanta</w:t>
      </w:r>
      <w:r w:rsidR="0016194E" w:rsidRPr="002717BF">
        <w:rPr>
          <w:b w:val="0"/>
        </w:rPr>
        <w:t>;</w:t>
      </w:r>
    </w:p>
    <w:p w:rsidR="0016194E" w:rsidRPr="002717BF" w:rsidRDefault="00A64016" w:rsidP="0016194E">
      <w:pPr>
        <w:pStyle w:val="Teksti"/>
        <w:ind w:firstLine="284"/>
        <w:jc w:val="both"/>
        <w:rPr>
          <w:b w:val="0"/>
        </w:rPr>
      </w:pPr>
      <w:r w:rsidRPr="002717BF">
        <w:rPr>
          <w:b w:val="0"/>
        </w:rPr>
        <w:lastRenderedPageBreak/>
        <w:t>b)</w:t>
      </w:r>
      <w:r w:rsidR="000134EF">
        <w:rPr>
          <w:b w:val="0"/>
        </w:rPr>
        <w:t xml:space="preserve"> shtojc</w:t>
      </w:r>
      <w:r w:rsidR="00A42DBC">
        <w:rPr>
          <w:b w:val="0"/>
        </w:rPr>
        <w:t>ë</w:t>
      </w:r>
      <w:r w:rsidR="0016194E" w:rsidRPr="002717BF">
        <w:rPr>
          <w:b w:val="0"/>
        </w:rPr>
        <w:t xml:space="preserve"> I: Programi Kombëtar i Veprimit për Shqipërinë për vitin</w:t>
      </w:r>
      <w:r w:rsidR="0016194E" w:rsidRPr="002717BF">
        <w:rPr>
          <w:b w:val="0"/>
          <w:bCs/>
        </w:rPr>
        <w:t xml:space="preserve"> </w:t>
      </w:r>
      <w:r w:rsidR="0016194E" w:rsidRPr="002717BF">
        <w:rPr>
          <w:b w:val="0"/>
          <w:bCs/>
          <w:color w:val="000000"/>
        </w:rPr>
        <w:t xml:space="preserve">2018, </w:t>
      </w:r>
      <w:r w:rsidR="0016194E" w:rsidRPr="002717BF">
        <w:rPr>
          <w:b w:val="0"/>
        </w:rPr>
        <w:t>ku përshkruhen hollësisht objektivat, rezultatet e parashikuara, aktivitetet, përshkrimi i detyrave të besuara për zbatimin e buxhetit dhe buxheti i Programit;</w:t>
      </w:r>
    </w:p>
    <w:p w:rsidR="0016194E" w:rsidRPr="002717BF" w:rsidRDefault="00A64016" w:rsidP="0016194E">
      <w:pPr>
        <w:pStyle w:val="Teksti"/>
        <w:ind w:firstLine="284"/>
        <w:jc w:val="both"/>
        <w:rPr>
          <w:b w:val="0"/>
        </w:rPr>
      </w:pPr>
      <w:r w:rsidRPr="002717BF">
        <w:rPr>
          <w:b w:val="0"/>
        </w:rPr>
        <w:t>c)</w:t>
      </w:r>
      <w:r w:rsidR="000134EF">
        <w:rPr>
          <w:b w:val="0"/>
        </w:rPr>
        <w:t xml:space="preserve"> shtojc</w:t>
      </w:r>
      <w:r w:rsidR="00A42DBC">
        <w:rPr>
          <w:b w:val="0"/>
        </w:rPr>
        <w:t>ë</w:t>
      </w:r>
      <w:r w:rsidR="0016194E" w:rsidRPr="002717BF">
        <w:rPr>
          <w:b w:val="0"/>
        </w:rPr>
        <w:t xml:space="preserve"> IA: Mbështetje Buxhetore </w:t>
      </w:r>
      <w:r w:rsidR="000F008E">
        <w:rPr>
          <w:b w:val="0"/>
        </w:rPr>
        <w:t>-</w:t>
      </w:r>
      <w:r w:rsidR="0016194E" w:rsidRPr="002717BF">
        <w:rPr>
          <w:b w:val="0"/>
        </w:rPr>
        <w:t xml:space="preserve"> BE për Reformën në Drejtësi;</w:t>
      </w:r>
    </w:p>
    <w:p w:rsidR="0016194E" w:rsidRPr="002717BF" w:rsidRDefault="00A64016" w:rsidP="0016194E">
      <w:pPr>
        <w:pStyle w:val="Teksti"/>
        <w:ind w:firstLine="284"/>
        <w:jc w:val="both"/>
        <w:rPr>
          <w:b w:val="0"/>
        </w:rPr>
      </w:pPr>
      <w:r w:rsidRPr="002717BF">
        <w:rPr>
          <w:b w:val="0"/>
        </w:rPr>
        <w:t>d)</w:t>
      </w:r>
      <w:r w:rsidR="000134EF">
        <w:rPr>
          <w:b w:val="0"/>
        </w:rPr>
        <w:t xml:space="preserve"> shtojc</w:t>
      </w:r>
      <w:r w:rsidR="00A42DBC">
        <w:rPr>
          <w:b w:val="0"/>
        </w:rPr>
        <w:t>ë</w:t>
      </w:r>
      <w:r w:rsidR="0016194E" w:rsidRPr="002717BF">
        <w:rPr>
          <w:b w:val="0"/>
        </w:rPr>
        <w:t xml:space="preserve"> II: Kushtet e </w:t>
      </w:r>
      <w:r w:rsidR="000F008E" w:rsidRPr="002717BF">
        <w:rPr>
          <w:b w:val="0"/>
        </w:rPr>
        <w:t>përgjithshme</w:t>
      </w:r>
      <w:r w:rsidR="0016194E" w:rsidRPr="002717BF">
        <w:rPr>
          <w:b w:val="0"/>
        </w:rPr>
        <w:t xml:space="preserve">; </w:t>
      </w:r>
    </w:p>
    <w:p w:rsidR="0016194E" w:rsidRPr="002717BF" w:rsidRDefault="00A64016" w:rsidP="0016194E">
      <w:pPr>
        <w:pStyle w:val="Teksti"/>
        <w:ind w:firstLine="284"/>
        <w:jc w:val="both"/>
        <w:rPr>
          <w:b w:val="0"/>
        </w:rPr>
      </w:pPr>
      <w:r w:rsidRPr="002717BF">
        <w:rPr>
          <w:b w:val="0"/>
        </w:rPr>
        <w:t>e)</w:t>
      </w:r>
      <w:r w:rsidR="000134EF">
        <w:rPr>
          <w:b w:val="0"/>
        </w:rPr>
        <w:t xml:space="preserve"> shtojc</w:t>
      </w:r>
      <w:r w:rsidR="00A42DBC">
        <w:rPr>
          <w:b w:val="0"/>
        </w:rPr>
        <w:t>ë</w:t>
      </w:r>
      <w:r w:rsidR="0016194E" w:rsidRPr="002717BF">
        <w:rPr>
          <w:b w:val="0"/>
        </w:rPr>
        <w:t xml:space="preserve"> III: Model </w:t>
      </w:r>
      <w:r w:rsidR="000F008E" w:rsidRPr="002717BF">
        <w:rPr>
          <w:b w:val="0"/>
        </w:rPr>
        <w:t xml:space="preserve">raporti vjetor mbi </w:t>
      </w:r>
      <w:r w:rsidR="0016194E" w:rsidRPr="002717BF">
        <w:rPr>
          <w:b w:val="0"/>
        </w:rPr>
        <w:t>zbatimin e asistencës IPA II</w:t>
      </w:r>
      <w:r w:rsidR="000F008E">
        <w:rPr>
          <w:b w:val="0"/>
        </w:rPr>
        <w:t>,</w:t>
      </w:r>
      <w:r w:rsidR="0016194E" w:rsidRPr="002717BF">
        <w:rPr>
          <w:b w:val="0"/>
        </w:rPr>
        <w:t xml:space="preserve"> sipas</w:t>
      </w:r>
      <w:r w:rsidR="00BF045B">
        <w:rPr>
          <w:b w:val="0"/>
        </w:rPr>
        <w:t xml:space="preserve"> neneve </w:t>
      </w:r>
      <w:r w:rsidR="0016194E" w:rsidRPr="002717BF">
        <w:rPr>
          <w:b w:val="0"/>
        </w:rPr>
        <w:t>58 dhe 59(1) të Marrëveshjes Kuadër;</w:t>
      </w:r>
    </w:p>
    <w:p w:rsidR="0016194E" w:rsidRPr="002717BF" w:rsidRDefault="00A64016" w:rsidP="0016194E">
      <w:pPr>
        <w:pStyle w:val="Teksti"/>
        <w:ind w:firstLine="284"/>
        <w:jc w:val="both"/>
        <w:rPr>
          <w:b w:val="0"/>
        </w:rPr>
      </w:pPr>
      <w:r w:rsidRPr="002717BF">
        <w:rPr>
          <w:b w:val="0"/>
        </w:rPr>
        <w:t>f)</w:t>
      </w:r>
      <w:r w:rsidR="000134EF">
        <w:rPr>
          <w:b w:val="0"/>
        </w:rPr>
        <w:t xml:space="preserve"> shtojc</w:t>
      </w:r>
      <w:r w:rsidR="00A42DBC">
        <w:rPr>
          <w:b w:val="0"/>
        </w:rPr>
        <w:t>ë</w:t>
      </w:r>
      <w:r w:rsidR="0016194E" w:rsidRPr="002717BF">
        <w:rPr>
          <w:b w:val="0"/>
        </w:rPr>
        <w:t xml:space="preserve"> IV: Model </w:t>
      </w:r>
      <w:r w:rsidR="000F008E" w:rsidRPr="002717BF">
        <w:rPr>
          <w:b w:val="0"/>
        </w:rPr>
        <w:t>raporti financiar</w:t>
      </w:r>
      <w:r w:rsidR="000F008E">
        <w:rPr>
          <w:b w:val="0"/>
        </w:rPr>
        <w:t>,</w:t>
      </w:r>
      <w:r w:rsidR="000F008E" w:rsidRPr="002717BF">
        <w:rPr>
          <w:b w:val="0"/>
        </w:rPr>
        <w:t xml:space="preserve"> </w:t>
      </w:r>
      <w:r w:rsidR="0016194E" w:rsidRPr="002717BF">
        <w:rPr>
          <w:b w:val="0"/>
        </w:rPr>
        <w:t>sipas</w:t>
      </w:r>
      <w:r w:rsidR="000134EF">
        <w:rPr>
          <w:b w:val="0"/>
        </w:rPr>
        <w:t xml:space="preserve"> nenit </w:t>
      </w:r>
      <w:r w:rsidR="0016194E" w:rsidRPr="002717BF">
        <w:rPr>
          <w:b w:val="0"/>
        </w:rPr>
        <w:t>59(2) të Marrëveshjes Kuadër;</w:t>
      </w:r>
    </w:p>
    <w:p w:rsidR="0016194E" w:rsidRPr="002717BF" w:rsidRDefault="00A64016" w:rsidP="0016194E">
      <w:pPr>
        <w:pStyle w:val="Teksti"/>
        <w:ind w:firstLine="284"/>
        <w:jc w:val="both"/>
        <w:rPr>
          <w:b w:val="0"/>
        </w:rPr>
      </w:pPr>
      <w:r w:rsidRPr="002717BF">
        <w:rPr>
          <w:b w:val="0"/>
        </w:rPr>
        <w:t>g)</w:t>
      </w:r>
      <w:r w:rsidR="000134EF">
        <w:rPr>
          <w:b w:val="0"/>
        </w:rPr>
        <w:t xml:space="preserve"> shtojc</w:t>
      </w:r>
      <w:r w:rsidR="00A42DBC">
        <w:rPr>
          <w:b w:val="0"/>
        </w:rPr>
        <w:t>ë</w:t>
      </w:r>
      <w:r w:rsidR="0016194E" w:rsidRPr="002717BF">
        <w:rPr>
          <w:b w:val="0"/>
        </w:rPr>
        <w:t xml:space="preserve"> V: Specifikimet </w:t>
      </w:r>
      <w:r w:rsidR="000F008E" w:rsidRPr="002717BF">
        <w:rPr>
          <w:b w:val="0"/>
        </w:rPr>
        <w:t>minimale të sistemit të kontabilitetit me bazë shtimi</w:t>
      </w:r>
      <w:r w:rsidR="000F008E">
        <w:rPr>
          <w:b w:val="0"/>
        </w:rPr>
        <w:t>.</w:t>
      </w:r>
    </w:p>
    <w:p w:rsidR="0016194E" w:rsidRPr="002717BF" w:rsidRDefault="00A64016" w:rsidP="0016194E">
      <w:pPr>
        <w:pStyle w:val="Teksti"/>
        <w:ind w:firstLine="284"/>
        <w:jc w:val="both"/>
        <w:rPr>
          <w:b w:val="0"/>
        </w:rPr>
      </w:pPr>
      <w:r w:rsidRPr="002717BF">
        <w:rPr>
          <w:b w:val="0"/>
        </w:rPr>
        <w:t xml:space="preserve">2. </w:t>
      </w:r>
      <w:r w:rsidR="0016194E" w:rsidRPr="002717BF">
        <w:rPr>
          <w:b w:val="0"/>
        </w:rPr>
        <w:t>Në rast konflikti ndërmjet dispozitave të</w:t>
      </w:r>
      <w:r w:rsidR="000134EF">
        <w:rPr>
          <w:b w:val="0"/>
        </w:rPr>
        <w:t xml:space="preserve"> shtojc</w:t>
      </w:r>
      <w:r w:rsidR="0016194E" w:rsidRPr="002717BF">
        <w:rPr>
          <w:b w:val="0"/>
        </w:rPr>
        <w:t>ave</w:t>
      </w:r>
      <w:r w:rsidR="00D87166">
        <w:rPr>
          <w:b w:val="0"/>
        </w:rPr>
        <w:t xml:space="preserve"> </w:t>
      </w:r>
      <w:r w:rsidR="0016194E" w:rsidRPr="002717BF">
        <w:rPr>
          <w:b w:val="0"/>
        </w:rPr>
        <w:t xml:space="preserve">nga njëra anë dhe dispozitave të </w:t>
      </w:r>
      <w:r w:rsidR="000F008E" w:rsidRPr="002717BF">
        <w:rPr>
          <w:b w:val="0"/>
        </w:rPr>
        <w:t>kushteve të ve</w:t>
      </w:r>
      <w:r w:rsidR="0016194E" w:rsidRPr="002717BF">
        <w:rPr>
          <w:b w:val="0"/>
        </w:rPr>
        <w:t>çanta nga ana tjetër, këto</w:t>
      </w:r>
      <w:r w:rsidR="000F008E">
        <w:rPr>
          <w:b w:val="0"/>
        </w:rPr>
        <w:t xml:space="preserve"> të fundit do të kenë përparësi</w:t>
      </w:r>
      <w:r w:rsidR="0016194E" w:rsidRPr="002717BF">
        <w:rPr>
          <w:b w:val="0"/>
        </w:rPr>
        <w:t>. Në rast konflikti ndërmjet dispozitave të</w:t>
      </w:r>
      <w:r w:rsidR="000134EF">
        <w:rPr>
          <w:b w:val="0"/>
        </w:rPr>
        <w:t xml:space="preserve"> shtojc</w:t>
      </w:r>
      <w:r w:rsidR="0016194E" w:rsidRPr="002717BF">
        <w:rPr>
          <w:b w:val="0"/>
        </w:rPr>
        <w:t>ës I dhe/ose</w:t>
      </w:r>
      <w:r w:rsidR="000134EF">
        <w:rPr>
          <w:b w:val="0"/>
        </w:rPr>
        <w:t xml:space="preserve"> shtojc</w:t>
      </w:r>
      <w:r w:rsidR="0016194E" w:rsidRPr="002717BF">
        <w:rPr>
          <w:b w:val="0"/>
        </w:rPr>
        <w:t>ës IA nga njëra anë dhe dispozitave të</w:t>
      </w:r>
      <w:r w:rsidR="000134EF">
        <w:rPr>
          <w:b w:val="0"/>
        </w:rPr>
        <w:t xml:space="preserve"> shtojc</w:t>
      </w:r>
      <w:r w:rsidR="0016194E" w:rsidRPr="002717BF">
        <w:rPr>
          <w:b w:val="0"/>
        </w:rPr>
        <w:t>ës II nga ana tjetër, këto të fundit do të kenë përparësi. Në rast konflikti ndërmjet dispozitave të</w:t>
      </w:r>
      <w:r w:rsidR="000134EF">
        <w:rPr>
          <w:b w:val="0"/>
        </w:rPr>
        <w:t xml:space="preserve"> shtojc</w:t>
      </w:r>
      <w:r w:rsidR="0016194E" w:rsidRPr="002717BF">
        <w:rPr>
          <w:b w:val="0"/>
        </w:rPr>
        <w:t>ës I nga njëra anë dhe dispozitave të</w:t>
      </w:r>
      <w:r w:rsidR="000134EF">
        <w:rPr>
          <w:b w:val="0"/>
        </w:rPr>
        <w:t xml:space="preserve"> shtojc</w:t>
      </w:r>
      <w:r w:rsidR="0016194E" w:rsidRPr="002717BF">
        <w:rPr>
          <w:b w:val="0"/>
        </w:rPr>
        <w:t xml:space="preserve">ës IA nga ana tjetër, e para do të ketë përparësi. </w:t>
      </w:r>
    </w:p>
    <w:p w:rsidR="0016194E" w:rsidRPr="002717BF" w:rsidRDefault="0016194E" w:rsidP="0016194E">
      <w:pPr>
        <w:pStyle w:val="Teksti"/>
        <w:ind w:firstLine="284"/>
        <w:jc w:val="both"/>
        <w:rPr>
          <w:b w:val="0"/>
        </w:rPr>
      </w:pPr>
    </w:p>
    <w:p w:rsidR="00A64016" w:rsidRPr="002717BF" w:rsidRDefault="00A64016" w:rsidP="00A64016">
      <w:pPr>
        <w:pStyle w:val="Teksti"/>
        <w:ind w:firstLine="284"/>
        <w:rPr>
          <w:b w:val="0"/>
        </w:rPr>
      </w:pPr>
      <w:r w:rsidRPr="002717BF">
        <w:rPr>
          <w:b w:val="0"/>
        </w:rPr>
        <w:t>Neni 7</w:t>
      </w:r>
    </w:p>
    <w:p w:rsidR="0016194E" w:rsidRPr="002717BF" w:rsidRDefault="0016194E" w:rsidP="00A64016">
      <w:pPr>
        <w:pStyle w:val="Teksti"/>
        <w:ind w:firstLine="284"/>
      </w:pPr>
      <w:r w:rsidRPr="002717BF">
        <w:t>Dispozita që përjashtojnë ose plotësojnë</w:t>
      </w:r>
      <w:r w:rsidR="000134EF">
        <w:t xml:space="preserve"> shtojc</w:t>
      </w:r>
      <w:r w:rsidRPr="002717BF">
        <w:t>ën II</w:t>
      </w:r>
    </w:p>
    <w:p w:rsidR="00A64016" w:rsidRPr="002717BF" w:rsidRDefault="00A64016" w:rsidP="0016194E">
      <w:pPr>
        <w:pStyle w:val="Teksti"/>
        <w:ind w:firstLine="284"/>
        <w:jc w:val="both"/>
        <w:rPr>
          <w:b w:val="0"/>
        </w:rPr>
      </w:pPr>
    </w:p>
    <w:p w:rsidR="0016194E" w:rsidRPr="002717BF" w:rsidRDefault="0016194E" w:rsidP="0016194E">
      <w:pPr>
        <w:pStyle w:val="Teksti"/>
        <w:ind w:firstLine="284"/>
        <w:jc w:val="both"/>
        <w:rPr>
          <w:b w:val="0"/>
        </w:rPr>
      </w:pPr>
      <w:r w:rsidRPr="002717BF">
        <w:rPr>
          <w:b w:val="0"/>
        </w:rPr>
        <w:t>Transfer</w:t>
      </w:r>
      <w:r w:rsidR="00BF045B">
        <w:rPr>
          <w:b w:val="0"/>
        </w:rPr>
        <w:t>t</w:t>
      </w:r>
      <w:r w:rsidRPr="002717BF">
        <w:rPr>
          <w:b w:val="0"/>
        </w:rPr>
        <w:t xml:space="preserve">at me monedha të huaja do të llogariten sipas kursit të ditës kur njoftohet krediti/kredia në llogarinë e Thesarit nga Banka e Shqipërisë. Kursi i këmbimit valutor për qëllime raportimi </w:t>
      </w:r>
      <w:r w:rsidR="000F008E">
        <w:rPr>
          <w:b w:val="0"/>
        </w:rPr>
        <w:t>-</w:t>
      </w:r>
      <w:r w:rsidRPr="002717BF">
        <w:rPr>
          <w:b w:val="0"/>
        </w:rPr>
        <w:t xml:space="preserve"> tabela fiskale e </w:t>
      </w:r>
      <w:r w:rsidR="000F008E" w:rsidRPr="002717BF">
        <w:rPr>
          <w:b w:val="0"/>
        </w:rPr>
        <w:t xml:space="preserve">qeverisë </w:t>
      </w:r>
      <w:r w:rsidR="000F008E">
        <w:rPr>
          <w:b w:val="0"/>
        </w:rPr>
        <w:t>-</w:t>
      </w:r>
      <w:r w:rsidRPr="002717BF">
        <w:rPr>
          <w:b w:val="0"/>
        </w:rPr>
        <w:t xml:space="preserve"> do të konsiderohet kursi i shkëmbimit monetar i caktuar nga Banka e Shqipërisë në ditën kur kryhet transferimi i vlerës së monedhave të huaja </w:t>
      </w:r>
      <w:r w:rsidR="000F008E">
        <w:rPr>
          <w:b w:val="0"/>
        </w:rPr>
        <w:t>-</w:t>
      </w:r>
      <w:r w:rsidRPr="002717BF">
        <w:rPr>
          <w:b w:val="0"/>
        </w:rPr>
        <w:t xml:space="preserve"> shkëmbimi i huaj fiks i lekut i përcaktuar në </w:t>
      </w:r>
      <w:r w:rsidR="00BF045B" w:rsidRPr="002717BF">
        <w:rPr>
          <w:b w:val="0"/>
        </w:rPr>
        <w:t>vendimin n</w:t>
      </w:r>
      <w:r w:rsidRPr="002717BF">
        <w:rPr>
          <w:b w:val="0"/>
        </w:rPr>
        <w:t>r</w:t>
      </w:r>
      <w:r w:rsidR="00BF045B">
        <w:rPr>
          <w:b w:val="0"/>
        </w:rPr>
        <w:t>.</w:t>
      </w:r>
      <w:r w:rsidRPr="002717BF">
        <w:rPr>
          <w:b w:val="0"/>
        </w:rPr>
        <w:t xml:space="preserve"> 66, datë 30 gusht 2006</w:t>
      </w:r>
      <w:r w:rsidR="000F008E">
        <w:rPr>
          <w:b w:val="0"/>
        </w:rPr>
        <w:t>,</w:t>
      </w:r>
      <w:r w:rsidRPr="002717BF">
        <w:rPr>
          <w:b w:val="0"/>
        </w:rPr>
        <w:t xml:space="preserve"> i Këshillit </w:t>
      </w:r>
      <w:r w:rsidR="00BF045B" w:rsidRPr="002717BF">
        <w:rPr>
          <w:b w:val="0"/>
        </w:rPr>
        <w:t>Mbikëqyrës</w:t>
      </w:r>
      <w:r w:rsidRPr="002717BF">
        <w:rPr>
          <w:b w:val="0"/>
        </w:rPr>
        <w:t xml:space="preserve"> së Bankës së Shqipërisë, dhe dispozitat e mëvonshme. </w:t>
      </w:r>
    </w:p>
    <w:p w:rsidR="0016194E" w:rsidRPr="002717BF" w:rsidRDefault="0016194E" w:rsidP="0016194E">
      <w:pPr>
        <w:pStyle w:val="Teksti"/>
        <w:ind w:firstLine="284"/>
        <w:jc w:val="both"/>
        <w:rPr>
          <w:b w:val="0"/>
        </w:rPr>
      </w:pPr>
      <w:r w:rsidRPr="002717BF">
        <w:rPr>
          <w:b w:val="0"/>
        </w:rPr>
        <w:t xml:space="preserve">Nuk është e mundur të </w:t>
      </w:r>
      <w:r w:rsidR="000F008E">
        <w:rPr>
          <w:b w:val="0"/>
        </w:rPr>
        <w:t>ri</w:t>
      </w:r>
      <w:r w:rsidR="000F008E" w:rsidRPr="002717BF">
        <w:rPr>
          <w:b w:val="0"/>
        </w:rPr>
        <w:t>shpërndahen</w:t>
      </w:r>
      <w:r w:rsidRPr="002717BF">
        <w:rPr>
          <w:b w:val="0"/>
        </w:rPr>
        <w:t xml:space="preserve"> fondet midis shumës prej 64,000,000 </w:t>
      </w:r>
      <w:r w:rsidR="00BF045B">
        <w:rPr>
          <w:b w:val="0"/>
        </w:rPr>
        <w:t>e</w:t>
      </w:r>
      <w:r w:rsidRPr="002717BF">
        <w:rPr>
          <w:b w:val="0"/>
        </w:rPr>
        <w:t>uro</w:t>
      </w:r>
      <w:r w:rsidR="000F008E">
        <w:rPr>
          <w:b w:val="0"/>
        </w:rPr>
        <w:t>sh</w:t>
      </w:r>
      <w:r w:rsidRPr="002717BF">
        <w:rPr>
          <w:b w:val="0"/>
        </w:rPr>
        <w:t xml:space="preserve"> të numrit të angazhimit global 2018/040-211 dhe shumës prej 30,100,000 </w:t>
      </w:r>
      <w:r w:rsidR="00BF045B">
        <w:rPr>
          <w:b w:val="0"/>
        </w:rPr>
        <w:t>e</w:t>
      </w:r>
      <w:r w:rsidRPr="002717BF">
        <w:rPr>
          <w:b w:val="0"/>
        </w:rPr>
        <w:t>uro</w:t>
      </w:r>
      <w:r w:rsidR="000F008E">
        <w:rPr>
          <w:b w:val="0"/>
        </w:rPr>
        <w:t>sh</w:t>
      </w:r>
      <w:r w:rsidRPr="002717BF">
        <w:rPr>
          <w:b w:val="0"/>
        </w:rPr>
        <w:t xml:space="preserve"> të numrit të angazhimit global 2018/040-215.</w:t>
      </w:r>
    </w:p>
    <w:p w:rsidR="00A64016" w:rsidRPr="002717BF" w:rsidRDefault="00A64016" w:rsidP="0016194E">
      <w:pPr>
        <w:pStyle w:val="Teksti"/>
        <w:ind w:firstLine="284"/>
        <w:jc w:val="both"/>
        <w:rPr>
          <w:b w:val="0"/>
        </w:rPr>
      </w:pPr>
    </w:p>
    <w:p w:rsidR="00A64016" w:rsidRPr="002717BF" w:rsidRDefault="0016194E" w:rsidP="00A64016">
      <w:pPr>
        <w:pStyle w:val="Teksti"/>
        <w:ind w:firstLine="284"/>
        <w:rPr>
          <w:b w:val="0"/>
        </w:rPr>
      </w:pPr>
      <w:r w:rsidRPr="002717BF">
        <w:rPr>
          <w:b w:val="0"/>
        </w:rPr>
        <w:t>Nen</w:t>
      </w:r>
      <w:r w:rsidR="00A64016" w:rsidRPr="002717BF">
        <w:rPr>
          <w:b w:val="0"/>
        </w:rPr>
        <w:t>i 8</w:t>
      </w:r>
    </w:p>
    <w:p w:rsidR="0016194E" w:rsidRPr="002717BF" w:rsidRDefault="0016194E" w:rsidP="00A64016">
      <w:pPr>
        <w:pStyle w:val="Teksti"/>
        <w:ind w:firstLine="284"/>
      </w:pPr>
      <w:r w:rsidRPr="002717BF">
        <w:t>Hyrja në fuqi</w:t>
      </w:r>
    </w:p>
    <w:p w:rsidR="00A64016" w:rsidRPr="002717BF" w:rsidRDefault="00A64016" w:rsidP="00A64016">
      <w:pPr>
        <w:pStyle w:val="Teksti"/>
        <w:ind w:firstLine="284"/>
        <w:rPr>
          <w:b w:val="0"/>
        </w:rPr>
      </w:pPr>
    </w:p>
    <w:p w:rsidR="0016194E" w:rsidRPr="002717BF" w:rsidRDefault="0016194E" w:rsidP="0016194E">
      <w:pPr>
        <w:pStyle w:val="Teksti"/>
        <w:ind w:firstLine="284"/>
        <w:jc w:val="both"/>
        <w:rPr>
          <w:b w:val="0"/>
        </w:rPr>
      </w:pPr>
      <w:r w:rsidRPr="002717BF">
        <w:rPr>
          <w:b w:val="0"/>
        </w:rPr>
        <w:t>Kjo Marrëveshje Financimi</w:t>
      </w:r>
      <w:r w:rsidR="000F008E">
        <w:rPr>
          <w:b w:val="0"/>
        </w:rPr>
        <w:t>,</w:t>
      </w:r>
      <w:r w:rsidRPr="002717BF">
        <w:rPr>
          <w:b w:val="0"/>
        </w:rPr>
        <w:t xml:space="preserve"> për vitin 2018</w:t>
      </w:r>
      <w:r w:rsidR="000F008E">
        <w:rPr>
          <w:b w:val="0"/>
        </w:rPr>
        <w:t>,</w:t>
      </w:r>
      <w:r w:rsidRPr="002717BF">
        <w:rPr>
          <w:b w:val="0"/>
        </w:rPr>
        <w:t xml:space="preserve"> hyn në fuqi në datën kur është nënshkruar nga pala e fundit, jo më vonë se data 31 dhjetor 2019. </w:t>
      </w:r>
    </w:p>
    <w:p w:rsidR="0016194E" w:rsidRPr="002717BF" w:rsidRDefault="0016194E" w:rsidP="0016194E">
      <w:pPr>
        <w:pStyle w:val="Teksti"/>
        <w:ind w:firstLine="284"/>
        <w:jc w:val="both"/>
        <w:rPr>
          <w:b w:val="0"/>
        </w:rPr>
      </w:pPr>
      <w:r w:rsidRPr="002717BF">
        <w:rPr>
          <w:b w:val="0"/>
        </w:rPr>
        <w:t xml:space="preserve">Kjo Marrëveshje Financimi hartohet në dy kopje në gjuhën angleze, njëra i dorëzohet Komisionit dhe kopja tjetër i dorëzohet </w:t>
      </w:r>
      <w:r w:rsidR="000F008E" w:rsidRPr="002717BF">
        <w:rPr>
          <w:b w:val="0"/>
        </w:rPr>
        <w:t xml:space="preserve">Përfituesit </w:t>
      </w:r>
      <w:r w:rsidRPr="002717BF">
        <w:rPr>
          <w:b w:val="0"/>
        </w:rPr>
        <w:t>IPA II.</w:t>
      </w:r>
    </w:p>
    <w:p w:rsidR="00A64016" w:rsidRPr="000F008E" w:rsidRDefault="00A64016" w:rsidP="00A64016">
      <w:pPr>
        <w:pStyle w:val="Teksti"/>
        <w:ind w:firstLine="284"/>
        <w:jc w:val="both"/>
      </w:pPr>
      <w:r w:rsidRPr="000F008E">
        <w:t>Për Përfituesin IPA II:</w:t>
      </w:r>
    </w:p>
    <w:p w:rsidR="00A64016" w:rsidRPr="002717BF" w:rsidRDefault="00A64016" w:rsidP="00A64016">
      <w:pPr>
        <w:pStyle w:val="Teksti"/>
        <w:ind w:firstLine="284"/>
        <w:jc w:val="both"/>
        <w:rPr>
          <w:b w:val="0"/>
        </w:rPr>
      </w:pPr>
      <w:r w:rsidRPr="002717BF">
        <w:rPr>
          <w:b w:val="0"/>
        </w:rPr>
        <w:t>Z. Sokol Dedja</w:t>
      </w:r>
    </w:p>
    <w:p w:rsidR="00A64016" w:rsidRPr="002717BF" w:rsidRDefault="00A64016" w:rsidP="00A64016">
      <w:pPr>
        <w:pStyle w:val="Teksti"/>
        <w:ind w:firstLine="284"/>
        <w:jc w:val="both"/>
        <w:rPr>
          <w:b w:val="0"/>
        </w:rPr>
      </w:pPr>
      <w:r w:rsidRPr="002717BF">
        <w:rPr>
          <w:b w:val="0"/>
        </w:rPr>
        <w:t>Zëvendës</w:t>
      </w:r>
      <w:r w:rsidR="000F008E">
        <w:rPr>
          <w:b w:val="0"/>
        </w:rPr>
        <w:t>m</w:t>
      </w:r>
      <w:r w:rsidRPr="002717BF">
        <w:rPr>
          <w:b w:val="0"/>
        </w:rPr>
        <w:t>inistër për Evropën dhe Punët e Jashtme</w:t>
      </w:r>
    </w:p>
    <w:p w:rsidR="00A64016" w:rsidRPr="002717BF" w:rsidRDefault="00A64016" w:rsidP="00A64016">
      <w:pPr>
        <w:pStyle w:val="Teksti"/>
        <w:ind w:firstLine="284"/>
        <w:jc w:val="both"/>
        <w:rPr>
          <w:b w:val="0"/>
        </w:rPr>
      </w:pPr>
      <w:r w:rsidRPr="002717BF">
        <w:rPr>
          <w:b w:val="0"/>
        </w:rPr>
        <w:t>Koordinator Kombëtar i IPA</w:t>
      </w:r>
      <w:r w:rsidR="000F008E">
        <w:rPr>
          <w:b w:val="0"/>
        </w:rPr>
        <w:t>-së</w:t>
      </w:r>
    </w:p>
    <w:p w:rsidR="00A64016" w:rsidRPr="002717BF" w:rsidRDefault="00A64016" w:rsidP="00A64016">
      <w:pPr>
        <w:pStyle w:val="Teksti"/>
        <w:ind w:firstLine="284"/>
        <w:jc w:val="both"/>
        <w:rPr>
          <w:b w:val="0"/>
        </w:rPr>
      </w:pPr>
      <w:r w:rsidRPr="002717BF">
        <w:rPr>
          <w:b w:val="0"/>
        </w:rPr>
        <w:t xml:space="preserve">Bulevardi </w:t>
      </w:r>
      <w:r w:rsidR="000F008E">
        <w:rPr>
          <w:b w:val="0"/>
        </w:rPr>
        <w:t>“</w:t>
      </w:r>
      <w:r w:rsidRPr="002717BF">
        <w:rPr>
          <w:b w:val="0"/>
        </w:rPr>
        <w:t>Gjergj Fishta</w:t>
      </w:r>
      <w:r w:rsidR="000F008E">
        <w:rPr>
          <w:b w:val="0"/>
        </w:rPr>
        <w:t>”,</w:t>
      </w:r>
      <w:r w:rsidR="00CB0861">
        <w:rPr>
          <w:b w:val="0"/>
        </w:rPr>
        <w:t xml:space="preserve"> </w:t>
      </w:r>
      <w:r w:rsidR="00BF045B">
        <w:rPr>
          <w:b w:val="0"/>
        </w:rPr>
        <w:t xml:space="preserve">nr. </w:t>
      </w:r>
      <w:r w:rsidRPr="002717BF">
        <w:rPr>
          <w:b w:val="0"/>
        </w:rPr>
        <w:t>6</w:t>
      </w:r>
    </w:p>
    <w:p w:rsidR="00A64016" w:rsidRPr="002717BF" w:rsidRDefault="00A64016" w:rsidP="00A64016">
      <w:pPr>
        <w:pStyle w:val="Teksti"/>
        <w:ind w:firstLine="284"/>
        <w:jc w:val="both"/>
        <w:rPr>
          <w:b w:val="0"/>
        </w:rPr>
      </w:pPr>
      <w:r w:rsidRPr="002717BF">
        <w:rPr>
          <w:b w:val="0"/>
        </w:rPr>
        <w:t>Tiranë, Shqipëri</w:t>
      </w:r>
    </w:p>
    <w:p w:rsidR="00A64016" w:rsidRPr="002717BF" w:rsidRDefault="000F008E" w:rsidP="00A64016">
      <w:pPr>
        <w:pStyle w:val="Teksti"/>
        <w:ind w:firstLine="284"/>
        <w:jc w:val="both"/>
        <w:rPr>
          <w:b w:val="0"/>
        </w:rPr>
      </w:pPr>
      <w:r>
        <w:rPr>
          <w:b w:val="0"/>
        </w:rPr>
        <w:t xml:space="preserve">Datë </w:t>
      </w:r>
      <w:r w:rsidR="00A64016" w:rsidRPr="002717BF">
        <w:rPr>
          <w:b w:val="0"/>
        </w:rPr>
        <w:t>10.7.2019</w:t>
      </w:r>
    </w:p>
    <w:p w:rsidR="00A64016" w:rsidRPr="000F008E" w:rsidRDefault="00A64016" w:rsidP="00A64016">
      <w:pPr>
        <w:pStyle w:val="Teksti"/>
        <w:ind w:firstLine="284"/>
        <w:jc w:val="both"/>
      </w:pPr>
      <w:r w:rsidRPr="000F008E">
        <w:t>Për Komisionin:</w:t>
      </w:r>
    </w:p>
    <w:p w:rsidR="00A64016" w:rsidRPr="002717BF" w:rsidRDefault="00A64016" w:rsidP="00A64016">
      <w:pPr>
        <w:pStyle w:val="Teksti"/>
        <w:ind w:firstLine="284"/>
        <w:jc w:val="both"/>
        <w:rPr>
          <w:b w:val="0"/>
        </w:rPr>
      </w:pPr>
      <w:r w:rsidRPr="002717BF">
        <w:rPr>
          <w:b w:val="0"/>
        </w:rPr>
        <w:t>Znj. Genoveva Ruiz Calavera</w:t>
      </w:r>
    </w:p>
    <w:p w:rsidR="00A64016" w:rsidRPr="002717BF" w:rsidRDefault="00A64016" w:rsidP="00A64016">
      <w:pPr>
        <w:pStyle w:val="Teksti"/>
        <w:ind w:firstLine="284"/>
        <w:jc w:val="both"/>
        <w:rPr>
          <w:b w:val="0"/>
        </w:rPr>
      </w:pPr>
      <w:r w:rsidRPr="002717BF">
        <w:rPr>
          <w:b w:val="0"/>
        </w:rPr>
        <w:t>Drejtor</w:t>
      </w:r>
      <w:r w:rsidRPr="002717BF">
        <w:rPr>
          <w:b w:val="0"/>
        </w:rPr>
        <w:tab/>
      </w:r>
      <w:r w:rsidRPr="002717BF">
        <w:rPr>
          <w:b w:val="0"/>
        </w:rPr>
        <w:tab/>
      </w:r>
    </w:p>
    <w:p w:rsidR="00A64016" w:rsidRPr="002717BF" w:rsidRDefault="00A64016" w:rsidP="00A64016">
      <w:pPr>
        <w:pStyle w:val="Teksti"/>
        <w:ind w:firstLine="284"/>
        <w:jc w:val="both"/>
        <w:rPr>
          <w:b w:val="0"/>
        </w:rPr>
      </w:pPr>
      <w:r w:rsidRPr="002717BF">
        <w:rPr>
          <w:b w:val="0"/>
        </w:rPr>
        <w:t xml:space="preserve">Komisioni Evropian </w:t>
      </w:r>
      <w:r w:rsidRPr="002717BF">
        <w:rPr>
          <w:b w:val="0"/>
        </w:rPr>
        <w:tab/>
      </w:r>
      <w:r w:rsidRPr="002717BF">
        <w:rPr>
          <w:b w:val="0"/>
        </w:rPr>
        <w:tab/>
      </w:r>
      <w:r w:rsidRPr="002717BF">
        <w:rPr>
          <w:b w:val="0"/>
        </w:rPr>
        <w:tab/>
      </w:r>
      <w:r w:rsidRPr="002717BF">
        <w:rPr>
          <w:b w:val="0"/>
        </w:rPr>
        <w:tab/>
      </w:r>
    </w:p>
    <w:p w:rsidR="00A64016" w:rsidRPr="002717BF" w:rsidRDefault="00A64016" w:rsidP="00A64016">
      <w:pPr>
        <w:pStyle w:val="Teksti"/>
        <w:ind w:firstLine="284"/>
        <w:jc w:val="both"/>
        <w:rPr>
          <w:b w:val="0"/>
        </w:rPr>
      </w:pPr>
      <w:r w:rsidRPr="002717BF">
        <w:rPr>
          <w:b w:val="0"/>
        </w:rPr>
        <w:t>DG NEAR / D</w:t>
      </w:r>
      <w:r w:rsidRPr="002717BF">
        <w:rPr>
          <w:b w:val="0"/>
        </w:rPr>
        <w:tab/>
      </w:r>
      <w:r w:rsidRPr="002717BF">
        <w:rPr>
          <w:b w:val="0"/>
        </w:rPr>
        <w:tab/>
      </w:r>
      <w:r w:rsidRPr="002717BF">
        <w:rPr>
          <w:b w:val="0"/>
        </w:rPr>
        <w:tab/>
      </w:r>
      <w:r w:rsidRPr="002717BF">
        <w:rPr>
          <w:b w:val="0"/>
        </w:rPr>
        <w:tab/>
      </w:r>
    </w:p>
    <w:p w:rsidR="00A64016" w:rsidRPr="002717BF" w:rsidRDefault="00A64016" w:rsidP="00A64016">
      <w:pPr>
        <w:pStyle w:val="Teksti"/>
        <w:ind w:firstLine="284"/>
        <w:jc w:val="both"/>
        <w:rPr>
          <w:b w:val="0"/>
        </w:rPr>
      </w:pPr>
      <w:r w:rsidRPr="002717BF">
        <w:rPr>
          <w:b w:val="0"/>
        </w:rPr>
        <w:t>Rue de la Loi 15</w:t>
      </w:r>
      <w:r w:rsidRPr="002717BF">
        <w:rPr>
          <w:b w:val="0"/>
        </w:rPr>
        <w:tab/>
      </w:r>
      <w:r w:rsidRPr="002717BF">
        <w:rPr>
          <w:b w:val="0"/>
        </w:rPr>
        <w:tab/>
      </w:r>
      <w:r w:rsidRPr="002717BF">
        <w:rPr>
          <w:b w:val="0"/>
        </w:rPr>
        <w:tab/>
      </w:r>
      <w:r w:rsidRPr="002717BF">
        <w:rPr>
          <w:b w:val="0"/>
        </w:rPr>
        <w:tab/>
      </w:r>
    </w:p>
    <w:p w:rsidR="00A64016" w:rsidRPr="002717BF" w:rsidRDefault="00A64016" w:rsidP="00A64016">
      <w:pPr>
        <w:pStyle w:val="Teksti"/>
        <w:ind w:firstLine="284"/>
        <w:jc w:val="both"/>
        <w:rPr>
          <w:b w:val="0"/>
        </w:rPr>
      </w:pPr>
      <w:r w:rsidRPr="002717BF">
        <w:rPr>
          <w:b w:val="0"/>
        </w:rPr>
        <w:t>B-1049 Brussels, Belgium (Belgjikë)</w:t>
      </w:r>
    </w:p>
    <w:p w:rsidR="00A64016" w:rsidRPr="002717BF" w:rsidRDefault="00A64016" w:rsidP="00A64016">
      <w:pPr>
        <w:pStyle w:val="Teksti"/>
        <w:ind w:firstLine="284"/>
        <w:jc w:val="both"/>
        <w:rPr>
          <w:b w:val="0"/>
        </w:rPr>
      </w:pPr>
      <w:r w:rsidRPr="002717BF">
        <w:rPr>
          <w:b w:val="0"/>
        </w:rPr>
        <w:t>Datë 16.5.2019</w:t>
      </w:r>
    </w:p>
    <w:p w:rsidR="00A64016" w:rsidRPr="002717BF" w:rsidRDefault="00A64016" w:rsidP="00A64016">
      <w:pPr>
        <w:pStyle w:val="Teksti"/>
        <w:ind w:firstLine="284"/>
        <w:jc w:val="both"/>
        <w:rPr>
          <w:b w:val="0"/>
        </w:rPr>
      </w:pPr>
    </w:p>
    <w:p w:rsidR="00276048" w:rsidRDefault="00276048" w:rsidP="0064294E">
      <w:pPr>
        <w:pStyle w:val="Paragrafi"/>
        <w:jc w:val="center"/>
        <w:rPr>
          <w:lang w:val="sq-AL"/>
        </w:rPr>
      </w:pPr>
    </w:p>
    <w:p w:rsidR="00276048" w:rsidRDefault="00276048" w:rsidP="0064294E">
      <w:pPr>
        <w:pStyle w:val="Paragrafi"/>
        <w:jc w:val="center"/>
        <w:rPr>
          <w:lang w:val="sq-AL"/>
        </w:rPr>
      </w:pPr>
    </w:p>
    <w:p w:rsidR="00276048" w:rsidRDefault="00276048" w:rsidP="0064294E">
      <w:pPr>
        <w:pStyle w:val="Paragrafi"/>
        <w:jc w:val="center"/>
        <w:rPr>
          <w:lang w:val="sq-AL"/>
        </w:rPr>
      </w:pPr>
    </w:p>
    <w:p w:rsidR="0064294E" w:rsidRPr="002717BF" w:rsidRDefault="0064294E" w:rsidP="0064294E">
      <w:pPr>
        <w:pStyle w:val="Paragrafi"/>
        <w:jc w:val="center"/>
        <w:rPr>
          <w:spacing w:val="30"/>
          <w:lang w:val="sq-AL"/>
        </w:rPr>
      </w:pPr>
      <w:r w:rsidRPr="002717BF">
        <w:rPr>
          <w:lang w:val="sq-AL"/>
        </w:rPr>
        <w:lastRenderedPageBreak/>
        <w:t>INSTRUMENTI PËR PARAANËTARËSIMIN (IPA II)</w:t>
      </w:r>
      <w:r w:rsidRPr="002717BF">
        <w:rPr>
          <w:spacing w:val="30"/>
          <w:lang w:val="sq-AL"/>
        </w:rPr>
        <w:t xml:space="preserve"> </w:t>
      </w:r>
    </w:p>
    <w:p w:rsidR="001D0F83" w:rsidRPr="002717BF" w:rsidRDefault="00BF045B" w:rsidP="0064294E">
      <w:pPr>
        <w:pStyle w:val="Paragrafi"/>
        <w:jc w:val="center"/>
        <w:rPr>
          <w:spacing w:val="30"/>
          <w:lang w:val="sq-AL"/>
        </w:rPr>
      </w:pPr>
      <w:r>
        <w:rPr>
          <w:spacing w:val="30"/>
          <w:lang w:val="sq-AL"/>
        </w:rPr>
        <w:t>2014–</w:t>
      </w:r>
      <w:r w:rsidR="0064294E" w:rsidRPr="002717BF">
        <w:rPr>
          <w:spacing w:val="30"/>
          <w:lang w:val="sq-AL"/>
        </w:rPr>
        <w:t>2020</w:t>
      </w:r>
    </w:p>
    <w:p w:rsidR="00E04687" w:rsidRDefault="00E04687" w:rsidP="0064294E">
      <w:pPr>
        <w:pStyle w:val="Paragrafi"/>
        <w:jc w:val="center"/>
        <w:rPr>
          <w:lang w:val="sq-AL"/>
        </w:rPr>
      </w:pPr>
    </w:p>
    <w:p w:rsidR="000F008E" w:rsidRDefault="0064294E" w:rsidP="0064294E">
      <w:pPr>
        <w:pStyle w:val="Paragrafi"/>
        <w:jc w:val="center"/>
        <w:rPr>
          <w:lang w:val="sq-AL"/>
        </w:rPr>
      </w:pPr>
      <w:r w:rsidRPr="002717BF">
        <w:rPr>
          <w:lang w:val="sq-AL"/>
        </w:rPr>
        <w:t>SHTOJC</w:t>
      </w:r>
      <w:r w:rsidR="000F008E">
        <w:rPr>
          <w:lang w:val="sq-AL"/>
        </w:rPr>
        <w:t>Ë</w:t>
      </w:r>
      <w:r w:rsidRPr="002717BF">
        <w:rPr>
          <w:lang w:val="sq-AL"/>
        </w:rPr>
        <w:t xml:space="preserve"> IA</w:t>
      </w:r>
    </w:p>
    <w:p w:rsidR="001D0F83" w:rsidRPr="002717BF" w:rsidRDefault="0064294E" w:rsidP="0064294E">
      <w:pPr>
        <w:pStyle w:val="Paragrafi"/>
        <w:jc w:val="center"/>
        <w:rPr>
          <w:lang w:val="sq-AL"/>
        </w:rPr>
      </w:pPr>
      <w:r w:rsidRPr="002717BF">
        <w:rPr>
          <w:lang w:val="sq-AL"/>
        </w:rPr>
        <w:t>MBËSHTETJA BUXHETORE</w:t>
      </w:r>
    </w:p>
    <w:p w:rsidR="001D0F83" w:rsidRPr="002717BF" w:rsidRDefault="001D0F83" w:rsidP="0064294E">
      <w:pPr>
        <w:pStyle w:val="Paragrafi"/>
        <w:jc w:val="center"/>
        <w:rPr>
          <w:lang w:val="sq-AL"/>
        </w:rPr>
      </w:pPr>
    </w:p>
    <w:p w:rsidR="001D0F83" w:rsidRPr="00276048" w:rsidRDefault="001D0F83" w:rsidP="001D0F83">
      <w:pPr>
        <w:pStyle w:val="Paragrafi"/>
        <w:rPr>
          <w:b/>
          <w:lang w:val="sq-AL"/>
        </w:rPr>
      </w:pPr>
      <w:r w:rsidRPr="00276048">
        <w:rPr>
          <w:b/>
          <w:lang w:val="sq-AL"/>
        </w:rPr>
        <w:t xml:space="preserve">Përmbledhje e veprimit </w:t>
      </w:r>
    </w:p>
    <w:p w:rsidR="001D0F83" w:rsidRPr="002717BF" w:rsidRDefault="001D0F83" w:rsidP="001D0F83">
      <w:pPr>
        <w:pStyle w:val="Paragrafi"/>
        <w:rPr>
          <w:lang w:val="sq-AL"/>
        </w:rPr>
      </w:pPr>
      <w:r w:rsidRPr="002717BF">
        <w:rPr>
          <w:lang w:val="sq-AL"/>
        </w:rPr>
        <w:t xml:space="preserve">Qëllimi i këtij </w:t>
      </w:r>
      <w:r w:rsidR="00EE5791" w:rsidRPr="002717BF">
        <w:rPr>
          <w:lang w:val="sq-AL"/>
        </w:rPr>
        <w:t xml:space="preserve">veprimi </w:t>
      </w:r>
      <w:r w:rsidRPr="002717BF">
        <w:rPr>
          <w:lang w:val="sq-AL"/>
        </w:rPr>
        <w:t xml:space="preserve">është të kontribuojë në forcimin e shtetit të së drejtës, zbatimin e ligjit dhe uljen e nivelit të korrupsionit në agjencitë qeveritare dhe sistemin gjyqësor. Gjithashtu, veprimi do të ndikojë në forcimin e pavarësisë, transparencës, </w:t>
      </w:r>
      <w:r w:rsidR="00CB0861">
        <w:rPr>
          <w:lang w:val="sq-AL"/>
        </w:rPr>
        <w:t>eficienc</w:t>
      </w:r>
      <w:r w:rsidRPr="002717BF">
        <w:rPr>
          <w:lang w:val="sq-AL"/>
        </w:rPr>
        <w:t xml:space="preserve">ës, llogaridhënies dhe besimin e publikut në sistemin gjyqësor shqiptar, në përputhje me standardet evropiane, si dhe përmirësimin e mbrojtjes së të drejtave të njeriut në sistemin e burgjeve. </w:t>
      </w:r>
    </w:p>
    <w:p w:rsidR="00A412BC" w:rsidRPr="002717BF" w:rsidRDefault="001D0F83" w:rsidP="001D0F83">
      <w:pPr>
        <w:pStyle w:val="Paragrafi"/>
        <w:rPr>
          <w:rStyle w:val="ParagrafiCharChar"/>
          <w:rFonts w:ascii="Garamond" w:hAnsi="Garamond"/>
          <w:sz w:val="24"/>
          <w:szCs w:val="24"/>
          <w:lang w:val="sq-AL"/>
        </w:rPr>
      </w:pPr>
      <w:r w:rsidRPr="002717BF">
        <w:rPr>
          <w:lang w:val="sq-AL"/>
        </w:rPr>
        <w:t xml:space="preserve">Veprimi mbështet zbatimin e Strategjisë së Sektorit të Drejtësisë për një kuadër institucional të përmirësuar dhe për një </w:t>
      </w:r>
      <w:r w:rsidR="00CB0861">
        <w:rPr>
          <w:lang w:val="sq-AL"/>
        </w:rPr>
        <w:t>eficienc</w:t>
      </w:r>
      <w:r w:rsidRPr="002717BF">
        <w:rPr>
          <w:lang w:val="sq-AL"/>
        </w:rPr>
        <w:t>ë operacionale të sistemit gjyqësor, edukim ligjor të konsoliduar, si dhe specializim të gjyqtarëve dhe personelit të gjyqësorit; rritje të</w:t>
      </w:r>
      <w:r w:rsidR="00D87166">
        <w:rPr>
          <w:lang w:val="sq-AL"/>
        </w:rPr>
        <w:t xml:space="preserve"> </w:t>
      </w:r>
      <w:r w:rsidR="00CB0861">
        <w:rPr>
          <w:lang w:val="sq-AL"/>
        </w:rPr>
        <w:t>eficienc</w:t>
      </w:r>
      <w:r w:rsidRPr="002717BF">
        <w:rPr>
          <w:lang w:val="sq-AL"/>
        </w:rPr>
        <w:t>ës së sistemit të drejtësisë penale dhe të masave antikorrupsion; përmirësim të funksionimit të sistemit gjyqësor</w:t>
      </w:r>
      <w:r w:rsidR="00C769E5">
        <w:rPr>
          <w:lang w:val="sq-AL"/>
        </w:rPr>
        <w:t>,</w:t>
      </w:r>
      <w:r w:rsidRPr="002717BF">
        <w:rPr>
          <w:lang w:val="sq-AL"/>
        </w:rPr>
        <w:t xml:space="preserve"> duke përdorur procedura moderne, sisteme TI dhe pajisje elektronike e mjete për forcimin e bashkëpunimit ndërkombëtar, për të përmirësuar mbrojtjen e të drejtave të njeriut në sistemin e burgjeve; edhe përmirësimin e cilësisë së shërbimit të profesionistëve të ligjit.</w:t>
      </w:r>
    </w:p>
    <w:p w:rsidR="00A412BC" w:rsidRPr="002717BF" w:rsidRDefault="00A412BC" w:rsidP="0095761C">
      <w:pPr>
        <w:pStyle w:val="Paragrafi"/>
        <w:rPr>
          <w:rStyle w:val="ParagrafiCharChar"/>
          <w:rFonts w:ascii="Garamond" w:hAnsi="Garamond"/>
          <w:sz w:val="24"/>
          <w:szCs w:val="24"/>
          <w:lang w:val="sq-AL"/>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9"/>
        <w:gridCol w:w="6639"/>
      </w:tblGrid>
      <w:tr w:rsidR="001D0F83" w:rsidRPr="002717BF" w:rsidTr="00DB069C">
        <w:trPr>
          <w:jc w:val="center"/>
        </w:trPr>
        <w:tc>
          <w:tcPr>
            <w:tcW w:w="937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center"/>
              <w:rPr>
                <w:rFonts w:ascii="Garamond" w:hAnsi="Garamond"/>
                <w:bCs/>
                <w:i/>
                <w:shd w:val="clear" w:color="auto" w:fill="D9D9D9"/>
                <w:lang w:val="sq-AL"/>
              </w:rPr>
            </w:pPr>
            <w:r w:rsidRPr="002717BF">
              <w:rPr>
                <w:rFonts w:ascii="Garamond" w:hAnsi="Garamond"/>
                <w:b/>
                <w:bCs/>
                <w:lang w:val="sq-AL"/>
              </w:rPr>
              <w:t>Identifikimi i veprimit</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020C04">
            <w:pPr>
              <w:autoSpaceDE w:val="0"/>
              <w:autoSpaceDN w:val="0"/>
              <w:adjustRightInd w:val="0"/>
              <w:spacing w:after="0" w:line="240" w:lineRule="auto"/>
              <w:ind w:firstLine="0"/>
              <w:jc w:val="left"/>
              <w:rPr>
                <w:rFonts w:ascii="Garamond" w:hAnsi="Garamond"/>
                <w:b/>
                <w:bCs/>
                <w:lang w:val="sq-AL"/>
              </w:rPr>
            </w:pPr>
            <w:r w:rsidRPr="002717BF">
              <w:rPr>
                <w:rFonts w:ascii="Garamond" w:hAnsi="Garamond"/>
                <w:b/>
                <w:bCs/>
                <w:lang w:val="sq-AL"/>
              </w:rPr>
              <w:t>Titulli i programit të veprimit</w:t>
            </w:r>
          </w:p>
        </w:tc>
        <w:tc>
          <w:tcPr>
            <w:tcW w:w="6639" w:type="dxa"/>
            <w:tcBorders>
              <w:top w:val="single" w:sz="4" w:space="0" w:color="auto"/>
              <w:left w:val="single" w:sz="4" w:space="0" w:color="auto"/>
              <w:bottom w:val="single" w:sz="4" w:space="0" w:color="auto"/>
              <w:right w:val="single" w:sz="4" w:space="0" w:color="auto"/>
            </w:tcBorders>
            <w:shd w:val="clear" w:color="auto" w:fill="FFFFFF"/>
            <w:vAlign w:val="center"/>
          </w:tcPr>
          <w:p w:rsidR="001D0F83" w:rsidRPr="002717BF" w:rsidRDefault="001D0F83" w:rsidP="001D0F83">
            <w:pPr>
              <w:pStyle w:val="Default"/>
              <w:rPr>
                <w:rFonts w:ascii="Garamond" w:hAnsi="Garamond"/>
                <w:sz w:val="22"/>
                <w:szCs w:val="22"/>
                <w:lang w:val="sq-AL"/>
              </w:rPr>
            </w:pPr>
            <w:r w:rsidRPr="002717BF">
              <w:rPr>
                <w:rFonts w:ascii="Garamond" w:hAnsi="Garamond"/>
                <w:sz w:val="22"/>
                <w:szCs w:val="22"/>
                <w:lang w:val="sq-AL"/>
              </w:rPr>
              <w:t xml:space="preserve">Programi i Veprimit për Shqipërinë, IPA 2018 </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Titulli i veprimit</w:t>
            </w:r>
          </w:p>
        </w:tc>
        <w:tc>
          <w:tcPr>
            <w:tcW w:w="6639" w:type="dxa"/>
            <w:tcBorders>
              <w:top w:val="single" w:sz="4" w:space="0" w:color="auto"/>
              <w:left w:val="single" w:sz="4" w:space="0" w:color="auto"/>
              <w:bottom w:val="single" w:sz="4" w:space="0" w:color="auto"/>
              <w:right w:val="single" w:sz="4" w:space="0" w:color="auto"/>
            </w:tcBorders>
            <w:shd w:val="clear" w:color="auto" w:fill="FFFFFF"/>
            <w:vAlign w:val="center"/>
          </w:tcPr>
          <w:p w:rsidR="001D0F83" w:rsidRPr="002717BF" w:rsidRDefault="001D0F83" w:rsidP="001D0F83">
            <w:pPr>
              <w:pStyle w:val="Default"/>
              <w:rPr>
                <w:rFonts w:ascii="Garamond" w:hAnsi="Garamond"/>
                <w:sz w:val="22"/>
                <w:szCs w:val="22"/>
                <w:lang w:val="sq-AL"/>
              </w:rPr>
            </w:pPr>
            <w:r w:rsidRPr="002717BF">
              <w:rPr>
                <w:rFonts w:ascii="Garamond" w:hAnsi="Garamond"/>
                <w:sz w:val="22"/>
                <w:szCs w:val="22"/>
                <w:lang w:val="sq-AL"/>
              </w:rPr>
              <w:t xml:space="preserve">BE për reformën në drejtësi </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Default"/>
              <w:rPr>
                <w:rFonts w:ascii="Garamond" w:hAnsi="Garamond"/>
                <w:b/>
                <w:sz w:val="22"/>
                <w:szCs w:val="22"/>
                <w:lang w:val="sq-AL"/>
              </w:rPr>
            </w:pPr>
            <w:r w:rsidRPr="002717BF">
              <w:rPr>
                <w:rFonts w:ascii="Garamond" w:hAnsi="Garamond"/>
                <w:b/>
                <w:sz w:val="22"/>
                <w:szCs w:val="22"/>
                <w:lang w:val="sq-AL"/>
              </w:rPr>
              <w:t>ID</w:t>
            </w:r>
            <w:r w:rsidR="00C769E5">
              <w:rPr>
                <w:rFonts w:ascii="Garamond" w:hAnsi="Garamond"/>
                <w:b/>
                <w:sz w:val="22"/>
                <w:szCs w:val="22"/>
                <w:lang w:val="sq-AL"/>
              </w:rPr>
              <w:t>-ja</w:t>
            </w:r>
            <w:r w:rsidRPr="002717BF">
              <w:rPr>
                <w:rFonts w:ascii="Garamond" w:hAnsi="Garamond"/>
                <w:b/>
                <w:sz w:val="22"/>
                <w:szCs w:val="22"/>
                <w:lang w:val="sq-AL"/>
              </w:rPr>
              <w:t xml:space="preserve"> e veprimit</w:t>
            </w:r>
          </w:p>
        </w:tc>
        <w:tc>
          <w:tcPr>
            <w:tcW w:w="6639" w:type="dxa"/>
            <w:tcBorders>
              <w:top w:val="single" w:sz="4" w:space="0" w:color="auto"/>
              <w:left w:val="single" w:sz="4" w:space="0" w:color="auto"/>
              <w:bottom w:val="single" w:sz="4" w:space="0" w:color="auto"/>
              <w:right w:val="single" w:sz="4" w:space="0" w:color="auto"/>
            </w:tcBorders>
            <w:shd w:val="clear" w:color="auto" w:fill="FFFFFF"/>
          </w:tcPr>
          <w:p w:rsidR="001D0F83" w:rsidRPr="002717BF" w:rsidRDefault="001D0F83" w:rsidP="001D0F83">
            <w:pPr>
              <w:pStyle w:val="Default"/>
              <w:rPr>
                <w:rFonts w:ascii="Garamond" w:hAnsi="Garamond"/>
                <w:sz w:val="22"/>
                <w:szCs w:val="22"/>
                <w:lang w:val="sq-AL"/>
              </w:rPr>
            </w:pPr>
            <w:r w:rsidRPr="002717BF">
              <w:rPr>
                <w:rFonts w:ascii="Garamond" w:hAnsi="Garamond"/>
                <w:sz w:val="22"/>
                <w:szCs w:val="22"/>
                <w:lang w:val="sq-AL"/>
              </w:rPr>
              <w:t>IPA 2018/040211 /Shqipëri/BE për reformën në drejtësi</w:t>
            </w:r>
          </w:p>
        </w:tc>
      </w:tr>
      <w:tr w:rsidR="001D0F83" w:rsidRPr="002717BF" w:rsidTr="00DB069C">
        <w:tblPrEx>
          <w:tblLook w:val="04A0" w:firstRow="1" w:lastRow="0" w:firstColumn="1" w:lastColumn="0" w:noHBand="0" w:noVBand="1"/>
        </w:tblPrEx>
        <w:trPr>
          <w:jc w:val="center"/>
        </w:trPr>
        <w:tc>
          <w:tcPr>
            <w:tcW w:w="9378" w:type="dxa"/>
            <w:gridSpan w:val="2"/>
            <w:shd w:val="clear" w:color="auto" w:fill="auto"/>
          </w:tcPr>
          <w:p w:rsidR="001D0F83" w:rsidRPr="002717BF" w:rsidRDefault="001D0F83" w:rsidP="001D0F83">
            <w:pPr>
              <w:autoSpaceDE w:val="0"/>
              <w:autoSpaceDN w:val="0"/>
              <w:adjustRightInd w:val="0"/>
              <w:spacing w:after="0" w:line="240" w:lineRule="auto"/>
              <w:ind w:firstLine="0"/>
              <w:jc w:val="center"/>
              <w:rPr>
                <w:rFonts w:ascii="Garamond" w:hAnsi="Garamond"/>
                <w:b/>
                <w:bCs/>
                <w:lang w:val="sq-AL"/>
              </w:rPr>
            </w:pPr>
            <w:r w:rsidRPr="002717BF">
              <w:rPr>
                <w:rFonts w:ascii="Garamond" w:hAnsi="Garamond"/>
                <w:b/>
                <w:bCs/>
                <w:lang w:val="sq-AL"/>
              </w:rPr>
              <w:t>Informacioni për sektorin</w:t>
            </w:r>
          </w:p>
        </w:tc>
      </w:tr>
      <w:tr w:rsidR="001D0F83" w:rsidRPr="002717BF" w:rsidTr="00DB069C">
        <w:tblPrEx>
          <w:tblLook w:val="04A0" w:firstRow="1" w:lastRow="0" w:firstColumn="1" w:lastColumn="0" w:noHBand="0" w:noVBand="1"/>
        </w:tblPrEx>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Sektori i IPA II</w:t>
            </w:r>
          </w:p>
        </w:tc>
        <w:tc>
          <w:tcPr>
            <w:tcW w:w="6639" w:type="dxa"/>
            <w:shd w:val="clear" w:color="auto" w:fill="auto"/>
          </w:tcPr>
          <w:p w:rsidR="001D0F83" w:rsidRPr="002717BF" w:rsidRDefault="001D0F83" w:rsidP="001D0F83">
            <w:pPr>
              <w:pStyle w:val="Default"/>
              <w:rPr>
                <w:rFonts w:ascii="Garamond" w:hAnsi="Garamond"/>
                <w:sz w:val="22"/>
                <w:szCs w:val="22"/>
                <w:lang w:val="sq-AL"/>
              </w:rPr>
            </w:pPr>
            <w:r w:rsidRPr="002717BF">
              <w:rPr>
                <w:rFonts w:ascii="Garamond" w:hAnsi="Garamond"/>
                <w:sz w:val="22"/>
                <w:szCs w:val="22"/>
                <w:lang w:val="sq-AL"/>
              </w:rPr>
              <w:t xml:space="preserve">Shteti i së drejtës dhe të drejtat themelore </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Sektori DAC</w:t>
            </w:r>
          </w:p>
        </w:tc>
        <w:tc>
          <w:tcPr>
            <w:tcW w:w="6639" w:type="dxa"/>
            <w:shd w:val="clear" w:color="auto" w:fill="auto"/>
          </w:tcPr>
          <w:p w:rsidR="001D0F83" w:rsidRPr="002717BF" w:rsidRDefault="001D0F83" w:rsidP="00C769E5">
            <w:pPr>
              <w:pStyle w:val="Default"/>
              <w:rPr>
                <w:rFonts w:ascii="Garamond" w:hAnsi="Garamond"/>
                <w:sz w:val="22"/>
                <w:szCs w:val="22"/>
                <w:lang w:val="sq-AL"/>
              </w:rPr>
            </w:pPr>
            <w:r w:rsidRPr="002717BF">
              <w:rPr>
                <w:rFonts w:ascii="Garamond" w:hAnsi="Garamond"/>
                <w:sz w:val="22"/>
                <w:szCs w:val="22"/>
                <w:lang w:val="sq-AL"/>
              </w:rPr>
              <w:t xml:space="preserve">15130 </w:t>
            </w:r>
            <w:r w:rsidR="00C769E5">
              <w:rPr>
                <w:rFonts w:ascii="Garamond" w:hAnsi="Garamond"/>
                <w:sz w:val="22"/>
                <w:szCs w:val="22"/>
                <w:lang w:val="sq-AL"/>
              </w:rPr>
              <w:t>-</w:t>
            </w:r>
            <w:r w:rsidRPr="002717BF">
              <w:rPr>
                <w:rFonts w:ascii="Garamond" w:hAnsi="Garamond"/>
                <w:sz w:val="22"/>
                <w:szCs w:val="22"/>
                <w:lang w:val="sq-AL"/>
              </w:rPr>
              <w:t xml:space="preserve"> Zhvillimi ligjor dhe juridik</w:t>
            </w:r>
          </w:p>
        </w:tc>
      </w:tr>
      <w:tr w:rsidR="001D0F83" w:rsidRPr="002717BF" w:rsidTr="00DB069C">
        <w:trPr>
          <w:jc w:val="center"/>
        </w:trPr>
        <w:tc>
          <w:tcPr>
            <w:tcW w:w="9378" w:type="dxa"/>
            <w:gridSpan w:val="2"/>
            <w:shd w:val="clear" w:color="auto" w:fill="auto"/>
          </w:tcPr>
          <w:p w:rsidR="001D0F83" w:rsidRPr="002717BF" w:rsidRDefault="001D0F83" w:rsidP="001D0F83">
            <w:pPr>
              <w:autoSpaceDE w:val="0"/>
              <w:autoSpaceDN w:val="0"/>
              <w:adjustRightInd w:val="0"/>
              <w:spacing w:after="0" w:line="240" w:lineRule="auto"/>
              <w:ind w:firstLine="0"/>
              <w:jc w:val="center"/>
              <w:rPr>
                <w:rFonts w:ascii="Garamond" w:hAnsi="Garamond"/>
                <w:b/>
                <w:bCs/>
                <w:lang w:val="sq-AL"/>
              </w:rPr>
            </w:pPr>
            <w:r w:rsidRPr="002717BF">
              <w:rPr>
                <w:rFonts w:ascii="Garamond" w:hAnsi="Garamond"/>
                <w:b/>
                <w:bCs/>
                <w:lang w:val="sq-AL"/>
              </w:rPr>
              <w:t xml:space="preserve">Buxheti </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Kosto</w:t>
            </w:r>
            <w:r w:rsidR="00020C04">
              <w:rPr>
                <w:rFonts w:ascii="Garamond" w:hAnsi="Garamond"/>
                <w:b/>
                <w:bCs/>
                <w:lang w:val="sq-AL"/>
              </w:rPr>
              <w:t>ja</w:t>
            </w:r>
            <w:r w:rsidR="00C769E5">
              <w:rPr>
                <w:rFonts w:ascii="Garamond" w:hAnsi="Garamond"/>
                <w:b/>
                <w:bCs/>
                <w:lang w:val="sq-AL"/>
              </w:rPr>
              <w:t xml:space="preserve"> totale</w:t>
            </w:r>
          </w:p>
        </w:tc>
        <w:tc>
          <w:tcPr>
            <w:tcW w:w="6639" w:type="dxa"/>
            <w:shd w:val="clear" w:color="auto" w:fill="auto"/>
          </w:tcPr>
          <w:p w:rsidR="001D0F83" w:rsidRPr="002717BF" w:rsidRDefault="001D0F83" w:rsidP="001D0F83">
            <w:pPr>
              <w:spacing w:after="0" w:line="240" w:lineRule="auto"/>
              <w:ind w:firstLine="0"/>
              <w:rPr>
                <w:rFonts w:ascii="Garamond" w:hAnsi="Garamond"/>
                <w:lang w:val="sq-AL"/>
              </w:rPr>
            </w:pPr>
            <w:r w:rsidRPr="002717BF">
              <w:rPr>
                <w:rFonts w:ascii="Garamond" w:hAnsi="Garamond"/>
                <w:lang w:val="sq-AL"/>
              </w:rPr>
              <w:t xml:space="preserve">42 milionë </w:t>
            </w:r>
            <w:r w:rsidR="00C769E5" w:rsidRPr="002717BF">
              <w:rPr>
                <w:rFonts w:ascii="Garamond" w:hAnsi="Garamond"/>
                <w:lang w:val="sq-AL"/>
              </w:rPr>
              <w:t>euro</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Kontributi i BE-së</w:t>
            </w:r>
          </w:p>
        </w:tc>
        <w:tc>
          <w:tcPr>
            <w:tcW w:w="6639" w:type="dxa"/>
            <w:shd w:val="clear" w:color="auto" w:fill="auto"/>
          </w:tcPr>
          <w:p w:rsidR="001D0F83" w:rsidRPr="002717BF" w:rsidRDefault="001D0F83" w:rsidP="001D0F83">
            <w:pPr>
              <w:spacing w:after="0" w:line="240" w:lineRule="auto"/>
              <w:ind w:firstLine="0"/>
              <w:rPr>
                <w:rFonts w:ascii="Garamond" w:hAnsi="Garamond"/>
                <w:lang w:val="sq-AL"/>
              </w:rPr>
            </w:pPr>
            <w:r w:rsidRPr="002717BF">
              <w:rPr>
                <w:rFonts w:ascii="Garamond" w:hAnsi="Garamond"/>
                <w:lang w:val="sq-AL"/>
              </w:rPr>
              <w:t xml:space="preserve">42 milionë </w:t>
            </w:r>
            <w:r w:rsidR="00C769E5" w:rsidRPr="002717BF">
              <w:rPr>
                <w:rFonts w:ascii="Garamond" w:hAnsi="Garamond"/>
                <w:lang w:val="sq-AL"/>
              </w:rPr>
              <w:t>euro</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b/>
                <w:bCs/>
                <w:lang w:val="sq-AL"/>
              </w:rPr>
            </w:pPr>
            <w:r w:rsidRPr="002717BF">
              <w:rPr>
                <w:rFonts w:ascii="Garamond" w:hAnsi="Garamond"/>
                <w:b/>
                <w:bCs/>
                <w:lang w:val="sq-AL"/>
              </w:rPr>
              <w:t>Linja buxhetore</w:t>
            </w:r>
          </w:p>
        </w:tc>
        <w:tc>
          <w:tcPr>
            <w:tcW w:w="6639" w:type="dxa"/>
            <w:shd w:val="clear" w:color="auto" w:fill="auto"/>
          </w:tcPr>
          <w:p w:rsidR="001D0F83" w:rsidRPr="002717BF" w:rsidRDefault="001D0F83" w:rsidP="001D0F83">
            <w:pPr>
              <w:spacing w:after="0" w:line="240" w:lineRule="auto"/>
              <w:ind w:firstLine="0"/>
              <w:rPr>
                <w:rFonts w:ascii="Garamond" w:hAnsi="Garamond"/>
                <w:lang w:val="sq-AL"/>
              </w:rPr>
            </w:pPr>
            <w:r w:rsidRPr="00910D3C">
              <w:rPr>
                <w:rFonts w:ascii="Garamond" w:hAnsi="Garamond"/>
                <w:lang w:val="sq-AL"/>
              </w:rPr>
              <w:t>22.02.01.01</w:t>
            </w:r>
            <w:r w:rsidRPr="002717BF">
              <w:rPr>
                <w:rFonts w:ascii="Garamond" w:hAnsi="Garamond"/>
                <w:lang w:val="sq-AL"/>
              </w:rPr>
              <w:t xml:space="preserve"> </w:t>
            </w:r>
          </w:p>
        </w:tc>
      </w:tr>
      <w:tr w:rsidR="001D0F83" w:rsidRPr="002717BF" w:rsidTr="00DB069C">
        <w:trPr>
          <w:jc w:val="center"/>
        </w:trPr>
        <w:tc>
          <w:tcPr>
            <w:tcW w:w="9378" w:type="dxa"/>
            <w:gridSpan w:val="2"/>
            <w:shd w:val="clear" w:color="auto" w:fill="auto"/>
          </w:tcPr>
          <w:p w:rsidR="001D0F83" w:rsidRPr="002717BF" w:rsidRDefault="001D0F83" w:rsidP="001D0F83">
            <w:pPr>
              <w:tabs>
                <w:tab w:val="left" w:pos="3975"/>
              </w:tabs>
              <w:autoSpaceDE w:val="0"/>
              <w:autoSpaceDN w:val="0"/>
              <w:adjustRightInd w:val="0"/>
              <w:spacing w:after="0" w:line="240" w:lineRule="auto"/>
              <w:ind w:firstLine="0"/>
              <w:jc w:val="center"/>
              <w:rPr>
                <w:rFonts w:ascii="Garamond" w:hAnsi="Garamond"/>
                <w:b/>
                <w:bCs/>
                <w:lang w:val="sq-AL"/>
              </w:rPr>
            </w:pPr>
            <w:r w:rsidRPr="002717BF">
              <w:rPr>
                <w:rFonts w:ascii="Garamond" w:hAnsi="Garamond"/>
                <w:b/>
                <w:bCs/>
                <w:lang w:val="sq-AL"/>
              </w:rPr>
              <w:t>Menaxhimi dhe zbatimi</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b/>
                <w:bCs/>
                <w:lang w:val="sq-AL"/>
              </w:rPr>
            </w:pPr>
            <w:r w:rsidRPr="002717BF">
              <w:rPr>
                <w:rFonts w:ascii="Garamond" w:hAnsi="Garamond"/>
                <w:b/>
                <w:bCs/>
                <w:lang w:val="sq-AL"/>
              </w:rPr>
              <w:t xml:space="preserve">Metoda e zbatimit </w:t>
            </w:r>
          </w:p>
        </w:tc>
        <w:tc>
          <w:tcPr>
            <w:tcW w:w="6639" w:type="dxa"/>
            <w:shd w:val="clear" w:color="auto" w:fill="auto"/>
          </w:tcPr>
          <w:p w:rsidR="001D0F83" w:rsidRPr="002717BF" w:rsidRDefault="001D0F83" w:rsidP="001D0F83">
            <w:pPr>
              <w:spacing w:after="0" w:line="240" w:lineRule="auto"/>
              <w:ind w:firstLine="0"/>
              <w:rPr>
                <w:rFonts w:ascii="Garamond" w:hAnsi="Garamond"/>
                <w:lang w:val="sq-AL"/>
              </w:rPr>
            </w:pPr>
            <w:r w:rsidRPr="002717BF">
              <w:rPr>
                <w:rFonts w:ascii="Garamond" w:hAnsi="Garamond"/>
                <w:lang w:val="sq-AL"/>
              </w:rPr>
              <w:t xml:space="preserve">Menaxhim direkt </w:t>
            </w:r>
          </w:p>
        </w:tc>
      </w:tr>
      <w:tr w:rsidR="001D0F83" w:rsidRPr="002717BF" w:rsidTr="00DB069C">
        <w:trPr>
          <w:jc w:val="center"/>
        </w:trPr>
        <w:tc>
          <w:tcPr>
            <w:tcW w:w="2739" w:type="dxa"/>
            <w:shd w:val="clear" w:color="auto" w:fill="auto"/>
          </w:tcPr>
          <w:p w:rsidR="001D0F83" w:rsidRPr="002717BF" w:rsidRDefault="001D0F83" w:rsidP="001D0F83">
            <w:pPr>
              <w:pStyle w:val="Default"/>
              <w:rPr>
                <w:rFonts w:ascii="Garamond" w:hAnsi="Garamond"/>
                <w:sz w:val="22"/>
                <w:szCs w:val="22"/>
                <w:lang w:val="sq-AL"/>
              </w:rPr>
            </w:pPr>
            <w:r w:rsidRPr="002717BF">
              <w:rPr>
                <w:rFonts w:ascii="Garamond" w:hAnsi="Garamond"/>
                <w:b/>
                <w:bCs/>
                <w:sz w:val="22"/>
                <w:szCs w:val="22"/>
                <w:lang w:val="sq-AL"/>
              </w:rPr>
              <w:t>Delegacioni i BE-së i ngarkuar</w:t>
            </w:r>
            <w:r w:rsidR="00D87166">
              <w:rPr>
                <w:rFonts w:ascii="Garamond" w:hAnsi="Garamond"/>
                <w:b/>
                <w:bCs/>
                <w:sz w:val="22"/>
                <w:szCs w:val="22"/>
                <w:lang w:val="sq-AL"/>
              </w:rPr>
              <w:t xml:space="preserve"> </w:t>
            </w:r>
          </w:p>
        </w:tc>
        <w:tc>
          <w:tcPr>
            <w:tcW w:w="6639" w:type="dxa"/>
            <w:shd w:val="clear" w:color="auto" w:fill="auto"/>
          </w:tcPr>
          <w:p w:rsidR="001D0F83" w:rsidRPr="002717BF" w:rsidRDefault="001D0F83" w:rsidP="001D0F83">
            <w:pPr>
              <w:pStyle w:val="Default"/>
              <w:rPr>
                <w:rFonts w:ascii="Garamond" w:hAnsi="Garamond"/>
                <w:sz w:val="22"/>
                <w:szCs w:val="22"/>
                <w:lang w:val="sq-AL"/>
              </w:rPr>
            </w:pPr>
            <w:r w:rsidRPr="002717BF">
              <w:rPr>
                <w:rFonts w:ascii="Garamond" w:hAnsi="Garamond"/>
                <w:sz w:val="22"/>
                <w:szCs w:val="22"/>
                <w:lang w:val="sq-AL"/>
              </w:rPr>
              <w:t>Shqipëri</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b/>
                <w:bCs/>
                <w:lang w:val="sq-AL"/>
              </w:rPr>
            </w:pPr>
            <w:r w:rsidRPr="002717BF">
              <w:rPr>
                <w:rFonts w:ascii="Garamond" w:hAnsi="Garamond"/>
                <w:b/>
                <w:bCs/>
                <w:lang w:val="sq-AL"/>
              </w:rPr>
              <w:t>Përgjegjësitë e zbatimit</w:t>
            </w:r>
          </w:p>
        </w:tc>
        <w:tc>
          <w:tcPr>
            <w:tcW w:w="6639" w:type="dxa"/>
            <w:shd w:val="clear" w:color="auto" w:fill="auto"/>
          </w:tcPr>
          <w:p w:rsidR="001D0F83" w:rsidRPr="002717BF" w:rsidRDefault="001D0F83" w:rsidP="001D0F83">
            <w:pPr>
              <w:autoSpaceDE w:val="0"/>
              <w:autoSpaceDN w:val="0"/>
              <w:adjustRightInd w:val="0"/>
              <w:spacing w:after="0" w:line="240" w:lineRule="auto"/>
              <w:ind w:firstLine="0"/>
              <w:rPr>
                <w:rFonts w:ascii="Garamond" w:hAnsi="Garamond"/>
                <w:lang w:val="sq-AL"/>
              </w:rPr>
            </w:pPr>
            <w:r w:rsidRPr="002717BF">
              <w:rPr>
                <w:rFonts w:ascii="Garamond" w:hAnsi="Garamond"/>
                <w:lang w:val="sq-AL"/>
              </w:rPr>
              <w:t xml:space="preserve">Ministria e Drejtësisë (MD) si Koordinatori Kombëtar për </w:t>
            </w:r>
            <w:r w:rsidR="00A7518D" w:rsidRPr="002717BF">
              <w:rPr>
                <w:rFonts w:ascii="Garamond" w:hAnsi="Garamond"/>
                <w:lang w:val="sq-AL"/>
              </w:rPr>
              <w:t>reformën në sektorin e drejtësisë,</w:t>
            </w:r>
            <w:r w:rsidRPr="002717BF">
              <w:rPr>
                <w:rFonts w:ascii="Garamond" w:hAnsi="Garamond"/>
                <w:lang w:val="sq-AL"/>
              </w:rPr>
              <w:t xml:space="preserve"> si dhe institucionet e tjera përkatëse, përgjegjëse për zbat</w:t>
            </w:r>
            <w:r w:rsidR="0005263E">
              <w:rPr>
                <w:rFonts w:ascii="Garamond" w:hAnsi="Garamond"/>
                <w:lang w:val="sq-AL"/>
              </w:rPr>
              <w:t>imin e reformës në drejtësi</w:t>
            </w:r>
            <w:r w:rsidRPr="002717BF">
              <w:rPr>
                <w:rFonts w:ascii="Garamond" w:hAnsi="Garamond"/>
                <w:lang w:val="sq-AL"/>
              </w:rPr>
              <w:t xml:space="preserve"> </w:t>
            </w:r>
          </w:p>
          <w:p w:rsidR="001D0F83" w:rsidRPr="002717BF" w:rsidRDefault="001D0F83" w:rsidP="001D0F83">
            <w:pPr>
              <w:autoSpaceDE w:val="0"/>
              <w:autoSpaceDN w:val="0"/>
              <w:adjustRightInd w:val="0"/>
              <w:spacing w:after="0" w:line="240" w:lineRule="auto"/>
              <w:ind w:firstLine="0"/>
              <w:rPr>
                <w:rFonts w:ascii="Garamond" w:hAnsi="Garamond"/>
                <w:bCs/>
                <w:lang w:val="sq-AL"/>
              </w:rPr>
            </w:pPr>
            <w:r w:rsidRPr="002717BF">
              <w:rPr>
                <w:rFonts w:ascii="Garamond" w:hAnsi="Garamond"/>
                <w:lang w:val="sq-AL"/>
              </w:rPr>
              <w:t>Ministria e Financave dhe Ekonomisë (</w:t>
            </w:r>
            <w:r w:rsidR="0005263E" w:rsidRPr="002717BF">
              <w:rPr>
                <w:rFonts w:ascii="Garamond" w:hAnsi="Garamond"/>
                <w:lang w:val="sq-AL"/>
              </w:rPr>
              <w:t xml:space="preserve">koordinatori </w:t>
            </w:r>
            <w:r w:rsidRPr="002717BF">
              <w:rPr>
                <w:rFonts w:ascii="Garamond" w:hAnsi="Garamond"/>
                <w:lang w:val="sq-AL"/>
              </w:rPr>
              <w:t xml:space="preserve">për mbështetjen buxhetore sektoriale) </w:t>
            </w:r>
          </w:p>
        </w:tc>
      </w:tr>
      <w:tr w:rsidR="001D0F83" w:rsidRPr="002717BF" w:rsidTr="00DB069C">
        <w:trPr>
          <w:jc w:val="center"/>
        </w:trPr>
        <w:tc>
          <w:tcPr>
            <w:tcW w:w="9378" w:type="dxa"/>
            <w:gridSpan w:val="2"/>
            <w:shd w:val="clear" w:color="auto" w:fill="auto"/>
          </w:tcPr>
          <w:p w:rsidR="001D0F83" w:rsidRPr="002717BF" w:rsidRDefault="001D0F83" w:rsidP="001D0F83">
            <w:pPr>
              <w:autoSpaceDE w:val="0"/>
              <w:autoSpaceDN w:val="0"/>
              <w:adjustRightInd w:val="0"/>
              <w:spacing w:after="0" w:line="240" w:lineRule="auto"/>
              <w:ind w:firstLine="0"/>
              <w:jc w:val="center"/>
              <w:rPr>
                <w:rFonts w:ascii="Garamond" w:hAnsi="Garamond"/>
                <w:b/>
                <w:bCs/>
                <w:lang w:val="sq-AL"/>
              </w:rPr>
            </w:pPr>
            <w:r w:rsidRPr="002717BF">
              <w:rPr>
                <w:rFonts w:ascii="Garamond" w:hAnsi="Garamond"/>
                <w:b/>
                <w:bCs/>
                <w:lang w:val="sq-AL"/>
              </w:rPr>
              <w:t xml:space="preserve">Vendi </w:t>
            </w:r>
          </w:p>
        </w:tc>
      </w:tr>
      <w:tr w:rsidR="001D0F83" w:rsidRPr="002717BF" w:rsidTr="00DB069C">
        <w:trPr>
          <w:jc w:val="center"/>
        </w:trPr>
        <w:tc>
          <w:tcPr>
            <w:tcW w:w="2739" w:type="dxa"/>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b/>
                <w:bCs/>
                <w:highlight w:val="yellow"/>
                <w:lang w:val="sq-AL"/>
              </w:rPr>
            </w:pPr>
            <w:r w:rsidRPr="002717BF">
              <w:rPr>
                <w:rFonts w:ascii="Garamond" w:eastAsia="Times New Roman" w:hAnsi="Garamond"/>
                <w:b/>
                <w:bCs/>
                <w:lang w:val="sq-AL"/>
              </w:rPr>
              <w:t>Zonat që përfitojnë nga ky veprim</w:t>
            </w:r>
          </w:p>
        </w:tc>
        <w:tc>
          <w:tcPr>
            <w:tcW w:w="6639" w:type="dxa"/>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highlight w:val="yellow"/>
                <w:lang w:val="sq-AL"/>
              </w:rPr>
            </w:pPr>
            <w:r w:rsidRPr="002717BF">
              <w:rPr>
                <w:rFonts w:ascii="Garamond" w:eastAsia="Times New Roman" w:hAnsi="Garamond"/>
                <w:bCs/>
                <w:lang w:val="sq-AL"/>
              </w:rPr>
              <w:t>Shqipëria</w:t>
            </w:r>
          </w:p>
        </w:tc>
      </w:tr>
      <w:tr w:rsidR="001D0F83" w:rsidRPr="002717BF" w:rsidTr="00DB069C">
        <w:trPr>
          <w:jc w:val="center"/>
        </w:trPr>
        <w:tc>
          <w:tcPr>
            <w:tcW w:w="937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center"/>
              <w:rPr>
                <w:rFonts w:ascii="Garamond" w:hAnsi="Garamond"/>
                <w:b/>
                <w:bCs/>
                <w:highlight w:val="yellow"/>
                <w:lang w:val="sq-AL"/>
              </w:rPr>
            </w:pPr>
            <w:r w:rsidRPr="002717BF">
              <w:rPr>
                <w:rFonts w:ascii="Garamond" w:eastAsia="Times New Roman" w:hAnsi="Garamond"/>
                <w:b/>
                <w:bCs/>
                <w:lang w:val="sq-AL"/>
              </w:rPr>
              <w:t>Afati kohor</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C769E5">
            <w:pPr>
              <w:autoSpaceDE w:val="0"/>
              <w:autoSpaceDN w:val="0"/>
              <w:adjustRightInd w:val="0"/>
              <w:spacing w:after="0" w:line="240" w:lineRule="auto"/>
              <w:ind w:firstLine="0"/>
              <w:jc w:val="left"/>
              <w:rPr>
                <w:rFonts w:ascii="Garamond" w:hAnsi="Garamond"/>
                <w:b/>
                <w:bCs/>
                <w:highlight w:val="yellow"/>
                <w:lang w:val="sq-AL"/>
              </w:rPr>
            </w:pPr>
            <w:r w:rsidRPr="002717BF">
              <w:rPr>
                <w:rFonts w:ascii="Garamond" w:eastAsia="Times New Roman" w:hAnsi="Garamond"/>
                <w:b/>
                <w:bCs/>
                <w:lang w:val="sq-AL"/>
              </w:rPr>
              <w:t>Afat</w:t>
            </w:r>
            <w:r w:rsidR="00C769E5">
              <w:rPr>
                <w:rFonts w:ascii="Garamond" w:eastAsia="Times New Roman" w:hAnsi="Garamond"/>
                <w:b/>
                <w:bCs/>
                <w:lang w:val="sq-AL"/>
              </w:rPr>
              <w:t>i për nënshkrimin e Marrëveshje/</w:t>
            </w:r>
            <w:r w:rsidRPr="002717BF">
              <w:rPr>
                <w:rFonts w:ascii="Garamond" w:eastAsia="Times New Roman" w:hAnsi="Garamond"/>
                <w:b/>
                <w:bCs/>
                <w:lang w:val="sq-AL"/>
              </w:rPr>
              <w:t>ve të Financimit me Përfituesin IPA II</w:t>
            </w:r>
          </w:p>
        </w:tc>
        <w:tc>
          <w:tcPr>
            <w:tcW w:w="66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highlight w:val="yellow"/>
                <w:lang w:val="sq-AL"/>
              </w:rPr>
            </w:pPr>
            <w:r w:rsidRPr="002717BF">
              <w:rPr>
                <w:rFonts w:ascii="Garamond" w:eastAsia="Times New Roman" w:hAnsi="Garamond"/>
                <w:bCs/>
                <w:lang w:val="sq-AL"/>
              </w:rPr>
              <w:t>Jo më vonë se data 31 dhjetor</w:t>
            </w:r>
            <w:r w:rsidRPr="002717BF">
              <w:rPr>
                <w:rFonts w:ascii="Garamond" w:eastAsia="Times New Roman" w:hAnsi="Garamond"/>
                <w:lang w:val="sq-AL"/>
              </w:rPr>
              <w:t xml:space="preserve"> </w:t>
            </w:r>
            <w:r w:rsidRPr="002717BF">
              <w:rPr>
                <w:rFonts w:ascii="Garamond" w:eastAsia="Times New Roman" w:hAnsi="Garamond"/>
                <w:bCs/>
                <w:lang w:val="sq-AL"/>
              </w:rPr>
              <w:t>2019</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eastAsia="Times New Roman" w:hAnsi="Garamond"/>
                <w:b/>
                <w:bCs/>
                <w:lang w:val="sq-AL"/>
              </w:rPr>
            </w:pPr>
            <w:r w:rsidRPr="002717BF">
              <w:rPr>
                <w:rFonts w:ascii="Garamond" w:eastAsia="Times New Roman" w:hAnsi="Garamond"/>
                <w:b/>
                <w:bCs/>
                <w:lang w:val="sq-AL"/>
              </w:rPr>
              <w:t>Afati për nënshkrimin e marrëveshjeve të delegimit me menaxhim të tërthortë</w:t>
            </w:r>
          </w:p>
        </w:tc>
        <w:tc>
          <w:tcPr>
            <w:tcW w:w="66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eastAsia="Times New Roman" w:hAnsi="Garamond"/>
                <w:bCs/>
                <w:lang w:val="sq-AL"/>
              </w:rPr>
            </w:pPr>
            <w:r w:rsidRPr="002717BF">
              <w:rPr>
                <w:rFonts w:ascii="Garamond" w:eastAsia="Times New Roman" w:hAnsi="Garamond"/>
                <w:bCs/>
                <w:lang w:val="sq-AL"/>
              </w:rPr>
              <w:t>3 vjet pas datës së nënshkrimit të Marrëveshjes së Financimit</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b/>
                <w:bCs/>
                <w:highlight w:val="yellow"/>
                <w:lang w:val="sq-AL"/>
              </w:rPr>
            </w:pPr>
            <w:r w:rsidRPr="002717BF">
              <w:rPr>
                <w:rFonts w:ascii="Garamond" w:eastAsia="Times New Roman" w:hAnsi="Garamond"/>
                <w:b/>
                <w:bCs/>
                <w:lang w:val="sq-AL"/>
              </w:rPr>
              <w:t>Afati për mbylljen e prokurimeve dhe kontratave të grantit</w:t>
            </w:r>
          </w:p>
        </w:tc>
        <w:tc>
          <w:tcPr>
            <w:tcW w:w="66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highlight w:val="yellow"/>
                <w:lang w:val="sq-AL"/>
              </w:rPr>
            </w:pPr>
            <w:r w:rsidRPr="002717BF">
              <w:rPr>
                <w:rFonts w:ascii="Garamond" w:eastAsia="Times New Roman" w:hAnsi="Garamond"/>
                <w:bCs/>
                <w:lang w:val="sq-AL"/>
              </w:rPr>
              <w:t>3 vjet pas datës së nënshkrimit të Marrëveshjes së Financimit, me përjashtim të rasteve të përmendura në</w:t>
            </w:r>
            <w:r w:rsidR="000134EF">
              <w:rPr>
                <w:rFonts w:ascii="Garamond" w:eastAsia="Times New Roman" w:hAnsi="Garamond"/>
                <w:bCs/>
                <w:lang w:val="sq-AL"/>
              </w:rPr>
              <w:t xml:space="preserve"> nenin </w:t>
            </w:r>
            <w:r w:rsidRPr="002717BF">
              <w:rPr>
                <w:rFonts w:ascii="Garamond" w:eastAsia="Times New Roman" w:hAnsi="Garamond"/>
                <w:bCs/>
                <w:lang w:val="sq-AL"/>
              </w:rPr>
              <w:t>189(2) të Rregullores Financiare</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b/>
                <w:bCs/>
                <w:highlight w:val="yellow"/>
                <w:lang w:val="sq-AL"/>
              </w:rPr>
            </w:pPr>
            <w:r w:rsidRPr="002717BF">
              <w:rPr>
                <w:rFonts w:ascii="Garamond" w:eastAsia="Times New Roman" w:hAnsi="Garamond"/>
                <w:b/>
                <w:bCs/>
                <w:lang w:val="sq-AL"/>
              </w:rPr>
              <w:t xml:space="preserve">Afati për zbatimin </w:t>
            </w:r>
            <w:r w:rsidRPr="002717BF">
              <w:rPr>
                <w:rFonts w:ascii="Garamond" w:eastAsia="Times New Roman" w:hAnsi="Garamond"/>
                <w:b/>
                <w:bCs/>
                <w:lang w:val="sq-AL"/>
              </w:rPr>
              <w:lastRenderedPageBreak/>
              <w:t>operacional</w:t>
            </w:r>
          </w:p>
        </w:tc>
        <w:tc>
          <w:tcPr>
            <w:tcW w:w="66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highlight w:val="yellow"/>
                <w:lang w:val="sq-AL"/>
              </w:rPr>
            </w:pPr>
            <w:r w:rsidRPr="002717BF">
              <w:rPr>
                <w:rFonts w:ascii="Garamond" w:eastAsia="Times New Roman" w:hAnsi="Garamond"/>
                <w:lang w:val="sq-AL"/>
              </w:rPr>
              <w:lastRenderedPageBreak/>
              <w:t>6 vjet pas nënshkrimi</w:t>
            </w:r>
            <w:r w:rsidR="0005263E">
              <w:rPr>
                <w:rFonts w:ascii="Garamond" w:eastAsia="Times New Roman" w:hAnsi="Garamond"/>
                <w:lang w:val="sq-AL"/>
              </w:rPr>
              <w:t>t të Marrëveshjes së Financimit</w:t>
            </w:r>
          </w:p>
        </w:tc>
      </w:tr>
      <w:tr w:rsidR="001D0F83" w:rsidRPr="002717BF" w:rsidTr="00DB069C">
        <w:trPr>
          <w:jc w:val="center"/>
        </w:trPr>
        <w:tc>
          <w:tcPr>
            <w:tcW w:w="27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eastAsia="Times New Roman" w:hAnsi="Garamond"/>
                <w:b/>
                <w:bCs/>
                <w:lang w:val="sq-AL"/>
              </w:rPr>
            </w:pPr>
            <w:r w:rsidRPr="002717BF">
              <w:rPr>
                <w:rFonts w:ascii="Garamond" w:eastAsia="Times New Roman" w:hAnsi="Garamond"/>
                <w:b/>
                <w:bCs/>
                <w:lang w:val="sq-AL"/>
              </w:rPr>
              <w:lastRenderedPageBreak/>
              <w:t xml:space="preserve">Afati për zbatimin e Marrëveshjes së Financimit </w:t>
            </w:r>
          </w:p>
          <w:p w:rsidR="001D0F83" w:rsidRPr="002717BF" w:rsidRDefault="001D0F83" w:rsidP="001D0F83">
            <w:pPr>
              <w:autoSpaceDE w:val="0"/>
              <w:autoSpaceDN w:val="0"/>
              <w:adjustRightInd w:val="0"/>
              <w:spacing w:after="0" w:line="240" w:lineRule="auto"/>
              <w:ind w:firstLine="0"/>
              <w:jc w:val="left"/>
              <w:rPr>
                <w:rFonts w:ascii="Garamond" w:hAnsi="Garamond"/>
                <w:b/>
                <w:bCs/>
                <w:highlight w:val="yellow"/>
                <w:lang w:val="sq-AL"/>
              </w:rPr>
            </w:pPr>
            <w:r w:rsidRPr="002717BF">
              <w:rPr>
                <w:rFonts w:ascii="Garamond" w:eastAsia="Times New Roman" w:hAnsi="Garamond"/>
                <w:b/>
                <w:bCs/>
                <w:lang w:val="sq-AL"/>
              </w:rPr>
              <w:t>(data deri kur ky program duhet të anulohet ose të mbyllet)</w:t>
            </w:r>
          </w:p>
        </w:tc>
        <w:tc>
          <w:tcPr>
            <w:tcW w:w="6639" w:type="dxa"/>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autoSpaceDE w:val="0"/>
              <w:autoSpaceDN w:val="0"/>
              <w:adjustRightInd w:val="0"/>
              <w:spacing w:after="0" w:line="240" w:lineRule="auto"/>
              <w:ind w:firstLine="0"/>
              <w:jc w:val="left"/>
              <w:rPr>
                <w:rFonts w:ascii="Garamond" w:hAnsi="Garamond"/>
                <w:highlight w:val="yellow"/>
                <w:lang w:val="sq-AL"/>
              </w:rPr>
            </w:pPr>
            <w:r w:rsidRPr="002717BF">
              <w:rPr>
                <w:rFonts w:ascii="Garamond" w:eastAsia="Times New Roman" w:hAnsi="Garamond"/>
                <w:lang w:val="sq-AL"/>
              </w:rPr>
              <w:t>12 vjet pas nënshkrimi</w:t>
            </w:r>
            <w:r w:rsidR="0005263E">
              <w:rPr>
                <w:rFonts w:ascii="Garamond" w:eastAsia="Times New Roman" w:hAnsi="Garamond"/>
                <w:lang w:val="sq-AL"/>
              </w:rPr>
              <w:t>t të Marrëveshjes së Financimit</w:t>
            </w:r>
          </w:p>
        </w:tc>
      </w:tr>
    </w:tbl>
    <w:p w:rsidR="00A412BC" w:rsidRPr="002717BF" w:rsidRDefault="00A412BC" w:rsidP="0095761C">
      <w:pPr>
        <w:pStyle w:val="Paragrafi"/>
        <w:rPr>
          <w:rStyle w:val="ParagrafiCharChar"/>
          <w:rFonts w:ascii="Garamond" w:hAnsi="Garamond"/>
          <w:sz w:val="24"/>
          <w:szCs w:val="24"/>
          <w:lang w:val="sq-AL"/>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4422"/>
        <w:gridCol w:w="1710"/>
        <w:gridCol w:w="1764"/>
        <w:gridCol w:w="1420"/>
      </w:tblGrid>
      <w:tr w:rsidR="001D0F83" w:rsidRPr="00C769E5" w:rsidTr="0005263E">
        <w:trPr>
          <w:gridBefore w:val="1"/>
          <w:wBefore w:w="6" w:type="dxa"/>
          <w:jc w:val="center"/>
        </w:trPr>
        <w:tc>
          <w:tcPr>
            <w:tcW w:w="931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D0F83" w:rsidRPr="00C769E5" w:rsidRDefault="001D0F83" w:rsidP="0005263E">
            <w:pPr>
              <w:pStyle w:val="Paragrafi"/>
              <w:ind w:firstLine="0"/>
              <w:jc w:val="center"/>
              <w:rPr>
                <w:b/>
                <w:sz w:val="22"/>
                <w:lang w:val="sq-AL"/>
              </w:rPr>
            </w:pPr>
            <w:r w:rsidRPr="00C769E5">
              <w:rPr>
                <w:b/>
                <w:sz w:val="22"/>
                <w:lang w:val="sq-AL"/>
              </w:rPr>
              <w:t>Objektivat/ treguesit e politikave (</w:t>
            </w:r>
            <w:r w:rsidR="0005263E" w:rsidRPr="00C769E5">
              <w:rPr>
                <w:b/>
                <w:sz w:val="22"/>
                <w:lang w:val="sq-AL"/>
              </w:rPr>
              <w:t xml:space="preserve">formulari </w:t>
            </w:r>
            <w:r w:rsidRPr="00C769E5">
              <w:rPr>
                <w:b/>
                <w:sz w:val="22"/>
                <w:lang w:val="sq-AL"/>
              </w:rPr>
              <w:t>DAC)</w:t>
            </w:r>
          </w:p>
        </w:tc>
      </w:tr>
      <w:tr w:rsidR="001D0F83" w:rsidRPr="0005263E"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Qëllimi i përgjithshëm i politikave</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Nuk synohet</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Objektivi i rëndësishëm</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Objektivi kryesor</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Rritje e pjesëmarrjes/ qeverisje e mirë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Ndihma për mjedisin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Barazia gjinore (duke përfshirë gratë për zhvillimin)</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Zhvillim i tregut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Shëndeti riprodhues, amënor, i të sapolindurve dhe i fëmijëve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05263E"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Treguesit e Konventës së RIO-s</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Nuk synohet</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Objektivi i rëndësishëm</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05263E" w:rsidRDefault="001D0F83" w:rsidP="0005263E">
            <w:pPr>
              <w:pStyle w:val="Paragrafi"/>
              <w:ind w:firstLine="0"/>
              <w:jc w:val="center"/>
              <w:rPr>
                <w:b/>
                <w:sz w:val="22"/>
                <w:lang w:val="sq-AL" w:eastAsia="en-GB"/>
              </w:rPr>
            </w:pPr>
            <w:r w:rsidRPr="0005263E">
              <w:rPr>
                <w:b/>
                <w:sz w:val="22"/>
                <w:lang w:val="sq-AL" w:eastAsia="en-GB"/>
              </w:rPr>
              <w:t>Objektivi kryesor</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Diversiteti biologjik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Luftimi i dezertifikimit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Lehtësim të ndryshimeve klimatike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r w:rsidR="001D0F83" w:rsidRPr="002717BF" w:rsidTr="00052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428" w:type="dxa"/>
            <w:gridSpan w:val="2"/>
            <w:tcBorders>
              <w:top w:val="single" w:sz="4" w:space="0" w:color="auto"/>
              <w:left w:val="single" w:sz="4" w:space="0" w:color="auto"/>
              <w:bottom w:val="single" w:sz="4" w:space="0" w:color="auto"/>
              <w:right w:val="single" w:sz="4" w:space="0" w:color="auto"/>
            </w:tcBorders>
            <w:shd w:val="clear" w:color="auto" w:fill="auto"/>
          </w:tcPr>
          <w:p w:rsidR="001D0F83" w:rsidRPr="002717BF" w:rsidRDefault="001D0F83" w:rsidP="001D0F83">
            <w:pPr>
              <w:pStyle w:val="Paragrafi"/>
              <w:ind w:firstLine="0"/>
              <w:rPr>
                <w:sz w:val="22"/>
                <w:lang w:val="sq-AL" w:eastAsia="en-GB"/>
              </w:rPr>
            </w:pPr>
            <w:r w:rsidRPr="002717BF">
              <w:rPr>
                <w:sz w:val="22"/>
                <w:lang w:val="sq-AL" w:eastAsia="en-GB"/>
              </w:rPr>
              <w:t xml:space="preserve">Përshtatje me ndryshimet klimatike </w:t>
            </w:r>
          </w:p>
        </w:tc>
        <w:tc>
          <w:tcPr>
            <w:tcW w:w="171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sz w:val="22"/>
                <w:lang w:val="sq-AL" w:eastAsia="en-GB"/>
              </w:rPr>
              <w:t>X</w:t>
            </w:r>
          </w:p>
        </w:tc>
        <w:tc>
          <w:tcPr>
            <w:tcW w:w="1764"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c>
          <w:tcPr>
            <w:tcW w:w="1420" w:type="dxa"/>
            <w:tcBorders>
              <w:top w:val="single" w:sz="4" w:space="0" w:color="auto"/>
              <w:left w:val="nil"/>
              <w:bottom w:val="single" w:sz="4" w:space="0" w:color="auto"/>
              <w:right w:val="single" w:sz="4" w:space="0" w:color="auto"/>
            </w:tcBorders>
            <w:shd w:val="clear" w:color="auto" w:fill="auto"/>
            <w:vAlign w:val="center"/>
          </w:tcPr>
          <w:p w:rsidR="001D0F83" w:rsidRPr="002717BF" w:rsidRDefault="001D0F83" w:rsidP="0005263E">
            <w:pPr>
              <w:pStyle w:val="Paragrafi"/>
              <w:ind w:firstLine="0"/>
              <w:jc w:val="center"/>
              <w:rPr>
                <w:sz w:val="22"/>
                <w:lang w:val="sq-AL" w:eastAsia="en-GB"/>
              </w:rPr>
            </w:pPr>
            <w:r w:rsidRPr="002717BF">
              <w:rPr>
                <w:rFonts w:ascii="MS Mincho" w:hAnsi="MS Mincho" w:cs="MS Mincho"/>
                <w:sz w:val="22"/>
                <w:lang w:val="sq-AL" w:eastAsia="en-GB"/>
              </w:rPr>
              <w:t>☐</w:t>
            </w:r>
          </w:p>
        </w:tc>
      </w:tr>
    </w:tbl>
    <w:p w:rsidR="00A412BC" w:rsidRPr="002717BF" w:rsidRDefault="00A412BC" w:rsidP="0095761C">
      <w:pPr>
        <w:pStyle w:val="Paragrafi"/>
        <w:rPr>
          <w:rStyle w:val="ParagrafiCharChar"/>
          <w:rFonts w:ascii="Garamond" w:hAnsi="Garamond"/>
          <w:sz w:val="24"/>
          <w:szCs w:val="24"/>
          <w:lang w:val="sq-AL"/>
        </w:rPr>
      </w:pPr>
    </w:p>
    <w:p w:rsidR="001D0F83" w:rsidRPr="002D30A6" w:rsidRDefault="001D0F83" w:rsidP="001D0F83">
      <w:pPr>
        <w:spacing w:after="0" w:line="240" w:lineRule="auto"/>
        <w:rPr>
          <w:rFonts w:ascii="Garamond" w:hAnsi="Garamond"/>
          <w:bCs/>
          <w:sz w:val="24"/>
          <w:szCs w:val="24"/>
          <w:lang w:val="sq-AL"/>
        </w:rPr>
      </w:pPr>
      <w:r w:rsidRPr="002D30A6">
        <w:rPr>
          <w:rFonts w:ascii="Garamond" w:hAnsi="Garamond"/>
          <w:bCs/>
          <w:sz w:val="24"/>
          <w:szCs w:val="24"/>
          <w:lang w:val="sq-AL"/>
        </w:rPr>
        <w:t>LISTA E SHKURTIMEVE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1"/>
        <w:gridCol w:w="7394"/>
      </w:tblGrid>
      <w:tr w:rsidR="00A0509C" w:rsidTr="00256559">
        <w:trPr>
          <w:trHeight w:val="314"/>
        </w:trPr>
        <w:tc>
          <w:tcPr>
            <w:tcW w:w="0" w:type="auto"/>
          </w:tcPr>
          <w:p w:rsidR="00A0509C" w:rsidRDefault="00A0509C" w:rsidP="00A0509C">
            <w:pPr>
              <w:ind w:firstLine="0"/>
              <w:rPr>
                <w:rFonts w:ascii="Garamond" w:hAnsi="Garamond"/>
                <w:bCs/>
                <w:sz w:val="24"/>
                <w:szCs w:val="24"/>
                <w:lang w:val="sq-AL"/>
              </w:rPr>
            </w:pPr>
            <w:r w:rsidRPr="002717BF">
              <w:rPr>
                <w:rFonts w:ascii="Garamond" w:hAnsi="Garamond"/>
                <w:bCs/>
                <w:sz w:val="24"/>
                <w:szCs w:val="24"/>
                <w:lang w:val="sq-AL"/>
              </w:rPr>
              <w:t>AA</w:t>
            </w:r>
            <w:r>
              <w:rPr>
                <w:rFonts w:ascii="Garamond" w:hAnsi="Garamond"/>
                <w:bCs/>
                <w:sz w:val="24"/>
                <w:szCs w:val="24"/>
                <w:lang w:val="sq-AL"/>
              </w:rPr>
              <w:t>ASK</w:t>
            </w:r>
          </w:p>
        </w:tc>
        <w:tc>
          <w:tcPr>
            <w:tcW w:w="0" w:type="auto"/>
          </w:tcPr>
          <w:p w:rsidR="00A0509C" w:rsidRDefault="00A0509C" w:rsidP="001D0F83">
            <w:pPr>
              <w:ind w:firstLine="0"/>
              <w:rPr>
                <w:rFonts w:ascii="Garamond" w:hAnsi="Garamond"/>
                <w:bCs/>
                <w:sz w:val="24"/>
                <w:szCs w:val="24"/>
                <w:lang w:val="sq-AL"/>
              </w:rPr>
            </w:pPr>
            <w:r w:rsidRPr="002717BF">
              <w:rPr>
                <w:rFonts w:ascii="Garamond" w:hAnsi="Garamond"/>
                <w:bCs/>
                <w:sz w:val="24"/>
                <w:szCs w:val="24"/>
                <w:lang w:val="sq-AL"/>
              </w:rPr>
              <w:t>Agjencia për Administrimin e Aseteve të Sekuestruara dhe Konfiskuara</w:t>
            </w:r>
          </w:p>
        </w:tc>
      </w:tr>
      <w:tr w:rsidR="00A0509C" w:rsidTr="00256559">
        <w:tc>
          <w:tcPr>
            <w:tcW w:w="0" w:type="auto"/>
          </w:tcPr>
          <w:p w:rsidR="00A0509C" w:rsidRPr="002717BF" w:rsidRDefault="00A0509C" w:rsidP="00A0509C">
            <w:pPr>
              <w:ind w:firstLine="0"/>
              <w:rPr>
                <w:rFonts w:ascii="Garamond" w:hAnsi="Garamond"/>
                <w:bCs/>
                <w:sz w:val="24"/>
                <w:szCs w:val="24"/>
                <w:lang w:val="sq-AL"/>
              </w:rPr>
            </w:pPr>
            <w:r w:rsidRPr="002717BF">
              <w:rPr>
                <w:rFonts w:ascii="Garamond" w:hAnsi="Garamond"/>
                <w:sz w:val="24"/>
                <w:szCs w:val="24"/>
                <w:lang w:val="sq-AL"/>
              </w:rPr>
              <w:t>DHA</w:t>
            </w:r>
          </w:p>
        </w:tc>
        <w:tc>
          <w:tcPr>
            <w:tcW w:w="0" w:type="auto"/>
          </w:tcPr>
          <w:p w:rsidR="00A0509C" w:rsidRPr="002717BF" w:rsidRDefault="00A0509C" w:rsidP="001D0F83">
            <w:pPr>
              <w:ind w:firstLine="0"/>
              <w:rPr>
                <w:rFonts w:ascii="Garamond" w:hAnsi="Garamond"/>
                <w:bCs/>
                <w:sz w:val="24"/>
                <w:szCs w:val="24"/>
                <w:lang w:val="sq-AL"/>
              </w:rPr>
            </w:pPr>
            <w:r w:rsidRPr="002717BF">
              <w:rPr>
                <w:rFonts w:ascii="Garamond" w:hAnsi="Garamond"/>
                <w:sz w:val="24"/>
                <w:szCs w:val="24"/>
                <w:lang w:val="sq-AL"/>
              </w:rPr>
              <w:t>Dhoma e Apelit</w:t>
            </w:r>
          </w:p>
        </w:tc>
      </w:tr>
      <w:tr w:rsidR="00A0509C" w:rsidTr="00256559">
        <w:tc>
          <w:tcPr>
            <w:tcW w:w="0" w:type="auto"/>
          </w:tcPr>
          <w:p w:rsidR="00A0509C" w:rsidRPr="002717BF" w:rsidRDefault="00A0509C" w:rsidP="00A0509C">
            <w:pPr>
              <w:ind w:firstLine="0"/>
              <w:rPr>
                <w:rFonts w:ascii="Garamond" w:hAnsi="Garamond"/>
                <w:sz w:val="24"/>
                <w:szCs w:val="24"/>
                <w:lang w:val="sq-AL"/>
              </w:rPr>
            </w:pPr>
            <w:r>
              <w:rPr>
                <w:rFonts w:ascii="Garamond" w:hAnsi="Garamond"/>
                <w:sz w:val="24"/>
                <w:szCs w:val="24"/>
                <w:lang w:val="sq-AL"/>
              </w:rPr>
              <w:t>KBF</w:t>
            </w:r>
            <w:r>
              <w:rPr>
                <w:rFonts w:ascii="Garamond" w:hAnsi="Garamond"/>
                <w:sz w:val="24"/>
                <w:szCs w:val="24"/>
                <w:lang w:val="sq-AL"/>
              </w:rPr>
              <w:tab/>
            </w:r>
          </w:p>
        </w:tc>
        <w:tc>
          <w:tcPr>
            <w:tcW w:w="0" w:type="auto"/>
          </w:tcPr>
          <w:p w:rsidR="00A0509C" w:rsidRPr="002717BF" w:rsidRDefault="00A0509C" w:rsidP="001D0F83">
            <w:pPr>
              <w:ind w:firstLine="0"/>
              <w:rPr>
                <w:rFonts w:ascii="Garamond" w:hAnsi="Garamond"/>
                <w:sz w:val="24"/>
                <w:szCs w:val="24"/>
                <w:lang w:val="sq-AL"/>
              </w:rPr>
            </w:pPr>
            <w:r w:rsidRPr="002717BF">
              <w:rPr>
                <w:rFonts w:ascii="Garamond" w:hAnsi="Garamond"/>
                <w:sz w:val="24"/>
                <w:szCs w:val="24"/>
                <w:lang w:val="sq-AL"/>
              </w:rPr>
              <w:t>Komiteti i Birësimit të Fëmijëve</w:t>
            </w:r>
          </w:p>
        </w:tc>
      </w:tr>
      <w:tr w:rsidR="00A0509C" w:rsidTr="00256559">
        <w:tc>
          <w:tcPr>
            <w:tcW w:w="0" w:type="auto"/>
          </w:tcPr>
          <w:p w:rsidR="00A0509C" w:rsidRPr="002717BF" w:rsidRDefault="00A0509C" w:rsidP="00A0509C">
            <w:pPr>
              <w:ind w:firstLine="0"/>
              <w:rPr>
                <w:rFonts w:ascii="Garamond" w:hAnsi="Garamond"/>
                <w:sz w:val="24"/>
                <w:szCs w:val="24"/>
                <w:lang w:val="sq-AL"/>
              </w:rPr>
            </w:pPr>
            <w:r w:rsidRPr="002717BF">
              <w:rPr>
                <w:rFonts w:ascii="Garamond" w:hAnsi="Garamond"/>
                <w:sz w:val="24"/>
                <w:szCs w:val="24"/>
                <w:lang w:val="sq-AL"/>
              </w:rPr>
              <w:t>PV</w:t>
            </w:r>
            <w:r w:rsidRPr="002717BF">
              <w:rPr>
                <w:rFonts w:ascii="Garamond" w:hAnsi="Garamond"/>
                <w:sz w:val="24"/>
                <w:szCs w:val="24"/>
                <w:lang w:val="sq-AL"/>
              </w:rPr>
              <w:tab/>
            </w:r>
          </w:p>
        </w:tc>
        <w:tc>
          <w:tcPr>
            <w:tcW w:w="0" w:type="auto"/>
          </w:tcPr>
          <w:p w:rsidR="00A0509C" w:rsidRPr="002717BF" w:rsidRDefault="00A0509C" w:rsidP="001D0F83">
            <w:pPr>
              <w:ind w:firstLine="0"/>
              <w:rPr>
                <w:rFonts w:ascii="Garamond" w:hAnsi="Garamond"/>
                <w:sz w:val="24"/>
                <w:szCs w:val="24"/>
                <w:lang w:val="sq-AL"/>
              </w:rPr>
            </w:pPr>
            <w:r w:rsidRPr="002717BF">
              <w:rPr>
                <w:rFonts w:ascii="Garamond" w:hAnsi="Garamond"/>
                <w:sz w:val="24"/>
                <w:szCs w:val="24"/>
                <w:lang w:val="sq-AL"/>
              </w:rPr>
              <w:t>Plan veprimi</w:t>
            </w:r>
          </w:p>
        </w:tc>
      </w:tr>
      <w:tr w:rsidR="00A0509C" w:rsidTr="00256559">
        <w:tc>
          <w:tcPr>
            <w:tcW w:w="0" w:type="auto"/>
          </w:tcPr>
          <w:p w:rsidR="00A0509C" w:rsidRPr="002717BF" w:rsidRDefault="00A0509C" w:rsidP="00A0509C">
            <w:pPr>
              <w:ind w:firstLine="0"/>
              <w:rPr>
                <w:rFonts w:ascii="Garamond" w:hAnsi="Garamond"/>
                <w:sz w:val="24"/>
                <w:szCs w:val="24"/>
                <w:lang w:val="sq-AL"/>
              </w:rPr>
            </w:pPr>
            <w:r w:rsidRPr="002717BF">
              <w:rPr>
                <w:rFonts w:ascii="Garamond" w:hAnsi="Garamond"/>
                <w:sz w:val="24"/>
                <w:szCs w:val="24"/>
                <w:lang w:val="sq-AL"/>
              </w:rPr>
              <w:t>A</w:t>
            </w:r>
            <w:r>
              <w:rPr>
                <w:rFonts w:ascii="Garamond" w:hAnsi="Garamond"/>
                <w:sz w:val="24"/>
                <w:szCs w:val="24"/>
                <w:lang w:val="sq-AL"/>
              </w:rPr>
              <w:t>WEN</w:t>
            </w:r>
          </w:p>
        </w:tc>
        <w:tc>
          <w:tcPr>
            <w:tcW w:w="0" w:type="auto"/>
          </w:tcPr>
          <w:p w:rsidR="00A0509C" w:rsidRPr="002717BF" w:rsidRDefault="00A0509C" w:rsidP="001D0F83">
            <w:pPr>
              <w:ind w:firstLine="0"/>
              <w:rPr>
                <w:rFonts w:ascii="Garamond" w:hAnsi="Garamond"/>
                <w:sz w:val="24"/>
                <w:szCs w:val="24"/>
                <w:lang w:val="sq-AL"/>
              </w:rPr>
            </w:pPr>
            <w:r w:rsidRPr="002717BF">
              <w:rPr>
                <w:rFonts w:ascii="Garamond" w:hAnsi="Garamond"/>
                <w:sz w:val="24"/>
                <w:szCs w:val="24"/>
                <w:lang w:val="sq-AL"/>
              </w:rPr>
              <w:t>Rrjeti i fuqizimit të grave</w:t>
            </w:r>
          </w:p>
        </w:tc>
      </w:tr>
      <w:tr w:rsidR="00A0509C" w:rsidTr="00256559">
        <w:tc>
          <w:tcPr>
            <w:tcW w:w="0" w:type="auto"/>
          </w:tcPr>
          <w:p w:rsidR="00A0509C" w:rsidRPr="002717BF" w:rsidRDefault="00A0509C" w:rsidP="00A0509C">
            <w:pPr>
              <w:ind w:firstLine="0"/>
              <w:rPr>
                <w:rFonts w:ascii="Garamond" w:hAnsi="Garamond"/>
                <w:sz w:val="24"/>
                <w:szCs w:val="24"/>
                <w:lang w:val="sq-AL"/>
              </w:rPr>
            </w:pPr>
            <w:r>
              <w:rPr>
                <w:rFonts w:ascii="Garamond" w:hAnsi="Garamond"/>
                <w:sz w:val="24"/>
                <w:szCs w:val="24"/>
                <w:lang w:val="sq-AL"/>
              </w:rPr>
              <w:t>KPA</w:t>
            </w:r>
          </w:p>
        </w:tc>
        <w:tc>
          <w:tcPr>
            <w:tcW w:w="0" w:type="auto"/>
          </w:tcPr>
          <w:p w:rsidR="00A0509C" w:rsidRPr="002717BF" w:rsidRDefault="00A0509C" w:rsidP="001D0F83">
            <w:pPr>
              <w:ind w:firstLine="0"/>
              <w:rPr>
                <w:rFonts w:ascii="Garamond" w:hAnsi="Garamond"/>
                <w:sz w:val="24"/>
                <w:szCs w:val="24"/>
                <w:lang w:val="sq-AL"/>
              </w:rPr>
            </w:pPr>
            <w:r w:rsidRPr="002717BF">
              <w:rPr>
                <w:rFonts w:ascii="Garamond" w:hAnsi="Garamond"/>
                <w:sz w:val="24"/>
                <w:szCs w:val="24"/>
                <w:lang w:val="sq-AL"/>
              </w:rPr>
              <w:t>Kodi i Procedurave Administrative</w:t>
            </w:r>
          </w:p>
        </w:tc>
      </w:tr>
      <w:tr w:rsidR="00A0509C" w:rsidTr="00256559">
        <w:tc>
          <w:tcPr>
            <w:tcW w:w="0" w:type="auto"/>
          </w:tcPr>
          <w:p w:rsidR="00A0509C" w:rsidRPr="002717BF" w:rsidRDefault="00A0509C" w:rsidP="00A0509C">
            <w:pPr>
              <w:ind w:firstLine="0"/>
              <w:rPr>
                <w:rFonts w:ascii="Garamond" w:hAnsi="Garamond"/>
                <w:sz w:val="24"/>
                <w:szCs w:val="24"/>
                <w:lang w:val="sq-AL"/>
              </w:rPr>
            </w:pPr>
            <w:r w:rsidRPr="002717BF">
              <w:rPr>
                <w:rFonts w:ascii="Garamond" w:hAnsi="Garamond"/>
                <w:sz w:val="24"/>
                <w:szCs w:val="24"/>
                <w:lang w:val="sq-AL"/>
              </w:rPr>
              <w:t>GJK</w:t>
            </w:r>
          </w:p>
        </w:tc>
        <w:tc>
          <w:tcPr>
            <w:tcW w:w="0" w:type="auto"/>
          </w:tcPr>
          <w:p w:rsidR="00A0509C" w:rsidRPr="002717BF" w:rsidRDefault="00A0509C" w:rsidP="001D0F83">
            <w:pPr>
              <w:ind w:firstLine="0"/>
              <w:rPr>
                <w:rFonts w:ascii="Garamond" w:hAnsi="Garamond"/>
                <w:sz w:val="24"/>
                <w:szCs w:val="24"/>
                <w:lang w:val="sq-AL"/>
              </w:rPr>
            </w:pPr>
            <w:r w:rsidRPr="002717BF">
              <w:rPr>
                <w:rFonts w:ascii="Garamond" w:hAnsi="Garamond"/>
                <w:sz w:val="24"/>
                <w:szCs w:val="24"/>
                <w:lang w:val="sq-AL"/>
              </w:rPr>
              <w:t>Gjykata Kushtetuese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bCs/>
                <w:sz w:val="24"/>
                <w:szCs w:val="24"/>
                <w:lang w:val="sq-AL"/>
              </w:rPr>
              <w:t>MSIRGJ</w:t>
            </w:r>
            <w:r>
              <w:rPr>
                <w:rFonts w:ascii="Garamond" w:hAnsi="Garamond"/>
                <w:bCs/>
                <w:sz w:val="24"/>
                <w:szCs w:val="24"/>
                <w:lang w:val="sq-AL"/>
              </w:rPr>
              <w:tab/>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bCs/>
                <w:sz w:val="24"/>
                <w:szCs w:val="24"/>
                <w:lang w:val="sq-AL"/>
              </w:rPr>
              <w:t>Menaxhimi i Sistemit Informativ</w:t>
            </w:r>
            <w:r>
              <w:rPr>
                <w:rFonts w:ascii="Garamond" w:hAnsi="Garamond"/>
                <w:bCs/>
                <w:sz w:val="24"/>
                <w:szCs w:val="24"/>
                <w:lang w:val="sq-AL"/>
              </w:rPr>
              <w:t>,</w:t>
            </w:r>
            <w:r w:rsidRPr="002717BF">
              <w:rPr>
                <w:rFonts w:ascii="Garamond" w:hAnsi="Garamond"/>
                <w:bCs/>
                <w:sz w:val="24"/>
                <w:szCs w:val="24"/>
                <w:lang w:val="sq-AL"/>
              </w:rPr>
              <w:t xml:space="preserve"> sipas rasteve gjyqësore</w:t>
            </w:r>
          </w:p>
        </w:tc>
      </w:tr>
      <w:tr w:rsidR="00A0509C" w:rsidTr="00256559">
        <w:tc>
          <w:tcPr>
            <w:tcW w:w="0" w:type="auto"/>
          </w:tcPr>
          <w:p w:rsidR="00A0509C" w:rsidRPr="002717BF" w:rsidRDefault="00695313" w:rsidP="00A0509C">
            <w:pPr>
              <w:ind w:firstLine="0"/>
              <w:rPr>
                <w:rFonts w:ascii="Garamond" w:hAnsi="Garamond"/>
                <w:sz w:val="24"/>
                <w:szCs w:val="24"/>
                <w:lang w:val="sq-AL"/>
              </w:rPr>
            </w:pPr>
            <w:r>
              <w:rPr>
                <w:rFonts w:ascii="Garamond" w:hAnsi="Garamond"/>
                <w:sz w:val="24"/>
                <w:szCs w:val="24"/>
                <w:lang w:val="sq-AL"/>
              </w:rPr>
              <w:t>KM</w:t>
            </w:r>
            <w:r>
              <w:rPr>
                <w:rFonts w:ascii="Garamond" w:hAnsi="Garamond"/>
                <w:sz w:val="24"/>
                <w:szCs w:val="24"/>
                <w:lang w:val="sq-AL"/>
              </w:rPr>
              <w:tab/>
            </w:r>
            <w:r>
              <w:rPr>
                <w:rFonts w:ascii="Garamond" w:hAnsi="Garamond"/>
                <w:sz w:val="24"/>
                <w:szCs w:val="24"/>
                <w:lang w:val="sq-AL"/>
              </w:rPr>
              <w:tab/>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Këshilli i Ministrave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05263E">
              <w:rPr>
                <w:rFonts w:ascii="Garamond" w:hAnsi="Garamond"/>
                <w:sz w:val="24"/>
                <w:szCs w:val="24"/>
                <w:lang w:val="sq-AL"/>
              </w:rPr>
              <w:t>QB</w:t>
            </w:r>
            <w:r>
              <w:rPr>
                <w:rFonts w:ascii="Garamond" w:hAnsi="Garamond"/>
                <w:sz w:val="24"/>
                <w:szCs w:val="24"/>
                <w:lang w:val="sq-AL"/>
              </w:rPr>
              <w:t>Z</w:t>
            </w:r>
          </w:p>
        </w:tc>
        <w:tc>
          <w:tcPr>
            <w:tcW w:w="0" w:type="auto"/>
          </w:tcPr>
          <w:p w:rsidR="00A0509C" w:rsidRPr="002717BF" w:rsidRDefault="00695313" w:rsidP="001D0F83">
            <w:pPr>
              <w:ind w:firstLine="0"/>
              <w:rPr>
                <w:rFonts w:ascii="Garamond" w:hAnsi="Garamond"/>
                <w:sz w:val="24"/>
                <w:szCs w:val="24"/>
                <w:lang w:val="sq-AL"/>
              </w:rPr>
            </w:pPr>
            <w:r w:rsidRPr="0005263E">
              <w:rPr>
                <w:rFonts w:ascii="Garamond" w:hAnsi="Garamond"/>
                <w:sz w:val="24"/>
                <w:szCs w:val="24"/>
                <w:lang w:val="sq-AL"/>
              </w:rPr>
              <w:t>Qendra e Botimeve Zyrtare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ILSHC</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Instrumenti Lehtësues për Shoqërinë Civile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OSHC</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Organizatat e Shoqërisë Civile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VKM</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Vendim i Këshillit të Ministrave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DG NEAR</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Drejtoria e Përgjithshme për Fqinjësinë dhe Negociatat e Zgjerimit</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EDIHR</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Instrumenti Evropian për Demokraci dhe të Drejtat e Njeriut</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EITI</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Iniciativa për Transparencën e Industrive Nxjerrëse</w:t>
            </w:r>
          </w:p>
        </w:tc>
      </w:tr>
      <w:tr w:rsidR="00A0509C" w:rsidTr="00256559">
        <w:tc>
          <w:tcPr>
            <w:tcW w:w="0" w:type="auto"/>
          </w:tcPr>
          <w:p w:rsidR="00A0509C" w:rsidRPr="002717BF" w:rsidRDefault="00695313" w:rsidP="00A0509C">
            <w:pPr>
              <w:ind w:firstLine="0"/>
              <w:rPr>
                <w:rFonts w:ascii="Garamond" w:hAnsi="Garamond"/>
                <w:sz w:val="24"/>
                <w:szCs w:val="24"/>
                <w:lang w:val="sq-AL"/>
              </w:rPr>
            </w:pPr>
            <w:r w:rsidRPr="002717BF">
              <w:rPr>
                <w:rFonts w:ascii="Garamond" w:hAnsi="Garamond"/>
                <w:sz w:val="24"/>
                <w:szCs w:val="24"/>
                <w:lang w:val="sq-AL"/>
              </w:rPr>
              <w:t>ERP</w:t>
            </w:r>
          </w:p>
        </w:tc>
        <w:tc>
          <w:tcPr>
            <w:tcW w:w="0" w:type="auto"/>
          </w:tcPr>
          <w:p w:rsidR="00A0509C" w:rsidRPr="002717BF" w:rsidRDefault="00695313" w:rsidP="001D0F83">
            <w:pPr>
              <w:ind w:firstLine="0"/>
              <w:rPr>
                <w:rFonts w:ascii="Garamond" w:hAnsi="Garamond"/>
                <w:sz w:val="24"/>
                <w:szCs w:val="24"/>
                <w:lang w:val="sq-AL"/>
              </w:rPr>
            </w:pPr>
            <w:r w:rsidRPr="002717BF">
              <w:rPr>
                <w:rFonts w:ascii="Garamond" w:hAnsi="Garamond"/>
                <w:sz w:val="24"/>
                <w:szCs w:val="24"/>
                <w:lang w:val="sq-AL"/>
              </w:rPr>
              <w:t>Programi për Reformën Ekonomike</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DBE</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Delegacioni i Bashkimit Evropian</w:t>
            </w:r>
          </w:p>
        </w:tc>
      </w:tr>
      <w:tr w:rsidR="00695313" w:rsidTr="00256559">
        <w:tc>
          <w:tcPr>
            <w:tcW w:w="0" w:type="auto"/>
          </w:tcPr>
          <w:p w:rsidR="00695313" w:rsidRPr="002717BF" w:rsidRDefault="00695313" w:rsidP="00695313">
            <w:pPr>
              <w:ind w:firstLine="0"/>
              <w:rPr>
                <w:rFonts w:ascii="Garamond" w:hAnsi="Garamond"/>
                <w:sz w:val="24"/>
                <w:szCs w:val="24"/>
                <w:lang w:val="sq-AL"/>
              </w:rPr>
            </w:pPr>
            <w:r w:rsidRPr="002717BF">
              <w:rPr>
                <w:rFonts w:ascii="Garamond" w:hAnsi="Garamond"/>
                <w:sz w:val="24"/>
                <w:szCs w:val="24"/>
                <w:lang w:val="sq-AL"/>
              </w:rPr>
              <w:t>EURALIUS</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Konsolidimi i Sistemit Gjyqësor në Shqipëri</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IML</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Instituti Mjeko</w:t>
            </w:r>
            <w:r>
              <w:rPr>
                <w:rFonts w:ascii="Garamond" w:hAnsi="Garamond"/>
                <w:sz w:val="24"/>
                <w:szCs w:val="24"/>
                <w:lang w:val="sq-AL"/>
              </w:rPr>
              <w:t>l</w:t>
            </w:r>
            <w:r w:rsidRPr="002717BF">
              <w:rPr>
                <w:rFonts w:ascii="Garamond" w:hAnsi="Garamond"/>
                <w:sz w:val="24"/>
                <w:szCs w:val="24"/>
                <w:lang w:val="sq-AL"/>
              </w:rPr>
              <w:t>igjor</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DGE</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Drejtoria e Përgjithshme e Zbatimit</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DPB</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Drejtoria e Përgjithshme e Burgjeve</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PBB</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Prodhimi i Brendshëm Bruto</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GP</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Prokurori i Përgjithshëm</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PP</w:t>
            </w:r>
          </w:p>
        </w:tc>
        <w:tc>
          <w:tcPr>
            <w:tcW w:w="0" w:type="auto"/>
          </w:tcPr>
          <w:p w:rsidR="00695313" w:rsidRPr="002717BF" w:rsidRDefault="00695313" w:rsidP="001D0F83">
            <w:pPr>
              <w:ind w:firstLine="0"/>
              <w:rPr>
                <w:rFonts w:ascii="Garamond" w:hAnsi="Garamond"/>
                <w:sz w:val="24"/>
                <w:szCs w:val="24"/>
                <w:lang w:val="sq-AL"/>
              </w:rPr>
            </w:pPr>
            <w:r w:rsidRPr="002717BF">
              <w:rPr>
                <w:rFonts w:ascii="Garamond" w:hAnsi="Garamond"/>
                <w:sz w:val="24"/>
                <w:szCs w:val="24"/>
                <w:lang w:val="sq-AL"/>
              </w:rPr>
              <w:t>Zyra e Prokurorit të Përgjithshëm</w:t>
            </w:r>
          </w:p>
        </w:tc>
      </w:tr>
      <w:tr w:rsidR="00695313" w:rsidTr="00256559">
        <w:tc>
          <w:tcPr>
            <w:tcW w:w="0" w:type="auto"/>
          </w:tcPr>
          <w:p w:rsidR="00695313" w:rsidRPr="002717BF" w:rsidRDefault="00695313" w:rsidP="00A0509C">
            <w:pPr>
              <w:ind w:firstLine="0"/>
              <w:rPr>
                <w:rFonts w:ascii="Garamond" w:hAnsi="Garamond"/>
                <w:sz w:val="24"/>
                <w:szCs w:val="24"/>
                <w:lang w:val="sq-AL"/>
              </w:rPr>
            </w:pPr>
            <w:r w:rsidRPr="002717BF">
              <w:rPr>
                <w:rFonts w:ascii="Garamond" w:hAnsi="Garamond"/>
                <w:sz w:val="24"/>
                <w:szCs w:val="24"/>
                <w:lang w:val="sq-AL"/>
              </w:rPr>
              <w:t>GJL</w:t>
            </w:r>
            <w:r w:rsidRPr="002717BF">
              <w:rPr>
                <w:rFonts w:ascii="Garamond" w:hAnsi="Garamond"/>
                <w:sz w:val="24"/>
                <w:szCs w:val="24"/>
                <w:lang w:val="sq-AL"/>
              </w:rPr>
              <w:tab/>
            </w:r>
          </w:p>
        </w:tc>
        <w:tc>
          <w:tcPr>
            <w:tcW w:w="0" w:type="auto"/>
          </w:tcPr>
          <w:p w:rsidR="00695313" w:rsidRPr="002717BF" w:rsidRDefault="00672DD4" w:rsidP="001D0F83">
            <w:pPr>
              <w:ind w:firstLine="0"/>
              <w:rPr>
                <w:rFonts w:ascii="Garamond" w:hAnsi="Garamond"/>
                <w:sz w:val="24"/>
                <w:szCs w:val="24"/>
                <w:lang w:val="sq-AL"/>
              </w:rPr>
            </w:pPr>
            <w:r w:rsidRPr="002717BF">
              <w:rPr>
                <w:rFonts w:ascii="Garamond" w:hAnsi="Garamond"/>
                <w:sz w:val="24"/>
                <w:szCs w:val="24"/>
                <w:lang w:val="sq-AL"/>
              </w:rPr>
              <w:t>Gjykata e Lartë</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KLD</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Këshilli i Lartë i Drejtësisë</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KLD</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Këshilli i Lartë i Drejtësisë</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HIDAA</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Inspektorati i Lartë për Deklarimin dhe Kontrollit të Pasurive</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KLGJ</w:t>
            </w:r>
            <w:r w:rsidRPr="002717BF">
              <w:rPr>
                <w:rFonts w:ascii="Garamond" w:hAnsi="Garamond"/>
                <w:sz w:val="24"/>
                <w:szCs w:val="24"/>
                <w:lang w:val="sq-AL"/>
              </w:rPr>
              <w:tab/>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Këshilli i Lartë Gjyqësor</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ILD</w:t>
            </w:r>
            <w:r w:rsidRPr="002717BF">
              <w:rPr>
                <w:rFonts w:ascii="Garamond" w:hAnsi="Garamond"/>
                <w:sz w:val="24"/>
                <w:szCs w:val="24"/>
                <w:lang w:val="sq-AL"/>
              </w:rPr>
              <w:tab/>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Inspektorati i Lartë i Drejtësisë</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KLP</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Këshilli i Lartë i Prokurorisë</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KPK</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Komisioni i Pavarur i Kualifikimeve</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FMN</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Fondi Monetar Ndërkombëtar</w:t>
            </w:r>
          </w:p>
        </w:tc>
      </w:tr>
      <w:tr w:rsidR="00672DD4" w:rsidTr="00256559">
        <w:tc>
          <w:tcPr>
            <w:tcW w:w="0" w:type="auto"/>
          </w:tcPr>
          <w:p w:rsidR="00672DD4" w:rsidRPr="002717BF" w:rsidRDefault="00672DD4" w:rsidP="00A0509C">
            <w:pPr>
              <w:ind w:firstLine="0"/>
              <w:rPr>
                <w:rFonts w:ascii="Garamond" w:hAnsi="Garamond"/>
                <w:sz w:val="24"/>
                <w:szCs w:val="24"/>
                <w:lang w:val="sq-AL"/>
              </w:rPr>
            </w:pPr>
            <w:r w:rsidRPr="002717BF">
              <w:rPr>
                <w:rFonts w:ascii="Garamond" w:hAnsi="Garamond"/>
                <w:sz w:val="24"/>
                <w:szCs w:val="24"/>
                <w:lang w:val="sq-AL"/>
              </w:rPr>
              <w:t>IMO</w:t>
            </w:r>
          </w:p>
        </w:tc>
        <w:tc>
          <w:tcPr>
            <w:tcW w:w="0" w:type="auto"/>
          </w:tcPr>
          <w:p w:rsidR="00672DD4" w:rsidRPr="002717BF" w:rsidRDefault="00672DD4" w:rsidP="001D0F83">
            <w:pPr>
              <w:ind w:firstLine="0"/>
              <w:rPr>
                <w:rFonts w:ascii="Garamond" w:hAnsi="Garamond"/>
                <w:sz w:val="24"/>
                <w:szCs w:val="24"/>
                <w:lang w:val="sq-AL"/>
              </w:rPr>
            </w:pPr>
            <w:r w:rsidRPr="002717BF">
              <w:rPr>
                <w:rFonts w:ascii="Garamond" w:hAnsi="Garamond"/>
                <w:sz w:val="24"/>
                <w:szCs w:val="24"/>
                <w:lang w:val="sq-AL"/>
              </w:rPr>
              <w:t>Veprimtaria Ndërkombëtare Monitoruese</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IPA</w:t>
            </w:r>
          </w:p>
        </w:tc>
        <w:tc>
          <w:tcPr>
            <w:tcW w:w="0" w:type="auto"/>
          </w:tcPr>
          <w:p w:rsidR="00AB5BCC" w:rsidRPr="002717BF" w:rsidRDefault="00AB5BCC" w:rsidP="001D0F83">
            <w:pPr>
              <w:ind w:firstLine="0"/>
              <w:rPr>
                <w:rFonts w:ascii="Garamond" w:hAnsi="Garamond"/>
                <w:sz w:val="24"/>
                <w:szCs w:val="24"/>
                <w:lang w:val="sq-AL"/>
              </w:rPr>
            </w:pPr>
            <w:r>
              <w:rPr>
                <w:rFonts w:ascii="Garamond" w:hAnsi="Garamond"/>
                <w:sz w:val="24"/>
                <w:szCs w:val="24"/>
                <w:lang w:val="sq-AL"/>
              </w:rPr>
              <w:t>Instrumentet e Paraa</w:t>
            </w:r>
            <w:r w:rsidRPr="002717BF">
              <w:rPr>
                <w:rFonts w:ascii="Garamond" w:hAnsi="Garamond"/>
                <w:sz w:val="24"/>
                <w:szCs w:val="24"/>
                <w:lang w:val="sq-AL"/>
              </w:rPr>
              <w:t>nëtarësimit</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DSIK</w:t>
            </w:r>
          </w:p>
        </w:tc>
        <w:tc>
          <w:tcPr>
            <w:tcW w:w="0" w:type="auto"/>
          </w:tcPr>
          <w:p w:rsidR="00AB5BCC" w:rsidRPr="002717BF" w:rsidRDefault="00AB5BCC" w:rsidP="001D0F83">
            <w:pPr>
              <w:ind w:firstLine="0"/>
              <w:rPr>
                <w:rFonts w:ascii="Garamond" w:hAnsi="Garamond"/>
                <w:sz w:val="24"/>
                <w:szCs w:val="24"/>
                <w:lang w:val="sq-AL"/>
              </w:rPr>
            </w:pPr>
            <w:r w:rsidRPr="002717BF">
              <w:rPr>
                <w:rFonts w:ascii="Garamond" w:hAnsi="Garamond"/>
                <w:sz w:val="24"/>
                <w:szCs w:val="24"/>
                <w:lang w:val="sq-AL"/>
              </w:rPr>
              <w:t>Dokumenti Strategjik Indikativ Kombëtar</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TIC</w:t>
            </w:r>
          </w:p>
        </w:tc>
        <w:tc>
          <w:tcPr>
            <w:tcW w:w="0" w:type="auto"/>
          </w:tcPr>
          <w:p w:rsidR="00AB5BCC" w:rsidRPr="002717BF" w:rsidRDefault="00AB5BCC" w:rsidP="001D0F83">
            <w:pPr>
              <w:ind w:firstLine="0"/>
              <w:rPr>
                <w:rFonts w:ascii="Garamond" w:hAnsi="Garamond"/>
                <w:sz w:val="24"/>
                <w:szCs w:val="24"/>
                <w:lang w:val="sq-AL"/>
              </w:rPr>
            </w:pPr>
            <w:r w:rsidRPr="002717BF">
              <w:rPr>
                <w:rFonts w:ascii="Garamond" w:hAnsi="Garamond"/>
                <w:sz w:val="24"/>
                <w:szCs w:val="24"/>
                <w:lang w:val="sq-AL"/>
              </w:rPr>
              <w:t>Qendra për Teknologjinë e Informacionit</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JAC</w:t>
            </w:r>
          </w:p>
        </w:tc>
        <w:tc>
          <w:tcPr>
            <w:tcW w:w="0" w:type="auto"/>
          </w:tcPr>
          <w:p w:rsidR="00AB5BCC" w:rsidRPr="002717BF" w:rsidRDefault="00AB5BCC" w:rsidP="001D0F83">
            <w:pPr>
              <w:ind w:firstLine="0"/>
              <w:rPr>
                <w:rFonts w:ascii="Garamond" w:hAnsi="Garamond"/>
                <w:sz w:val="24"/>
                <w:szCs w:val="24"/>
                <w:lang w:val="sq-AL"/>
              </w:rPr>
            </w:pPr>
            <w:r w:rsidRPr="002717BF">
              <w:rPr>
                <w:rFonts w:ascii="Garamond" w:hAnsi="Garamond"/>
                <w:color w:val="000000"/>
                <w:sz w:val="24"/>
                <w:szCs w:val="24"/>
                <w:lang w:val="sq-AL"/>
              </w:rPr>
              <w:t>Këshilli i Emërimeve në Drejtësi</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JHA</w:t>
            </w:r>
          </w:p>
        </w:tc>
        <w:tc>
          <w:tcPr>
            <w:tcW w:w="0" w:type="auto"/>
          </w:tcPr>
          <w:p w:rsidR="00AB5BCC" w:rsidRPr="002717BF" w:rsidRDefault="00AB5BCC" w:rsidP="001D0F83">
            <w:pPr>
              <w:ind w:firstLine="0"/>
              <w:rPr>
                <w:rFonts w:ascii="Garamond" w:hAnsi="Garamond"/>
                <w:sz w:val="24"/>
                <w:szCs w:val="24"/>
                <w:lang w:val="sq-AL"/>
              </w:rPr>
            </w:pPr>
            <w:r w:rsidRPr="002717BF">
              <w:rPr>
                <w:rFonts w:ascii="Garamond" w:hAnsi="Garamond"/>
                <w:sz w:val="24"/>
                <w:szCs w:val="24"/>
                <w:lang w:val="sq-AL"/>
              </w:rPr>
              <w:t>Drejtësia dhe Punët e Brendshme</w:t>
            </w:r>
          </w:p>
        </w:tc>
      </w:tr>
      <w:tr w:rsidR="00AB5BCC" w:rsidTr="00256559">
        <w:tc>
          <w:tcPr>
            <w:tcW w:w="0" w:type="auto"/>
          </w:tcPr>
          <w:p w:rsidR="00AB5BCC" w:rsidRPr="002717BF" w:rsidRDefault="00AB5BCC" w:rsidP="00A0509C">
            <w:pPr>
              <w:ind w:firstLine="0"/>
              <w:rPr>
                <w:rFonts w:ascii="Garamond" w:hAnsi="Garamond"/>
                <w:sz w:val="24"/>
                <w:szCs w:val="24"/>
                <w:lang w:val="sq-AL"/>
              </w:rPr>
            </w:pPr>
            <w:r w:rsidRPr="002717BF">
              <w:rPr>
                <w:rFonts w:ascii="Garamond" w:hAnsi="Garamond"/>
                <w:sz w:val="24"/>
                <w:szCs w:val="24"/>
                <w:lang w:val="sq-AL"/>
              </w:rPr>
              <w:t>LGBTI</w:t>
            </w:r>
          </w:p>
        </w:tc>
        <w:tc>
          <w:tcPr>
            <w:tcW w:w="0" w:type="auto"/>
          </w:tcPr>
          <w:p w:rsidR="00AB5BCC" w:rsidRPr="002717BF" w:rsidRDefault="00AB5BCC" w:rsidP="001D0F83">
            <w:pPr>
              <w:ind w:firstLine="0"/>
              <w:rPr>
                <w:rFonts w:ascii="Garamond" w:hAnsi="Garamond"/>
                <w:sz w:val="24"/>
                <w:szCs w:val="24"/>
                <w:lang w:val="sq-AL"/>
              </w:rPr>
            </w:pPr>
            <w:r w:rsidRPr="002717BF">
              <w:rPr>
                <w:rFonts w:ascii="Garamond" w:hAnsi="Garamond"/>
                <w:sz w:val="24"/>
                <w:szCs w:val="24"/>
                <w:lang w:val="sq-AL"/>
              </w:rPr>
              <w:t>Lesbike, gej, biseksualë, transgjinorë dhe interseks</w:t>
            </w:r>
          </w:p>
        </w:tc>
      </w:tr>
      <w:tr w:rsidR="00AB5BCC" w:rsidRPr="00AB5BCC" w:rsidTr="00256559">
        <w:trPr>
          <w:trHeight w:val="179"/>
        </w:trPr>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NNJ</w:t>
            </w:r>
            <w:r w:rsidR="00C660E9">
              <w:rPr>
                <w:rFonts w:ascii="Garamond" w:hAnsi="Garamond"/>
                <w:sz w:val="24"/>
                <w:szCs w:val="24"/>
                <w:lang w:val="sq-AL"/>
              </w:rPr>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Ndihma e Ndërsjellë Juridike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MIE</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Ministria e Infrastrukturës dhe Energjisë</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MFE</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Ministria e Financës dhe Ekonomisë</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MD</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Ministria e Drejtësisë</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PBA</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Plani Buxhetor Afatmesëm</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BKH</w:t>
            </w:r>
            <w:r w:rsidRPr="00AB5BCC">
              <w:rPr>
                <w:rFonts w:ascii="Garamond" w:hAnsi="Garamond"/>
                <w:sz w:val="24"/>
                <w:szCs w:val="24"/>
                <w:lang w:val="sq-AL"/>
              </w:rPr>
              <w:tab/>
              <w:t xml:space="preserve"> </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Byroja Kombëtare e Hetimeve</w:t>
            </w:r>
          </w:p>
        </w:tc>
      </w:tr>
      <w:tr w:rsidR="00AB5BCC" w:rsidRPr="00AB5BCC" w:rsidTr="00256559">
        <w:tc>
          <w:tcPr>
            <w:tcW w:w="0" w:type="auto"/>
          </w:tcPr>
          <w:p w:rsidR="00AB5BCC" w:rsidRPr="00AB5BCC" w:rsidRDefault="00C660E9" w:rsidP="00AB5BCC">
            <w:pPr>
              <w:ind w:firstLine="0"/>
              <w:rPr>
                <w:rFonts w:ascii="Garamond" w:hAnsi="Garamond"/>
                <w:sz w:val="24"/>
                <w:szCs w:val="24"/>
                <w:lang w:val="sq-AL"/>
              </w:rPr>
            </w:pPr>
            <w:r w:rsidRPr="00AB5BCC">
              <w:rPr>
                <w:rFonts w:ascii="Garamond" w:hAnsi="Garamond"/>
                <w:sz w:val="24"/>
                <w:szCs w:val="24"/>
                <w:lang w:val="sq-AL"/>
              </w:rPr>
              <w:t xml:space="preserve">DHKA </w:t>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ab/>
              <w:t>Dhoma Kombëtare e Avokatit</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 xml:space="preserve">NKN </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Dhoma Kombëtare e Ndërmjetësve</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DHKPGJP</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Dhoma Kombëtare e Përmbaruesve Gjyqësorë Privatë</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SKZHI</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Strategjia Kombëtare për Zhvillim dhe Integrim</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ZABGJ</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Zyra për Administrimin e Buxhetit të Gjyqësorit</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OBS</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Anketimi mbi Buxhetimin e Hapur</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PAMECA</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Konsolidimi i Agjencive Ligjzbatuese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RAP</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Reforma në Administratën Publike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KP</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Komisioneri Publik</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PEFA</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Shpenzimet publike dhe llogaridhënia financiare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MFP</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Menaxhimi i financave publike</w:t>
            </w:r>
          </w:p>
        </w:tc>
      </w:tr>
      <w:tr w:rsidR="00AB5BCC" w:rsidRPr="00AB5BCC" w:rsidTr="00256559">
        <w:tc>
          <w:tcPr>
            <w:tcW w:w="0" w:type="auto"/>
          </w:tcPr>
          <w:p w:rsidR="00AB5BCC" w:rsidRPr="00AB5BCC" w:rsidRDefault="00E72204" w:rsidP="00E72204">
            <w:pPr>
              <w:tabs>
                <w:tab w:val="left" w:pos="1440"/>
              </w:tabs>
              <w:ind w:firstLine="0"/>
              <w:rPr>
                <w:rFonts w:ascii="Garamond" w:hAnsi="Garamond"/>
                <w:sz w:val="24"/>
                <w:szCs w:val="24"/>
                <w:lang w:val="sq-AL"/>
              </w:rPr>
            </w:pPr>
            <w:r w:rsidRPr="00AB5BCC">
              <w:rPr>
                <w:rFonts w:ascii="Garamond" w:hAnsi="Garamond"/>
                <w:sz w:val="24"/>
                <w:szCs w:val="24"/>
                <w:lang w:val="sq-AL"/>
              </w:rPr>
              <w:t>SHP</w:t>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r>
            <w:r w:rsidR="00AB5BCC"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Shërbimi i Provës</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ROM</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Monitorimi i bazuar te rezultatet</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MBS</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Mbështetja buxhetore sektoriale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KSHNJ</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Komisioni Shtetëror për Ndihmën Juridike</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SND</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Strategjia Ndërsektoriale e Drejtësisë, 2017–2020</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SHM</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Shkolla e Magjistraturës</w:t>
            </w:r>
          </w:p>
        </w:tc>
      </w:tr>
      <w:tr w:rsidR="00AB5BCC" w:rsidRPr="00AB5BCC" w:rsidTr="00256559">
        <w:tc>
          <w:tcPr>
            <w:tcW w:w="0" w:type="auto"/>
          </w:tcPr>
          <w:p w:rsidR="00AB5BCC" w:rsidRPr="00AB5BCC" w:rsidRDefault="00AB5BCC" w:rsidP="00AB5BCC">
            <w:pPr>
              <w:ind w:firstLine="0"/>
              <w:rPr>
                <w:rFonts w:ascii="Garamond" w:hAnsi="Garamond"/>
                <w:sz w:val="24"/>
                <w:szCs w:val="24"/>
                <w:lang w:val="sq-AL"/>
              </w:rPr>
            </w:pPr>
            <w:r w:rsidRPr="00AB5BCC">
              <w:rPr>
                <w:rFonts w:ascii="Garamond" w:hAnsi="Garamond"/>
                <w:sz w:val="24"/>
                <w:szCs w:val="24"/>
                <w:lang w:val="sq-AL"/>
              </w:rPr>
              <w:t>SPAK</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ind w:firstLine="0"/>
              <w:rPr>
                <w:rFonts w:ascii="Garamond" w:hAnsi="Garamond"/>
                <w:sz w:val="24"/>
                <w:szCs w:val="24"/>
                <w:lang w:val="sq-AL"/>
              </w:rPr>
            </w:pPr>
            <w:r w:rsidRPr="00AB5BCC">
              <w:rPr>
                <w:rFonts w:ascii="Garamond" w:hAnsi="Garamond"/>
                <w:sz w:val="24"/>
                <w:szCs w:val="24"/>
                <w:lang w:val="sq-AL"/>
              </w:rPr>
              <w:t>Strukturat e Posaçme Antikorrupsion</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TADAT</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Vlerësimi i administrimit të taksave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VLT</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Vlerësimi i legjislacionit mbi transparencën</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TNA</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Analiza e nevojave për trajnime</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UN CEDAW</w:t>
            </w:r>
          </w:p>
        </w:tc>
        <w:tc>
          <w:tcPr>
            <w:tcW w:w="0" w:type="auto"/>
          </w:tcPr>
          <w:p w:rsidR="00AB5BCC" w:rsidRPr="00AB5BCC" w:rsidRDefault="00AB5BCC" w:rsidP="00E72204">
            <w:pPr>
              <w:tabs>
                <w:tab w:val="left" w:pos="1440"/>
              </w:tabs>
              <w:ind w:firstLine="0"/>
              <w:jc w:val="left"/>
              <w:rPr>
                <w:rFonts w:ascii="Garamond" w:hAnsi="Garamond"/>
                <w:sz w:val="24"/>
                <w:szCs w:val="24"/>
                <w:lang w:val="sq-AL"/>
              </w:rPr>
            </w:pPr>
            <w:r w:rsidRPr="00AB5BCC">
              <w:rPr>
                <w:rFonts w:ascii="Garamond" w:hAnsi="Garamond"/>
                <w:sz w:val="24"/>
                <w:szCs w:val="24"/>
                <w:lang w:val="sq-AL"/>
              </w:rPr>
              <w:t>Komiteti i Kombeve të Bashkuara për Eliminimin e Diskriminimit ndaj Gruas</w:t>
            </w:r>
          </w:p>
        </w:tc>
      </w:tr>
      <w:tr w:rsidR="00AB5BCC" w:rsidRPr="00AB5BCC" w:rsidTr="00256559">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PNUD</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t xml:space="preserve"> </w:t>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Programi i Kombeve të Bashkuara për Zhvillim</w:t>
            </w:r>
          </w:p>
        </w:tc>
      </w:tr>
      <w:tr w:rsidR="00AB5BCC" w:rsidRPr="00AB5BCC" w:rsidTr="00256559">
        <w:trPr>
          <w:trHeight w:val="332"/>
        </w:trPr>
        <w:tc>
          <w:tcPr>
            <w:tcW w:w="0" w:type="auto"/>
          </w:tcPr>
          <w:p w:rsidR="00AB5BCC" w:rsidRPr="00AB5BCC" w:rsidRDefault="00AB5BCC" w:rsidP="00E72204">
            <w:pPr>
              <w:tabs>
                <w:tab w:val="left" w:pos="1440"/>
              </w:tabs>
              <w:ind w:firstLine="0"/>
              <w:rPr>
                <w:rFonts w:ascii="Garamond" w:hAnsi="Garamond"/>
                <w:sz w:val="24"/>
                <w:szCs w:val="24"/>
                <w:lang w:val="sq-AL"/>
              </w:rPr>
            </w:pPr>
            <w:r w:rsidRPr="00AB5BCC">
              <w:rPr>
                <w:rFonts w:ascii="Garamond" w:hAnsi="Garamond"/>
                <w:sz w:val="24"/>
                <w:szCs w:val="24"/>
                <w:lang w:val="sq-AL"/>
              </w:rPr>
              <w:t>UNIFEM</w:t>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r w:rsidRPr="00AB5BCC">
              <w:rPr>
                <w:rFonts w:ascii="Garamond" w:hAnsi="Garamond"/>
                <w:sz w:val="24"/>
                <w:szCs w:val="24"/>
                <w:lang w:val="sq-AL"/>
              </w:rPr>
              <w:tab/>
            </w:r>
          </w:p>
        </w:tc>
        <w:tc>
          <w:tcPr>
            <w:tcW w:w="0" w:type="auto"/>
          </w:tcPr>
          <w:p w:rsidR="00AB5BCC" w:rsidRPr="00AB5BCC" w:rsidRDefault="00AB5BCC" w:rsidP="0017719B">
            <w:pPr>
              <w:tabs>
                <w:tab w:val="left" w:pos="1440"/>
              </w:tabs>
              <w:ind w:firstLine="0"/>
              <w:rPr>
                <w:rFonts w:ascii="Garamond" w:hAnsi="Garamond"/>
                <w:sz w:val="24"/>
                <w:szCs w:val="24"/>
                <w:lang w:val="sq-AL"/>
              </w:rPr>
            </w:pPr>
            <w:r w:rsidRPr="00AB5BCC">
              <w:rPr>
                <w:rFonts w:ascii="Garamond" w:hAnsi="Garamond"/>
                <w:sz w:val="24"/>
                <w:szCs w:val="24"/>
                <w:lang w:val="sq-AL"/>
              </w:rPr>
              <w:t>Fondi i Zhvillimit të Kombeve të Bashkuara për Gratë</w:t>
            </w:r>
          </w:p>
        </w:tc>
      </w:tr>
    </w:tbl>
    <w:p w:rsidR="001D0F83" w:rsidRPr="002717BF" w:rsidRDefault="001D0F83" w:rsidP="001D0F83">
      <w:pPr>
        <w:spacing w:after="0" w:line="240" w:lineRule="auto"/>
        <w:rPr>
          <w:rFonts w:ascii="Garamond" w:hAnsi="Garamond"/>
          <w:sz w:val="24"/>
          <w:szCs w:val="24"/>
          <w:lang w:val="sq-AL"/>
        </w:rPr>
      </w:pPr>
    </w:p>
    <w:p w:rsidR="001D0F83" w:rsidRPr="007F53D3" w:rsidRDefault="00DE419A" w:rsidP="007F53D3">
      <w:pPr>
        <w:spacing w:after="0" w:line="240" w:lineRule="auto"/>
        <w:ind w:left="284" w:firstLine="0"/>
        <w:rPr>
          <w:rFonts w:ascii="Garamond" w:hAnsi="Garamond"/>
          <w:b/>
          <w:sz w:val="24"/>
          <w:szCs w:val="24"/>
          <w:lang w:val="sq-AL"/>
        </w:rPr>
      </w:pPr>
      <w:r w:rsidRPr="007F53D3">
        <w:rPr>
          <w:rFonts w:ascii="Garamond" w:hAnsi="Garamond"/>
          <w:b/>
          <w:sz w:val="24"/>
          <w:szCs w:val="24"/>
          <w:lang w:val="sq-AL"/>
        </w:rPr>
        <w:t xml:space="preserve">1. </w:t>
      </w:r>
      <w:r w:rsidR="001D0F83" w:rsidRPr="007F53D3">
        <w:rPr>
          <w:rFonts w:ascii="Garamond" w:hAnsi="Garamond"/>
          <w:b/>
          <w:sz w:val="24"/>
          <w:szCs w:val="24"/>
          <w:lang w:val="sq-AL"/>
        </w:rPr>
        <w:t>ARSYETIMI</w:t>
      </w:r>
    </w:p>
    <w:p w:rsidR="001D0F83" w:rsidRPr="007F53D3" w:rsidRDefault="007F53D3" w:rsidP="007F53D3">
      <w:pPr>
        <w:spacing w:after="0" w:line="240" w:lineRule="auto"/>
        <w:ind w:left="284" w:firstLine="0"/>
        <w:rPr>
          <w:rFonts w:ascii="Garamond" w:hAnsi="Garamond"/>
          <w:b/>
          <w:sz w:val="24"/>
          <w:szCs w:val="24"/>
          <w:lang w:val="sq-AL"/>
        </w:rPr>
      </w:pPr>
      <w:r w:rsidRPr="007F53D3">
        <w:rPr>
          <w:rFonts w:ascii="Garamond" w:hAnsi="Garamond"/>
          <w:b/>
          <w:sz w:val="24"/>
          <w:szCs w:val="24"/>
          <w:lang w:val="sq-AL"/>
        </w:rPr>
        <w:t xml:space="preserve">PROBLEMET DHE ANALIZA E GRUPEVE TË INTERESIT </w:t>
      </w:r>
    </w:p>
    <w:p w:rsidR="001D0F83" w:rsidRPr="002717BF" w:rsidRDefault="001D0F83" w:rsidP="001D0F83">
      <w:pPr>
        <w:spacing w:after="0" w:line="240" w:lineRule="auto"/>
        <w:rPr>
          <w:rFonts w:ascii="Garamond" w:hAnsi="Garamond"/>
          <w:bCs/>
          <w:sz w:val="24"/>
          <w:szCs w:val="24"/>
          <w:lang w:val="sq-AL"/>
        </w:rPr>
      </w:pPr>
      <w:r w:rsidRPr="007F53D3">
        <w:rPr>
          <w:rFonts w:ascii="Garamond" w:hAnsi="Garamond"/>
          <w:bCs/>
          <w:sz w:val="24"/>
          <w:szCs w:val="24"/>
          <w:lang w:val="sq-AL"/>
        </w:rPr>
        <w:t xml:space="preserve">Sistemi shqiptar i drejtësisë është përballur me sfida të shumta që nga miratimi i Kushtetutës në vitin 1998, të cilat kanë të bëjnë me integritetin, pavarësinë, </w:t>
      </w:r>
      <w:r w:rsidR="00CB0861" w:rsidRPr="007F53D3">
        <w:rPr>
          <w:rFonts w:ascii="Garamond" w:hAnsi="Garamond"/>
          <w:bCs/>
          <w:sz w:val="24"/>
          <w:szCs w:val="24"/>
          <w:lang w:val="sq-AL"/>
        </w:rPr>
        <w:t>eficienc</w:t>
      </w:r>
      <w:r w:rsidRPr="007F53D3">
        <w:rPr>
          <w:rFonts w:ascii="Garamond" w:hAnsi="Garamond"/>
          <w:bCs/>
          <w:sz w:val="24"/>
          <w:szCs w:val="24"/>
          <w:lang w:val="sq-AL"/>
        </w:rPr>
        <w:t>ën, përgjegjshmërinë dhe transparencën</w:t>
      </w:r>
      <w:r w:rsidRPr="002717BF">
        <w:rPr>
          <w:rFonts w:ascii="Garamond" w:hAnsi="Garamond"/>
          <w:bCs/>
          <w:sz w:val="24"/>
          <w:szCs w:val="24"/>
          <w:lang w:val="sq-AL"/>
        </w:rPr>
        <w:t xml:space="preserve"> që kanë sjellë mungesën e besimit të publikut në sistemin e drejtësisë. Këto </w:t>
      </w:r>
      <w:r w:rsidRPr="002717BF">
        <w:rPr>
          <w:rFonts w:ascii="Garamond" w:hAnsi="Garamond"/>
          <w:b/>
          <w:bCs/>
          <w:sz w:val="24"/>
          <w:szCs w:val="24"/>
          <w:lang w:val="sq-AL"/>
        </w:rPr>
        <w:t>sfida janë trajtuar në mënyrë të pavarur nga njëra</w:t>
      </w:r>
      <w:r w:rsidR="0046702F">
        <w:rPr>
          <w:rFonts w:ascii="Garamond" w:hAnsi="Garamond"/>
          <w:b/>
          <w:bCs/>
          <w:sz w:val="24"/>
          <w:szCs w:val="24"/>
          <w:lang w:val="sq-AL"/>
        </w:rPr>
        <w:t>-</w:t>
      </w:r>
      <w:r w:rsidRPr="002717BF">
        <w:rPr>
          <w:rFonts w:ascii="Garamond" w:hAnsi="Garamond"/>
          <w:b/>
          <w:bCs/>
          <w:sz w:val="24"/>
          <w:szCs w:val="24"/>
          <w:lang w:val="sq-AL"/>
        </w:rPr>
        <w:t>tjetra, pa një qasje të koordinuar dhe pa një zgjidhje të unifikuar</w:t>
      </w:r>
      <w:r w:rsidRPr="002717BF">
        <w:rPr>
          <w:rFonts w:ascii="Garamond" w:hAnsi="Garamond"/>
          <w:bCs/>
          <w:sz w:val="24"/>
          <w:szCs w:val="24"/>
          <w:lang w:val="sq-AL"/>
        </w:rPr>
        <w:t>. Gjatë gjithë këtyre viteve është përgatitur një sasi e madhe legjislacioni dhe janë ngritur një sërë institucionesh. Për të mbështetur institucionet e sistemit të drejtësisë, institucione të reja janë prezantuar në mënyrë graduale, të tilla si</w:t>
      </w:r>
      <w:r w:rsidR="005B2CC3">
        <w:rPr>
          <w:rFonts w:ascii="Garamond" w:hAnsi="Garamond"/>
          <w:bCs/>
          <w:sz w:val="24"/>
          <w:szCs w:val="24"/>
          <w:lang w:val="sq-AL"/>
        </w:rPr>
        <w:t>:</w:t>
      </w:r>
      <w:r w:rsidRPr="002717BF">
        <w:rPr>
          <w:rFonts w:ascii="Garamond" w:hAnsi="Garamond"/>
          <w:bCs/>
          <w:sz w:val="24"/>
          <w:szCs w:val="24"/>
          <w:lang w:val="sq-AL"/>
        </w:rPr>
        <w:t xml:space="preserve"> shërbimi i provës, përmbaruesit privatë dhe </w:t>
      </w:r>
      <w:r w:rsidR="005B2CC3" w:rsidRPr="002717BF">
        <w:rPr>
          <w:rFonts w:ascii="Garamond" w:hAnsi="Garamond"/>
          <w:bCs/>
          <w:sz w:val="24"/>
          <w:szCs w:val="24"/>
          <w:lang w:val="sq-AL"/>
        </w:rPr>
        <w:t xml:space="preserve">ndihma ligjore </w:t>
      </w:r>
      <w:r w:rsidRPr="002717BF">
        <w:rPr>
          <w:rFonts w:ascii="Garamond" w:hAnsi="Garamond"/>
          <w:bCs/>
          <w:sz w:val="24"/>
          <w:szCs w:val="24"/>
          <w:lang w:val="sq-AL"/>
        </w:rPr>
        <w:t>në vitin 2008. Zgjidhja alternative e konflikteve në formën e ndërmjetësimit u prezantua përgjatë vitit 2011, ndërsa gjykatat administrative filluan të funksiononin në vitin 2013</w:t>
      </w:r>
      <w:r w:rsidR="005B2CC3">
        <w:rPr>
          <w:rFonts w:ascii="Garamond" w:hAnsi="Garamond"/>
          <w:bCs/>
          <w:sz w:val="24"/>
          <w:szCs w:val="24"/>
          <w:lang w:val="sq-AL"/>
        </w:rPr>
        <w:t>,</w:t>
      </w:r>
      <w:r w:rsidRPr="002717BF">
        <w:rPr>
          <w:rFonts w:ascii="Garamond" w:hAnsi="Garamond"/>
          <w:bCs/>
          <w:sz w:val="24"/>
          <w:szCs w:val="24"/>
          <w:lang w:val="sq-AL"/>
        </w:rPr>
        <w:t xml:space="preserve"> në dy shkallë: shkallën e parë dhe atë të apelit. Një </w:t>
      </w:r>
      <w:r w:rsidR="005B2CC3" w:rsidRPr="002717BF">
        <w:rPr>
          <w:rFonts w:ascii="Garamond" w:hAnsi="Garamond"/>
          <w:bCs/>
          <w:sz w:val="24"/>
          <w:szCs w:val="24"/>
          <w:lang w:val="sq-AL"/>
        </w:rPr>
        <w:t xml:space="preserve">kolegj administrativ </w:t>
      </w:r>
      <w:r w:rsidRPr="002717BF">
        <w:rPr>
          <w:rFonts w:ascii="Garamond" w:hAnsi="Garamond"/>
          <w:bCs/>
          <w:sz w:val="24"/>
          <w:szCs w:val="24"/>
          <w:lang w:val="sq-AL"/>
        </w:rPr>
        <w:t xml:space="preserve">i veçantë është krijuar në Gjykatën e Lartë për aktgjykimet e nivelit të tretë. </w:t>
      </w:r>
    </w:p>
    <w:p w:rsidR="001D0F83" w:rsidRPr="002717BF" w:rsidRDefault="001D0F83" w:rsidP="001D0F83">
      <w:pPr>
        <w:spacing w:after="0" w:line="240" w:lineRule="auto"/>
        <w:rPr>
          <w:rFonts w:ascii="Garamond" w:hAnsi="Garamond"/>
          <w:bCs/>
          <w:sz w:val="24"/>
          <w:szCs w:val="24"/>
          <w:lang w:val="sq-AL"/>
        </w:rPr>
      </w:pPr>
      <w:r w:rsidRPr="002717BF">
        <w:rPr>
          <w:rFonts w:ascii="Garamond" w:hAnsi="Garamond"/>
          <w:bCs/>
          <w:sz w:val="24"/>
          <w:szCs w:val="24"/>
          <w:lang w:val="sq-AL"/>
        </w:rPr>
        <w:t xml:space="preserve">Janë bërë përpjekje për të mbështetur sistemin e drejtësisë me sisteme të </w:t>
      </w:r>
      <w:r w:rsidR="005B2CC3" w:rsidRPr="002717BF">
        <w:rPr>
          <w:rFonts w:ascii="Garamond" w:hAnsi="Garamond"/>
          <w:bCs/>
          <w:sz w:val="24"/>
          <w:szCs w:val="24"/>
          <w:lang w:val="sq-AL"/>
        </w:rPr>
        <w:t>teknologjisë së informacio</w:t>
      </w:r>
      <w:r w:rsidRPr="002717BF">
        <w:rPr>
          <w:rFonts w:ascii="Garamond" w:hAnsi="Garamond"/>
          <w:bCs/>
          <w:sz w:val="24"/>
          <w:szCs w:val="24"/>
          <w:lang w:val="sq-AL"/>
        </w:rPr>
        <w:t xml:space="preserve">nit. Që nga viti 2005 një </w:t>
      </w:r>
      <w:r w:rsidR="005B2CC3" w:rsidRPr="002717BF">
        <w:rPr>
          <w:rFonts w:ascii="Garamond" w:hAnsi="Garamond"/>
          <w:bCs/>
          <w:sz w:val="24"/>
          <w:szCs w:val="24"/>
          <w:lang w:val="sq-AL"/>
        </w:rPr>
        <w:t xml:space="preserve">sistem informacioni i integruar për menaxhimin e çështjeve </w:t>
      </w:r>
      <w:r w:rsidRPr="002717BF">
        <w:rPr>
          <w:rFonts w:ascii="Garamond" w:hAnsi="Garamond"/>
          <w:bCs/>
          <w:sz w:val="24"/>
          <w:szCs w:val="24"/>
          <w:lang w:val="sq-AL"/>
        </w:rPr>
        <w:t xml:space="preserve">është vënë në zbatim në gjykata dhe mbulon si çështjet civile dhe penale. Megjithatë, ky sistem nuk i ka përmbushur të gjitha pritshmëritë dhe nuk iu ka siguruar gjykatave një sistem të mirëfilltë të menaxhimit të çështjeve. Që nga viti 2012 sistemet e </w:t>
      </w:r>
      <w:r w:rsidR="005B2CC3" w:rsidRPr="002717BF">
        <w:rPr>
          <w:rFonts w:ascii="Garamond" w:hAnsi="Garamond"/>
          <w:bCs/>
          <w:sz w:val="24"/>
          <w:szCs w:val="24"/>
          <w:lang w:val="sq-AL"/>
        </w:rPr>
        <w:t>regjistrimit di</w:t>
      </w:r>
      <w:r w:rsidR="005B2CC3">
        <w:rPr>
          <w:rFonts w:ascii="Garamond" w:hAnsi="Garamond"/>
          <w:bCs/>
          <w:sz w:val="24"/>
          <w:szCs w:val="24"/>
          <w:lang w:val="sq-AL"/>
        </w:rPr>
        <w:t>gj</w:t>
      </w:r>
      <w:r w:rsidR="005B2CC3" w:rsidRPr="002717BF">
        <w:rPr>
          <w:rFonts w:ascii="Garamond" w:hAnsi="Garamond"/>
          <w:bCs/>
          <w:sz w:val="24"/>
          <w:szCs w:val="24"/>
          <w:lang w:val="sq-AL"/>
        </w:rPr>
        <w:t xml:space="preserve">ital audio </w:t>
      </w:r>
      <w:r w:rsidRPr="002717BF">
        <w:rPr>
          <w:rFonts w:ascii="Garamond" w:hAnsi="Garamond"/>
          <w:bCs/>
          <w:sz w:val="24"/>
          <w:szCs w:val="24"/>
          <w:lang w:val="sq-AL"/>
        </w:rPr>
        <w:t>janë instaluar gati në të gjitha gjykatat në vend, duke përfshirë dhe Arkiv</w:t>
      </w:r>
      <w:r w:rsidR="005B2CC3">
        <w:rPr>
          <w:rFonts w:ascii="Garamond" w:hAnsi="Garamond"/>
          <w:bCs/>
          <w:sz w:val="24"/>
          <w:szCs w:val="24"/>
          <w:lang w:val="sq-AL"/>
        </w:rPr>
        <w:t>in Qendror</w:t>
      </w:r>
      <w:r w:rsidRPr="002717BF">
        <w:rPr>
          <w:rFonts w:ascii="Garamond" w:hAnsi="Garamond"/>
          <w:bCs/>
          <w:sz w:val="24"/>
          <w:szCs w:val="24"/>
          <w:lang w:val="sq-AL"/>
        </w:rPr>
        <w:t xml:space="preserve"> të Regjistrimeve Di</w:t>
      </w:r>
      <w:r w:rsidR="005B2CC3">
        <w:rPr>
          <w:rFonts w:ascii="Garamond" w:hAnsi="Garamond"/>
          <w:bCs/>
          <w:sz w:val="24"/>
          <w:szCs w:val="24"/>
          <w:lang w:val="sq-AL"/>
        </w:rPr>
        <w:t>gj</w:t>
      </w:r>
      <w:r w:rsidRPr="002717BF">
        <w:rPr>
          <w:rFonts w:ascii="Garamond" w:hAnsi="Garamond"/>
          <w:bCs/>
          <w:sz w:val="24"/>
          <w:szCs w:val="24"/>
          <w:lang w:val="sq-AL"/>
        </w:rPr>
        <w:t>itale Audio. Një sistem menaxhimi i çështjeve, CAMS, është zhvilluar dhe instaluar në zyrat e prokurorisë së Shqipërisë. Gati i gjithë legjislacioni që rregullon funksionimin e institucioneve të mësipërme, të cilat përbëjnë dhe sistemin e drejtësisë, kanë qenë objekt i ndryshimeve të vazhdueshme apo i korrigjimeve të plota. Nuk janë hartuar në mënyrë të saktë dhe kanë importuar modele të huaja pa i shqyrtuar përpara dhe që të mund t</w:t>
      </w:r>
      <w:r w:rsidR="005B2CC3">
        <w:rPr>
          <w:rFonts w:ascii="Garamond" w:hAnsi="Garamond"/>
          <w:bCs/>
          <w:sz w:val="24"/>
          <w:szCs w:val="24"/>
          <w:lang w:val="sq-AL"/>
        </w:rPr>
        <w:t>’</w:t>
      </w:r>
      <w:r w:rsidRPr="002717BF">
        <w:rPr>
          <w:rFonts w:ascii="Garamond" w:hAnsi="Garamond"/>
          <w:bCs/>
          <w:sz w:val="24"/>
          <w:szCs w:val="24"/>
          <w:lang w:val="sq-AL"/>
        </w:rPr>
        <w:t>i përshtatnin duke pasur parasysh nevojat dhe kapacitetet e</w:t>
      </w:r>
      <w:r w:rsidR="00D87166">
        <w:rPr>
          <w:rFonts w:ascii="Garamond" w:hAnsi="Garamond"/>
          <w:bCs/>
          <w:sz w:val="24"/>
          <w:szCs w:val="24"/>
          <w:lang w:val="sq-AL"/>
        </w:rPr>
        <w:t xml:space="preserve"> </w:t>
      </w:r>
      <w:r w:rsidRPr="002717BF">
        <w:rPr>
          <w:rFonts w:ascii="Garamond" w:hAnsi="Garamond"/>
          <w:bCs/>
          <w:sz w:val="24"/>
          <w:szCs w:val="24"/>
          <w:lang w:val="sq-AL"/>
        </w:rPr>
        <w:t xml:space="preserve">brendshme. Si rezultat i konflikteve midis sistemeve të ndryshme ligjore, sistemi shqiptar i drejtësisë vazhdon të jetë në tranzicion, ende i paorientuar, si dhe nuk është koherent. </w:t>
      </w:r>
    </w:p>
    <w:p w:rsidR="001D0F83" w:rsidRPr="002717BF" w:rsidRDefault="001D0F83" w:rsidP="001D0F83">
      <w:pPr>
        <w:spacing w:after="0" w:line="240" w:lineRule="auto"/>
        <w:rPr>
          <w:rFonts w:ascii="Garamond" w:hAnsi="Garamond"/>
          <w:color w:val="000000"/>
          <w:sz w:val="24"/>
          <w:szCs w:val="24"/>
          <w:shd w:val="clear" w:color="auto" w:fill="FFFFFF"/>
          <w:lang w:val="sq-AL"/>
        </w:rPr>
      </w:pPr>
      <w:r w:rsidRPr="002717BF">
        <w:rPr>
          <w:rFonts w:ascii="Garamond" w:hAnsi="Garamond"/>
          <w:color w:val="000000"/>
          <w:sz w:val="24"/>
          <w:szCs w:val="24"/>
          <w:shd w:val="clear" w:color="auto" w:fill="FFFFFF"/>
          <w:lang w:val="sq-AL"/>
        </w:rPr>
        <w:t>Në vitin 2011, gjatë një përpjekjeje për një qasje të koordinuar të sistemit të drejtësisë, Këshilli i Ministrave miratoi Strategjinë Ndërsektoriale të Drejtësisë dhe planin e saj të veprimit për vitin 2011</w:t>
      </w:r>
      <w:r w:rsidR="005B2CC3">
        <w:rPr>
          <w:rFonts w:ascii="Garamond" w:hAnsi="Garamond"/>
          <w:color w:val="000000"/>
          <w:sz w:val="24"/>
          <w:szCs w:val="24"/>
          <w:shd w:val="clear" w:color="auto" w:fill="FFFFFF"/>
          <w:lang w:val="sq-AL"/>
        </w:rPr>
        <w:t>–</w:t>
      </w:r>
      <w:r w:rsidRPr="002717BF">
        <w:rPr>
          <w:rFonts w:ascii="Garamond" w:hAnsi="Garamond"/>
          <w:color w:val="000000"/>
          <w:sz w:val="24"/>
          <w:szCs w:val="24"/>
          <w:shd w:val="clear" w:color="auto" w:fill="FFFFFF"/>
          <w:lang w:val="sq-AL"/>
        </w:rPr>
        <w:t>2013, i cili synonte të rriste aksesin ndaj drejtësisë dhe të besimit të publikut në sistemin e drejtësisë. Zbatimi i kësaj Strategjie kontribuoi në përmirësimin e funksionimit të një sërë institucionesh të sistemit të drejtësisë.</w:t>
      </w:r>
      <w:r w:rsidR="00D87166">
        <w:rPr>
          <w:rFonts w:ascii="Garamond" w:hAnsi="Garamond"/>
          <w:color w:val="000000"/>
          <w:sz w:val="24"/>
          <w:szCs w:val="24"/>
          <w:shd w:val="clear" w:color="auto" w:fill="FFFFFF"/>
          <w:lang w:val="sq-AL"/>
        </w:rPr>
        <w:t xml:space="preserve"> </w:t>
      </w:r>
      <w:r w:rsidRPr="002717BF">
        <w:rPr>
          <w:rFonts w:ascii="Garamond" w:hAnsi="Garamond"/>
          <w:color w:val="000000"/>
          <w:sz w:val="24"/>
          <w:szCs w:val="24"/>
          <w:shd w:val="clear" w:color="auto" w:fill="FFFFFF"/>
          <w:lang w:val="sq-AL"/>
        </w:rPr>
        <w:t xml:space="preserve">Ato u orientuan drejt </w:t>
      </w:r>
      <w:r w:rsidR="00CB0861">
        <w:rPr>
          <w:rFonts w:ascii="Garamond" w:hAnsi="Garamond"/>
          <w:color w:val="000000"/>
          <w:sz w:val="24"/>
          <w:szCs w:val="24"/>
          <w:shd w:val="clear" w:color="auto" w:fill="FFFFFF"/>
          <w:lang w:val="sq-AL"/>
        </w:rPr>
        <w:t>eficienc</w:t>
      </w:r>
      <w:r w:rsidRPr="002717BF">
        <w:rPr>
          <w:rFonts w:ascii="Garamond" w:hAnsi="Garamond"/>
          <w:color w:val="000000"/>
          <w:sz w:val="24"/>
          <w:szCs w:val="24"/>
          <w:shd w:val="clear" w:color="auto" w:fill="FFFFFF"/>
          <w:lang w:val="sq-AL"/>
        </w:rPr>
        <w:t xml:space="preserve">ës funksionale të institucioneve, bashkëpunimit dhe koordinimit të aktivitetit të tyre. Strategjia dhe Plani i Veprimit përfunduan fazën e tyre të zbatimit në fund të vitit 2013. Analiza e zbatueshmërisë së </w:t>
      </w:r>
      <w:r w:rsidR="00023431" w:rsidRPr="002717BF">
        <w:rPr>
          <w:rFonts w:ascii="Garamond" w:hAnsi="Garamond"/>
          <w:color w:val="000000"/>
          <w:sz w:val="24"/>
          <w:szCs w:val="24"/>
          <w:shd w:val="clear" w:color="auto" w:fill="FFFFFF"/>
          <w:lang w:val="sq-AL"/>
        </w:rPr>
        <w:t xml:space="preserve">Strategjisë </w:t>
      </w:r>
      <w:r w:rsidRPr="002717BF">
        <w:rPr>
          <w:rFonts w:ascii="Garamond" w:hAnsi="Garamond"/>
          <w:color w:val="000000"/>
          <w:sz w:val="24"/>
          <w:szCs w:val="24"/>
          <w:shd w:val="clear" w:color="auto" w:fill="FFFFFF"/>
          <w:lang w:val="sq-AL"/>
        </w:rPr>
        <w:t>tregoi që</w:t>
      </w:r>
      <w:r w:rsidR="00D87166">
        <w:rPr>
          <w:rFonts w:ascii="Garamond" w:hAnsi="Garamond"/>
          <w:color w:val="000000"/>
          <w:sz w:val="24"/>
          <w:szCs w:val="24"/>
          <w:shd w:val="clear" w:color="auto" w:fill="FFFFFF"/>
          <w:lang w:val="sq-AL"/>
        </w:rPr>
        <w:t xml:space="preserve"> </w:t>
      </w:r>
      <w:r w:rsidRPr="002717BF">
        <w:rPr>
          <w:rFonts w:ascii="Garamond" w:hAnsi="Garamond"/>
          <w:color w:val="000000"/>
          <w:sz w:val="24"/>
          <w:szCs w:val="24"/>
          <w:shd w:val="clear" w:color="auto" w:fill="FFFFFF"/>
          <w:lang w:val="sq-AL"/>
        </w:rPr>
        <w:t>ishte zbatuar në një shkallë të gjerë. Megjithatë,</w:t>
      </w:r>
      <w:r w:rsidR="00D87166">
        <w:rPr>
          <w:rFonts w:ascii="Garamond" w:hAnsi="Garamond"/>
          <w:color w:val="000000"/>
          <w:sz w:val="24"/>
          <w:szCs w:val="24"/>
          <w:shd w:val="clear" w:color="auto" w:fill="FFFFFF"/>
          <w:lang w:val="sq-AL"/>
        </w:rPr>
        <w:t xml:space="preserve"> </w:t>
      </w:r>
      <w:r w:rsidRPr="002717BF">
        <w:rPr>
          <w:rFonts w:ascii="Garamond" w:hAnsi="Garamond"/>
          <w:color w:val="000000"/>
          <w:sz w:val="24"/>
          <w:szCs w:val="24"/>
          <w:shd w:val="clear" w:color="auto" w:fill="FFFFFF"/>
          <w:lang w:val="sq-AL"/>
        </w:rPr>
        <w:t>sistemi i drejtësisë vazhdon ende të përballet me sfida dhe probleme të mëdha. Një numër i rëndësishëm ndërhyrjesh të nevojshme në legjislacion nuk u miratuan në atë kohë, të tilla si</w:t>
      </w:r>
      <w:r w:rsidR="007C453E">
        <w:rPr>
          <w:rFonts w:ascii="Garamond" w:hAnsi="Garamond"/>
          <w:color w:val="000000"/>
          <w:sz w:val="24"/>
          <w:szCs w:val="24"/>
          <w:shd w:val="clear" w:color="auto" w:fill="FFFFFF"/>
          <w:lang w:val="sq-AL"/>
        </w:rPr>
        <w:t>:</w:t>
      </w:r>
      <w:r w:rsidRPr="002717BF">
        <w:rPr>
          <w:rFonts w:ascii="Garamond" w:hAnsi="Garamond"/>
          <w:color w:val="000000"/>
          <w:sz w:val="24"/>
          <w:szCs w:val="24"/>
          <w:shd w:val="clear" w:color="auto" w:fill="FFFFFF"/>
          <w:lang w:val="sq-AL"/>
        </w:rPr>
        <w:t xml:space="preserve"> ligji për Gjykatën Kushtetuese, ligji për Ministrinë e Drejtësisë, ligji për Zyrën e Administrimit të Buxhetit etj.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color w:val="000000"/>
          <w:sz w:val="24"/>
          <w:szCs w:val="24"/>
          <w:shd w:val="clear" w:color="auto" w:fill="FFFFFF"/>
          <w:lang w:val="sq-AL"/>
        </w:rPr>
        <w:t xml:space="preserve">Në rrethana të tilla, një </w:t>
      </w:r>
      <w:r w:rsidRPr="002717BF">
        <w:rPr>
          <w:rFonts w:ascii="Garamond" w:hAnsi="Garamond"/>
          <w:b/>
          <w:color w:val="000000"/>
          <w:sz w:val="24"/>
          <w:szCs w:val="24"/>
          <w:shd w:val="clear" w:color="auto" w:fill="FFFFFF"/>
          <w:lang w:val="sq-AL"/>
        </w:rPr>
        <w:t>Komision Parlamentar</w:t>
      </w:r>
      <w:r w:rsidRPr="007C453E">
        <w:rPr>
          <w:rFonts w:ascii="Garamond" w:hAnsi="Garamond"/>
          <w:b/>
          <w:i/>
          <w:color w:val="000000"/>
          <w:sz w:val="24"/>
          <w:szCs w:val="24"/>
          <w:shd w:val="clear" w:color="auto" w:fill="FFFFFF"/>
          <w:lang w:val="sq-AL"/>
        </w:rPr>
        <w:t xml:space="preserve"> Ad</w:t>
      </w:r>
      <w:r w:rsidR="00987471">
        <w:rPr>
          <w:rFonts w:ascii="Garamond" w:hAnsi="Garamond"/>
          <w:b/>
          <w:i/>
          <w:color w:val="000000"/>
          <w:sz w:val="24"/>
          <w:szCs w:val="24"/>
          <w:shd w:val="clear" w:color="auto" w:fill="FFFFFF"/>
          <w:lang w:val="sq-AL"/>
        </w:rPr>
        <w:t xml:space="preserve"> </w:t>
      </w:r>
      <w:r w:rsidR="00987471" w:rsidRPr="007C453E">
        <w:rPr>
          <w:rFonts w:ascii="Garamond" w:hAnsi="Garamond"/>
          <w:b/>
          <w:i/>
          <w:color w:val="000000"/>
          <w:sz w:val="24"/>
          <w:szCs w:val="24"/>
          <w:shd w:val="clear" w:color="auto" w:fill="FFFFFF"/>
          <w:lang w:val="sq-AL"/>
        </w:rPr>
        <w:t xml:space="preserve">Hoc </w:t>
      </w:r>
      <w:r w:rsidRPr="002717BF">
        <w:rPr>
          <w:rFonts w:ascii="Garamond" w:hAnsi="Garamond"/>
          <w:b/>
          <w:color w:val="000000"/>
          <w:sz w:val="24"/>
          <w:szCs w:val="24"/>
          <w:shd w:val="clear" w:color="auto" w:fill="FFFFFF"/>
          <w:lang w:val="sq-AL"/>
        </w:rPr>
        <w:t>mbi Reformën në Drejtësi</w:t>
      </w:r>
      <w:r w:rsidRPr="002717BF">
        <w:rPr>
          <w:rFonts w:ascii="Garamond" w:hAnsi="Garamond"/>
          <w:color w:val="000000"/>
          <w:sz w:val="24"/>
          <w:szCs w:val="24"/>
          <w:shd w:val="clear" w:color="auto" w:fill="FFFFFF"/>
          <w:lang w:val="sq-AL"/>
        </w:rPr>
        <w:t xml:space="preserve"> u krijua në nëntor të vitit 2014 dhe udhëhoqi punën e tij në tr</w:t>
      </w:r>
      <w:r w:rsidR="00BF045B">
        <w:rPr>
          <w:rFonts w:ascii="Garamond" w:hAnsi="Garamond"/>
          <w:color w:val="000000"/>
          <w:sz w:val="24"/>
          <w:szCs w:val="24"/>
          <w:shd w:val="clear" w:color="auto" w:fill="FFFFFF"/>
          <w:lang w:val="sq-AL"/>
        </w:rPr>
        <w:t>i</w:t>
      </w:r>
      <w:r w:rsidRPr="002717BF">
        <w:rPr>
          <w:rFonts w:ascii="Garamond" w:hAnsi="Garamond"/>
          <w:color w:val="000000"/>
          <w:sz w:val="24"/>
          <w:szCs w:val="24"/>
          <w:shd w:val="clear" w:color="auto" w:fill="FFFFFF"/>
          <w:lang w:val="sq-AL"/>
        </w:rPr>
        <w:t xml:space="preserve"> faza kryesore.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Gjatë </w:t>
      </w:r>
      <w:r w:rsidRPr="002717BF">
        <w:rPr>
          <w:rFonts w:ascii="Garamond" w:hAnsi="Garamond"/>
          <w:b/>
          <w:sz w:val="24"/>
          <w:szCs w:val="24"/>
          <w:lang w:val="sq-AL"/>
        </w:rPr>
        <w:t>fazës së parë</w:t>
      </w:r>
      <w:r w:rsidR="007C453E">
        <w:rPr>
          <w:rFonts w:ascii="Garamond" w:hAnsi="Garamond"/>
          <w:b/>
          <w:sz w:val="24"/>
          <w:szCs w:val="24"/>
          <w:lang w:val="sq-AL"/>
        </w:rPr>
        <w:t>,</w:t>
      </w:r>
      <w:r w:rsidRPr="002717BF">
        <w:rPr>
          <w:rFonts w:ascii="Garamond" w:hAnsi="Garamond"/>
          <w:sz w:val="24"/>
          <w:szCs w:val="24"/>
          <w:lang w:val="sq-AL"/>
        </w:rPr>
        <w:t xml:space="preserve"> Komisioni krijoi një grup me </w:t>
      </w:r>
      <w:r w:rsidR="007C453E" w:rsidRPr="002717BF">
        <w:rPr>
          <w:rFonts w:ascii="Garamond" w:hAnsi="Garamond"/>
          <w:sz w:val="24"/>
          <w:szCs w:val="24"/>
          <w:lang w:val="sq-AL"/>
        </w:rPr>
        <w:t xml:space="preserve">ekspertë të nivelit të lartë </w:t>
      </w:r>
      <w:r w:rsidRPr="002717BF">
        <w:rPr>
          <w:rFonts w:ascii="Garamond" w:hAnsi="Garamond"/>
          <w:sz w:val="24"/>
          <w:szCs w:val="24"/>
          <w:lang w:val="sq-AL"/>
        </w:rPr>
        <w:t xml:space="preserve">që do </w:t>
      </w:r>
      <w:r w:rsidR="007C453E">
        <w:rPr>
          <w:rFonts w:ascii="Garamond" w:hAnsi="Garamond"/>
          <w:sz w:val="24"/>
          <w:szCs w:val="24"/>
          <w:lang w:val="sq-AL"/>
        </w:rPr>
        <w:t xml:space="preserve">të </w:t>
      </w:r>
      <w:r w:rsidRPr="002717BF">
        <w:rPr>
          <w:rFonts w:ascii="Garamond" w:hAnsi="Garamond"/>
          <w:sz w:val="24"/>
          <w:szCs w:val="24"/>
          <w:lang w:val="sq-AL"/>
        </w:rPr>
        <w:t xml:space="preserve">mund të kryenin një analizë të sistemit të drejtësisë në Shqipëri dhe të përgatiste </w:t>
      </w:r>
      <w:r w:rsidR="007C453E" w:rsidRPr="002717BF">
        <w:rPr>
          <w:rFonts w:ascii="Garamond" w:hAnsi="Garamond"/>
          <w:sz w:val="24"/>
          <w:szCs w:val="24"/>
          <w:lang w:val="sq-AL"/>
        </w:rPr>
        <w:t>një dokument analitik</w:t>
      </w:r>
      <w:r w:rsidRPr="002717BF">
        <w:rPr>
          <w:rFonts w:ascii="Garamond" w:hAnsi="Garamond"/>
          <w:sz w:val="24"/>
          <w:szCs w:val="24"/>
          <w:lang w:val="sq-AL"/>
        </w:rPr>
        <w:t xml:space="preserve">, i cili detajonte rezultatet kryesore mbi problemet e identifikuara në sistemin e drejtësisë.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b/>
          <w:sz w:val="24"/>
          <w:szCs w:val="24"/>
          <w:lang w:val="sq-AL"/>
        </w:rPr>
        <w:t xml:space="preserve">Problemet kryesore të identifikuara në </w:t>
      </w:r>
      <w:r w:rsidR="007C453E" w:rsidRPr="002717BF">
        <w:rPr>
          <w:rFonts w:ascii="Garamond" w:hAnsi="Garamond"/>
          <w:b/>
          <w:sz w:val="24"/>
          <w:szCs w:val="24"/>
          <w:lang w:val="sq-AL"/>
        </w:rPr>
        <w:t xml:space="preserve">dokumentin analitik </w:t>
      </w:r>
      <w:r w:rsidRPr="002717BF">
        <w:rPr>
          <w:rFonts w:ascii="Garamond" w:hAnsi="Garamond"/>
          <w:sz w:val="24"/>
          <w:szCs w:val="24"/>
          <w:lang w:val="sq-AL"/>
        </w:rPr>
        <w:t>janë të lidhura</w:t>
      </w:r>
      <w:r w:rsidRPr="002717BF">
        <w:rPr>
          <w:rFonts w:ascii="Garamond" w:hAnsi="Garamond"/>
          <w:b/>
          <w:sz w:val="24"/>
          <w:szCs w:val="24"/>
          <w:lang w:val="sq-AL"/>
        </w:rPr>
        <w:t xml:space="preserve"> </w:t>
      </w:r>
      <w:r w:rsidRPr="002717BF">
        <w:rPr>
          <w:rFonts w:ascii="Garamond" w:hAnsi="Garamond"/>
          <w:sz w:val="24"/>
          <w:szCs w:val="24"/>
          <w:lang w:val="sq-AL"/>
        </w:rPr>
        <w:t>ndarjen e pamjaftueshme të pushteteve, veçanërisht</w:t>
      </w:r>
      <w:r w:rsidR="007C453E">
        <w:rPr>
          <w:rFonts w:ascii="Garamond" w:hAnsi="Garamond"/>
          <w:sz w:val="24"/>
          <w:szCs w:val="24"/>
          <w:lang w:val="sq-AL"/>
        </w:rPr>
        <w:t>,</w:t>
      </w:r>
      <w:r w:rsidRPr="002717BF">
        <w:rPr>
          <w:rFonts w:ascii="Garamond" w:hAnsi="Garamond"/>
          <w:sz w:val="24"/>
          <w:szCs w:val="24"/>
          <w:lang w:val="sq-AL"/>
        </w:rPr>
        <w:t xml:space="preserve"> midis ekzekutivit dhe gjyq</w:t>
      </w:r>
      <w:r w:rsidR="009F4F78">
        <w:rPr>
          <w:rFonts w:ascii="Garamond" w:hAnsi="Garamond"/>
          <w:sz w:val="24"/>
          <w:szCs w:val="24"/>
          <w:lang w:val="sq-AL"/>
        </w:rPr>
        <w:t xml:space="preserve">ësorit; </w:t>
      </w:r>
      <w:r w:rsidRPr="002717BF">
        <w:rPr>
          <w:rFonts w:ascii="Garamond" w:hAnsi="Garamond"/>
          <w:sz w:val="24"/>
          <w:szCs w:val="24"/>
          <w:lang w:val="sq-AL"/>
        </w:rPr>
        <w:t xml:space="preserve">kriteret dhe procedurat e emërimeve për anëtarët e Gjykatës Kushtetuese, Gjykatës së Lartë dhe Prokurorisë së Përgjithshme; statusit të gjykatësve dhe prokurorëve; procesi i procedimeve disiplinore për gjykatësit dhe prokurorët; aftësitë e dobëta administrative në sektorin e drejtësisë; shpërndarja e pamjaftueshme e buxhetit për infrastrukturën e gjykatave dhe pagat e gjyqtarëve dhe niveli fillestar dhe edukimi i vazhdueshëm për gjyqtarët dhe prokurorët.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Roli ekskluziv i </w:t>
      </w:r>
      <w:r w:rsidR="009F4F78" w:rsidRPr="002717BF">
        <w:rPr>
          <w:rFonts w:ascii="Garamond" w:hAnsi="Garamond"/>
          <w:sz w:val="24"/>
          <w:szCs w:val="24"/>
          <w:lang w:val="sq-AL"/>
        </w:rPr>
        <w:t xml:space="preserve">ministrit </w:t>
      </w:r>
      <w:r w:rsidRPr="002717BF">
        <w:rPr>
          <w:rFonts w:ascii="Garamond" w:hAnsi="Garamond"/>
          <w:sz w:val="24"/>
          <w:szCs w:val="24"/>
          <w:lang w:val="sq-AL"/>
        </w:rPr>
        <w:t xml:space="preserve">të Drejtësisë për të iniciuar procedimet disiplinore kundër gjyqtarëve është konsideruar si problematik dhe që binte ndesh me parimet e BE-së. Procesi i emërimit të gjyqtarëve të Gjykatës Kushtetuese ka qenë i pamjaftueshëm, jotransparent dhe pa rregulla të qarta për mbarëvajtjen e procesit. Caktimi i gjyqtarëve të </w:t>
      </w:r>
      <w:r w:rsidRPr="002717BF">
        <w:rPr>
          <w:rFonts w:ascii="Garamond" w:hAnsi="Garamond"/>
          <w:b/>
          <w:sz w:val="24"/>
          <w:szCs w:val="24"/>
          <w:lang w:val="sq-AL"/>
        </w:rPr>
        <w:t>Gjykatës së Lartë</w:t>
      </w:r>
      <w:r w:rsidRPr="002717BF">
        <w:rPr>
          <w:rFonts w:ascii="Garamond" w:hAnsi="Garamond"/>
          <w:sz w:val="24"/>
          <w:szCs w:val="24"/>
          <w:lang w:val="sq-AL"/>
        </w:rPr>
        <w:t xml:space="preserve">, përfundimi i mandatit të tyre, qëndrimi në detyrë përtej mandatit, largimi nga detyra, dorëheqja dhe përgjegjësitë disiplinore të një gjyqtari rezultuan si problematike. Në jurisprudencën e Gjykatës së Lartë mungesat ishin të lidhura me pushtetin e saj për rishikimin e vendimeve dhe juridiksionin fillestar të cilat u bënë të ditura.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Në përgjithësi, gjykimi i çështjeve nga gjykatat në të tr</w:t>
      </w:r>
      <w:r w:rsidR="00BF045B">
        <w:rPr>
          <w:rFonts w:ascii="Garamond" w:hAnsi="Garamond"/>
          <w:sz w:val="24"/>
          <w:szCs w:val="24"/>
          <w:lang w:val="sq-AL"/>
        </w:rPr>
        <w:t>i</w:t>
      </w:r>
      <w:r w:rsidR="00BA4BA4">
        <w:rPr>
          <w:rFonts w:ascii="Garamond" w:hAnsi="Garamond"/>
          <w:sz w:val="24"/>
          <w:szCs w:val="24"/>
          <w:lang w:val="sq-AL"/>
        </w:rPr>
        <w:t>a</w:t>
      </w:r>
      <w:r w:rsidRPr="002717BF">
        <w:rPr>
          <w:rFonts w:ascii="Garamond" w:hAnsi="Garamond"/>
          <w:sz w:val="24"/>
          <w:szCs w:val="24"/>
          <w:lang w:val="sq-AL"/>
        </w:rPr>
        <w:t xml:space="preserve"> nivelet nuk do </w:t>
      </w:r>
      <w:r w:rsidR="00BA4BA4">
        <w:rPr>
          <w:rFonts w:ascii="Garamond" w:hAnsi="Garamond"/>
          <w:sz w:val="24"/>
          <w:szCs w:val="24"/>
          <w:lang w:val="sq-AL"/>
        </w:rPr>
        <w:t xml:space="preserve">të </w:t>
      </w:r>
      <w:r w:rsidRPr="002717BF">
        <w:rPr>
          <w:rFonts w:ascii="Garamond" w:hAnsi="Garamond"/>
          <w:sz w:val="24"/>
          <w:szCs w:val="24"/>
          <w:lang w:val="sq-AL"/>
        </w:rPr>
        <w:t xml:space="preserve">garantonte plotësisht </w:t>
      </w:r>
      <w:r w:rsidRPr="002717BF">
        <w:rPr>
          <w:rFonts w:ascii="Garamond" w:hAnsi="Garamond"/>
          <w:b/>
          <w:sz w:val="24"/>
          <w:szCs w:val="24"/>
          <w:lang w:val="sq-AL"/>
        </w:rPr>
        <w:t>gjykimin në një kohë të arsyeshme</w:t>
      </w:r>
      <w:r w:rsidRPr="002717BF">
        <w:rPr>
          <w:rFonts w:ascii="Garamond" w:hAnsi="Garamond"/>
          <w:sz w:val="24"/>
          <w:szCs w:val="24"/>
          <w:lang w:val="sq-AL"/>
        </w:rPr>
        <w:t xml:space="preserve">. Statusi i gjyqtarëve nuk është i rregulluar qartë nga legjislacioni. Njëkohësisht, legjislacioni nuk ka qenë i qartë në lidhje me procedurat dhe kriteret për caktimin e gjyqtarëve, vlerësimin e tyre profesional dhe zhvillimin e karrierës. Sistemi i pagave, shpërblimeve dhe kontributi shoqëror dhe shëndetësor i gjyqtarëve nuk </w:t>
      </w:r>
      <w:r w:rsidR="00BA4BA4">
        <w:rPr>
          <w:rFonts w:ascii="Garamond" w:hAnsi="Garamond"/>
          <w:sz w:val="24"/>
          <w:szCs w:val="24"/>
          <w:lang w:val="sq-AL"/>
        </w:rPr>
        <w:t>u</w:t>
      </w:r>
      <w:r w:rsidRPr="002717BF">
        <w:rPr>
          <w:rFonts w:ascii="Garamond" w:hAnsi="Garamond"/>
          <w:sz w:val="24"/>
          <w:szCs w:val="24"/>
          <w:lang w:val="sq-AL"/>
        </w:rPr>
        <w:t xml:space="preserve"> është përgjigjur nevojave të tyre për një trajtim financiar dinjitoz, si dhe natyrës së përgjegjësive të funksionit të gjyqtarit dhe </w:t>
      </w:r>
      <w:r w:rsidR="00BA4BA4">
        <w:rPr>
          <w:rFonts w:ascii="Garamond" w:hAnsi="Garamond"/>
          <w:sz w:val="24"/>
          <w:szCs w:val="24"/>
          <w:lang w:val="sq-AL"/>
        </w:rPr>
        <w:t xml:space="preserve">të </w:t>
      </w:r>
      <w:r w:rsidRPr="002717BF">
        <w:rPr>
          <w:rFonts w:ascii="Garamond" w:hAnsi="Garamond"/>
          <w:sz w:val="24"/>
          <w:szCs w:val="24"/>
          <w:lang w:val="sq-AL"/>
        </w:rPr>
        <w:t xml:space="preserve">shkallës së tyre të vështirësive.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Nuk ka kritere kushtetuese themelore për përzgjedhjen e anëtarëve të Këshillit të Lartë të Drejtësisë, të cilët zgjidhen nga Asambleja. Kërkohet që minimumi i maxhorancës të jetë 36 vende për votimin e tyre në Asamble dhe nuk kanë siguruar pavarësinë e tyre.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Njëkohësisht, Kushtetuta</w:t>
      </w:r>
      <w:r w:rsidR="00010E71">
        <w:rPr>
          <w:rFonts w:ascii="Garamond" w:hAnsi="Garamond"/>
          <w:sz w:val="24"/>
          <w:szCs w:val="24"/>
          <w:lang w:val="sq-AL"/>
        </w:rPr>
        <w:t>,</w:t>
      </w:r>
      <w:r w:rsidRPr="002717BF">
        <w:rPr>
          <w:rFonts w:ascii="Garamond" w:hAnsi="Garamond"/>
          <w:sz w:val="24"/>
          <w:szCs w:val="24"/>
          <w:lang w:val="sq-AL"/>
        </w:rPr>
        <w:t xml:space="preserve"> gjithashtu</w:t>
      </w:r>
      <w:r w:rsidR="00010E71">
        <w:rPr>
          <w:rFonts w:ascii="Garamond" w:hAnsi="Garamond"/>
          <w:sz w:val="24"/>
          <w:szCs w:val="24"/>
          <w:lang w:val="sq-AL"/>
        </w:rPr>
        <w:t>,</w:t>
      </w:r>
      <w:r w:rsidRPr="002717BF">
        <w:rPr>
          <w:rFonts w:ascii="Garamond" w:hAnsi="Garamond"/>
          <w:sz w:val="24"/>
          <w:szCs w:val="24"/>
          <w:lang w:val="sq-AL"/>
        </w:rPr>
        <w:t xml:space="preserve"> nuk ka specifikuar kriteret themelore, të cilat duhet të kenë një kandidat për Prokuror të Përgjithshëm. Kërkohet aprovimi i Asamblesë me një minimum votash të shumicës (36 vende) dhe nuk kanë të siguruar mbështetjen nga legjislativi apo pavarësinë. Organizimi hierarkik ka shkaktuar konflikt midis prokurorëve të niveleve të ndryshme. Mungesa e llogaridhënies së Zyrës së Prokurorit të Përgjithshëm vazhdon që të mbetet një shqetësim.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Megjithëse është konceptuar si një organ përfaqësimi i prokurorëve, Këshilli i Prokurorisë nuk ka</w:t>
      </w:r>
      <w:r w:rsidR="00D87166">
        <w:rPr>
          <w:rFonts w:ascii="Garamond" w:hAnsi="Garamond"/>
          <w:sz w:val="24"/>
          <w:szCs w:val="24"/>
          <w:lang w:val="sq-AL"/>
        </w:rPr>
        <w:t xml:space="preserve"> </w:t>
      </w:r>
      <w:r w:rsidRPr="002717BF">
        <w:rPr>
          <w:rFonts w:ascii="Garamond" w:hAnsi="Garamond"/>
          <w:sz w:val="24"/>
          <w:szCs w:val="24"/>
          <w:lang w:val="sq-AL"/>
        </w:rPr>
        <w:t xml:space="preserve">ndikim të rëndësishëm në karrierën e prokurorëve, emërimin, transferimin, disiplinimin dhe promovimin e tyre. Opinionet e tij janë vetëm të natyrës këshilluese dhe nuk kanë fuqi veprimi mbi Prokurorin e Përgjithshëm. Nuk funksionon si një organ i pavarur legjislativ nga autoriteti i Prokurorit të Përgjithshëm dhe nuk ka fuqi vendimmarrëse.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b/>
          <w:sz w:val="24"/>
          <w:szCs w:val="24"/>
          <w:lang w:val="sq-AL"/>
        </w:rPr>
        <w:t>Shkolla e Magjistraturës</w:t>
      </w:r>
      <w:r w:rsidRPr="002717BF">
        <w:rPr>
          <w:rFonts w:ascii="Garamond" w:hAnsi="Garamond"/>
          <w:sz w:val="24"/>
          <w:szCs w:val="24"/>
          <w:lang w:val="sq-AL"/>
        </w:rPr>
        <w:t xml:space="preserve"> dhe ndikimi i saj në formimin e gjykatësve dhe prokurorëve të ardhshëm është një histori suksesi. Megjithatë, ky institucion, për sa </w:t>
      </w:r>
      <w:r w:rsidR="009C68E3">
        <w:rPr>
          <w:rFonts w:ascii="Garamond" w:hAnsi="Garamond"/>
          <w:sz w:val="24"/>
          <w:szCs w:val="24"/>
          <w:lang w:val="sq-AL"/>
        </w:rPr>
        <w:t>u</w:t>
      </w:r>
      <w:r w:rsidRPr="002717BF">
        <w:rPr>
          <w:rFonts w:ascii="Garamond" w:hAnsi="Garamond"/>
          <w:sz w:val="24"/>
          <w:szCs w:val="24"/>
          <w:lang w:val="sq-AL"/>
        </w:rPr>
        <w:t xml:space="preserve"> përket kushteve</w:t>
      </w:r>
      <w:r w:rsidR="00D87166">
        <w:rPr>
          <w:rFonts w:ascii="Garamond" w:hAnsi="Garamond"/>
          <w:sz w:val="24"/>
          <w:szCs w:val="24"/>
          <w:lang w:val="sq-AL"/>
        </w:rPr>
        <w:t xml:space="preserve"> </w:t>
      </w:r>
      <w:r w:rsidRPr="002717BF">
        <w:rPr>
          <w:rFonts w:ascii="Garamond" w:hAnsi="Garamond"/>
          <w:sz w:val="24"/>
          <w:szCs w:val="24"/>
          <w:lang w:val="sq-AL"/>
        </w:rPr>
        <w:t>të trajnimit fillestar po has vështirësi në rekrutimin e kandidatëve</w:t>
      </w:r>
      <w:r w:rsidR="00EA0238">
        <w:rPr>
          <w:rFonts w:ascii="Garamond" w:hAnsi="Garamond"/>
          <w:sz w:val="24"/>
          <w:szCs w:val="24"/>
          <w:lang w:val="sq-AL"/>
        </w:rPr>
        <w:t>,</w:t>
      </w:r>
      <w:r w:rsidRPr="002717BF">
        <w:rPr>
          <w:rFonts w:ascii="Garamond" w:hAnsi="Garamond"/>
          <w:sz w:val="24"/>
          <w:szCs w:val="24"/>
          <w:lang w:val="sq-AL"/>
        </w:rPr>
        <w:t xml:space="preserve"> për shkak të vështirësive në vlerësimin e kritereve të integritetit, etikës, sjelljes sociale dhe morale, ndershmërisë etj. Në lidhje me trajnimin e vazhdueshëm, është vënë re që ka një mungesë ndërgjegjësimi të gjyqtarëve dhe </w:t>
      </w:r>
      <w:r w:rsidR="00EA0238">
        <w:rPr>
          <w:rFonts w:ascii="Garamond" w:hAnsi="Garamond"/>
          <w:sz w:val="24"/>
          <w:szCs w:val="24"/>
          <w:lang w:val="sq-AL"/>
        </w:rPr>
        <w:t xml:space="preserve">të </w:t>
      </w:r>
      <w:r w:rsidRPr="002717BF">
        <w:rPr>
          <w:rFonts w:ascii="Garamond" w:hAnsi="Garamond"/>
          <w:sz w:val="24"/>
          <w:szCs w:val="24"/>
          <w:lang w:val="sq-AL"/>
        </w:rPr>
        <w:t xml:space="preserve">prokurorëve për nevojën e trajnimit të vazhdueshëm. Një problem tjetër kryesor i identifikuar në Shkollën e Magjistraturës është mungesa e mjediseve të përshtatshme dhe të nevojshme për akomodimin e studentëve dhe organizatave për trajnimin fillestar dhe të vazhdueshëm.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Problemi kryesor i identifikuar</w:t>
      </w:r>
      <w:r w:rsidR="00651C49">
        <w:rPr>
          <w:rFonts w:ascii="Garamond" w:hAnsi="Garamond"/>
          <w:sz w:val="24"/>
          <w:szCs w:val="24"/>
          <w:lang w:val="sq-AL"/>
        </w:rPr>
        <w:t>,</w:t>
      </w:r>
      <w:r w:rsidRPr="002717BF">
        <w:rPr>
          <w:rFonts w:ascii="Garamond" w:hAnsi="Garamond"/>
          <w:sz w:val="24"/>
          <w:szCs w:val="24"/>
          <w:lang w:val="sq-AL"/>
        </w:rPr>
        <w:t xml:space="preserve"> për sa </w:t>
      </w:r>
      <w:r w:rsidR="00651C49">
        <w:rPr>
          <w:rFonts w:ascii="Garamond" w:hAnsi="Garamond"/>
          <w:sz w:val="24"/>
          <w:szCs w:val="24"/>
          <w:lang w:val="sq-AL"/>
        </w:rPr>
        <w:t>u</w:t>
      </w:r>
      <w:r w:rsidRPr="002717BF">
        <w:rPr>
          <w:rFonts w:ascii="Garamond" w:hAnsi="Garamond"/>
          <w:sz w:val="24"/>
          <w:szCs w:val="24"/>
          <w:lang w:val="sq-AL"/>
        </w:rPr>
        <w:t xml:space="preserve"> përket sistemit të burgjeve</w:t>
      </w:r>
      <w:r w:rsidR="00651C49">
        <w:rPr>
          <w:rFonts w:ascii="Garamond" w:hAnsi="Garamond"/>
          <w:sz w:val="24"/>
          <w:szCs w:val="24"/>
          <w:lang w:val="sq-AL"/>
        </w:rPr>
        <w:t>,</w:t>
      </w:r>
      <w:r w:rsidRPr="002717BF">
        <w:rPr>
          <w:rFonts w:ascii="Garamond" w:hAnsi="Garamond"/>
          <w:sz w:val="24"/>
          <w:szCs w:val="24"/>
          <w:lang w:val="sq-AL"/>
        </w:rPr>
        <w:t xml:space="preserve"> lidhet me kushtet fizike të burgjeve dhe mbipopullimin e tyre. Ka një mungesë të institucioneve të përshtatshme për ekzekutimin e masave edukuese dhe mjekësore, duke e bërë këtë të fundit gati të pamundur. Për më tepër, ndryshimet e vazhdueshme të stafit të burgjeve dhe policisë së trajnuar kanë çuar në kufizime në efektivitetin e tyre.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b/>
          <w:sz w:val="24"/>
          <w:szCs w:val="24"/>
          <w:lang w:val="sq-AL"/>
        </w:rPr>
        <w:t>Shërbimi i Provës</w:t>
      </w:r>
      <w:r w:rsidRPr="002717BF">
        <w:rPr>
          <w:rFonts w:ascii="Garamond" w:hAnsi="Garamond"/>
          <w:sz w:val="24"/>
          <w:szCs w:val="24"/>
          <w:lang w:val="sq-AL"/>
        </w:rPr>
        <w:t xml:space="preserve"> nuk është përkufizuar në statusin e Kodit të Procedurave Penale dhe pozita e tij procedurale nuk ka qenë e qartë nga ana ligjore. Alternativat e tjera ndaj burgosjes nuk janë të mirërregulluara në ligjin ekzistues. Nuk ka një sërë rregullash të qarta në lidhje me hartimin e një raporti vlerësimi nga shërbimi i provës, prokuroria apo gjykata. Praktika ka treguar që në pak raste të mëparshme të gjykimit, prokurorët apo gjykatësit kanë treguar një raport vlerësimi nga shërbimi i provës.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Sistemi i </w:t>
      </w:r>
      <w:r w:rsidRPr="002717BF">
        <w:rPr>
          <w:rFonts w:ascii="Garamond" w:hAnsi="Garamond"/>
          <w:b/>
          <w:sz w:val="24"/>
          <w:szCs w:val="24"/>
          <w:lang w:val="sq-AL"/>
        </w:rPr>
        <w:t>ndihmës ligjore</w:t>
      </w:r>
      <w:r w:rsidR="00DA28F4">
        <w:rPr>
          <w:rFonts w:ascii="Garamond" w:hAnsi="Garamond"/>
          <w:sz w:val="24"/>
          <w:szCs w:val="24"/>
          <w:lang w:val="sq-AL"/>
        </w:rPr>
        <w:t xml:space="preserve"> ka rezultuar jo</w:t>
      </w:r>
      <w:r w:rsidRPr="002717BF">
        <w:rPr>
          <w:rFonts w:ascii="Garamond" w:hAnsi="Garamond"/>
          <w:sz w:val="24"/>
          <w:szCs w:val="24"/>
          <w:lang w:val="sq-AL"/>
        </w:rPr>
        <w:t xml:space="preserve">efektiv në një sërë çështjesh, duke përfshirë dhe pagesat e ulëta brenda sistemit dhe ato që janë paguar nga buxheti i gjykatave apo i zyrës së prokurorit. Ndihma ligjore ka rezultuar problematike edhe me përzgjedhjen e avokatëve që prezumohet të ofrojnë ndihmën ligjore.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Në përgjithësi, çështjet e identifikuara në lidhje me </w:t>
      </w:r>
      <w:r w:rsidRPr="002717BF">
        <w:rPr>
          <w:rFonts w:ascii="Garamond" w:hAnsi="Garamond"/>
          <w:b/>
          <w:sz w:val="24"/>
          <w:szCs w:val="24"/>
          <w:lang w:val="sq-AL"/>
        </w:rPr>
        <w:t>profesionin ligjor</w:t>
      </w:r>
      <w:r w:rsidRPr="002717BF">
        <w:rPr>
          <w:rFonts w:ascii="Garamond" w:hAnsi="Garamond"/>
          <w:sz w:val="24"/>
          <w:szCs w:val="24"/>
          <w:lang w:val="sq-AL"/>
        </w:rPr>
        <w:t xml:space="preserve"> lidhen me profesionin, performacën </w:t>
      </w:r>
      <w:r w:rsidR="00CB0861">
        <w:rPr>
          <w:rFonts w:ascii="Garamond" w:hAnsi="Garamond"/>
          <w:sz w:val="24"/>
          <w:szCs w:val="24"/>
          <w:lang w:val="sq-AL"/>
        </w:rPr>
        <w:t>eficient</w:t>
      </w:r>
      <w:r w:rsidRPr="002717BF">
        <w:rPr>
          <w:rFonts w:ascii="Garamond" w:hAnsi="Garamond"/>
          <w:sz w:val="24"/>
          <w:szCs w:val="24"/>
          <w:lang w:val="sq-AL"/>
        </w:rPr>
        <w:t>e p</w:t>
      </w:r>
      <w:r w:rsidR="00BF045B">
        <w:rPr>
          <w:rFonts w:ascii="Garamond" w:hAnsi="Garamond"/>
          <w:sz w:val="24"/>
          <w:szCs w:val="24"/>
          <w:lang w:val="sq-AL"/>
        </w:rPr>
        <w:t>ë</w:t>
      </w:r>
      <w:r w:rsidRPr="002717BF">
        <w:rPr>
          <w:rFonts w:ascii="Garamond" w:hAnsi="Garamond"/>
          <w:sz w:val="24"/>
          <w:szCs w:val="24"/>
          <w:lang w:val="sq-AL"/>
        </w:rPr>
        <w:t xml:space="preserve">r të garantuar një shërbim sa më të mirë për qytetarët, rolin e zyrave për kriteret hyrëse në profesion, si dhe përgjegjshmërinë për ushtrimin e lirë të profesionit.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Sa më sipër është një përshkrim i qartë që ndërhyrjet në sistemin e drejtësisë janë bërë rast pas rasti dhe këto ndërhyrje kanë qenë të pakoordinuara midis tyre dhe të fragmentuara. Për të trajtuar të gjitha sa më sipër nga një pikëpamje rregulluese dhe për të ndërmarrë një qasje të përgjithshme për reformën e drejtësisë, </w:t>
      </w:r>
      <w:r w:rsidRPr="002717BF">
        <w:rPr>
          <w:rFonts w:ascii="Garamond" w:hAnsi="Garamond"/>
          <w:b/>
          <w:sz w:val="24"/>
          <w:szCs w:val="24"/>
          <w:lang w:val="sq-AL"/>
        </w:rPr>
        <w:t>në fazën e dytë</w:t>
      </w:r>
      <w:r w:rsidRPr="002717BF">
        <w:rPr>
          <w:rFonts w:ascii="Garamond" w:hAnsi="Garamond"/>
          <w:sz w:val="24"/>
          <w:szCs w:val="24"/>
          <w:lang w:val="sq-AL"/>
        </w:rPr>
        <w:t>, bazuar në rezultatet e Dokumentit Analitik të Komisi</w:t>
      </w:r>
      <w:r w:rsidR="00A8769A">
        <w:rPr>
          <w:rFonts w:ascii="Garamond" w:hAnsi="Garamond"/>
          <w:sz w:val="24"/>
          <w:szCs w:val="24"/>
          <w:lang w:val="sq-AL"/>
        </w:rPr>
        <w:t xml:space="preserve">onit Parlamentar </w:t>
      </w:r>
      <w:r w:rsidR="00A8769A" w:rsidRPr="00987471">
        <w:rPr>
          <w:rFonts w:ascii="Garamond" w:hAnsi="Garamond"/>
          <w:i/>
          <w:sz w:val="24"/>
          <w:szCs w:val="24"/>
          <w:lang w:val="sq-AL"/>
        </w:rPr>
        <w:t>Ad</w:t>
      </w:r>
      <w:r w:rsidR="00987471" w:rsidRPr="00987471">
        <w:rPr>
          <w:rFonts w:ascii="Garamond" w:hAnsi="Garamond"/>
          <w:i/>
          <w:sz w:val="24"/>
          <w:szCs w:val="24"/>
          <w:lang w:val="sq-AL"/>
        </w:rPr>
        <w:t xml:space="preserve"> </w:t>
      </w:r>
      <w:r w:rsidRPr="00987471">
        <w:rPr>
          <w:rFonts w:ascii="Garamond" w:hAnsi="Garamond"/>
          <w:i/>
          <w:sz w:val="24"/>
          <w:szCs w:val="24"/>
          <w:lang w:val="sq-AL"/>
        </w:rPr>
        <w:t>Hoc</w:t>
      </w:r>
      <w:r w:rsidRPr="002717BF">
        <w:rPr>
          <w:rFonts w:ascii="Garamond" w:hAnsi="Garamond"/>
          <w:sz w:val="24"/>
          <w:szCs w:val="24"/>
          <w:lang w:val="sq-AL"/>
        </w:rPr>
        <w:t xml:space="preserve"> për Reformën në Drejtësi</w:t>
      </w:r>
      <w:r w:rsidR="00A8769A">
        <w:rPr>
          <w:rFonts w:ascii="Garamond" w:hAnsi="Garamond"/>
          <w:sz w:val="24"/>
          <w:szCs w:val="24"/>
          <w:lang w:val="sq-AL"/>
        </w:rPr>
        <w:t>,</w:t>
      </w:r>
      <w:r w:rsidRPr="002717BF">
        <w:rPr>
          <w:rFonts w:ascii="Garamond" w:hAnsi="Garamond"/>
          <w:sz w:val="24"/>
          <w:szCs w:val="24"/>
          <w:lang w:val="sq-AL"/>
        </w:rPr>
        <w:t xml:space="preserve"> </w:t>
      </w:r>
      <w:r w:rsidR="004D6A87">
        <w:rPr>
          <w:rFonts w:ascii="Garamond" w:hAnsi="Garamond"/>
          <w:sz w:val="24"/>
          <w:szCs w:val="24"/>
          <w:lang w:val="sq-AL"/>
        </w:rPr>
        <w:t>është</w:t>
      </w:r>
      <w:r w:rsidRPr="002717BF">
        <w:rPr>
          <w:rFonts w:ascii="Garamond" w:hAnsi="Garamond"/>
          <w:sz w:val="24"/>
          <w:szCs w:val="24"/>
          <w:lang w:val="sq-AL"/>
        </w:rPr>
        <w:t xml:space="preserve"> miratuar me </w:t>
      </w:r>
      <w:r w:rsidR="00BF045B" w:rsidRPr="002717BF">
        <w:rPr>
          <w:rFonts w:ascii="Garamond" w:hAnsi="Garamond"/>
          <w:sz w:val="24"/>
          <w:szCs w:val="24"/>
          <w:lang w:val="sq-AL"/>
        </w:rPr>
        <w:t xml:space="preserve">vendimin </w:t>
      </w:r>
      <w:r w:rsidR="00BF045B">
        <w:rPr>
          <w:rFonts w:ascii="Garamond" w:hAnsi="Garamond"/>
          <w:sz w:val="24"/>
          <w:szCs w:val="24"/>
          <w:lang w:val="sq-AL"/>
        </w:rPr>
        <w:t>nr. 15, datë 30.</w:t>
      </w:r>
      <w:r w:rsidRPr="002717BF">
        <w:rPr>
          <w:rFonts w:ascii="Garamond" w:hAnsi="Garamond"/>
          <w:sz w:val="24"/>
          <w:szCs w:val="24"/>
          <w:lang w:val="sq-AL"/>
        </w:rPr>
        <w:t>7.2015</w:t>
      </w:r>
      <w:r w:rsidR="00A8769A">
        <w:rPr>
          <w:rFonts w:ascii="Garamond" w:hAnsi="Garamond"/>
          <w:sz w:val="24"/>
          <w:szCs w:val="24"/>
          <w:lang w:val="sq-AL"/>
        </w:rPr>
        <w:t>,</w:t>
      </w:r>
      <w:r w:rsidRPr="002717BF">
        <w:rPr>
          <w:rFonts w:ascii="Garamond" w:hAnsi="Garamond"/>
          <w:sz w:val="24"/>
          <w:szCs w:val="24"/>
          <w:lang w:val="sq-AL"/>
        </w:rPr>
        <w:t xml:space="preserve"> </w:t>
      </w:r>
      <w:r w:rsidR="00A8769A">
        <w:rPr>
          <w:rFonts w:ascii="Garamond" w:hAnsi="Garamond"/>
          <w:sz w:val="24"/>
          <w:szCs w:val="24"/>
          <w:lang w:val="sq-AL"/>
        </w:rPr>
        <w:t>“</w:t>
      </w:r>
      <w:r w:rsidRPr="002717BF">
        <w:rPr>
          <w:rFonts w:ascii="Garamond" w:hAnsi="Garamond"/>
          <w:b/>
          <w:sz w:val="24"/>
          <w:szCs w:val="24"/>
          <w:lang w:val="sq-AL"/>
        </w:rPr>
        <w:t xml:space="preserve">Strategjia </w:t>
      </w:r>
      <w:r w:rsidR="00A8769A" w:rsidRPr="002717BF">
        <w:rPr>
          <w:rFonts w:ascii="Garamond" w:hAnsi="Garamond"/>
          <w:b/>
          <w:sz w:val="24"/>
          <w:szCs w:val="24"/>
          <w:lang w:val="sq-AL"/>
        </w:rPr>
        <w:t>për reformën e sistemit të drejtësisë dhe plani i saj i veprimit</w:t>
      </w:r>
      <w:r w:rsidR="00A8769A">
        <w:rPr>
          <w:rFonts w:ascii="Garamond" w:hAnsi="Garamond"/>
          <w:b/>
          <w:sz w:val="24"/>
          <w:szCs w:val="24"/>
          <w:lang w:val="sq-AL"/>
        </w:rPr>
        <w:t>”</w:t>
      </w:r>
      <w:r w:rsidRPr="002717BF">
        <w:rPr>
          <w:rFonts w:ascii="Garamond" w:hAnsi="Garamond"/>
          <w:sz w:val="24"/>
          <w:szCs w:val="24"/>
          <w:lang w:val="sq-AL"/>
        </w:rPr>
        <w:t xml:space="preserve">. Kjo </w:t>
      </w:r>
      <w:r w:rsidR="00023431" w:rsidRPr="002717BF">
        <w:rPr>
          <w:rFonts w:ascii="Garamond" w:hAnsi="Garamond"/>
          <w:sz w:val="24"/>
          <w:szCs w:val="24"/>
          <w:lang w:val="sq-AL"/>
        </w:rPr>
        <w:t xml:space="preserve">Strategji </w:t>
      </w:r>
      <w:r w:rsidRPr="002717BF">
        <w:rPr>
          <w:rFonts w:ascii="Garamond" w:hAnsi="Garamond"/>
          <w:sz w:val="24"/>
          <w:szCs w:val="24"/>
          <w:lang w:val="sq-AL"/>
        </w:rPr>
        <w:t>përcakton objektivat e përgjithsh</w:t>
      </w:r>
      <w:r w:rsidR="008D462A">
        <w:rPr>
          <w:rFonts w:ascii="Garamond" w:hAnsi="Garamond"/>
          <w:sz w:val="24"/>
          <w:szCs w:val="24"/>
          <w:lang w:val="sq-AL"/>
        </w:rPr>
        <w:t>ë</w:t>
      </w:r>
      <w:r w:rsidRPr="002717BF">
        <w:rPr>
          <w:rFonts w:ascii="Garamond" w:hAnsi="Garamond"/>
          <w:sz w:val="24"/>
          <w:szCs w:val="24"/>
          <w:lang w:val="sq-AL"/>
        </w:rPr>
        <w:t>m dhe specifik</w:t>
      </w:r>
      <w:r w:rsidR="008D462A">
        <w:rPr>
          <w:rFonts w:ascii="Garamond" w:hAnsi="Garamond"/>
          <w:sz w:val="24"/>
          <w:szCs w:val="24"/>
          <w:lang w:val="sq-AL"/>
        </w:rPr>
        <w:t>ë</w:t>
      </w:r>
      <w:r w:rsidRPr="002717BF">
        <w:rPr>
          <w:rFonts w:ascii="Garamond" w:hAnsi="Garamond"/>
          <w:sz w:val="24"/>
          <w:szCs w:val="24"/>
          <w:lang w:val="sq-AL"/>
        </w:rPr>
        <w:t xml:space="preserve"> të reformës në sistemin e drejtësisë dhe ndërhyrjet e nevojshme kushtetuese dhe ligjore për arritjen e këtyre objektivave. Plani i Veprimit është më shumë një listë me aktivitete për t</w:t>
      </w:r>
      <w:r w:rsidR="008D462A">
        <w:rPr>
          <w:rFonts w:ascii="Garamond" w:hAnsi="Garamond"/>
          <w:sz w:val="24"/>
          <w:szCs w:val="24"/>
          <w:lang w:val="sq-AL"/>
        </w:rPr>
        <w:t>’</w:t>
      </w:r>
      <w:r w:rsidRPr="002717BF">
        <w:rPr>
          <w:rFonts w:ascii="Garamond" w:hAnsi="Garamond"/>
          <w:sz w:val="24"/>
          <w:szCs w:val="24"/>
          <w:lang w:val="sq-AL"/>
        </w:rPr>
        <w:t>u kryer dhe ndërhyrje ligjore që fillojnë nga amendamentet kushtetuese e deri te</w:t>
      </w:r>
      <w:r w:rsidR="00BF045B">
        <w:rPr>
          <w:rFonts w:ascii="Garamond" w:hAnsi="Garamond"/>
          <w:sz w:val="24"/>
          <w:szCs w:val="24"/>
          <w:lang w:val="sq-AL"/>
        </w:rPr>
        <w:t>k</w:t>
      </w:r>
      <w:r w:rsidRPr="002717BF">
        <w:rPr>
          <w:rFonts w:ascii="Garamond" w:hAnsi="Garamond"/>
          <w:sz w:val="24"/>
          <w:szCs w:val="24"/>
          <w:lang w:val="sq-AL"/>
        </w:rPr>
        <w:t xml:space="preserve"> amendamentet e ligjeve të tjera të aprovuara, të cilat kanë riformuar strukturën e sistemit të drejtësisë</w:t>
      </w:r>
      <w:r w:rsidR="008D462A">
        <w:rPr>
          <w:rFonts w:ascii="Garamond" w:hAnsi="Garamond"/>
          <w:sz w:val="24"/>
          <w:szCs w:val="24"/>
          <w:lang w:val="sq-AL"/>
        </w:rPr>
        <w:t>,</w:t>
      </w:r>
      <w:r w:rsidRPr="002717BF">
        <w:rPr>
          <w:rFonts w:ascii="Garamond" w:hAnsi="Garamond"/>
          <w:sz w:val="24"/>
          <w:szCs w:val="24"/>
          <w:lang w:val="sq-AL"/>
        </w:rPr>
        <w:t xml:space="preserve"> duke krijuar institucione të reja dhe duke ristrukturuar ato ekzistueset. Plani i </w:t>
      </w:r>
      <w:r w:rsidR="008D462A" w:rsidRPr="002717BF">
        <w:rPr>
          <w:rFonts w:ascii="Garamond" w:hAnsi="Garamond"/>
          <w:sz w:val="24"/>
          <w:szCs w:val="24"/>
          <w:lang w:val="sq-AL"/>
        </w:rPr>
        <w:t xml:space="preserve">Veprimit </w:t>
      </w:r>
      <w:r w:rsidRPr="002717BF">
        <w:rPr>
          <w:rFonts w:ascii="Garamond" w:hAnsi="Garamond"/>
          <w:sz w:val="24"/>
          <w:szCs w:val="24"/>
          <w:lang w:val="sq-AL"/>
        </w:rPr>
        <w:t xml:space="preserve">i komisionit parlamentar është plotësisht i përqendruar në nismat legjislative.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Gjatë </w:t>
      </w:r>
      <w:r w:rsidRPr="002717BF">
        <w:rPr>
          <w:rFonts w:ascii="Garamond" w:hAnsi="Garamond"/>
          <w:b/>
          <w:sz w:val="24"/>
          <w:szCs w:val="24"/>
          <w:lang w:val="sq-AL"/>
        </w:rPr>
        <w:t>fazës së tretë</w:t>
      </w:r>
      <w:r w:rsidRPr="002717BF">
        <w:rPr>
          <w:rFonts w:ascii="Garamond" w:hAnsi="Garamond"/>
          <w:sz w:val="24"/>
          <w:szCs w:val="24"/>
          <w:lang w:val="sq-AL"/>
        </w:rPr>
        <w:t xml:space="preserve">, pas miratimit të </w:t>
      </w:r>
      <w:r w:rsidRPr="002717BF">
        <w:rPr>
          <w:rFonts w:ascii="Garamond" w:hAnsi="Garamond"/>
          <w:b/>
          <w:sz w:val="24"/>
          <w:szCs w:val="24"/>
          <w:lang w:val="sq-AL"/>
        </w:rPr>
        <w:t>amendamenteve kushtetuese</w:t>
      </w:r>
      <w:r w:rsidR="008D462A">
        <w:rPr>
          <w:rFonts w:ascii="Garamond" w:hAnsi="Garamond"/>
          <w:b/>
          <w:sz w:val="24"/>
          <w:szCs w:val="24"/>
          <w:lang w:val="sq-AL"/>
        </w:rPr>
        <w:t>,</w:t>
      </w:r>
      <w:r w:rsidRPr="002717BF">
        <w:rPr>
          <w:rFonts w:ascii="Garamond" w:hAnsi="Garamond"/>
          <w:sz w:val="24"/>
          <w:szCs w:val="24"/>
          <w:lang w:val="sq-AL"/>
        </w:rPr>
        <w:t xml:space="preserve"> me ligjin</w:t>
      </w:r>
      <w:r w:rsidR="00CB0861">
        <w:rPr>
          <w:rFonts w:ascii="Garamond" w:hAnsi="Garamond"/>
          <w:sz w:val="24"/>
          <w:szCs w:val="24"/>
          <w:lang w:val="sq-AL"/>
        </w:rPr>
        <w:t xml:space="preserve"> </w:t>
      </w:r>
      <w:r w:rsidR="00BF045B">
        <w:rPr>
          <w:rFonts w:ascii="Garamond" w:hAnsi="Garamond"/>
          <w:sz w:val="24"/>
          <w:szCs w:val="24"/>
          <w:lang w:val="sq-AL"/>
        </w:rPr>
        <w:t xml:space="preserve">nr. </w:t>
      </w:r>
      <w:r w:rsidRPr="002717BF">
        <w:rPr>
          <w:rFonts w:ascii="Garamond" w:hAnsi="Garamond"/>
          <w:sz w:val="24"/>
          <w:szCs w:val="24"/>
          <w:lang w:val="sq-AL"/>
        </w:rPr>
        <w:t>76/2006 të 21 korrikut 2016, si një arritje e parë e reformës në drejtësi, Komisioni filloi hartimin dhe dorëzoi për miratim të komponentëve të tjerë të paketës legjislative. Kjo paketë e parë e ligjeve është miratuar pas amendamenteve të Kushtetutës dhe përfshin, si një çështje prioritare, legjislacionin që duhet në mënyrë më urgjente, të tilla si</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l</w:t>
      </w:r>
      <w:r w:rsidRPr="002717BF">
        <w:rPr>
          <w:rFonts w:ascii="Garamond" w:hAnsi="Garamond"/>
          <w:sz w:val="24"/>
          <w:szCs w:val="24"/>
          <w:lang w:val="sq-AL"/>
        </w:rPr>
        <w:t>igji</w:t>
      </w:r>
      <w:r w:rsidR="00CB0861">
        <w:rPr>
          <w:rFonts w:ascii="Garamond" w:hAnsi="Garamond"/>
          <w:sz w:val="24"/>
          <w:szCs w:val="24"/>
          <w:lang w:val="sq-AL"/>
        </w:rPr>
        <w:t xml:space="preserve"> </w:t>
      </w:r>
      <w:r w:rsidR="00BF045B">
        <w:rPr>
          <w:rFonts w:ascii="Garamond" w:hAnsi="Garamond"/>
          <w:sz w:val="24"/>
          <w:szCs w:val="24"/>
          <w:lang w:val="sq-AL"/>
        </w:rPr>
        <w:t xml:space="preserve">nr. </w:t>
      </w:r>
      <w:r w:rsidRPr="002717BF">
        <w:rPr>
          <w:rFonts w:ascii="Garamond" w:hAnsi="Garamond"/>
          <w:sz w:val="24"/>
          <w:szCs w:val="24"/>
          <w:lang w:val="sq-AL"/>
        </w:rPr>
        <w:t>84/2016</w:t>
      </w:r>
      <w:r w:rsidR="00BF045B">
        <w:rPr>
          <w:rFonts w:ascii="Garamond" w:hAnsi="Garamond"/>
          <w:sz w:val="24"/>
          <w:szCs w:val="24"/>
          <w:lang w:val="sq-AL"/>
        </w:rPr>
        <w:t>, datë 30.</w:t>
      </w:r>
      <w:r w:rsidRPr="002717BF">
        <w:rPr>
          <w:rFonts w:ascii="Garamond" w:hAnsi="Garamond"/>
          <w:sz w:val="24"/>
          <w:szCs w:val="24"/>
          <w:lang w:val="sq-AL"/>
        </w:rPr>
        <w:t>8.2016</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w:t>
      </w:r>
      <w:r w:rsidRPr="002717BF">
        <w:rPr>
          <w:rFonts w:ascii="Garamond" w:hAnsi="Garamond"/>
          <w:sz w:val="24"/>
          <w:szCs w:val="24"/>
          <w:lang w:val="sq-AL"/>
        </w:rPr>
        <w:t>Mbi vlerësimin e përkohshëm të gjykatësve dhe prokurorëve të Republikës së Shqipërisë</w:t>
      </w:r>
      <w:r w:rsidR="00BF045B">
        <w:rPr>
          <w:rFonts w:ascii="Garamond" w:hAnsi="Garamond"/>
          <w:sz w:val="24"/>
          <w:szCs w:val="24"/>
          <w:lang w:val="sq-AL"/>
        </w:rPr>
        <w:t>”</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l</w:t>
      </w:r>
      <w:r w:rsidRPr="002717BF">
        <w:rPr>
          <w:rFonts w:ascii="Garamond" w:hAnsi="Garamond"/>
          <w:sz w:val="24"/>
          <w:szCs w:val="24"/>
          <w:lang w:val="sq-AL"/>
        </w:rPr>
        <w:t>igji</w:t>
      </w:r>
      <w:r w:rsidR="00CB0861">
        <w:rPr>
          <w:rFonts w:ascii="Garamond" w:hAnsi="Garamond"/>
          <w:sz w:val="24"/>
          <w:szCs w:val="24"/>
          <w:lang w:val="sq-AL"/>
        </w:rPr>
        <w:t xml:space="preserve"> </w:t>
      </w:r>
      <w:r w:rsidR="00BF045B">
        <w:rPr>
          <w:rFonts w:ascii="Garamond" w:hAnsi="Garamond"/>
          <w:sz w:val="24"/>
          <w:szCs w:val="24"/>
          <w:lang w:val="sq-AL"/>
        </w:rPr>
        <w:t xml:space="preserve">nr. </w:t>
      </w:r>
      <w:r w:rsidRPr="002717BF">
        <w:rPr>
          <w:rFonts w:ascii="Garamond" w:hAnsi="Garamond"/>
          <w:sz w:val="24"/>
          <w:szCs w:val="24"/>
          <w:lang w:val="sq-AL"/>
        </w:rPr>
        <w:t>95/2016</w:t>
      </w:r>
      <w:r w:rsidR="00BF045B">
        <w:rPr>
          <w:rFonts w:ascii="Garamond" w:hAnsi="Garamond"/>
          <w:sz w:val="24"/>
          <w:szCs w:val="24"/>
          <w:lang w:val="sq-AL"/>
        </w:rPr>
        <w:t xml:space="preserve">, datë </w:t>
      </w:r>
      <w:r w:rsidRPr="002717BF">
        <w:rPr>
          <w:rFonts w:ascii="Garamond" w:hAnsi="Garamond"/>
          <w:sz w:val="24"/>
          <w:szCs w:val="24"/>
          <w:lang w:val="sq-AL"/>
        </w:rPr>
        <w:t>6.10.2016</w:t>
      </w:r>
      <w:r w:rsidR="008D462A">
        <w:rPr>
          <w:rFonts w:ascii="Garamond" w:hAnsi="Garamond"/>
          <w:sz w:val="24"/>
          <w:szCs w:val="24"/>
          <w:lang w:val="sq-AL"/>
        </w:rPr>
        <w:t>,</w:t>
      </w:r>
      <w:r w:rsidRPr="002717BF">
        <w:rPr>
          <w:rFonts w:ascii="Garamond" w:hAnsi="Garamond"/>
          <w:sz w:val="24"/>
          <w:szCs w:val="24"/>
          <w:lang w:val="sq-AL"/>
        </w:rPr>
        <w:t xml:space="preserve"> </w:t>
      </w:r>
      <w:r w:rsidR="005A776D">
        <w:rPr>
          <w:rFonts w:ascii="Garamond" w:hAnsi="Garamond"/>
          <w:sz w:val="24"/>
          <w:szCs w:val="24"/>
          <w:lang w:val="sq-AL"/>
        </w:rPr>
        <w:t>‘‘</w:t>
      </w:r>
      <w:r w:rsidRPr="002717BF">
        <w:rPr>
          <w:rFonts w:ascii="Garamond" w:hAnsi="Garamond"/>
          <w:sz w:val="24"/>
          <w:szCs w:val="24"/>
          <w:lang w:val="sq-AL"/>
        </w:rPr>
        <w:t>Mbi organizimin dhe funksionimin e institucioneve në luftën kundër korrupsionit dhe krimit të organizuar</w:t>
      </w:r>
      <w:r w:rsidR="00BF045B">
        <w:rPr>
          <w:rFonts w:ascii="Garamond" w:hAnsi="Garamond"/>
          <w:sz w:val="24"/>
          <w:szCs w:val="24"/>
          <w:lang w:val="sq-AL"/>
        </w:rPr>
        <w:t>”</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l</w:t>
      </w:r>
      <w:r w:rsidRPr="002717BF">
        <w:rPr>
          <w:rFonts w:ascii="Garamond" w:hAnsi="Garamond"/>
          <w:sz w:val="24"/>
          <w:szCs w:val="24"/>
          <w:lang w:val="sq-AL"/>
        </w:rPr>
        <w:t xml:space="preserve">igji </w:t>
      </w:r>
      <w:r w:rsidR="00BF045B">
        <w:rPr>
          <w:rFonts w:ascii="Garamond" w:hAnsi="Garamond"/>
          <w:sz w:val="24"/>
          <w:szCs w:val="24"/>
          <w:lang w:val="sq-AL"/>
        </w:rPr>
        <w:t xml:space="preserve">nr. 97/2016, datë </w:t>
      </w:r>
      <w:r w:rsidRPr="002717BF">
        <w:rPr>
          <w:rFonts w:ascii="Garamond" w:hAnsi="Garamond"/>
          <w:sz w:val="24"/>
          <w:szCs w:val="24"/>
          <w:lang w:val="sq-AL"/>
        </w:rPr>
        <w:t>6.10.2016</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w:t>
      </w:r>
      <w:r w:rsidRPr="002717BF">
        <w:rPr>
          <w:rFonts w:ascii="Garamond" w:hAnsi="Garamond"/>
          <w:sz w:val="24"/>
          <w:szCs w:val="24"/>
          <w:lang w:val="sq-AL"/>
        </w:rPr>
        <w:t>Mbi statusin e gjyqtarëve dhe prokurorëve në Republikën e Shqipërisë</w:t>
      </w:r>
      <w:r w:rsidR="005A776D">
        <w:rPr>
          <w:rFonts w:ascii="Garamond" w:hAnsi="Garamond"/>
          <w:sz w:val="24"/>
          <w:szCs w:val="24"/>
          <w:lang w:val="sq-AL"/>
        </w:rPr>
        <w:t>’</w:t>
      </w:r>
      <w:r w:rsidR="008D462A">
        <w:rPr>
          <w:rFonts w:ascii="Garamond" w:hAnsi="Garamond"/>
          <w:sz w:val="24"/>
          <w:szCs w:val="24"/>
          <w:lang w:val="sq-AL"/>
        </w:rPr>
        <w:t>;</w:t>
      </w:r>
      <w:r w:rsidRPr="002717BF">
        <w:rPr>
          <w:rFonts w:ascii="Garamond" w:hAnsi="Garamond"/>
          <w:sz w:val="24"/>
          <w:szCs w:val="24"/>
          <w:lang w:val="sq-AL"/>
        </w:rPr>
        <w:t xml:space="preserve"> ligjin</w:t>
      </w:r>
      <w:r w:rsidR="00CB0861">
        <w:rPr>
          <w:rFonts w:ascii="Garamond" w:hAnsi="Garamond"/>
          <w:sz w:val="24"/>
          <w:szCs w:val="24"/>
          <w:lang w:val="sq-AL"/>
        </w:rPr>
        <w:t xml:space="preserve"> </w:t>
      </w:r>
      <w:r w:rsidR="00BF045B">
        <w:rPr>
          <w:rFonts w:ascii="Garamond" w:hAnsi="Garamond"/>
          <w:sz w:val="24"/>
          <w:szCs w:val="24"/>
          <w:lang w:val="sq-AL"/>
        </w:rPr>
        <w:t xml:space="preserve">nr. </w:t>
      </w:r>
      <w:r w:rsidRPr="002717BF">
        <w:rPr>
          <w:rFonts w:ascii="Garamond" w:hAnsi="Garamond"/>
          <w:sz w:val="24"/>
          <w:szCs w:val="24"/>
          <w:lang w:val="sq-AL"/>
        </w:rPr>
        <w:t>97/2016</w:t>
      </w:r>
      <w:r w:rsidR="00BF045B">
        <w:rPr>
          <w:rFonts w:ascii="Garamond" w:hAnsi="Garamond"/>
          <w:sz w:val="24"/>
          <w:szCs w:val="24"/>
          <w:lang w:val="sq-AL"/>
        </w:rPr>
        <w:t xml:space="preserve">, datë </w:t>
      </w:r>
      <w:r w:rsidRPr="002717BF">
        <w:rPr>
          <w:rFonts w:ascii="Garamond" w:hAnsi="Garamond"/>
          <w:sz w:val="24"/>
          <w:szCs w:val="24"/>
          <w:lang w:val="sq-AL"/>
        </w:rPr>
        <w:t>6.10.2016</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w:t>
      </w:r>
      <w:r w:rsidRPr="002717BF">
        <w:rPr>
          <w:rFonts w:ascii="Garamond" w:hAnsi="Garamond"/>
          <w:sz w:val="24"/>
          <w:szCs w:val="24"/>
          <w:lang w:val="sq-AL"/>
        </w:rPr>
        <w:t>Mbi organizimin dhe funksionimin e Prokurorisë në Republikën e Shqipërisë</w:t>
      </w:r>
      <w:r w:rsidR="00BF045B">
        <w:rPr>
          <w:rFonts w:ascii="Garamond" w:hAnsi="Garamond"/>
          <w:sz w:val="24"/>
          <w:szCs w:val="24"/>
          <w:lang w:val="sq-AL"/>
        </w:rPr>
        <w:t>”</w:t>
      </w:r>
      <w:r w:rsidR="008D462A">
        <w:rPr>
          <w:rFonts w:ascii="Garamond" w:hAnsi="Garamond"/>
          <w:sz w:val="24"/>
          <w:szCs w:val="24"/>
          <w:lang w:val="sq-AL"/>
        </w:rPr>
        <w:t>;</w:t>
      </w:r>
      <w:r w:rsidR="00BF045B">
        <w:rPr>
          <w:rFonts w:ascii="Garamond" w:hAnsi="Garamond"/>
          <w:sz w:val="24"/>
          <w:szCs w:val="24"/>
          <w:lang w:val="sq-AL"/>
        </w:rPr>
        <w:t xml:space="preserve"> ligjin nr. 98/ 2016, datë </w:t>
      </w:r>
      <w:r w:rsidRPr="002717BF">
        <w:rPr>
          <w:rFonts w:ascii="Garamond" w:hAnsi="Garamond"/>
          <w:sz w:val="24"/>
          <w:szCs w:val="24"/>
          <w:lang w:val="sq-AL"/>
        </w:rPr>
        <w:t>6.10.2016</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w:t>
      </w:r>
      <w:r w:rsidRPr="002717BF">
        <w:rPr>
          <w:rFonts w:ascii="Garamond" w:hAnsi="Garamond"/>
          <w:sz w:val="24"/>
          <w:szCs w:val="24"/>
          <w:lang w:val="sq-AL"/>
        </w:rPr>
        <w:t>Mbi organizimin e pushtetit gjyqësor në Republikën e Shqipërisë</w:t>
      </w:r>
      <w:r w:rsidR="00BF045B">
        <w:rPr>
          <w:rFonts w:ascii="Garamond" w:hAnsi="Garamond"/>
          <w:sz w:val="24"/>
          <w:szCs w:val="24"/>
          <w:lang w:val="sq-AL"/>
        </w:rPr>
        <w:t>”</w:t>
      </w:r>
      <w:r w:rsidR="008D462A">
        <w:rPr>
          <w:rFonts w:ascii="Garamond" w:hAnsi="Garamond"/>
          <w:sz w:val="24"/>
          <w:szCs w:val="24"/>
          <w:lang w:val="sq-AL"/>
        </w:rPr>
        <w:t>;</w:t>
      </w:r>
      <w:r w:rsidR="00BF045B">
        <w:rPr>
          <w:rFonts w:ascii="Garamond" w:hAnsi="Garamond"/>
          <w:sz w:val="24"/>
          <w:szCs w:val="24"/>
          <w:lang w:val="sq-AL"/>
        </w:rPr>
        <w:t xml:space="preserve"> ligji nr. 99/2016, datë </w:t>
      </w:r>
      <w:r w:rsidRPr="002717BF">
        <w:rPr>
          <w:rFonts w:ascii="Garamond" w:hAnsi="Garamond"/>
          <w:sz w:val="24"/>
          <w:szCs w:val="24"/>
          <w:lang w:val="sq-AL"/>
        </w:rPr>
        <w:t>6.10.2016</w:t>
      </w:r>
      <w:r w:rsidR="008D462A">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w:t>
      </w:r>
      <w:r w:rsidRPr="002717BF">
        <w:rPr>
          <w:rFonts w:ascii="Garamond" w:hAnsi="Garamond"/>
          <w:sz w:val="24"/>
          <w:szCs w:val="24"/>
          <w:lang w:val="sq-AL"/>
        </w:rPr>
        <w:t>Mbi disa ndryshime në ligjin për organizimin dhe funksionimin e Gjykatës Kushtetuese në Republikën e Shqipërisë</w:t>
      </w:r>
      <w:r w:rsidR="00BF045B">
        <w:rPr>
          <w:rFonts w:ascii="Garamond" w:hAnsi="Garamond"/>
          <w:sz w:val="24"/>
          <w:szCs w:val="24"/>
          <w:lang w:val="sq-AL"/>
        </w:rPr>
        <w:t>”</w:t>
      </w:r>
      <w:r w:rsidRPr="002717BF">
        <w:rPr>
          <w:rFonts w:ascii="Garamond" w:hAnsi="Garamond"/>
          <w:sz w:val="24"/>
          <w:szCs w:val="24"/>
          <w:lang w:val="sq-AL"/>
        </w:rPr>
        <w:t xml:space="preserve"> dhe </w:t>
      </w:r>
      <w:r w:rsidR="00BF045B">
        <w:rPr>
          <w:rFonts w:ascii="Garamond" w:hAnsi="Garamond"/>
          <w:sz w:val="24"/>
          <w:szCs w:val="24"/>
          <w:lang w:val="sq-AL"/>
        </w:rPr>
        <w:t>l</w:t>
      </w:r>
      <w:r w:rsidRPr="002717BF">
        <w:rPr>
          <w:rFonts w:ascii="Garamond" w:hAnsi="Garamond"/>
          <w:sz w:val="24"/>
          <w:szCs w:val="24"/>
          <w:lang w:val="sq-AL"/>
        </w:rPr>
        <w:t xml:space="preserve">igji </w:t>
      </w:r>
      <w:r w:rsidR="00BF045B">
        <w:rPr>
          <w:rFonts w:ascii="Garamond" w:hAnsi="Garamond"/>
          <w:sz w:val="24"/>
          <w:szCs w:val="24"/>
          <w:lang w:val="sq-AL"/>
        </w:rPr>
        <w:t xml:space="preserve">nr. 115/ 2016, datë </w:t>
      </w:r>
      <w:r w:rsidRPr="002717BF">
        <w:rPr>
          <w:rFonts w:ascii="Garamond" w:hAnsi="Garamond"/>
          <w:sz w:val="24"/>
          <w:szCs w:val="24"/>
          <w:lang w:val="sq-AL"/>
        </w:rPr>
        <w:t>3.11.2016</w:t>
      </w:r>
      <w:r w:rsidR="008D462A">
        <w:rPr>
          <w:rFonts w:ascii="Garamond" w:hAnsi="Garamond"/>
          <w:sz w:val="24"/>
          <w:szCs w:val="24"/>
          <w:lang w:val="sq-AL"/>
        </w:rPr>
        <w:t>,</w:t>
      </w:r>
      <w:r w:rsidRPr="002717BF">
        <w:rPr>
          <w:rFonts w:ascii="Garamond" w:hAnsi="Garamond"/>
          <w:sz w:val="24"/>
          <w:szCs w:val="24"/>
          <w:lang w:val="sq-AL"/>
        </w:rPr>
        <w:t xml:space="preserve"> </w:t>
      </w:r>
      <w:r w:rsidR="00FB3565">
        <w:rPr>
          <w:rFonts w:ascii="Garamond" w:hAnsi="Garamond"/>
          <w:sz w:val="24"/>
          <w:szCs w:val="24"/>
          <w:lang w:val="sq-AL"/>
        </w:rPr>
        <w:t>“Mbi organizmat qeverisës</w:t>
      </w:r>
      <w:r w:rsidRPr="002717BF">
        <w:rPr>
          <w:rFonts w:ascii="Garamond" w:hAnsi="Garamond"/>
          <w:sz w:val="24"/>
          <w:szCs w:val="24"/>
          <w:lang w:val="sq-AL"/>
        </w:rPr>
        <w:t xml:space="preserve"> të sistemit të drejtësisë në Republikën e Shqipërisë</w:t>
      </w:r>
      <w:r w:rsidR="00FB3565">
        <w:rPr>
          <w:rFonts w:ascii="Garamond" w:hAnsi="Garamond"/>
          <w:sz w:val="24"/>
          <w:szCs w:val="24"/>
          <w:lang w:val="sq-AL"/>
        </w:rPr>
        <w:t>”</w:t>
      </w:r>
      <w:r w:rsidRPr="002717BF">
        <w:rPr>
          <w:rFonts w:ascii="Garamond" w:hAnsi="Garamond"/>
          <w:sz w:val="24"/>
          <w:szCs w:val="24"/>
          <w:lang w:val="sq-AL"/>
        </w:rPr>
        <w:t xml:space="preser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Aktiviteti i Komisionit Parlamentar </w:t>
      </w:r>
      <w:r w:rsidRPr="00987471">
        <w:rPr>
          <w:rFonts w:ascii="Garamond" w:hAnsi="Garamond"/>
          <w:i/>
          <w:sz w:val="24"/>
          <w:szCs w:val="24"/>
          <w:lang w:val="sq-AL"/>
        </w:rPr>
        <w:t>Ad</w:t>
      </w:r>
      <w:r w:rsidR="00987471" w:rsidRPr="00987471">
        <w:rPr>
          <w:rFonts w:ascii="Garamond" w:hAnsi="Garamond"/>
          <w:i/>
          <w:sz w:val="24"/>
          <w:szCs w:val="24"/>
          <w:lang w:val="sq-AL"/>
        </w:rPr>
        <w:t xml:space="preserve"> </w:t>
      </w:r>
      <w:r w:rsidR="00FB3565" w:rsidRPr="00987471">
        <w:rPr>
          <w:rFonts w:ascii="Garamond" w:hAnsi="Garamond"/>
          <w:i/>
          <w:sz w:val="24"/>
          <w:szCs w:val="24"/>
          <w:lang w:val="sq-AL"/>
        </w:rPr>
        <w:t>Hoc</w:t>
      </w:r>
      <w:r w:rsidR="00FB3565" w:rsidRPr="002717BF">
        <w:rPr>
          <w:rFonts w:ascii="Garamond" w:hAnsi="Garamond"/>
          <w:sz w:val="24"/>
          <w:szCs w:val="24"/>
          <w:lang w:val="sq-AL"/>
        </w:rPr>
        <w:t xml:space="preserve"> </w:t>
      </w:r>
      <w:r w:rsidRPr="002717BF">
        <w:rPr>
          <w:rFonts w:ascii="Garamond" w:hAnsi="Garamond"/>
          <w:sz w:val="24"/>
          <w:szCs w:val="24"/>
          <w:lang w:val="sq-AL"/>
        </w:rPr>
        <w:t>mbi Reformën në Drejtësi përfundoi në dhjetor 2016. Të gjitha draftet e ligjeve të përgatitura deri në atë ditë u kaluan në Komisionin e Ligjeve për një shqyrtim të mëtejshëm. Në vijim të paketës së parë të ligjeve, gjatë vitit 2017</w:t>
      </w:r>
      <w:r w:rsidR="00FB3565">
        <w:rPr>
          <w:rFonts w:ascii="Garamond" w:hAnsi="Garamond"/>
          <w:sz w:val="24"/>
          <w:szCs w:val="24"/>
          <w:lang w:val="sq-AL"/>
        </w:rPr>
        <w:t>,</w:t>
      </w:r>
      <w:r w:rsidRPr="002717BF">
        <w:rPr>
          <w:rFonts w:ascii="Garamond" w:hAnsi="Garamond"/>
          <w:sz w:val="24"/>
          <w:szCs w:val="24"/>
          <w:lang w:val="sq-AL"/>
        </w:rPr>
        <w:t xml:space="preserve"> një numër i rëndësishëm ligjesh u amenduan ose u vunë në zbatim për herë të parë. Këto ishin</w:t>
      </w:r>
      <w:r w:rsidR="00FB3565">
        <w:rPr>
          <w:rFonts w:ascii="Garamond" w:hAnsi="Garamond"/>
          <w:sz w:val="24"/>
          <w:szCs w:val="24"/>
          <w:lang w:val="sq-AL"/>
        </w:rPr>
        <w:t>:</w:t>
      </w:r>
      <w:r w:rsidRPr="002717BF">
        <w:rPr>
          <w:rFonts w:ascii="Garamond" w:hAnsi="Garamond"/>
          <w:sz w:val="24"/>
          <w:szCs w:val="24"/>
          <w:lang w:val="sq-AL"/>
        </w:rPr>
        <w:t xml:space="preserve"> Kodi Penal dhe Kodi i Procedurave Penale, Kodi i Drejtësisë Penale për të Miturit, Kodi i Procedurave Civile dhe </w:t>
      </w:r>
      <w:r w:rsidR="00BF045B">
        <w:rPr>
          <w:rFonts w:ascii="Garamond" w:hAnsi="Garamond"/>
          <w:sz w:val="24"/>
          <w:szCs w:val="24"/>
          <w:lang w:val="sq-AL"/>
        </w:rPr>
        <w:t>l</w:t>
      </w:r>
      <w:r w:rsidRPr="002717BF">
        <w:rPr>
          <w:rFonts w:ascii="Garamond" w:hAnsi="Garamond"/>
          <w:sz w:val="24"/>
          <w:szCs w:val="24"/>
          <w:lang w:val="sq-AL"/>
        </w:rPr>
        <w:t xml:space="preserve">igji </w:t>
      </w:r>
      <w:r w:rsidR="00BF045B">
        <w:rPr>
          <w:rFonts w:ascii="Garamond" w:hAnsi="Garamond"/>
          <w:sz w:val="24"/>
          <w:szCs w:val="24"/>
          <w:lang w:val="sq-AL"/>
        </w:rPr>
        <w:t>“</w:t>
      </w:r>
      <w:r w:rsidRPr="002717BF">
        <w:rPr>
          <w:rFonts w:ascii="Garamond" w:hAnsi="Garamond"/>
          <w:sz w:val="24"/>
          <w:szCs w:val="24"/>
          <w:lang w:val="sq-AL"/>
        </w:rPr>
        <w:t>Mbi deklarimin e auditimit të aseteve, detyrimeve financiare të personave të përzgjedhur dhe disa punonjësve publikë</w:t>
      </w:r>
      <w:r w:rsidR="00BF045B">
        <w:rPr>
          <w:rFonts w:ascii="Garamond" w:hAnsi="Garamond"/>
          <w:sz w:val="24"/>
          <w:szCs w:val="24"/>
          <w:lang w:val="sq-AL"/>
        </w:rPr>
        <w:t>”</w:t>
      </w:r>
      <w:r w:rsidRPr="002717BF">
        <w:rPr>
          <w:rFonts w:ascii="Garamond" w:hAnsi="Garamond"/>
          <w:sz w:val="24"/>
          <w:szCs w:val="24"/>
          <w:lang w:val="sq-AL"/>
        </w:rPr>
        <w:t xml:space="preserve">, ligji </w:t>
      </w:r>
      <w:r w:rsidR="00BF045B">
        <w:rPr>
          <w:rFonts w:ascii="Garamond" w:hAnsi="Garamond"/>
          <w:sz w:val="24"/>
          <w:szCs w:val="24"/>
          <w:lang w:val="sq-AL"/>
        </w:rPr>
        <w:t>“</w:t>
      </w:r>
      <w:r w:rsidRPr="002717BF">
        <w:rPr>
          <w:rFonts w:ascii="Garamond" w:hAnsi="Garamond"/>
          <w:sz w:val="24"/>
          <w:szCs w:val="24"/>
          <w:lang w:val="sq-AL"/>
        </w:rPr>
        <w:t>Mbi parandalimin e krimit të organizuar, trafikimit dhe korrupsionit nëpërmjet masave parandaluese kundër aseteve</w:t>
      </w:r>
      <w:r w:rsidR="00BF045B">
        <w:rPr>
          <w:rFonts w:ascii="Garamond" w:hAnsi="Garamond"/>
          <w:sz w:val="24"/>
          <w:szCs w:val="24"/>
          <w:lang w:val="sq-AL"/>
        </w:rPr>
        <w:t>”</w:t>
      </w:r>
      <w:r w:rsidRPr="002717BF">
        <w:rPr>
          <w:rFonts w:ascii="Garamond" w:hAnsi="Garamond"/>
          <w:sz w:val="24"/>
          <w:szCs w:val="24"/>
          <w:lang w:val="sq-AL"/>
        </w:rPr>
        <w:t xml:space="preserve">, </w:t>
      </w:r>
      <w:r w:rsidR="00BF045B" w:rsidRPr="002717BF">
        <w:rPr>
          <w:rFonts w:ascii="Garamond" w:hAnsi="Garamond"/>
          <w:sz w:val="24"/>
          <w:szCs w:val="24"/>
          <w:lang w:val="sq-AL"/>
        </w:rPr>
        <w:t xml:space="preserve">ligji </w:t>
      </w:r>
      <w:r w:rsidR="00BF045B">
        <w:rPr>
          <w:rFonts w:ascii="Garamond" w:hAnsi="Garamond"/>
          <w:sz w:val="24"/>
          <w:szCs w:val="24"/>
          <w:lang w:val="sq-AL"/>
        </w:rPr>
        <w:t>“</w:t>
      </w:r>
      <w:r w:rsidRPr="002717BF">
        <w:rPr>
          <w:rFonts w:ascii="Garamond" w:hAnsi="Garamond"/>
          <w:sz w:val="24"/>
          <w:szCs w:val="24"/>
          <w:lang w:val="sq-AL"/>
        </w:rPr>
        <w:t>Mbi masat kundër financimit të terrorizmit</w:t>
      </w:r>
      <w:r w:rsidR="005A776D">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l</w:t>
      </w:r>
      <w:r w:rsidRPr="002717BF">
        <w:rPr>
          <w:rFonts w:ascii="Garamond" w:hAnsi="Garamond"/>
          <w:sz w:val="24"/>
          <w:szCs w:val="24"/>
          <w:lang w:val="sq-AL"/>
        </w:rPr>
        <w:t xml:space="preserve">igji </w:t>
      </w:r>
      <w:r w:rsidR="00FB3565">
        <w:rPr>
          <w:rFonts w:ascii="Garamond" w:hAnsi="Garamond"/>
          <w:sz w:val="24"/>
          <w:szCs w:val="24"/>
          <w:lang w:val="sq-AL"/>
        </w:rPr>
        <w:t>“</w:t>
      </w:r>
      <w:r w:rsidRPr="002717BF">
        <w:rPr>
          <w:rFonts w:ascii="Garamond" w:hAnsi="Garamond"/>
          <w:sz w:val="24"/>
          <w:szCs w:val="24"/>
          <w:lang w:val="sq-AL"/>
        </w:rPr>
        <w:t>Mbi parandalimin e larjes së parave dhe financimin e terrorizmit</w:t>
      </w:r>
      <w:r w:rsidR="00BF045B">
        <w:rPr>
          <w:rFonts w:ascii="Garamond" w:hAnsi="Garamond"/>
          <w:sz w:val="24"/>
          <w:szCs w:val="24"/>
          <w:lang w:val="sq-AL"/>
        </w:rPr>
        <w:t>”</w:t>
      </w:r>
      <w:r w:rsidRPr="002717BF">
        <w:rPr>
          <w:rFonts w:ascii="Garamond" w:hAnsi="Garamond"/>
          <w:sz w:val="24"/>
          <w:szCs w:val="24"/>
          <w:lang w:val="sq-AL"/>
        </w:rPr>
        <w:t xml:space="preserve">, </w:t>
      </w:r>
      <w:r w:rsidR="00BF045B" w:rsidRPr="002717BF">
        <w:rPr>
          <w:rFonts w:ascii="Garamond" w:hAnsi="Garamond"/>
          <w:sz w:val="24"/>
          <w:szCs w:val="24"/>
          <w:lang w:val="sq-AL"/>
        </w:rPr>
        <w:t xml:space="preserve">ligji </w:t>
      </w:r>
      <w:r w:rsidR="00BF045B">
        <w:rPr>
          <w:rFonts w:ascii="Garamond" w:hAnsi="Garamond"/>
          <w:sz w:val="24"/>
          <w:szCs w:val="24"/>
          <w:lang w:val="sq-AL"/>
        </w:rPr>
        <w:t>“</w:t>
      </w:r>
      <w:r w:rsidRPr="002717BF">
        <w:rPr>
          <w:rFonts w:ascii="Garamond" w:hAnsi="Garamond"/>
          <w:sz w:val="24"/>
          <w:szCs w:val="24"/>
          <w:lang w:val="sq-AL"/>
        </w:rPr>
        <w:t>Mbi mbrojtjen e dëshmitarëve dhe bashkëpunëtorëve të drejtësisë</w:t>
      </w:r>
      <w:r w:rsidR="00BF045B">
        <w:rPr>
          <w:rFonts w:ascii="Garamond" w:hAnsi="Garamond"/>
          <w:sz w:val="24"/>
          <w:szCs w:val="24"/>
          <w:lang w:val="sq-AL"/>
        </w:rPr>
        <w:t>”</w:t>
      </w:r>
      <w:r w:rsidRPr="002717BF">
        <w:rPr>
          <w:rFonts w:ascii="Garamond" w:hAnsi="Garamond"/>
          <w:sz w:val="24"/>
          <w:szCs w:val="24"/>
          <w:lang w:val="sq-AL"/>
        </w:rPr>
        <w:t xml:space="preserve">, </w:t>
      </w:r>
      <w:r w:rsidR="00BF045B" w:rsidRPr="002717BF">
        <w:rPr>
          <w:rFonts w:ascii="Garamond" w:hAnsi="Garamond"/>
          <w:sz w:val="24"/>
          <w:szCs w:val="24"/>
          <w:lang w:val="sq-AL"/>
        </w:rPr>
        <w:t xml:space="preserve">ligji </w:t>
      </w:r>
      <w:r w:rsidR="00BF045B">
        <w:rPr>
          <w:rFonts w:ascii="Garamond" w:hAnsi="Garamond"/>
          <w:sz w:val="24"/>
          <w:szCs w:val="24"/>
          <w:lang w:val="sq-AL"/>
        </w:rPr>
        <w:t>“</w:t>
      </w:r>
      <w:r w:rsidRPr="002717BF">
        <w:rPr>
          <w:rFonts w:ascii="Garamond" w:hAnsi="Garamond"/>
          <w:sz w:val="24"/>
          <w:szCs w:val="24"/>
          <w:lang w:val="sq-AL"/>
        </w:rPr>
        <w:t>Mbi përgjimin e komunikimeve elektronike</w:t>
      </w:r>
      <w:r w:rsidR="00BF045B">
        <w:rPr>
          <w:rFonts w:ascii="Garamond" w:hAnsi="Garamond"/>
          <w:sz w:val="24"/>
          <w:szCs w:val="24"/>
          <w:lang w:val="sq-AL"/>
        </w:rPr>
        <w:t>”</w:t>
      </w:r>
      <w:r w:rsidRPr="002717BF">
        <w:rPr>
          <w:rFonts w:ascii="Garamond" w:hAnsi="Garamond"/>
          <w:sz w:val="24"/>
          <w:szCs w:val="24"/>
          <w:lang w:val="sq-AL"/>
        </w:rPr>
        <w:t xml:space="preserve">, </w:t>
      </w:r>
      <w:r w:rsidR="00BF045B" w:rsidRPr="002717BF">
        <w:rPr>
          <w:rFonts w:ascii="Garamond" w:hAnsi="Garamond"/>
          <w:sz w:val="24"/>
          <w:szCs w:val="24"/>
          <w:lang w:val="sq-AL"/>
        </w:rPr>
        <w:t xml:space="preserve">ligji </w:t>
      </w:r>
      <w:r w:rsidR="00BF045B">
        <w:rPr>
          <w:rFonts w:ascii="Garamond" w:hAnsi="Garamond"/>
          <w:sz w:val="24"/>
          <w:szCs w:val="24"/>
          <w:lang w:val="sq-AL"/>
        </w:rPr>
        <w:t>“T</w:t>
      </w:r>
      <w:r w:rsidRPr="002717BF">
        <w:rPr>
          <w:rFonts w:ascii="Garamond" w:hAnsi="Garamond"/>
          <w:sz w:val="24"/>
          <w:szCs w:val="24"/>
          <w:lang w:val="sq-AL"/>
        </w:rPr>
        <w:t>arifat e gjykatave në Republikën e Shqipërisë</w:t>
      </w:r>
      <w:r w:rsidR="00BF045B">
        <w:rPr>
          <w:rFonts w:ascii="Garamond" w:hAnsi="Garamond"/>
          <w:sz w:val="24"/>
          <w:szCs w:val="24"/>
          <w:lang w:val="sq-AL"/>
        </w:rPr>
        <w:t>”</w:t>
      </w:r>
      <w:r w:rsidRPr="002717BF">
        <w:rPr>
          <w:rFonts w:ascii="Garamond" w:hAnsi="Garamond"/>
          <w:sz w:val="24"/>
          <w:szCs w:val="24"/>
          <w:lang w:val="sq-AL"/>
        </w:rPr>
        <w:t xml:space="preserve">, ligji </w:t>
      </w:r>
      <w:r w:rsidR="00BF045B">
        <w:rPr>
          <w:rFonts w:ascii="Garamond" w:hAnsi="Garamond"/>
          <w:sz w:val="24"/>
          <w:szCs w:val="24"/>
          <w:lang w:val="sq-AL"/>
        </w:rPr>
        <w:t>“</w:t>
      </w:r>
      <w:r w:rsidRPr="002717BF">
        <w:rPr>
          <w:rFonts w:ascii="Garamond" w:hAnsi="Garamond"/>
          <w:sz w:val="24"/>
          <w:szCs w:val="24"/>
          <w:lang w:val="sq-AL"/>
        </w:rPr>
        <w:t>Mbi ndihmën ligjore të garantuar nga shteti</w:t>
      </w:r>
      <w:r w:rsidR="00BF045B">
        <w:rPr>
          <w:rFonts w:ascii="Garamond" w:hAnsi="Garamond"/>
          <w:sz w:val="24"/>
          <w:szCs w:val="24"/>
          <w:lang w:val="sq-AL"/>
        </w:rPr>
        <w:t>”</w:t>
      </w:r>
      <w:r w:rsidRPr="002717BF">
        <w:rPr>
          <w:rFonts w:ascii="Garamond" w:hAnsi="Garamond"/>
          <w:sz w:val="24"/>
          <w:szCs w:val="24"/>
          <w:lang w:val="sq-AL"/>
        </w:rPr>
        <w:t xml:space="preserve"> dhe </w:t>
      </w:r>
      <w:r w:rsidR="00BF045B" w:rsidRPr="002717BF">
        <w:rPr>
          <w:rFonts w:ascii="Garamond" w:hAnsi="Garamond"/>
          <w:sz w:val="24"/>
          <w:szCs w:val="24"/>
          <w:lang w:val="sq-AL"/>
        </w:rPr>
        <w:t xml:space="preserve">ligji </w:t>
      </w:r>
      <w:r w:rsidR="00BF045B">
        <w:rPr>
          <w:rFonts w:ascii="Garamond" w:hAnsi="Garamond"/>
          <w:sz w:val="24"/>
          <w:szCs w:val="24"/>
          <w:lang w:val="sq-AL"/>
        </w:rPr>
        <w:t>“</w:t>
      </w:r>
      <w:r w:rsidRPr="002717BF">
        <w:rPr>
          <w:rFonts w:ascii="Garamond" w:hAnsi="Garamond"/>
          <w:sz w:val="24"/>
          <w:szCs w:val="24"/>
          <w:lang w:val="sq-AL"/>
        </w:rPr>
        <w:t>Për organizimin dhe funksionimin e Ministrisë së Drejtësisë</w:t>
      </w:r>
      <w:r w:rsidR="005A776D">
        <w:rPr>
          <w:rFonts w:ascii="Garamond" w:hAnsi="Garamond"/>
          <w:sz w:val="24"/>
          <w:szCs w:val="24"/>
          <w:lang w:val="sq-AL"/>
        </w:rPr>
        <w:t>’’</w:t>
      </w:r>
      <w:r w:rsidRPr="002717BF">
        <w:rPr>
          <w:rFonts w:ascii="Garamond" w:hAnsi="Garamond"/>
          <w:sz w:val="24"/>
          <w:szCs w:val="24"/>
          <w:lang w:val="sq-AL"/>
        </w:rPr>
        <w:t xml:space="preser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Miratimi i paketës së parë të ligjeve mundësoi fillimin e zbatimit të reformës në drejtësi. Kështu, hapi i parë ishte që të fillonte vlerësimi i përkohshëm i gjyqtarëve dhe </w:t>
      </w:r>
      <w:r w:rsidR="00CC607A">
        <w:rPr>
          <w:rFonts w:ascii="Garamond" w:hAnsi="Garamond"/>
          <w:sz w:val="24"/>
          <w:szCs w:val="24"/>
          <w:lang w:val="sq-AL"/>
        </w:rPr>
        <w:t xml:space="preserve">i </w:t>
      </w:r>
      <w:r w:rsidRPr="002717BF">
        <w:rPr>
          <w:rFonts w:ascii="Garamond" w:hAnsi="Garamond"/>
          <w:sz w:val="24"/>
          <w:szCs w:val="24"/>
          <w:lang w:val="sq-AL"/>
        </w:rPr>
        <w:t xml:space="preserve">prokurorëve, i njohur edhe si procesi i vetingut i cili synonte </w:t>
      </w:r>
      <w:r w:rsidR="005A776D">
        <w:rPr>
          <w:rFonts w:ascii="Garamond" w:hAnsi="Garamond"/>
          <w:sz w:val="24"/>
          <w:szCs w:val="24"/>
          <w:lang w:val="sq-AL"/>
        </w:rPr>
        <w:t>‘</w:t>
      </w:r>
      <w:r w:rsidRPr="002717BF">
        <w:rPr>
          <w:rFonts w:ascii="Garamond" w:hAnsi="Garamond"/>
          <w:sz w:val="24"/>
          <w:szCs w:val="24"/>
          <w:lang w:val="sq-AL"/>
        </w:rPr>
        <w:t>pastrimin</w:t>
      </w:r>
      <w:r w:rsidR="005A776D">
        <w:rPr>
          <w:rFonts w:ascii="Garamond" w:hAnsi="Garamond"/>
          <w:sz w:val="24"/>
          <w:szCs w:val="24"/>
          <w:lang w:val="sq-AL"/>
        </w:rPr>
        <w:t>’</w:t>
      </w:r>
      <w:r w:rsidRPr="002717BF">
        <w:rPr>
          <w:rFonts w:ascii="Garamond" w:hAnsi="Garamond"/>
          <w:sz w:val="24"/>
          <w:szCs w:val="24"/>
          <w:lang w:val="sq-AL"/>
        </w:rPr>
        <w:t xml:space="preserve"> e gjyqësorit dhe prokurorisë nga zyrtarët e korruptuar.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Më 17 qershor 2017 Parlamenti votoi një listë të konsoliduar të 27 kandidatëve të përzgjedhur nga një komitet </w:t>
      </w:r>
      <w:r w:rsidRPr="00987471">
        <w:rPr>
          <w:rFonts w:ascii="Garamond" w:hAnsi="Garamond"/>
          <w:i/>
          <w:sz w:val="24"/>
          <w:szCs w:val="24"/>
          <w:lang w:val="sq-AL"/>
        </w:rPr>
        <w:t>ad hoc</w:t>
      </w:r>
      <w:r w:rsidRPr="002717BF">
        <w:rPr>
          <w:rFonts w:ascii="Garamond" w:hAnsi="Garamond"/>
          <w:sz w:val="24"/>
          <w:szCs w:val="24"/>
          <w:lang w:val="sq-AL"/>
        </w:rPr>
        <w:t xml:space="preserve"> në një sesion plenar të jashtëzakonshëm më 14 dhe 17 qershor 2017. Mbi të gjitha, procesi kompleks i votimit u udhëhoq pa kundërshtime nga anëtarët </w:t>
      </w:r>
      <w:r w:rsidRPr="00987471">
        <w:rPr>
          <w:rFonts w:ascii="Garamond" w:hAnsi="Garamond"/>
          <w:i/>
          <w:sz w:val="24"/>
          <w:szCs w:val="24"/>
          <w:lang w:val="sq-AL"/>
        </w:rPr>
        <w:t>ad hoc</w:t>
      </w:r>
      <w:r w:rsidRPr="002717BF">
        <w:rPr>
          <w:rFonts w:ascii="Garamond" w:hAnsi="Garamond"/>
          <w:sz w:val="24"/>
          <w:szCs w:val="24"/>
          <w:lang w:val="sq-AL"/>
        </w:rPr>
        <w:t xml:space="preserve"> të komisionit, me praninë e plotë të mediave.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Procesi i vetingut udhëhiqet nga një Komision i Pavarur i Kualifikimit, i përbërë nga 12 komisionerë të organizuar në katër panele me tre anëtarë secili dhe me një mandat 5-vjeçar; dhe me një Dhomë të Specializuar të Apelit që do të shqyrtojë apelimet kundër vendimeve të Komisionit të dorëzuara nga të vlerësuarit apo nga Komisioneri Publik. Është i përbërë nga 7 gjyqtarë me një mandat 9</w:t>
      </w:r>
      <w:r w:rsidR="007A4277">
        <w:rPr>
          <w:rFonts w:ascii="Garamond" w:hAnsi="Garamond"/>
          <w:sz w:val="24"/>
          <w:szCs w:val="24"/>
          <w:lang w:val="sq-AL"/>
        </w:rPr>
        <w:t>-</w:t>
      </w:r>
      <w:r w:rsidRPr="002717BF">
        <w:rPr>
          <w:rFonts w:ascii="Garamond" w:hAnsi="Garamond"/>
          <w:sz w:val="24"/>
          <w:szCs w:val="24"/>
          <w:lang w:val="sq-AL"/>
        </w:rPr>
        <w:t>vjeçar, i ndarë në panele të përbëra nga 5 anëtarë. Komisionerët Publikë, të përzgjedhur për një mandat 5</w:t>
      </w:r>
      <w:r w:rsidR="00A9745C">
        <w:rPr>
          <w:rFonts w:ascii="Garamond" w:hAnsi="Garamond"/>
          <w:sz w:val="24"/>
          <w:szCs w:val="24"/>
          <w:lang w:val="sq-AL"/>
        </w:rPr>
        <w:t>-</w:t>
      </w:r>
      <w:r w:rsidRPr="002717BF">
        <w:rPr>
          <w:rFonts w:ascii="Garamond" w:hAnsi="Garamond"/>
          <w:sz w:val="24"/>
          <w:szCs w:val="24"/>
          <w:lang w:val="sq-AL"/>
        </w:rPr>
        <w:t xml:space="preserve">vjeçar, kanë të drejtë që të apelojnë vendimet e Komisionit brenda 15 ditëve nga dita e njoftimit përpara Dhomës së Apelimit. Këto organe kushtetuese janë përgjegjëse për </w:t>
      </w:r>
      <w:r w:rsidR="00F36831">
        <w:rPr>
          <w:rFonts w:ascii="Garamond" w:hAnsi="Garamond"/>
          <w:sz w:val="24"/>
          <w:szCs w:val="24"/>
          <w:lang w:val="sq-AL"/>
        </w:rPr>
        <w:t>ri</w:t>
      </w:r>
      <w:r w:rsidRPr="002717BF">
        <w:rPr>
          <w:rFonts w:ascii="Garamond" w:hAnsi="Garamond"/>
          <w:sz w:val="24"/>
          <w:szCs w:val="24"/>
          <w:lang w:val="sq-AL"/>
        </w:rPr>
        <w:t>vlerësimin e pohimeve të aseteve, vlerësimit të origjinës së tyre dhe të aftësisë në punë, nëpërmjet një procedure hetimi administrativ</w:t>
      </w:r>
      <w:r w:rsidR="00A9745C">
        <w:rPr>
          <w:rFonts w:ascii="Garamond" w:hAnsi="Garamond"/>
          <w:sz w:val="24"/>
          <w:szCs w:val="24"/>
          <w:lang w:val="sq-AL"/>
        </w:rPr>
        <w:t>e</w:t>
      </w:r>
      <w:r w:rsidRPr="002717BF">
        <w:rPr>
          <w:rFonts w:ascii="Garamond" w:hAnsi="Garamond"/>
          <w:sz w:val="24"/>
          <w:szCs w:val="24"/>
          <w:lang w:val="sq-AL"/>
        </w:rPr>
        <w:t xml:space="preserve"> të gjyqtarëve, prokurorëve, këshilltarëve ligjorë të Gjykatës Kushtetuese dhe Gjykatës së Lartë, dhe zyrtarëve të tjerë, siç janë parashikuar në nenet përkatëse të </w:t>
      </w:r>
      <w:r w:rsidR="00A9745C" w:rsidRPr="002717BF">
        <w:rPr>
          <w:rFonts w:ascii="Garamond" w:hAnsi="Garamond"/>
          <w:sz w:val="24"/>
          <w:szCs w:val="24"/>
          <w:lang w:val="sq-AL"/>
        </w:rPr>
        <w:t xml:space="preserve">aneksit </w:t>
      </w:r>
      <w:r w:rsidRPr="002717BF">
        <w:rPr>
          <w:rFonts w:ascii="Garamond" w:hAnsi="Garamond"/>
          <w:sz w:val="24"/>
          <w:szCs w:val="24"/>
          <w:lang w:val="sq-AL"/>
        </w:rPr>
        <w:t xml:space="preserve">të amenduar të Kushtetutës.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Organet e vetingut kanë hyrë në fuqi në vjeshtë të vitit 2017 dhe shumat e para janë tërhequr në nëntor të vitit 2017. Që nga fillimi i procesit, disa gjyqtarë dhe prokurorë kanë dorëzuar dorëheqjen e tyre</w:t>
      </w:r>
      <w:r w:rsidR="00A9745C">
        <w:rPr>
          <w:rFonts w:ascii="Garamond" w:hAnsi="Garamond"/>
          <w:sz w:val="24"/>
          <w:szCs w:val="24"/>
          <w:lang w:val="sq-AL"/>
        </w:rPr>
        <w:t>,</w:t>
      </w:r>
      <w:r w:rsidRPr="002717BF">
        <w:rPr>
          <w:rFonts w:ascii="Garamond" w:hAnsi="Garamond"/>
          <w:sz w:val="24"/>
          <w:szCs w:val="24"/>
          <w:lang w:val="sq-AL"/>
        </w:rPr>
        <w:t xml:space="preserve"> si pasojë e presionit të vetingut. Subjektet e para që kanë prioritet</w:t>
      </w:r>
      <w:r w:rsidR="00D87166">
        <w:rPr>
          <w:rFonts w:ascii="Garamond" w:hAnsi="Garamond"/>
          <w:sz w:val="24"/>
          <w:szCs w:val="24"/>
          <w:lang w:val="sq-AL"/>
        </w:rPr>
        <w:t xml:space="preserve"> </w:t>
      </w:r>
      <w:r w:rsidRPr="002717BF">
        <w:rPr>
          <w:rFonts w:ascii="Garamond" w:hAnsi="Garamond"/>
          <w:sz w:val="24"/>
          <w:szCs w:val="24"/>
          <w:lang w:val="sq-AL"/>
        </w:rPr>
        <w:t xml:space="preserve">të kalojnë vetingun janë 54. Dëgjesa e parë është mbajtur më 21 </w:t>
      </w:r>
      <w:r w:rsidR="00A9745C" w:rsidRPr="002717BF">
        <w:rPr>
          <w:rFonts w:ascii="Garamond" w:hAnsi="Garamond"/>
          <w:sz w:val="24"/>
          <w:szCs w:val="24"/>
          <w:lang w:val="sq-AL"/>
        </w:rPr>
        <w:t xml:space="preserve">mars </w:t>
      </w:r>
      <w:r w:rsidRPr="002717BF">
        <w:rPr>
          <w:rFonts w:ascii="Garamond" w:hAnsi="Garamond"/>
          <w:sz w:val="24"/>
          <w:szCs w:val="24"/>
          <w:lang w:val="sq-AL"/>
        </w:rPr>
        <w:t>2018. Procedimi i ngadaltë dhe dorëheqjet e gjyqtarëve po e prekin sistemin e drejtësisë si të tërë. Kështu, aktiviteti i Gjykatës Kushtetuese është pezulluar</w:t>
      </w:r>
      <w:r w:rsidR="00A9745C">
        <w:rPr>
          <w:rFonts w:ascii="Garamond" w:hAnsi="Garamond"/>
          <w:sz w:val="24"/>
          <w:szCs w:val="24"/>
          <w:lang w:val="sq-AL"/>
        </w:rPr>
        <w:t>,</w:t>
      </w:r>
      <w:r w:rsidRPr="002717BF">
        <w:rPr>
          <w:rFonts w:ascii="Garamond" w:hAnsi="Garamond"/>
          <w:sz w:val="24"/>
          <w:szCs w:val="24"/>
          <w:lang w:val="sq-AL"/>
        </w:rPr>
        <w:t xml:space="preserve"> për shkak të paaftësisë për të formuar kuorumin e duhur për vendimmarrje, sepse disa anëtarë të saj nuk e kanë kaluar procesin e vetingut.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Efekti tjetër i procesit të vetingut është i lidhur me vendosjen e institucioneve të reja të sistemit të drejtësisë</w:t>
      </w:r>
      <w:r w:rsidR="00A9745C">
        <w:rPr>
          <w:rFonts w:ascii="Garamond" w:hAnsi="Garamond"/>
          <w:sz w:val="24"/>
          <w:szCs w:val="24"/>
          <w:lang w:val="sq-AL"/>
        </w:rPr>
        <w:t>,</w:t>
      </w:r>
      <w:r w:rsidRPr="002717BF">
        <w:rPr>
          <w:rFonts w:ascii="Garamond" w:hAnsi="Garamond"/>
          <w:sz w:val="24"/>
          <w:szCs w:val="24"/>
          <w:lang w:val="sq-AL"/>
        </w:rPr>
        <w:t xml:space="preserve"> të tilla si</w:t>
      </w:r>
      <w:r w:rsidR="00A9745C">
        <w:rPr>
          <w:rFonts w:ascii="Garamond" w:hAnsi="Garamond"/>
          <w:sz w:val="24"/>
          <w:szCs w:val="24"/>
          <w:lang w:val="sq-AL"/>
        </w:rPr>
        <w:t>:</w:t>
      </w:r>
      <w:r w:rsidRPr="002717BF">
        <w:rPr>
          <w:rFonts w:ascii="Garamond" w:hAnsi="Garamond"/>
          <w:sz w:val="24"/>
          <w:szCs w:val="24"/>
          <w:lang w:val="sq-AL"/>
        </w:rPr>
        <w:t xml:space="preserve"> Këshilli i Lartë Gjyqësor, Këshilli i Lartë i Prokurorëve dhe Inspektorati i Lartë i Drejtësisë. Vendosja e institucioneve të reja do të bëhet e mundur vetëm pasi një numër i mjaftueshëm i kandidaturave nga gjyqtarë dhe prokurorë që po konkurrojnë për një pozicion kalojnë vetingun me sukses dhe më pas përzgjidhen sipas procedurave. Krijimi i institucioneve të reja është objektivi tjetër i rëndësishëm për zbatimin e reformës. Ai do të mundojë krijimin e një </w:t>
      </w:r>
      <w:r w:rsidR="00A9745C" w:rsidRPr="002717BF">
        <w:rPr>
          <w:rFonts w:ascii="Garamond" w:hAnsi="Garamond"/>
          <w:sz w:val="24"/>
          <w:szCs w:val="24"/>
          <w:lang w:val="sq-AL"/>
        </w:rPr>
        <w:t xml:space="preserve">strukture të specializuar </w:t>
      </w:r>
      <w:r w:rsidRPr="002717BF">
        <w:rPr>
          <w:rFonts w:ascii="Garamond" w:hAnsi="Garamond"/>
          <w:sz w:val="24"/>
          <w:szCs w:val="24"/>
          <w:lang w:val="sq-AL"/>
        </w:rPr>
        <w:t xml:space="preserve">(gjykata, prokuroria dhe zyra hetimore) për të luftuar korrupsionin, </w:t>
      </w:r>
      <w:r w:rsidR="00F36831">
        <w:rPr>
          <w:rFonts w:ascii="Garamond" w:hAnsi="Garamond"/>
          <w:sz w:val="24"/>
          <w:szCs w:val="24"/>
          <w:lang w:val="sq-AL"/>
        </w:rPr>
        <w:t>ri</w:t>
      </w:r>
      <w:r w:rsidRPr="002717BF">
        <w:rPr>
          <w:rFonts w:ascii="Garamond" w:hAnsi="Garamond"/>
          <w:sz w:val="24"/>
          <w:szCs w:val="24"/>
          <w:lang w:val="sq-AL"/>
        </w:rPr>
        <w:t xml:space="preserve">organizimin e shërbimit të prokurorit, </w:t>
      </w:r>
      <w:r w:rsidR="00F36831">
        <w:rPr>
          <w:rFonts w:ascii="Garamond" w:hAnsi="Garamond"/>
          <w:sz w:val="24"/>
          <w:szCs w:val="24"/>
          <w:lang w:val="sq-AL"/>
        </w:rPr>
        <w:t>ri</w:t>
      </w:r>
      <w:r w:rsidRPr="002717BF">
        <w:rPr>
          <w:rFonts w:ascii="Garamond" w:hAnsi="Garamond"/>
          <w:sz w:val="24"/>
          <w:szCs w:val="24"/>
          <w:lang w:val="sq-AL"/>
        </w:rPr>
        <w:t>organizimin e hartës gjyqësore, rritjen e statusit për gjyqtarët dhe prokurorët, përmirësimin e sistemit për luftimin e korrupsionit, rritjen e aksesit ndaj drejtësisë nëpërmjet sistemit të ndihmës ligjore të përmirësuar dhe rishikimin e tarifave të gjykatave etj</w:t>
      </w:r>
      <w:r w:rsidR="00D954B0">
        <w:rPr>
          <w:rFonts w:ascii="Garamond" w:hAnsi="Garamond"/>
          <w:sz w:val="24"/>
          <w:szCs w:val="24"/>
          <w:lang w:val="sq-AL"/>
        </w:rPr>
        <w:t>.</w:t>
      </w:r>
      <w:r w:rsidRPr="002717BF">
        <w:rPr>
          <w:rFonts w:ascii="Garamond" w:hAnsi="Garamond"/>
          <w:sz w:val="24"/>
          <w:szCs w:val="24"/>
          <w:lang w:val="sq-AL"/>
        </w:rPr>
        <w:t xml:space="preserve">, duke ngritur në këtë mënyrë themelet e një sistemi drejtësie të përgjegjshëm dhe të ndershëm.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Reforma e përgjithshme e sektorit të drejtësisë është e bazuar në </w:t>
      </w:r>
      <w:r w:rsidRPr="002717BF">
        <w:rPr>
          <w:rFonts w:ascii="Garamond" w:hAnsi="Garamond"/>
          <w:b/>
          <w:sz w:val="24"/>
          <w:szCs w:val="24"/>
          <w:lang w:val="sq-AL"/>
        </w:rPr>
        <w:t>Strategjinë Ndërsektoriale të Drejtësisë dhe Planin e saj të Veprimit,</w:t>
      </w:r>
      <w:r w:rsidRPr="002717BF">
        <w:rPr>
          <w:rFonts w:ascii="Garamond" w:hAnsi="Garamond"/>
          <w:sz w:val="24"/>
          <w:szCs w:val="24"/>
          <w:lang w:val="sq-AL"/>
        </w:rPr>
        <w:t xml:space="preserve"> e miratuar më 2 nëntor 2016 nga Këshilli i Ministrave. Kjo </w:t>
      </w:r>
      <w:r w:rsidR="00023431" w:rsidRPr="002717BF">
        <w:rPr>
          <w:rFonts w:ascii="Garamond" w:hAnsi="Garamond"/>
          <w:sz w:val="24"/>
          <w:szCs w:val="24"/>
          <w:lang w:val="sq-AL"/>
        </w:rPr>
        <w:t xml:space="preserve">Strategji </w:t>
      </w:r>
      <w:r w:rsidRPr="002717BF">
        <w:rPr>
          <w:rFonts w:ascii="Garamond" w:hAnsi="Garamond"/>
          <w:sz w:val="24"/>
          <w:szCs w:val="24"/>
          <w:lang w:val="sq-AL"/>
        </w:rPr>
        <w:t xml:space="preserve">përfshin dhe </w:t>
      </w:r>
      <w:r w:rsidR="00023431" w:rsidRPr="002717BF">
        <w:rPr>
          <w:rFonts w:ascii="Garamond" w:hAnsi="Garamond"/>
          <w:sz w:val="24"/>
          <w:szCs w:val="24"/>
          <w:lang w:val="sq-AL"/>
        </w:rPr>
        <w:t xml:space="preserve">Strategjinë </w:t>
      </w:r>
      <w:r w:rsidRPr="002717BF">
        <w:rPr>
          <w:rFonts w:ascii="Garamond" w:hAnsi="Garamond"/>
          <w:sz w:val="24"/>
          <w:szCs w:val="24"/>
          <w:lang w:val="sq-AL"/>
        </w:rPr>
        <w:t xml:space="preserve">parlamentare dhe jep një panoramë të plotë se çfarë duhet për këtë reformë dhe sistemin e plotë të drejtësisë. Është dokumenti kryesor politik për reformën në sektorin e drejtësisë dhe përmban një sërë aktivitetesh ligjore për të identifikuar aktivitetet ligjore, administrative dhe të natyrës organizuese. Ai vendos periudhën kohore kur këto veprime do të zbatohen dhe se çfarë është më e rëndësishme bazohet nga vlerësimet financiare të kostove që nevojiten, në mënyrë që reforma të shkojë përpara.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b/>
          <w:sz w:val="24"/>
          <w:szCs w:val="24"/>
          <w:lang w:val="sq-AL"/>
        </w:rPr>
        <w:t>Çështjet dhe nevojat kryesore të identifikuara</w:t>
      </w:r>
      <w:r w:rsidRPr="002717BF">
        <w:rPr>
          <w:rFonts w:ascii="Garamond" w:hAnsi="Garamond"/>
          <w:sz w:val="24"/>
          <w:szCs w:val="24"/>
          <w:lang w:val="sq-AL"/>
        </w:rPr>
        <w:t xml:space="preserve"> nga </w:t>
      </w:r>
      <w:r w:rsidR="00023431" w:rsidRPr="002717BF">
        <w:rPr>
          <w:rFonts w:ascii="Garamond" w:hAnsi="Garamond"/>
          <w:sz w:val="24"/>
          <w:szCs w:val="24"/>
          <w:lang w:val="sq-AL"/>
        </w:rPr>
        <w:t xml:space="preserve">Strategjia </w:t>
      </w:r>
      <w:r w:rsidRPr="002717BF">
        <w:rPr>
          <w:rFonts w:ascii="Garamond" w:hAnsi="Garamond"/>
          <w:sz w:val="24"/>
          <w:szCs w:val="24"/>
          <w:lang w:val="sq-AL"/>
        </w:rPr>
        <w:t>e drejtësisë dhe që duhen trajtuar në afate të shkurtra dhe afatmesme, janë si më poshtë:</w:t>
      </w:r>
    </w:p>
    <w:p w:rsidR="001D0F83"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n</w:t>
      </w:r>
      <w:r w:rsidR="001D0F83" w:rsidRPr="002717BF">
        <w:rPr>
          <w:rFonts w:ascii="Garamond" w:hAnsi="Garamond"/>
          <w:sz w:val="24"/>
          <w:szCs w:val="24"/>
          <w:lang w:val="sq-AL"/>
        </w:rPr>
        <w:t xml:space="preserve">gritja e institucioneve të reja për sistemin e drejtësisë; </w:t>
      </w:r>
    </w:p>
    <w:p w:rsidR="001D0F83"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w:t>
      </w:r>
      <w:r w:rsidR="00D954B0">
        <w:rPr>
          <w:rFonts w:ascii="Garamond" w:hAnsi="Garamond"/>
          <w:sz w:val="24"/>
          <w:szCs w:val="24"/>
          <w:lang w:val="sq-AL"/>
        </w:rPr>
        <w:t xml:space="preserve"> </w:t>
      </w:r>
      <w:r w:rsidR="00D954B0" w:rsidRPr="002717BF">
        <w:rPr>
          <w:rFonts w:ascii="Garamond" w:hAnsi="Garamond"/>
          <w:sz w:val="24"/>
          <w:szCs w:val="24"/>
          <w:lang w:val="sq-AL"/>
        </w:rPr>
        <w:t>e</w:t>
      </w:r>
      <w:r w:rsidR="001D0F83" w:rsidRPr="002717BF">
        <w:rPr>
          <w:rFonts w:ascii="Garamond" w:hAnsi="Garamond"/>
          <w:sz w:val="24"/>
          <w:szCs w:val="24"/>
          <w:lang w:val="sq-AL"/>
        </w:rPr>
        <w:t xml:space="preserve">dukimi ligjor i aktorëve kryesorë të sistemit të drejtësisë; </w:t>
      </w:r>
    </w:p>
    <w:p w:rsidR="00675920"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w:t>
      </w:r>
      <w:r w:rsidR="00D954B0">
        <w:rPr>
          <w:rFonts w:ascii="Garamond" w:hAnsi="Garamond"/>
          <w:sz w:val="24"/>
          <w:szCs w:val="24"/>
          <w:lang w:val="sq-AL"/>
        </w:rPr>
        <w:t xml:space="preserve"> </w:t>
      </w:r>
      <w:r w:rsidR="00D954B0" w:rsidRPr="002717BF">
        <w:rPr>
          <w:rFonts w:ascii="Garamond" w:hAnsi="Garamond"/>
          <w:sz w:val="24"/>
          <w:szCs w:val="24"/>
          <w:lang w:val="sq-AL"/>
        </w:rPr>
        <w:t>si</w:t>
      </w:r>
      <w:r w:rsidR="001D0F83" w:rsidRPr="002717BF">
        <w:rPr>
          <w:rFonts w:ascii="Garamond" w:hAnsi="Garamond"/>
          <w:sz w:val="24"/>
          <w:szCs w:val="24"/>
          <w:lang w:val="sq-AL"/>
        </w:rPr>
        <w:t>gurimi i infrastrukturës për instituc</w:t>
      </w:r>
      <w:r w:rsidR="00675920">
        <w:rPr>
          <w:rFonts w:ascii="Garamond" w:hAnsi="Garamond"/>
          <w:sz w:val="24"/>
          <w:szCs w:val="24"/>
          <w:lang w:val="sq-AL"/>
        </w:rPr>
        <w:t>ionet e sistemit të drejtësisë;</w:t>
      </w:r>
    </w:p>
    <w:p w:rsidR="001D0F83" w:rsidRPr="002717BF" w:rsidRDefault="00DE419A" w:rsidP="00675920">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si</w:t>
      </w:r>
      <w:r w:rsidR="001D0F83" w:rsidRPr="002717BF">
        <w:rPr>
          <w:rFonts w:ascii="Garamond" w:hAnsi="Garamond"/>
          <w:sz w:val="24"/>
          <w:szCs w:val="24"/>
          <w:lang w:val="sq-AL"/>
        </w:rPr>
        <w:t>gurimi i sistemit të teknologjisë së informacionit të menaxhimit të çështjeve për gjykatat dhe institucionet e tjera të sistemit të drejtësisë;</w:t>
      </w:r>
    </w:p>
    <w:p w:rsidR="001D0F83" w:rsidRPr="002717BF" w:rsidRDefault="00DE419A" w:rsidP="00675920">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p</w:t>
      </w:r>
      <w:r w:rsidR="001D0F83" w:rsidRPr="002717BF">
        <w:rPr>
          <w:rFonts w:ascii="Garamond" w:hAnsi="Garamond"/>
          <w:sz w:val="24"/>
          <w:szCs w:val="24"/>
          <w:lang w:val="sq-AL"/>
        </w:rPr>
        <w:t xml:space="preserve">ërmirësimi i infrastrukturës ekzistuese për institucionet e sistemit të drejtësisë; </w:t>
      </w:r>
    </w:p>
    <w:p w:rsidR="001D0F83"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rr</w:t>
      </w:r>
      <w:r w:rsidR="001D0F83" w:rsidRPr="002717BF">
        <w:rPr>
          <w:rFonts w:ascii="Garamond" w:hAnsi="Garamond"/>
          <w:sz w:val="24"/>
          <w:szCs w:val="24"/>
          <w:lang w:val="sq-AL"/>
        </w:rPr>
        <w:t xml:space="preserve">itja e aksesit ndaj drejtësisë; </w:t>
      </w:r>
    </w:p>
    <w:p w:rsidR="00DE419A"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r</w:t>
      </w:r>
      <w:r w:rsidR="001D0F83" w:rsidRPr="002717BF">
        <w:rPr>
          <w:rFonts w:ascii="Garamond" w:hAnsi="Garamond"/>
          <w:sz w:val="24"/>
          <w:szCs w:val="24"/>
          <w:lang w:val="sq-AL"/>
        </w:rPr>
        <w:t xml:space="preserve">ritja e statusit të gjyqtarëve dhe prokurorëve; </w:t>
      </w:r>
    </w:p>
    <w:p w:rsidR="00DE419A" w:rsidRPr="002717BF" w:rsidRDefault="00DE419A" w:rsidP="00004C49">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 </w:t>
      </w:r>
      <w:r w:rsidR="00D954B0" w:rsidRPr="002717BF">
        <w:rPr>
          <w:rFonts w:ascii="Garamond" w:hAnsi="Garamond"/>
          <w:sz w:val="24"/>
          <w:szCs w:val="24"/>
          <w:lang w:val="sq-AL"/>
        </w:rPr>
        <w:t>l</w:t>
      </w:r>
      <w:r w:rsidR="001D0F83" w:rsidRPr="002717BF">
        <w:rPr>
          <w:rFonts w:ascii="Garamond" w:hAnsi="Garamond"/>
          <w:sz w:val="24"/>
          <w:szCs w:val="24"/>
          <w:lang w:val="sq-AL"/>
        </w:rPr>
        <w:t>ufta ndaj krimit të organizuar dhe korrupsionit</w:t>
      </w:r>
      <w:r w:rsidR="00004C49">
        <w:rPr>
          <w:rFonts w:ascii="Garamond" w:hAnsi="Garamond"/>
          <w:sz w:val="24"/>
          <w:szCs w:val="24"/>
          <w:lang w:val="sq-AL"/>
        </w:rPr>
        <w:t>,</w:t>
      </w:r>
      <w:r w:rsidR="001D0F83" w:rsidRPr="002717BF">
        <w:rPr>
          <w:rFonts w:ascii="Garamond" w:hAnsi="Garamond"/>
          <w:sz w:val="24"/>
          <w:szCs w:val="24"/>
          <w:lang w:val="sq-AL"/>
        </w:rPr>
        <w:t xml:space="preserve"> duke ngritur një st</w:t>
      </w:r>
      <w:r w:rsidRPr="002717BF">
        <w:rPr>
          <w:rFonts w:ascii="Garamond" w:hAnsi="Garamond"/>
          <w:sz w:val="24"/>
          <w:szCs w:val="24"/>
          <w:lang w:val="sq-AL"/>
        </w:rPr>
        <w:t xml:space="preserve">rukturë të veçantë të policisë, </w:t>
      </w:r>
      <w:r w:rsidR="001D0F83" w:rsidRPr="002717BF">
        <w:rPr>
          <w:rFonts w:ascii="Garamond" w:hAnsi="Garamond"/>
          <w:sz w:val="24"/>
          <w:szCs w:val="24"/>
          <w:lang w:val="sq-AL"/>
        </w:rPr>
        <w:t>prokuro</w:t>
      </w:r>
      <w:r w:rsidRPr="002717BF">
        <w:rPr>
          <w:rFonts w:ascii="Garamond" w:hAnsi="Garamond"/>
          <w:sz w:val="24"/>
          <w:szCs w:val="24"/>
          <w:lang w:val="sq-AL"/>
        </w:rPr>
        <w:t xml:space="preserve">risë dhe nivelit të gjykatave; </w:t>
      </w:r>
    </w:p>
    <w:p w:rsidR="00DE419A"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w:t>
      </w:r>
      <w:r w:rsidR="00D954B0">
        <w:rPr>
          <w:rFonts w:ascii="Garamond" w:hAnsi="Garamond"/>
          <w:sz w:val="24"/>
          <w:szCs w:val="24"/>
          <w:lang w:val="sq-AL"/>
        </w:rPr>
        <w:t xml:space="preserve"> </w:t>
      </w:r>
      <w:r w:rsidR="00D954B0" w:rsidRPr="002717BF">
        <w:rPr>
          <w:rFonts w:ascii="Garamond" w:hAnsi="Garamond"/>
          <w:sz w:val="24"/>
          <w:szCs w:val="24"/>
          <w:lang w:val="sq-AL"/>
        </w:rPr>
        <w:t>r</w:t>
      </w:r>
      <w:r w:rsidR="001D0F83" w:rsidRPr="002717BF">
        <w:rPr>
          <w:rFonts w:ascii="Garamond" w:hAnsi="Garamond"/>
          <w:sz w:val="24"/>
          <w:szCs w:val="24"/>
          <w:lang w:val="sq-AL"/>
        </w:rPr>
        <w:t>eduktimi i mbipopullimit dhe përmirësimi i kushteve për sistemin e burgjeve për të burgosurit;</w:t>
      </w:r>
    </w:p>
    <w:p w:rsidR="00DE419A"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w:t>
      </w:r>
      <w:r w:rsidR="00D954B0">
        <w:rPr>
          <w:rFonts w:ascii="Garamond" w:hAnsi="Garamond"/>
          <w:sz w:val="24"/>
          <w:szCs w:val="24"/>
          <w:lang w:val="sq-AL"/>
        </w:rPr>
        <w:t xml:space="preserve"> </w:t>
      </w:r>
      <w:r w:rsidR="00D954B0" w:rsidRPr="002717BF">
        <w:rPr>
          <w:rFonts w:ascii="Garamond" w:hAnsi="Garamond"/>
          <w:sz w:val="24"/>
          <w:szCs w:val="24"/>
          <w:lang w:val="sq-AL"/>
        </w:rPr>
        <w:t>p</w:t>
      </w:r>
      <w:r w:rsidR="001D0F83" w:rsidRPr="002717BF">
        <w:rPr>
          <w:rFonts w:ascii="Garamond" w:hAnsi="Garamond"/>
          <w:sz w:val="24"/>
          <w:szCs w:val="24"/>
          <w:lang w:val="sq-AL"/>
        </w:rPr>
        <w:t xml:space="preserve">ërmirësimi i funksionimit të Ministrisë së Drejtësisë dhe institucioneve të tjera të varësisë; </w:t>
      </w:r>
    </w:p>
    <w:p w:rsidR="001D0F83" w:rsidRPr="002717BF" w:rsidRDefault="00DE419A" w:rsidP="00675920">
      <w:pPr>
        <w:spacing w:after="0" w:line="240" w:lineRule="auto"/>
        <w:ind w:left="284" w:firstLine="0"/>
        <w:contextualSpacing/>
        <w:rPr>
          <w:rFonts w:ascii="Garamond" w:hAnsi="Garamond"/>
          <w:sz w:val="24"/>
          <w:szCs w:val="24"/>
          <w:lang w:val="sq-AL"/>
        </w:rPr>
      </w:pPr>
      <w:r w:rsidRPr="002717BF">
        <w:rPr>
          <w:rFonts w:ascii="Garamond" w:hAnsi="Garamond"/>
          <w:sz w:val="24"/>
          <w:szCs w:val="24"/>
          <w:lang w:val="sq-AL"/>
        </w:rPr>
        <w:t>-</w:t>
      </w:r>
      <w:r w:rsidR="00D954B0">
        <w:rPr>
          <w:rFonts w:ascii="Garamond" w:hAnsi="Garamond"/>
          <w:sz w:val="24"/>
          <w:szCs w:val="24"/>
          <w:lang w:val="sq-AL"/>
        </w:rPr>
        <w:t xml:space="preserve"> </w:t>
      </w:r>
      <w:r w:rsidR="00D954B0" w:rsidRPr="002717BF">
        <w:rPr>
          <w:rFonts w:ascii="Garamond" w:hAnsi="Garamond"/>
          <w:sz w:val="24"/>
          <w:szCs w:val="24"/>
          <w:lang w:val="sq-AL"/>
        </w:rPr>
        <w:t>r</w:t>
      </w:r>
      <w:r w:rsidR="001D0F83" w:rsidRPr="002717BF">
        <w:rPr>
          <w:rFonts w:ascii="Garamond" w:hAnsi="Garamond"/>
          <w:sz w:val="24"/>
          <w:szCs w:val="24"/>
          <w:lang w:val="sq-AL"/>
        </w:rPr>
        <w:t>ritja e shërbimeve dhe e veprimit të ofruar për shërbimet ligjore falas</w:t>
      </w:r>
      <w:r w:rsidR="00004C49">
        <w:rPr>
          <w:rFonts w:ascii="Garamond" w:hAnsi="Garamond"/>
          <w:sz w:val="24"/>
          <w:szCs w:val="24"/>
          <w:lang w:val="sq-AL"/>
        </w:rPr>
        <w:t>.</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sz w:val="24"/>
          <w:szCs w:val="24"/>
          <w:lang w:val="sq-AL"/>
        </w:rPr>
        <w:t>Këto nevoja janë përpunuar</w:t>
      </w:r>
      <w:r w:rsidR="00D87166">
        <w:rPr>
          <w:rFonts w:ascii="Garamond" w:hAnsi="Garamond"/>
          <w:sz w:val="24"/>
          <w:szCs w:val="24"/>
          <w:lang w:val="sq-AL"/>
        </w:rPr>
        <w:t xml:space="preserve"> </w:t>
      </w:r>
      <w:r w:rsidRPr="002717BF">
        <w:rPr>
          <w:rFonts w:ascii="Garamond" w:hAnsi="Garamond"/>
          <w:sz w:val="24"/>
          <w:szCs w:val="24"/>
          <w:lang w:val="sq-AL"/>
        </w:rPr>
        <w:t xml:space="preserve">më hollësisht dhe janë mbuluar nga objektivat e </w:t>
      </w:r>
      <w:r w:rsidRPr="005F2AD6">
        <w:rPr>
          <w:rFonts w:ascii="Garamond" w:hAnsi="Garamond"/>
          <w:sz w:val="24"/>
          <w:szCs w:val="24"/>
          <w:lang w:val="sq-AL"/>
        </w:rPr>
        <w:t>Strategjisë në faqen 15.</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sz w:val="24"/>
          <w:szCs w:val="24"/>
          <w:lang w:val="sq-AL"/>
        </w:rPr>
        <w:t>Veprimet mbështetëse të BE-së</w:t>
      </w:r>
      <w:r w:rsidR="005F2AD6">
        <w:rPr>
          <w:rFonts w:ascii="Garamond" w:hAnsi="Garamond"/>
          <w:sz w:val="24"/>
          <w:szCs w:val="24"/>
          <w:lang w:val="sq-AL"/>
        </w:rPr>
        <w:t>,</w:t>
      </w:r>
      <w:r w:rsidRPr="002717BF">
        <w:rPr>
          <w:rFonts w:ascii="Garamond" w:hAnsi="Garamond"/>
          <w:sz w:val="24"/>
          <w:szCs w:val="24"/>
          <w:lang w:val="sq-AL"/>
        </w:rPr>
        <w:t xml:space="preserve"> të deritanishme ose ato që do të fillojnë së shpejti, do të trajtojnë disa nga çështjet e mësipërme, duke u përqendruar më shumë tek institucionet e reja të sistemit të drejtësisë, sistemi gjyqësor penal, duke përfshirë edhe shërbimet e prokurorisë dhe sistemit të burgjeve, krijimin e strukturave të reja </w:t>
      </w:r>
      <w:r w:rsidR="00187DD7">
        <w:rPr>
          <w:rFonts w:ascii="Garamond" w:hAnsi="Garamond"/>
          <w:sz w:val="24"/>
          <w:szCs w:val="24"/>
          <w:lang w:val="sq-AL"/>
        </w:rPr>
        <w:t>anti</w:t>
      </w:r>
      <w:r w:rsidRPr="002717BF">
        <w:rPr>
          <w:rFonts w:ascii="Garamond" w:hAnsi="Garamond"/>
          <w:sz w:val="24"/>
          <w:szCs w:val="24"/>
          <w:lang w:val="sq-AL"/>
        </w:rPr>
        <w:t>korrupsion etj. Në të njëjtën kohë, shumë nga qëllimet e këtyre ndërhyrjeve nën IPA II kanë mbetur ende duke plotësuar munge</w:t>
      </w:r>
      <w:r w:rsidR="005F2AD6">
        <w:rPr>
          <w:rFonts w:ascii="Garamond" w:hAnsi="Garamond"/>
          <w:sz w:val="24"/>
          <w:szCs w:val="24"/>
          <w:lang w:val="sq-AL"/>
        </w:rPr>
        <w:t xml:space="preserve">sat e ndërhyrjeve të mëparshme </w:t>
      </w:r>
      <w:r w:rsidRPr="002717BF">
        <w:rPr>
          <w:rFonts w:ascii="Garamond" w:hAnsi="Garamond"/>
          <w:sz w:val="24"/>
          <w:szCs w:val="24"/>
          <w:lang w:val="sq-AL"/>
        </w:rPr>
        <w:t>ose duke shtuar mbështetjen në të njëjtat fusha për të siguruar koherencë dhe qëndrueshmëri më të mëdha të përpjekjeve të BE-së dhe</w:t>
      </w:r>
      <w:r w:rsidR="00D87166">
        <w:rPr>
          <w:rFonts w:ascii="Garamond" w:hAnsi="Garamond"/>
          <w:sz w:val="24"/>
          <w:szCs w:val="24"/>
          <w:lang w:val="sq-AL"/>
        </w:rPr>
        <w:t xml:space="preserve"> </w:t>
      </w:r>
      <w:r w:rsidRPr="002717BF">
        <w:rPr>
          <w:rFonts w:ascii="Garamond" w:hAnsi="Garamond"/>
          <w:sz w:val="24"/>
          <w:szCs w:val="24"/>
          <w:lang w:val="sq-AL"/>
        </w:rPr>
        <w:t xml:space="preserve">donatorëve të tjerë. </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Së fundi, më 17 prill 2017, duke ndjekur fillimin e suksesshëm për zbatimin e reformës </w:t>
      </w:r>
      <w:r w:rsidR="005F2AD6">
        <w:rPr>
          <w:rFonts w:ascii="Garamond" w:hAnsi="Garamond"/>
          <w:sz w:val="24"/>
          <w:szCs w:val="24"/>
          <w:lang w:val="sq-AL"/>
        </w:rPr>
        <w:t>s</w:t>
      </w:r>
      <w:r w:rsidRPr="002717BF">
        <w:rPr>
          <w:rFonts w:ascii="Garamond" w:hAnsi="Garamond"/>
          <w:sz w:val="24"/>
          <w:szCs w:val="24"/>
          <w:lang w:val="sq-AL"/>
        </w:rPr>
        <w:t xml:space="preserve">ë drejtësisë dhe rezultatet fillestare të procesit të </w:t>
      </w:r>
      <w:r w:rsidR="00F36831">
        <w:rPr>
          <w:rFonts w:ascii="Garamond" w:hAnsi="Garamond"/>
          <w:sz w:val="24"/>
          <w:szCs w:val="24"/>
          <w:lang w:val="sq-AL"/>
        </w:rPr>
        <w:t>ri</w:t>
      </w:r>
      <w:r w:rsidRPr="002717BF">
        <w:rPr>
          <w:rFonts w:ascii="Garamond" w:hAnsi="Garamond"/>
          <w:sz w:val="24"/>
          <w:szCs w:val="24"/>
          <w:lang w:val="sq-AL"/>
        </w:rPr>
        <w:t>vlerësimit të gjyqtarëve dhe prokurorëve, Komisioni Evropian ka rekomanduar që Këshilli të vendosë që negociatat e hyrjes me Shqipërinë të kushtëzohen nga progresi i arritur, duke ruajtur dhe thelluar momentin aktual të reformës.</w:t>
      </w:r>
      <w:r w:rsidRPr="002717BF">
        <w:rPr>
          <w:rFonts w:ascii="Garamond" w:hAnsi="Garamond"/>
          <w:sz w:val="24"/>
          <w:szCs w:val="24"/>
          <w:vertAlign w:val="superscript"/>
          <w:lang w:val="sq-AL"/>
        </w:rPr>
        <w:footnoteReference w:id="2"/>
      </w:r>
    </w:p>
    <w:p w:rsidR="001D0F83" w:rsidRPr="002717BF" w:rsidRDefault="001D0F83" w:rsidP="001D0F83">
      <w:pPr>
        <w:spacing w:after="0" w:line="240" w:lineRule="auto"/>
        <w:rPr>
          <w:rFonts w:ascii="Garamond" w:hAnsi="Garamond"/>
          <w:b/>
          <w:smallCaps/>
          <w:sz w:val="24"/>
          <w:szCs w:val="24"/>
          <w:lang w:val="sq-AL"/>
        </w:rPr>
      </w:pPr>
      <w:r w:rsidRPr="002717BF">
        <w:rPr>
          <w:rFonts w:ascii="Garamond" w:hAnsi="Garamond"/>
          <w:b/>
          <w:smallCaps/>
          <w:sz w:val="24"/>
          <w:szCs w:val="24"/>
          <w:lang w:val="sq-AL"/>
        </w:rPr>
        <w:t xml:space="preserve">PËRSHTATSHMËRIA ME DOKUMENTIN STRATEGJIK TË IPA II DHE REFERENCAT E TJERA KRYESORE </w:t>
      </w:r>
    </w:p>
    <w:p w:rsidR="001D0F83" w:rsidRPr="002717BF" w:rsidRDefault="001D0F83" w:rsidP="001D0F83">
      <w:pPr>
        <w:autoSpaceDE w:val="0"/>
        <w:autoSpaceDN w:val="0"/>
        <w:adjustRightInd w:val="0"/>
        <w:spacing w:after="0" w:line="240" w:lineRule="auto"/>
        <w:rPr>
          <w:rFonts w:ascii="Garamond" w:eastAsia="Times New Roman" w:hAnsi="Garamond"/>
          <w:color w:val="000000"/>
          <w:sz w:val="24"/>
          <w:szCs w:val="24"/>
          <w:lang w:val="sq-AL"/>
        </w:rPr>
      </w:pPr>
      <w:r w:rsidRPr="002717BF">
        <w:rPr>
          <w:rFonts w:ascii="Garamond" w:eastAsia="Times New Roman" w:hAnsi="Garamond"/>
          <w:color w:val="000000"/>
          <w:sz w:val="24"/>
          <w:szCs w:val="24"/>
          <w:lang w:val="sq-AL"/>
        </w:rPr>
        <w:t xml:space="preserve">Sipas pikëpamjes së politikave të përkufizuara në Strategjinë e fundit për Zgjerimin të vitit 2016, </w:t>
      </w:r>
      <w:r w:rsidR="005F2AD6" w:rsidRPr="002717BF">
        <w:rPr>
          <w:rFonts w:ascii="Garamond" w:eastAsia="Times New Roman" w:hAnsi="Garamond"/>
          <w:color w:val="000000"/>
          <w:sz w:val="24"/>
          <w:szCs w:val="24"/>
          <w:lang w:val="sq-AL"/>
        </w:rPr>
        <w:t xml:space="preserve">raportet vjetore të progresit </w:t>
      </w:r>
      <w:r w:rsidRPr="002717BF">
        <w:rPr>
          <w:rFonts w:ascii="Garamond" w:eastAsia="Times New Roman" w:hAnsi="Garamond"/>
          <w:color w:val="000000"/>
          <w:sz w:val="24"/>
          <w:szCs w:val="24"/>
          <w:lang w:val="sq-AL"/>
        </w:rPr>
        <w:t>dhe prioritetet qeveritare, IPA II duhet</w:t>
      </w:r>
      <w:r w:rsidR="00D87166">
        <w:rPr>
          <w:rFonts w:ascii="Garamond" w:eastAsia="Times New Roman" w:hAnsi="Garamond"/>
          <w:color w:val="000000"/>
          <w:sz w:val="24"/>
          <w:szCs w:val="24"/>
          <w:lang w:val="sq-AL"/>
        </w:rPr>
        <w:t xml:space="preserve"> </w:t>
      </w:r>
      <w:r w:rsidRPr="002717BF">
        <w:rPr>
          <w:rFonts w:ascii="Garamond" w:eastAsia="Times New Roman" w:hAnsi="Garamond"/>
          <w:color w:val="000000"/>
          <w:sz w:val="24"/>
          <w:szCs w:val="24"/>
          <w:lang w:val="sq-AL"/>
        </w:rPr>
        <w:t>të përqendrohet në forcimin e sundimit të ligjit dhe sektorin e drejtësisë si prioritet strategjik. Progresi në këtë sektor do të sigurojë një të ardhme të qëndrueshme dhe demokratike për vendin, duke përfituar në mënyrë të drejtpërd</w:t>
      </w:r>
      <w:r w:rsidR="005F2AD6">
        <w:rPr>
          <w:rFonts w:ascii="Garamond" w:eastAsia="Times New Roman" w:hAnsi="Garamond"/>
          <w:color w:val="000000"/>
          <w:sz w:val="24"/>
          <w:szCs w:val="24"/>
          <w:lang w:val="sq-AL"/>
        </w:rPr>
        <w:t>rejtë nga zhvillimi i saj socio</w:t>
      </w:r>
      <w:r w:rsidRPr="002717BF">
        <w:rPr>
          <w:rFonts w:ascii="Garamond" w:eastAsia="Times New Roman" w:hAnsi="Garamond"/>
          <w:color w:val="000000"/>
          <w:sz w:val="24"/>
          <w:szCs w:val="24"/>
          <w:lang w:val="sq-AL"/>
        </w:rPr>
        <w:t>ekonomik, duke përfshirë edhe rritjen e investimeve të huaja. Në të njëjtën linjë me objektivat e Dokumentit Strategjik të Treguesve</w:t>
      </w:r>
      <w:r w:rsidR="005F2AD6">
        <w:rPr>
          <w:rFonts w:ascii="Garamond" w:eastAsia="Times New Roman" w:hAnsi="Garamond"/>
          <w:color w:val="000000"/>
          <w:sz w:val="24"/>
          <w:szCs w:val="24"/>
          <w:lang w:val="sq-AL"/>
        </w:rPr>
        <w:t>,</w:t>
      </w:r>
      <w:r w:rsidRPr="002717BF">
        <w:rPr>
          <w:rFonts w:ascii="Garamond" w:eastAsia="Times New Roman" w:hAnsi="Garamond"/>
          <w:color w:val="000000"/>
          <w:sz w:val="24"/>
          <w:szCs w:val="24"/>
          <w:lang w:val="sq-AL"/>
        </w:rPr>
        <w:t xml:space="preserve"> </w:t>
      </w:r>
      <w:r w:rsidR="00BF045B">
        <w:rPr>
          <w:rFonts w:ascii="Garamond" w:eastAsia="Times New Roman" w:hAnsi="Garamond"/>
          <w:color w:val="000000"/>
          <w:sz w:val="24"/>
          <w:szCs w:val="24"/>
          <w:lang w:val="sq-AL"/>
        </w:rPr>
        <w:t>2014–</w:t>
      </w:r>
      <w:r w:rsidRPr="002717BF">
        <w:rPr>
          <w:rFonts w:ascii="Garamond" w:eastAsia="Times New Roman" w:hAnsi="Garamond"/>
          <w:color w:val="000000"/>
          <w:sz w:val="24"/>
          <w:szCs w:val="24"/>
          <w:lang w:val="sq-AL"/>
        </w:rPr>
        <w:t xml:space="preserve">2020, programi për mbështetjen e sektorit të drejtësisë do të asistojë, ndër të tjera, mbështetjen e reformave në fushën e sundimit të ligjit dhe të drejtave themelore. Lufta kundër korrupsionit, veçanërisht me sistemin gjyqësor, është një prioritet në këtë drejtim. Në të njëjtën kohë, mbështetje thelbësore do të sigurohet për të forcuar zbatueshmërinë e legjislacionit, veçanërisht për sa </w:t>
      </w:r>
      <w:r w:rsidR="005F2AD6">
        <w:rPr>
          <w:rFonts w:ascii="Garamond" w:eastAsia="Times New Roman" w:hAnsi="Garamond"/>
          <w:color w:val="000000"/>
          <w:sz w:val="24"/>
          <w:szCs w:val="24"/>
          <w:lang w:val="sq-AL"/>
        </w:rPr>
        <w:t>u</w:t>
      </w:r>
      <w:r w:rsidRPr="002717BF">
        <w:rPr>
          <w:rFonts w:ascii="Garamond" w:eastAsia="Times New Roman" w:hAnsi="Garamond"/>
          <w:color w:val="000000"/>
          <w:sz w:val="24"/>
          <w:szCs w:val="24"/>
          <w:lang w:val="sq-AL"/>
        </w:rPr>
        <w:t xml:space="preserve"> përket luftës kundër korrupsionit, krimit të organizuar, pastrimit të parave dhe trafikimit të qenieve njerëzore dhe lëndëve narkotike. </w:t>
      </w:r>
    </w:p>
    <w:p w:rsidR="001D0F83" w:rsidRPr="002717BF" w:rsidRDefault="001D0F83" w:rsidP="001D0F83">
      <w:pPr>
        <w:autoSpaceDE w:val="0"/>
        <w:autoSpaceDN w:val="0"/>
        <w:adjustRightInd w:val="0"/>
        <w:spacing w:after="0" w:line="240" w:lineRule="auto"/>
        <w:rPr>
          <w:rFonts w:ascii="Garamond" w:eastAsia="Times New Roman" w:hAnsi="Garamond"/>
          <w:color w:val="000000"/>
          <w:sz w:val="24"/>
          <w:szCs w:val="24"/>
          <w:lang w:val="sq-AL"/>
        </w:rPr>
      </w:pPr>
      <w:r w:rsidRPr="002717BF">
        <w:rPr>
          <w:rFonts w:ascii="Garamond" w:eastAsia="Times New Roman" w:hAnsi="Garamond"/>
          <w:color w:val="000000"/>
          <w:sz w:val="24"/>
          <w:szCs w:val="24"/>
          <w:lang w:val="sq-AL"/>
        </w:rPr>
        <w:t>Strategjia e Zgjerimit të BE-së</w:t>
      </w:r>
      <w:r w:rsidR="005F2AD6">
        <w:rPr>
          <w:rFonts w:ascii="Garamond" w:eastAsia="Times New Roman" w:hAnsi="Garamond"/>
          <w:color w:val="000000"/>
          <w:sz w:val="24"/>
          <w:szCs w:val="24"/>
          <w:lang w:val="sq-AL"/>
        </w:rPr>
        <w:t>,</w:t>
      </w:r>
      <w:r w:rsidRPr="002717BF">
        <w:rPr>
          <w:rFonts w:ascii="Garamond" w:eastAsia="Times New Roman" w:hAnsi="Garamond"/>
          <w:color w:val="000000"/>
          <w:sz w:val="24"/>
          <w:szCs w:val="24"/>
          <w:lang w:val="sq-AL"/>
        </w:rPr>
        <w:t xml:space="preserve"> 2016</w:t>
      </w:r>
      <w:r w:rsidR="005F2AD6">
        <w:rPr>
          <w:rFonts w:ascii="Garamond" w:eastAsia="Times New Roman" w:hAnsi="Garamond"/>
          <w:color w:val="000000"/>
          <w:sz w:val="24"/>
          <w:szCs w:val="24"/>
          <w:lang w:val="sq-AL"/>
        </w:rPr>
        <w:t>,</w:t>
      </w:r>
      <w:r w:rsidRPr="002717BF">
        <w:rPr>
          <w:rFonts w:ascii="Garamond" w:eastAsia="Times New Roman" w:hAnsi="Garamond"/>
          <w:color w:val="000000"/>
          <w:sz w:val="24"/>
          <w:szCs w:val="24"/>
          <w:lang w:val="sq-AL"/>
        </w:rPr>
        <w:t xml:space="preserve"> nënvizon marrjen e masave procedurale të nevojshme institucionale dhe legjislative, si hapa të rëndësishëm për miratimin e </w:t>
      </w:r>
      <w:r w:rsidR="00023431" w:rsidRPr="002717BF">
        <w:rPr>
          <w:rFonts w:ascii="Garamond" w:eastAsia="Times New Roman" w:hAnsi="Garamond"/>
          <w:color w:val="000000"/>
          <w:sz w:val="24"/>
          <w:szCs w:val="24"/>
          <w:lang w:val="sq-AL"/>
        </w:rPr>
        <w:t xml:space="preserve">Strategjisë </w:t>
      </w:r>
      <w:r w:rsidRPr="002717BF">
        <w:rPr>
          <w:rFonts w:ascii="Garamond" w:eastAsia="Times New Roman" w:hAnsi="Garamond"/>
          <w:color w:val="000000"/>
          <w:sz w:val="24"/>
          <w:szCs w:val="24"/>
          <w:lang w:val="sq-AL"/>
        </w:rPr>
        <w:t>të reformës në drejtësi.</w:t>
      </w:r>
    </w:p>
    <w:p w:rsidR="001D0F83" w:rsidRPr="002717BF" w:rsidRDefault="001D0F83" w:rsidP="001D0F83">
      <w:pPr>
        <w:autoSpaceDE w:val="0"/>
        <w:autoSpaceDN w:val="0"/>
        <w:adjustRightInd w:val="0"/>
        <w:spacing w:after="0" w:line="240" w:lineRule="auto"/>
        <w:rPr>
          <w:rFonts w:ascii="Garamond" w:eastAsia="Times New Roman" w:hAnsi="Garamond"/>
          <w:color w:val="000000"/>
          <w:sz w:val="24"/>
          <w:szCs w:val="24"/>
          <w:lang w:val="sq-AL"/>
        </w:rPr>
      </w:pPr>
      <w:r w:rsidRPr="002717BF">
        <w:rPr>
          <w:rFonts w:ascii="Garamond" w:eastAsia="Times New Roman" w:hAnsi="Garamond"/>
          <w:color w:val="000000"/>
          <w:sz w:val="24"/>
          <w:szCs w:val="24"/>
          <w:lang w:val="sq-AL"/>
        </w:rPr>
        <w:t>Në veçanti, Marrëveshja e Stabilizim</w:t>
      </w:r>
      <w:r w:rsidR="005F2AD6">
        <w:rPr>
          <w:rFonts w:ascii="Garamond" w:eastAsia="Times New Roman" w:hAnsi="Garamond"/>
          <w:color w:val="000000"/>
          <w:sz w:val="24"/>
          <w:szCs w:val="24"/>
          <w:lang w:val="sq-AL"/>
        </w:rPr>
        <w:t>-A</w:t>
      </w:r>
      <w:r w:rsidR="005F2AD6" w:rsidRPr="002717BF">
        <w:rPr>
          <w:rFonts w:ascii="Garamond" w:eastAsia="Times New Roman" w:hAnsi="Garamond"/>
          <w:color w:val="000000"/>
          <w:sz w:val="24"/>
          <w:szCs w:val="24"/>
          <w:lang w:val="sq-AL"/>
        </w:rPr>
        <w:t>soci</w:t>
      </w:r>
      <w:r w:rsidR="005F2AD6">
        <w:rPr>
          <w:rFonts w:ascii="Garamond" w:eastAsia="Times New Roman" w:hAnsi="Garamond"/>
          <w:color w:val="000000"/>
          <w:sz w:val="24"/>
          <w:szCs w:val="24"/>
          <w:lang w:val="sq-AL"/>
        </w:rPr>
        <w:t>i</w:t>
      </w:r>
      <w:r w:rsidR="005F2AD6" w:rsidRPr="002717BF">
        <w:rPr>
          <w:rFonts w:ascii="Garamond" w:eastAsia="Times New Roman" w:hAnsi="Garamond"/>
          <w:color w:val="000000"/>
          <w:sz w:val="24"/>
          <w:szCs w:val="24"/>
          <w:lang w:val="sq-AL"/>
        </w:rPr>
        <w:t xml:space="preserve">mit </w:t>
      </w:r>
      <w:r w:rsidRPr="002717BF">
        <w:rPr>
          <w:rFonts w:ascii="Garamond" w:eastAsia="Times New Roman" w:hAnsi="Garamond"/>
          <w:color w:val="000000"/>
          <w:sz w:val="24"/>
          <w:szCs w:val="24"/>
          <w:lang w:val="sq-AL"/>
        </w:rPr>
        <w:t xml:space="preserve">përfshin parashikime mbi bashkëpunimin për të forcuar pavarësinë e gjyqësorit dhe përmirësuar efikasitetin e tij, bashkëpunimin ndërkombëtar dhe luftën kundër krimit të organizuar dhe korrupsionit. Në mënyrë të ngjashme, </w:t>
      </w:r>
      <w:r w:rsidR="005750E3" w:rsidRPr="002717BF">
        <w:rPr>
          <w:rFonts w:ascii="Garamond" w:eastAsia="Times New Roman" w:hAnsi="Garamond"/>
          <w:color w:val="000000"/>
          <w:sz w:val="24"/>
          <w:szCs w:val="24"/>
          <w:lang w:val="sq-AL"/>
        </w:rPr>
        <w:t>përfundimet e përbashkëta të dialog</w:t>
      </w:r>
      <w:r w:rsidRPr="002717BF">
        <w:rPr>
          <w:rFonts w:ascii="Garamond" w:eastAsia="Times New Roman" w:hAnsi="Garamond"/>
          <w:color w:val="000000"/>
          <w:sz w:val="24"/>
          <w:szCs w:val="24"/>
          <w:lang w:val="sq-AL"/>
        </w:rPr>
        <w:t xml:space="preserve">ut të 6-të </w:t>
      </w:r>
      <w:r w:rsidR="005750E3" w:rsidRPr="002717BF">
        <w:rPr>
          <w:rFonts w:ascii="Garamond" w:eastAsia="Times New Roman" w:hAnsi="Garamond"/>
          <w:color w:val="000000"/>
          <w:sz w:val="24"/>
          <w:szCs w:val="24"/>
          <w:lang w:val="sq-AL"/>
        </w:rPr>
        <w:t>të nivelit të lartë</w:t>
      </w:r>
      <w:r w:rsidR="005750E3">
        <w:rPr>
          <w:rFonts w:ascii="Garamond" w:eastAsia="Times New Roman" w:hAnsi="Garamond"/>
          <w:color w:val="000000"/>
          <w:sz w:val="24"/>
          <w:szCs w:val="24"/>
          <w:lang w:val="sq-AL"/>
        </w:rPr>
        <w:t xml:space="preserve"> </w:t>
      </w:r>
      <w:r w:rsidR="005750E3" w:rsidRPr="002717BF">
        <w:rPr>
          <w:rFonts w:ascii="Garamond" w:eastAsia="Times New Roman" w:hAnsi="Garamond"/>
          <w:color w:val="000000"/>
          <w:sz w:val="24"/>
          <w:szCs w:val="24"/>
          <w:lang w:val="sq-AL"/>
        </w:rPr>
        <w:t xml:space="preserve">dhe prioritetet kyçe të vitit </w:t>
      </w:r>
      <w:r w:rsidRPr="002717BF">
        <w:rPr>
          <w:rFonts w:ascii="Garamond" w:eastAsia="Times New Roman" w:hAnsi="Garamond"/>
          <w:color w:val="000000"/>
          <w:sz w:val="24"/>
          <w:szCs w:val="24"/>
          <w:lang w:val="sq-AL"/>
        </w:rPr>
        <w:t xml:space="preserve">2017, nënvizojnë rëndësinë e plotësimit të procesit të reformës në drejtësi, i cili duhet të jetë i përgjithshëm, gjithëpërfshirës dhe i qëndrueshëm, të cilat janë thelbësore për </w:t>
      </w:r>
      <w:r w:rsidR="006E28C2">
        <w:rPr>
          <w:rFonts w:ascii="Garamond" w:eastAsia="Times New Roman" w:hAnsi="Garamond"/>
          <w:color w:val="000000"/>
          <w:sz w:val="24"/>
          <w:szCs w:val="24"/>
          <w:lang w:val="sq-AL"/>
        </w:rPr>
        <w:t>të rritur besimin e publikut te</w:t>
      </w:r>
      <w:r w:rsidRPr="002717BF">
        <w:rPr>
          <w:rFonts w:ascii="Garamond" w:eastAsia="Times New Roman" w:hAnsi="Garamond"/>
          <w:color w:val="000000"/>
          <w:sz w:val="24"/>
          <w:szCs w:val="24"/>
          <w:lang w:val="sq-AL"/>
        </w:rPr>
        <w:t xml:space="preserve"> sistemi i drejtësisë dhe luftën kundër krimit të organizuar dhe korrupsionit. Sfidat më të mëdha me qëllimet e reformës, të përkufizuara në pesë fusha të periudhës në vazhdim, kanë përfshirë sundimin e ligjit, reformën në administratën publike, reformën elektorale, forcimin e ekonomisë së tregut dhe lirinë e shprehjes.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color w:val="000000" w:themeColor="text1"/>
          <w:sz w:val="24"/>
          <w:szCs w:val="24"/>
          <w:lang w:val="sq-AL"/>
        </w:rPr>
        <w:t>Politikat kombëtare për reformën në sistemin e drejtësisë të propozuara për t</w:t>
      </w:r>
      <w:r w:rsidR="006E28C2">
        <w:rPr>
          <w:rFonts w:ascii="Garamond" w:hAnsi="Garamond"/>
          <w:color w:val="000000" w:themeColor="text1"/>
          <w:sz w:val="24"/>
          <w:szCs w:val="24"/>
          <w:lang w:val="sq-AL"/>
        </w:rPr>
        <w:t>’</w:t>
      </w:r>
      <w:r w:rsidRPr="002717BF">
        <w:rPr>
          <w:rFonts w:ascii="Garamond" w:hAnsi="Garamond"/>
          <w:color w:val="000000" w:themeColor="text1"/>
          <w:sz w:val="24"/>
          <w:szCs w:val="24"/>
          <w:lang w:val="sq-AL"/>
        </w:rPr>
        <w:t>u mbështetur në funksion të kësaj reforme duhet të</w:t>
      </w:r>
      <w:r w:rsidRPr="002717BF">
        <w:rPr>
          <w:rFonts w:ascii="Garamond" w:hAnsi="Garamond"/>
          <w:sz w:val="24"/>
          <w:szCs w:val="24"/>
          <w:lang w:val="sq-AL"/>
        </w:rPr>
        <w:t xml:space="preserve"> kenë ndikim në të gjitha fushat e lartpërmendura.</w:t>
      </w:r>
      <w:r w:rsidR="00D87166">
        <w:rPr>
          <w:rFonts w:ascii="Garamond" w:hAnsi="Garamond"/>
          <w:sz w:val="24"/>
          <w:szCs w:val="24"/>
          <w:lang w:val="sq-AL"/>
        </w:rPr>
        <w:t xml:space="preserve"> </w:t>
      </w:r>
      <w:r w:rsidRPr="002717BF">
        <w:rPr>
          <w:rFonts w:ascii="Garamond" w:hAnsi="Garamond"/>
          <w:sz w:val="24"/>
          <w:szCs w:val="24"/>
          <w:lang w:val="sq-AL"/>
        </w:rPr>
        <w:t>Me qëllim që të bëjnë më efektive mbështetjen me fonde IPA dhe të qëndrueshme, është nevojshme që përfshihen në një kuadër me kushte më</w:t>
      </w:r>
      <w:r w:rsidR="006E28C2">
        <w:rPr>
          <w:rFonts w:ascii="Garamond" w:hAnsi="Garamond"/>
          <w:sz w:val="24"/>
          <w:szCs w:val="24"/>
          <w:lang w:val="sq-AL"/>
        </w:rPr>
        <w:t xml:space="preserve"> të gjera strategjike, afatgjata</w:t>
      </w:r>
      <w:r w:rsidRPr="002717BF">
        <w:rPr>
          <w:rFonts w:ascii="Garamond" w:hAnsi="Garamond"/>
          <w:sz w:val="24"/>
          <w:szCs w:val="24"/>
          <w:lang w:val="sq-AL"/>
        </w:rPr>
        <w:t xml:space="preserve">. Pra, me prezantimin e IPA II, kujdes i veçantë do </w:t>
      </w:r>
      <w:r w:rsidR="004D5244">
        <w:rPr>
          <w:rFonts w:ascii="Garamond" w:hAnsi="Garamond"/>
          <w:sz w:val="24"/>
          <w:szCs w:val="24"/>
          <w:lang w:val="sq-AL"/>
        </w:rPr>
        <w:t>t’</w:t>
      </w:r>
      <w:r w:rsidRPr="002717BF">
        <w:rPr>
          <w:rFonts w:ascii="Garamond" w:hAnsi="Garamond"/>
          <w:sz w:val="24"/>
          <w:szCs w:val="24"/>
          <w:lang w:val="sq-AL"/>
        </w:rPr>
        <w:t>i jepet mbështetjes buxhetore sektoriale në krahasim me programimin e projekteve individuale. Mbështetja kontribuon dhe lehtëson ecjen përpara në procesin e anëtarësimit.</w:t>
      </w:r>
    </w:p>
    <w:p w:rsidR="001D0F83" w:rsidRPr="005A66B6" w:rsidRDefault="004D5244" w:rsidP="004D5244">
      <w:pPr>
        <w:spacing w:after="0" w:line="240" w:lineRule="auto"/>
        <w:ind w:left="284" w:firstLine="0"/>
        <w:rPr>
          <w:rFonts w:ascii="Garamond" w:hAnsi="Garamond"/>
          <w:b/>
          <w:lang w:val="sq-AL"/>
        </w:rPr>
      </w:pPr>
      <w:r w:rsidRPr="005A66B6">
        <w:rPr>
          <w:rFonts w:ascii="Garamond" w:hAnsi="Garamond"/>
          <w:b/>
          <w:lang w:val="sq-AL"/>
        </w:rPr>
        <w:t>GATISHMËRIA E SEKTORIT PËR MBËSHTETJE BUXHETORE</w:t>
      </w:r>
    </w:p>
    <w:p w:rsidR="001D0F83" w:rsidRPr="005A66B6" w:rsidRDefault="004D5244" w:rsidP="004D5244">
      <w:pPr>
        <w:spacing w:after="0" w:line="240" w:lineRule="auto"/>
        <w:ind w:left="284" w:firstLine="0"/>
        <w:rPr>
          <w:rFonts w:ascii="Garamond" w:hAnsi="Garamond"/>
          <w:b/>
          <w:lang w:val="sq-AL"/>
        </w:rPr>
      </w:pPr>
      <w:r w:rsidRPr="005A66B6">
        <w:rPr>
          <w:rFonts w:ascii="Garamond" w:hAnsi="Garamond"/>
          <w:b/>
          <w:lang w:val="sq-AL"/>
        </w:rPr>
        <w:t xml:space="preserve">STABILITETI MAKROEKONOMIK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eastAsia="Times New Roman" w:hAnsi="Garamond"/>
          <w:sz w:val="24"/>
          <w:szCs w:val="24"/>
          <w:lang w:val="sq-AL" w:eastAsia="en-GB"/>
        </w:rPr>
        <w:t>Siç theksohet në raportin vjetor 2018 të Komisionit Evropian, Shqipëria e ka përmirësuar stabilitetin e saj makroekonomik gjatë vitit 2017 dhe është përgatitur në mënyrë të moderuar për të zhvilluar një ekonomi tregu funksionale. Zhvillimi ekonomik është rritur me 3.9%, duke bërë që të jetë një nga rritjet ekonomike më të shpejta në rajon, duke reduktuar deficitin publik me 2% gjatë vitit 2017 dhe inflacioni të mbahet në 2%. Papunësia është ulur</w:t>
      </w:r>
      <w:r w:rsidR="003E4D54">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por</w:t>
      </w:r>
      <w:r w:rsidR="003E4D54">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gjithsesi është ende e lartë, veçanërisht për të rinjtë. Progres është bërë për të përmirësuar stabilitetin makroekonomik, perspektivat e rritjes dhe reformën në menaxhimin e financave publike që të ecin përpara. Ky evolucion është konfirmuar dhe në raportin e vitit 2017 të PEFA</w:t>
      </w:r>
      <w:r w:rsidR="003E4D54">
        <w:rPr>
          <w:rFonts w:ascii="Garamond" w:eastAsia="Times New Roman" w:hAnsi="Garamond"/>
          <w:sz w:val="24"/>
          <w:szCs w:val="24"/>
          <w:lang w:val="sq-AL" w:eastAsia="en-GB"/>
        </w:rPr>
        <w:t>-s</w:t>
      </w:r>
      <w:r w:rsidRPr="002717BF">
        <w:rPr>
          <w:rFonts w:ascii="Garamond" w:eastAsia="Times New Roman" w:hAnsi="Garamond"/>
          <w:sz w:val="24"/>
          <w:szCs w:val="24"/>
          <w:lang w:val="sq-AL" w:eastAsia="en-GB"/>
        </w:rPr>
        <w:t>, duke treguar që më shumë se gjysma e treguesve PEFA janë përmirësuar. Megjithatë, sfida të mëdha mbeten dhe Shqipëria duhet të vazhdojë konsolidimin fiskal për të arritur objektivat e saj afatmes</w:t>
      </w:r>
      <w:r w:rsidR="003E4D54">
        <w:rPr>
          <w:rFonts w:ascii="Garamond" w:eastAsia="Times New Roman" w:hAnsi="Garamond"/>
          <w:sz w:val="24"/>
          <w:szCs w:val="24"/>
          <w:lang w:val="sq-AL" w:eastAsia="en-GB"/>
        </w:rPr>
        <w:t>ë</w:t>
      </w:r>
      <w:r w:rsidRPr="002717BF">
        <w:rPr>
          <w:rFonts w:ascii="Garamond" w:eastAsia="Times New Roman" w:hAnsi="Garamond"/>
          <w:sz w:val="24"/>
          <w:szCs w:val="24"/>
          <w:lang w:val="sq-AL" w:eastAsia="en-GB"/>
        </w:rPr>
        <w:t>m për reduktimin e borxhit publik dhe për të krijuar më shumë hapësira për manovra në politikën fiskale, si dhe për të fuqizuar kuadrin ligjor të menaxhimit të buxhetit. Reformat e rëndësishme për të përmirësuar mjedisin e biznesit vazhdojnë</w:t>
      </w:r>
      <w:r w:rsidR="00F02117">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por kërkojnë përpjekje të mëtejshme për progres. Reforma e përgjithshme në drejtësi ka avancuar por ka nevoja që duhet të zbatohen në mënyrë të plotë.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eastAsia="Times New Roman" w:hAnsi="Garamond"/>
          <w:sz w:val="24"/>
          <w:szCs w:val="24"/>
          <w:lang w:val="sq-AL" w:eastAsia="en-GB"/>
        </w:rPr>
        <w:t xml:space="preserve">Ligji i ri për falimentin hyri në fuqi dhe do të forcojë ende më shumë regjimin e pagesave të pashlyera. Niveli i papunësisë dhe </w:t>
      </w:r>
      <w:r w:rsidR="00F02117">
        <w:rPr>
          <w:rFonts w:ascii="Garamond" w:eastAsia="Times New Roman" w:hAnsi="Garamond"/>
          <w:sz w:val="24"/>
          <w:szCs w:val="24"/>
          <w:lang w:val="sq-AL" w:eastAsia="en-GB"/>
        </w:rPr>
        <w:t xml:space="preserve">i </w:t>
      </w:r>
      <w:r w:rsidRPr="002717BF">
        <w:rPr>
          <w:rFonts w:ascii="Garamond" w:eastAsia="Times New Roman" w:hAnsi="Garamond"/>
          <w:sz w:val="24"/>
          <w:szCs w:val="24"/>
          <w:lang w:val="sq-AL" w:eastAsia="en-GB"/>
        </w:rPr>
        <w:t>punësimit në mënyrë informale mbetet në nivele të larta. Në linjë të njëjtë me rekomandimet e Programit të Reformës Ekonomike (PRE) dhe në mënyrë që të mbështesin rritjen ekonomike afatgjatë gjatë vitit të ardhshëm, Shqipëria duhet t</w:t>
      </w:r>
      <w:r w:rsidR="007F0370">
        <w:rPr>
          <w:rFonts w:ascii="Garamond" w:eastAsia="Times New Roman" w:hAnsi="Garamond"/>
          <w:sz w:val="24"/>
          <w:szCs w:val="24"/>
          <w:lang w:val="sq-AL" w:eastAsia="en-GB"/>
        </w:rPr>
        <w:t>’u</w:t>
      </w:r>
      <w:r w:rsidRPr="002717BF">
        <w:rPr>
          <w:rFonts w:ascii="Garamond" w:eastAsia="Times New Roman" w:hAnsi="Garamond"/>
          <w:sz w:val="24"/>
          <w:szCs w:val="24"/>
          <w:lang w:val="sq-AL" w:eastAsia="en-GB"/>
        </w:rPr>
        <w:t xml:space="preserve"> kushtojë vëmendje të veçantë: i</w:t>
      </w:r>
      <w:r w:rsidR="007F0370">
        <w:rPr>
          <w:rFonts w:ascii="Garamond" w:eastAsia="Times New Roman" w:hAnsi="Garamond"/>
          <w:sz w:val="24"/>
          <w:szCs w:val="24"/>
          <w:lang w:val="sq-AL" w:eastAsia="en-GB"/>
        </w:rPr>
        <w:t xml:space="preserve">. </w:t>
      </w:r>
      <w:r w:rsidRPr="002717BF">
        <w:rPr>
          <w:rFonts w:ascii="Garamond" w:eastAsia="Times New Roman" w:hAnsi="Garamond"/>
          <w:sz w:val="24"/>
          <w:szCs w:val="24"/>
          <w:lang w:val="sq-AL" w:eastAsia="en-GB"/>
        </w:rPr>
        <w:t>mbështetjes së konsolidimit financiar dhe forcimin e kuadrit ligjor të menaxhimit të buxhetit; ii</w:t>
      </w:r>
      <w:r w:rsidR="007F0370">
        <w:rPr>
          <w:rFonts w:ascii="Garamond" w:eastAsia="Times New Roman" w:hAnsi="Garamond"/>
          <w:sz w:val="24"/>
          <w:szCs w:val="24"/>
          <w:lang w:val="sq-AL" w:eastAsia="en-GB"/>
        </w:rPr>
        <w:t>.</w:t>
      </w:r>
      <w:r w:rsidRPr="002717BF">
        <w:rPr>
          <w:rFonts w:ascii="Garamond" w:hAnsi="Garamond"/>
          <w:sz w:val="24"/>
          <w:szCs w:val="24"/>
          <w:lang w:val="sq-AL"/>
        </w:rPr>
        <w:t xml:space="preserve"> </w:t>
      </w:r>
      <w:r w:rsidRPr="002717BF">
        <w:rPr>
          <w:rFonts w:ascii="Garamond" w:eastAsia="Times New Roman" w:hAnsi="Garamond"/>
          <w:sz w:val="24"/>
          <w:szCs w:val="24"/>
          <w:lang w:val="sq-AL" w:eastAsia="en-GB"/>
        </w:rPr>
        <w:t>duke trajtuar nivelin e lartë të kredive me probleme; iii</w:t>
      </w:r>
      <w:r w:rsidR="007F0370">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përmirësimin e klimës së biznesit dhe zbatimin e ligjit të ri për falimentin; dhe </w:t>
      </w:r>
      <w:r w:rsidR="007F0370">
        <w:rPr>
          <w:rFonts w:ascii="Garamond" w:eastAsia="Times New Roman" w:hAnsi="Garamond"/>
          <w:sz w:val="24"/>
          <w:szCs w:val="24"/>
          <w:lang w:val="sq-AL" w:eastAsia="en-GB"/>
        </w:rPr>
        <w:t>iv.</w:t>
      </w:r>
      <w:r w:rsidRPr="002717BF">
        <w:rPr>
          <w:rFonts w:ascii="Garamond" w:eastAsia="Times New Roman" w:hAnsi="Garamond"/>
          <w:sz w:val="24"/>
          <w:szCs w:val="24"/>
          <w:lang w:val="sq-AL" w:eastAsia="en-GB"/>
        </w:rPr>
        <w:t xml:space="preserve"> reduktimin e ekonomisë informale, duke përfshirë punën e padeklaruar.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eastAsia="Times New Roman" w:hAnsi="Garamond"/>
          <w:sz w:val="24"/>
          <w:szCs w:val="24"/>
          <w:lang w:val="sq-AL" w:eastAsia="en-GB"/>
        </w:rPr>
        <w:t>Zbatimi i mekanizmave financiarë trevjeçarë me Fondin Monetar Ndërkombëtar (FMN) ka forcuar stabilitetin makroekonomik dhe reformat për nxitjen e rritjes ekonomike janë përfunduar në mënyrë të suksesshme në mars të vitit 2017. Në mars të vitit 2018 FMN-ja përfundoi misionin e parë të monitorimit pas program</w:t>
      </w:r>
      <w:r w:rsidR="00B50B9D">
        <w:rPr>
          <w:rFonts w:ascii="Garamond" w:eastAsia="Times New Roman" w:hAnsi="Garamond"/>
          <w:sz w:val="24"/>
          <w:szCs w:val="24"/>
          <w:lang w:val="sq-AL" w:eastAsia="en-GB"/>
        </w:rPr>
        <w:t>it, i cili ishte përqendruar te</w:t>
      </w:r>
      <w:r w:rsidRPr="002717BF">
        <w:rPr>
          <w:rFonts w:ascii="Garamond" w:eastAsia="Times New Roman" w:hAnsi="Garamond"/>
          <w:sz w:val="24"/>
          <w:szCs w:val="24"/>
          <w:lang w:val="sq-AL" w:eastAsia="en-GB"/>
        </w:rPr>
        <w:t xml:space="preserve"> dobësitë dhe risqet. FMN-ja rekomandon që Shqipëria të vazhdojë përpjekjet e saj për të forcuar dhe </w:t>
      </w:r>
      <w:r w:rsidR="00B50B9D">
        <w:rPr>
          <w:rFonts w:ascii="Garamond" w:eastAsia="Times New Roman" w:hAnsi="Garamond"/>
          <w:sz w:val="24"/>
          <w:szCs w:val="24"/>
          <w:lang w:val="sq-AL" w:eastAsia="en-GB"/>
        </w:rPr>
        <w:t xml:space="preserve">për të </w:t>
      </w:r>
      <w:r w:rsidRPr="002717BF">
        <w:rPr>
          <w:rFonts w:ascii="Garamond" w:eastAsia="Times New Roman" w:hAnsi="Garamond"/>
          <w:sz w:val="24"/>
          <w:szCs w:val="24"/>
          <w:lang w:val="sq-AL" w:eastAsia="en-GB"/>
        </w:rPr>
        <w:t>rritur elasticitetin e ekonomisë së saj për të ulur borxhin publik dhe nevojat e huamarrjes, reforma në taksën e pronës dhe të zvogëlojë përjashtimet nga taksat, duke e bërë menaxhimin e financave publike më efikas dhe të modernizojë administratën tatimore, të zgjidhë mbifaturimin e borxhit të vonuar të bankës që pengon huadhënien dhe të shtyjë përpara me nisjen e kohëve të fundit, nismën e reformës së drejtësisë të mbështetur nga BE-ja dhe me reformat e tjera strukturore për të trajtuar shqetësimet qeverisë</w:t>
      </w:r>
      <w:r w:rsidR="003E3831">
        <w:rPr>
          <w:rFonts w:ascii="Garamond" w:eastAsia="Times New Roman" w:hAnsi="Garamond"/>
          <w:sz w:val="24"/>
          <w:szCs w:val="24"/>
          <w:lang w:val="sq-AL" w:eastAsia="en-GB"/>
        </w:rPr>
        <w:t>se dhe sistemin e drejtësisë jo</w:t>
      </w:r>
      <w:r w:rsidRPr="002717BF">
        <w:rPr>
          <w:rFonts w:ascii="Garamond" w:eastAsia="Times New Roman" w:hAnsi="Garamond"/>
          <w:sz w:val="24"/>
          <w:szCs w:val="24"/>
          <w:lang w:val="sq-AL" w:eastAsia="en-GB"/>
        </w:rPr>
        <w:t xml:space="preserve">efikas.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eastAsia="Times New Roman" w:hAnsi="Garamond"/>
          <w:sz w:val="24"/>
          <w:szCs w:val="24"/>
          <w:lang w:val="sq-AL" w:eastAsia="en-GB"/>
        </w:rPr>
        <w:t>Në vlerësimin e tij për Programin e Reformës Ekonomike të Shqipërisë (PRE)</w:t>
      </w:r>
      <w:r w:rsidR="003E383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2018–2020</w:t>
      </w:r>
      <w:r w:rsidR="003E383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Komisioni Evropian konfirmon që kuadri makroekonomik i prezantuar në PRE</w:t>
      </w:r>
      <w:r w:rsidR="003E383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gjatë janarit të vitit 2018 është koherent, i qëndrueshëm dhe i kuptueshëm në mënyrë të mjaftueshme dhe siguron bazat e përshtatshme për vlerësimin e politikave dhe diskutimeve. Pas performancës së ulët me të ardhurat gjatë vitit 2015, përmirësimet në të ardhurat</w:t>
      </w:r>
      <w:r w:rsidR="003E3831">
        <w:rPr>
          <w:rFonts w:ascii="Garamond" w:eastAsia="Times New Roman" w:hAnsi="Garamond"/>
          <w:sz w:val="24"/>
          <w:szCs w:val="24"/>
          <w:lang w:val="sq-AL" w:eastAsia="en-GB"/>
        </w:rPr>
        <w:t>, duke u mbështetur te</w:t>
      </w:r>
      <w:r w:rsidRPr="002717BF">
        <w:rPr>
          <w:rFonts w:ascii="Garamond" w:eastAsia="Times New Roman" w:hAnsi="Garamond"/>
          <w:sz w:val="24"/>
          <w:szCs w:val="24"/>
          <w:lang w:val="sq-AL" w:eastAsia="en-GB"/>
        </w:rPr>
        <w:t xml:space="preserve"> parashikimi i dy viteve të fundit</w:t>
      </w:r>
      <w:r w:rsidR="003E383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sugjerojnë që qeveria ka procedura më të mira në përdorim për çështjet makroekonomike dhe për vlerësimin e politikave të reja. Të ardhurat nga taksat janë rritur në mënyrë të konsiderueshme nga 22% e PPB-së në vitin 2013 në 26% në vitin 2017</w:t>
      </w:r>
      <w:r w:rsidR="003E383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ku të ardhurat e përgjithshme kanë arritur 28% të PPB-së. Tashmë është e dukshme që progresi në fushat e PFM-së është i kënaqshëm dhe reforma të ndryshme po ecin në mënyrë progresive dhe po vazhdojnë</w:t>
      </w:r>
      <w:r w:rsidR="00D87166">
        <w:rPr>
          <w:rFonts w:ascii="Garamond" w:eastAsia="Times New Roman" w:hAnsi="Garamond"/>
          <w:sz w:val="24"/>
          <w:szCs w:val="24"/>
          <w:lang w:val="sq-AL" w:eastAsia="en-GB"/>
        </w:rPr>
        <w:t xml:space="preserve"> </w:t>
      </w:r>
      <w:r w:rsidRPr="002717BF">
        <w:rPr>
          <w:rFonts w:ascii="Garamond" w:eastAsia="Times New Roman" w:hAnsi="Garamond"/>
          <w:sz w:val="24"/>
          <w:szCs w:val="24"/>
          <w:lang w:val="sq-AL" w:eastAsia="en-GB"/>
        </w:rPr>
        <w:t xml:space="preserve">të zbatohen. Nëpërmjet Programit të Reformës Ekonomike është vendosur që në Shqipëri të konsolidohet sa më shumë rruga fiskale dhe të trajtohen dobësitë që rrjedhin nga borxhi i lartë publik që zë 71.2% të PPB-të në fund të vitit 2017 dhe krizave të mundshme të jashtme. Në përgjithësi, kërkesa e përshtatshmërisë dhe fakti që kemi një politikë makroekonomike të orientuar drejt stabilitetit, është përmbushur. </w:t>
      </w:r>
    </w:p>
    <w:p w:rsidR="001D0F83" w:rsidRPr="003E3831" w:rsidRDefault="001D0F83" w:rsidP="000F055D">
      <w:pPr>
        <w:spacing w:after="0" w:line="240" w:lineRule="auto"/>
        <w:rPr>
          <w:rFonts w:ascii="Garamond" w:hAnsi="Garamond"/>
          <w:b/>
          <w:sz w:val="24"/>
          <w:szCs w:val="24"/>
          <w:lang w:val="sq-AL"/>
        </w:rPr>
      </w:pPr>
      <w:r w:rsidRPr="003E3831">
        <w:rPr>
          <w:rFonts w:ascii="Garamond" w:hAnsi="Garamond"/>
          <w:b/>
          <w:sz w:val="24"/>
          <w:szCs w:val="24"/>
          <w:lang w:val="sq-AL"/>
        </w:rPr>
        <w:t xml:space="preserve">MENAXHIMI I FINANCAVE PUBLIKE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eastAsia="Times New Roman" w:hAnsi="Garamond"/>
          <w:sz w:val="24"/>
          <w:szCs w:val="24"/>
          <w:lang w:val="sq-AL" w:eastAsia="en-GB"/>
        </w:rPr>
        <w:t xml:space="preserve">Qeveria ka zbatuar për të tretin vit radhazi Strategjinë për Menaxhimin e Financave Publike për vitin </w:t>
      </w:r>
      <w:r w:rsidR="00BF045B">
        <w:rPr>
          <w:rFonts w:ascii="Garamond" w:eastAsia="Times New Roman" w:hAnsi="Garamond"/>
          <w:sz w:val="24"/>
          <w:szCs w:val="24"/>
          <w:lang w:val="sq-AL" w:eastAsia="en-GB"/>
        </w:rPr>
        <w:t>2014–</w:t>
      </w:r>
      <w:r w:rsidRPr="002717BF">
        <w:rPr>
          <w:rFonts w:ascii="Garamond" w:eastAsia="Times New Roman" w:hAnsi="Garamond"/>
          <w:sz w:val="24"/>
          <w:szCs w:val="24"/>
          <w:lang w:val="sq-AL" w:eastAsia="en-GB"/>
        </w:rPr>
        <w:t xml:space="preserve">2020 dhe Planin e saj të Veprimit, qëllimi i </w:t>
      </w:r>
      <w:r w:rsidR="00355EA5">
        <w:rPr>
          <w:rFonts w:ascii="Garamond" w:eastAsia="Times New Roman" w:hAnsi="Garamond"/>
          <w:sz w:val="24"/>
          <w:szCs w:val="24"/>
          <w:lang w:val="sq-AL" w:eastAsia="en-GB"/>
        </w:rPr>
        <w:t>s</w:t>
      </w:r>
      <w:r w:rsidRPr="002717BF">
        <w:rPr>
          <w:rFonts w:ascii="Garamond" w:eastAsia="Times New Roman" w:hAnsi="Garamond"/>
          <w:sz w:val="24"/>
          <w:szCs w:val="24"/>
          <w:lang w:val="sq-AL" w:eastAsia="en-GB"/>
        </w:rPr>
        <w:t>ë cilës është që të përmirësojë kornizën financiare, procesin e buxhetit, zbatimin e rregullave dhe të procedurave dhe menaxhimin e kujdesshëm të fondeve publike, si dhe të forcojë transparencën dhe mekanizmat e llogaridhënies. Raporti i fundit vjetor i monitorimit për vitin 2017</w:t>
      </w:r>
      <w:r w:rsidR="001D6AF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i botuar në mars 2018</w:t>
      </w:r>
      <w:r w:rsidR="001D6AF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theksonte që nga 14 treguesit e përgjithshëm të PFM-së</w:t>
      </w:r>
      <w:r w:rsidR="001D6AF1">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8 prej tyre ishin plotësuar (57%), 5 nuk ishin plotësuar dhe një nuk kishte të dhëna të mjaftueshme. Në lidhje me tregues</w:t>
      </w:r>
      <w:r w:rsidR="00BF045B">
        <w:rPr>
          <w:rFonts w:ascii="Garamond" w:eastAsia="Times New Roman" w:hAnsi="Garamond"/>
          <w:sz w:val="24"/>
          <w:szCs w:val="24"/>
          <w:lang w:val="sq-AL" w:eastAsia="en-GB"/>
        </w:rPr>
        <w:t>i</w:t>
      </w:r>
      <w:r w:rsidRPr="002717BF">
        <w:rPr>
          <w:rFonts w:ascii="Garamond" w:eastAsia="Times New Roman" w:hAnsi="Garamond"/>
          <w:sz w:val="24"/>
          <w:szCs w:val="24"/>
          <w:lang w:val="sq-AL" w:eastAsia="en-GB"/>
        </w:rPr>
        <w:t>t e përgjithshëm specifikë që mbulojnë dhe 6 shtyllat e programit reformues të PFM-së, 19 nga 36 treguesit janë plotësuar (53%), shtatë nuk janë plotësuar dhe shtatë janë plotësuar në mënyrë të pjesshme ndërsa për tre tregues nuk kishte të dhëna të disponueshme. Nga</w:t>
      </w:r>
      <w:r w:rsidR="00D87166">
        <w:rPr>
          <w:rFonts w:ascii="Garamond" w:eastAsia="Times New Roman" w:hAnsi="Garamond"/>
          <w:sz w:val="24"/>
          <w:szCs w:val="24"/>
          <w:lang w:val="sq-AL" w:eastAsia="en-GB"/>
        </w:rPr>
        <w:t xml:space="preserve"> </w:t>
      </w:r>
      <w:r w:rsidRPr="002717BF">
        <w:rPr>
          <w:rFonts w:ascii="Garamond" w:eastAsia="Times New Roman" w:hAnsi="Garamond"/>
          <w:sz w:val="24"/>
          <w:szCs w:val="24"/>
          <w:lang w:val="sq-AL" w:eastAsia="en-GB"/>
        </w:rPr>
        <w:t xml:space="preserve">73 aktivitetet e mbetura për vitin </w:t>
      </w:r>
      <w:r w:rsidR="00BF045B">
        <w:rPr>
          <w:rFonts w:ascii="Garamond" w:eastAsia="Times New Roman" w:hAnsi="Garamond"/>
          <w:sz w:val="24"/>
          <w:szCs w:val="24"/>
          <w:lang w:val="sq-AL" w:eastAsia="en-GB"/>
        </w:rPr>
        <w:t>2015–</w:t>
      </w:r>
      <w:r w:rsidRPr="002717BF">
        <w:rPr>
          <w:rFonts w:ascii="Garamond" w:eastAsia="Times New Roman" w:hAnsi="Garamond"/>
          <w:sz w:val="24"/>
          <w:szCs w:val="24"/>
          <w:lang w:val="sq-AL" w:eastAsia="en-GB"/>
        </w:rPr>
        <w:t xml:space="preserve">2020, 18 u plotësuan gjatë vitit 2017, 54 ishin në progres dhe njëri do të fillojë këtë vit dhe një tjetër u braktis. Ka progres duke filluar me vitin 2016 dhe tregon një shkallë nxitimi. Nevoja për përmirësime në transparencë dhe gjithëpërfshirja e raportimit buxhetor dhe shqyrtimi është përmendur në mënyrë të veçantë nga SIGMA (Mbështetja për </w:t>
      </w:r>
      <w:r w:rsidR="00B76013" w:rsidRPr="002717BF">
        <w:rPr>
          <w:rFonts w:ascii="Garamond" w:eastAsia="Times New Roman" w:hAnsi="Garamond"/>
          <w:sz w:val="24"/>
          <w:szCs w:val="24"/>
          <w:lang w:val="sq-AL" w:eastAsia="en-GB"/>
        </w:rPr>
        <w:t>përmirësim në qeverisje dhe menaxhim)</w:t>
      </w:r>
      <w:r w:rsidRPr="002717BF">
        <w:rPr>
          <w:rFonts w:ascii="Garamond" w:eastAsia="Times New Roman" w:hAnsi="Garamond"/>
          <w:sz w:val="24"/>
          <w:szCs w:val="24"/>
          <w:lang w:val="sq-AL" w:eastAsia="en-GB"/>
        </w:rPr>
        <w:t>. Megjithatë, një krahasim midis vendeve në rajon tregon që Shqipëria ka arritur pikë më të larta se</w:t>
      </w:r>
      <w:r w:rsidR="00CE1FA3">
        <w:rPr>
          <w:rFonts w:ascii="Garamond" w:eastAsia="Times New Roman" w:hAnsi="Garamond"/>
          <w:sz w:val="24"/>
          <w:szCs w:val="24"/>
          <w:lang w:val="sq-AL" w:eastAsia="en-GB"/>
        </w:rPr>
        <w:t xml:space="preserve"> </w:t>
      </w:r>
      <w:r w:rsidRPr="002717BF">
        <w:rPr>
          <w:rFonts w:ascii="Garamond" w:eastAsia="Times New Roman" w:hAnsi="Garamond"/>
          <w:sz w:val="24"/>
          <w:szCs w:val="24"/>
          <w:lang w:val="sq-AL" w:eastAsia="en-GB"/>
        </w:rPr>
        <w:t>sa vendet e tjera për planifikimin e buxhetit afatmesëm dhe treguesit në procesin e buxhetimit.</w:t>
      </w:r>
      <w:r w:rsidR="00D87166">
        <w:rPr>
          <w:rFonts w:ascii="Garamond" w:eastAsia="Times New Roman" w:hAnsi="Garamond"/>
          <w:sz w:val="24"/>
          <w:szCs w:val="24"/>
          <w:lang w:val="sq-AL" w:eastAsia="en-GB"/>
        </w:rPr>
        <w:t xml:space="preserve"> </w:t>
      </w:r>
      <w:r w:rsidRPr="002717BF">
        <w:rPr>
          <w:rFonts w:ascii="Garamond" w:eastAsia="Times New Roman" w:hAnsi="Garamond"/>
          <w:sz w:val="24"/>
          <w:szCs w:val="24"/>
          <w:lang w:val="sq-AL" w:eastAsia="en-GB"/>
        </w:rPr>
        <w:t>Fondi Monetar Ndërkombëtar rekomandon që Shqipëria të ndjekë një konsolidim financiar më të shpejtë për të krijuar politika parandaluese</w:t>
      </w:r>
      <w:r w:rsidR="00322632">
        <w:rPr>
          <w:rFonts w:ascii="Garamond" w:eastAsia="Times New Roman" w:hAnsi="Garamond"/>
          <w:sz w:val="24"/>
          <w:szCs w:val="24"/>
          <w:lang w:val="sq-AL" w:eastAsia="en-GB"/>
        </w:rPr>
        <w:t>,</w:t>
      </w:r>
      <w:r w:rsidRPr="002717BF">
        <w:rPr>
          <w:rFonts w:ascii="Garamond" w:eastAsia="Times New Roman" w:hAnsi="Garamond"/>
          <w:sz w:val="24"/>
          <w:szCs w:val="24"/>
          <w:lang w:val="sq-AL" w:eastAsia="en-GB"/>
        </w:rPr>
        <w:t xml:space="preserve"> për shkak dhe të nivelit të lartë të borxhit publik (70 </w:t>
      </w:r>
      <w:r w:rsidR="00CB0861">
        <w:rPr>
          <w:rFonts w:ascii="Garamond" w:eastAsia="Times New Roman" w:hAnsi="Garamond"/>
          <w:sz w:val="24"/>
          <w:szCs w:val="24"/>
          <w:lang w:val="sq-AL" w:eastAsia="en-GB"/>
        </w:rPr>
        <w:t xml:space="preserve">për qind </w:t>
      </w:r>
      <w:r w:rsidRPr="002717BF">
        <w:rPr>
          <w:rFonts w:ascii="Garamond" w:eastAsia="Times New Roman" w:hAnsi="Garamond"/>
          <w:sz w:val="24"/>
          <w:szCs w:val="24"/>
          <w:lang w:val="sq-AL" w:eastAsia="en-GB"/>
        </w:rPr>
        <w:t xml:space="preserve">e PPB-së në fund të vitit 2017, duke përfshirë dhe borxhet e qeverisë qendrore dhe lokale që arrijnë 2.2% të PPB-së). Reformat në periudhën në vazhdim do të përqendrohen në planifikimin dhe menaxhimin e buxhetit; forcimin e standardeve të kontrollit të brendshëm; parandalimin e borxheve në nivel qendror dhe lokal të qeverisjes; ndjekjen e rekomandimeve të auditimit të brendshëm dhe të jashtëm; përmirësimin e planit dhe menaxhimit të investimeve; përmirësimin e rishikimit të prokurimeve publike dhe përputhjes me rregullat e prokurimit; dhënien e aksesit elektronik të thesarit për sa më shumë institucione; analizimin e risqeve fiskale të ndërmarrjeve në pronësi shtetërore. </w:t>
      </w:r>
      <w:r w:rsidRPr="002717BF">
        <w:rPr>
          <w:rFonts w:ascii="Garamond" w:eastAsia="Times New Roman" w:hAnsi="Garamond"/>
          <w:i/>
          <w:sz w:val="24"/>
          <w:szCs w:val="24"/>
          <w:lang w:val="sq-AL" w:eastAsia="en-GB"/>
        </w:rPr>
        <w:t>Në përgjithësi, kërkesa për përshtatshmërinë, e cila ka një program të besueshëm dhe të përshtatshëm për përmirësimin e financave publike, është vlerësuar si i plotësuar gjatë vitit 2017.</w:t>
      </w:r>
      <w:r w:rsidRPr="002717BF">
        <w:rPr>
          <w:rFonts w:ascii="Garamond" w:eastAsia="Times New Roman" w:hAnsi="Garamond"/>
          <w:sz w:val="24"/>
          <w:szCs w:val="24"/>
          <w:lang w:val="sq-AL" w:eastAsia="en-GB"/>
        </w:rPr>
        <w:t xml:space="preserve"> </w:t>
      </w:r>
    </w:p>
    <w:p w:rsidR="001D0F83" w:rsidRPr="00322632" w:rsidRDefault="001D0F83" w:rsidP="001D0F83">
      <w:pPr>
        <w:autoSpaceDE w:val="0"/>
        <w:autoSpaceDN w:val="0"/>
        <w:adjustRightInd w:val="0"/>
        <w:spacing w:after="0" w:line="240" w:lineRule="auto"/>
        <w:rPr>
          <w:rFonts w:ascii="Garamond" w:eastAsia="Times New Roman" w:hAnsi="Garamond"/>
          <w:sz w:val="24"/>
          <w:szCs w:val="24"/>
          <w:lang w:val="sq-AL"/>
        </w:rPr>
      </w:pPr>
      <w:r w:rsidRPr="00322632">
        <w:rPr>
          <w:rFonts w:ascii="Garamond" w:eastAsia="Times New Roman" w:hAnsi="Garamond"/>
          <w:b/>
          <w:bCs/>
          <w:iCs/>
          <w:sz w:val="24"/>
          <w:szCs w:val="24"/>
          <w:lang w:val="sq-AL"/>
        </w:rPr>
        <w:t xml:space="preserve">TRANSPARENCA DHE MBIKËQYRJA E BUXHETIT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Informacioni në lidhje me transparencën e buxhetit të Shqipërisë, si dhe me mekanizmat e mbikëqyrjes së tij është në përgjithësi i aksesueshëm. Kërkesat minimale për publikimin e buxhetit të vitit 2017</w:t>
      </w:r>
      <w:r w:rsidR="00CA0525">
        <w:rPr>
          <w:rFonts w:ascii="Garamond" w:hAnsi="Garamond"/>
          <w:sz w:val="24"/>
          <w:szCs w:val="24"/>
          <w:lang w:val="sq-AL"/>
        </w:rPr>
        <w:t>,</w:t>
      </w:r>
      <w:r w:rsidRPr="002717BF">
        <w:rPr>
          <w:rFonts w:ascii="Garamond" w:hAnsi="Garamond"/>
          <w:sz w:val="24"/>
          <w:szCs w:val="24"/>
          <w:lang w:val="sq-AL"/>
        </w:rPr>
        <w:t xml:space="preserve"> janë plotësuar</w:t>
      </w:r>
      <w:r w:rsidR="00CA0525">
        <w:rPr>
          <w:rFonts w:ascii="Garamond" w:hAnsi="Garamond"/>
          <w:sz w:val="24"/>
          <w:szCs w:val="24"/>
          <w:lang w:val="sq-AL"/>
        </w:rPr>
        <w:t>,</w:t>
      </w:r>
      <w:r w:rsidRPr="002717BF">
        <w:rPr>
          <w:rFonts w:ascii="Garamond" w:hAnsi="Garamond"/>
          <w:sz w:val="24"/>
          <w:szCs w:val="24"/>
          <w:lang w:val="sq-AL"/>
        </w:rPr>
        <w:t xml:space="preserve"> duke e publikuar buxhetin në faqen zyrtare të Ministrisë së Financave</w:t>
      </w:r>
      <w:r w:rsidRPr="002717BF">
        <w:rPr>
          <w:rFonts w:ascii="Garamond" w:hAnsi="Garamond"/>
          <w:sz w:val="24"/>
          <w:szCs w:val="24"/>
          <w:vertAlign w:val="superscript"/>
          <w:lang w:val="sq-AL"/>
        </w:rPr>
        <w:footnoteReference w:id="3"/>
      </w:r>
      <w:r w:rsidRPr="002717BF">
        <w:rPr>
          <w:rFonts w:ascii="Garamond" w:hAnsi="Garamond"/>
          <w:sz w:val="24"/>
          <w:szCs w:val="24"/>
          <w:lang w:val="sq-AL"/>
        </w:rPr>
        <w:t xml:space="preserve">. Qeveria publikoi një buxhet për </w:t>
      </w:r>
      <w:r w:rsidR="00CA0525" w:rsidRPr="002717BF">
        <w:rPr>
          <w:rFonts w:ascii="Garamond" w:hAnsi="Garamond"/>
          <w:sz w:val="24"/>
          <w:szCs w:val="24"/>
          <w:lang w:val="sq-AL"/>
        </w:rPr>
        <w:t xml:space="preserve">qytetarin </w:t>
      </w:r>
      <w:r w:rsidRPr="002717BF">
        <w:rPr>
          <w:rFonts w:ascii="Garamond" w:hAnsi="Garamond"/>
          <w:sz w:val="24"/>
          <w:szCs w:val="24"/>
          <w:lang w:val="sq-AL"/>
        </w:rPr>
        <w:t>në buxhetin e vitit 2017.</w:t>
      </w:r>
      <w:r w:rsidRPr="002717BF">
        <w:rPr>
          <w:rFonts w:ascii="Garamond" w:hAnsi="Garamond"/>
          <w:sz w:val="24"/>
          <w:szCs w:val="24"/>
          <w:vertAlign w:val="superscript"/>
          <w:lang w:val="sq-AL"/>
        </w:rPr>
        <w:footnoteReference w:id="4"/>
      </w:r>
      <w:r w:rsidRPr="002717BF">
        <w:rPr>
          <w:rFonts w:ascii="Garamond" w:hAnsi="Garamond"/>
          <w:sz w:val="24"/>
          <w:szCs w:val="24"/>
          <w:lang w:val="sq-AL"/>
        </w:rPr>
        <w:t xml:space="preserve"> Për herë të parë kërkesat për publikim dhe informacione shtesë janë përfshirë në ligjin organik të buxhetit. Qeveria botoi në vitin 2016 dhe 2017 dokumentet </w:t>
      </w:r>
      <w:r w:rsidR="00CA0525" w:rsidRPr="002717BF">
        <w:rPr>
          <w:rFonts w:ascii="Garamond" w:hAnsi="Garamond"/>
          <w:sz w:val="24"/>
          <w:szCs w:val="24"/>
          <w:lang w:val="sq-AL"/>
        </w:rPr>
        <w:t xml:space="preserve">e rishikimit të buxhetit për </w:t>
      </w:r>
      <w:r w:rsidRPr="002717BF">
        <w:rPr>
          <w:rFonts w:ascii="Garamond" w:hAnsi="Garamond"/>
          <w:sz w:val="24"/>
          <w:szCs w:val="24"/>
          <w:lang w:val="sq-AL"/>
        </w:rPr>
        <w:t>Parlamentin në shqip dhe në anglisht. Qeveria për herë të parë botoi një listë të investimeve publike gjithëpërfshirëse të atash</w:t>
      </w:r>
      <w:r w:rsidR="00283354">
        <w:rPr>
          <w:rFonts w:ascii="Garamond" w:hAnsi="Garamond"/>
          <w:sz w:val="24"/>
          <w:szCs w:val="24"/>
          <w:lang w:val="sq-AL"/>
        </w:rPr>
        <w:t>uara në buxhetin afatmesëm 2016–</w:t>
      </w:r>
      <w:r w:rsidRPr="002717BF">
        <w:rPr>
          <w:rFonts w:ascii="Garamond" w:hAnsi="Garamond"/>
          <w:sz w:val="24"/>
          <w:szCs w:val="24"/>
          <w:lang w:val="sq-AL"/>
        </w:rPr>
        <w:t>2018.</w:t>
      </w:r>
      <w:r w:rsidRPr="002717BF">
        <w:rPr>
          <w:rFonts w:ascii="Garamond" w:hAnsi="Garamond"/>
          <w:sz w:val="24"/>
          <w:szCs w:val="24"/>
          <w:vertAlign w:val="superscript"/>
          <w:lang w:val="sq-AL"/>
        </w:rPr>
        <w:footnoteReference w:id="5"/>
      </w:r>
      <w:r w:rsidRPr="002717BF">
        <w:rPr>
          <w:rFonts w:ascii="Garamond" w:hAnsi="Garamond"/>
          <w:sz w:val="24"/>
          <w:szCs w:val="24"/>
          <w:lang w:val="sq-AL"/>
        </w:rPr>
        <w:t xml:space="preserve"> Rezultati i Indeksit të Buxhetit të Hapur të Shqipërisë është 50 në Sondazhin e Buxhetit të Hapur (OBS) 2017. Ky shënon një përmirësim thelbësor nga viti 2015</w:t>
      </w:r>
      <w:r w:rsidR="002F450A">
        <w:rPr>
          <w:rFonts w:ascii="Garamond" w:hAnsi="Garamond"/>
          <w:sz w:val="24"/>
          <w:szCs w:val="24"/>
          <w:lang w:val="sq-AL"/>
        </w:rPr>
        <w:t>,</w:t>
      </w:r>
      <w:r w:rsidRPr="002717BF">
        <w:rPr>
          <w:rFonts w:ascii="Garamond" w:hAnsi="Garamond"/>
          <w:sz w:val="24"/>
          <w:szCs w:val="24"/>
          <w:lang w:val="sq-AL"/>
        </w:rPr>
        <w:t xml:space="preserve"> kur rezultati ishte 38. Shqipëria publikon 7 nga 8 dokumente për buxhetin në një kohë të përshtatshme dhe zakonisht mungon raportimi për buxhetin e </w:t>
      </w:r>
      <w:r w:rsidR="002F450A" w:rsidRPr="002717BF">
        <w:rPr>
          <w:rFonts w:ascii="Garamond" w:hAnsi="Garamond"/>
          <w:sz w:val="24"/>
          <w:szCs w:val="24"/>
          <w:lang w:val="sq-AL"/>
        </w:rPr>
        <w:t>vjetor të mesëm</w:t>
      </w:r>
      <w:r w:rsidRPr="002717BF">
        <w:rPr>
          <w:rFonts w:ascii="Garamond" w:hAnsi="Garamond"/>
          <w:sz w:val="24"/>
          <w:szCs w:val="24"/>
          <w:lang w:val="sq-AL"/>
        </w:rPr>
        <w:t>. Pjesëmarrja e publikut në procesin e buxhetit mori vetëm 2 pikë nga 100 pikë në sondazhin e OBS</w:t>
      </w:r>
      <w:r w:rsidR="006E417A">
        <w:rPr>
          <w:rFonts w:ascii="Garamond" w:hAnsi="Garamond"/>
          <w:sz w:val="24"/>
          <w:szCs w:val="24"/>
          <w:lang w:val="sq-AL"/>
        </w:rPr>
        <w:t>-së</w:t>
      </w:r>
      <w:r w:rsidRPr="002717BF">
        <w:rPr>
          <w:rFonts w:ascii="Garamond" w:hAnsi="Garamond"/>
          <w:sz w:val="24"/>
          <w:szCs w:val="24"/>
          <w:lang w:val="sq-AL"/>
        </w:rPr>
        <w:t xml:space="preserve"> për vitin 2017. Vlerësimi i Kodit të Transparencës Fiskale të FMN-së</w:t>
      </w:r>
      <w:r w:rsidR="002F450A">
        <w:rPr>
          <w:rFonts w:ascii="Garamond" w:hAnsi="Garamond"/>
          <w:sz w:val="24"/>
          <w:szCs w:val="24"/>
          <w:lang w:val="sq-AL"/>
        </w:rPr>
        <w:t>,</w:t>
      </w:r>
      <w:r w:rsidRPr="002717BF">
        <w:rPr>
          <w:rFonts w:ascii="Garamond" w:hAnsi="Garamond"/>
          <w:sz w:val="24"/>
          <w:szCs w:val="24"/>
          <w:lang w:val="sq-AL"/>
        </w:rPr>
        <w:t xml:space="preserve"> i botuar gjatë janarit të vitit 2016</w:t>
      </w:r>
      <w:r w:rsidR="002F450A">
        <w:rPr>
          <w:rFonts w:ascii="Garamond" w:hAnsi="Garamond"/>
          <w:sz w:val="24"/>
          <w:szCs w:val="24"/>
          <w:lang w:val="sq-AL"/>
        </w:rPr>
        <w:t>,</w:t>
      </w:r>
      <w:r w:rsidRPr="002717BF">
        <w:rPr>
          <w:rFonts w:ascii="Garamond" w:hAnsi="Garamond"/>
          <w:sz w:val="24"/>
          <w:szCs w:val="24"/>
          <w:lang w:val="sq-AL"/>
        </w:rPr>
        <w:t xml:space="preserve"> vërente se 10 nga 36 parimet e këtij kodi renditeshin si </w:t>
      </w:r>
      <w:r w:rsidR="002F450A">
        <w:rPr>
          <w:rFonts w:ascii="Garamond" w:hAnsi="Garamond"/>
          <w:sz w:val="24"/>
          <w:szCs w:val="24"/>
          <w:lang w:val="sq-AL"/>
        </w:rPr>
        <w:t>“</w:t>
      </w:r>
      <w:r w:rsidRPr="002717BF">
        <w:rPr>
          <w:rFonts w:ascii="Garamond" w:hAnsi="Garamond"/>
          <w:sz w:val="24"/>
          <w:szCs w:val="24"/>
          <w:lang w:val="sq-AL"/>
        </w:rPr>
        <w:t>të mira</w:t>
      </w:r>
      <w:r w:rsidR="002F450A">
        <w:rPr>
          <w:rFonts w:ascii="Garamond" w:hAnsi="Garamond"/>
          <w:sz w:val="24"/>
          <w:szCs w:val="24"/>
          <w:lang w:val="sq-AL"/>
        </w:rPr>
        <w:t>”</w:t>
      </w:r>
      <w:r w:rsidRPr="002717BF">
        <w:rPr>
          <w:rFonts w:ascii="Garamond" w:hAnsi="Garamond"/>
          <w:sz w:val="24"/>
          <w:szCs w:val="24"/>
          <w:lang w:val="sq-AL"/>
        </w:rPr>
        <w:t xml:space="preserve"> ose të </w:t>
      </w:r>
      <w:r w:rsidR="002F450A">
        <w:rPr>
          <w:rFonts w:ascii="Garamond" w:hAnsi="Garamond"/>
          <w:sz w:val="24"/>
          <w:szCs w:val="24"/>
          <w:lang w:val="sq-AL"/>
        </w:rPr>
        <w:t>“</w:t>
      </w:r>
      <w:r w:rsidRPr="002717BF">
        <w:rPr>
          <w:rFonts w:ascii="Garamond" w:hAnsi="Garamond"/>
          <w:sz w:val="24"/>
          <w:szCs w:val="24"/>
          <w:lang w:val="sq-AL"/>
        </w:rPr>
        <w:t>avancuara</w:t>
      </w:r>
      <w:r w:rsidR="002F450A">
        <w:rPr>
          <w:rFonts w:ascii="Garamond" w:hAnsi="Garamond"/>
          <w:sz w:val="24"/>
          <w:szCs w:val="24"/>
          <w:lang w:val="sq-AL"/>
        </w:rPr>
        <w:t>”</w:t>
      </w:r>
      <w:r w:rsidRPr="002717BF">
        <w:rPr>
          <w:rFonts w:ascii="Garamond" w:hAnsi="Garamond"/>
          <w:sz w:val="24"/>
          <w:szCs w:val="24"/>
          <w:lang w:val="sq-AL"/>
        </w:rPr>
        <w:t xml:space="preserve"> dhe 14 parime renditeshin si </w:t>
      </w:r>
      <w:r w:rsidR="002F450A">
        <w:rPr>
          <w:rFonts w:ascii="Garamond" w:hAnsi="Garamond"/>
          <w:sz w:val="24"/>
          <w:szCs w:val="24"/>
          <w:lang w:val="sq-AL"/>
        </w:rPr>
        <w:t>“</w:t>
      </w:r>
      <w:r w:rsidRPr="002717BF">
        <w:rPr>
          <w:rFonts w:ascii="Garamond" w:hAnsi="Garamond"/>
          <w:sz w:val="24"/>
          <w:szCs w:val="24"/>
          <w:lang w:val="sq-AL"/>
        </w:rPr>
        <w:t>bazë</w:t>
      </w:r>
      <w:r w:rsidR="002F450A">
        <w:rPr>
          <w:rFonts w:ascii="Garamond" w:hAnsi="Garamond"/>
          <w:sz w:val="24"/>
          <w:szCs w:val="24"/>
          <w:lang w:val="sq-AL"/>
        </w:rPr>
        <w:t>”</w:t>
      </w:r>
      <w:r w:rsidRPr="002717BF">
        <w:rPr>
          <w:rFonts w:ascii="Garamond" w:hAnsi="Garamond"/>
          <w:sz w:val="24"/>
          <w:szCs w:val="24"/>
          <w:lang w:val="sq-AL"/>
        </w:rPr>
        <w:t xml:space="preserve">. Megjithatë, në tetë fusha kërkesat themelore të Kodit nuk janë plotësuar. </w:t>
      </w:r>
    </w:p>
    <w:p w:rsidR="001D0F83" w:rsidRPr="002717BF" w:rsidRDefault="001D0F83" w:rsidP="001D0F83">
      <w:pPr>
        <w:spacing w:after="0" w:line="240" w:lineRule="auto"/>
        <w:rPr>
          <w:rFonts w:ascii="Garamond" w:eastAsia="Times New Roman" w:hAnsi="Garamond"/>
          <w:sz w:val="24"/>
          <w:szCs w:val="24"/>
          <w:lang w:val="sq-AL" w:eastAsia="en-GB"/>
        </w:rPr>
      </w:pPr>
      <w:r w:rsidRPr="002717BF">
        <w:rPr>
          <w:rFonts w:ascii="Garamond" w:hAnsi="Garamond"/>
          <w:sz w:val="24"/>
          <w:szCs w:val="24"/>
          <w:lang w:val="sq-AL"/>
        </w:rPr>
        <w:t xml:space="preserve">Qeveria publikon informacion mbi nxjerrjen e naftës, gazit dhe mineraleve të tjera, kontributin e kësaj industrie për buxhetin e </w:t>
      </w:r>
      <w:r w:rsidR="00396715" w:rsidRPr="002717BF">
        <w:rPr>
          <w:rFonts w:ascii="Garamond" w:hAnsi="Garamond"/>
          <w:sz w:val="24"/>
          <w:szCs w:val="24"/>
          <w:lang w:val="sq-AL"/>
        </w:rPr>
        <w:t xml:space="preserve">shtetit </w:t>
      </w:r>
      <w:r w:rsidRPr="002717BF">
        <w:rPr>
          <w:rFonts w:ascii="Garamond" w:hAnsi="Garamond"/>
          <w:sz w:val="24"/>
          <w:szCs w:val="24"/>
          <w:lang w:val="sq-AL"/>
        </w:rPr>
        <w:t>dhe shpërndarjen e shpenzimeve për këto të ardhura. Në dhjetor të vitit 2016, Iniciativa e Transparencës për Industritë Nxjerrëse publikoi një udhërrëfyes të përfituesve të Shqipërisë, i cili vërente se si Shqipëria synon të zbulojë pronarët përfitues të kompanive aktive në sektorin e nxjerrjes. Qëllimi kryesor ishte që të promovonte transparencën, në mënyrë që të parandalohej korrupsioni, rritjen e ndërgjegjësimit midis qytetarëve për të kërkuar nga qeveria e tyre përdorimin me kujdes të të ardhurave fiskale dhe jo fiskale të gjeneruara nga zbulimi dhe shfrytëzimi i burimeve natyrore në Shqipëri. Në qershor të vitit 2017</w:t>
      </w:r>
      <w:r w:rsidR="00396715">
        <w:rPr>
          <w:rFonts w:ascii="Garamond" w:hAnsi="Garamond"/>
          <w:sz w:val="24"/>
          <w:szCs w:val="24"/>
          <w:lang w:val="sq-AL"/>
        </w:rPr>
        <w:t>,</w:t>
      </w:r>
      <w:r w:rsidRPr="002717BF">
        <w:rPr>
          <w:rFonts w:ascii="Garamond" w:hAnsi="Garamond"/>
          <w:sz w:val="24"/>
          <w:szCs w:val="24"/>
          <w:lang w:val="sq-AL"/>
        </w:rPr>
        <w:t xml:space="preserve"> </w:t>
      </w:r>
      <w:r w:rsidRPr="00396715">
        <w:rPr>
          <w:rFonts w:ascii="Garamond" w:hAnsi="Garamond"/>
          <w:sz w:val="24"/>
          <w:szCs w:val="24"/>
          <w:lang w:val="sq-AL"/>
        </w:rPr>
        <w:t>EITTI</w:t>
      </w:r>
      <w:r w:rsidRPr="002717BF">
        <w:rPr>
          <w:rFonts w:ascii="Garamond" w:hAnsi="Garamond"/>
          <w:sz w:val="24"/>
          <w:szCs w:val="24"/>
          <w:lang w:val="sq-AL"/>
        </w:rPr>
        <w:t xml:space="preserve"> vlerësoi Shqipërinë dhe konstatoi që</w:t>
      </w:r>
      <w:r w:rsidR="00D87166">
        <w:rPr>
          <w:rFonts w:ascii="Garamond" w:hAnsi="Garamond"/>
          <w:sz w:val="24"/>
          <w:szCs w:val="24"/>
          <w:lang w:val="sq-AL"/>
        </w:rPr>
        <w:t xml:space="preserve"> </w:t>
      </w:r>
      <w:r w:rsidRPr="002717BF">
        <w:rPr>
          <w:rFonts w:ascii="Garamond" w:hAnsi="Garamond"/>
          <w:sz w:val="24"/>
          <w:szCs w:val="24"/>
          <w:lang w:val="sq-AL"/>
        </w:rPr>
        <w:t xml:space="preserve">kishte bërë progres të kënaqshëm. Të gjitha aspektet e kërkesave ishin zbatuar dhe qëllimi i përgjithshëm ishte arritur. Në përgjithësi, kërkesa për një buxhet transparent është plotësuar. </w:t>
      </w:r>
    </w:p>
    <w:p w:rsidR="001D0F83" w:rsidRPr="00A32F12" w:rsidRDefault="001D0F83" w:rsidP="001D0F83">
      <w:pPr>
        <w:autoSpaceDE w:val="0"/>
        <w:autoSpaceDN w:val="0"/>
        <w:adjustRightInd w:val="0"/>
        <w:spacing w:after="0" w:line="240" w:lineRule="auto"/>
        <w:rPr>
          <w:rFonts w:ascii="Garamond" w:eastAsia="Times New Roman" w:hAnsi="Garamond"/>
          <w:b/>
          <w:bCs/>
          <w:iCs/>
          <w:color w:val="000000"/>
          <w:sz w:val="24"/>
          <w:szCs w:val="24"/>
          <w:lang w:val="sq-AL"/>
        </w:rPr>
      </w:pPr>
      <w:r w:rsidRPr="00A32F12">
        <w:rPr>
          <w:rFonts w:ascii="Garamond" w:eastAsia="Times New Roman" w:hAnsi="Garamond"/>
          <w:b/>
          <w:bCs/>
          <w:iCs/>
          <w:color w:val="000000"/>
          <w:sz w:val="24"/>
          <w:szCs w:val="24"/>
          <w:lang w:val="sq-AL"/>
        </w:rPr>
        <w:t xml:space="preserve">POLITIKA PUBLIKE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Në vijim të punës analizuese të Komisionit Parlamentar </w:t>
      </w:r>
      <w:r w:rsidRPr="00987471">
        <w:rPr>
          <w:rFonts w:ascii="Garamond" w:hAnsi="Garamond"/>
          <w:i/>
          <w:sz w:val="24"/>
          <w:szCs w:val="24"/>
          <w:lang w:val="sq-AL"/>
        </w:rPr>
        <w:t>Ad</w:t>
      </w:r>
      <w:r w:rsidR="00987471" w:rsidRPr="00987471">
        <w:rPr>
          <w:rFonts w:ascii="Garamond" w:hAnsi="Garamond"/>
          <w:i/>
          <w:sz w:val="24"/>
          <w:szCs w:val="24"/>
          <w:lang w:val="sq-AL"/>
        </w:rPr>
        <w:t xml:space="preserve"> </w:t>
      </w:r>
      <w:r w:rsidRPr="00987471">
        <w:rPr>
          <w:rFonts w:ascii="Garamond" w:hAnsi="Garamond"/>
          <w:i/>
          <w:sz w:val="24"/>
          <w:szCs w:val="24"/>
          <w:lang w:val="sq-AL"/>
        </w:rPr>
        <w:t>Hoc</w:t>
      </w:r>
      <w:r w:rsidRPr="002717BF">
        <w:rPr>
          <w:rFonts w:ascii="Garamond" w:hAnsi="Garamond"/>
          <w:sz w:val="24"/>
          <w:szCs w:val="24"/>
          <w:lang w:val="sq-AL"/>
        </w:rPr>
        <w:t xml:space="preserve"> të Reformës në Drejtësi, një grup pune ndërsektorial u krijua me një </w:t>
      </w:r>
      <w:r w:rsidR="006E417A" w:rsidRPr="002717BF">
        <w:rPr>
          <w:rFonts w:ascii="Garamond" w:hAnsi="Garamond"/>
          <w:sz w:val="24"/>
          <w:szCs w:val="24"/>
          <w:lang w:val="sq-AL"/>
        </w:rPr>
        <w:t xml:space="preserve">urdhër të ministrit </w:t>
      </w:r>
      <w:r w:rsidRPr="002717BF">
        <w:rPr>
          <w:rFonts w:ascii="Garamond" w:hAnsi="Garamond"/>
          <w:sz w:val="24"/>
          <w:szCs w:val="24"/>
          <w:lang w:val="sq-AL"/>
        </w:rPr>
        <w:t xml:space="preserve">të Drejtësisë për të përgatitur </w:t>
      </w:r>
      <w:r w:rsidRPr="002717BF">
        <w:rPr>
          <w:rFonts w:ascii="Garamond" w:hAnsi="Garamond"/>
          <w:b/>
          <w:sz w:val="24"/>
          <w:szCs w:val="24"/>
          <w:lang w:val="sq-AL"/>
        </w:rPr>
        <w:t>Strategjinë e Drejtësisë Ndërsektoriale</w:t>
      </w:r>
      <w:r w:rsidR="00B74AF7">
        <w:rPr>
          <w:rFonts w:ascii="Garamond" w:hAnsi="Garamond"/>
          <w:b/>
          <w:sz w:val="24"/>
          <w:szCs w:val="24"/>
          <w:lang w:val="sq-AL"/>
        </w:rPr>
        <w:t>,</w:t>
      </w:r>
      <w:r w:rsidRPr="002717BF">
        <w:rPr>
          <w:rFonts w:ascii="Garamond" w:hAnsi="Garamond"/>
          <w:b/>
          <w:sz w:val="24"/>
          <w:szCs w:val="24"/>
          <w:lang w:val="sq-AL"/>
        </w:rPr>
        <w:t xml:space="preserve"> për periudhën </w:t>
      </w:r>
      <w:r w:rsidR="006E417A">
        <w:rPr>
          <w:rFonts w:ascii="Garamond" w:hAnsi="Garamond"/>
          <w:b/>
          <w:sz w:val="24"/>
          <w:szCs w:val="24"/>
          <w:lang w:val="sq-AL"/>
        </w:rPr>
        <w:t>2017–</w:t>
      </w:r>
      <w:r w:rsidRPr="002717BF">
        <w:rPr>
          <w:rFonts w:ascii="Garamond" w:hAnsi="Garamond"/>
          <w:b/>
          <w:sz w:val="24"/>
          <w:szCs w:val="24"/>
          <w:lang w:val="sq-AL"/>
        </w:rPr>
        <w:t>2021</w:t>
      </w:r>
      <w:r w:rsidRPr="002717BF">
        <w:rPr>
          <w:rFonts w:ascii="Garamond" w:hAnsi="Garamond"/>
          <w:sz w:val="24"/>
          <w:szCs w:val="24"/>
          <w:lang w:val="sq-AL"/>
        </w:rPr>
        <w:t>. Strategjia Ndërsektoriale e Drejtësisë dhe Plani i Veprimit u miratuan me vendim të Këshi</w:t>
      </w:r>
      <w:r w:rsidR="006E417A">
        <w:rPr>
          <w:rFonts w:ascii="Garamond" w:hAnsi="Garamond"/>
          <w:sz w:val="24"/>
          <w:szCs w:val="24"/>
          <w:lang w:val="sq-AL"/>
        </w:rPr>
        <w:t xml:space="preserve">llit të Ministrave </w:t>
      </w:r>
      <w:r w:rsidR="00BF045B">
        <w:rPr>
          <w:rFonts w:ascii="Garamond" w:hAnsi="Garamond"/>
          <w:sz w:val="24"/>
          <w:szCs w:val="24"/>
          <w:lang w:val="sq-AL"/>
        </w:rPr>
        <w:t xml:space="preserve">nr. </w:t>
      </w:r>
      <w:r w:rsidR="006E417A">
        <w:rPr>
          <w:rFonts w:ascii="Garamond" w:hAnsi="Garamond"/>
          <w:sz w:val="24"/>
          <w:szCs w:val="24"/>
          <w:lang w:val="sq-AL"/>
        </w:rPr>
        <w:t xml:space="preserve">773, datë </w:t>
      </w:r>
      <w:r w:rsidRPr="002717BF">
        <w:rPr>
          <w:rFonts w:ascii="Garamond" w:hAnsi="Garamond"/>
          <w:sz w:val="24"/>
          <w:szCs w:val="24"/>
          <w:lang w:val="sq-AL"/>
        </w:rPr>
        <w:t xml:space="preserve">2 nëntor 2016. Kjo </w:t>
      </w:r>
      <w:r w:rsidR="00023431" w:rsidRPr="002717BF">
        <w:rPr>
          <w:rFonts w:ascii="Garamond" w:hAnsi="Garamond"/>
          <w:sz w:val="24"/>
          <w:szCs w:val="24"/>
          <w:lang w:val="sq-AL"/>
        </w:rPr>
        <w:t xml:space="preserve">Strategji </w:t>
      </w:r>
      <w:r w:rsidRPr="002717BF">
        <w:rPr>
          <w:rFonts w:ascii="Garamond" w:hAnsi="Garamond"/>
          <w:sz w:val="24"/>
          <w:szCs w:val="24"/>
          <w:lang w:val="sq-AL"/>
        </w:rPr>
        <w:t xml:space="preserve">përfshin qëllime dhe masa të qarta, të cilat do të ndërmerren në mënyrë që të përmirësojnë funksionimin e sistemit të drejtësisë deri në vitin 2021. Strategjia Ndërsektoriale e Drejtësisë është e bazuar në vlerësimin e arritjeve të </w:t>
      </w:r>
      <w:r w:rsidR="00DF44EF" w:rsidRPr="002717BF">
        <w:rPr>
          <w:rFonts w:ascii="Garamond" w:hAnsi="Garamond"/>
          <w:sz w:val="24"/>
          <w:szCs w:val="24"/>
          <w:lang w:val="sq-AL"/>
        </w:rPr>
        <w:t xml:space="preserve">Strategjisë </w:t>
      </w:r>
      <w:r w:rsidRPr="002717BF">
        <w:rPr>
          <w:rFonts w:ascii="Garamond" w:hAnsi="Garamond"/>
          <w:sz w:val="24"/>
          <w:szCs w:val="24"/>
          <w:lang w:val="sq-AL"/>
        </w:rPr>
        <w:t xml:space="preserve">pararendëse dhe te konkluzionet e punës analitike të zhvilluar nga Komisioni Parlamentar </w:t>
      </w:r>
      <w:r w:rsidRPr="00987471">
        <w:rPr>
          <w:rFonts w:ascii="Garamond" w:hAnsi="Garamond"/>
          <w:i/>
          <w:sz w:val="24"/>
          <w:szCs w:val="24"/>
          <w:lang w:val="sq-AL"/>
        </w:rPr>
        <w:t>ad hoc</w:t>
      </w:r>
      <w:r w:rsidRPr="002717BF">
        <w:rPr>
          <w:rFonts w:ascii="Garamond" w:hAnsi="Garamond"/>
          <w:sz w:val="24"/>
          <w:szCs w:val="24"/>
          <w:lang w:val="sq-AL"/>
        </w:rPr>
        <w:t xml:space="preserve"> për Reformën në Drejtësi, si dhe te konkluzionet e dokume</w:t>
      </w:r>
      <w:r w:rsidR="00B74AF7">
        <w:rPr>
          <w:rFonts w:ascii="Garamond" w:hAnsi="Garamond"/>
          <w:sz w:val="24"/>
          <w:szCs w:val="24"/>
          <w:lang w:val="sq-AL"/>
        </w:rPr>
        <w:t>nteve të tjera strategjike e te</w:t>
      </w:r>
      <w:r w:rsidRPr="002717BF">
        <w:rPr>
          <w:rFonts w:ascii="Garamond" w:hAnsi="Garamond"/>
          <w:sz w:val="24"/>
          <w:szCs w:val="24"/>
          <w:lang w:val="sq-AL"/>
        </w:rPr>
        <w:t xml:space="preserve"> nevojat e identifikuara nga të gjitha grupet e interesit dhe dobësitë e identifikuara në sektorin e drejtësisë.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Objektivat dhe aktivitetet e strategjisë n</w:t>
      </w:r>
      <w:r w:rsidR="00174F11">
        <w:rPr>
          <w:rFonts w:ascii="Garamond" w:hAnsi="Garamond"/>
          <w:sz w:val="24"/>
          <w:szCs w:val="24"/>
          <w:lang w:val="sq-AL"/>
        </w:rPr>
        <w:t>ë</w:t>
      </w:r>
      <w:r w:rsidRPr="002717BF">
        <w:rPr>
          <w:rFonts w:ascii="Garamond" w:hAnsi="Garamond"/>
          <w:sz w:val="24"/>
          <w:szCs w:val="24"/>
          <w:lang w:val="sq-AL"/>
        </w:rPr>
        <w:t xml:space="preserve"> sek</w:t>
      </w:r>
      <w:r w:rsidR="006D02D6">
        <w:rPr>
          <w:rFonts w:ascii="Garamond" w:hAnsi="Garamond"/>
          <w:sz w:val="24"/>
          <w:szCs w:val="24"/>
          <w:lang w:val="sq-AL"/>
        </w:rPr>
        <w:t>torin e drejtësisë janë të mirë</w:t>
      </w:r>
      <w:r w:rsidRPr="002717BF">
        <w:rPr>
          <w:rFonts w:ascii="Garamond" w:hAnsi="Garamond"/>
          <w:sz w:val="24"/>
          <w:szCs w:val="24"/>
          <w:lang w:val="sq-AL"/>
        </w:rPr>
        <w:t>projektuara për të trajtuar të gjitha nevojat e sektorit të drejtësisë, duke përfshirë dhe sfidat e këtij sektori gjatë zbatimit të reformës në drejtësi. Strategjia ndërsektoriale e drejtësisë do të rishikohet në mënyrë të rregullt dhe plani i saj i veprimit do të rregullohet së bashku me progresin e zbatimit dhe ndryshimin e rrethanave. Një përditësim i Planit të Veprimit, i udhëhequr nga Ministria e Drejtësisë</w:t>
      </w:r>
      <w:r w:rsidR="006D02D6">
        <w:rPr>
          <w:rFonts w:ascii="Garamond" w:hAnsi="Garamond"/>
          <w:sz w:val="24"/>
          <w:szCs w:val="24"/>
          <w:lang w:val="sq-AL"/>
        </w:rPr>
        <w:t>,</w:t>
      </w:r>
      <w:r w:rsidRPr="002717BF">
        <w:rPr>
          <w:rFonts w:ascii="Garamond" w:hAnsi="Garamond"/>
          <w:sz w:val="24"/>
          <w:szCs w:val="24"/>
          <w:lang w:val="sq-AL"/>
        </w:rPr>
        <w:t xml:space="preserve"> u krye gjatë vitit 2017 dhe një përditësim i dytë u parashikua që do të ndodhte pas raportit të parë të zbatimit të fazës së parë, duke angazhuar palët e interesuara.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Kjo </w:t>
      </w:r>
      <w:r w:rsidR="00DF44EF" w:rsidRPr="002717BF">
        <w:rPr>
          <w:rFonts w:ascii="Garamond" w:hAnsi="Garamond"/>
          <w:sz w:val="24"/>
          <w:szCs w:val="24"/>
          <w:lang w:val="sq-AL"/>
        </w:rPr>
        <w:t xml:space="preserve">Strategji </w:t>
      </w:r>
      <w:r w:rsidRPr="002717BF">
        <w:rPr>
          <w:rFonts w:ascii="Garamond" w:hAnsi="Garamond"/>
          <w:sz w:val="24"/>
          <w:szCs w:val="24"/>
          <w:lang w:val="sq-AL"/>
        </w:rPr>
        <w:t xml:space="preserve">është e rëndësishme sepse synon mungesat kryesore dhe sfidat, siç janë përkufizuar në </w:t>
      </w:r>
      <w:r w:rsidR="006D02D6" w:rsidRPr="002717BF">
        <w:rPr>
          <w:rFonts w:ascii="Garamond" w:hAnsi="Garamond"/>
          <w:sz w:val="24"/>
          <w:szCs w:val="24"/>
          <w:lang w:val="sq-AL"/>
        </w:rPr>
        <w:t xml:space="preserve">dokumentin analitik </w:t>
      </w:r>
      <w:r w:rsidRPr="002717BF">
        <w:rPr>
          <w:rFonts w:ascii="Garamond" w:hAnsi="Garamond"/>
          <w:sz w:val="24"/>
          <w:szCs w:val="24"/>
          <w:lang w:val="sq-AL"/>
        </w:rPr>
        <w:t xml:space="preserve">të përgatitur nga Komision Parlament </w:t>
      </w:r>
      <w:r w:rsidRPr="00987471">
        <w:rPr>
          <w:rFonts w:ascii="Garamond" w:hAnsi="Garamond"/>
          <w:i/>
          <w:sz w:val="24"/>
          <w:szCs w:val="24"/>
          <w:lang w:val="sq-AL"/>
        </w:rPr>
        <w:t>Ad Hoc</w:t>
      </w:r>
      <w:r w:rsidRPr="002717BF">
        <w:rPr>
          <w:rFonts w:ascii="Garamond" w:hAnsi="Garamond"/>
          <w:sz w:val="24"/>
          <w:szCs w:val="24"/>
          <w:lang w:val="sq-AL"/>
        </w:rPr>
        <w:t xml:space="preserve"> i Reformës në Drejtësi. Mungesat janë të lidhura me ndarjen e pamjaftueshme të pushteteve midis ekzekutivit dhe gjyqësorit; kriteret dhe procedurat e emërimit për anëtarët e Gjykatës Kushtetuese, të Gjykatës së Lartë dhe Prokurorit të Përgjithshëm; statusin e gjyqtarëve dhe prokurorëve; procesin e procedimeve disiplinore për gjyqtarët dhe prokurorët; kapacitetet e kufizuara administrative; shpërndarjen e pamjaftueshme të buxhetit për infrastrukturën e gjykatave dhe pagat e tyre; edukimin fillestar dhe të vazhdueshëm për gjyqtarët dhe prokurorët; korrupsionin e nivelit të lartë në gjyqësor dhe në degët e tjera të drejtave të njeriut në sistemin e burgjeve si rezultat i mbipopullimit të tyre dhe mungesës së qendrave të dënimit për të rinjtë dhe të sëmurët mendorë. </w:t>
      </w:r>
    </w:p>
    <w:p w:rsidR="001D0F83" w:rsidRPr="002717BF" w:rsidRDefault="001D0F83" w:rsidP="001D0F83">
      <w:pPr>
        <w:pBdr>
          <w:top w:val="nil"/>
          <w:left w:val="nil"/>
          <w:bottom w:val="nil"/>
          <w:right w:val="nil"/>
          <w:between w:val="nil"/>
          <w:bar w:val="nil"/>
        </w:pBdr>
        <w:spacing w:after="0" w:line="240" w:lineRule="auto"/>
        <w:rPr>
          <w:rFonts w:ascii="Garamond" w:hAnsi="Garamond"/>
          <w:sz w:val="24"/>
          <w:szCs w:val="24"/>
          <w:lang w:val="sq-AL"/>
        </w:rPr>
      </w:pPr>
      <w:r w:rsidRPr="002717BF">
        <w:rPr>
          <w:rFonts w:ascii="Garamond" w:hAnsi="Garamond"/>
          <w:b/>
          <w:sz w:val="24"/>
          <w:szCs w:val="24"/>
          <w:lang w:val="sq-AL"/>
        </w:rPr>
        <w:t>Strategjia në Sektorin e Drejtësisë është e lidhur me prioritetet e politikave kombëtare</w:t>
      </w:r>
      <w:r w:rsidRPr="00FE53D6">
        <w:rPr>
          <w:rFonts w:ascii="Garamond" w:hAnsi="Garamond"/>
          <w:sz w:val="24"/>
          <w:szCs w:val="24"/>
          <w:lang w:val="sq-AL"/>
        </w:rPr>
        <w:t>,</w:t>
      </w:r>
      <w:r w:rsidRPr="002717BF">
        <w:rPr>
          <w:rFonts w:ascii="Garamond" w:hAnsi="Garamond"/>
          <w:sz w:val="24"/>
          <w:szCs w:val="24"/>
          <w:lang w:val="sq-AL"/>
        </w:rPr>
        <w:t xml:space="preserve"> siç është shkruar në shumë dokumente politikash dhe strategjish. Ajo trajton objektivat e SKZHI-së për sa i përket drejtësisë, e cila synon </w:t>
      </w:r>
      <w:r w:rsidR="009618F1">
        <w:rPr>
          <w:rFonts w:ascii="Garamond" w:hAnsi="Garamond"/>
          <w:sz w:val="24"/>
          <w:szCs w:val="24"/>
          <w:lang w:val="sq-AL"/>
        </w:rPr>
        <w:t>“</w:t>
      </w:r>
      <w:r w:rsidRPr="002717BF">
        <w:rPr>
          <w:rFonts w:ascii="Garamond" w:hAnsi="Garamond"/>
          <w:sz w:val="24"/>
          <w:szCs w:val="24"/>
          <w:lang w:val="sq-AL"/>
        </w:rPr>
        <w:t>të ndërtojë një vend të bazuar te sundimi i ligjit, të garantojë të drejtat e njeriut, me një sistem me drejtësi të hapur dhe të barabartë dhe që siguron që të ketë drejtësi për të gjithë</w:t>
      </w:r>
      <w:r w:rsidR="009618F1">
        <w:rPr>
          <w:rFonts w:ascii="Garamond" w:hAnsi="Garamond"/>
          <w:sz w:val="24"/>
          <w:szCs w:val="24"/>
          <w:lang w:val="sq-AL"/>
        </w:rPr>
        <w:t>”</w:t>
      </w:r>
      <w:r w:rsidRPr="002717BF">
        <w:rPr>
          <w:rFonts w:ascii="Garamond" w:hAnsi="Garamond"/>
          <w:sz w:val="24"/>
          <w:szCs w:val="24"/>
          <w:lang w:val="sq-AL"/>
        </w:rPr>
        <w:t xml:space="preserve">, si dhe objektivat për </w:t>
      </w:r>
      <w:r w:rsidRPr="002717BF">
        <w:rPr>
          <w:rFonts w:ascii="Garamond" w:hAnsi="Garamond"/>
          <w:b/>
          <w:sz w:val="24"/>
          <w:szCs w:val="24"/>
          <w:lang w:val="sq-AL"/>
        </w:rPr>
        <w:t xml:space="preserve">Planin Kombëtar për Integrimin Evropian </w:t>
      </w:r>
      <w:r w:rsidR="006E417A">
        <w:rPr>
          <w:rFonts w:ascii="Garamond" w:hAnsi="Garamond"/>
          <w:b/>
          <w:sz w:val="24"/>
          <w:szCs w:val="24"/>
          <w:lang w:val="sq-AL"/>
        </w:rPr>
        <w:t>2017–</w:t>
      </w:r>
      <w:r w:rsidRPr="002717BF">
        <w:rPr>
          <w:rFonts w:ascii="Garamond" w:hAnsi="Garamond"/>
          <w:b/>
          <w:sz w:val="24"/>
          <w:szCs w:val="24"/>
          <w:lang w:val="sq-AL"/>
        </w:rPr>
        <w:t>2020</w:t>
      </w:r>
      <w:r w:rsidR="009618F1">
        <w:rPr>
          <w:rFonts w:ascii="Garamond" w:hAnsi="Garamond"/>
          <w:b/>
          <w:sz w:val="24"/>
          <w:szCs w:val="24"/>
          <w:lang w:val="sq-AL"/>
        </w:rPr>
        <w:t>,</w:t>
      </w:r>
      <w:r w:rsidRPr="002717BF">
        <w:rPr>
          <w:rFonts w:ascii="Garamond" w:hAnsi="Garamond"/>
          <w:b/>
          <w:sz w:val="24"/>
          <w:szCs w:val="24"/>
          <w:lang w:val="sq-AL"/>
        </w:rPr>
        <w:t xml:space="preserve"> </w:t>
      </w:r>
      <w:r w:rsidR="009618F1">
        <w:rPr>
          <w:rFonts w:ascii="Garamond" w:hAnsi="Garamond"/>
          <w:sz w:val="24"/>
          <w:szCs w:val="24"/>
          <w:lang w:val="sq-AL"/>
        </w:rPr>
        <w:t>“</w:t>
      </w:r>
      <w:r w:rsidRPr="002717BF">
        <w:rPr>
          <w:rFonts w:ascii="Garamond" w:hAnsi="Garamond"/>
          <w:sz w:val="24"/>
          <w:szCs w:val="24"/>
          <w:lang w:val="sq-AL"/>
        </w:rPr>
        <w:t xml:space="preserve">për të vendosur një sistem drejtësie të pavarur, të përgjegjshëm dhe </w:t>
      </w:r>
      <w:r w:rsidR="00CB0861">
        <w:rPr>
          <w:rFonts w:ascii="Garamond" w:hAnsi="Garamond"/>
          <w:sz w:val="24"/>
          <w:szCs w:val="24"/>
          <w:lang w:val="sq-AL"/>
        </w:rPr>
        <w:t>eficient</w:t>
      </w:r>
      <w:r w:rsidRPr="002717BF">
        <w:rPr>
          <w:rFonts w:ascii="Garamond" w:hAnsi="Garamond"/>
          <w:sz w:val="24"/>
          <w:szCs w:val="24"/>
          <w:lang w:val="sq-AL"/>
        </w:rPr>
        <w:t xml:space="preserve"> në Shqipëri dhe i cili të jetë në gjendje që të japë një drejtësi të ndershme dhe transparente, si dhe të zbatojë legjislacionin e përafruar në përputhje me EU </w:t>
      </w:r>
      <w:r w:rsidRPr="009618F1">
        <w:rPr>
          <w:rFonts w:ascii="Garamond" w:hAnsi="Garamond"/>
          <w:i/>
          <w:sz w:val="24"/>
          <w:szCs w:val="24"/>
          <w:lang w:val="sq-AL"/>
        </w:rPr>
        <w:t>acquis</w:t>
      </w:r>
      <w:r w:rsidR="009618F1">
        <w:rPr>
          <w:rFonts w:ascii="Garamond" w:hAnsi="Garamond"/>
          <w:i/>
          <w:sz w:val="24"/>
          <w:szCs w:val="24"/>
          <w:lang w:val="sq-AL"/>
        </w:rPr>
        <w:t>”</w:t>
      </w:r>
      <w:r w:rsidRPr="002717BF">
        <w:rPr>
          <w:rFonts w:ascii="Garamond" w:hAnsi="Garamond"/>
          <w:sz w:val="24"/>
          <w:szCs w:val="24"/>
          <w:lang w:val="sq-AL"/>
        </w:rPr>
        <w:t>. Ajo trajton</w:t>
      </w:r>
      <w:r w:rsidR="009618F1">
        <w:rPr>
          <w:rFonts w:ascii="Garamond" w:hAnsi="Garamond"/>
          <w:sz w:val="24"/>
          <w:szCs w:val="24"/>
          <w:lang w:val="sq-AL"/>
        </w:rPr>
        <w:t>,</w:t>
      </w:r>
      <w:r w:rsidRPr="002717BF">
        <w:rPr>
          <w:rFonts w:ascii="Garamond" w:hAnsi="Garamond"/>
          <w:sz w:val="24"/>
          <w:szCs w:val="24"/>
          <w:lang w:val="sq-AL"/>
        </w:rPr>
        <w:t xml:space="preserve"> gjithashtu</w:t>
      </w:r>
      <w:r w:rsidR="009618F1">
        <w:rPr>
          <w:rFonts w:ascii="Garamond" w:hAnsi="Garamond"/>
          <w:sz w:val="24"/>
          <w:szCs w:val="24"/>
          <w:lang w:val="sq-AL"/>
        </w:rPr>
        <w:t>,</w:t>
      </w:r>
      <w:r w:rsidRPr="002717BF">
        <w:rPr>
          <w:rFonts w:ascii="Garamond" w:hAnsi="Garamond"/>
          <w:sz w:val="24"/>
          <w:szCs w:val="24"/>
          <w:lang w:val="sq-AL"/>
        </w:rPr>
        <w:t xml:space="preserve"> dhe mungesat e nënvizuara të Progres</w:t>
      </w:r>
      <w:r w:rsidR="009618F1">
        <w:rPr>
          <w:rFonts w:ascii="Garamond" w:hAnsi="Garamond"/>
          <w:sz w:val="24"/>
          <w:szCs w:val="24"/>
          <w:lang w:val="sq-AL"/>
        </w:rPr>
        <w:t>r</w:t>
      </w:r>
      <w:r w:rsidRPr="002717BF">
        <w:rPr>
          <w:rFonts w:ascii="Garamond" w:hAnsi="Garamond"/>
          <w:sz w:val="24"/>
          <w:szCs w:val="24"/>
          <w:lang w:val="sq-AL"/>
        </w:rPr>
        <w:t>aporti</w:t>
      </w:r>
      <w:r w:rsidR="009618F1">
        <w:rPr>
          <w:rFonts w:ascii="Garamond" w:hAnsi="Garamond"/>
          <w:sz w:val="24"/>
          <w:szCs w:val="24"/>
          <w:lang w:val="sq-AL"/>
        </w:rPr>
        <w:t>t</w:t>
      </w:r>
      <w:r w:rsidRPr="002717BF">
        <w:rPr>
          <w:rFonts w:ascii="Garamond" w:hAnsi="Garamond"/>
          <w:sz w:val="24"/>
          <w:szCs w:val="24"/>
          <w:lang w:val="sq-AL"/>
        </w:rPr>
        <w:t xml:space="preserve"> </w:t>
      </w:r>
      <w:r w:rsidR="004731E6">
        <w:rPr>
          <w:rFonts w:ascii="Garamond" w:hAnsi="Garamond"/>
          <w:sz w:val="24"/>
          <w:szCs w:val="24"/>
          <w:lang w:val="sq-AL"/>
        </w:rPr>
        <w:t>të</w:t>
      </w:r>
      <w:r w:rsidRPr="002717BF">
        <w:rPr>
          <w:rFonts w:ascii="Garamond" w:hAnsi="Garamond"/>
          <w:sz w:val="24"/>
          <w:szCs w:val="24"/>
          <w:lang w:val="sq-AL"/>
        </w:rPr>
        <w:t xml:space="preserve"> Komisionit Evropian për Shqipërinë në vitin 2017</w:t>
      </w:r>
      <w:r w:rsidR="004731E6">
        <w:rPr>
          <w:rFonts w:ascii="Garamond" w:hAnsi="Garamond"/>
          <w:sz w:val="24"/>
          <w:szCs w:val="24"/>
          <w:lang w:val="sq-AL"/>
        </w:rPr>
        <w:t>,</w:t>
      </w:r>
      <w:r w:rsidRPr="002717BF">
        <w:rPr>
          <w:rFonts w:ascii="Garamond" w:hAnsi="Garamond"/>
          <w:sz w:val="24"/>
          <w:szCs w:val="24"/>
          <w:lang w:val="sq-AL"/>
        </w:rPr>
        <w:t xml:space="preserve"> në lidhje me krijimin e institucioneve të pavarura gjyqësore, duke ndjekur qasjen sektoriale të reformës në drejtësi nën </w:t>
      </w:r>
      <w:r w:rsidR="004731E6" w:rsidRPr="002717BF">
        <w:rPr>
          <w:rFonts w:ascii="Garamond" w:hAnsi="Garamond"/>
          <w:sz w:val="24"/>
          <w:szCs w:val="24"/>
          <w:lang w:val="sq-AL"/>
        </w:rPr>
        <w:t xml:space="preserve">Strategjinë Ndërsektoriale </w:t>
      </w:r>
      <w:r w:rsidR="006E417A">
        <w:rPr>
          <w:rFonts w:ascii="Garamond" w:hAnsi="Garamond"/>
          <w:sz w:val="24"/>
          <w:szCs w:val="24"/>
          <w:lang w:val="sq-AL"/>
        </w:rPr>
        <w:t>2017–</w:t>
      </w:r>
      <w:r w:rsidRPr="002717BF">
        <w:rPr>
          <w:rFonts w:ascii="Garamond" w:hAnsi="Garamond"/>
          <w:sz w:val="24"/>
          <w:szCs w:val="24"/>
          <w:lang w:val="sq-AL"/>
        </w:rPr>
        <w:t>2020 dhe të sigurojë një qeverisje të përshtatshme</w:t>
      </w:r>
      <w:r w:rsidR="004731E6">
        <w:rPr>
          <w:rFonts w:ascii="Garamond" w:hAnsi="Garamond"/>
          <w:sz w:val="24"/>
          <w:szCs w:val="24"/>
          <w:lang w:val="sq-AL"/>
        </w:rPr>
        <w:t>,</w:t>
      </w:r>
      <w:r w:rsidRPr="002717BF">
        <w:rPr>
          <w:rFonts w:ascii="Garamond" w:hAnsi="Garamond"/>
          <w:sz w:val="24"/>
          <w:szCs w:val="24"/>
          <w:lang w:val="sq-AL"/>
        </w:rPr>
        <w:t xml:space="preserve"> si dhe mekanizmat monitorues dhe raportues me anë të treguesve të mirëzhvilluar të përkrahur nga një mbështetje e përshtatshme financiare për zbatimin e saj. Ajo është e lidhur me Strategjinë </w:t>
      </w:r>
      <w:r w:rsidR="004731E6">
        <w:rPr>
          <w:rFonts w:ascii="Garamond" w:hAnsi="Garamond"/>
          <w:sz w:val="24"/>
          <w:szCs w:val="24"/>
          <w:lang w:val="sq-AL"/>
        </w:rPr>
        <w:t>Anti</w:t>
      </w:r>
      <w:r w:rsidR="004731E6" w:rsidRPr="002717BF">
        <w:rPr>
          <w:rFonts w:ascii="Garamond" w:hAnsi="Garamond"/>
          <w:sz w:val="24"/>
          <w:szCs w:val="24"/>
          <w:lang w:val="sq-AL"/>
        </w:rPr>
        <w:t>korrupsion</w:t>
      </w:r>
      <w:r w:rsidR="004731E6">
        <w:rPr>
          <w:rFonts w:ascii="Garamond" w:hAnsi="Garamond"/>
          <w:sz w:val="24"/>
          <w:szCs w:val="24"/>
          <w:lang w:val="sq-AL"/>
        </w:rPr>
        <w:t>,</w:t>
      </w:r>
      <w:r w:rsidR="004731E6" w:rsidRPr="002717BF">
        <w:rPr>
          <w:rFonts w:ascii="Garamond" w:hAnsi="Garamond"/>
          <w:sz w:val="24"/>
          <w:szCs w:val="24"/>
          <w:lang w:val="sq-AL"/>
        </w:rPr>
        <w:t xml:space="preserve"> </w:t>
      </w:r>
      <w:r w:rsidR="004731E6">
        <w:rPr>
          <w:rFonts w:ascii="Garamond" w:hAnsi="Garamond"/>
          <w:sz w:val="24"/>
          <w:szCs w:val="24"/>
          <w:lang w:val="sq-AL"/>
        </w:rPr>
        <w:t>2015–</w:t>
      </w:r>
      <w:r w:rsidRPr="002717BF">
        <w:rPr>
          <w:rFonts w:ascii="Garamond" w:hAnsi="Garamond"/>
          <w:sz w:val="24"/>
          <w:szCs w:val="24"/>
          <w:lang w:val="sq-AL"/>
        </w:rPr>
        <w:t>2020</w:t>
      </w:r>
      <w:r w:rsidR="004731E6">
        <w:rPr>
          <w:rFonts w:ascii="Garamond" w:hAnsi="Garamond"/>
          <w:sz w:val="24"/>
          <w:szCs w:val="24"/>
          <w:lang w:val="sq-AL"/>
        </w:rPr>
        <w:t>,</w:t>
      </w:r>
      <w:r w:rsidRPr="002717BF">
        <w:rPr>
          <w:rFonts w:ascii="Garamond" w:hAnsi="Garamond"/>
          <w:sz w:val="24"/>
          <w:szCs w:val="24"/>
          <w:lang w:val="sq-AL"/>
        </w:rPr>
        <w:t xml:space="preserve"> në kuadrin </w:t>
      </w:r>
      <w:r w:rsidR="0020575F">
        <w:rPr>
          <w:rFonts w:ascii="Garamond" w:hAnsi="Garamond"/>
          <w:sz w:val="24"/>
          <w:szCs w:val="24"/>
          <w:lang w:val="sq-AL"/>
        </w:rPr>
        <w:t>“</w:t>
      </w:r>
      <w:r w:rsidRPr="002717BF">
        <w:rPr>
          <w:rFonts w:ascii="Garamond" w:hAnsi="Garamond"/>
          <w:sz w:val="24"/>
          <w:szCs w:val="24"/>
          <w:lang w:val="sq-AL"/>
        </w:rPr>
        <w:t>qasje represive</w:t>
      </w:r>
      <w:r w:rsidR="0020575F">
        <w:rPr>
          <w:rFonts w:ascii="Garamond" w:hAnsi="Garamond"/>
          <w:sz w:val="24"/>
          <w:szCs w:val="24"/>
          <w:lang w:val="sq-AL"/>
        </w:rPr>
        <w:t>”,</w:t>
      </w:r>
      <w:r w:rsidRPr="002717BF">
        <w:rPr>
          <w:rFonts w:ascii="Garamond" w:hAnsi="Garamond"/>
          <w:sz w:val="24"/>
          <w:szCs w:val="24"/>
          <w:lang w:val="sq-AL"/>
        </w:rPr>
        <w:t xml:space="preserve"> e cila përfshin: përmirësimin e </w:t>
      </w:r>
      <w:r w:rsidR="00CB0861">
        <w:rPr>
          <w:rFonts w:ascii="Garamond" w:hAnsi="Garamond"/>
          <w:sz w:val="24"/>
          <w:szCs w:val="24"/>
          <w:lang w:val="sq-AL"/>
        </w:rPr>
        <w:t>eficienc</w:t>
      </w:r>
      <w:r w:rsidRPr="002717BF">
        <w:rPr>
          <w:rFonts w:ascii="Garamond" w:hAnsi="Garamond"/>
          <w:sz w:val="24"/>
          <w:szCs w:val="24"/>
          <w:lang w:val="sq-AL"/>
        </w:rPr>
        <w:t>ës dhe efektivitetit të hetimeve penale kundër korrupsionit; përmirësimin e bashkëpunimit midis agjencive ligjzbatuese në ndjekjen penale dhe në dënimin e korrupsionit; përmirësimin e kuadrit ligjor për ndjekjen e krimeve ekonomike dhe financiare; përmirësimin e bashkëpunimit ndërkombëtar ligjor dhe policor në luftën kundër krimit ekonomik dhe financiar. Strategjia merr parasysh Strategjinë Afatmesme të Prokurorisë shqiptare</w:t>
      </w:r>
      <w:r w:rsidR="00BC1671">
        <w:rPr>
          <w:rFonts w:ascii="Garamond" w:hAnsi="Garamond"/>
          <w:sz w:val="24"/>
          <w:szCs w:val="24"/>
          <w:lang w:val="sq-AL"/>
        </w:rPr>
        <w:t>,</w:t>
      </w:r>
      <w:r w:rsidRPr="002717BF">
        <w:rPr>
          <w:rFonts w:ascii="Garamond" w:hAnsi="Garamond"/>
          <w:sz w:val="24"/>
          <w:szCs w:val="24"/>
          <w:lang w:val="sq-AL"/>
        </w:rPr>
        <w:t xml:space="preserve"> </w:t>
      </w:r>
      <w:r w:rsidR="00BF045B">
        <w:rPr>
          <w:rFonts w:ascii="Garamond" w:hAnsi="Garamond"/>
          <w:sz w:val="24"/>
          <w:szCs w:val="24"/>
          <w:lang w:val="sq-AL"/>
        </w:rPr>
        <w:t>2015–</w:t>
      </w:r>
      <w:r w:rsidRPr="002717BF">
        <w:rPr>
          <w:rFonts w:ascii="Garamond" w:hAnsi="Garamond"/>
          <w:sz w:val="24"/>
          <w:szCs w:val="24"/>
          <w:lang w:val="sq-AL"/>
        </w:rPr>
        <w:t xml:space="preserve">2017, e cila është e përqendruar në rritjen e efektivitetit të hetimeve, forcimin e kapaciteteve hetimore profesionale dhe teknike, dhe forcimin e bashkëpunimit </w:t>
      </w:r>
      <w:r w:rsidR="007C0FB6">
        <w:rPr>
          <w:rFonts w:ascii="Garamond" w:hAnsi="Garamond"/>
          <w:sz w:val="24"/>
          <w:szCs w:val="24"/>
          <w:lang w:val="sq-AL"/>
        </w:rPr>
        <w:t>ndër</w:t>
      </w:r>
      <w:r w:rsidRPr="002717BF">
        <w:rPr>
          <w:rFonts w:ascii="Garamond" w:hAnsi="Garamond"/>
          <w:sz w:val="24"/>
          <w:szCs w:val="24"/>
          <w:lang w:val="sq-AL"/>
        </w:rPr>
        <w:t>institucional</w:t>
      </w:r>
      <w:r w:rsidR="00D233AB">
        <w:rPr>
          <w:rFonts w:ascii="Garamond" w:hAnsi="Garamond"/>
          <w:sz w:val="24"/>
          <w:szCs w:val="24"/>
          <w:lang w:val="sq-AL"/>
        </w:rPr>
        <w:t xml:space="preserve"> etj</w:t>
      </w:r>
      <w:r w:rsidRPr="002717BF">
        <w:rPr>
          <w:rFonts w:ascii="Garamond" w:hAnsi="Garamond"/>
          <w:sz w:val="24"/>
          <w:szCs w:val="24"/>
          <w:lang w:val="sq-AL"/>
        </w:rPr>
        <w:t xml:space="preserve">. </w:t>
      </w:r>
    </w:p>
    <w:p w:rsidR="001D0F83" w:rsidRPr="002717BF" w:rsidRDefault="001D0F83" w:rsidP="001D0F83">
      <w:pPr>
        <w:pBdr>
          <w:top w:val="nil"/>
          <w:left w:val="nil"/>
          <w:bottom w:val="nil"/>
          <w:right w:val="nil"/>
          <w:between w:val="nil"/>
          <w:bar w:val="nil"/>
        </w:pBdr>
        <w:spacing w:after="0" w:line="240" w:lineRule="auto"/>
        <w:rPr>
          <w:rFonts w:ascii="Garamond" w:hAnsi="Garamond"/>
          <w:color w:val="000000"/>
          <w:sz w:val="24"/>
          <w:szCs w:val="24"/>
          <w:u w:color="000000"/>
          <w:bdr w:val="nil"/>
          <w:lang w:val="sq-AL" w:eastAsia="en-GB"/>
        </w:rPr>
      </w:pPr>
      <w:r w:rsidRPr="002717BF">
        <w:rPr>
          <w:rFonts w:ascii="Garamond" w:hAnsi="Garamond"/>
          <w:color w:val="000000"/>
          <w:sz w:val="24"/>
          <w:szCs w:val="24"/>
          <w:u w:color="000000"/>
          <w:bdr w:val="nil"/>
          <w:lang w:val="sq-AL" w:eastAsia="en-GB"/>
        </w:rPr>
        <w:t>Ajo është</w:t>
      </w:r>
      <w:r w:rsidR="00BC1671">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gjithashtu</w:t>
      </w:r>
      <w:r w:rsidR="00BC1671">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e lidhur me Strategjinë e Reformën në Administratën Publike, e cila synon forcimin e kapaciteteve të hartimit ligjor në lidhje me Drejtorinë e Kodifikimit dhe drejtoritë e tjera në Ministrinë e Drejtësisë. Ka</w:t>
      </w:r>
      <w:r w:rsidR="00BC1671">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gjithashtu</w:t>
      </w:r>
      <w:r w:rsidR="00BC1671">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një numër lidhjesh të tjera midis strategjisë RAP dhe reformës në shërbimin civil. Punonjësit e Ministrisë së Drejtësisë dhe institucioneve të tjera të saj të varësisë, duke përfshirë dhe sistemin e burgjeve, janë kryesisht punonjës të shërbimit civil. Objektivat e mëposht</w:t>
      </w:r>
      <w:r w:rsidR="00BC1671">
        <w:rPr>
          <w:rFonts w:ascii="Garamond" w:hAnsi="Garamond"/>
          <w:color w:val="000000"/>
          <w:sz w:val="24"/>
          <w:szCs w:val="24"/>
          <w:u w:color="000000"/>
          <w:bdr w:val="nil"/>
          <w:lang w:val="sq-AL" w:eastAsia="en-GB"/>
        </w:rPr>
        <w:t>ë</w:t>
      </w:r>
      <w:r w:rsidRPr="002717BF">
        <w:rPr>
          <w:rFonts w:ascii="Garamond" w:hAnsi="Garamond"/>
          <w:color w:val="000000"/>
          <w:sz w:val="24"/>
          <w:szCs w:val="24"/>
          <w:u w:color="000000"/>
          <w:bdr w:val="nil"/>
          <w:lang w:val="sq-AL" w:eastAsia="en-GB"/>
        </w:rPr>
        <w:t>m të Strategjisë RAP kontribuojnë në mënyrë të drejtpërdrejtë për përmirësimin e performancës së shërbimit civil në këto institucione. Përmirësimi i kapacitetit të Ministrisë së Drejtësisë dhe të Drejtorisë së Kodifikimit do të mbështesë përafrimin e legjislacionit sektorial me Kodin e Procedurave Administrative (KPA) dhe do të sigurojë një zbatim të saktë të tij në administratën publike. Strategjia është</w:t>
      </w:r>
      <w:r w:rsidR="00D40ECD">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gjithashtu</w:t>
      </w:r>
      <w:r w:rsidR="00D40ECD">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e lidhur me </w:t>
      </w:r>
      <w:r w:rsidRPr="002717BF">
        <w:rPr>
          <w:rFonts w:ascii="Garamond" w:hAnsi="Garamond"/>
          <w:b/>
          <w:color w:val="000000"/>
          <w:sz w:val="24"/>
          <w:szCs w:val="24"/>
          <w:u w:color="000000"/>
          <w:bdr w:val="nil"/>
          <w:lang w:val="sq-AL" w:eastAsia="en-GB"/>
        </w:rPr>
        <w:t xml:space="preserve">Strategjinë </w:t>
      </w:r>
      <w:r w:rsidR="00D40ECD">
        <w:rPr>
          <w:rFonts w:ascii="Garamond" w:hAnsi="Garamond"/>
          <w:b/>
          <w:color w:val="000000"/>
          <w:sz w:val="24"/>
          <w:szCs w:val="24"/>
          <w:u w:color="000000"/>
          <w:bdr w:val="nil"/>
          <w:lang w:val="sq-AL" w:eastAsia="en-GB"/>
        </w:rPr>
        <w:t>Ndër</w:t>
      </w:r>
      <w:r w:rsidR="00D40ECD" w:rsidRPr="002717BF">
        <w:rPr>
          <w:rFonts w:ascii="Garamond" w:hAnsi="Garamond"/>
          <w:b/>
          <w:color w:val="000000"/>
          <w:sz w:val="24"/>
          <w:szCs w:val="24"/>
          <w:u w:color="000000"/>
          <w:bdr w:val="nil"/>
          <w:lang w:val="sq-AL" w:eastAsia="en-GB"/>
        </w:rPr>
        <w:t xml:space="preserve">sektoriale </w:t>
      </w:r>
      <w:r w:rsidRPr="002717BF">
        <w:rPr>
          <w:rFonts w:ascii="Garamond" w:hAnsi="Garamond"/>
          <w:b/>
          <w:color w:val="000000"/>
          <w:sz w:val="24"/>
          <w:szCs w:val="24"/>
          <w:u w:color="000000"/>
          <w:bdr w:val="nil"/>
          <w:lang w:val="sq-AL" w:eastAsia="en-GB"/>
        </w:rPr>
        <w:t>për Decentralizmin e Qeverisjes Vendore</w:t>
      </w:r>
      <w:r w:rsidR="00D40ECD">
        <w:rPr>
          <w:rFonts w:ascii="Garamond" w:hAnsi="Garamond"/>
          <w:b/>
          <w:color w:val="000000"/>
          <w:sz w:val="24"/>
          <w:szCs w:val="24"/>
          <w:u w:color="000000"/>
          <w:bdr w:val="nil"/>
          <w:lang w:val="sq-AL" w:eastAsia="en-GB"/>
        </w:rPr>
        <w:t>,</w:t>
      </w:r>
      <w:r w:rsidRPr="002717BF">
        <w:rPr>
          <w:rFonts w:ascii="Garamond" w:hAnsi="Garamond"/>
          <w:b/>
          <w:color w:val="000000"/>
          <w:sz w:val="24"/>
          <w:szCs w:val="24"/>
          <w:u w:color="000000"/>
          <w:bdr w:val="nil"/>
          <w:lang w:val="sq-AL" w:eastAsia="en-GB"/>
        </w:rPr>
        <w:t xml:space="preserve"> </w:t>
      </w:r>
      <w:r w:rsidR="00BF045B">
        <w:rPr>
          <w:rFonts w:ascii="Garamond" w:hAnsi="Garamond"/>
          <w:b/>
          <w:color w:val="000000"/>
          <w:sz w:val="24"/>
          <w:szCs w:val="24"/>
          <w:u w:color="000000"/>
          <w:bdr w:val="nil"/>
          <w:lang w:val="sq-AL" w:eastAsia="en-GB"/>
        </w:rPr>
        <w:t>2014–</w:t>
      </w:r>
      <w:r w:rsidRPr="002717BF">
        <w:rPr>
          <w:rFonts w:ascii="Garamond" w:hAnsi="Garamond"/>
          <w:b/>
          <w:color w:val="000000"/>
          <w:sz w:val="24"/>
          <w:szCs w:val="24"/>
          <w:u w:color="000000"/>
          <w:bdr w:val="nil"/>
          <w:lang w:val="sq-AL" w:eastAsia="en-GB"/>
        </w:rPr>
        <w:t>2020,</w:t>
      </w:r>
      <w:r w:rsidRPr="002717BF">
        <w:rPr>
          <w:rFonts w:ascii="Garamond" w:hAnsi="Garamond"/>
          <w:color w:val="000000"/>
          <w:sz w:val="24"/>
          <w:szCs w:val="24"/>
          <w:u w:color="000000"/>
          <w:bdr w:val="nil"/>
          <w:lang w:val="sq-AL" w:eastAsia="en-GB"/>
        </w:rPr>
        <w:t xml:space="preserve"> e cila ndër të tjera, do të ketë ndikim të drejtpërdrejtë në </w:t>
      </w:r>
      <w:r w:rsidR="00F36831">
        <w:rPr>
          <w:rFonts w:ascii="Garamond" w:hAnsi="Garamond"/>
          <w:color w:val="000000"/>
          <w:sz w:val="24"/>
          <w:szCs w:val="24"/>
          <w:u w:color="000000"/>
          <w:bdr w:val="nil"/>
          <w:lang w:val="sq-AL" w:eastAsia="en-GB"/>
        </w:rPr>
        <w:t>ri</w:t>
      </w:r>
      <w:r w:rsidRPr="002717BF">
        <w:rPr>
          <w:rFonts w:ascii="Garamond" w:hAnsi="Garamond"/>
          <w:color w:val="000000"/>
          <w:sz w:val="24"/>
          <w:szCs w:val="24"/>
          <w:u w:color="000000"/>
          <w:bdr w:val="nil"/>
          <w:lang w:val="sq-AL" w:eastAsia="en-GB"/>
        </w:rPr>
        <w:t>organizimin e hartës juridike dhe</w:t>
      </w:r>
      <w:r w:rsidR="00D40ECD">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si pasojë</w:t>
      </w:r>
      <w:r w:rsidR="00D40ECD">
        <w:rPr>
          <w:rFonts w:ascii="Garamond" w:hAnsi="Garamond"/>
          <w:color w:val="000000"/>
          <w:sz w:val="24"/>
          <w:szCs w:val="24"/>
          <w:u w:color="000000"/>
          <w:bdr w:val="nil"/>
          <w:lang w:val="sq-AL" w:eastAsia="en-GB"/>
        </w:rPr>
        <w:t>,</w:t>
      </w:r>
      <w:r w:rsidRPr="002717BF">
        <w:rPr>
          <w:rFonts w:ascii="Garamond" w:hAnsi="Garamond"/>
          <w:color w:val="000000"/>
          <w:sz w:val="24"/>
          <w:szCs w:val="24"/>
          <w:u w:color="000000"/>
          <w:bdr w:val="nil"/>
          <w:lang w:val="sq-AL" w:eastAsia="en-GB"/>
        </w:rPr>
        <w:t xml:space="preserve"> edhe te</w:t>
      </w:r>
      <w:r w:rsidR="00174F11">
        <w:rPr>
          <w:rFonts w:ascii="Garamond" w:hAnsi="Garamond"/>
          <w:color w:val="000000"/>
          <w:sz w:val="24"/>
          <w:szCs w:val="24"/>
          <w:u w:color="000000"/>
          <w:bdr w:val="nil"/>
          <w:lang w:val="sq-AL" w:eastAsia="en-GB"/>
        </w:rPr>
        <w:t>k</w:t>
      </w:r>
      <w:r w:rsidRPr="002717BF">
        <w:rPr>
          <w:rFonts w:ascii="Garamond" w:hAnsi="Garamond"/>
          <w:color w:val="000000"/>
          <w:sz w:val="24"/>
          <w:szCs w:val="24"/>
          <w:u w:color="000000"/>
          <w:bdr w:val="nil"/>
          <w:lang w:val="sq-AL" w:eastAsia="en-GB"/>
        </w:rPr>
        <w:t xml:space="preserve"> aksesi i drejtësisë për qytetarët. </w:t>
      </w:r>
    </w:p>
    <w:p w:rsidR="001D0F83" w:rsidRPr="002717BF" w:rsidRDefault="001D0F83" w:rsidP="001D0F83">
      <w:pPr>
        <w:pBdr>
          <w:top w:val="nil"/>
          <w:left w:val="nil"/>
          <w:bottom w:val="nil"/>
          <w:right w:val="nil"/>
          <w:between w:val="nil"/>
          <w:bar w:val="nil"/>
        </w:pBdr>
        <w:spacing w:after="0" w:line="240" w:lineRule="auto"/>
        <w:rPr>
          <w:rFonts w:ascii="Garamond" w:hAnsi="Garamond"/>
          <w:color w:val="000000"/>
          <w:sz w:val="24"/>
          <w:szCs w:val="24"/>
          <w:u w:color="000000"/>
          <w:bdr w:val="nil"/>
          <w:lang w:val="sq-AL" w:eastAsia="en-GB"/>
        </w:rPr>
      </w:pPr>
      <w:r w:rsidRPr="002717BF">
        <w:rPr>
          <w:rFonts w:ascii="Garamond" w:hAnsi="Garamond"/>
          <w:color w:val="000000"/>
          <w:sz w:val="24"/>
          <w:szCs w:val="24"/>
          <w:u w:color="000000"/>
          <w:bdr w:val="nil"/>
          <w:lang w:val="sq-AL" w:eastAsia="en-GB"/>
        </w:rPr>
        <w:t>Gjithashtu, Strategjia do të përfshijë nevojat e identifikuara nga të gjitha institucionet e interesuara. Çështjet gjinore dhe të pakicave, si dhe aksesi ndaj drejtësisë për grupet vulnerab</w:t>
      </w:r>
      <w:r w:rsidR="0069641F">
        <w:rPr>
          <w:rFonts w:ascii="Garamond" w:hAnsi="Garamond"/>
          <w:color w:val="000000"/>
          <w:sz w:val="24"/>
          <w:szCs w:val="24"/>
          <w:u w:color="000000"/>
          <w:bdr w:val="nil"/>
          <w:lang w:val="sq-AL" w:eastAsia="en-GB"/>
        </w:rPr>
        <w:t>ë</w:t>
      </w:r>
      <w:r w:rsidRPr="002717BF">
        <w:rPr>
          <w:rFonts w:ascii="Garamond" w:hAnsi="Garamond"/>
          <w:color w:val="000000"/>
          <w:sz w:val="24"/>
          <w:szCs w:val="24"/>
          <w:u w:color="000000"/>
          <w:bdr w:val="nil"/>
          <w:lang w:val="sq-AL" w:eastAsia="en-GB"/>
        </w:rPr>
        <w:t>l janë të përfshira qartë në disa veprime, por kanë nevojë për prioritizim të mëtejshëm. Strategjia Kombë</w:t>
      </w:r>
      <w:r w:rsidR="0069641F">
        <w:rPr>
          <w:rFonts w:ascii="Garamond" w:hAnsi="Garamond"/>
          <w:color w:val="000000"/>
          <w:sz w:val="24"/>
          <w:szCs w:val="24"/>
          <w:u w:color="000000"/>
          <w:bdr w:val="nil"/>
          <w:lang w:val="sq-AL" w:eastAsia="en-GB"/>
        </w:rPr>
        <w:t>tare për Barazinë Gjinore (2016–</w:t>
      </w:r>
      <w:r w:rsidRPr="002717BF">
        <w:rPr>
          <w:rFonts w:ascii="Garamond" w:hAnsi="Garamond"/>
          <w:color w:val="000000"/>
          <w:sz w:val="24"/>
          <w:szCs w:val="24"/>
          <w:u w:color="000000"/>
          <w:bdr w:val="nil"/>
          <w:lang w:val="sq-AL" w:eastAsia="en-GB"/>
        </w:rPr>
        <w:t xml:space="preserve">2020) e miratuar së fundi nga </w:t>
      </w:r>
      <w:r w:rsidR="0069641F" w:rsidRPr="002717BF">
        <w:rPr>
          <w:rFonts w:ascii="Garamond" w:hAnsi="Garamond"/>
          <w:color w:val="000000"/>
          <w:sz w:val="24"/>
          <w:szCs w:val="24"/>
          <w:u w:color="000000"/>
          <w:bdr w:val="nil"/>
          <w:lang w:val="sq-AL" w:eastAsia="en-GB"/>
        </w:rPr>
        <w:t xml:space="preserve">qeveria </w:t>
      </w:r>
      <w:r w:rsidRPr="002717BF">
        <w:rPr>
          <w:rFonts w:ascii="Garamond" w:hAnsi="Garamond"/>
          <w:color w:val="000000"/>
          <w:sz w:val="24"/>
          <w:szCs w:val="24"/>
          <w:u w:color="000000"/>
          <w:bdr w:val="nil"/>
          <w:lang w:val="sq-AL" w:eastAsia="en-GB"/>
        </w:rPr>
        <w:t xml:space="preserve">shqiptare, ka një qëllim strategjik në reduktimin e dhunës me bazë gjinore dhe dhunës në familje dhe një mekanizmi kombëtar funksional mbi barazinë gjinore. </w:t>
      </w:r>
    </w:p>
    <w:p w:rsidR="001D0F83" w:rsidRPr="002717BF" w:rsidRDefault="001D0F83" w:rsidP="001D0F83">
      <w:pPr>
        <w:pBdr>
          <w:top w:val="nil"/>
          <w:left w:val="nil"/>
          <w:bottom w:val="nil"/>
          <w:right w:val="nil"/>
          <w:between w:val="nil"/>
          <w:bar w:val="nil"/>
        </w:pBdr>
        <w:spacing w:after="0" w:line="240" w:lineRule="auto"/>
        <w:rPr>
          <w:rFonts w:ascii="Garamond" w:hAnsi="Garamond"/>
          <w:color w:val="000000"/>
          <w:sz w:val="24"/>
          <w:szCs w:val="24"/>
          <w:u w:color="000000"/>
          <w:bdr w:val="nil"/>
          <w:lang w:val="sq-AL" w:eastAsia="en-GB"/>
        </w:rPr>
      </w:pPr>
      <w:r w:rsidRPr="002717BF">
        <w:rPr>
          <w:rFonts w:ascii="Garamond" w:hAnsi="Garamond"/>
          <w:color w:val="000000"/>
          <w:sz w:val="24"/>
          <w:szCs w:val="24"/>
          <w:u w:color="000000"/>
          <w:bdr w:val="nil"/>
          <w:lang w:val="sq-AL" w:eastAsia="en-GB"/>
        </w:rPr>
        <w:t>Duke iu referuar rëndësisë, reforma në drejtësi synon tetë objektiva kryesor</w:t>
      </w:r>
      <w:r w:rsidR="0069641F">
        <w:rPr>
          <w:rFonts w:ascii="Garamond" w:hAnsi="Garamond"/>
          <w:color w:val="000000"/>
          <w:sz w:val="24"/>
          <w:szCs w:val="24"/>
          <w:u w:color="000000"/>
          <w:bdr w:val="nil"/>
          <w:lang w:val="sq-AL" w:eastAsia="en-GB"/>
        </w:rPr>
        <w:t>ë</w:t>
      </w:r>
      <w:r w:rsidRPr="002717BF">
        <w:rPr>
          <w:rFonts w:ascii="Garamond" w:hAnsi="Garamond"/>
          <w:color w:val="000000"/>
          <w:sz w:val="24"/>
          <w:szCs w:val="24"/>
          <w:u w:color="000000"/>
          <w:bdr w:val="nil"/>
          <w:lang w:val="sq-AL" w:eastAsia="en-GB"/>
        </w:rPr>
        <w:t xml:space="preserve">, të cilat përmbajnë një numër veprimesh, secili prej të cilave kërkon monitorim. </w:t>
      </w:r>
    </w:p>
    <w:p w:rsidR="001D0F83" w:rsidRPr="002717BF" w:rsidRDefault="001D0F83" w:rsidP="001D0F83">
      <w:pPr>
        <w:spacing w:after="0" w:line="240" w:lineRule="auto"/>
        <w:contextualSpacing/>
        <w:rPr>
          <w:rFonts w:ascii="Garamond" w:hAnsi="Garamond"/>
          <w:b/>
          <w:sz w:val="24"/>
          <w:szCs w:val="24"/>
          <w:lang w:val="sq-AL"/>
        </w:rPr>
      </w:pPr>
      <w:r w:rsidRPr="002717BF">
        <w:rPr>
          <w:rFonts w:ascii="Garamond" w:hAnsi="Garamond"/>
          <w:b/>
          <w:sz w:val="24"/>
          <w:szCs w:val="24"/>
          <w:lang w:val="sq-AL"/>
        </w:rPr>
        <w:t xml:space="preserve">Objektivi 1: Forcimi i pavarësisë, </w:t>
      </w:r>
      <w:r w:rsidR="00CB0861">
        <w:rPr>
          <w:rFonts w:ascii="Garamond" w:hAnsi="Garamond"/>
          <w:b/>
          <w:sz w:val="24"/>
          <w:szCs w:val="24"/>
          <w:lang w:val="sq-AL"/>
        </w:rPr>
        <w:t>eficienc</w:t>
      </w:r>
      <w:r w:rsidRPr="002717BF">
        <w:rPr>
          <w:rFonts w:ascii="Garamond" w:hAnsi="Garamond"/>
          <w:b/>
          <w:sz w:val="24"/>
          <w:szCs w:val="24"/>
          <w:lang w:val="sq-AL"/>
        </w:rPr>
        <w:t xml:space="preserve">ës dhe përgjegjshmërisë së institucioneve të sistemit të drejtësisë </w:t>
      </w:r>
      <w:r w:rsidRPr="002717BF">
        <w:rPr>
          <w:rFonts w:ascii="Garamond" w:hAnsi="Garamond"/>
          <w:sz w:val="24"/>
          <w:szCs w:val="24"/>
          <w:lang w:val="sq-AL"/>
        </w:rPr>
        <w:t>është qëllimi kryesor i strategjisë së drejtësisë dhe i reformës në drejtësi. Ajo përqendrohet te rritja e statusit për të gjithë gjyqtarët dhe prokurorët në të gjitha nivelet dhe te rritja, forcimi dhe përmirësimi i organizimit të gjykatave dhe të administratës gjyqësore. Sipas këtij objektivi, sistemi i drejtësisë do të qeveriset nga një sërë institucionesh të reja të drejtësisë, duke përfshirë</w:t>
      </w:r>
      <w:r w:rsidRPr="002717BF">
        <w:rPr>
          <w:rFonts w:ascii="Garamond" w:hAnsi="Garamond"/>
          <w:b/>
          <w:sz w:val="24"/>
          <w:szCs w:val="24"/>
          <w:lang w:val="sq-AL"/>
        </w:rPr>
        <w:t xml:space="preserve"> </w:t>
      </w:r>
      <w:r w:rsidRPr="002717BF">
        <w:rPr>
          <w:rFonts w:ascii="Garamond" w:hAnsi="Garamond"/>
          <w:sz w:val="24"/>
          <w:szCs w:val="24"/>
          <w:lang w:val="sq-AL"/>
        </w:rPr>
        <w:t xml:space="preserve">JAC, HJC, HPC dhe HJI. </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b/>
          <w:sz w:val="24"/>
          <w:szCs w:val="24"/>
          <w:lang w:val="sq-AL"/>
        </w:rPr>
        <w:t xml:space="preserve">Objektivi 2: Konsolidimi i arsimimit ligjor dhe trajnimit, si dhe specializimi i magjistratëve dhe personelit të gjykatave. </w:t>
      </w:r>
      <w:r w:rsidRPr="002717BF">
        <w:rPr>
          <w:rFonts w:ascii="Garamond" w:hAnsi="Garamond"/>
          <w:sz w:val="24"/>
          <w:szCs w:val="24"/>
          <w:lang w:val="sq-AL"/>
        </w:rPr>
        <w:t>Amendamentet kushtetuese njohin Shkollën e Magjistraturës si</w:t>
      </w:r>
      <w:r w:rsidR="00D87166">
        <w:rPr>
          <w:rFonts w:ascii="Garamond" w:hAnsi="Garamond"/>
          <w:sz w:val="24"/>
          <w:szCs w:val="24"/>
          <w:lang w:val="sq-AL"/>
        </w:rPr>
        <w:t xml:space="preserve"> </w:t>
      </w:r>
      <w:r w:rsidRPr="002717BF">
        <w:rPr>
          <w:rFonts w:ascii="Garamond" w:hAnsi="Garamond"/>
          <w:sz w:val="24"/>
          <w:szCs w:val="24"/>
          <w:lang w:val="sq-AL"/>
        </w:rPr>
        <w:t xml:space="preserve">organ kushtetues. Me rritjen e fushës së saj të trajnimeve, Shkolla e Magjistraturës është institucioni përgjegjës në nivel kombëtar për trajnimin fillestar dhe të vazhdueshëm për gjyqtarët dhe prokurorët, si dhe programet e trajnimit të vazhdueshëm për stafin e gjykatave të tjera, të tilla si kancelarët e gjykatave apo personelin juridik-administrativ. </w:t>
      </w:r>
    </w:p>
    <w:p w:rsidR="001D0F83" w:rsidRPr="002717BF" w:rsidRDefault="001D0F83" w:rsidP="001D0F83">
      <w:pPr>
        <w:spacing w:after="0" w:line="240" w:lineRule="auto"/>
        <w:contextualSpacing/>
        <w:rPr>
          <w:rFonts w:ascii="Garamond" w:hAnsi="Garamond"/>
          <w:b/>
          <w:sz w:val="24"/>
          <w:szCs w:val="24"/>
          <w:lang w:val="sq-AL"/>
        </w:rPr>
      </w:pPr>
      <w:r w:rsidRPr="002717BF">
        <w:rPr>
          <w:rFonts w:ascii="Garamond" w:hAnsi="Garamond"/>
          <w:b/>
          <w:sz w:val="24"/>
          <w:szCs w:val="24"/>
          <w:lang w:val="sq-AL"/>
        </w:rPr>
        <w:t xml:space="preserve">Objektivi 3: Përmirësimi i veprimit të sistemit gjyqësor, duke forcuar </w:t>
      </w:r>
      <w:r w:rsidR="00CB0861">
        <w:rPr>
          <w:rFonts w:ascii="Garamond" w:hAnsi="Garamond"/>
          <w:b/>
          <w:sz w:val="24"/>
          <w:szCs w:val="24"/>
          <w:lang w:val="sq-AL"/>
        </w:rPr>
        <w:t>eficienc</w:t>
      </w:r>
      <w:r w:rsidRPr="002717BF">
        <w:rPr>
          <w:rFonts w:ascii="Garamond" w:hAnsi="Garamond"/>
          <w:b/>
          <w:sz w:val="24"/>
          <w:szCs w:val="24"/>
          <w:lang w:val="sq-AL"/>
        </w:rPr>
        <w:t xml:space="preserve">ën, transparencën dhe aksesin sipas standardeve evropiane. </w:t>
      </w:r>
      <w:r w:rsidRPr="002717BF">
        <w:rPr>
          <w:rFonts w:ascii="Garamond" w:hAnsi="Garamond"/>
          <w:sz w:val="24"/>
          <w:szCs w:val="24"/>
          <w:lang w:val="sq-AL"/>
        </w:rPr>
        <w:t>Nën këtë qëllim, legjislacioni mbi sistemin e njoftimeve, parandalimin e shtyrjes së gjyqeve, prezantimin e masave përshpejtuese, kriteret e filtrimit, publikimi elektronik i vendimeve të gjykatave etj</w:t>
      </w:r>
      <w:r w:rsidR="006E417A">
        <w:rPr>
          <w:rFonts w:ascii="Garamond" w:hAnsi="Garamond"/>
          <w:sz w:val="24"/>
          <w:szCs w:val="24"/>
          <w:lang w:val="sq-AL"/>
        </w:rPr>
        <w:t>.,</w:t>
      </w:r>
      <w:r w:rsidRPr="002717BF">
        <w:rPr>
          <w:rFonts w:ascii="Garamond" w:hAnsi="Garamond"/>
          <w:sz w:val="24"/>
          <w:szCs w:val="24"/>
          <w:lang w:val="sq-AL"/>
        </w:rPr>
        <w:t xml:space="preserve"> do të përmirësohet. Aksesi ndaj drejtësisë do të përmirësohet me anë të një sistemi pagesash të arsyeshme dhe proporcionale, të kombinuara me një sistem ndihme ligjore të ndershëm dhe falas për individët dhe grupet në nevojë.</w:t>
      </w:r>
      <w:r w:rsidR="00BF045B">
        <w:rPr>
          <w:rFonts w:ascii="Garamond" w:hAnsi="Garamond"/>
          <w:sz w:val="24"/>
          <w:szCs w:val="24"/>
          <w:lang w:val="sq-AL"/>
        </w:rPr>
        <w:t xml:space="preserve"> </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b/>
          <w:sz w:val="24"/>
          <w:szCs w:val="24"/>
          <w:lang w:val="sq-AL"/>
        </w:rPr>
        <w:t xml:space="preserve">Objektivi 4: Rritja e </w:t>
      </w:r>
      <w:r w:rsidR="00CB0861">
        <w:rPr>
          <w:rFonts w:ascii="Garamond" w:hAnsi="Garamond"/>
          <w:b/>
          <w:sz w:val="24"/>
          <w:szCs w:val="24"/>
          <w:lang w:val="sq-AL"/>
        </w:rPr>
        <w:t>eficienc</w:t>
      </w:r>
      <w:r w:rsidRPr="002717BF">
        <w:rPr>
          <w:rFonts w:ascii="Garamond" w:hAnsi="Garamond"/>
          <w:b/>
          <w:sz w:val="24"/>
          <w:szCs w:val="24"/>
          <w:lang w:val="sq-AL"/>
        </w:rPr>
        <w:t xml:space="preserve">ës së sistemit të drejtësisë penale dhe masave </w:t>
      </w:r>
      <w:r w:rsidR="00187DD7">
        <w:rPr>
          <w:rFonts w:ascii="Garamond" w:hAnsi="Garamond"/>
          <w:b/>
          <w:sz w:val="24"/>
          <w:szCs w:val="24"/>
          <w:lang w:val="sq-AL"/>
        </w:rPr>
        <w:t>anti</w:t>
      </w:r>
      <w:r w:rsidRPr="002717BF">
        <w:rPr>
          <w:rFonts w:ascii="Garamond" w:hAnsi="Garamond"/>
          <w:b/>
          <w:sz w:val="24"/>
          <w:szCs w:val="24"/>
          <w:lang w:val="sq-AL"/>
        </w:rPr>
        <w:t xml:space="preserve">korrupsion me anë të konsolidimit të misionit, statusit dhe funksionimit të institucioneve të drejtësisë penale. </w:t>
      </w:r>
      <w:r w:rsidRPr="002717BF">
        <w:rPr>
          <w:rFonts w:ascii="Garamond" w:hAnsi="Garamond"/>
          <w:sz w:val="24"/>
          <w:szCs w:val="24"/>
          <w:lang w:val="sq-AL"/>
        </w:rPr>
        <w:t xml:space="preserve">Reforma në drejtësi synon të rrisë pavarësinë e brendshme dhe të jashtme për prokurorët dhe zyrën e tyre, të një strukture të specializuar </w:t>
      </w:r>
      <w:r w:rsidR="00187DD7">
        <w:rPr>
          <w:rFonts w:ascii="Garamond" w:hAnsi="Garamond"/>
          <w:sz w:val="24"/>
          <w:szCs w:val="24"/>
          <w:lang w:val="sq-AL"/>
        </w:rPr>
        <w:t>anti</w:t>
      </w:r>
      <w:r w:rsidRPr="002717BF">
        <w:rPr>
          <w:rFonts w:ascii="Garamond" w:hAnsi="Garamond"/>
          <w:sz w:val="24"/>
          <w:szCs w:val="24"/>
          <w:lang w:val="sq-AL"/>
        </w:rPr>
        <w:t xml:space="preserve">korrupsion në nivel kombëtar, të përbërë nga policë, prokurorë dhe gjykata, e cila do të vendosë që të luftojë krimin dhe korrupsionin, së bashku me përmirësimin e legjislacionit penal. </w:t>
      </w:r>
    </w:p>
    <w:p w:rsidR="001D0F83" w:rsidRPr="002717BF" w:rsidRDefault="001D0F83" w:rsidP="001D0F83">
      <w:pPr>
        <w:spacing w:after="0" w:line="240" w:lineRule="auto"/>
        <w:contextualSpacing/>
        <w:rPr>
          <w:rFonts w:ascii="Garamond" w:hAnsi="Garamond"/>
          <w:b/>
          <w:color w:val="000000"/>
          <w:sz w:val="24"/>
          <w:szCs w:val="24"/>
          <w:lang w:val="sq-AL"/>
        </w:rPr>
      </w:pPr>
      <w:r w:rsidRPr="002717BF">
        <w:rPr>
          <w:rFonts w:ascii="Garamond" w:hAnsi="Garamond"/>
          <w:b/>
          <w:sz w:val="24"/>
          <w:szCs w:val="24"/>
          <w:lang w:val="sq-AL"/>
        </w:rPr>
        <w:t xml:space="preserve">Objektivi 5: Përmirësimi i funksionimit të sistemit të drejtësisë, duke siguruar procedura të një sistemi elektronik modern dhe lehtësira për zhvillimin e një bashkëpunimi ndërkombëtar të fuqishëm. </w:t>
      </w:r>
      <w:r w:rsidR="00304E31">
        <w:rPr>
          <w:rFonts w:ascii="Garamond" w:hAnsi="Garamond"/>
          <w:sz w:val="24"/>
          <w:szCs w:val="24"/>
          <w:lang w:val="sq-AL"/>
        </w:rPr>
        <w:t xml:space="preserve">Sistemet e TI-së, </w:t>
      </w:r>
      <w:r w:rsidRPr="002717BF">
        <w:rPr>
          <w:rFonts w:ascii="Garamond" w:hAnsi="Garamond"/>
          <w:sz w:val="24"/>
          <w:szCs w:val="24"/>
          <w:lang w:val="sq-AL"/>
        </w:rPr>
        <w:t xml:space="preserve">për gjykatat, Këshillin e Lartë të Drejtësisë, HPC dhe HJI do të krijohen, duke përfshirë dhe një Qendër të Teknologjisë së Informacionit. Një sistem i ri i menaxhimit të çështjeve do të zbatohet për gjykatat dhe për sistemin e menaxhimit të çështjeve nga shërbimet e prokurorëve, do të nxitet që të rrisë </w:t>
      </w:r>
      <w:r w:rsidR="00CB0861">
        <w:rPr>
          <w:rFonts w:ascii="Garamond" w:hAnsi="Garamond"/>
          <w:sz w:val="24"/>
          <w:szCs w:val="24"/>
          <w:lang w:val="sq-AL"/>
        </w:rPr>
        <w:t>eficienc</w:t>
      </w:r>
      <w:r w:rsidRPr="002717BF">
        <w:rPr>
          <w:rFonts w:ascii="Garamond" w:hAnsi="Garamond"/>
          <w:sz w:val="24"/>
          <w:szCs w:val="24"/>
          <w:lang w:val="sq-AL"/>
        </w:rPr>
        <w:t xml:space="preserve">ën në përpunimin e çështjeve me anë të Ndihmës Ligjore të Dyfishtë. </w:t>
      </w:r>
    </w:p>
    <w:p w:rsidR="001D0F83" w:rsidRPr="002717BF" w:rsidRDefault="001D0F83" w:rsidP="001D0F83">
      <w:pPr>
        <w:spacing w:after="0" w:line="240" w:lineRule="auto"/>
        <w:contextualSpacing/>
        <w:rPr>
          <w:rFonts w:ascii="Garamond" w:hAnsi="Garamond"/>
          <w:sz w:val="24"/>
          <w:szCs w:val="24"/>
          <w:lang w:val="sq-AL"/>
        </w:rPr>
      </w:pPr>
      <w:r w:rsidRPr="002717BF">
        <w:rPr>
          <w:rFonts w:ascii="Garamond" w:hAnsi="Garamond"/>
          <w:b/>
          <w:sz w:val="24"/>
          <w:szCs w:val="24"/>
          <w:lang w:val="sq-AL"/>
        </w:rPr>
        <w:t xml:space="preserve">Objektivi 6: Nxitja e mbrojtjes së të drejtave të njeriut në sistemin penal. </w:t>
      </w:r>
      <w:r w:rsidRPr="002717BF">
        <w:rPr>
          <w:rFonts w:ascii="Garamond" w:hAnsi="Garamond"/>
          <w:sz w:val="24"/>
          <w:szCs w:val="24"/>
          <w:lang w:val="sq-AL"/>
        </w:rPr>
        <w:t>Qëllimi kryesor</w:t>
      </w:r>
      <w:r w:rsidRPr="002717BF">
        <w:rPr>
          <w:rFonts w:ascii="Garamond" w:hAnsi="Garamond"/>
          <w:b/>
          <w:sz w:val="24"/>
          <w:szCs w:val="24"/>
          <w:lang w:val="sq-AL"/>
        </w:rPr>
        <w:t xml:space="preserve"> </w:t>
      </w:r>
      <w:r w:rsidRPr="002717BF">
        <w:rPr>
          <w:rFonts w:ascii="Garamond" w:hAnsi="Garamond"/>
          <w:sz w:val="24"/>
          <w:szCs w:val="24"/>
          <w:lang w:val="sq-AL"/>
        </w:rPr>
        <w:t>i këtij objektivi është mbrojtja e të drejtave të të burgosurve</w:t>
      </w:r>
      <w:r w:rsidR="00304E31">
        <w:rPr>
          <w:rFonts w:ascii="Garamond" w:hAnsi="Garamond"/>
          <w:sz w:val="24"/>
          <w:szCs w:val="24"/>
          <w:lang w:val="sq-AL"/>
        </w:rPr>
        <w:t xml:space="preserve">, </w:t>
      </w:r>
      <w:r w:rsidRPr="002717BF">
        <w:rPr>
          <w:rFonts w:ascii="Garamond" w:hAnsi="Garamond"/>
          <w:sz w:val="24"/>
          <w:szCs w:val="24"/>
          <w:lang w:val="sq-AL"/>
        </w:rPr>
        <w:t xml:space="preserve">sipas standardeve evropiane dhe ndërkombëtare. Mundësi punësimi për të burgosurit, programet e rehabilitimit dhe </w:t>
      </w:r>
      <w:r w:rsidR="00F36831">
        <w:rPr>
          <w:rFonts w:ascii="Garamond" w:hAnsi="Garamond"/>
          <w:sz w:val="24"/>
          <w:szCs w:val="24"/>
          <w:lang w:val="sq-AL"/>
        </w:rPr>
        <w:t>ri</w:t>
      </w:r>
      <w:r w:rsidRPr="002717BF">
        <w:rPr>
          <w:rFonts w:ascii="Garamond" w:hAnsi="Garamond"/>
          <w:sz w:val="24"/>
          <w:szCs w:val="24"/>
          <w:lang w:val="sq-AL"/>
        </w:rPr>
        <w:t>integrimit</w:t>
      </w:r>
      <w:r w:rsidR="000A6E51">
        <w:rPr>
          <w:rFonts w:ascii="Garamond" w:hAnsi="Garamond"/>
          <w:sz w:val="24"/>
          <w:szCs w:val="24"/>
          <w:lang w:val="sq-AL"/>
        </w:rPr>
        <w:t>,</w:t>
      </w:r>
      <w:r w:rsidRPr="002717BF">
        <w:rPr>
          <w:rFonts w:ascii="Garamond" w:hAnsi="Garamond"/>
          <w:sz w:val="24"/>
          <w:szCs w:val="24"/>
          <w:lang w:val="sq-AL"/>
        </w:rPr>
        <w:t xml:space="preserve"> sipas praktikave më të mira, duke përfshirë dhe shpërndarjen e burimeve njerëzore të nevojshme. Burimet do të shpërndahen për të reduktuar mbipopullimin e burgjeve dhe qendrave të paraburgimit, për të plotësuar standardet evropiane dhe për të garantuar mbrojtjen e të drejtave themelore për të burgosurit me probleme të shëndetit mendor. Kjo </w:t>
      </w:r>
      <w:r w:rsidR="00DF44EF" w:rsidRPr="002717BF">
        <w:rPr>
          <w:rFonts w:ascii="Garamond" w:hAnsi="Garamond"/>
          <w:sz w:val="24"/>
          <w:szCs w:val="24"/>
          <w:lang w:val="sq-AL"/>
        </w:rPr>
        <w:t xml:space="preserve">Strategji </w:t>
      </w:r>
      <w:r w:rsidRPr="002717BF">
        <w:rPr>
          <w:rFonts w:ascii="Garamond" w:hAnsi="Garamond"/>
          <w:sz w:val="24"/>
          <w:szCs w:val="24"/>
          <w:lang w:val="sq-AL"/>
        </w:rPr>
        <w:t xml:space="preserve">do të përqendrohet në forcimin dhe përmirësimin e shërbimit të provës. </w:t>
      </w:r>
    </w:p>
    <w:p w:rsidR="001D0F83" w:rsidRPr="002717BF" w:rsidRDefault="001D0F83" w:rsidP="001D0F83">
      <w:pPr>
        <w:spacing w:after="0" w:line="240" w:lineRule="auto"/>
        <w:contextualSpacing/>
        <w:rPr>
          <w:rFonts w:ascii="Garamond" w:hAnsi="Garamond"/>
          <w:strike/>
          <w:color w:val="000000"/>
          <w:sz w:val="24"/>
          <w:szCs w:val="24"/>
          <w:lang w:val="sq-AL"/>
        </w:rPr>
      </w:pPr>
      <w:r w:rsidRPr="002717BF">
        <w:rPr>
          <w:rFonts w:ascii="Garamond" w:hAnsi="Garamond"/>
          <w:b/>
          <w:sz w:val="24"/>
          <w:szCs w:val="24"/>
          <w:lang w:val="sq-AL"/>
        </w:rPr>
        <w:t>Objektivi 7: Përmirësimi dhe funksionimi i Ministrisë së Drejtësisë dhe institucioneve të saj të varësisë.</w:t>
      </w:r>
      <w:r w:rsidRPr="002717BF">
        <w:rPr>
          <w:rFonts w:ascii="Garamond" w:hAnsi="Garamond"/>
          <w:sz w:val="24"/>
          <w:szCs w:val="24"/>
          <w:lang w:val="sq-AL"/>
        </w:rPr>
        <w:t xml:space="preserve"> Strategjia ka identifikuar që kapacitetet e departamenteve të ndryshme të Ministrisë duhet të forcohen, të tilla si</w:t>
      </w:r>
      <w:r w:rsidR="0012480C">
        <w:rPr>
          <w:rFonts w:ascii="Garamond" w:hAnsi="Garamond"/>
          <w:sz w:val="24"/>
          <w:szCs w:val="24"/>
          <w:lang w:val="sq-AL"/>
        </w:rPr>
        <w:t>:</w:t>
      </w:r>
      <w:r w:rsidRPr="002717BF">
        <w:rPr>
          <w:rFonts w:ascii="Garamond" w:hAnsi="Garamond"/>
          <w:sz w:val="24"/>
          <w:szCs w:val="24"/>
          <w:lang w:val="sq-AL"/>
        </w:rPr>
        <w:t xml:space="preserve"> kapacitetet kodifikuese të departamenteve, bashkëpunimi ndërkombëtar i tyre, departamenti i integrimit të BE-së dhe departamenti i inspektimit i profesioneve të reja ligjore. Brenda departamentit të kodifikimit, duhet të ngrihet një sistem për të kryer vlerësime të ndikimit të legjislacionit dhe të sistemit për shqyrtimin e korrupsionit të legjislacioneve të hartuara. Ashtu si institucionet e varësisë, ekspertiza e specializuar për Institutin e Mjekësisë Ligjore do të zhvillohet dhe duhet të rriten kapacitetet profesionale dhe institucionale të Komisionit shqiptar për Birësimin. </w:t>
      </w:r>
    </w:p>
    <w:p w:rsidR="001D0F83" w:rsidRPr="002717BF" w:rsidRDefault="001D0F83" w:rsidP="001D0F83">
      <w:pPr>
        <w:spacing w:after="0" w:line="240" w:lineRule="auto"/>
        <w:contextualSpacing/>
        <w:rPr>
          <w:rFonts w:ascii="Garamond" w:hAnsi="Garamond"/>
          <w:b/>
          <w:sz w:val="24"/>
          <w:szCs w:val="24"/>
          <w:lang w:val="sq-AL"/>
        </w:rPr>
      </w:pPr>
      <w:r w:rsidRPr="002717BF">
        <w:rPr>
          <w:rFonts w:ascii="Garamond" w:hAnsi="Garamond"/>
          <w:b/>
          <w:sz w:val="24"/>
          <w:szCs w:val="24"/>
          <w:lang w:val="sq-AL"/>
        </w:rPr>
        <w:t xml:space="preserve">Objektivi 8: Përmirësimi i cilësisë së shërbimit për profesionistët ligjorë dhe krijimi i një kuadri ligjor për arbitrazhin. </w:t>
      </w:r>
      <w:r w:rsidRPr="002717BF">
        <w:rPr>
          <w:rFonts w:ascii="Garamond" w:hAnsi="Garamond"/>
          <w:sz w:val="24"/>
          <w:szCs w:val="24"/>
          <w:lang w:val="sq-AL"/>
        </w:rPr>
        <w:t>Ndryshimet në legjislacionin për inicimin e profesionit të avokatit dhe të noterit janë të nevojshme dhe do të përgatiten. Mekanizmat disiplinorë</w:t>
      </w:r>
      <w:r w:rsidR="0012480C">
        <w:rPr>
          <w:rFonts w:ascii="Garamond" w:hAnsi="Garamond"/>
          <w:sz w:val="24"/>
          <w:szCs w:val="24"/>
          <w:lang w:val="sq-AL"/>
        </w:rPr>
        <w:t>,</w:t>
      </w:r>
      <w:r w:rsidRPr="002717BF">
        <w:rPr>
          <w:rFonts w:ascii="Garamond" w:hAnsi="Garamond"/>
          <w:sz w:val="24"/>
          <w:szCs w:val="24"/>
          <w:lang w:val="sq-AL"/>
        </w:rPr>
        <w:t xml:space="preserve"> si për avokatët</w:t>
      </w:r>
      <w:r w:rsidR="0012480C">
        <w:rPr>
          <w:rFonts w:ascii="Garamond" w:hAnsi="Garamond"/>
          <w:sz w:val="24"/>
          <w:szCs w:val="24"/>
          <w:lang w:val="sq-AL"/>
        </w:rPr>
        <w:t>,</w:t>
      </w:r>
      <w:r w:rsidRPr="002717BF">
        <w:rPr>
          <w:rFonts w:ascii="Garamond" w:hAnsi="Garamond"/>
          <w:sz w:val="24"/>
          <w:szCs w:val="24"/>
          <w:lang w:val="sq-AL"/>
        </w:rPr>
        <w:t xml:space="preserve"> ashtu dhe për noterët, do të forcohen. Arsimimi fillestar dhe i vazhdueshëm për avokatët, noterët, përmbaruesit dhe ndërmjetësuesit do të zërë një vend të veçantë, me qëllim që të rrisë aftësitë e tyre profesionale. Ndryshimet në legjislacion do të kenë</w:t>
      </w:r>
      <w:r w:rsidR="0012480C">
        <w:rPr>
          <w:rFonts w:ascii="Garamond" w:hAnsi="Garamond"/>
          <w:sz w:val="24"/>
          <w:szCs w:val="24"/>
          <w:lang w:val="sq-AL"/>
        </w:rPr>
        <w:t>,</w:t>
      </w:r>
      <w:r w:rsidRPr="002717BF">
        <w:rPr>
          <w:rFonts w:ascii="Garamond" w:hAnsi="Garamond"/>
          <w:sz w:val="24"/>
          <w:szCs w:val="24"/>
          <w:lang w:val="sq-AL"/>
        </w:rPr>
        <w:t xml:space="preserve"> gjithashtu</w:t>
      </w:r>
      <w:r w:rsidR="0012480C">
        <w:rPr>
          <w:rFonts w:ascii="Garamond" w:hAnsi="Garamond"/>
          <w:sz w:val="24"/>
          <w:szCs w:val="24"/>
          <w:lang w:val="sq-AL"/>
        </w:rPr>
        <w:t>,</w:t>
      </w:r>
      <w:r w:rsidRPr="002717BF">
        <w:rPr>
          <w:rFonts w:ascii="Garamond" w:hAnsi="Garamond"/>
          <w:sz w:val="24"/>
          <w:szCs w:val="24"/>
          <w:lang w:val="sq-AL"/>
        </w:rPr>
        <w:t xml:space="preserve"> si qëllim që të rrisin autonominë e dhomave përkatëse. </w:t>
      </w:r>
    </w:p>
    <w:p w:rsidR="001D0F83" w:rsidRPr="002717BF" w:rsidRDefault="001D0F83" w:rsidP="001D0F83">
      <w:pPr>
        <w:autoSpaceDE w:val="0"/>
        <w:autoSpaceDN w:val="0"/>
        <w:adjustRightInd w:val="0"/>
        <w:spacing w:after="0" w:line="240" w:lineRule="auto"/>
        <w:rPr>
          <w:rFonts w:ascii="Garamond" w:hAnsi="Garamond"/>
          <w:sz w:val="24"/>
          <w:szCs w:val="24"/>
          <w:lang w:val="sq-AL"/>
        </w:rPr>
      </w:pPr>
      <w:r w:rsidRPr="002717BF">
        <w:rPr>
          <w:rFonts w:ascii="Garamond" w:hAnsi="Garamond"/>
          <w:sz w:val="24"/>
          <w:szCs w:val="24"/>
          <w:lang w:val="sq-AL"/>
        </w:rPr>
        <w:t xml:space="preserve">Reforma </w:t>
      </w:r>
      <w:r w:rsidR="0012480C" w:rsidRPr="002717BF">
        <w:rPr>
          <w:rFonts w:ascii="Garamond" w:hAnsi="Garamond"/>
          <w:sz w:val="24"/>
          <w:szCs w:val="24"/>
          <w:lang w:val="sq-AL"/>
        </w:rPr>
        <w:t>në sektorin e drejtësisë përfshin një plan veprimi</w:t>
      </w:r>
      <w:r w:rsidR="0012480C">
        <w:rPr>
          <w:rFonts w:ascii="Garamond" w:hAnsi="Garamond"/>
          <w:sz w:val="24"/>
          <w:szCs w:val="24"/>
          <w:lang w:val="sq-AL"/>
        </w:rPr>
        <w:t>,</w:t>
      </w:r>
      <w:r w:rsidRPr="002717BF">
        <w:rPr>
          <w:rFonts w:ascii="Garamond" w:hAnsi="Garamond"/>
          <w:sz w:val="24"/>
          <w:szCs w:val="24"/>
          <w:lang w:val="sq-AL"/>
        </w:rPr>
        <w:t xml:space="preserve"> </w:t>
      </w:r>
      <w:r w:rsidR="006E417A">
        <w:rPr>
          <w:rFonts w:ascii="Garamond" w:hAnsi="Garamond"/>
          <w:sz w:val="24"/>
          <w:szCs w:val="24"/>
          <w:lang w:val="sq-AL"/>
        </w:rPr>
        <w:t>2017–</w:t>
      </w:r>
      <w:r w:rsidRPr="002717BF">
        <w:rPr>
          <w:rFonts w:ascii="Garamond" w:hAnsi="Garamond"/>
          <w:sz w:val="24"/>
          <w:szCs w:val="24"/>
          <w:lang w:val="sq-AL"/>
        </w:rPr>
        <w:t xml:space="preserve">2021, i cili i mbulon të gjitha shtyllat kryesore. Treguesit, bazat dhe objektivat e treguesve do të përcaktohen gjatë vitit 2018.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Plani i Veprimit do të përshtatet mbi baza vjetore në mënyrë që të adaptohet në bazë të progresit të zbatimit të masave dhe të përditësohet</w:t>
      </w:r>
      <w:r w:rsidR="0012480C">
        <w:rPr>
          <w:rFonts w:ascii="Garamond" w:hAnsi="Garamond"/>
          <w:sz w:val="24"/>
          <w:szCs w:val="24"/>
          <w:lang w:val="sq-AL"/>
        </w:rPr>
        <w:t>,</w:t>
      </w:r>
      <w:r w:rsidRPr="002717BF">
        <w:rPr>
          <w:rFonts w:ascii="Garamond" w:hAnsi="Garamond"/>
          <w:sz w:val="24"/>
          <w:szCs w:val="24"/>
          <w:lang w:val="sq-AL"/>
        </w:rPr>
        <w:t xml:space="preserve"> sipas planifikimit të buxhetit afatmesëm. Në raportin e parë të monitorimit, institucionet kanë raportuar nevojën për të rishikuar Strategjinë dhe Planin e saj të Veprimit</w:t>
      </w:r>
      <w:r w:rsidR="0012480C">
        <w:rPr>
          <w:rFonts w:ascii="Garamond" w:hAnsi="Garamond"/>
          <w:sz w:val="24"/>
          <w:szCs w:val="24"/>
          <w:lang w:val="sq-AL"/>
        </w:rPr>
        <w:t>,</w:t>
      </w:r>
      <w:r w:rsidRPr="002717BF">
        <w:rPr>
          <w:rFonts w:ascii="Garamond" w:hAnsi="Garamond"/>
          <w:sz w:val="24"/>
          <w:szCs w:val="24"/>
          <w:lang w:val="sq-AL"/>
        </w:rPr>
        <w:t xml:space="preserve"> për vitin 2017</w:t>
      </w:r>
      <w:r w:rsidR="006E417A">
        <w:rPr>
          <w:rFonts w:ascii="Garamond" w:hAnsi="Garamond"/>
          <w:sz w:val="24"/>
          <w:szCs w:val="24"/>
          <w:lang w:val="sq-AL"/>
        </w:rPr>
        <w:t>–</w:t>
      </w:r>
      <w:r w:rsidRPr="002717BF">
        <w:rPr>
          <w:rFonts w:ascii="Garamond" w:hAnsi="Garamond"/>
          <w:sz w:val="24"/>
          <w:szCs w:val="24"/>
          <w:lang w:val="sq-AL"/>
        </w:rPr>
        <w:t xml:space="preserve">2021, në mënyrë që të përshtatet me nevojat reale dhe prioritetet e sistemit dhe institucioneve të drejtësisë. </w:t>
      </w:r>
    </w:p>
    <w:p w:rsidR="00DE419A" w:rsidRPr="002717BF" w:rsidRDefault="001D0F83" w:rsidP="00DE419A">
      <w:pPr>
        <w:spacing w:after="0" w:line="240" w:lineRule="auto"/>
        <w:rPr>
          <w:rFonts w:ascii="Garamond" w:hAnsi="Garamond"/>
          <w:sz w:val="24"/>
          <w:szCs w:val="24"/>
          <w:lang w:val="sq-AL"/>
        </w:rPr>
      </w:pPr>
      <w:r w:rsidRPr="002717BF">
        <w:rPr>
          <w:rFonts w:ascii="Garamond" w:hAnsi="Garamond"/>
          <w:sz w:val="24"/>
          <w:szCs w:val="24"/>
          <w:lang w:val="sq-AL"/>
        </w:rPr>
        <w:t>Sipas raportit të monitorimit, nevoja për të rishikuar është e lidhur më</w:t>
      </w:r>
      <w:r w:rsidR="00DE419A" w:rsidRPr="002717BF">
        <w:rPr>
          <w:rFonts w:ascii="Garamond" w:hAnsi="Garamond"/>
          <w:sz w:val="24"/>
          <w:szCs w:val="24"/>
          <w:lang w:val="sq-AL"/>
        </w:rPr>
        <w:t xml:space="preserve"> shumë</w:t>
      </w:r>
      <w:r w:rsidR="0012480C">
        <w:rPr>
          <w:rFonts w:ascii="Garamond" w:hAnsi="Garamond"/>
          <w:sz w:val="24"/>
          <w:szCs w:val="24"/>
          <w:lang w:val="sq-AL"/>
        </w:rPr>
        <w:t>,</w:t>
      </w:r>
      <w:r w:rsidR="00DE419A" w:rsidRPr="002717BF">
        <w:rPr>
          <w:rFonts w:ascii="Garamond" w:hAnsi="Garamond"/>
          <w:sz w:val="24"/>
          <w:szCs w:val="24"/>
          <w:lang w:val="sq-AL"/>
        </w:rPr>
        <w:t xml:space="preserve"> me faktorë të tillë si:</w:t>
      </w:r>
    </w:p>
    <w:p w:rsidR="001D0F83" w:rsidRPr="002717BF" w:rsidRDefault="00DE419A" w:rsidP="00DE419A">
      <w:pPr>
        <w:spacing w:after="0" w:line="240" w:lineRule="auto"/>
        <w:rPr>
          <w:rFonts w:ascii="Garamond" w:hAnsi="Garamond"/>
          <w:sz w:val="24"/>
          <w:szCs w:val="24"/>
          <w:lang w:val="sq-AL"/>
        </w:rPr>
      </w:pPr>
      <w:r w:rsidRPr="002717BF">
        <w:rPr>
          <w:rFonts w:ascii="Garamond" w:hAnsi="Garamond"/>
          <w:sz w:val="24"/>
          <w:szCs w:val="24"/>
          <w:lang w:val="sq-AL"/>
        </w:rPr>
        <w:t xml:space="preserve">- </w:t>
      </w:r>
      <w:r w:rsidR="0012480C" w:rsidRPr="002717BF">
        <w:rPr>
          <w:rFonts w:ascii="Garamond" w:hAnsi="Garamond"/>
          <w:sz w:val="24"/>
          <w:szCs w:val="24"/>
          <w:lang w:val="sq-AL"/>
        </w:rPr>
        <w:t>v</w:t>
      </w:r>
      <w:r w:rsidR="001D0F83" w:rsidRPr="002717BF">
        <w:rPr>
          <w:rFonts w:ascii="Garamond" w:hAnsi="Garamond"/>
          <w:sz w:val="24"/>
          <w:szCs w:val="24"/>
          <w:lang w:val="sq-AL"/>
        </w:rPr>
        <w:t>onesat në krijimin e institucioneve të reja të drejtësisë</w:t>
      </w:r>
      <w:r w:rsidR="0012480C">
        <w:rPr>
          <w:rFonts w:ascii="Garamond" w:hAnsi="Garamond"/>
          <w:sz w:val="24"/>
          <w:szCs w:val="24"/>
          <w:lang w:val="sq-AL"/>
        </w:rPr>
        <w:t>,</w:t>
      </w:r>
      <w:r w:rsidR="001D0F83" w:rsidRPr="002717BF">
        <w:rPr>
          <w:rFonts w:ascii="Garamond" w:hAnsi="Garamond"/>
          <w:sz w:val="24"/>
          <w:szCs w:val="24"/>
          <w:lang w:val="sq-AL"/>
        </w:rPr>
        <w:t xml:space="preserve"> duke përfshirë HJC, HPC, H</w:t>
      </w:r>
      <w:r w:rsidR="0012480C">
        <w:rPr>
          <w:rFonts w:ascii="Garamond" w:hAnsi="Garamond"/>
          <w:sz w:val="24"/>
          <w:szCs w:val="24"/>
          <w:lang w:val="sq-AL"/>
        </w:rPr>
        <w:t>JI, SPAK dhe NBI</w:t>
      </w:r>
      <w:r w:rsidR="001D0F83" w:rsidRPr="002717BF">
        <w:rPr>
          <w:rFonts w:ascii="Garamond" w:hAnsi="Garamond"/>
          <w:sz w:val="24"/>
          <w:szCs w:val="24"/>
          <w:lang w:val="sq-AL"/>
        </w:rPr>
        <w:t>;</w:t>
      </w:r>
    </w:p>
    <w:p w:rsidR="001D0F83" w:rsidRPr="002717BF" w:rsidRDefault="00DE419A" w:rsidP="00DE419A">
      <w:pPr>
        <w:spacing w:after="0" w:line="240" w:lineRule="auto"/>
        <w:contextualSpacing/>
        <w:rPr>
          <w:rFonts w:ascii="Garamond" w:hAnsi="Garamond"/>
          <w:sz w:val="24"/>
          <w:szCs w:val="24"/>
          <w:lang w:val="sq-AL"/>
        </w:rPr>
      </w:pPr>
      <w:r w:rsidRPr="002717BF">
        <w:rPr>
          <w:rFonts w:ascii="Garamond" w:hAnsi="Garamond"/>
          <w:sz w:val="24"/>
          <w:szCs w:val="24"/>
          <w:lang w:val="sq-AL"/>
        </w:rPr>
        <w:t>-</w:t>
      </w:r>
      <w:r w:rsidR="006E417A">
        <w:rPr>
          <w:rFonts w:ascii="Garamond" w:hAnsi="Garamond"/>
          <w:sz w:val="24"/>
          <w:szCs w:val="24"/>
          <w:lang w:val="sq-AL"/>
        </w:rPr>
        <w:t xml:space="preserve"> </w:t>
      </w:r>
      <w:r w:rsidR="0012480C" w:rsidRPr="002717BF">
        <w:rPr>
          <w:rFonts w:ascii="Garamond" w:hAnsi="Garamond"/>
          <w:sz w:val="24"/>
          <w:szCs w:val="24"/>
          <w:lang w:val="sq-AL"/>
        </w:rPr>
        <w:t>n</w:t>
      </w:r>
      <w:r w:rsidR="001D0F83" w:rsidRPr="002717BF">
        <w:rPr>
          <w:rFonts w:ascii="Garamond" w:hAnsi="Garamond"/>
          <w:sz w:val="24"/>
          <w:szCs w:val="24"/>
          <w:lang w:val="sq-AL"/>
        </w:rPr>
        <w:t xml:space="preserve">dryshimin e rrethanave dhe përgjegjësive institucionale që do të kenë një ndikim në zbatimin e aktiviteteve; </w:t>
      </w:r>
    </w:p>
    <w:p w:rsidR="001D0F83" w:rsidRPr="002717BF" w:rsidRDefault="00DE419A" w:rsidP="00DE419A">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 </w:t>
      </w:r>
      <w:r w:rsidR="0012480C" w:rsidRPr="002717BF">
        <w:rPr>
          <w:rFonts w:ascii="Garamond" w:hAnsi="Garamond"/>
          <w:sz w:val="24"/>
          <w:szCs w:val="24"/>
          <w:lang w:val="sq-AL"/>
        </w:rPr>
        <w:t>r</w:t>
      </w:r>
      <w:r w:rsidR="001D0F83" w:rsidRPr="002717BF">
        <w:rPr>
          <w:rFonts w:ascii="Garamond" w:hAnsi="Garamond"/>
          <w:sz w:val="24"/>
          <w:szCs w:val="24"/>
          <w:lang w:val="sq-AL"/>
        </w:rPr>
        <w:t xml:space="preserve">ishikimin e vlerave të kostove dhe shpërndarjen e përshtatshme të buxhetit; </w:t>
      </w:r>
    </w:p>
    <w:p w:rsidR="001D0F83" w:rsidRPr="002717BF" w:rsidRDefault="00DE419A" w:rsidP="00DE419A">
      <w:pPr>
        <w:spacing w:after="0" w:line="240" w:lineRule="auto"/>
        <w:contextualSpacing/>
        <w:rPr>
          <w:rFonts w:ascii="Garamond" w:hAnsi="Garamond"/>
          <w:sz w:val="24"/>
          <w:szCs w:val="24"/>
          <w:lang w:val="sq-AL"/>
        </w:rPr>
      </w:pPr>
      <w:r w:rsidRPr="002717BF">
        <w:rPr>
          <w:rFonts w:ascii="Garamond" w:hAnsi="Garamond"/>
          <w:sz w:val="24"/>
          <w:szCs w:val="24"/>
          <w:lang w:val="sq-AL"/>
        </w:rPr>
        <w:t xml:space="preserve">- </w:t>
      </w:r>
      <w:r w:rsidR="0012480C" w:rsidRPr="002717BF">
        <w:rPr>
          <w:rFonts w:ascii="Garamond" w:hAnsi="Garamond"/>
          <w:sz w:val="24"/>
          <w:szCs w:val="24"/>
          <w:lang w:val="sq-AL"/>
        </w:rPr>
        <w:t>n</w:t>
      </w:r>
      <w:r w:rsidR="001D0F83" w:rsidRPr="002717BF">
        <w:rPr>
          <w:rFonts w:ascii="Garamond" w:hAnsi="Garamond"/>
          <w:sz w:val="24"/>
          <w:szCs w:val="24"/>
          <w:lang w:val="sq-AL"/>
        </w:rPr>
        <w:t xml:space="preserve">dryshimin e menaxhimit dhe </w:t>
      </w:r>
      <w:r w:rsidR="004E04B9">
        <w:rPr>
          <w:rFonts w:ascii="Garamond" w:hAnsi="Garamond"/>
          <w:sz w:val="24"/>
          <w:szCs w:val="24"/>
          <w:lang w:val="sq-AL"/>
        </w:rPr>
        <w:t xml:space="preserve">të </w:t>
      </w:r>
      <w:r w:rsidR="001D0F83" w:rsidRPr="002717BF">
        <w:rPr>
          <w:rFonts w:ascii="Garamond" w:hAnsi="Garamond"/>
          <w:sz w:val="24"/>
          <w:szCs w:val="24"/>
          <w:lang w:val="sq-AL"/>
        </w:rPr>
        <w:t xml:space="preserve">angazhimit ndër grupet e interesit të përfshira në programin e reformës për të ndërmarrë detyrat e përcaktuara. </w:t>
      </w:r>
    </w:p>
    <w:p w:rsidR="001D0F83" w:rsidRPr="002717BF" w:rsidRDefault="001D0F83" w:rsidP="00DE419A">
      <w:pPr>
        <w:spacing w:after="0" w:line="240" w:lineRule="auto"/>
        <w:rPr>
          <w:rFonts w:ascii="Garamond" w:hAnsi="Garamond"/>
          <w:sz w:val="24"/>
          <w:szCs w:val="24"/>
          <w:lang w:val="sq-AL"/>
        </w:rPr>
      </w:pPr>
      <w:r w:rsidRPr="002717BF">
        <w:rPr>
          <w:rFonts w:ascii="Garamond" w:hAnsi="Garamond"/>
          <w:sz w:val="24"/>
          <w:szCs w:val="24"/>
          <w:lang w:val="sq-AL"/>
        </w:rPr>
        <w:t>Për masat në Planin e Veprimit të cilat nuk janë të mbuluara financiarisht, institucioni përgjegjës do të planifikojë nevojat buxhetore përmes programeve përkatëse buxhetore, si pjesë e PBA-së dhe si pjesë e procesit vjetor të buxhetimit. Për më tepër, Këshilli i Ministrave në bashkëpunim me komunitetin e donatorëve do të identifikojë mundësitë për mbështetje financiare, për masat të cilat ende nuk janë financuar.</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Strategjia për Sektorin e Drejtësisë është vlerësuar </w:t>
      </w:r>
      <w:r w:rsidRPr="004E04B9">
        <w:rPr>
          <w:rFonts w:ascii="Garamond" w:hAnsi="Garamond"/>
          <w:sz w:val="24"/>
          <w:szCs w:val="24"/>
          <w:lang w:val="sq-AL"/>
        </w:rPr>
        <w:t>si</w:t>
      </w:r>
      <w:r w:rsidRPr="004E04B9">
        <w:rPr>
          <w:rFonts w:ascii="Garamond" w:hAnsi="Garamond"/>
          <w:b/>
          <w:bCs/>
          <w:sz w:val="24"/>
          <w:szCs w:val="24"/>
          <w:lang w:val="sq-AL"/>
        </w:rPr>
        <w:t xml:space="preserve"> e besueshme</w:t>
      </w:r>
      <w:r w:rsidRPr="002717BF">
        <w:rPr>
          <w:rFonts w:ascii="Garamond" w:hAnsi="Garamond"/>
          <w:sz w:val="24"/>
          <w:szCs w:val="24"/>
          <w:lang w:val="sq-AL"/>
        </w:rPr>
        <w:t>, sikurse detajohet më poshtë:</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Që nga nëntori 2014, një marrëveshje politike në nivele të larta u arrit për të kaluar përgjegjësitë e hartimit dhe </w:t>
      </w:r>
      <w:r w:rsidR="009D0567">
        <w:rPr>
          <w:rFonts w:ascii="Garamond" w:hAnsi="Garamond"/>
          <w:sz w:val="24"/>
          <w:szCs w:val="24"/>
          <w:lang w:val="sq-AL"/>
        </w:rPr>
        <w:t xml:space="preserve">të </w:t>
      </w:r>
      <w:r w:rsidRPr="002717BF">
        <w:rPr>
          <w:rFonts w:ascii="Garamond" w:hAnsi="Garamond"/>
          <w:sz w:val="24"/>
          <w:szCs w:val="24"/>
          <w:lang w:val="sq-AL"/>
        </w:rPr>
        <w:t>miratimit të reformës së drejtësisë n</w:t>
      </w:r>
      <w:r w:rsidR="009D0567">
        <w:rPr>
          <w:rFonts w:ascii="Garamond" w:hAnsi="Garamond"/>
          <w:sz w:val="24"/>
          <w:szCs w:val="24"/>
          <w:lang w:val="sq-AL"/>
        </w:rPr>
        <w:t>ga Ministria e Drejtësisë te</w:t>
      </w:r>
      <w:r w:rsidRPr="002717BF">
        <w:rPr>
          <w:rFonts w:ascii="Garamond" w:hAnsi="Garamond"/>
          <w:sz w:val="24"/>
          <w:szCs w:val="24"/>
          <w:lang w:val="sq-AL"/>
        </w:rPr>
        <w:t xml:space="preserve"> Parlamenti.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Ky i fundit ka siguruar pjesëmarrje më të madhe nga të gjitha partitë politike, duke garantuar politikisht marrjen përsipër të reformës në drejtësi dhe duke shmangur etiketimin për reformën në drejtësi</w:t>
      </w:r>
      <w:r w:rsidR="004E45DD">
        <w:rPr>
          <w:rFonts w:ascii="Garamond" w:hAnsi="Garamond"/>
          <w:sz w:val="24"/>
          <w:szCs w:val="24"/>
          <w:lang w:val="sq-AL"/>
        </w:rPr>
        <w:t>,</w:t>
      </w:r>
      <w:r w:rsidRPr="002717BF">
        <w:rPr>
          <w:rFonts w:ascii="Garamond" w:hAnsi="Garamond"/>
          <w:sz w:val="24"/>
          <w:szCs w:val="24"/>
          <w:lang w:val="sq-AL"/>
        </w:rPr>
        <w:t xml:space="preserve"> si të jetë kryer ekskluzivisht nga qeveria, për shembull</w:t>
      </w:r>
      <w:r w:rsidR="004E45DD">
        <w:rPr>
          <w:rFonts w:ascii="Garamond" w:hAnsi="Garamond"/>
          <w:sz w:val="24"/>
          <w:szCs w:val="24"/>
          <w:lang w:val="sq-AL"/>
        </w:rPr>
        <w:t>,</w:t>
      </w:r>
      <w:r w:rsidRPr="002717BF">
        <w:rPr>
          <w:rFonts w:ascii="Garamond" w:hAnsi="Garamond"/>
          <w:sz w:val="24"/>
          <w:szCs w:val="24"/>
          <w:lang w:val="sq-AL"/>
        </w:rPr>
        <w:t xml:space="preserve"> krahu i pushtetit ekzekutiv.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 xml:space="preserve">Strategjia për </w:t>
      </w:r>
      <w:r w:rsidR="004E45DD" w:rsidRPr="002717BF">
        <w:rPr>
          <w:rFonts w:ascii="Garamond" w:hAnsi="Garamond"/>
          <w:sz w:val="24"/>
          <w:szCs w:val="24"/>
          <w:lang w:val="sq-AL"/>
        </w:rPr>
        <w:t xml:space="preserve">sektorin e drejtësisë </w:t>
      </w:r>
      <w:r w:rsidRPr="002717BF">
        <w:rPr>
          <w:rFonts w:ascii="Garamond" w:hAnsi="Garamond"/>
          <w:sz w:val="24"/>
          <w:szCs w:val="24"/>
          <w:lang w:val="sq-AL"/>
        </w:rPr>
        <w:t>përmbledh në vetvet</w:t>
      </w:r>
      <w:r w:rsidR="00987471">
        <w:rPr>
          <w:rFonts w:ascii="Garamond" w:hAnsi="Garamond"/>
          <w:sz w:val="24"/>
          <w:szCs w:val="24"/>
          <w:lang w:val="sq-AL"/>
        </w:rPr>
        <w:t xml:space="preserve">e një </w:t>
      </w:r>
      <w:r w:rsidR="004E45DD">
        <w:rPr>
          <w:rFonts w:ascii="Garamond" w:hAnsi="Garamond"/>
          <w:sz w:val="24"/>
          <w:szCs w:val="24"/>
          <w:lang w:val="sq-AL"/>
        </w:rPr>
        <w:t xml:space="preserve">Strategji </w:t>
      </w:r>
      <w:r w:rsidR="00987471">
        <w:rPr>
          <w:rFonts w:ascii="Garamond" w:hAnsi="Garamond"/>
          <w:sz w:val="24"/>
          <w:szCs w:val="24"/>
          <w:lang w:val="sq-AL"/>
        </w:rPr>
        <w:t xml:space="preserve">nga Komiteti </w:t>
      </w:r>
      <w:r w:rsidR="004E45DD" w:rsidRPr="00987471">
        <w:rPr>
          <w:rFonts w:ascii="Garamond" w:hAnsi="Garamond"/>
          <w:i/>
          <w:sz w:val="24"/>
          <w:szCs w:val="24"/>
          <w:lang w:val="sq-AL"/>
        </w:rPr>
        <w:t>Ad Hoc</w:t>
      </w:r>
      <w:r w:rsidR="004E45DD" w:rsidRPr="002717BF">
        <w:rPr>
          <w:rFonts w:ascii="Garamond" w:hAnsi="Garamond"/>
          <w:sz w:val="24"/>
          <w:szCs w:val="24"/>
          <w:lang w:val="sq-AL"/>
        </w:rPr>
        <w:t xml:space="preserve"> </w:t>
      </w:r>
      <w:r w:rsidRPr="002717BF">
        <w:rPr>
          <w:rFonts w:ascii="Garamond" w:hAnsi="Garamond"/>
          <w:sz w:val="24"/>
          <w:szCs w:val="24"/>
          <w:lang w:val="sq-AL"/>
        </w:rPr>
        <w:t>Parlamentar për Reformën në Drejtësi, e cila është konsultuar me shoqërinë civile dhe publikun e gjerë. Gjithashtu, Strategjia e Sektorit të Drejtësisë është hartuar dhe miratuar nga një grup pune, i cili përfshinte të gjith</w:t>
      </w:r>
      <w:r w:rsidR="004E45DD">
        <w:rPr>
          <w:rFonts w:ascii="Garamond" w:hAnsi="Garamond"/>
          <w:sz w:val="24"/>
          <w:szCs w:val="24"/>
          <w:lang w:val="sq-AL"/>
        </w:rPr>
        <w:t>a</w:t>
      </w:r>
      <w:r w:rsidRPr="002717BF">
        <w:rPr>
          <w:rFonts w:ascii="Garamond" w:hAnsi="Garamond"/>
          <w:sz w:val="24"/>
          <w:szCs w:val="24"/>
          <w:lang w:val="sq-AL"/>
        </w:rPr>
        <w:t xml:space="preserve"> grupet e interesit në sektorin e drejtësisë, si dhe është mbështetur nga disa projekte </w:t>
      </w:r>
      <w:r w:rsidR="004E45DD" w:rsidRPr="002717BF">
        <w:rPr>
          <w:rFonts w:ascii="Garamond" w:hAnsi="Garamond"/>
          <w:sz w:val="24"/>
          <w:szCs w:val="24"/>
          <w:lang w:val="sq-AL"/>
        </w:rPr>
        <w:t xml:space="preserve">asistencë teknike </w:t>
      </w:r>
      <w:r w:rsidRPr="002717BF">
        <w:rPr>
          <w:rFonts w:ascii="Garamond" w:hAnsi="Garamond"/>
          <w:sz w:val="24"/>
          <w:szCs w:val="24"/>
          <w:lang w:val="sq-AL"/>
        </w:rPr>
        <w:t>të financuara nga BE-ja, të cilat kanë kryer vlerësime dhe konsultime të mëtejshme me grupet e interesit në nivel operacional, duke përfshirë shoqërinë civile, në tetor 2015 dhe shtator 2016, duke lejuar kështu të ketë kohë të mjaftueshme për të marrë përgjigje. Komite</w:t>
      </w:r>
      <w:r w:rsidR="00987471">
        <w:rPr>
          <w:rFonts w:ascii="Garamond" w:hAnsi="Garamond"/>
          <w:sz w:val="24"/>
          <w:szCs w:val="24"/>
          <w:lang w:val="sq-AL"/>
        </w:rPr>
        <w:t xml:space="preserve">ti </w:t>
      </w:r>
      <w:r w:rsidR="004E45DD" w:rsidRPr="00987471">
        <w:rPr>
          <w:rFonts w:ascii="Garamond" w:hAnsi="Garamond"/>
          <w:i/>
          <w:sz w:val="24"/>
          <w:szCs w:val="24"/>
          <w:lang w:val="sq-AL"/>
        </w:rPr>
        <w:t>Ad Hoc</w:t>
      </w:r>
      <w:r w:rsidR="004E45DD" w:rsidRPr="002717BF">
        <w:rPr>
          <w:rFonts w:ascii="Garamond" w:hAnsi="Garamond"/>
          <w:sz w:val="24"/>
          <w:szCs w:val="24"/>
          <w:lang w:val="sq-AL"/>
        </w:rPr>
        <w:t xml:space="preserve"> </w:t>
      </w:r>
      <w:r w:rsidRPr="002717BF">
        <w:rPr>
          <w:rFonts w:ascii="Garamond" w:hAnsi="Garamond"/>
          <w:sz w:val="24"/>
          <w:szCs w:val="24"/>
          <w:lang w:val="sq-AL"/>
        </w:rPr>
        <w:t>Parlamentar për Reformën në Drejtësi ka bashkëpunuar ngushtë me 10 organizata të shoqërisë civile, të cilat janë aktive në sektorin e drejtësisë, duke i ftuar ato rregullisht në tryezën e konsultimeve.</w:t>
      </w:r>
      <w:r w:rsidRPr="002717BF">
        <w:rPr>
          <w:rStyle w:val="FootnoteReference"/>
          <w:rFonts w:ascii="Garamond" w:hAnsi="Garamond"/>
          <w:sz w:val="24"/>
          <w:szCs w:val="24"/>
          <w:lang w:val="sq-AL"/>
        </w:rPr>
        <w:footnoteReference w:id="6"/>
      </w:r>
      <w:r w:rsidRPr="002717BF">
        <w:rPr>
          <w:rFonts w:ascii="Garamond" w:hAnsi="Garamond"/>
          <w:sz w:val="24"/>
          <w:szCs w:val="24"/>
          <w:lang w:val="sq-AL"/>
        </w:rPr>
        <w:t xml:space="preserve">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Organizata të tjera të shoqërisë civile</w:t>
      </w:r>
      <w:r w:rsidR="004E45DD">
        <w:rPr>
          <w:rFonts w:ascii="Garamond" w:hAnsi="Garamond"/>
          <w:sz w:val="24"/>
          <w:szCs w:val="24"/>
          <w:lang w:val="sq-AL"/>
        </w:rPr>
        <w:t>,</w:t>
      </w:r>
      <w:r w:rsidRPr="002717BF">
        <w:rPr>
          <w:rFonts w:ascii="Garamond" w:hAnsi="Garamond"/>
          <w:sz w:val="24"/>
          <w:szCs w:val="24"/>
          <w:lang w:val="sq-AL"/>
        </w:rPr>
        <w:t xml:space="preserve"> gjithashtu</w:t>
      </w:r>
      <w:r w:rsidR="004E45DD">
        <w:rPr>
          <w:rFonts w:ascii="Garamond" w:hAnsi="Garamond"/>
          <w:sz w:val="24"/>
          <w:szCs w:val="24"/>
          <w:lang w:val="sq-AL"/>
        </w:rPr>
        <w:t>,</w:t>
      </w:r>
      <w:r w:rsidRPr="002717BF">
        <w:rPr>
          <w:rFonts w:ascii="Garamond" w:hAnsi="Garamond"/>
          <w:sz w:val="24"/>
          <w:szCs w:val="24"/>
          <w:lang w:val="sq-AL"/>
        </w:rPr>
        <w:t xml:space="preserve"> kanë luajtur rol aktiv, duke dërguar kom</w:t>
      </w:r>
      <w:r w:rsidR="00987471">
        <w:rPr>
          <w:rFonts w:ascii="Garamond" w:hAnsi="Garamond"/>
          <w:sz w:val="24"/>
          <w:szCs w:val="24"/>
          <w:lang w:val="sq-AL"/>
        </w:rPr>
        <w:t xml:space="preserve">ente me shkrim për </w:t>
      </w:r>
      <w:r w:rsidR="009A7E58">
        <w:rPr>
          <w:rFonts w:ascii="Garamond" w:hAnsi="Garamond"/>
          <w:sz w:val="24"/>
          <w:szCs w:val="24"/>
          <w:lang w:val="sq-AL"/>
        </w:rPr>
        <w:t xml:space="preserve">Komitetin </w:t>
      </w:r>
      <w:r w:rsidR="009A7E58" w:rsidRPr="00987471">
        <w:rPr>
          <w:rFonts w:ascii="Garamond" w:hAnsi="Garamond"/>
          <w:i/>
          <w:sz w:val="24"/>
          <w:szCs w:val="24"/>
          <w:lang w:val="sq-AL"/>
        </w:rPr>
        <w:t>ad hoc</w:t>
      </w:r>
      <w:r w:rsidR="009A7E58" w:rsidRPr="002717BF">
        <w:rPr>
          <w:rFonts w:ascii="Garamond" w:hAnsi="Garamond"/>
          <w:sz w:val="24"/>
          <w:szCs w:val="24"/>
          <w:lang w:val="sq-AL"/>
        </w:rPr>
        <w:t xml:space="preserve">. </w:t>
      </w:r>
      <w:r w:rsidRPr="002717BF">
        <w:rPr>
          <w:rFonts w:ascii="Garamond" w:hAnsi="Garamond"/>
          <w:sz w:val="24"/>
          <w:szCs w:val="24"/>
          <w:lang w:val="sq-AL"/>
        </w:rPr>
        <w:t>Reagimet e tyre janë reflektuar në strategjinë finale. Në maj 2018, Kuvendi i Shqipërisë, në bazë të</w:t>
      </w:r>
      <w:r w:rsidR="000134EF">
        <w:rPr>
          <w:rFonts w:ascii="Garamond" w:hAnsi="Garamond"/>
          <w:sz w:val="24"/>
          <w:szCs w:val="24"/>
          <w:lang w:val="sq-AL"/>
        </w:rPr>
        <w:t xml:space="preserve"> nenit </w:t>
      </w:r>
      <w:r w:rsidRPr="002717BF">
        <w:rPr>
          <w:rFonts w:ascii="Garamond" w:hAnsi="Garamond"/>
          <w:sz w:val="24"/>
          <w:szCs w:val="24"/>
          <w:lang w:val="sq-AL"/>
        </w:rPr>
        <w:t>288</w:t>
      </w:r>
      <w:r w:rsidR="009A7E58">
        <w:rPr>
          <w:rFonts w:ascii="Garamond" w:hAnsi="Garamond"/>
          <w:sz w:val="24"/>
          <w:szCs w:val="24"/>
          <w:lang w:val="sq-AL"/>
        </w:rPr>
        <w:t>,</w:t>
      </w:r>
      <w:r w:rsidRPr="002717BF">
        <w:rPr>
          <w:rFonts w:ascii="Garamond" w:hAnsi="Garamond"/>
          <w:sz w:val="24"/>
          <w:szCs w:val="24"/>
          <w:lang w:val="sq-AL"/>
        </w:rPr>
        <w:t xml:space="preserve"> të </w:t>
      </w:r>
      <w:r w:rsidR="006E417A">
        <w:rPr>
          <w:rFonts w:ascii="Garamond" w:hAnsi="Garamond"/>
          <w:sz w:val="24"/>
          <w:szCs w:val="24"/>
          <w:lang w:val="sq-AL"/>
        </w:rPr>
        <w:t>l</w:t>
      </w:r>
      <w:r w:rsidRPr="002717BF">
        <w:rPr>
          <w:rFonts w:ascii="Garamond" w:hAnsi="Garamond"/>
          <w:sz w:val="24"/>
          <w:szCs w:val="24"/>
          <w:lang w:val="sq-AL"/>
        </w:rPr>
        <w:t xml:space="preserve">igjit </w:t>
      </w:r>
      <w:r w:rsidR="00BF045B">
        <w:rPr>
          <w:rFonts w:ascii="Garamond" w:hAnsi="Garamond"/>
          <w:sz w:val="24"/>
          <w:szCs w:val="24"/>
          <w:lang w:val="sq-AL"/>
        </w:rPr>
        <w:t xml:space="preserve">nr. </w:t>
      </w:r>
      <w:r w:rsidRPr="002717BF">
        <w:rPr>
          <w:rFonts w:ascii="Garamond" w:hAnsi="Garamond"/>
          <w:sz w:val="24"/>
          <w:szCs w:val="24"/>
          <w:lang w:val="sq-AL"/>
        </w:rPr>
        <w:t xml:space="preserve">115/2016, ka ngritur me </w:t>
      </w:r>
      <w:r w:rsidR="006E417A">
        <w:rPr>
          <w:rFonts w:ascii="Garamond" w:hAnsi="Garamond"/>
          <w:sz w:val="24"/>
          <w:szCs w:val="24"/>
          <w:lang w:val="sq-AL"/>
        </w:rPr>
        <w:t>v</w:t>
      </w:r>
      <w:r w:rsidRPr="002717BF">
        <w:rPr>
          <w:rFonts w:ascii="Garamond" w:hAnsi="Garamond"/>
          <w:sz w:val="24"/>
          <w:szCs w:val="24"/>
          <w:lang w:val="sq-AL"/>
        </w:rPr>
        <w:t xml:space="preserve">endimin </w:t>
      </w:r>
      <w:r w:rsidR="00BF045B">
        <w:rPr>
          <w:rFonts w:ascii="Garamond" w:hAnsi="Garamond"/>
          <w:sz w:val="24"/>
          <w:szCs w:val="24"/>
          <w:lang w:val="sq-AL"/>
        </w:rPr>
        <w:t xml:space="preserve">nr. </w:t>
      </w:r>
      <w:r w:rsidRPr="002717BF">
        <w:rPr>
          <w:rFonts w:ascii="Garamond" w:hAnsi="Garamond"/>
          <w:sz w:val="24"/>
          <w:szCs w:val="24"/>
          <w:lang w:val="sq-AL"/>
        </w:rPr>
        <w:t xml:space="preserve">74/208, Komisionerin e Pavarur për Koordinimin, Monitorimin. Ky Komision do të monitorojë zgjidhjen dhe emërimin e anëtarëve të institucioneve të sistemit të drejtësisë; do të koordinojë dhe </w:t>
      </w:r>
      <w:r w:rsidR="009A7E58">
        <w:rPr>
          <w:rFonts w:ascii="Garamond" w:hAnsi="Garamond"/>
          <w:sz w:val="24"/>
          <w:szCs w:val="24"/>
          <w:lang w:val="sq-AL"/>
        </w:rPr>
        <w:t xml:space="preserve">do të </w:t>
      </w:r>
      <w:r w:rsidRPr="002717BF">
        <w:rPr>
          <w:rFonts w:ascii="Garamond" w:hAnsi="Garamond"/>
          <w:sz w:val="24"/>
          <w:szCs w:val="24"/>
          <w:lang w:val="sq-AL"/>
        </w:rPr>
        <w:t xml:space="preserve">kryejë zbatimin e </w:t>
      </w:r>
      <w:r w:rsidR="006E417A">
        <w:rPr>
          <w:rFonts w:ascii="Garamond" w:hAnsi="Garamond"/>
          <w:sz w:val="24"/>
          <w:szCs w:val="24"/>
          <w:lang w:val="sq-AL"/>
        </w:rPr>
        <w:t>l</w:t>
      </w:r>
      <w:r w:rsidRPr="002717BF">
        <w:rPr>
          <w:rFonts w:ascii="Garamond" w:hAnsi="Garamond"/>
          <w:sz w:val="24"/>
          <w:szCs w:val="24"/>
          <w:lang w:val="sq-AL"/>
        </w:rPr>
        <w:t xml:space="preserve">igjit </w:t>
      </w:r>
      <w:r w:rsidR="00BF045B">
        <w:rPr>
          <w:rFonts w:ascii="Garamond" w:hAnsi="Garamond"/>
          <w:sz w:val="24"/>
          <w:szCs w:val="24"/>
          <w:lang w:val="sq-AL"/>
        </w:rPr>
        <w:t xml:space="preserve">nr. </w:t>
      </w:r>
      <w:r w:rsidRPr="002717BF">
        <w:rPr>
          <w:rFonts w:ascii="Garamond" w:hAnsi="Garamond"/>
          <w:sz w:val="24"/>
          <w:szCs w:val="24"/>
          <w:lang w:val="sq-AL"/>
        </w:rPr>
        <w:t>115/2016</w:t>
      </w:r>
      <w:r w:rsidR="009A7E58">
        <w:rPr>
          <w:rFonts w:ascii="Garamond" w:hAnsi="Garamond"/>
          <w:sz w:val="24"/>
          <w:szCs w:val="24"/>
          <w:lang w:val="sq-AL"/>
        </w:rPr>
        <w:t>,</w:t>
      </w:r>
      <w:r w:rsidRPr="002717BF">
        <w:rPr>
          <w:rFonts w:ascii="Garamond" w:hAnsi="Garamond"/>
          <w:sz w:val="24"/>
          <w:szCs w:val="24"/>
          <w:lang w:val="sq-AL"/>
        </w:rPr>
        <w:t xml:space="preserve"> </w:t>
      </w:r>
      <w:r w:rsidR="00936C5B">
        <w:rPr>
          <w:rFonts w:ascii="Garamond" w:hAnsi="Garamond"/>
          <w:sz w:val="24"/>
          <w:szCs w:val="24"/>
          <w:lang w:val="sq-AL"/>
        </w:rPr>
        <w:t>“</w:t>
      </w:r>
      <w:r w:rsidRPr="002717BF">
        <w:rPr>
          <w:rFonts w:ascii="Garamond" w:hAnsi="Garamond"/>
          <w:sz w:val="24"/>
          <w:szCs w:val="24"/>
          <w:lang w:val="sq-AL"/>
        </w:rPr>
        <w:t>Mbi institucionet shqiptare për fushën e drejtësisë</w:t>
      </w:r>
      <w:r w:rsidR="00936C5B">
        <w:rPr>
          <w:rFonts w:ascii="Garamond" w:hAnsi="Garamond"/>
          <w:sz w:val="24"/>
          <w:szCs w:val="24"/>
          <w:lang w:val="sq-AL"/>
        </w:rPr>
        <w:t>”</w:t>
      </w:r>
      <w:r w:rsidRPr="002717BF">
        <w:rPr>
          <w:rFonts w:ascii="Garamond" w:hAnsi="Garamond"/>
          <w:sz w:val="24"/>
          <w:szCs w:val="24"/>
          <w:lang w:val="sq-AL"/>
        </w:rPr>
        <w:t xml:space="preserve"> nga institucionet përkatëse; do të raportojë pranë Kuvendit në programin e zbatimit dhe do të regjistrojë raste të dështimeve të institucioneve përkatëse për të zbatuar ligjin. </w:t>
      </w:r>
    </w:p>
    <w:p w:rsidR="001D0F83" w:rsidRPr="002717BF" w:rsidRDefault="001D0F83" w:rsidP="001D0F83">
      <w:pPr>
        <w:spacing w:after="0" w:line="240" w:lineRule="auto"/>
        <w:rPr>
          <w:rFonts w:ascii="Garamond" w:hAnsi="Garamond"/>
          <w:sz w:val="24"/>
          <w:szCs w:val="24"/>
          <w:lang w:val="sq-AL"/>
        </w:rPr>
      </w:pPr>
      <w:r w:rsidRPr="002717BF">
        <w:rPr>
          <w:rFonts w:ascii="Garamond" w:hAnsi="Garamond"/>
          <w:sz w:val="24"/>
          <w:szCs w:val="24"/>
          <w:lang w:val="sq-AL"/>
        </w:rPr>
        <w:t>Pra në përfundim mund të themi se hartimi i Strategjisë ishte një proces gjithëpërfshirës, i cili bëri pjesë të tij të gjitha institucio</w:t>
      </w:r>
      <w:r w:rsidR="009A7E58">
        <w:rPr>
          <w:rFonts w:ascii="Garamond" w:hAnsi="Garamond"/>
          <w:sz w:val="24"/>
          <w:szCs w:val="24"/>
          <w:lang w:val="sq-AL"/>
        </w:rPr>
        <w:t>net përkatëse shtetërore apo jo</w:t>
      </w:r>
      <w:r w:rsidRPr="002717BF">
        <w:rPr>
          <w:rFonts w:ascii="Garamond" w:hAnsi="Garamond"/>
          <w:sz w:val="24"/>
          <w:szCs w:val="24"/>
          <w:lang w:val="sq-AL"/>
        </w:rPr>
        <w:t xml:space="preserve">shtetërore. </w:t>
      </w:r>
    </w:p>
    <w:p w:rsidR="001D0F83" w:rsidRPr="002717BF" w:rsidRDefault="001D0F83" w:rsidP="001D0F83">
      <w:pPr>
        <w:spacing w:after="0" w:line="240" w:lineRule="auto"/>
        <w:rPr>
          <w:rFonts w:ascii="Garamond" w:hAnsi="Garamond"/>
          <w:sz w:val="24"/>
          <w:szCs w:val="24"/>
          <w:highlight w:val="lightGray"/>
          <w:lang w:val="sq-AL"/>
        </w:rPr>
      </w:pPr>
      <w:r w:rsidRPr="002717BF">
        <w:rPr>
          <w:rFonts w:ascii="Garamond" w:hAnsi="Garamond"/>
          <w:sz w:val="24"/>
          <w:szCs w:val="24"/>
          <w:lang w:val="sq-AL"/>
        </w:rPr>
        <w:t xml:space="preserve">Nivel i njëjtë pjesëmarrjeje dhe përfshirjeje është garantuar për zbatimin dhe </w:t>
      </w:r>
      <w:r w:rsidR="0026457E">
        <w:rPr>
          <w:rFonts w:ascii="Garamond" w:hAnsi="Garamond"/>
          <w:sz w:val="24"/>
          <w:szCs w:val="24"/>
          <w:lang w:val="sq-AL"/>
        </w:rPr>
        <w:t xml:space="preserve">për </w:t>
      </w:r>
      <w:r w:rsidRPr="002717BF">
        <w:rPr>
          <w:rFonts w:ascii="Garamond" w:hAnsi="Garamond"/>
          <w:sz w:val="24"/>
          <w:szCs w:val="24"/>
          <w:lang w:val="sq-AL"/>
        </w:rPr>
        <w:t xml:space="preserve">monitorimin e Strategjisë dhe </w:t>
      </w:r>
      <w:r w:rsidR="0026457E">
        <w:rPr>
          <w:rFonts w:ascii="Garamond" w:hAnsi="Garamond"/>
          <w:sz w:val="24"/>
          <w:szCs w:val="24"/>
          <w:lang w:val="sq-AL"/>
        </w:rPr>
        <w:t xml:space="preserve">të </w:t>
      </w:r>
      <w:r w:rsidRPr="002717BF">
        <w:rPr>
          <w:rFonts w:ascii="Garamond" w:hAnsi="Garamond"/>
          <w:sz w:val="24"/>
          <w:szCs w:val="24"/>
          <w:lang w:val="sq-AL"/>
        </w:rPr>
        <w:t xml:space="preserve">Planit të saj të Veprimit. Është ngritur një </w:t>
      </w:r>
      <w:r w:rsidR="0026457E" w:rsidRPr="002717BF">
        <w:rPr>
          <w:rFonts w:ascii="Garamond" w:hAnsi="Garamond"/>
          <w:sz w:val="24"/>
          <w:szCs w:val="24"/>
          <w:lang w:val="sq-AL"/>
        </w:rPr>
        <w:t xml:space="preserve">mekanizëm institucional </w:t>
      </w:r>
      <w:r w:rsidRPr="002717BF">
        <w:rPr>
          <w:rFonts w:ascii="Garamond" w:hAnsi="Garamond"/>
          <w:sz w:val="24"/>
          <w:szCs w:val="24"/>
          <w:lang w:val="sq-AL"/>
        </w:rPr>
        <w:t xml:space="preserve">i asistuar nga </w:t>
      </w:r>
      <w:r w:rsidR="0026457E" w:rsidRPr="002717BF">
        <w:rPr>
          <w:rFonts w:ascii="Garamond" w:hAnsi="Garamond"/>
          <w:sz w:val="24"/>
          <w:szCs w:val="24"/>
          <w:lang w:val="sq-AL"/>
        </w:rPr>
        <w:t>sekretariati teknik, nën lid</w:t>
      </w:r>
      <w:r w:rsidRPr="002717BF">
        <w:rPr>
          <w:rFonts w:ascii="Garamond" w:hAnsi="Garamond"/>
          <w:sz w:val="24"/>
          <w:szCs w:val="24"/>
          <w:lang w:val="sq-AL"/>
        </w:rPr>
        <w:t xml:space="preserve">ershipin e Ministrisë së Drejtësisë. </w:t>
      </w:r>
    </w:p>
    <w:p w:rsidR="001D0F83" w:rsidRPr="002717BF" w:rsidRDefault="001D0F83" w:rsidP="001D0F83">
      <w:pPr>
        <w:spacing w:after="0" w:line="240" w:lineRule="auto"/>
        <w:rPr>
          <w:rFonts w:ascii="Garamond" w:eastAsia="Batang" w:hAnsi="Garamond"/>
          <w:sz w:val="24"/>
          <w:szCs w:val="24"/>
          <w:lang w:val="sq-AL"/>
        </w:rPr>
      </w:pPr>
      <w:r w:rsidRPr="002717BF">
        <w:rPr>
          <w:rFonts w:ascii="Garamond" w:hAnsi="Garamond"/>
          <w:bCs/>
          <w:sz w:val="24"/>
          <w:szCs w:val="24"/>
          <w:lang w:val="sq-AL"/>
        </w:rPr>
        <w:t xml:space="preserve">Do të prodhohet dhe </w:t>
      </w:r>
      <w:r w:rsidR="0026457E">
        <w:rPr>
          <w:rFonts w:ascii="Garamond" w:hAnsi="Garamond"/>
          <w:bCs/>
          <w:sz w:val="24"/>
          <w:szCs w:val="24"/>
          <w:lang w:val="sq-AL"/>
        </w:rPr>
        <w:t xml:space="preserve">do të </w:t>
      </w:r>
      <w:r w:rsidRPr="002717BF">
        <w:rPr>
          <w:rFonts w:ascii="Garamond" w:hAnsi="Garamond"/>
          <w:bCs/>
          <w:sz w:val="24"/>
          <w:szCs w:val="24"/>
          <w:lang w:val="sq-AL"/>
        </w:rPr>
        <w:t xml:space="preserve">publikohet </w:t>
      </w:r>
      <w:r w:rsidR="00103280" w:rsidRPr="002717BF">
        <w:rPr>
          <w:rFonts w:ascii="Garamond" w:hAnsi="Garamond"/>
          <w:bCs/>
          <w:sz w:val="24"/>
          <w:szCs w:val="24"/>
          <w:lang w:val="sq-AL"/>
        </w:rPr>
        <w:t xml:space="preserve">raporti </w:t>
      </w:r>
      <w:r w:rsidRPr="002717BF">
        <w:rPr>
          <w:rFonts w:ascii="Garamond" w:hAnsi="Garamond"/>
          <w:bCs/>
          <w:sz w:val="24"/>
          <w:szCs w:val="24"/>
          <w:lang w:val="sq-AL"/>
        </w:rPr>
        <w:t xml:space="preserve">i progresit vjetor për monitorimin e Planit të Veprimit. Këto raporte do të përfshijnë një analizë të arritjeve kundrejt synimeve. Raporti i parë monitorues, i cili do të monitorojë progresin e zbatimit e Planit të Veprimit për vitin 2017, u përgatit nga sekretariati </w:t>
      </w:r>
      <w:r w:rsidR="00103280" w:rsidRPr="002717BF">
        <w:rPr>
          <w:rFonts w:ascii="Garamond" w:hAnsi="Garamond"/>
          <w:bCs/>
          <w:sz w:val="24"/>
          <w:szCs w:val="24"/>
          <w:lang w:val="sq-AL"/>
        </w:rPr>
        <w:t xml:space="preserve">teknik </w:t>
      </w:r>
      <w:r w:rsidRPr="002717BF">
        <w:rPr>
          <w:rFonts w:ascii="Garamond" w:hAnsi="Garamond"/>
          <w:bCs/>
          <w:sz w:val="24"/>
          <w:szCs w:val="24"/>
          <w:lang w:val="sq-AL"/>
        </w:rPr>
        <w:t xml:space="preserve">gjatë tremujorit të parë të vitit 2018. Raporti u miratua </w:t>
      </w:r>
      <w:r w:rsidR="00103280" w:rsidRPr="002717BF">
        <w:rPr>
          <w:rFonts w:ascii="Garamond" w:hAnsi="Garamond"/>
          <w:bCs/>
          <w:sz w:val="24"/>
          <w:szCs w:val="24"/>
          <w:lang w:val="sq-AL"/>
        </w:rPr>
        <w:t>nga mekanizmi institucio</w:t>
      </w:r>
      <w:r w:rsidRPr="002717BF">
        <w:rPr>
          <w:rFonts w:ascii="Garamond" w:hAnsi="Garamond"/>
          <w:bCs/>
          <w:sz w:val="24"/>
          <w:szCs w:val="24"/>
          <w:lang w:val="sq-AL"/>
        </w:rPr>
        <w:t xml:space="preserve">nal </w:t>
      </w:r>
      <w:r w:rsidR="00103280">
        <w:rPr>
          <w:rFonts w:ascii="Garamond" w:hAnsi="Garamond"/>
          <w:bCs/>
          <w:sz w:val="24"/>
          <w:szCs w:val="24"/>
          <w:lang w:val="sq-AL"/>
        </w:rPr>
        <w:t>m</w:t>
      </w:r>
      <w:r w:rsidRPr="002717BF">
        <w:rPr>
          <w:rFonts w:ascii="Garamond" w:hAnsi="Garamond"/>
          <w:bCs/>
          <w:sz w:val="24"/>
          <w:szCs w:val="24"/>
          <w:lang w:val="sq-AL"/>
        </w:rPr>
        <w:t xml:space="preserve">ë 18 prill 2018 dhe u publikua </w:t>
      </w:r>
      <w:r w:rsidRPr="00987471">
        <w:rPr>
          <w:rFonts w:ascii="Garamond" w:hAnsi="Garamond"/>
          <w:bCs/>
          <w:i/>
          <w:sz w:val="24"/>
          <w:szCs w:val="24"/>
          <w:lang w:val="sq-AL"/>
        </w:rPr>
        <w:t>online</w:t>
      </w:r>
      <w:r w:rsidRPr="002717BF">
        <w:rPr>
          <w:rFonts w:ascii="Garamond" w:hAnsi="Garamond"/>
          <w:bCs/>
          <w:sz w:val="24"/>
          <w:szCs w:val="24"/>
          <w:lang w:val="sq-AL"/>
        </w:rPr>
        <w:t xml:space="preserve"> në faqen e internetit të Ministrisë së Drejtësisë</w:t>
      </w:r>
      <w:r w:rsidRPr="002717BF">
        <w:rPr>
          <w:rStyle w:val="FootnoteReference"/>
          <w:rFonts w:ascii="Garamond" w:eastAsia="Batang" w:hAnsi="Garamond"/>
          <w:sz w:val="24"/>
          <w:szCs w:val="24"/>
          <w:lang w:val="sq-AL"/>
        </w:rPr>
        <w:footnoteReference w:id="7"/>
      </w:r>
      <w:r w:rsidRPr="002717BF">
        <w:rPr>
          <w:rFonts w:ascii="Garamond" w:eastAsia="Batang" w:hAnsi="Garamond"/>
          <w:sz w:val="24"/>
          <w:szCs w:val="24"/>
          <w:lang w:val="sq-AL"/>
        </w:rPr>
        <w:t>.</w:t>
      </w:r>
    </w:p>
    <w:p w:rsidR="001D0F83" w:rsidRPr="002717BF" w:rsidRDefault="001D0F83" w:rsidP="001D0F83">
      <w:pPr>
        <w:spacing w:after="0" w:line="240" w:lineRule="auto"/>
        <w:rPr>
          <w:rFonts w:ascii="Garamond" w:eastAsia="Batang" w:hAnsi="Garamond"/>
          <w:sz w:val="24"/>
          <w:szCs w:val="24"/>
          <w:lang w:val="sq-AL"/>
        </w:rPr>
      </w:pPr>
      <w:r w:rsidRPr="002717BF">
        <w:rPr>
          <w:rFonts w:ascii="Garamond" w:eastAsia="Batang" w:hAnsi="Garamond"/>
          <w:sz w:val="24"/>
          <w:szCs w:val="24"/>
          <w:lang w:val="sq-AL"/>
        </w:rPr>
        <w:t xml:space="preserve">Sipas raportit të parë, nga 201 aktivitete të parashikuara në Planin e Veprimit të Strategjisë, 59 ose 29% e totalit të aktiviteteve janë realizuar, 35 ose 18% janë në zbatim dhe për 107 të tjerat ose 53%, zbatimi nuk ka filluar ende. Shumica e aktiviteteve të cilat nuk kanë filluar zbatimin (65 nënaktivitete) bien nën përgjegjësinë e institucioneve të reja të sistemit të drejtësisë, të cilat nuk janë ngritur ende. Raporti monitorues për vitin 2017 vlerëson se kostoja e 59 aktiviteteve të zbatuara </w:t>
      </w:r>
      <w:r w:rsidR="00103280">
        <w:rPr>
          <w:rFonts w:ascii="Garamond" w:eastAsia="Batang" w:hAnsi="Garamond"/>
          <w:sz w:val="24"/>
          <w:szCs w:val="24"/>
          <w:lang w:val="sq-AL"/>
        </w:rPr>
        <w:t>në vitin 2017 është 2.7 milionë</w:t>
      </w:r>
      <w:r w:rsidRPr="002717BF">
        <w:rPr>
          <w:rFonts w:ascii="Garamond" w:eastAsia="Batang" w:hAnsi="Garamond"/>
          <w:sz w:val="24"/>
          <w:szCs w:val="24"/>
          <w:lang w:val="sq-AL"/>
        </w:rPr>
        <w:t xml:space="preserve"> nga 5 milionë euro të shpenzuara nga sektori i drejtësisë në vitin 2017. </w:t>
      </w:r>
    </w:p>
    <w:p w:rsidR="001D0F83" w:rsidRPr="002717BF" w:rsidRDefault="001D0F83" w:rsidP="001D0F83">
      <w:pPr>
        <w:spacing w:after="0" w:line="240" w:lineRule="auto"/>
        <w:rPr>
          <w:rFonts w:ascii="Garamond" w:hAnsi="Garamond"/>
          <w:bCs/>
          <w:sz w:val="24"/>
          <w:szCs w:val="24"/>
          <w:lang w:val="sq-AL"/>
        </w:rPr>
      </w:pPr>
      <w:r w:rsidRPr="002717BF">
        <w:rPr>
          <w:rFonts w:ascii="Garamond" w:hAnsi="Garamond"/>
          <w:bCs/>
          <w:sz w:val="24"/>
          <w:szCs w:val="24"/>
          <w:lang w:val="sq-AL"/>
        </w:rPr>
        <w:t>Qëndrueshmëria e ndërhyrjes varet nga faktorët politikë, financiarë dhe struktur</w:t>
      </w:r>
      <w:r w:rsidR="00103280">
        <w:rPr>
          <w:rFonts w:ascii="Garamond" w:hAnsi="Garamond"/>
          <w:bCs/>
          <w:sz w:val="24"/>
          <w:szCs w:val="24"/>
          <w:lang w:val="sq-AL"/>
        </w:rPr>
        <w:t>orë. Reforma e plotë dhe gjithë</w:t>
      </w:r>
      <w:r w:rsidRPr="002717BF">
        <w:rPr>
          <w:rFonts w:ascii="Garamond" w:hAnsi="Garamond"/>
          <w:bCs/>
          <w:sz w:val="24"/>
          <w:szCs w:val="24"/>
          <w:lang w:val="sq-AL"/>
        </w:rPr>
        <w:t xml:space="preserve">përfshirëse e miratuar me amendim të Kushtetutës është rezultat i negociatave politike dhe </w:t>
      </w:r>
      <w:r w:rsidR="00103280">
        <w:rPr>
          <w:rFonts w:ascii="Garamond" w:hAnsi="Garamond"/>
          <w:bCs/>
          <w:sz w:val="24"/>
          <w:szCs w:val="24"/>
          <w:lang w:val="sq-AL"/>
        </w:rPr>
        <w:t xml:space="preserve">i </w:t>
      </w:r>
      <w:r w:rsidRPr="002717BF">
        <w:rPr>
          <w:rFonts w:ascii="Garamond" w:hAnsi="Garamond"/>
          <w:bCs/>
          <w:sz w:val="24"/>
          <w:szCs w:val="24"/>
          <w:lang w:val="sq-AL"/>
        </w:rPr>
        <w:t>marrëveshjeve midis partive politike, me mbështetjen domethënëse të komunitetit ndërkombëtar. Zbatimi i reformës për drejtësi, i cili po vijon, ka arritur tashmë progres pozitiv, sikurse përmend</w:t>
      </w:r>
      <w:r w:rsidR="00103280">
        <w:rPr>
          <w:rFonts w:ascii="Garamond" w:hAnsi="Garamond"/>
          <w:bCs/>
          <w:sz w:val="24"/>
          <w:szCs w:val="24"/>
          <w:lang w:val="sq-AL"/>
        </w:rPr>
        <w:t>et</w:t>
      </w:r>
      <w:r w:rsidRPr="002717BF">
        <w:rPr>
          <w:rFonts w:ascii="Garamond" w:hAnsi="Garamond"/>
          <w:bCs/>
          <w:sz w:val="24"/>
          <w:szCs w:val="24"/>
          <w:lang w:val="sq-AL"/>
        </w:rPr>
        <w:t xml:space="preserve"> më lart. Rivlerësimi i të gjithë gjyqtarëve dhe </w:t>
      </w:r>
      <w:r w:rsidR="0017719B">
        <w:rPr>
          <w:rFonts w:ascii="Garamond" w:hAnsi="Garamond"/>
          <w:bCs/>
          <w:sz w:val="24"/>
          <w:szCs w:val="24"/>
          <w:lang w:val="sq-AL"/>
        </w:rPr>
        <w:t xml:space="preserve">i </w:t>
      </w:r>
      <w:r w:rsidRPr="002717BF">
        <w:rPr>
          <w:rFonts w:ascii="Garamond" w:hAnsi="Garamond"/>
          <w:bCs/>
          <w:sz w:val="24"/>
          <w:szCs w:val="24"/>
          <w:lang w:val="sq-AL"/>
        </w:rPr>
        <w:t>prokurorëve (procesi i vetingut) ka filluar dhe ka filluar të jap</w:t>
      </w:r>
      <w:r w:rsidR="0017719B">
        <w:rPr>
          <w:rFonts w:ascii="Garamond" w:hAnsi="Garamond"/>
          <w:bCs/>
          <w:sz w:val="24"/>
          <w:szCs w:val="24"/>
          <w:lang w:val="sq-AL"/>
        </w:rPr>
        <w:t>ë</w:t>
      </w:r>
      <w:r w:rsidRPr="002717BF">
        <w:rPr>
          <w:rFonts w:ascii="Garamond" w:hAnsi="Garamond"/>
          <w:bCs/>
          <w:sz w:val="24"/>
          <w:szCs w:val="24"/>
          <w:lang w:val="sq-AL"/>
        </w:rPr>
        <w:t xml:space="preserve"> rezultatet e para të prekshme. Ky proces, i cili ka mbështetjen nga të gjitha palët, kryhet nga një autoritet i pavarur</w:t>
      </w:r>
      <w:r w:rsidR="00D87166">
        <w:rPr>
          <w:rFonts w:ascii="Garamond" w:hAnsi="Garamond"/>
          <w:bCs/>
          <w:sz w:val="24"/>
          <w:szCs w:val="24"/>
          <w:lang w:val="sq-AL"/>
        </w:rPr>
        <w:t xml:space="preserve"> </w:t>
      </w:r>
      <w:r w:rsidRPr="002717BF">
        <w:rPr>
          <w:rFonts w:ascii="Garamond" w:hAnsi="Garamond"/>
          <w:bCs/>
          <w:sz w:val="24"/>
          <w:szCs w:val="24"/>
          <w:lang w:val="sq-AL"/>
        </w:rPr>
        <w:t xml:space="preserve">është objekt i monitorimit ndërkombëtar dhe përputhshmëria e tij me Konventën </w:t>
      </w:r>
      <w:r w:rsidR="0017719B" w:rsidRPr="002717BF">
        <w:rPr>
          <w:rFonts w:ascii="Garamond" w:hAnsi="Garamond"/>
          <w:bCs/>
          <w:sz w:val="24"/>
          <w:szCs w:val="24"/>
          <w:lang w:val="sq-AL"/>
        </w:rPr>
        <w:t>Evropianë</w:t>
      </w:r>
      <w:r w:rsidRPr="002717BF">
        <w:rPr>
          <w:rFonts w:ascii="Garamond" w:hAnsi="Garamond"/>
          <w:bCs/>
          <w:sz w:val="24"/>
          <w:szCs w:val="24"/>
          <w:lang w:val="sq-AL"/>
        </w:rPr>
        <w:t xml:space="preserve"> të të Drejtave të Njeriut është konfirmuar nga Komisioni i Venecias. Nën drejtimin e Komisionit Evropian, një Operacion Ndërkombëtar Monitorues është ngritur për të mbikëqyrur procesin gjatë gjithë periudhës së zbatimit.</w:t>
      </w:r>
      <w:r w:rsidRPr="0017719B">
        <w:rPr>
          <w:rFonts w:ascii="Garamond" w:hAnsi="Garamond"/>
          <w:bCs/>
          <w:sz w:val="24"/>
          <w:szCs w:val="24"/>
          <w:vertAlign w:val="superscript"/>
          <w:lang w:val="sq-AL"/>
        </w:rPr>
        <w:footnoteReference w:id="8"/>
      </w:r>
      <w:r w:rsidRPr="002717BF" w:rsidDel="002D14A6">
        <w:rPr>
          <w:rFonts w:ascii="Garamond" w:hAnsi="Garamond"/>
          <w:bCs/>
          <w:sz w:val="24"/>
          <w:szCs w:val="24"/>
          <w:lang w:val="sq-AL"/>
        </w:rPr>
        <w:t xml:space="preserve"> </w:t>
      </w:r>
      <w:r w:rsidRPr="002717BF">
        <w:rPr>
          <w:rFonts w:ascii="Garamond" w:hAnsi="Garamond"/>
          <w:bCs/>
          <w:sz w:val="24"/>
          <w:szCs w:val="24"/>
          <w:lang w:val="sq-AL"/>
        </w:rPr>
        <w:t xml:space="preserve">Këshilli për legjislacionin, i përbërë nga struktura dy partiake me prezantim të barabartë nga pala e maxhorancës dhe </w:t>
      </w:r>
      <w:r w:rsidR="0017719B">
        <w:rPr>
          <w:rFonts w:ascii="Garamond" w:hAnsi="Garamond"/>
          <w:bCs/>
          <w:sz w:val="24"/>
          <w:szCs w:val="24"/>
          <w:lang w:val="sq-AL"/>
        </w:rPr>
        <w:t xml:space="preserve">e </w:t>
      </w:r>
      <w:r w:rsidRPr="002717BF">
        <w:rPr>
          <w:rFonts w:ascii="Garamond" w:hAnsi="Garamond"/>
          <w:bCs/>
          <w:sz w:val="24"/>
          <w:szCs w:val="24"/>
          <w:lang w:val="sq-AL"/>
        </w:rPr>
        <w:t>opozitës, është ngritur n</w:t>
      </w:r>
      <w:r w:rsidR="00174F11">
        <w:rPr>
          <w:rFonts w:ascii="Garamond" w:hAnsi="Garamond"/>
          <w:bCs/>
          <w:sz w:val="24"/>
          <w:szCs w:val="24"/>
          <w:lang w:val="sq-AL"/>
        </w:rPr>
        <w:t>ë</w:t>
      </w:r>
      <w:r w:rsidRPr="002717BF">
        <w:rPr>
          <w:rFonts w:ascii="Garamond" w:hAnsi="Garamond"/>
          <w:bCs/>
          <w:sz w:val="24"/>
          <w:szCs w:val="24"/>
          <w:lang w:val="sq-AL"/>
        </w:rPr>
        <w:t xml:space="preserve"> Parlament, me qëllim që të japë opinionin e tij për projektligjet, siç kërkohen nga Komitetet e tjera Parlamentare. Këshilli për </w:t>
      </w:r>
      <w:r w:rsidR="0017719B" w:rsidRPr="002717BF">
        <w:rPr>
          <w:rFonts w:ascii="Garamond" w:hAnsi="Garamond"/>
          <w:bCs/>
          <w:sz w:val="24"/>
          <w:szCs w:val="24"/>
          <w:lang w:val="sq-AL"/>
        </w:rPr>
        <w:t xml:space="preserve">legjislacionin </w:t>
      </w:r>
      <w:r w:rsidRPr="002717BF">
        <w:rPr>
          <w:rFonts w:ascii="Garamond" w:hAnsi="Garamond"/>
          <w:bCs/>
          <w:sz w:val="24"/>
          <w:szCs w:val="24"/>
          <w:lang w:val="sq-AL"/>
        </w:rPr>
        <w:t xml:space="preserve">po punon për të trajtuar ndërhyrjet e nevojshme në disa ligje kyçe të reformës së drejtësisë pas rishikimit nga Gjykata Kushtetuese. Qëndrueshmëria politike e reformës është përgjithësisht e siguruar, por mbështetja e plotë politike dhe pronësia mbi zbatimin e reformës ende duhet të sigurohet nga të gjitha partitë politike. </w:t>
      </w:r>
    </w:p>
    <w:p w:rsidR="001D0F83" w:rsidRPr="002717BF" w:rsidRDefault="001D0F83" w:rsidP="001D0F83">
      <w:pPr>
        <w:spacing w:after="0" w:line="240" w:lineRule="auto"/>
        <w:rPr>
          <w:rFonts w:ascii="Garamond" w:hAnsi="Garamond"/>
          <w:bCs/>
          <w:sz w:val="24"/>
          <w:szCs w:val="24"/>
          <w:lang w:val="sq-AL"/>
        </w:rPr>
      </w:pPr>
      <w:r w:rsidRPr="002717BF">
        <w:rPr>
          <w:rFonts w:ascii="Garamond" w:hAnsi="Garamond"/>
          <w:bCs/>
          <w:sz w:val="24"/>
          <w:szCs w:val="24"/>
          <w:lang w:val="sq-AL"/>
        </w:rPr>
        <w:t>Qëndrueshmëria e reformës</w:t>
      </w:r>
      <w:r w:rsidR="00795B54">
        <w:rPr>
          <w:rFonts w:ascii="Garamond" w:hAnsi="Garamond"/>
          <w:bCs/>
          <w:sz w:val="24"/>
          <w:szCs w:val="24"/>
          <w:lang w:val="sq-AL"/>
        </w:rPr>
        <w:t>,</w:t>
      </w:r>
      <w:r w:rsidRPr="002717BF">
        <w:rPr>
          <w:rFonts w:ascii="Garamond" w:hAnsi="Garamond"/>
          <w:bCs/>
          <w:sz w:val="24"/>
          <w:szCs w:val="24"/>
          <w:lang w:val="sq-AL"/>
        </w:rPr>
        <w:t xml:space="preserve"> gjithashtu</w:t>
      </w:r>
      <w:r w:rsidR="00795B54">
        <w:rPr>
          <w:rFonts w:ascii="Garamond" w:hAnsi="Garamond"/>
          <w:bCs/>
          <w:sz w:val="24"/>
          <w:szCs w:val="24"/>
          <w:lang w:val="sq-AL"/>
        </w:rPr>
        <w:t>,</w:t>
      </w:r>
      <w:r w:rsidRPr="002717BF">
        <w:rPr>
          <w:rFonts w:ascii="Garamond" w:hAnsi="Garamond"/>
          <w:bCs/>
          <w:sz w:val="24"/>
          <w:szCs w:val="24"/>
          <w:lang w:val="sq-AL"/>
        </w:rPr>
        <w:t xml:space="preserve"> varet nga ekzistenca e burimeve njerëzore të kualifikuara. Procesi i vetingut po kontribuon për të pastruar sistemin gjyqësor nga element</w:t>
      </w:r>
      <w:r w:rsidR="00795B54">
        <w:rPr>
          <w:rFonts w:ascii="Garamond" w:hAnsi="Garamond"/>
          <w:bCs/>
          <w:sz w:val="24"/>
          <w:szCs w:val="24"/>
          <w:lang w:val="sq-AL"/>
        </w:rPr>
        <w:t>e</w:t>
      </w:r>
      <w:r w:rsidRPr="002717BF">
        <w:rPr>
          <w:rFonts w:ascii="Garamond" w:hAnsi="Garamond"/>
          <w:bCs/>
          <w:sz w:val="24"/>
          <w:szCs w:val="24"/>
          <w:lang w:val="sq-AL"/>
        </w:rPr>
        <w:t>t e korruptuar</w:t>
      </w:r>
      <w:r w:rsidR="00795B54">
        <w:rPr>
          <w:rFonts w:ascii="Garamond" w:hAnsi="Garamond"/>
          <w:bCs/>
          <w:sz w:val="24"/>
          <w:szCs w:val="24"/>
          <w:lang w:val="sq-AL"/>
        </w:rPr>
        <w:t>a</w:t>
      </w:r>
      <w:r w:rsidRPr="002717BF">
        <w:rPr>
          <w:rFonts w:ascii="Garamond" w:hAnsi="Garamond"/>
          <w:bCs/>
          <w:sz w:val="24"/>
          <w:szCs w:val="24"/>
          <w:lang w:val="sq-AL"/>
        </w:rPr>
        <w:t>. Legjislacioni i ri saktëson procedurat e reja për rekrutimin e bazuar në meritë për stafin e institucioneve të reja që do të ngrihen. Reforma</w:t>
      </w:r>
      <w:r w:rsidR="002778A8">
        <w:rPr>
          <w:rFonts w:ascii="Garamond" w:hAnsi="Garamond"/>
          <w:bCs/>
          <w:sz w:val="24"/>
          <w:szCs w:val="24"/>
          <w:lang w:val="sq-AL"/>
        </w:rPr>
        <w:t>,</w:t>
      </w:r>
      <w:r w:rsidRPr="002717BF">
        <w:rPr>
          <w:rFonts w:ascii="Garamond" w:hAnsi="Garamond"/>
          <w:bCs/>
          <w:sz w:val="24"/>
          <w:szCs w:val="24"/>
          <w:lang w:val="sq-AL"/>
        </w:rPr>
        <w:t xml:space="preserve"> gjithashtu</w:t>
      </w:r>
      <w:r w:rsidR="002778A8">
        <w:rPr>
          <w:rFonts w:ascii="Garamond" w:hAnsi="Garamond"/>
          <w:bCs/>
          <w:sz w:val="24"/>
          <w:szCs w:val="24"/>
          <w:lang w:val="sq-AL"/>
        </w:rPr>
        <w:t>,</w:t>
      </w:r>
      <w:r w:rsidRPr="002717BF">
        <w:rPr>
          <w:rFonts w:ascii="Garamond" w:hAnsi="Garamond"/>
          <w:bCs/>
          <w:sz w:val="24"/>
          <w:szCs w:val="24"/>
          <w:lang w:val="sq-AL"/>
        </w:rPr>
        <w:t xml:space="preserve"> përfshin një rritje domethënëse të nismave trajnuese për stafin e ri ose atë ekzistues, duke u shtrirë me trajnime të vazhdueshme, kryesisht nën kujdesin e Shkollës së Magjistraturës, e dyfishuar me asistencë teknike nga ekspertët ndërkombëtarë. Masat që lidhen me forcimin e kapaciteteve që janë pjesë e Strategjisë do t</w:t>
      </w:r>
      <w:r w:rsidR="005A776D">
        <w:rPr>
          <w:rFonts w:ascii="Garamond" w:hAnsi="Garamond"/>
          <w:bCs/>
          <w:sz w:val="24"/>
          <w:szCs w:val="24"/>
          <w:lang w:val="sq-AL"/>
        </w:rPr>
        <w:t>’</w:t>
      </w:r>
      <w:r w:rsidR="002778A8">
        <w:rPr>
          <w:rFonts w:ascii="Garamond" w:hAnsi="Garamond"/>
          <w:bCs/>
          <w:sz w:val="24"/>
          <w:szCs w:val="24"/>
          <w:lang w:val="sq-AL"/>
        </w:rPr>
        <w:t>u</w:t>
      </w:r>
      <w:r w:rsidRPr="002717BF">
        <w:rPr>
          <w:rFonts w:ascii="Garamond" w:hAnsi="Garamond"/>
          <w:bCs/>
          <w:sz w:val="24"/>
          <w:szCs w:val="24"/>
          <w:lang w:val="sq-AL"/>
        </w:rPr>
        <w:t xml:space="preserve"> mundësojnë </w:t>
      </w:r>
      <w:r w:rsidR="002778A8">
        <w:rPr>
          <w:rFonts w:ascii="Garamond" w:hAnsi="Garamond"/>
          <w:bCs/>
          <w:sz w:val="24"/>
          <w:szCs w:val="24"/>
          <w:lang w:val="sq-AL"/>
        </w:rPr>
        <w:t>-</w:t>
      </w:r>
      <w:r w:rsidRPr="002717BF">
        <w:rPr>
          <w:rFonts w:ascii="Garamond" w:hAnsi="Garamond"/>
          <w:bCs/>
          <w:sz w:val="24"/>
          <w:szCs w:val="24"/>
          <w:lang w:val="sq-AL"/>
        </w:rPr>
        <w:t xml:space="preserve"> në periudhë afatmesme </w:t>
      </w:r>
      <w:r w:rsidR="002778A8">
        <w:rPr>
          <w:rFonts w:ascii="Garamond" w:hAnsi="Garamond"/>
          <w:bCs/>
          <w:sz w:val="24"/>
          <w:szCs w:val="24"/>
          <w:lang w:val="sq-AL"/>
        </w:rPr>
        <w:t>-</w:t>
      </w:r>
      <w:r w:rsidRPr="002717BF">
        <w:rPr>
          <w:rFonts w:ascii="Garamond" w:hAnsi="Garamond"/>
          <w:bCs/>
          <w:sz w:val="24"/>
          <w:szCs w:val="24"/>
          <w:lang w:val="sq-AL"/>
        </w:rPr>
        <w:t xml:space="preserve"> institucioneve përgjegjëse kapacitete të mjaftueshme për të zbatuar planet e dakordësuara, me qëllim arritjen e objektivave. </w:t>
      </w:r>
    </w:p>
    <w:p w:rsidR="001D0F83" w:rsidRPr="002717BF" w:rsidRDefault="001D0F83" w:rsidP="001D0F83">
      <w:pPr>
        <w:spacing w:after="0" w:line="240" w:lineRule="auto"/>
        <w:rPr>
          <w:rFonts w:ascii="Garamond" w:hAnsi="Garamond"/>
          <w:bCs/>
          <w:sz w:val="24"/>
          <w:szCs w:val="24"/>
          <w:lang w:val="sq-AL"/>
        </w:rPr>
      </w:pPr>
      <w:r w:rsidRPr="002717BF">
        <w:rPr>
          <w:rFonts w:ascii="Garamond" w:hAnsi="Garamond"/>
          <w:bCs/>
          <w:sz w:val="24"/>
          <w:szCs w:val="24"/>
          <w:lang w:val="sq-AL"/>
        </w:rPr>
        <w:t xml:space="preserve">Për sa i përket qëndrueshmërisë financiare, Strategjia e </w:t>
      </w:r>
      <w:r w:rsidR="008E4CEB" w:rsidRPr="002717BF">
        <w:rPr>
          <w:rFonts w:ascii="Garamond" w:hAnsi="Garamond"/>
          <w:bCs/>
          <w:sz w:val="24"/>
          <w:szCs w:val="24"/>
          <w:lang w:val="sq-AL"/>
        </w:rPr>
        <w:t xml:space="preserve">sektorit të drejtësisë </w:t>
      </w:r>
      <w:r w:rsidRPr="002717BF">
        <w:rPr>
          <w:rFonts w:ascii="Garamond" w:hAnsi="Garamond"/>
          <w:bCs/>
          <w:sz w:val="24"/>
          <w:szCs w:val="24"/>
          <w:lang w:val="sq-AL"/>
        </w:rPr>
        <w:t>është e lidhur me një Plan Veprimi të detajuar, i cili është i kostuar dhe pjesërisht i buxhetuar. Ekziston një numër çështjesh që lidhen me qëndrueshmërinë financiare, të cilat vijnë si rezultat i ndryshimeve në legjislacion, si dhe në strukturat institucionale të sistemit të drejtësisë që të çojnë në krijimin e institucioneve të reja; riorganizimin e të tjerave dhe përmirësimin e statusit të aktorëve të sistemit gjyqësor, kryesisht gjykatësve dhe prokurorëve, duke rritur rrogat e tyre dhe përfitime e garanci të tjera. Stafi i ri i punësuar rrit rrogat aktuale dhe kostot e mirëmbajtjes për sistemet e reja TI krijojnë një barrë të vazhdueshme për buxhetin e shtetit. Kostot e përgjithshme për zbatimin e planit të veprimit</w:t>
      </w:r>
      <w:r w:rsidR="00A05741">
        <w:rPr>
          <w:rFonts w:ascii="Garamond" w:hAnsi="Garamond"/>
          <w:bCs/>
          <w:sz w:val="24"/>
          <w:szCs w:val="24"/>
          <w:lang w:val="sq-AL"/>
        </w:rPr>
        <w:t>,</w:t>
      </w:r>
      <w:r w:rsidRPr="002717BF">
        <w:rPr>
          <w:rFonts w:ascii="Garamond" w:hAnsi="Garamond"/>
          <w:bCs/>
          <w:sz w:val="24"/>
          <w:szCs w:val="24"/>
          <w:lang w:val="sq-AL"/>
        </w:rPr>
        <w:t xml:space="preserve"> për periudhën 2017–2021</w:t>
      </w:r>
      <w:r w:rsidR="00A05741">
        <w:rPr>
          <w:rFonts w:ascii="Garamond" w:hAnsi="Garamond"/>
          <w:bCs/>
          <w:sz w:val="24"/>
          <w:szCs w:val="24"/>
          <w:lang w:val="sq-AL"/>
        </w:rPr>
        <w:t>,</w:t>
      </w:r>
      <w:r w:rsidRPr="002717BF">
        <w:rPr>
          <w:rFonts w:ascii="Garamond" w:hAnsi="Garamond"/>
          <w:bCs/>
          <w:sz w:val="24"/>
          <w:szCs w:val="24"/>
          <w:lang w:val="sq-AL"/>
        </w:rPr>
        <w:t xml:space="preserve"> për </w:t>
      </w:r>
      <w:r w:rsidR="008E4CEB" w:rsidRPr="002717BF">
        <w:rPr>
          <w:rFonts w:ascii="Garamond" w:hAnsi="Garamond"/>
          <w:bCs/>
          <w:sz w:val="24"/>
          <w:szCs w:val="24"/>
          <w:lang w:val="sq-AL"/>
        </w:rPr>
        <w:t>reformën në sektorin e drejtësisë</w:t>
      </w:r>
      <w:r w:rsidR="00A05741">
        <w:rPr>
          <w:rFonts w:ascii="Garamond" w:hAnsi="Garamond"/>
          <w:bCs/>
          <w:sz w:val="24"/>
          <w:szCs w:val="24"/>
          <w:lang w:val="sq-AL"/>
        </w:rPr>
        <w:t>,</w:t>
      </w:r>
      <w:r w:rsidRPr="002717BF">
        <w:rPr>
          <w:rFonts w:ascii="Garamond" w:hAnsi="Garamond"/>
          <w:bCs/>
          <w:sz w:val="24"/>
          <w:szCs w:val="24"/>
          <w:lang w:val="sq-AL"/>
        </w:rPr>
        <w:t xml:space="preserve"> janë vlerësuar 146 milionë </w:t>
      </w:r>
      <w:r w:rsidR="006E417A">
        <w:rPr>
          <w:rFonts w:ascii="Garamond" w:hAnsi="Garamond"/>
          <w:bCs/>
          <w:sz w:val="24"/>
          <w:szCs w:val="24"/>
          <w:lang w:val="sq-AL"/>
        </w:rPr>
        <w:t>e</w:t>
      </w:r>
      <w:r w:rsidRPr="002717BF">
        <w:rPr>
          <w:rFonts w:ascii="Garamond" w:hAnsi="Garamond"/>
          <w:bCs/>
          <w:sz w:val="24"/>
          <w:szCs w:val="24"/>
          <w:lang w:val="sq-AL"/>
        </w:rPr>
        <w:t xml:space="preserve">uro, duke përfshirë 89 milionë </w:t>
      </w:r>
      <w:r w:rsidR="006E417A">
        <w:rPr>
          <w:rFonts w:ascii="Garamond" w:hAnsi="Garamond"/>
          <w:bCs/>
          <w:sz w:val="24"/>
          <w:szCs w:val="24"/>
          <w:lang w:val="sq-AL"/>
        </w:rPr>
        <w:t>e</w:t>
      </w:r>
      <w:r w:rsidRPr="002717BF">
        <w:rPr>
          <w:rFonts w:ascii="Garamond" w:hAnsi="Garamond"/>
          <w:bCs/>
          <w:sz w:val="24"/>
          <w:szCs w:val="24"/>
          <w:lang w:val="sq-AL"/>
        </w:rPr>
        <w:t xml:space="preserve">uro kosto kapitali, si në tabelën 1. </w:t>
      </w:r>
    </w:p>
    <w:p w:rsidR="001D0F83" w:rsidRPr="002717BF" w:rsidRDefault="001D0F83" w:rsidP="00926056">
      <w:pPr>
        <w:spacing w:after="0" w:line="240" w:lineRule="auto"/>
        <w:rPr>
          <w:rFonts w:ascii="Times New Roman" w:hAnsi="Times New Roman"/>
          <w:bCs/>
          <w:lang w:val="sq-AL"/>
        </w:rPr>
      </w:pPr>
    </w:p>
    <w:p w:rsidR="001D0F83" w:rsidRPr="00A05741" w:rsidRDefault="001D0F83" w:rsidP="001D0F83">
      <w:pPr>
        <w:pStyle w:val="Paragrafi"/>
        <w:rPr>
          <w:sz w:val="22"/>
          <w:lang w:val="sq-AL"/>
        </w:rPr>
      </w:pPr>
      <w:r w:rsidRPr="00A05741">
        <w:rPr>
          <w:sz w:val="22"/>
          <w:lang w:val="sq-AL"/>
        </w:rPr>
        <w:t xml:space="preserve">Tabela </w:t>
      </w:r>
      <w:r w:rsidRPr="00A05741">
        <w:rPr>
          <w:sz w:val="22"/>
          <w:lang w:val="sq-AL"/>
        </w:rPr>
        <w:fldChar w:fldCharType="begin"/>
      </w:r>
      <w:r w:rsidRPr="00A05741">
        <w:rPr>
          <w:sz w:val="22"/>
          <w:lang w:val="sq-AL"/>
        </w:rPr>
        <w:instrText xml:space="preserve"> SEQ Table \* ARABIC </w:instrText>
      </w:r>
      <w:r w:rsidRPr="00A05741">
        <w:rPr>
          <w:sz w:val="22"/>
          <w:lang w:val="sq-AL"/>
        </w:rPr>
        <w:fldChar w:fldCharType="separate"/>
      </w:r>
      <w:r w:rsidRPr="00A05741">
        <w:rPr>
          <w:sz w:val="22"/>
          <w:lang w:val="sq-AL"/>
        </w:rPr>
        <w:t>1</w:t>
      </w:r>
      <w:r w:rsidRPr="00A05741">
        <w:rPr>
          <w:sz w:val="22"/>
          <w:lang w:val="sq-AL"/>
        </w:rPr>
        <w:fldChar w:fldCharType="end"/>
      </w:r>
      <w:r w:rsidR="00A05741" w:rsidRPr="00A05741">
        <w:rPr>
          <w:sz w:val="22"/>
          <w:lang w:val="sq-AL"/>
        </w:rPr>
        <w:t xml:space="preserve">. </w:t>
      </w:r>
      <w:r w:rsidRPr="00A05741">
        <w:rPr>
          <w:sz w:val="22"/>
          <w:lang w:val="sq-AL"/>
        </w:rPr>
        <w:t xml:space="preserve">Vlerësimi fillestar i kostove për reformën në drejtësi sipas llojit të shpenzimeve në </w:t>
      </w:r>
      <w:r w:rsidR="00A05741" w:rsidRPr="00A05741">
        <w:rPr>
          <w:sz w:val="22"/>
          <w:lang w:val="sq-AL"/>
        </w:rPr>
        <w:t xml:space="preserve">euro </w:t>
      </w:r>
      <w:r w:rsidR="005A776D" w:rsidRPr="00A05741">
        <w:rPr>
          <w:sz w:val="22"/>
          <w:lang w:val="sq-AL"/>
        </w:rPr>
        <w:t>‘</w:t>
      </w:r>
      <w:r w:rsidRPr="00A05741">
        <w:rPr>
          <w:sz w:val="22"/>
          <w:lang w:val="sq-AL"/>
        </w:rPr>
        <w:t>000</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235"/>
        <w:gridCol w:w="1235"/>
        <w:gridCol w:w="1233"/>
        <w:gridCol w:w="1235"/>
        <w:gridCol w:w="1233"/>
        <w:gridCol w:w="1373"/>
        <w:gridCol w:w="1072"/>
      </w:tblGrid>
      <w:tr w:rsidR="001D0F83" w:rsidRPr="002717BF" w:rsidTr="00A05741">
        <w:trPr>
          <w:trHeight w:val="300"/>
          <w:jc w:val="center"/>
        </w:trPr>
        <w:tc>
          <w:tcPr>
            <w:tcW w:w="765" w:type="pct"/>
            <w:shd w:val="clear" w:color="DDEBF7" w:fill="DDEBF7"/>
            <w:noWrap/>
            <w:vAlign w:val="center"/>
            <w:hideMark/>
          </w:tcPr>
          <w:p w:rsidR="001D0F83" w:rsidRPr="002717BF" w:rsidRDefault="001D0F83" w:rsidP="00A05741">
            <w:pPr>
              <w:spacing w:after="0" w:line="240" w:lineRule="auto"/>
              <w:ind w:firstLine="0"/>
              <w:jc w:val="lef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Viti</w:t>
            </w:r>
          </w:p>
        </w:tc>
        <w:tc>
          <w:tcPr>
            <w:tcW w:w="607"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2017</w:t>
            </w:r>
          </w:p>
        </w:tc>
        <w:tc>
          <w:tcPr>
            <w:tcW w:w="607"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2018</w:t>
            </w:r>
          </w:p>
        </w:tc>
        <w:tc>
          <w:tcPr>
            <w:tcW w:w="606"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2019</w:t>
            </w:r>
          </w:p>
        </w:tc>
        <w:tc>
          <w:tcPr>
            <w:tcW w:w="607"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2020</w:t>
            </w:r>
          </w:p>
        </w:tc>
        <w:tc>
          <w:tcPr>
            <w:tcW w:w="606"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2021</w:t>
            </w:r>
          </w:p>
        </w:tc>
        <w:tc>
          <w:tcPr>
            <w:tcW w:w="675"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TOTALI</w:t>
            </w:r>
          </w:p>
        </w:tc>
        <w:tc>
          <w:tcPr>
            <w:tcW w:w="528" w:type="pct"/>
            <w:shd w:val="clear" w:color="DDEBF7" w:fill="DDEBF7"/>
            <w:noWrap/>
            <w:vAlign w:val="center"/>
            <w:hideMark/>
          </w:tcPr>
          <w:p w:rsidR="001D0F83" w:rsidRPr="002717BF" w:rsidRDefault="001D0F83" w:rsidP="00A05741">
            <w:pPr>
              <w:spacing w:after="0" w:line="240" w:lineRule="auto"/>
              <w:ind w:firstLine="0"/>
              <w:jc w:val="right"/>
              <w:rPr>
                <w:rFonts w:ascii="Garamond" w:eastAsia="Times New Roman" w:hAnsi="Garamond"/>
                <w:b/>
                <w:bCs/>
                <w:i/>
                <w:iCs/>
                <w:color w:val="000000"/>
                <w:lang w:val="sq-AL" w:eastAsia="en-GB"/>
              </w:rPr>
            </w:pPr>
            <w:r w:rsidRPr="002717BF">
              <w:rPr>
                <w:rFonts w:ascii="Garamond" w:eastAsia="Times New Roman" w:hAnsi="Garamond"/>
                <w:b/>
                <w:bCs/>
                <w:i/>
                <w:iCs/>
                <w:color w:val="000000"/>
                <w:lang w:val="sq-AL" w:eastAsia="en-GB"/>
              </w:rPr>
              <w:t>%</w:t>
            </w:r>
          </w:p>
        </w:tc>
      </w:tr>
      <w:tr w:rsidR="001D0F83" w:rsidRPr="002717BF" w:rsidTr="00A05741">
        <w:trPr>
          <w:trHeight w:val="300"/>
          <w:jc w:val="center"/>
        </w:trPr>
        <w:tc>
          <w:tcPr>
            <w:tcW w:w="765" w:type="pct"/>
            <w:shd w:val="clear" w:color="auto" w:fill="auto"/>
            <w:noWrap/>
            <w:vAlign w:val="bottom"/>
            <w:hideMark/>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Kapitali </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11 667</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21 225</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25 470</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20 573</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9 943</w:t>
            </w:r>
          </w:p>
        </w:tc>
        <w:tc>
          <w:tcPr>
            <w:tcW w:w="675"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88 878</w:t>
            </w:r>
          </w:p>
        </w:tc>
        <w:tc>
          <w:tcPr>
            <w:tcW w:w="528"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
                <w:iCs/>
                <w:color w:val="000000"/>
                <w:lang w:val="sq-AL" w:eastAsia="en-GB"/>
              </w:rPr>
            </w:pPr>
            <w:r w:rsidRPr="002717BF">
              <w:rPr>
                <w:rFonts w:ascii="Garamond" w:hAnsi="Garamond"/>
                <w:color w:val="000000"/>
                <w:lang w:val="sq-AL"/>
              </w:rPr>
              <w:t>61%</w:t>
            </w:r>
          </w:p>
        </w:tc>
      </w:tr>
      <w:tr w:rsidR="001D0F83" w:rsidRPr="002717BF" w:rsidTr="00A05741">
        <w:trPr>
          <w:trHeight w:val="300"/>
          <w:jc w:val="center"/>
        </w:trPr>
        <w:tc>
          <w:tcPr>
            <w:tcW w:w="765" w:type="pct"/>
            <w:shd w:val="clear" w:color="auto" w:fill="auto"/>
            <w:noWrap/>
            <w:vAlign w:val="bottom"/>
            <w:hideMark/>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Rrogat</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5 286</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5 346</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12 066</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12 106</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12 106</w:t>
            </w:r>
          </w:p>
        </w:tc>
        <w:tc>
          <w:tcPr>
            <w:tcW w:w="675"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46 911</w:t>
            </w:r>
          </w:p>
        </w:tc>
        <w:tc>
          <w:tcPr>
            <w:tcW w:w="528"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
                <w:iCs/>
                <w:color w:val="000000"/>
                <w:lang w:val="sq-AL" w:eastAsia="en-GB"/>
              </w:rPr>
            </w:pPr>
            <w:r w:rsidRPr="002717BF">
              <w:rPr>
                <w:rFonts w:ascii="Garamond" w:hAnsi="Garamond"/>
                <w:color w:val="000000"/>
                <w:lang w:val="sq-AL"/>
              </w:rPr>
              <w:t>32%</w:t>
            </w:r>
          </w:p>
        </w:tc>
      </w:tr>
      <w:tr w:rsidR="001D0F83" w:rsidRPr="002717BF" w:rsidTr="00A05741">
        <w:trPr>
          <w:trHeight w:val="300"/>
          <w:jc w:val="center"/>
        </w:trPr>
        <w:tc>
          <w:tcPr>
            <w:tcW w:w="765" w:type="pct"/>
            <w:shd w:val="clear" w:color="auto" w:fill="auto"/>
            <w:noWrap/>
            <w:vAlign w:val="bottom"/>
            <w:hideMark/>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Trajnimet </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450</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95</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155</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77</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65</w:t>
            </w:r>
          </w:p>
        </w:tc>
        <w:tc>
          <w:tcPr>
            <w:tcW w:w="675"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842</w:t>
            </w:r>
          </w:p>
        </w:tc>
        <w:tc>
          <w:tcPr>
            <w:tcW w:w="528"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
                <w:iCs/>
                <w:color w:val="000000"/>
                <w:lang w:val="sq-AL" w:eastAsia="en-GB"/>
              </w:rPr>
            </w:pPr>
            <w:r w:rsidRPr="002717BF">
              <w:rPr>
                <w:rFonts w:ascii="Garamond" w:hAnsi="Garamond"/>
                <w:color w:val="000000"/>
                <w:lang w:val="sq-AL"/>
              </w:rPr>
              <w:t>0.6%</w:t>
            </w:r>
          </w:p>
        </w:tc>
      </w:tr>
      <w:tr w:rsidR="001D0F83" w:rsidRPr="002717BF" w:rsidTr="00A05741">
        <w:trPr>
          <w:trHeight w:val="300"/>
          <w:jc w:val="center"/>
        </w:trPr>
        <w:tc>
          <w:tcPr>
            <w:tcW w:w="765" w:type="pct"/>
            <w:shd w:val="clear" w:color="auto" w:fill="auto"/>
            <w:noWrap/>
            <w:vAlign w:val="bottom"/>
            <w:hideMark/>
          </w:tcPr>
          <w:p w:rsidR="001D0F83" w:rsidRPr="002717BF" w:rsidRDefault="001D0F83" w:rsidP="001F5C3A">
            <w:pPr>
              <w:spacing w:after="0" w:line="240" w:lineRule="auto"/>
              <w:ind w:firstLine="0"/>
              <w:jc w:val="left"/>
              <w:rPr>
                <w:rFonts w:ascii="Garamond" w:eastAsia="Times New Roman" w:hAnsi="Garamond"/>
                <w:color w:val="000000"/>
                <w:lang w:val="sq-AL" w:eastAsia="en-GB"/>
              </w:rPr>
            </w:pPr>
            <w:r w:rsidRPr="002717BF">
              <w:rPr>
                <w:rFonts w:ascii="Garamond" w:eastAsia="Times New Roman" w:hAnsi="Garamond"/>
                <w:color w:val="000000"/>
                <w:lang w:val="sq-AL" w:eastAsia="en-GB"/>
              </w:rPr>
              <w:t>Shpenzime të tjera rrjedhëse</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965</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610</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2 085</w:t>
            </w:r>
          </w:p>
        </w:tc>
        <w:tc>
          <w:tcPr>
            <w:tcW w:w="607"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3 570</w:t>
            </w:r>
          </w:p>
        </w:tc>
        <w:tc>
          <w:tcPr>
            <w:tcW w:w="606"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2 365</w:t>
            </w:r>
          </w:p>
        </w:tc>
        <w:tc>
          <w:tcPr>
            <w:tcW w:w="675"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9 596</w:t>
            </w:r>
          </w:p>
        </w:tc>
        <w:tc>
          <w:tcPr>
            <w:tcW w:w="528" w:type="pct"/>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
                <w:iCs/>
                <w:color w:val="000000"/>
                <w:lang w:val="sq-AL" w:eastAsia="en-GB"/>
              </w:rPr>
            </w:pPr>
            <w:r w:rsidRPr="002717BF">
              <w:rPr>
                <w:rFonts w:ascii="Garamond" w:hAnsi="Garamond"/>
                <w:color w:val="000000"/>
                <w:lang w:val="sq-AL"/>
              </w:rPr>
              <w:t>6.4%</w:t>
            </w:r>
          </w:p>
        </w:tc>
      </w:tr>
      <w:tr w:rsidR="001D0F83" w:rsidRPr="002717BF" w:rsidTr="00A05741">
        <w:trPr>
          <w:trHeight w:val="300"/>
          <w:jc w:val="center"/>
        </w:trPr>
        <w:tc>
          <w:tcPr>
            <w:tcW w:w="765" w:type="pct"/>
            <w:shd w:val="clear" w:color="DDEBF7" w:fill="DDEBF7"/>
            <w:noWrap/>
            <w:vAlign w:val="center"/>
            <w:hideMark/>
          </w:tcPr>
          <w:p w:rsidR="001D0F83" w:rsidRPr="002717BF" w:rsidRDefault="001D0F83" w:rsidP="00A05741">
            <w:pPr>
              <w:spacing w:after="0" w:line="240" w:lineRule="auto"/>
              <w:ind w:firstLine="0"/>
              <w:jc w:val="center"/>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Totali</w:t>
            </w:r>
          </w:p>
        </w:tc>
        <w:tc>
          <w:tcPr>
            <w:tcW w:w="607"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18,368</w:t>
            </w:r>
          </w:p>
        </w:tc>
        <w:tc>
          <w:tcPr>
            <w:tcW w:w="607"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27,276</w:t>
            </w:r>
          </w:p>
        </w:tc>
        <w:tc>
          <w:tcPr>
            <w:tcW w:w="606"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39,776</w:t>
            </w:r>
          </w:p>
        </w:tc>
        <w:tc>
          <w:tcPr>
            <w:tcW w:w="607"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36,326</w:t>
            </w:r>
          </w:p>
        </w:tc>
        <w:tc>
          <w:tcPr>
            <w:tcW w:w="606"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24,479</w:t>
            </w:r>
          </w:p>
        </w:tc>
        <w:tc>
          <w:tcPr>
            <w:tcW w:w="675"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146,227</w:t>
            </w:r>
          </w:p>
        </w:tc>
        <w:tc>
          <w:tcPr>
            <w:tcW w:w="528" w:type="pct"/>
            <w:shd w:val="clear" w:color="DDEBF7" w:fill="DDEBF7"/>
            <w:noWrap/>
            <w:vAlign w:val="bottom"/>
          </w:tcPr>
          <w:p w:rsidR="001D0F83" w:rsidRPr="002717BF" w:rsidRDefault="001D0F83" w:rsidP="001F5C3A">
            <w:pPr>
              <w:spacing w:after="0" w:line="240" w:lineRule="auto"/>
              <w:ind w:firstLine="0"/>
              <w:jc w:val="right"/>
              <w:rPr>
                <w:rFonts w:ascii="Garamond" w:eastAsia="Times New Roman" w:hAnsi="Garamond"/>
                <w:b/>
                <w:bCs/>
                <w:i/>
                <w:iCs/>
                <w:color w:val="000000"/>
                <w:lang w:val="sq-AL" w:eastAsia="en-GB"/>
              </w:rPr>
            </w:pPr>
            <w:r w:rsidRPr="002717BF">
              <w:rPr>
                <w:rFonts w:ascii="Garamond" w:hAnsi="Garamond"/>
                <w:b/>
                <w:bCs/>
                <w:color w:val="000000"/>
                <w:lang w:val="sq-AL"/>
              </w:rPr>
              <w:t>100%</w:t>
            </w:r>
          </w:p>
        </w:tc>
      </w:tr>
    </w:tbl>
    <w:p w:rsidR="00A412BC" w:rsidRPr="002717BF" w:rsidRDefault="00A412BC" w:rsidP="0095761C">
      <w:pPr>
        <w:pStyle w:val="Paragrafi"/>
        <w:rPr>
          <w:rStyle w:val="ParagrafiCharChar"/>
          <w:rFonts w:ascii="Garamond" w:hAnsi="Garamond"/>
          <w:sz w:val="24"/>
          <w:szCs w:val="24"/>
          <w:lang w:val="sq-AL"/>
        </w:rPr>
      </w:pPr>
    </w:p>
    <w:p w:rsidR="00926056" w:rsidRPr="002717BF" w:rsidRDefault="001D0F83" w:rsidP="00926056">
      <w:pPr>
        <w:rPr>
          <w:rFonts w:ascii="Garamond" w:hAnsi="Garamond"/>
          <w:sz w:val="24"/>
          <w:szCs w:val="24"/>
          <w:lang w:val="sq-AL"/>
        </w:rPr>
      </w:pPr>
      <w:r w:rsidRPr="002717BF">
        <w:rPr>
          <w:rFonts w:ascii="Garamond" w:hAnsi="Garamond"/>
          <w:sz w:val="24"/>
          <w:szCs w:val="24"/>
          <w:lang w:val="sq-AL"/>
        </w:rPr>
        <w:t>Gjatë muajit maj 2017, plani i veprimit është rishikuar së bashku me kostot e vlerësuara. Shpenzimet kapitale (kostot e godinave të reja)</w:t>
      </w:r>
      <w:r w:rsidR="004B1A91">
        <w:rPr>
          <w:rFonts w:ascii="Garamond" w:hAnsi="Garamond"/>
          <w:sz w:val="24"/>
          <w:szCs w:val="24"/>
          <w:lang w:val="sq-AL"/>
        </w:rPr>
        <w:t>,</w:t>
      </w:r>
      <w:r w:rsidRPr="002717BF">
        <w:rPr>
          <w:rFonts w:ascii="Garamond" w:hAnsi="Garamond"/>
          <w:sz w:val="24"/>
          <w:szCs w:val="24"/>
          <w:lang w:val="sq-AL"/>
        </w:rPr>
        <w:t xml:space="preserve"> afërsisht 50 milionë </w:t>
      </w:r>
      <w:r w:rsidR="006E417A">
        <w:rPr>
          <w:rFonts w:ascii="Garamond" w:hAnsi="Garamond"/>
          <w:sz w:val="24"/>
          <w:szCs w:val="24"/>
          <w:lang w:val="sq-AL"/>
        </w:rPr>
        <w:t>e</w:t>
      </w:r>
      <w:r w:rsidRPr="002717BF">
        <w:rPr>
          <w:rFonts w:ascii="Garamond" w:hAnsi="Garamond"/>
          <w:sz w:val="24"/>
          <w:szCs w:val="24"/>
          <w:lang w:val="sq-AL"/>
        </w:rPr>
        <w:t>uro</w:t>
      </w:r>
      <w:r w:rsidR="004B1A91">
        <w:rPr>
          <w:rFonts w:ascii="Garamond" w:hAnsi="Garamond"/>
          <w:sz w:val="24"/>
          <w:szCs w:val="24"/>
          <w:lang w:val="sq-AL"/>
        </w:rPr>
        <w:t>,</w:t>
      </w:r>
      <w:r w:rsidRPr="002717BF">
        <w:rPr>
          <w:rFonts w:ascii="Garamond" w:hAnsi="Garamond"/>
          <w:sz w:val="24"/>
          <w:szCs w:val="24"/>
          <w:lang w:val="sq-AL"/>
        </w:rPr>
        <w:t xml:space="preserve"> janë hequr nga vlerësimi i kostove, duke i ulur ato në</w:t>
      </w:r>
      <w:r w:rsidR="00926056" w:rsidRPr="002717BF">
        <w:rPr>
          <w:rFonts w:ascii="Garamond" w:hAnsi="Garamond"/>
          <w:sz w:val="24"/>
          <w:szCs w:val="24"/>
          <w:lang w:val="sq-AL"/>
        </w:rPr>
        <w:t xml:space="preserve"> 98.4 milion</w:t>
      </w:r>
      <w:r w:rsidR="006E417A">
        <w:rPr>
          <w:rFonts w:ascii="Garamond" w:hAnsi="Garamond"/>
          <w:sz w:val="24"/>
          <w:szCs w:val="24"/>
          <w:lang w:val="sq-AL"/>
        </w:rPr>
        <w:t>ë</w:t>
      </w:r>
      <w:r w:rsidR="00926056" w:rsidRPr="002717BF">
        <w:rPr>
          <w:rFonts w:ascii="Garamond" w:hAnsi="Garamond"/>
          <w:sz w:val="24"/>
          <w:szCs w:val="24"/>
          <w:lang w:val="sq-AL"/>
        </w:rPr>
        <w:t xml:space="preserve">, si në tabelën 2. </w:t>
      </w:r>
    </w:p>
    <w:p w:rsidR="001D0F83" w:rsidRPr="00A05741" w:rsidRDefault="001D0F83" w:rsidP="00A05741">
      <w:pPr>
        <w:spacing w:after="0"/>
        <w:rPr>
          <w:rFonts w:ascii="Garamond" w:hAnsi="Garamond"/>
          <w:lang w:val="sq-AL"/>
        </w:rPr>
      </w:pPr>
      <w:r w:rsidRPr="00A05741">
        <w:rPr>
          <w:rFonts w:ascii="Garamond" w:hAnsi="Garamond"/>
          <w:lang w:val="sq-AL"/>
        </w:rPr>
        <w:t>Tabela 2</w:t>
      </w:r>
      <w:r w:rsidR="00A05741">
        <w:rPr>
          <w:rFonts w:ascii="Garamond" w:hAnsi="Garamond"/>
          <w:lang w:val="sq-AL"/>
        </w:rPr>
        <w:t>.</w:t>
      </w:r>
      <w:r w:rsidRPr="00A05741">
        <w:rPr>
          <w:rFonts w:ascii="Garamond" w:hAnsi="Garamond"/>
          <w:lang w:val="sq-AL"/>
        </w:rPr>
        <w:t xml:space="preserve"> Kostot e rishikuara të reformës të vlerësuara nga lloji i shpenzimit në </w:t>
      </w:r>
      <w:r w:rsidR="00A05741" w:rsidRPr="00A05741">
        <w:rPr>
          <w:rFonts w:ascii="Garamond" w:hAnsi="Garamond"/>
          <w:lang w:val="sq-AL"/>
        </w:rPr>
        <w:t xml:space="preserve">euro </w:t>
      </w:r>
      <w:r w:rsidR="005A776D" w:rsidRPr="00A05741">
        <w:rPr>
          <w:rFonts w:ascii="Garamond" w:hAnsi="Garamond"/>
          <w:lang w:val="sq-AL"/>
        </w:rPr>
        <w:t>‘</w:t>
      </w:r>
      <w:r w:rsidRPr="00A05741">
        <w:rPr>
          <w:rFonts w:ascii="Garamond" w:hAnsi="Garamond"/>
          <w:lang w:val="sq-AL"/>
        </w:rPr>
        <w:t>000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1239"/>
        <w:gridCol w:w="1240"/>
        <w:gridCol w:w="1240"/>
        <w:gridCol w:w="1240"/>
        <w:gridCol w:w="1240"/>
        <w:gridCol w:w="1238"/>
        <w:gridCol w:w="1029"/>
      </w:tblGrid>
      <w:tr w:rsidR="001D0F83" w:rsidRPr="002717BF" w:rsidTr="004B1A91">
        <w:trPr>
          <w:trHeight w:val="300"/>
          <w:jc w:val="center"/>
        </w:trPr>
        <w:tc>
          <w:tcPr>
            <w:tcW w:w="705" w:type="pct"/>
            <w:shd w:val="clear" w:color="DDEBF7" w:fill="DDEBF7"/>
            <w:noWrap/>
            <w:vAlign w:val="bottom"/>
            <w:hideMark/>
          </w:tcPr>
          <w:p w:rsidR="001D0F83" w:rsidRPr="002717BF" w:rsidRDefault="001D0F83" w:rsidP="001F5C3A">
            <w:pPr>
              <w:spacing w:after="0" w:line="240" w:lineRule="auto"/>
              <w:ind w:firstLine="0"/>
              <w:rPr>
                <w:rFonts w:ascii="Garamond" w:eastAsia="Times New Roman" w:hAnsi="Garamond"/>
                <w:b/>
                <w:bCs/>
                <w:color w:val="000000"/>
                <w:lang w:val="sq-AL" w:eastAsia="en-GB"/>
              </w:rPr>
            </w:pPr>
          </w:p>
        </w:tc>
        <w:tc>
          <w:tcPr>
            <w:tcW w:w="629"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2017</w:t>
            </w:r>
          </w:p>
        </w:tc>
        <w:tc>
          <w:tcPr>
            <w:tcW w:w="629"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2018</w:t>
            </w:r>
          </w:p>
        </w:tc>
        <w:tc>
          <w:tcPr>
            <w:tcW w:w="629"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2019</w:t>
            </w:r>
          </w:p>
        </w:tc>
        <w:tc>
          <w:tcPr>
            <w:tcW w:w="629"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2020</w:t>
            </w:r>
          </w:p>
        </w:tc>
        <w:tc>
          <w:tcPr>
            <w:tcW w:w="629"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2021</w:t>
            </w:r>
          </w:p>
        </w:tc>
        <w:tc>
          <w:tcPr>
            <w:tcW w:w="628"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color w:val="000000"/>
                <w:lang w:val="sq-AL" w:eastAsia="en-GB"/>
              </w:rPr>
            </w:pPr>
            <w:r w:rsidRPr="002717BF">
              <w:rPr>
                <w:rFonts w:ascii="Garamond" w:eastAsia="Times New Roman" w:hAnsi="Garamond"/>
                <w:b/>
                <w:bCs/>
                <w:color w:val="000000"/>
                <w:lang w:val="sq-AL" w:eastAsia="en-GB"/>
              </w:rPr>
              <w:t>TOTALI</w:t>
            </w:r>
          </w:p>
        </w:tc>
        <w:tc>
          <w:tcPr>
            <w:tcW w:w="522" w:type="pct"/>
            <w:shd w:val="clear" w:color="DDEBF7" w:fill="DDEBF7"/>
            <w:noWrap/>
            <w:vAlign w:val="bottom"/>
            <w:hideMark/>
          </w:tcPr>
          <w:p w:rsidR="001D0F83" w:rsidRPr="002717BF" w:rsidRDefault="001D0F83" w:rsidP="001F5C3A">
            <w:pPr>
              <w:spacing w:after="0" w:line="240" w:lineRule="auto"/>
              <w:ind w:firstLine="0"/>
              <w:jc w:val="right"/>
              <w:rPr>
                <w:rFonts w:ascii="Garamond" w:eastAsia="Times New Roman" w:hAnsi="Garamond"/>
                <w:b/>
                <w:bCs/>
                <w:iCs/>
                <w:color w:val="000000"/>
                <w:lang w:val="sq-AL" w:eastAsia="en-GB"/>
              </w:rPr>
            </w:pPr>
            <w:r w:rsidRPr="002717BF">
              <w:rPr>
                <w:rFonts w:ascii="Garamond" w:eastAsia="Times New Roman" w:hAnsi="Garamond"/>
                <w:b/>
                <w:bCs/>
                <w:iCs/>
                <w:color w:val="000000"/>
                <w:lang w:val="sq-AL" w:eastAsia="en-GB"/>
              </w:rPr>
              <w:t>%</w:t>
            </w:r>
          </w:p>
        </w:tc>
      </w:tr>
      <w:tr w:rsidR="001D0F83" w:rsidRPr="002717BF" w:rsidTr="004B1A91">
        <w:trPr>
          <w:trHeight w:val="300"/>
          <w:jc w:val="center"/>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Kapitali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6 667</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14 425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9 836</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5 240</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3 619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39 787 </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Cs/>
                <w:color w:val="000000"/>
                <w:lang w:val="sq-AL" w:eastAsia="en-GB"/>
              </w:rPr>
            </w:pPr>
            <w:r w:rsidRPr="002717BF">
              <w:rPr>
                <w:rFonts w:ascii="Garamond" w:eastAsia="Times New Roman" w:hAnsi="Garamond"/>
                <w:iCs/>
                <w:color w:val="000000"/>
                <w:lang w:val="sq-AL" w:eastAsia="en-GB"/>
              </w:rPr>
              <w:t>40.4</w:t>
            </w:r>
          </w:p>
        </w:tc>
      </w:tr>
      <w:tr w:rsidR="001D0F83" w:rsidRPr="002717BF" w:rsidTr="004B1A91">
        <w:trPr>
          <w:trHeight w:val="300"/>
          <w:jc w:val="center"/>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Rrogat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5 286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5 346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12 066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12 106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12 106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46 911</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Cs/>
                <w:color w:val="000000"/>
                <w:lang w:val="sq-AL" w:eastAsia="en-GB"/>
              </w:rPr>
            </w:pPr>
            <w:r w:rsidRPr="002717BF">
              <w:rPr>
                <w:rFonts w:ascii="Garamond" w:eastAsia="Times New Roman" w:hAnsi="Garamond"/>
                <w:iCs/>
                <w:color w:val="000000"/>
                <w:lang w:val="sq-AL" w:eastAsia="en-GB"/>
              </w:rPr>
              <w:t>47.7</w:t>
            </w:r>
          </w:p>
        </w:tc>
      </w:tr>
      <w:tr w:rsidR="001D0F83" w:rsidRPr="002717BF" w:rsidTr="004B1A91">
        <w:trPr>
          <w:trHeight w:val="300"/>
          <w:jc w:val="center"/>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Trajnimet</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885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260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310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222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195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1 872 </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Cs/>
                <w:color w:val="000000"/>
                <w:lang w:val="sq-AL" w:eastAsia="en-GB"/>
              </w:rPr>
            </w:pPr>
            <w:r w:rsidRPr="002717BF">
              <w:rPr>
                <w:rFonts w:ascii="Garamond" w:eastAsia="Times New Roman" w:hAnsi="Garamond"/>
                <w:iCs/>
                <w:color w:val="000000"/>
                <w:lang w:val="sq-AL" w:eastAsia="en-GB"/>
              </w:rPr>
              <w:t>1.9</w:t>
            </w:r>
          </w:p>
        </w:tc>
      </w:tr>
      <w:tr w:rsidR="001D0F83" w:rsidRPr="002717BF" w:rsidTr="004B1A91">
        <w:trPr>
          <w:trHeight w:val="300"/>
          <w:jc w:val="center"/>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rPr>
                <w:rFonts w:ascii="Garamond" w:eastAsia="Times New Roman" w:hAnsi="Garamond"/>
                <w:color w:val="000000"/>
                <w:lang w:val="sq-AL" w:eastAsia="en-GB"/>
              </w:rPr>
            </w:pPr>
            <w:r w:rsidRPr="002717BF">
              <w:rPr>
                <w:rFonts w:ascii="Garamond" w:eastAsia="Times New Roman" w:hAnsi="Garamond"/>
                <w:color w:val="000000"/>
                <w:lang w:val="sq-AL" w:eastAsia="en-GB"/>
              </w:rPr>
              <w:t>Shpenzime të tjera rrjedhëse</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1 920</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707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2 172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2 590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2 425 </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color w:val="000000"/>
                <w:lang w:val="sq-AL" w:eastAsia="en-GB"/>
              </w:rPr>
            </w:pPr>
            <w:r w:rsidRPr="002717BF">
              <w:rPr>
                <w:rFonts w:ascii="Garamond" w:eastAsia="Times New Roman" w:hAnsi="Garamond"/>
                <w:color w:val="000000"/>
                <w:lang w:val="sq-AL" w:eastAsia="en-GB"/>
              </w:rPr>
              <w:t xml:space="preserve">9 815 </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iCs/>
                <w:color w:val="000000"/>
                <w:lang w:val="sq-AL" w:eastAsia="en-GB"/>
              </w:rPr>
            </w:pPr>
            <w:r w:rsidRPr="002717BF">
              <w:rPr>
                <w:rFonts w:ascii="Garamond" w:eastAsia="Times New Roman" w:hAnsi="Garamond"/>
                <w:iCs/>
                <w:color w:val="000000"/>
                <w:lang w:val="sq-AL" w:eastAsia="en-GB"/>
              </w:rPr>
              <w:t>10</w:t>
            </w:r>
          </w:p>
        </w:tc>
      </w:tr>
      <w:tr w:rsidR="001D0F83" w:rsidRPr="002717BF" w:rsidTr="004B1A91">
        <w:trPr>
          <w:trHeight w:val="300"/>
          <w:jc w:val="center"/>
        </w:trPr>
        <w:tc>
          <w:tcPr>
            <w:tcW w:w="7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0F83" w:rsidRPr="002717BF" w:rsidRDefault="001D0F83" w:rsidP="00A05741">
            <w:pPr>
              <w:spacing w:after="0" w:line="240" w:lineRule="auto"/>
              <w:ind w:firstLine="0"/>
              <w:jc w:val="center"/>
              <w:rPr>
                <w:rFonts w:ascii="Garamond" w:eastAsia="Times New Roman" w:hAnsi="Garamond"/>
                <w:b/>
                <w:color w:val="000000"/>
                <w:lang w:val="sq-AL" w:eastAsia="en-GB"/>
              </w:rPr>
            </w:pPr>
            <w:r w:rsidRPr="002717BF">
              <w:rPr>
                <w:rFonts w:ascii="Garamond" w:eastAsia="Times New Roman" w:hAnsi="Garamond"/>
                <w:b/>
                <w:color w:val="000000"/>
                <w:lang w:val="sq-AL" w:eastAsia="en-GB"/>
              </w:rPr>
              <w:t>Total</w:t>
            </w:r>
            <w:r w:rsidR="00A05741">
              <w:rPr>
                <w:rFonts w:ascii="Garamond" w:eastAsia="Times New Roman" w:hAnsi="Garamond"/>
                <w:b/>
                <w:color w:val="000000"/>
                <w:lang w:val="sq-AL" w:eastAsia="en-GB"/>
              </w:rPr>
              <w:t>i</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14 758</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 xml:space="preserve">20 738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 xml:space="preserve">24 384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 xml:space="preserve">20 158 </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18 345</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color w:val="000000"/>
                <w:lang w:val="sq-AL" w:eastAsia="en-GB"/>
              </w:rPr>
            </w:pPr>
            <w:r w:rsidRPr="002717BF">
              <w:rPr>
                <w:rFonts w:ascii="Garamond" w:eastAsia="Times New Roman" w:hAnsi="Garamond"/>
                <w:b/>
                <w:color w:val="000000"/>
                <w:lang w:val="sq-AL" w:eastAsia="en-GB"/>
              </w:rPr>
              <w:t xml:space="preserve">98 385 </w:t>
            </w:r>
          </w:p>
        </w:tc>
        <w:tc>
          <w:tcPr>
            <w:tcW w:w="522" w:type="pct"/>
            <w:tcBorders>
              <w:top w:val="single" w:sz="4" w:space="0" w:color="auto"/>
              <w:left w:val="single" w:sz="4" w:space="0" w:color="auto"/>
              <w:bottom w:val="single" w:sz="4" w:space="0" w:color="auto"/>
              <w:right w:val="single" w:sz="4" w:space="0" w:color="auto"/>
            </w:tcBorders>
            <w:shd w:val="clear" w:color="auto" w:fill="auto"/>
            <w:noWrap/>
            <w:vAlign w:val="bottom"/>
          </w:tcPr>
          <w:p w:rsidR="001D0F83" w:rsidRPr="002717BF" w:rsidRDefault="001D0F83" w:rsidP="001F5C3A">
            <w:pPr>
              <w:spacing w:after="0" w:line="240" w:lineRule="auto"/>
              <w:ind w:firstLine="0"/>
              <w:jc w:val="right"/>
              <w:rPr>
                <w:rFonts w:ascii="Garamond" w:eastAsia="Times New Roman" w:hAnsi="Garamond"/>
                <w:b/>
                <w:iCs/>
                <w:color w:val="000000"/>
                <w:lang w:val="sq-AL" w:eastAsia="en-GB"/>
              </w:rPr>
            </w:pPr>
            <w:r w:rsidRPr="002717BF">
              <w:rPr>
                <w:rFonts w:ascii="Garamond" w:eastAsia="Times New Roman" w:hAnsi="Garamond"/>
                <w:b/>
                <w:iCs/>
                <w:color w:val="000000"/>
                <w:lang w:val="sq-AL" w:eastAsia="en-GB"/>
              </w:rPr>
              <w:t>100</w:t>
            </w:r>
          </w:p>
        </w:tc>
      </w:tr>
    </w:tbl>
    <w:p w:rsidR="001D0F83" w:rsidRPr="004B1A91" w:rsidRDefault="001D0F83" w:rsidP="001D0F83">
      <w:pPr>
        <w:rPr>
          <w:rFonts w:ascii="Garamond" w:hAnsi="Garamond"/>
          <w:lang w:val="sq-AL"/>
        </w:rPr>
      </w:pPr>
      <w:r w:rsidRPr="004B1A91">
        <w:rPr>
          <w:rFonts w:ascii="Garamond" w:hAnsi="Garamond"/>
          <w:lang w:val="sq-AL"/>
        </w:rPr>
        <w:t>Burimi: Plani i Veprimit</w:t>
      </w:r>
      <w:r w:rsidR="004B1A91">
        <w:rPr>
          <w:rFonts w:ascii="Garamond" w:hAnsi="Garamond"/>
          <w:lang w:val="sq-AL"/>
        </w:rPr>
        <w:t>,</w:t>
      </w:r>
      <w:r w:rsidRPr="004B1A91">
        <w:rPr>
          <w:rFonts w:ascii="Garamond" w:hAnsi="Garamond"/>
          <w:lang w:val="sq-AL"/>
        </w:rPr>
        <w:t xml:space="preserve"> </w:t>
      </w:r>
      <w:r w:rsidR="006E417A" w:rsidRPr="004B1A91">
        <w:rPr>
          <w:rFonts w:ascii="Garamond" w:hAnsi="Garamond"/>
          <w:lang w:val="sq-AL"/>
        </w:rPr>
        <w:t>2017–</w:t>
      </w:r>
      <w:r w:rsidRPr="004B1A91">
        <w:rPr>
          <w:rFonts w:ascii="Garamond" w:hAnsi="Garamond"/>
          <w:lang w:val="sq-AL"/>
        </w:rPr>
        <w:t>2021</w:t>
      </w:r>
    </w:p>
    <w:p w:rsidR="001F5C3A" w:rsidRPr="002717BF" w:rsidRDefault="001F5C3A" w:rsidP="001F5C3A">
      <w:pPr>
        <w:spacing w:after="0" w:line="240" w:lineRule="auto"/>
        <w:rPr>
          <w:rFonts w:ascii="Garamond" w:eastAsia="Times New Roman" w:hAnsi="Garamond"/>
          <w:bCs/>
          <w:color w:val="000000"/>
          <w:sz w:val="24"/>
          <w:szCs w:val="24"/>
          <w:lang w:val="sq-AL"/>
        </w:rPr>
      </w:pPr>
      <w:r w:rsidRPr="002717BF">
        <w:rPr>
          <w:rFonts w:ascii="Garamond" w:eastAsia="Times New Roman" w:hAnsi="Garamond"/>
          <w:bCs/>
          <w:color w:val="000000"/>
          <w:sz w:val="24"/>
          <w:szCs w:val="24"/>
          <w:lang w:val="sq-AL"/>
        </w:rPr>
        <w:t xml:space="preserve">Sipas Planit të Veprimit, 59 milionë </w:t>
      </w:r>
      <w:r w:rsidR="006E417A">
        <w:rPr>
          <w:rFonts w:ascii="Garamond" w:eastAsia="Times New Roman" w:hAnsi="Garamond"/>
          <w:bCs/>
          <w:color w:val="000000"/>
          <w:sz w:val="24"/>
          <w:szCs w:val="24"/>
          <w:lang w:val="sq-AL"/>
        </w:rPr>
        <w:t>e</w:t>
      </w:r>
      <w:r w:rsidRPr="002717BF">
        <w:rPr>
          <w:rFonts w:ascii="Garamond" w:eastAsia="Times New Roman" w:hAnsi="Garamond"/>
          <w:bCs/>
          <w:color w:val="000000"/>
          <w:sz w:val="24"/>
          <w:szCs w:val="24"/>
          <w:lang w:val="sq-AL"/>
        </w:rPr>
        <w:t xml:space="preserve">uro do të mbulohen nga fondet e buxhetit, duke përfshirë </w:t>
      </w:r>
      <w:r w:rsidR="004B1A91" w:rsidRPr="002717BF">
        <w:rPr>
          <w:rFonts w:ascii="Garamond" w:eastAsia="Times New Roman" w:hAnsi="Garamond"/>
          <w:bCs/>
          <w:color w:val="000000"/>
          <w:sz w:val="24"/>
          <w:szCs w:val="24"/>
          <w:lang w:val="sq-AL"/>
        </w:rPr>
        <w:t xml:space="preserve">fondet rezervë </w:t>
      </w:r>
      <w:r w:rsidRPr="002717BF">
        <w:rPr>
          <w:rFonts w:ascii="Garamond" w:eastAsia="Times New Roman" w:hAnsi="Garamond"/>
          <w:bCs/>
          <w:color w:val="000000"/>
          <w:sz w:val="24"/>
          <w:szCs w:val="24"/>
          <w:lang w:val="sq-AL"/>
        </w:rPr>
        <w:t>prej rreth 41 milionë</w:t>
      </w:r>
      <w:r w:rsidR="004B1A91">
        <w:rPr>
          <w:rFonts w:ascii="Garamond" w:eastAsia="Times New Roman" w:hAnsi="Garamond"/>
          <w:bCs/>
          <w:color w:val="000000"/>
          <w:sz w:val="24"/>
          <w:szCs w:val="24"/>
          <w:lang w:val="sq-AL"/>
        </w:rPr>
        <w:t>sh</w:t>
      </w:r>
      <w:r w:rsidRPr="002717BF">
        <w:rPr>
          <w:rFonts w:ascii="Garamond" w:eastAsia="Times New Roman" w:hAnsi="Garamond"/>
          <w:bCs/>
          <w:color w:val="000000"/>
          <w:sz w:val="24"/>
          <w:szCs w:val="24"/>
          <w:lang w:val="sq-AL"/>
        </w:rPr>
        <w:t xml:space="preserve">. 2 milionë </w:t>
      </w:r>
      <w:r w:rsidR="006E417A">
        <w:rPr>
          <w:rFonts w:ascii="Garamond" w:eastAsia="Times New Roman" w:hAnsi="Garamond"/>
          <w:bCs/>
          <w:color w:val="000000"/>
          <w:sz w:val="24"/>
          <w:szCs w:val="24"/>
          <w:lang w:val="sq-AL"/>
        </w:rPr>
        <w:t>e</w:t>
      </w:r>
      <w:r w:rsidRPr="002717BF">
        <w:rPr>
          <w:rFonts w:ascii="Garamond" w:eastAsia="Times New Roman" w:hAnsi="Garamond"/>
          <w:bCs/>
          <w:color w:val="000000"/>
          <w:sz w:val="24"/>
          <w:szCs w:val="24"/>
          <w:lang w:val="sq-AL"/>
        </w:rPr>
        <w:t>uro nga donatorët do të financojnë trajnimet, hendeku financiar llogaritet të jetë rreth 35</w:t>
      </w:r>
      <w:r w:rsidR="00BF18D0">
        <w:rPr>
          <w:rFonts w:ascii="Garamond" w:eastAsia="Times New Roman" w:hAnsi="Garamond"/>
          <w:bCs/>
          <w:color w:val="000000"/>
          <w:sz w:val="24"/>
          <w:szCs w:val="24"/>
          <w:lang w:val="sq-AL"/>
        </w:rPr>
        <w:t>–</w:t>
      </w:r>
      <w:r w:rsidRPr="002717BF">
        <w:rPr>
          <w:rFonts w:ascii="Garamond" w:eastAsia="Times New Roman" w:hAnsi="Garamond"/>
          <w:bCs/>
          <w:color w:val="000000"/>
          <w:sz w:val="24"/>
          <w:szCs w:val="24"/>
          <w:lang w:val="sq-AL"/>
        </w:rPr>
        <w:t xml:space="preserve">37 milionë </w:t>
      </w:r>
      <w:r w:rsidR="006E417A">
        <w:rPr>
          <w:rFonts w:ascii="Garamond" w:eastAsia="Times New Roman" w:hAnsi="Garamond"/>
          <w:bCs/>
          <w:color w:val="000000"/>
          <w:sz w:val="24"/>
          <w:szCs w:val="24"/>
          <w:lang w:val="sq-AL"/>
        </w:rPr>
        <w:t>e</w:t>
      </w:r>
      <w:r w:rsidRPr="002717BF">
        <w:rPr>
          <w:rFonts w:ascii="Garamond" w:eastAsia="Times New Roman" w:hAnsi="Garamond"/>
          <w:bCs/>
          <w:color w:val="000000"/>
          <w:sz w:val="24"/>
          <w:szCs w:val="24"/>
          <w:lang w:val="sq-AL"/>
        </w:rPr>
        <w:t>uro</w:t>
      </w:r>
      <w:r w:rsidR="00BF18D0">
        <w:rPr>
          <w:rFonts w:ascii="Garamond" w:eastAsia="Times New Roman" w:hAnsi="Garamond"/>
          <w:bCs/>
          <w:color w:val="000000"/>
          <w:sz w:val="24"/>
          <w:szCs w:val="24"/>
          <w:lang w:val="sq-AL"/>
        </w:rPr>
        <w:t>,</w:t>
      </w:r>
      <w:r w:rsidRPr="002717BF">
        <w:rPr>
          <w:rFonts w:ascii="Garamond" w:eastAsia="Times New Roman" w:hAnsi="Garamond"/>
          <w:bCs/>
          <w:color w:val="000000"/>
          <w:sz w:val="24"/>
          <w:szCs w:val="24"/>
          <w:lang w:val="sq-AL"/>
        </w:rPr>
        <w:t xml:space="preserve"> për periudhën </w:t>
      </w:r>
      <w:r w:rsidR="006E417A">
        <w:rPr>
          <w:rFonts w:ascii="Garamond" w:eastAsia="Times New Roman" w:hAnsi="Garamond"/>
          <w:bCs/>
          <w:color w:val="000000"/>
          <w:sz w:val="24"/>
          <w:szCs w:val="24"/>
          <w:lang w:val="sq-AL"/>
        </w:rPr>
        <w:t>2017–</w:t>
      </w:r>
      <w:r w:rsidRPr="002717BF">
        <w:rPr>
          <w:rFonts w:ascii="Garamond" w:eastAsia="Times New Roman" w:hAnsi="Garamond"/>
          <w:bCs/>
          <w:color w:val="000000"/>
          <w:sz w:val="24"/>
          <w:szCs w:val="24"/>
          <w:lang w:val="sq-AL"/>
        </w:rPr>
        <w:t xml:space="preserve">2021, ekuivalent me 38% të 98 milionë </w:t>
      </w:r>
      <w:r w:rsidR="00CD0E44">
        <w:rPr>
          <w:rFonts w:ascii="Garamond" w:eastAsia="Times New Roman" w:hAnsi="Garamond"/>
          <w:bCs/>
          <w:color w:val="000000"/>
          <w:sz w:val="24"/>
          <w:szCs w:val="24"/>
          <w:lang w:val="sq-AL"/>
        </w:rPr>
        <w:t>e</w:t>
      </w:r>
      <w:r w:rsidRPr="002717BF">
        <w:rPr>
          <w:rFonts w:ascii="Garamond" w:eastAsia="Times New Roman" w:hAnsi="Garamond"/>
          <w:bCs/>
          <w:color w:val="000000"/>
          <w:sz w:val="24"/>
          <w:szCs w:val="24"/>
          <w:lang w:val="sq-AL"/>
        </w:rPr>
        <w:t xml:space="preserve">uro të vlerësuara si kosto. Fondet nga donatorët do të kërkohen për të mbyllur hendekun financiar. </w:t>
      </w:r>
    </w:p>
    <w:p w:rsidR="00676629" w:rsidRPr="002717BF" w:rsidRDefault="001F5C3A" w:rsidP="00676629">
      <w:pPr>
        <w:spacing w:after="0" w:line="240" w:lineRule="auto"/>
        <w:rPr>
          <w:rFonts w:ascii="Garamond" w:hAnsi="Garamond"/>
          <w:color w:val="000000"/>
          <w:sz w:val="24"/>
          <w:szCs w:val="24"/>
          <w:lang w:val="sq-AL"/>
        </w:rPr>
      </w:pPr>
      <w:r w:rsidRPr="002717BF">
        <w:rPr>
          <w:rFonts w:ascii="Garamond" w:eastAsia="Times New Roman" w:hAnsi="Garamond"/>
          <w:bCs/>
          <w:color w:val="000000"/>
          <w:sz w:val="24"/>
          <w:szCs w:val="24"/>
          <w:lang w:val="sq-AL"/>
        </w:rPr>
        <w:t>Alokimet buxhetore për sektorin e drejtësisë kanë qenë mjaft të ulëta, afërsisht 92 milionë, sipas Bu</w:t>
      </w:r>
      <w:r w:rsidR="00BF18D0">
        <w:rPr>
          <w:rFonts w:ascii="Garamond" w:eastAsia="Times New Roman" w:hAnsi="Garamond"/>
          <w:bCs/>
          <w:color w:val="000000"/>
          <w:sz w:val="24"/>
          <w:szCs w:val="24"/>
          <w:lang w:val="sq-AL"/>
        </w:rPr>
        <w:t>xhetit Final për 2018. PBA, 2018–</w:t>
      </w:r>
      <w:r w:rsidRPr="002717BF">
        <w:rPr>
          <w:rFonts w:ascii="Garamond" w:eastAsia="Times New Roman" w:hAnsi="Garamond"/>
          <w:bCs/>
          <w:color w:val="000000"/>
          <w:sz w:val="24"/>
          <w:szCs w:val="24"/>
          <w:lang w:val="sq-AL"/>
        </w:rPr>
        <w:t>2020</w:t>
      </w:r>
      <w:r w:rsidR="00BF18D0">
        <w:rPr>
          <w:rFonts w:ascii="Garamond" w:eastAsia="Times New Roman" w:hAnsi="Garamond"/>
          <w:bCs/>
          <w:color w:val="000000"/>
          <w:sz w:val="24"/>
          <w:szCs w:val="24"/>
          <w:lang w:val="sq-AL"/>
        </w:rPr>
        <w:t>,</w:t>
      </w:r>
      <w:r w:rsidRPr="002717BF">
        <w:rPr>
          <w:rFonts w:ascii="Garamond" w:eastAsia="Times New Roman" w:hAnsi="Garamond"/>
          <w:bCs/>
          <w:color w:val="000000"/>
          <w:sz w:val="24"/>
          <w:szCs w:val="24"/>
          <w:lang w:val="sq-AL"/>
        </w:rPr>
        <w:t xml:space="preserve"> parashikon 86.6–90 milionë për vitin 2019–2021. PBA e fundit</w:t>
      </w:r>
      <w:r w:rsidR="00BF18D0">
        <w:rPr>
          <w:rFonts w:ascii="Garamond" w:eastAsia="Times New Roman" w:hAnsi="Garamond"/>
          <w:bCs/>
          <w:color w:val="000000"/>
          <w:sz w:val="24"/>
          <w:szCs w:val="24"/>
          <w:lang w:val="sq-AL"/>
        </w:rPr>
        <w:t>,</w:t>
      </w:r>
      <w:r w:rsidRPr="002717BF">
        <w:rPr>
          <w:rFonts w:ascii="Garamond" w:eastAsia="Times New Roman" w:hAnsi="Garamond"/>
          <w:bCs/>
          <w:color w:val="000000"/>
          <w:sz w:val="24"/>
          <w:szCs w:val="24"/>
          <w:lang w:val="sq-AL"/>
        </w:rPr>
        <w:t xml:space="preserve"> 2019–2021</w:t>
      </w:r>
      <w:r w:rsidR="00BF18D0">
        <w:rPr>
          <w:rFonts w:ascii="Garamond" w:eastAsia="Times New Roman" w:hAnsi="Garamond"/>
          <w:bCs/>
          <w:color w:val="000000"/>
          <w:sz w:val="24"/>
          <w:szCs w:val="24"/>
          <w:lang w:val="sq-AL"/>
        </w:rPr>
        <w:t>,</w:t>
      </w:r>
      <w:r w:rsidRPr="002717BF">
        <w:rPr>
          <w:rFonts w:ascii="Garamond" w:eastAsia="Times New Roman" w:hAnsi="Garamond"/>
          <w:bCs/>
          <w:color w:val="000000"/>
          <w:sz w:val="24"/>
          <w:szCs w:val="24"/>
          <w:lang w:val="sq-AL"/>
        </w:rPr>
        <w:t xml:space="preserve"> parashikon se ka një tavan vjetor maksimal indikativ prej 90 milionë </w:t>
      </w:r>
      <w:r w:rsidR="006E417A">
        <w:rPr>
          <w:rFonts w:ascii="Garamond" w:eastAsia="Times New Roman" w:hAnsi="Garamond"/>
          <w:bCs/>
          <w:color w:val="000000"/>
          <w:sz w:val="24"/>
          <w:szCs w:val="24"/>
          <w:lang w:val="sq-AL"/>
        </w:rPr>
        <w:t>e</w:t>
      </w:r>
      <w:r w:rsidRPr="002717BF">
        <w:rPr>
          <w:rFonts w:ascii="Garamond" w:eastAsia="Times New Roman" w:hAnsi="Garamond"/>
          <w:bCs/>
          <w:color w:val="000000"/>
          <w:sz w:val="24"/>
          <w:szCs w:val="24"/>
          <w:lang w:val="sq-AL"/>
        </w:rPr>
        <w:t>uro</w:t>
      </w:r>
      <w:r w:rsidR="00BF18D0">
        <w:rPr>
          <w:rFonts w:ascii="Garamond" w:eastAsia="Times New Roman" w:hAnsi="Garamond"/>
          <w:bCs/>
          <w:color w:val="000000"/>
          <w:sz w:val="24"/>
          <w:szCs w:val="24"/>
          <w:lang w:val="sq-AL"/>
        </w:rPr>
        <w:t>sh</w:t>
      </w:r>
      <w:r w:rsidRPr="002717BF">
        <w:rPr>
          <w:rStyle w:val="FootnoteReference"/>
          <w:rFonts w:ascii="Garamond" w:hAnsi="Garamond"/>
          <w:color w:val="000000"/>
          <w:sz w:val="24"/>
          <w:szCs w:val="24"/>
          <w:lang w:val="sq-AL"/>
        </w:rPr>
        <w:footnoteReference w:id="9"/>
      </w:r>
      <w:r w:rsidRPr="002717BF">
        <w:rPr>
          <w:rFonts w:ascii="Garamond" w:hAnsi="Garamond"/>
          <w:color w:val="000000"/>
          <w:sz w:val="24"/>
          <w:szCs w:val="24"/>
          <w:lang w:val="sq-AL"/>
        </w:rPr>
        <w:t>.</w:t>
      </w:r>
    </w:p>
    <w:p w:rsidR="00676629" w:rsidRPr="002717BF" w:rsidRDefault="001F5C3A" w:rsidP="00676629">
      <w:pPr>
        <w:spacing w:after="0" w:line="240" w:lineRule="auto"/>
        <w:rPr>
          <w:rFonts w:ascii="Garamond" w:hAnsi="Garamond"/>
          <w:sz w:val="24"/>
          <w:szCs w:val="24"/>
          <w:lang w:val="sq-AL"/>
        </w:rPr>
      </w:pPr>
      <w:r w:rsidRPr="002717BF">
        <w:rPr>
          <w:rFonts w:ascii="Garamond" w:hAnsi="Garamond"/>
          <w:sz w:val="24"/>
          <w:szCs w:val="24"/>
          <w:lang w:val="sq-AL"/>
        </w:rPr>
        <w:t>PBA</w:t>
      </w:r>
      <w:r w:rsidR="00EB560D">
        <w:rPr>
          <w:rFonts w:ascii="Garamond" w:hAnsi="Garamond"/>
          <w:sz w:val="24"/>
          <w:szCs w:val="24"/>
          <w:lang w:val="sq-AL"/>
        </w:rPr>
        <w:t>, 2018–</w:t>
      </w:r>
      <w:r w:rsidRPr="002717BF">
        <w:rPr>
          <w:rFonts w:ascii="Garamond" w:hAnsi="Garamond"/>
          <w:sz w:val="24"/>
          <w:szCs w:val="24"/>
          <w:lang w:val="sq-AL"/>
        </w:rPr>
        <w:t>2020</w:t>
      </w:r>
      <w:r w:rsidR="00EB560D">
        <w:rPr>
          <w:rFonts w:ascii="Garamond" w:hAnsi="Garamond"/>
          <w:sz w:val="24"/>
          <w:szCs w:val="24"/>
          <w:lang w:val="sq-AL"/>
        </w:rPr>
        <w:t>,</w:t>
      </w:r>
      <w:r w:rsidRPr="002717BF">
        <w:rPr>
          <w:rFonts w:ascii="Garamond" w:hAnsi="Garamond"/>
          <w:sz w:val="24"/>
          <w:szCs w:val="24"/>
          <w:lang w:val="sq-AL"/>
        </w:rPr>
        <w:t xml:space="preserve"> reflekton disa element</w:t>
      </w:r>
      <w:r w:rsidR="00EB560D">
        <w:rPr>
          <w:rFonts w:ascii="Garamond" w:hAnsi="Garamond"/>
          <w:sz w:val="24"/>
          <w:szCs w:val="24"/>
          <w:lang w:val="sq-AL"/>
        </w:rPr>
        <w:t>e</w:t>
      </w:r>
      <w:r w:rsidRPr="002717BF">
        <w:rPr>
          <w:rFonts w:ascii="Garamond" w:hAnsi="Garamond"/>
          <w:sz w:val="24"/>
          <w:szCs w:val="24"/>
          <w:lang w:val="sq-AL"/>
        </w:rPr>
        <w:t xml:space="preserve"> të reformës në sektorin e drejtësisë. Dispozitat buxhetore për ndikimin buxhetor të legjislacionit më të rëndësishëm të reformës janë hartuar tashmë, por janë bazuar</w:t>
      </w:r>
      <w:r w:rsidR="00D87166">
        <w:rPr>
          <w:rFonts w:ascii="Garamond" w:hAnsi="Garamond"/>
          <w:sz w:val="24"/>
          <w:szCs w:val="24"/>
          <w:lang w:val="sq-AL"/>
        </w:rPr>
        <w:t xml:space="preserve"> </w:t>
      </w:r>
      <w:r w:rsidR="00EB560D">
        <w:rPr>
          <w:rFonts w:ascii="Garamond" w:hAnsi="Garamond"/>
          <w:sz w:val="24"/>
          <w:szCs w:val="24"/>
          <w:lang w:val="sq-AL"/>
        </w:rPr>
        <w:t>te</w:t>
      </w:r>
      <w:r w:rsidRPr="002717BF">
        <w:rPr>
          <w:rFonts w:ascii="Garamond" w:hAnsi="Garamond"/>
          <w:sz w:val="24"/>
          <w:szCs w:val="24"/>
          <w:lang w:val="sq-AL"/>
        </w:rPr>
        <w:t xml:space="preserve"> fondet shtesë të buxhetit rezervë. Efektet afatgjata të reformës në drejtësi</w:t>
      </w:r>
      <w:r w:rsidR="00576D9C">
        <w:rPr>
          <w:rFonts w:ascii="Garamond" w:hAnsi="Garamond"/>
          <w:sz w:val="24"/>
          <w:szCs w:val="24"/>
          <w:lang w:val="sq-AL"/>
        </w:rPr>
        <w:t>,</w:t>
      </w:r>
      <w:r w:rsidRPr="002717BF">
        <w:rPr>
          <w:rFonts w:ascii="Garamond" w:hAnsi="Garamond"/>
          <w:sz w:val="24"/>
          <w:szCs w:val="24"/>
          <w:lang w:val="sq-AL"/>
        </w:rPr>
        <w:t xml:space="preserve"> në aspekte të tjera</w:t>
      </w:r>
      <w:r w:rsidR="00576D9C">
        <w:rPr>
          <w:rFonts w:ascii="Garamond" w:hAnsi="Garamond"/>
          <w:sz w:val="24"/>
          <w:szCs w:val="24"/>
          <w:lang w:val="sq-AL"/>
        </w:rPr>
        <w:t>,</w:t>
      </w:r>
      <w:r w:rsidRPr="002717BF">
        <w:rPr>
          <w:rFonts w:ascii="Garamond" w:hAnsi="Garamond"/>
          <w:sz w:val="24"/>
          <w:szCs w:val="24"/>
          <w:lang w:val="sq-AL"/>
        </w:rPr>
        <w:t xml:space="preserve"> si për shembull</w:t>
      </w:r>
      <w:r w:rsidR="00576D9C">
        <w:rPr>
          <w:rFonts w:ascii="Garamond" w:hAnsi="Garamond"/>
          <w:sz w:val="24"/>
          <w:szCs w:val="24"/>
          <w:lang w:val="sq-AL"/>
        </w:rPr>
        <w:t>,</w:t>
      </w:r>
      <w:r w:rsidRPr="002717BF">
        <w:rPr>
          <w:rFonts w:ascii="Garamond" w:hAnsi="Garamond"/>
          <w:sz w:val="24"/>
          <w:szCs w:val="24"/>
          <w:lang w:val="sq-AL"/>
        </w:rPr>
        <w:t xml:space="preserve"> sistemin e pensioneve, nuk janë marrë parasysh dhe nuk është planifikuar asnjë masë për të ardhurat. Nga ana tjetër, kursime të mundshme të cilat mund të rezultojnë nga masat kundër korrupsionit dhe fitimet që rezultojnë nga automatizimi, duhet të merr</w:t>
      </w:r>
      <w:r w:rsidR="00676629" w:rsidRPr="002717BF">
        <w:rPr>
          <w:rFonts w:ascii="Garamond" w:hAnsi="Garamond"/>
          <w:sz w:val="24"/>
          <w:szCs w:val="24"/>
          <w:lang w:val="sq-AL"/>
        </w:rPr>
        <w:t>en parasysh në terma afatmes</w:t>
      </w:r>
      <w:r w:rsidR="00576D9C">
        <w:rPr>
          <w:rFonts w:ascii="Garamond" w:hAnsi="Garamond"/>
          <w:sz w:val="24"/>
          <w:szCs w:val="24"/>
          <w:lang w:val="sq-AL"/>
        </w:rPr>
        <w:t>ë</w:t>
      </w:r>
      <w:r w:rsidR="00676629" w:rsidRPr="002717BF">
        <w:rPr>
          <w:rFonts w:ascii="Garamond" w:hAnsi="Garamond"/>
          <w:sz w:val="24"/>
          <w:szCs w:val="24"/>
          <w:lang w:val="sq-AL"/>
        </w:rPr>
        <w:t>m.</w:t>
      </w:r>
    </w:p>
    <w:p w:rsidR="00676629" w:rsidRPr="002717BF" w:rsidRDefault="001F5C3A" w:rsidP="00676629">
      <w:pPr>
        <w:spacing w:after="0" w:line="240" w:lineRule="auto"/>
        <w:rPr>
          <w:rFonts w:ascii="Garamond" w:hAnsi="Garamond"/>
          <w:sz w:val="24"/>
          <w:szCs w:val="24"/>
          <w:lang w:val="sq-AL"/>
        </w:rPr>
      </w:pPr>
      <w:r w:rsidRPr="002717BF">
        <w:rPr>
          <w:rFonts w:ascii="Garamond" w:hAnsi="Garamond"/>
          <w:sz w:val="24"/>
          <w:szCs w:val="24"/>
          <w:lang w:val="sq-AL"/>
        </w:rPr>
        <w:t>Koha dhe kostimi i Planit të Veprimit do të rishikohen mbi baza vjetore për ta përshtatur</w:t>
      </w:r>
      <w:r w:rsidR="00D87166">
        <w:rPr>
          <w:rFonts w:ascii="Garamond" w:hAnsi="Garamond"/>
          <w:sz w:val="24"/>
          <w:szCs w:val="24"/>
          <w:lang w:val="sq-AL"/>
        </w:rPr>
        <w:t xml:space="preserve"> </w:t>
      </w:r>
      <w:r w:rsidRPr="002717BF">
        <w:rPr>
          <w:rFonts w:ascii="Garamond" w:hAnsi="Garamond"/>
          <w:sz w:val="24"/>
          <w:szCs w:val="24"/>
          <w:lang w:val="sq-AL"/>
        </w:rPr>
        <w:t>me progresin e zbatimit dhe për ta përditësuar sipas planifikimit të buxhetit afatmesëm dhe anasjelltas.</w:t>
      </w:r>
    </w:p>
    <w:p w:rsidR="001F5C3A" w:rsidRPr="002717BF" w:rsidRDefault="001F5C3A" w:rsidP="00676629">
      <w:pPr>
        <w:spacing w:after="0" w:line="240" w:lineRule="auto"/>
        <w:rPr>
          <w:rFonts w:ascii="Garamond" w:eastAsia="Times New Roman" w:hAnsi="Garamond"/>
          <w:bCs/>
          <w:color w:val="000000"/>
          <w:sz w:val="24"/>
          <w:szCs w:val="24"/>
          <w:lang w:val="sq-AL"/>
        </w:rPr>
      </w:pPr>
      <w:r w:rsidRPr="002717BF">
        <w:rPr>
          <w:rFonts w:ascii="Garamond" w:hAnsi="Garamond"/>
          <w:sz w:val="24"/>
          <w:szCs w:val="24"/>
          <w:lang w:val="sq-AL"/>
        </w:rPr>
        <w:t>Për sa i përket historikut, 7 pjesët kryesore të legjislacionit të cilat janë thelbësore për zbatimin e suksesshëm të Strategjisë janë miratuar dhe raporti i parë monitorues tregon se reforma në drejtësi po avancon. Në bazat e vlerësimit të kryer, Strategjia e Sektorit të Drejtësisë</w:t>
      </w:r>
      <w:r w:rsidR="00596871">
        <w:rPr>
          <w:rFonts w:ascii="Garamond" w:hAnsi="Garamond"/>
          <w:sz w:val="24"/>
          <w:szCs w:val="24"/>
          <w:lang w:val="sq-AL"/>
        </w:rPr>
        <w:t>, 2017–</w:t>
      </w:r>
      <w:r w:rsidRPr="002717BF">
        <w:rPr>
          <w:rFonts w:ascii="Garamond" w:hAnsi="Garamond"/>
          <w:sz w:val="24"/>
          <w:szCs w:val="24"/>
          <w:lang w:val="sq-AL"/>
        </w:rPr>
        <w:t>2021</w:t>
      </w:r>
      <w:r w:rsidR="00596871">
        <w:rPr>
          <w:rFonts w:ascii="Garamond" w:hAnsi="Garamond"/>
          <w:sz w:val="24"/>
          <w:szCs w:val="24"/>
          <w:lang w:val="sq-AL"/>
        </w:rPr>
        <w:t>,</w:t>
      </w:r>
      <w:r w:rsidRPr="002717BF">
        <w:rPr>
          <w:rFonts w:ascii="Garamond" w:hAnsi="Garamond"/>
          <w:sz w:val="24"/>
          <w:szCs w:val="24"/>
          <w:lang w:val="sq-AL"/>
        </w:rPr>
        <w:t xml:space="preserve"> është konsideruar e rëndësishme dhe e besueshme, siç theksohet edhe në strategjinë e zhvillimit për Kontratën e Reformës Sektoriale. </w:t>
      </w:r>
    </w:p>
    <w:p w:rsidR="001F5C3A" w:rsidRPr="002717BF" w:rsidRDefault="00803356" w:rsidP="00803356">
      <w:pPr>
        <w:pStyle w:val="Paragrafi"/>
        <w:rPr>
          <w:b/>
          <w:lang w:val="sq-AL"/>
        </w:rPr>
      </w:pPr>
      <w:r w:rsidRPr="002717BF">
        <w:rPr>
          <w:b/>
          <w:lang w:val="sq-AL"/>
        </w:rPr>
        <w:t xml:space="preserve">MËSIMET E NXJERRA, LIDHJA ME ASISTENCAT FINANCIARE TË MËPARSHME OSE FINANCIME TË TJERA, SI DHE NDËRHYRJET NGA PARTNERËT E TJERË TË BASHKËPUNIMIT </w:t>
      </w:r>
    </w:p>
    <w:p w:rsidR="001F5C3A" w:rsidRPr="002717BF" w:rsidRDefault="001F5C3A" w:rsidP="001F5C3A">
      <w:pPr>
        <w:pStyle w:val="Corps"/>
        <w:spacing w:after="0" w:line="240" w:lineRule="auto"/>
        <w:ind w:firstLine="284"/>
        <w:jc w:val="both"/>
        <w:rPr>
          <w:rFonts w:ascii="Garamond" w:hAnsi="Garamond" w:cs="Times New Roman"/>
          <w:color w:val="auto"/>
          <w:sz w:val="24"/>
          <w:szCs w:val="24"/>
          <w:lang w:val="sq-AL"/>
        </w:rPr>
      </w:pPr>
      <w:r w:rsidRPr="002717BF">
        <w:rPr>
          <w:rFonts w:ascii="Garamond" w:hAnsi="Garamond" w:cs="Times New Roman"/>
          <w:color w:val="auto"/>
          <w:sz w:val="24"/>
          <w:szCs w:val="24"/>
          <w:lang w:val="sq-AL"/>
        </w:rPr>
        <w:t>BE</w:t>
      </w:r>
      <w:r w:rsidR="00596871">
        <w:rPr>
          <w:rFonts w:ascii="Garamond" w:hAnsi="Garamond" w:cs="Times New Roman"/>
          <w:color w:val="auto"/>
          <w:sz w:val="24"/>
          <w:szCs w:val="24"/>
          <w:lang w:val="sq-AL"/>
        </w:rPr>
        <w:t>-ja</w:t>
      </w:r>
      <w:r w:rsidRPr="002717BF">
        <w:rPr>
          <w:rFonts w:ascii="Garamond" w:hAnsi="Garamond" w:cs="Times New Roman"/>
          <w:color w:val="auto"/>
          <w:sz w:val="24"/>
          <w:szCs w:val="24"/>
          <w:lang w:val="sq-AL"/>
        </w:rPr>
        <w:t xml:space="preserve"> ka provuar se ka kryer mbështetje thelbësore për autoritetet shqiptare në fushat e reformës për drejtësi. Asistenca e mëparshme IPA është fokusuar në reformat institucionale më të rëndësishme dhe në forcimin e kapaciteteve të disa aktorëve të sistemit të drejtësisë, fillimisht përmes asistencës për modernizimin e sistemit të gjyqësorit. Gjithashtu, një numër projektesh në infrastrukturë kanë rritur në mënyrë të konsiderueshme kapacitetin e sistemit të gjyqësorit dhe të prokurorisë, me qëllim për t</w:t>
      </w:r>
      <w:r w:rsidR="005A776D">
        <w:rPr>
          <w:rFonts w:ascii="Garamond" w:hAnsi="Garamond" w:cs="Times New Roman"/>
          <w:color w:val="auto"/>
          <w:sz w:val="24"/>
          <w:szCs w:val="24"/>
          <w:lang w:val="sq-AL"/>
        </w:rPr>
        <w:t>’</w:t>
      </w:r>
      <w:r w:rsidRPr="002717BF">
        <w:rPr>
          <w:rFonts w:ascii="Garamond" w:hAnsi="Garamond" w:cs="Times New Roman"/>
          <w:color w:val="auto"/>
          <w:sz w:val="24"/>
          <w:szCs w:val="24"/>
          <w:lang w:val="sq-AL"/>
        </w:rPr>
        <w:t xml:space="preserve">u pajtuar me standardet ndërkombëtare. </w:t>
      </w:r>
    </w:p>
    <w:p w:rsidR="001F5C3A" w:rsidRPr="002717BF" w:rsidRDefault="001F5C3A" w:rsidP="001F5C3A">
      <w:pPr>
        <w:pStyle w:val="Corps"/>
        <w:spacing w:after="0" w:line="240" w:lineRule="auto"/>
        <w:ind w:firstLine="284"/>
        <w:jc w:val="both"/>
        <w:rPr>
          <w:rFonts w:ascii="Garamond" w:hAnsi="Garamond" w:cs="Times New Roman"/>
          <w:color w:val="auto"/>
          <w:sz w:val="24"/>
          <w:szCs w:val="24"/>
          <w:lang w:val="sq-AL"/>
        </w:rPr>
      </w:pPr>
      <w:r w:rsidRPr="002717BF">
        <w:rPr>
          <w:rFonts w:ascii="Garamond" w:hAnsi="Garamond" w:cs="Times New Roman"/>
          <w:color w:val="auto"/>
          <w:sz w:val="24"/>
          <w:szCs w:val="24"/>
          <w:lang w:val="sq-AL"/>
        </w:rPr>
        <w:t>BE</w:t>
      </w:r>
      <w:r w:rsidR="000D4A83">
        <w:rPr>
          <w:rFonts w:ascii="Garamond" w:hAnsi="Garamond" w:cs="Times New Roman"/>
          <w:color w:val="auto"/>
          <w:sz w:val="24"/>
          <w:szCs w:val="24"/>
          <w:lang w:val="sq-AL"/>
        </w:rPr>
        <w:t>-ja</w:t>
      </w:r>
      <w:r w:rsidRPr="002717BF">
        <w:rPr>
          <w:rFonts w:ascii="Garamond" w:hAnsi="Garamond" w:cs="Times New Roman"/>
          <w:color w:val="auto"/>
          <w:sz w:val="24"/>
          <w:szCs w:val="24"/>
          <w:lang w:val="sq-AL"/>
        </w:rPr>
        <w:t xml:space="preserve"> vlerësohet si donatori lider edhe për sa i përket promovimit të të drejtave njerëzore, si rezultat i disa projekteve të financuara nën instrumentin mbështetës për shoqërinë civile dhe në kuadrin e Instrumentit Evropian për Demokracinë dhe të Drejtat e Njeriut. Asistenca e IPA I në sektor rezulton se është më shumë se 86.5 milionë. Shumë donatorë të tjerë të cilët kanë dhënë mbështetje në këtë fushë janë</w:t>
      </w:r>
      <w:r w:rsidR="0027128D">
        <w:rPr>
          <w:rFonts w:ascii="Garamond" w:hAnsi="Garamond" w:cs="Times New Roman"/>
          <w:color w:val="auto"/>
          <w:sz w:val="24"/>
          <w:szCs w:val="24"/>
          <w:lang w:val="sq-AL"/>
        </w:rPr>
        <w:t xml:space="preserve"> </w:t>
      </w:r>
      <w:r w:rsidRPr="002717BF">
        <w:rPr>
          <w:rFonts w:ascii="Garamond" w:hAnsi="Garamond" w:cs="Times New Roman"/>
          <w:color w:val="auto"/>
          <w:sz w:val="24"/>
          <w:szCs w:val="24"/>
          <w:lang w:val="sq-AL"/>
        </w:rPr>
        <w:t xml:space="preserve">Suedia, Italia, Holanda, si dhe Shtetet e Bashkuara të Amerikës.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bCs/>
          <w:sz w:val="24"/>
          <w:szCs w:val="24"/>
          <w:lang w:val="sq-AL"/>
        </w:rPr>
        <w:t>Ndarja e drejtimeve të mbështetjeve nga donatorët në Shqipëri është një problem i veçantë</w:t>
      </w:r>
      <w:r w:rsidRPr="002717BF">
        <w:rPr>
          <w:rStyle w:val="FootnoteReference"/>
          <w:rFonts w:ascii="Garamond" w:hAnsi="Garamond"/>
          <w:sz w:val="24"/>
          <w:szCs w:val="24"/>
          <w:lang w:val="sq-AL"/>
        </w:rPr>
        <w:footnoteReference w:id="10"/>
      </w:r>
      <w:r w:rsidRPr="002717BF">
        <w:rPr>
          <w:rFonts w:ascii="Garamond" w:hAnsi="Garamond"/>
          <w:bCs/>
          <w:sz w:val="24"/>
          <w:szCs w:val="24"/>
          <w:lang w:val="sq-AL"/>
        </w:rPr>
        <w:t xml:space="preserve"> dhe nevoja për në sistem të qëndrueshëm për koordinimin e donatorëve është shumë e madhe. Mekanizmi i koordinimit të donatorëve mund të luajë</w:t>
      </w:r>
      <w:r w:rsidR="00D87166">
        <w:rPr>
          <w:rFonts w:ascii="Garamond" w:hAnsi="Garamond"/>
          <w:bCs/>
          <w:sz w:val="24"/>
          <w:szCs w:val="24"/>
          <w:lang w:val="sq-AL"/>
        </w:rPr>
        <w:t xml:space="preserve"> </w:t>
      </w:r>
      <w:r w:rsidRPr="002717BF">
        <w:rPr>
          <w:rFonts w:ascii="Garamond" w:hAnsi="Garamond"/>
          <w:bCs/>
          <w:sz w:val="24"/>
          <w:szCs w:val="24"/>
          <w:lang w:val="sq-AL"/>
        </w:rPr>
        <w:t>rol qendror në rritjen e pronësisë mbi procesin nga ana e përfitue</w:t>
      </w:r>
      <w:r w:rsidR="00DB5A87">
        <w:rPr>
          <w:rFonts w:ascii="Garamond" w:hAnsi="Garamond"/>
          <w:bCs/>
          <w:sz w:val="24"/>
          <w:szCs w:val="24"/>
          <w:lang w:val="sq-AL"/>
        </w:rPr>
        <w:t>sve për procesin e anëtarësimit</w:t>
      </w:r>
      <w:r w:rsidRPr="002717BF">
        <w:rPr>
          <w:rFonts w:ascii="Garamond" w:hAnsi="Garamond"/>
          <w:bCs/>
          <w:sz w:val="24"/>
          <w:szCs w:val="24"/>
          <w:lang w:val="sq-AL"/>
        </w:rPr>
        <w:t xml:space="preserve"> dhe</w:t>
      </w:r>
      <w:r w:rsidR="00DB5A87">
        <w:rPr>
          <w:rFonts w:ascii="Garamond" w:hAnsi="Garamond"/>
          <w:bCs/>
          <w:sz w:val="24"/>
          <w:szCs w:val="24"/>
          <w:lang w:val="sq-AL"/>
        </w:rPr>
        <w:t>,</w:t>
      </w:r>
      <w:r w:rsidRPr="002717BF">
        <w:rPr>
          <w:rFonts w:ascii="Garamond" w:hAnsi="Garamond"/>
          <w:b/>
          <w:sz w:val="24"/>
          <w:szCs w:val="24"/>
          <w:lang w:val="sq-AL"/>
        </w:rPr>
        <w:t xml:space="preserve"> </w:t>
      </w:r>
      <w:r w:rsidRPr="002717BF">
        <w:rPr>
          <w:rFonts w:ascii="Garamond" w:hAnsi="Garamond"/>
          <w:sz w:val="24"/>
          <w:szCs w:val="24"/>
          <w:lang w:val="sq-AL"/>
        </w:rPr>
        <w:t>për rrjedhojë</w:t>
      </w:r>
      <w:r w:rsidR="00FC773E">
        <w:rPr>
          <w:rFonts w:ascii="Garamond" w:hAnsi="Garamond"/>
          <w:sz w:val="24"/>
          <w:szCs w:val="24"/>
          <w:lang w:val="sq-AL"/>
        </w:rPr>
        <w:t>,</w:t>
      </w:r>
      <w:r w:rsidRPr="002717BF">
        <w:rPr>
          <w:rFonts w:ascii="Garamond" w:hAnsi="Garamond"/>
          <w:sz w:val="24"/>
          <w:szCs w:val="24"/>
          <w:lang w:val="sq-AL"/>
        </w:rPr>
        <w:t xml:space="preserve"> edhe në orientimin gradual të ndërhyrjes së donatorëve.</w:t>
      </w:r>
      <w:r w:rsidR="00D87166">
        <w:rPr>
          <w:rFonts w:ascii="Garamond" w:hAnsi="Garamond"/>
          <w:sz w:val="24"/>
          <w:szCs w:val="24"/>
          <w:lang w:val="sq-AL"/>
        </w:rPr>
        <w:t xml:space="preserve"> </w:t>
      </w:r>
      <w:r w:rsidRPr="002717BF">
        <w:rPr>
          <w:rFonts w:ascii="Garamond" w:hAnsi="Garamond"/>
          <w:sz w:val="24"/>
          <w:szCs w:val="24"/>
          <w:lang w:val="sq-AL"/>
        </w:rPr>
        <w:t xml:space="preserve">Duke qenë fusha të gjera dhe me shtrirje horizontale, reforma në drejtësi dhe lufta kundër korrupsionit kërkojnë një koordinim të përmirësuar midis donatorëve. Megjithatë, bashkëpunimi midis donatorëve nuk mund të zëvendësojë angazhimin politik, lidershipin, konsensusin midis qeverive, si një grup drejtues parësor në forcimin e pronësisë mbi reformën si e tillë.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Gjithashtu, është vlerësuar se ndërhyrjet e donatorëve nuk mund të zëvendësojnë për mungesë besueshmërie sistemet e brendshme në vend dhe përdorimin e pamjaftueshëm për dhënien dhe menaxhimin e asistencës</w:t>
      </w:r>
      <w:r w:rsidRPr="00FC773E">
        <w:rPr>
          <w:rFonts w:ascii="Garamond" w:hAnsi="Garamond"/>
          <w:sz w:val="24"/>
          <w:szCs w:val="24"/>
          <w:vertAlign w:val="superscript"/>
          <w:lang w:val="sq-AL"/>
        </w:rPr>
        <w:footnoteReference w:id="11"/>
      </w:r>
      <w:r w:rsidRPr="002717BF">
        <w:rPr>
          <w:rFonts w:ascii="Garamond" w:hAnsi="Garamond"/>
          <w:sz w:val="24"/>
          <w:szCs w:val="24"/>
          <w:lang w:val="sq-AL"/>
        </w:rPr>
        <w:t xml:space="preserve">. Forcimi i mekanizmit të koordinimit të donatorëve duhet të jetë në përputhje me angazhimet qeveritare, për të rritur përgjegjësitë dhe marrjen e pronësisë mbi proceset zbatuese të projekteve, si dhe në të njëjtën kohë të garantojë qëndrueshmërinë e tyre.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Një nga çështjet më të rëndësishme të asistencës në këtë fushë lidhet me pronësinë mbi procesin dhe qëndrueshmërinë e ndërhyrjeve. Duke marrë në konsideratë mungesën e herëpashershme të burimeve financiare, qëndrueshmëria vihet në dyshim. Pronësia për disa projekte individuale nga ana e përfituesve finalë është e rëndësishme në rastin e kontratave të punës dhe atyre të furnizimit, të cilat kërkojnë mirëmbajtje. Kjo është problematike më shumë në rastin e reformës në drejtësi, me në numër të madh institucionesh të reja që janë ngritur, të cilat kërkojnë mbështetje shtesë në rekrutimin e stafit dhe kostot e mirëmbajtjes për sistemet e reja TI. Me qëllim që të sigurohet qëndrueshmëria, është e nevojshme që këto kosto të mbulohen që në fillim tërësisht nga buxhetit i shtetit, duke testuar kështu edhe pronësinë e plotë mbi procesin.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Për projektet e asistencës teknike, faktorët kyç të cilët prekin ndikimin</w:t>
      </w:r>
      <w:r w:rsidR="00D87166">
        <w:rPr>
          <w:rFonts w:ascii="Garamond" w:hAnsi="Garamond"/>
          <w:sz w:val="24"/>
          <w:szCs w:val="24"/>
          <w:lang w:val="sq-AL"/>
        </w:rPr>
        <w:t xml:space="preserve"> </w:t>
      </w:r>
      <w:r w:rsidRPr="002717BF">
        <w:rPr>
          <w:rFonts w:ascii="Garamond" w:hAnsi="Garamond"/>
          <w:sz w:val="24"/>
          <w:szCs w:val="24"/>
          <w:lang w:val="sq-AL"/>
        </w:rPr>
        <w:t xml:space="preserve">dhe qëndrueshmërinë janë mungesa e përfshirjes politike dhe mungesa e burimeve financiare për të vijuar me zbatimin e masave të reformës pasi mbyllet një asistencë teknike. Problemi është se asistenca teknike mund të bëhet si zëvendësuese dhe vepron si mbështetëse për alokimet e burimeve kombëtare.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Raporti final i </w:t>
      </w:r>
      <w:r w:rsidR="00936C5B">
        <w:rPr>
          <w:rFonts w:ascii="Garamond" w:hAnsi="Garamond"/>
          <w:sz w:val="24"/>
          <w:szCs w:val="24"/>
          <w:lang w:val="sq-AL"/>
        </w:rPr>
        <w:t>“</w:t>
      </w:r>
      <w:r w:rsidRPr="002717BF">
        <w:rPr>
          <w:rFonts w:ascii="Garamond" w:hAnsi="Garamond"/>
          <w:sz w:val="24"/>
          <w:szCs w:val="24"/>
          <w:lang w:val="sq-AL"/>
        </w:rPr>
        <w:t>Vlerësimit të sektorit të së drejtave të njeriut për programet IPA në Shqipëri</w:t>
      </w:r>
      <w:r w:rsidR="00936C5B">
        <w:rPr>
          <w:rFonts w:ascii="Garamond" w:hAnsi="Garamond"/>
          <w:sz w:val="24"/>
          <w:szCs w:val="24"/>
          <w:lang w:val="sq-AL"/>
        </w:rPr>
        <w:t>”</w:t>
      </w:r>
      <w:r w:rsidRPr="002717BF">
        <w:rPr>
          <w:rFonts w:ascii="Garamond" w:hAnsi="Garamond"/>
          <w:sz w:val="24"/>
          <w:szCs w:val="24"/>
          <w:lang w:val="sq-AL"/>
        </w:rPr>
        <w:t xml:space="preserve"> (prill 2016) është përmbyllur me shprehjen se ndikimi i mbështetjes së BE-së për përmirësimin e Shtetit të së Drejtës dhe standardet e </w:t>
      </w:r>
      <w:r w:rsidR="0038482C" w:rsidRPr="002717BF">
        <w:rPr>
          <w:rFonts w:ascii="Garamond" w:hAnsi="Garamond"/>
          <w:sz w:val="24"/>
          <w:szCs w:val="24"/>
          <w:lang w:val="sq-AL"/>
        </w:rPr>
        <w:t>zbatimit të ligjit</w:t>
      </w:r>
      <w:r w:rsidR="0038482C">
        <w:rPr>
          <w:rFonts w:ascii="Garamond" w:hAnsi="Garamond"/>
          <w:sz w:val="24"/>
          <w:szCs w:val="24"/>
          <w:lang w:val="sq-AL"/>
        </w:rPr>
        <w:t xml:space="preserve"> </w:t>
      </w:r>
      <w:r w:rsidRPr="002717BF">
        <w:rPr>
          <w:rFonts w:ascii="Garamond" w:hAnsi="Garamond"/>
          <w:sz w:val="24"/>
          <w:szCs w:val="24"/>
          <w:lang w:val="sq-AL"/>
        </w:rPr>
        <w:t xml:space="preserve">janë ende të kufizuara nga dobësia e sistemit, por mund të ketë efekt domethënës menjëherë sapo reforma në drejtësi do të eliminojë vështirësitë ekzistuese strukturore. Raporti evidenton që projektet EURALIUS dhe PAMECA kanë historik të suksesshëm dhe arritje në sektorin e </w:t>
      </w:r>
      <w:r w:rsidR="004256F2" w:rsidRPr="002717BF">
        <w:rPr>
          <w:rFonts w:ascii="Garamond" w:hAnsi="Garamond"/>
          <w:sz w:val="24"/>
          <w:szCs w:val="24"/>
          <w:lang w:val="sq-AL"/>
        </w:rPr>
        <w:t xml:space="preserve">drejtësisë dhe </w:t>
      </w:r>
      <w:r w:rsidR="004256F2">
        <w:rPr>
          <w:rFonts w:ascii="Garamond" w:hAnsi="Garamond"/>
          <w:sz w:val="24"/>
          <w:szCs w:val="24"/>
          <w:lang w:val="sq-AL"/>
        </w:rPr>
        <w:t xml:space="preserve">të </w:t>
      </w:r>
      <w:r w:rsidR="004256F2" w:rsidRPr="002717BF">
        <w:rPr>
          <w:rFonts w:ascii="Garamond" w:hAnsi="Garamond"/>
          <w:sz w:val="24"/>
          <w:szCs w:val="24"/>
          <w:lang w:val="sq-AL"/>
        </w:rPr>
        <w:t>zbatimit të ligjit</w:t>
      </w:r>
      <w:r w:rsidRPr="002717BF">
        <w:rPr>
          <w:rFonts w:ascii="Garamond" w:hAnsi="Garamond"/>
          <w:sz w:val="24"/>
          <w:szCs w:val="24"/>
          <w:lang w:val="sq-AL"/>
        </w:rPr>
        <w:t xml:space="preserve">. Gjithsesi, qëndrueshmëria e tyre është e lidhur me progresin në reformat kushtetuese. Një koordinim më i mirë i rezultateve të ndërhyrjeve të mëparshme mund të kërkohet në lidhje me infrastrukturën teknike. Raporti shton se pas avancimit në reformën kushtetuese, kërkohet të hartohen projekte të ardhshme, me qëllim që të fokusohen në forcimin e procesit të reformës dhe efektivitetin e tij.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Gjithashtu, raporti rekomandon për EURALIUS</w:t>
      </w:r>
      <w:r w:rsidR="004256F2">
        <w:rPr>
          <w:rFonts w:ascii="Garamond" w:hAnsi="Garamond"/>
          <w:sz w:val="24"/>
          <w:szCs w:val="24"/>
          <w:lang w:val="sq-AL"/>
        </w:rPr>
        <w:t>-in</w:t>
      </w:r>
      <w:r w:rsidRPr="002717BF">
        <w:rPr>
          <w:rFonts w:ascii="Garamond" w:hAnsi="Garamond"/>
          <w:sz w:val="24"/>
          <w:szCs w:val="24"/>
          <w:lang w:val="sq-AL"/>
        </w:rPr>
        <w:t xml:space="preserve"> dhe PAMECA</w:t>
      </w:r>
      <w:r w:rsidR="004256F2">
        <w:rPr>
          <w:rFonts w:ascii="Garamond" w:hAnsi="Garamond"/>
          <w:sz w:val="24"/>
          <w:szCs w:val="24"/>
          <w:lang w:val="sq-AL"/>
        </w:rPr>
        <w:t>-n</w:t>
      </w:r>
      <w:r w:rsidRPr="002717BF">
        <w:rPr>
          <w:rFonts w:ascii="Garamond" w:hAnsi="Garamond"/>
          <w:sz w:val="24"/>
          <w:szCs w:val="24"/>
          <w:lang w:val="sq-AL"/>
        </w:rPr>
        <w:t xml:space="preserve"> e ardhshme të përqendrohen në mbështetjen në luftën kundër korrupsionit, në lidhje me parandalimin dhe sanksionet, të kombinuara me monitorimin e performancës së gjyqtarëve dhe prokurorëve. Fusha të tjera të rëndësishme mund të jenë: i</w:t>
      </w:r>
      <w:r w:rsidR="001955C0">
        <w:rPr>
          <w:rFonts w:ascii="Garamond" w:hAnsi="Garamond"/>
          <w:sz w:val="24"/>
          <w:szCs w:val="24"/>
          <w:lang w:val="sq-AL"/>
        </w:rPr>
        <w:t>.</w:t>
      </w:r>
      <w:r w:rsidRPr="002717BF">
        <w:rPr>
          <w:rFonts w:ascii="Garamond" w:hAnsi="Garamond"/>
          <w:sz w:val="24"/>
          <w:szCs w:val="24"/>
          <w:lang w:val="sq-AL"/>
        </w:rPr>
        <w:t xml:space="preserve"> forcim kapacitetesh për zbatimin e strategjisë së reformës në drejtësi, me qëllim planifikimin, </w:t>
      </w:r>
      <w:r w:rsidR="001955C0">
        <w:rPr>
          <w:rFonts w:ascii="Garamond" w:hAnsi="Garamond"/>
          <w:sz w:val="24"/>
          <w:szCs w:val="24"/>
          <w:lang w:val="sq-AL"/>
        </w:rPr>
        <w:t>monitorimin, hartimin e ligjeve</w:t>
      </w:r>
      <w:r w:rsidRPr="002717BF">
        <w:rPr>
          <w:rFonts w:ascii="Garamond" w:hAnsi="Garamond"/>
          <w:sz w:val="24"/>
          <w:szCs w:val="24"/>
          <w:lang w:val="sq-AL"/>
        </w:rPr>
        <w:t xml:space="preserve"> dhe vlerësimet rregullatore/legjislative; ii</w:t>
      </w:r>
      <w:r w:rsidR="001955C0">
        <w:rPr>
          <w:rFonts w:ascii="Garamond" w:hAnsi="Garamond"/>
          <w:sz w:val="24"/>
          <w:szCs w:val="24"/>
          <w:lang w:val="sq-AL"/>
        </w:rPr>
        <w:t>.</w:t>
      </w:r>
      <w:r w:rsidRPr="002717BF">
        <w:rPr>
          <w:rFonts w:ascii="Garamond" w:hAnsi="Garamond"/>
          <w:sz w:val="24"/>
          <w:szCs w:val="24"/>
          <w:lang w:val="sq-AL"/>
        </w:rPr>
        <w:t xml:space="preserve"> zhvillimi i sistemit të karrierës në gjyqësor; iii</w:t>
      </w:r>
      <w:r w:rsidR="001955C0">
        <w:rPr>
          <w:rFonts w:ascii="Garamond" w:hAnsi="Garamond"/>
          <w:sz w:val="24"/>
          <w:szCs w:val="24"/>
          <w:lang w:val="sq-AL"/>
        </w:rPr>
        <w:t>.</w:t>
      </w:r>
      <w:r w:rsidRPr="002717BF">
        <w:rPr>
          <w:rFonts w:ascii="Garamond" w:hAnsi="Garamond"/>
          <w:sz w:val="24"/>
          <w:szCs w:val="24"/>
          <w:lang w:val="sq-AL"/>
        </w:rPr>
        <w:t xml:space="preserve"> përmirësimi i sistemit të menaxhimit të çështjeve gjyqësore; iv</w:t>
      </w:r>
      <w:r w:rsidR="001955C0">
        <w:rPr>
          <w:rFonts w:ascii="Garamond" w:hAnsi="Garamond"/>
          <w:sz w:val="24"/>
          <w:szCs w:val="24"/>
          <w:lang w:val="sq-AL"/>
        </w:rPr>
        <w:t>.</w:t>
      </w:r>
      <w:r w:rsidRPr="002717BF">
        <w:rPr>
          <w:rFonts w:ascii="Garamond" w:hAnsi="Garamond"/>
          <w:sz w:val="24"/>
          <w:szCs w:val="24"/>
          <w:lang w:val="sq-AL"/>
        </w:rPr>
        <w:t xml:space="preserve"> vlerësimi i cilësisë dhe rishikimi i kuadrit ligjor në disa fusha për të siguruar përputhshmërinë me </w:t>
      </w:r>
      <w:r w:rsidRPr="001955C0">
        <w:rPr>
          <w:rFonts w:ascii="Garamond" w:hAnsi="Garamond"/>
          <w:i/>
          <w:sz w:val="24"/>
          <w:szCs w:val="24"/>
          <w:lang w:val="sq-AL"/>
        </w:rPr>
        <w:t>acquis</w:t>
      </w:r>
      <w:r w:rsidRPr="002717BF">
        <w:rPr>
          <w:rFonts w:ascii="Garamond" w:hAnsi="Garamond"/>
          <w:sz w:val="24"/>
          <w:szCs w:val="24"/>
          <w:lang w:val="sq-AL"/>
        </w:rPr>
        <w:t xml:space="preserve"> të BE-së dhe praktikat më të mira, si dhe v</w:t>
      </w:r>
      <w:r w:rsidR="001955C0">
        <w:rPr>
          <w:rFonts w:ascii="Garamond" w:hAnsi="Garamond"/>
          <w:sz w:val="24"/>
          <w:szCs w:val="24"/>
          <w:lang w:val="sq-AL"/>
        </w:rPr>
        <w:t>.</w:t>
      </w:r>
      <w:r w:rsidRPr="002717BF">
        <w:rPr>
          <w:rFonts w:ascii="Garamond" w:hAnsi="Garamond"/>
          <w:sz w:val="24"/>
          <w:szCs w:val="24"/>
          <w:lang w:val="sq-AL"/>
        </w:rPr>
        <w:t xml:space="preserve"> forcimi i sistemit të statistikave për të dhënat e gjyqësorit.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Që kur zbatimi i ligjeve dhe politikat rezulto</w:t>
      </w:r>
      <w:r w:rsidR="001955C0">
        <w:rPr>
          <w:rFonts w:ascii="Garamond" w:hAnsi="Garamond"/>
          <w:sz w:val="24"/>
          <w:szCs w:val="24"/>
          <w:lang w:val="sq-AL"/>
        </w:rPr>
        <w:t>j</w:t>
      </w:r>
      <w:r w:rsidRPr="002717BF">
        <w:rPr>
          <w:rFonts w:ascii="Garamond" w:hAnsi="Garamond"/>
          <w:sz w:val="24"/>
          <w:szCs w:val="24"/>
          <w:lang w:val="sq-AL"/>
        </w:rPr>
        <w:t>n</w:t>
      </w:r>
      <w:r w:rsidR="001955C0">
        <w:rPr>
          <w:rFonts w:ascii="Garamond" w:hAnsi="Garamond"/>
          <w:sz w:val="24"/>
          <w:szCs w:val="24"/>
          <w:lang w:val="sq-AL"/>
        </w:rPr>
        <w:t>ë</w:t>
      </w:r>
      <w:r w:rsidRPr="002717BF">
        <w:rPr>
          <w:rFonts w:ascii="Garamond" w:hAnsi="Garamond"/>
          <w:sz w:val="24"/>
          <w:szCs w:val="24"/>
          <w:lang w:val="sq-AL"/>
        </w:rPr>
        <w:t xml:space="preserve"> gjerësisht nga legjislatura e dobët dhe proceset politike, kujdes duhet t</w:t>
      </w:r>
      <w:r w:rsidR="005A776D">
        <w:rPr>
          <w:rFonts w:ascii="Garamond" w:hAnsi="Garamond"/>
          <w:sz w:val="24"/>
          <w:szCs w:val="24"/>
          <w:lang w:val="sq-AL"/>
        </w:rPr>
        <w:t>’</w:t>
      </w:r>
      <w:r w:rsidRPr="002717BF">
        <w:rPr>
          <w:rFonts w:ascii="Garamond" w:hAnsi="Garamond"/>
          <w:sz w:val="24"/>
          <w:szCs w:val="24"/>
          <w:lang w:val="sq-AL"/>
        </w:rPr>
        <w:t>i kushtohet zhvillimit të legjislacionit në përputhje me procedurat kombëtare, veçanërisht ato të lidhura me vlerësimet e ndikimit rregullator dhe fiskal, konsultimeve me publikun dhe koordinimi ndërinstitucional, si dhe duhet të sigurohet linjëzimi me kuadrin e buxhetimit afatmesëm.</w:t>
      </w:r>
    </w:p>
    <w:p w:rsidR="001F5C3A" w:rsidRPr="002717BF" w:rsidRDefault="001F5C3A" w:rsidP="001F5C3A">
      <w:pPr>
        <w:spacing w:after="0" w:line="240" w:lineRule="auto"/>
        <w:rPr>
          <w:rFonts w:ascii="Garamond" w:hAnsi="Garamond"/>
          <w:sz w:val="24"/>
          <w:szCs w:val="24"/>
          <w:lang w:val="sq-AL"/>
        </w:rPr>
      </w:pPr>
      <w:r w:rsidRPr="00DD6EAA">
        <w:rPr>
          <w:rFonts w:ascii="Garamond" w:hAnsi="Garamond"/>
          <w:b/>
          <w:sz w:val="24"/>
          <w:szCs w:val="24"/>
          <w:lang w:val="sq-AL"/>
        </w:rPr>
        <w:t>2</w:t>
      </w:r>
      <w:r w:rsidR="00803356" w:rsidRPr="00DD6EAA">
        <w:rPr>
          <w:rFonts w:ascii="Garamond" w:hAnsi="Garamond"/>
          <w:b/>
          <w:bCs/>
          <w:sz w:val="24"/>
          <w:szCs w:val="24"/>
          <w:lang w:val="sq-AL"/>
        </w:rPr>
        <w:t>.</w:t>
      </w:r>
      <w:r w:rsidR="00803356" w:rsidRPr="002717BF">
        <w:rPr>
          <w:rFonts w:ascii="Garamond" w:hAnsi="Garamond"/>
          <w:b/>
          <w:bCs/>
          <w:sz w:val="24"/>
          <w:szCs w:val="24"/>
          <w:lang w:val="sq-AL"/>
        </w:rPr>
        <w:t xml:space="preserve"> </w:t>
      </w:r>
      <w:r w:rsidRPr="002717BF">
        <w:rPr>
          <w:rFonts w:ascii="Garamond" w:hAnsi="Garamond"/>
          <w:b/>
          <w:bCs/>
          <w:sz w:val="24"/>
          <w:szCs w:val="24"/>
          <w:lang w:val="sq-AL"/>
        </w:rPr>
        <w:t>Logjika e ndërhyrjes</w:t>
      </w:r>
      <w:r w:rsidR="00D87166">
        <w:rPr>
          <w:rFonts w:ascii="Garamond" w:hAnsi="Garamond"/>
          <w:sz w:val="24"/>
          <w:szCs w:val="24"/>
          <w:lang w:val="sq-AL"/>
        </w:rPr>
        <w:t xml:space="preserve"> </w:t>
      </w:r>
    </w:p>
    <w:p w:rsidR="001F5C3A" w:rsidRPr="002717BF" w:rsidRDefault="001F5C3A" w:rsidP="001F5C3A">
      <w:pPr>
        <w:pStyle w:val="Bulleted"/>
        <w:numPr>
          <w:ilvl w:val="0"/>
          <w:numId w:val="0"/>
        </w:numPr>
        <w:ind w:firstLine="284"/>
        <w:jc w:val="both"/>
        <w:rPr>
          <w:rFonts w:ascii="Garamond" w:hAnsi="Garamond"/>
          <w:sz w:val="24"/>
          <w:szCs w:val="24"/>
          <w:lang w:val="sq-AL"/>
        </w:rPr>
      </w:pPr>
      <w:r w:rsidRPr="002717BF">
        <w:rPr>
          <w:rFonts w:ascii="Garamond" w:hAnsi="Garamond"/>
          <w:sz w:val="24"/>
          <w:szCs w:val="24"/>
          <w:lang w:val="sq-AL"/>
        </w:rPr>
        <w:t>Logjika e ndërhyrjes në fjalë synon të përmbledhë ndërveprimet dhe efektet e kombinuara të kontratës për reformën sektoriale dhe të përmirësojë dialogun politik që po vijon në këtë fushë. Risqet gjatë zhvillimit të efektivitetit qeveritar trajtohen duke vendosur praktikat e mirëqeverisjes</w:t>
      </w:r>
      <w:r w:rsidR="00D87166">
        <w:rPr>
          <w:rFonts w:ascii="Garamond" w:hAnsi="Garamond"/>
          <w:sz w:val="24"/>
          <w:szCs w:val="24"/>
          <w:lang w:val="sq-AL"/>
        </w:rPr>
        <w:t xml:space="preserve"> </w:t>
      </w:r>
      <w:r w:rsidRPr="002717BF">
        <w:rPr>
          <w:rFonts w:ascii="Garamond" w:hAnsi="Garamond"/>
          <w:sz w:val="24"/>
          <w:szCs w:val="24"/>
          <w:lang w:val="sq-AL"/>
        </w:rPr>
        <w:t xml:space="preserve">dhe krijojnë një bazë të qëndrueshme të sundimit të ligjit/shtetit ligjor, në veçanti duke përmirësuar transparencën, llogaridhënien dhe efektivitetin e administratës publike shqiptare, uljen e rasteve të pandëshkuara, duke forcuar sistemet TI, të cilat përdoren nga institucionet publike, duke përmirësuar bashkëpunimin midis agjencive ligjzbatuese, hetimore, proaktive, si dhe duke rritur ndërgjegjësimin e publikut </w:t>
      </w:r>
      <w:r w:rsidR="0058432B">
        <w:rPr>
          <w:rFonts w:ascii="Garamond" w:hAnsi="Garamond"/>
          <w:sz w:val="24"/>
          <w:szCs w:val="24"/>
          <w:lang w:val="sq-AL"/>
        </w:rPr>
        <w:t>-</w:t>
      </w:r>
      <w:r w:rsidRPr="002717BF">
        <w:rPr>
          <w:rFonts w:ascii="Garamond" w:hAnsi="Garamond"/>
          <w:sz w:val="24"/>
          <w:szCs w:val="24"/>
          <w:lang w:val="sq-AL"/>
        </w:rPr>
        <w:t xml:space="preserve"> duke i shërbyer uljes së risqeve që lidhen me korrupsionin në Shqipëri dhe duke përmirësuar besimin e publikut në sistemin gjyqësor. </w:t>
      </w:r>
    </w:p>
    <w:p w:rsidR="001F5C3A" w:rsidRPr="002717BF" w:rsidRDefault="001F5C3A" w:rsidP="001F5C3A">
      <w:pPr>
        <w:pStyle w:val="Bulleted"/>
        <w:numPr>
          <w:ilvl w:val="0"/>
          <w:numId w:val="0"/>
        </w:numPr>
        <w:ind w:firstLine="284"/>
        <w:jc w:val="both"/>
        <w:rPr>
          <w:rFonts w:ascii="Garamond" w:hAnsi="Garamond"/>
          <w:sz w:val="24"/>
          <w:szCs w:val="24"/>
          <w:lang w:val="sq-AL"/>
        </w:rPr>
      </w:pPr>
      <w:r w:rsidRPr="002717BF">
        <w:rPr>
          <w:rFonts w:ascii="Garamond" w:hAnsi="Garamond"/>
          <w:sz w:val="24"/>
          <w:szCs w:val="24"/>
          <w:lang w:val="sq-AL"/>
        </w:rPr>
        <w:t>Struktura monitoruese dhe koordinuese e Strategjisë Sektoriale të Drejtësi</w:t>
      </w:r>
      <w:r w:rsidR="0058432B">
        <w:rPr>
          <w:rFonts w:ascii="Garamond" w:hAnsi="Garamond"/>
          <w:sz w:val="24"/>
          <w:szCs w:val="24"/>
          <w:lang w:val="sq-AL"/>
        </w:rPr>
        <w:t>s</w:t>
      </w:r>
      <w:r w:rsidRPr="002717BF">
        <w:rPr>
          <w:rFonts w:ascii="Garamond" w:hAnsi="Garamond"/>
          <w:sz w:val="24"/>
          <w:szCs w:val="24"/>
          <w:lang w:val="sq-AL"/>
        </w:rPr>
        <w:t>ë do të monitorojë zbatimin e strategjisë dhe do të raportojë mbi baza vjetore, për monitorimin dhe performancën e treguesve të matshëm dhe synimeve.</w:t>
      </w:r>
    </w:p>
    <w:p w:rsidR="001F5C3A" w:rsidRPr="002717BF" w:rsidRDefault="00803356" w:rsidP="00803356">
      <w:pPr>
        <w:pStyle w:val="Paragrafi"/>
        <w:rPr>
          <w:b/>
          <w:lang w:val="sq-AL"/>
        </w:rPr>
      </w:pPr>
      <w:r w:rsidRPr="002717BF">
        <w:rPr>
          <w:b/>
          <w:lang w:val="sq-AL"/>
        </w:rPr>
        <w:t xml:space="preserve">PËRSHKRIMI I OBJEKTIVAVE, AKTIVITETET KRYESORE DHE REZULTATET E PRITSHME </w:t>
      </w:r>
    </w:p>
    <w:p w:rsidR="001F5C3A" w:rsidRPr="002717BF" w:rsidRDefault="001F5C3A" w:rsidP="001F5C3A">
      <w:pPr>
        <w:pStyle w:val="Corps"/>
        <w:spacing w:after="0" w:line="240" w:lineRule="auto"/>
        <w:ind w:firstLine="284"/>
        <w:jc w:val="both"/>
        <w:rPr>
          <w:rFonts w:ascii="Garamond" w:hAnsi="Garamond" w:cs="Times New Roman"/>
          <w:b/>
          <w:bCs/>
          <w:color w:val="auto"/>
          <w:sz w:val="24"/>
          <w:szCs w:val="24"/>
          <w:lang w:val="sq-AL"/>
        </w:rPr>
      </w:pPr>
      <w:r w:rsidRPr="002717BF">
        <w:rPr>
          <w:rFonts w:ascii="Garamond" w:hAnsi="Garamond" w:cs="Times New Roman"/>
          <w:b/>
          <w:bCs/>
          <w:color w:val="auto"/>
          <w:sz w:val="24"/>
          <w:szCs w:val="24"/>
          <w:lang w:val="sq-AL"/>
        </w:rPr>
        <w:t>Objektivi i përgjithshëm është të kontribuojë në forcimin e shtetit të së drejtës, zbatimit të ligjit dhe reduktimin e korrupsionit në agjencitë qeveritare dhe ato gjyqësore.</w:t>
      </w:r>
      <w:r w:rsidR="00D87166">
        <w:rPr>
          <w:rFonts w:ascii="Garamond" w:hAnsi="Garamond" w:cs="Times New Roman"/>
          <w:b/>
          <w:bCs/>
          <w:color w:val="auto"/>
          <w:sz w:val="24"/>
          <w:szCs w:val="24"/>
          <w:lang w:val="sq-AL"/>
        </w:rPr>
        <w:t xml:space="preserve"> </w:t>
      </w:r>
    </w:p>
    <w:p w:rsidR="001F5C3A" w:rsidRPr="002717BF" w:rsidRDefault="001F5C3A" w:rsidP="001F5C3A">
      <w:pPr>
        <w:spacing w:after="0" w:line="240" w:lineRule="auto"/>
        <w:rPr>
          <w:rFonts w:ascii="Garamond" w:hAnsi="Garamond"/>
          <w:color w:val="000000"/>
          <w:sz w:val="24"/>
          <w:szCs w:val="24"/>
          <w:lang w:val="sq-AL"/>
        </w:rPr>
      </w:pPr>
      <w:r w:rsidRPr="002717BF">
        <w:rPr>
          <w:rFonts w:ascii="Garamond" w:hAnsi="Garamond"/>
          <w:color w:val="000000"/>
          <w:sz w:val="24"/>
          <w:szCs w:val="24"/>
          <w:lang w:val="sq-AL"/>
        </w:rPr>
        <w:t>Objektivat specifik</w:t>
      </w:r>
      <w:r w:rsidR="00966477">
        <w:rPr>
          <w:rFonts w:ascii="Garamond" w:hAnsi="Garamond"/>
          <w:color w:val="000000"/>
          <w:sz w:val="24"/>
          <w:szCs w:val="24"/>
          <w:lang w:val="sq-AL"/>
        </w:rPr>
        <w:t>ë</w:t>
      </w:r>
      <w:r w:rsidRPr="002717BF">
        <w:rPr>
          <w:rFonts w:ascii="Garamond" w:hAnsi="Garamond"/>
          <w:color w:val="000000"/>
          <w:sz w:val="24"/>
          <w:szCs w:val="24"/>
          <w:lang w:val="sq-AL"/>
        </w:rPr>
        <w:t xml:space="preserve"> janë si më poshtë:</w:t>
      </w:r>
    </w:p>
    <w:p w:rsidR="001F5C3A" w:rsidRPr="002717BF" w:rsidRDefault="00803356" w:rsidP="00803356">
      <w:pPr>
        <w:pStyle w:val="Paragrafi"/>
        <w:rPr>
          <w:lang w:val="sq-AL"/>
        </w:rPr>
      </w:pPr>
      <w:r w:rsidRPr="002717BF">
        <w:rPr>
          <w:lang w:val="sq-AL"/>
        </w:rPr>
        <w:t xml:space="preserve">- </w:t>
      </w:r>
      <w:r w:rsidR="00966477" w:rsidRPr="002717BF">
        <w:rPr>
          <w:lang w:val="sq-AL"/>
        </w:rPr>
        <w:t>t</w:t>
      </w:r>
      <w:r w:rsidR="001F5C3A" w:rsidRPr="002717BF">
        <w:rPr>
          <w:lang w:val="sq-AL"/>
        </w:rPr>
        <w:t xml:space="preserve">ë forcohet pavarësia, transparenca, </w:t>
      </w:r>
      <w:r w:rsidR="00CB0861">
        <w:rPr>
          <w:lang w:val="sq-AL"/>
        </w:rPr>
        <w:t>eficienc</w:t>
      </w:r>
      <w:r w:rsidR="001F5C3A" w:rsidRPr="002717BF">
        <w:rPr>
          <w:lang w:val="sq-AL"/>
        </w:rPr>
        <w:t>a, llogaridhënia dhe besimi i publikut ndaj sistemit gjyqësor shqiptar, në përputhje me standardet evropiane</w:t>
      </w:r>
      <w:r w:rsidR="00966477">
        <w:rPr>
          <w:lang w:val="sq-AL"/>
        </w:rPr>
        <w:t>;</w:t>
      </w:r>
      <w:r w:rsidR="001F5C3A" w:rsidRPr="002717BF">
        <w:rPr>
          <w:lang w:val="sq-AL"/>
        </w:rPr>
        <w:t xml:space="preserve"> </w:t>
      </w:r>
    </w:p>
    <w:p w:rsidR="001F5C3A" w:rsidRPr="002717BF" w:rsidRDefault="00803356" w:rsidP="00803356">
      <w:pPr>
        <w:pStyle w:val="Paragrafi"/>
        <w:rPr>
          <w:rFonts w:cs="Times New Roman"/>
          <w:lang w:val="sq-AL"/>
        </w:rPr>
      </w:pPr>
      <w:r w:rsidRPr="002717BF">
        <w:rPr>
          <w:lang w:val="sq-AL"/>
        </w:rPr>
        <w:t xml:space="preserve">- </w:t>
      </w:r>
      <w:r w:rsidR="00966477" w:rsidRPr="002717BF">
        <w:rPr>
          <w:rFonts w:cs="Times New Roman"/>
          <w:lang w:val="sq-AL"/>
        </w:rPr>
        <w:t>t</w:t>
      </w:r>
      <w:r w:rsidR="001F5C3A" w:rsidRPr="002717BF">
        <w:rPr>
          <w:rFonts w:cs="Times New Roman"/>
          <w:lang w:val="sq-AL"/>
        </w:rPr>
        <w:t>ë përmirësohet mbrojtja e të drejtave të njeriut në sistemin e burgjeve</w:t>
      </w:r>
      <w:r w:rsidR="00966477">
        <w:rPr>
          <w:rFonts w:cs="Times New Roman"/>
          <w:lang w:val="sq-AL"/>
        </w:rPr>
        <w:t>.</w:t>
      </w:r>
    </w:p>
    <w:p w:rsidR="001F5C3A" w:rsidRPr="002717BF" w:rsidRDefault="00966477" w:rsidP="00803356">
      <w:pPr>
        <w:pStyle w:val="Paragrafi"/>
        <w:rPr>
          <w:rFonts w:cs="Times New Roman"/>
          <w:lang w:val="sq-AL"/>
        </w:rPr>
      </w:pPr>
      <w:r w:rsidRPr="002717BF">
        <w:rPr>
          <w:rFonts w:cs="Times New Roman"/>
          <w:lang w:val="sq-AL"/>
        </w:rPr>
        <w:t xml:space="preserve">Rezultatet </w:t>
      </w:r>
      <w:r w:rsidR="001F5C3A" w:rsidRPr="002717BF">
        <w:rPr>
          <w:rFonts w:cs="Times New Roman"/>
          <w:lang w:val="sq-AL"/>
        </w:rPr>
        <w:t>e pritshme të kësaj ndërhyrjeje janë si në vijim:</w:t>
      </w:r>
    </w:p>
    <w:p w:rsidR="001F5C3A" w:rsidRPr="002717BF" w:rsidRDefault="00803356" w:rsidP="00803356">
      <w:pPr>
        <w:pStyle w:val="Paragrafi"/>
        <w:rPr>
          <w:lang w:val="sq-AL"/>
        </w:rPr>
      </w:pPr>
      <w:r w:rsidRPr="002717BF">
        <w:rPr>
          <w:lang w:val="sq-AL"/>
        </w:rPr>
        <w:t xml:space="preserve">- </w:t>
      </w:r>
      <w:r w:rsidR="00966477" w:rsidRPr="002717BF">
        <w:rPr>
          <w:lang w:val="sq-AL"/>
        </w:rPr>
        <w:t>i</w:t>
      </w:r>
      <w:r w:rsidR="001F5C3A" w:rsidRPr="002717BF">
        <w:rPr>
          <w:lang w:val="sq-AL"/>
        </w:rPr>
        <w:t xml:space="preserve">nstitucionet e sistemit gjyqësor të pavarura, </w:t>
      </w:r>
      <w:r w:rsidR="00CB0861">
        <w:rPr>
          <w:lang w:val="sq-AL"/>
        </w:rPr>
        <w:t>eficient</w:t>
      </w:r>
      <w:r w:rsidR="001F5C3A" w:rsidRPr="002717BF">
        <w:rPr>
          <w:lang w:val="sq-AL"/>
        </w:rPr>
        <w:t xml:space="preserve">e dhe llogaridhënëse, dhe që do të sigurojnë përfaqësim të barabartë gjinor; </w:t>
      </w:r>
    </w:p>
    <w:p w:rsidR="001F5C3A" w:rsidRPr="002717BF" w:rsidRDefault="00803356" w:rsidP="00803356">
      <w:pPr>
        <w:pStyle w:val="Paragrafi"/>
        <w:rPr>
          <w:lang w:val="sq-AL"/>
        </w:rPr>
      </w:pPr>
      <w:r w:rsidRPr="002717BF">
        <w:rPr>
          <w:lang w:val="sq-AL"/>
        </w:rPr>
        <w:t xml:space="preserve">- </w:t>
      </w:r>
      <w:r w:rsidR="00966477" w:rsidRPr="002717BF">
        <w:rPr>
          <w:lang w:val="sq-AL"/>
        </w:rPr>
        <w:t>t</w:t>
      </w:r>
      <w:r w:rsidR="001F5C3A" w:rsidRPr="002717BF">
        <w:rPr>
          <w:lang w:val="sq-AL"/>
        </w:rPr>
        <w:t>ransparenca dhe mundësitë e përfshirjes në sistemin gjyqësor, të përmirësuara;</w:t>
      </w:r>
    </w:p>
    <w:p w:rsidR="001F5C3A" w:rsidRPr="002717BF" w:rsidRDefault="00803356" w:rsidP="00803356">
      <w:pPr>
        <w:pStyle w:val="Paragrafi"/>
        <w:rPr>
          <w:lang w:val="sq-AL"/>
        </w:rPr>
      </w:pPr>
      <w:r w:rsidRPr="002717BF">
        <w:rPr>
          <w:lang w:val="sq-AL"/>
        </w:rPr>
        <w:t xml:space="preserve">- </w:t>
      </w:r>
      <w:r w:rsidR="00966477" w:rsidRPr="002717BF">
        <w:rPr>
          <w:lang w:val="sq-AL"/>
        </w:rPr>
        <w:t>e</w:t>
      </w:r>
      <w:r w:rsidR="001F5C3A" w:rsidRPr="002717BF">
        <w:rPr>
          <w:lang w:val="sq-AL"/>
        </w:rPr>
        <w:t>dukimi ligjor dhe trajnimet e konsoliduara;</w:t>
      </w:r>
    </w:p>
    <w:p w:rsidR="001F5C3A" w:rsidRPr="002717BF" w:rsidRDefault="00803356" w:rsidP="00803356">
      <w:pPr>
        <w:pStyle w:val="Paragrafi"/>
        <w:rPr>
          <w:lang w:val="sq-AL"/>
        </w:rPr>
      </w:pPr>
      <w:r w:rsidRPr="002717BF">
        <w:rPr>
          <w:lang w:val="sq-AL"/>
        </w:rPr>
        <w:t xml:space="preserve">- </w:t>
      </w:r>
      <w:r w:rsidR="00966477" w:rsidRPr="002717BF">
        <w:rPr>
          <w:lang w:val="sq-AL"/>
        </w:rPr>
        <w:t>s</w:t>
      </w:r>
      <w:r w:rsidR="001F5C3A" w:rsidRPr="002717BF">
        <w:rPr>
          <w:lang w:val="sq-AL"/>
        </w:rPr>
        <w:t>istemi i drejtësisë penale, i përmirësuar dhe efektiv;</w:t>
      </w:r>
    </w:p>
    <w:p w:rsidR="001F5C3A" w:rsidRPr="002717BF" w:rsidRDefault="00803356" w:rsidP="00803356">
      <w:pPr>
        <w:pStyle w:val="Paragrafi"/>
        <w:rPr>
          <w:lang w:val="sq-AL"/>
        </w:rPr>
      </w:pPr>
      <w:r w:rsidRPr="002717BF">
        <w:rPr>
          <w:lang w:val="sq-AL"/>
        </w:rPr>
        <w:t xml:space="preserve">- </w:t>
      </w:r>
      <w:r w:rsidR="00966477" w:rsidRPr="002717BF">
        <w:rPr>
          <w:lang w:val="sq-AL"/>
        </w:rPr>
        <w:t>m</w:t>
      </w:r>
      <w:r w:rsidR="001F5C3A" w:rsidRPr="002717BF">
        <w:rPr>
          <w:lang w:val="sq-AL"/>
        </w:rPr>
        <w:t>enaxhimi i infrastrukturës së sistemit elektronik gjyqësor,</w:t>
      </w:r>
      <w:r w:rsidR="00D87166">
        <w:rPr>
          <w:lang w:val="sq-AL"/>
        </w:rPr>
        <w:t xml:space="preserve"> </w:t>
      </w:r>
      <w:r w:rsidR="001F5C3A" w:rsidRPr="002717BF">
        <w:rPr>
          <w:lang w:val="sq-AL"/>
        </w:rPr>
        <w:t>i përmirësuar;</w:t>
      </w:r>
    </w:p>
    <w:p w:rsidR="001F5C3A" w:rsidRPr="002717BF" w:rsidRDefault="00803356" w:rsidP="00803356">
      <w:pPr>
        <w:pStyle w:val="Paragrafi"/>
        <w:rPr>
          <w:lang w:val="sq-AL"/>
        </w:rPr>
      </w:pPr>
      <w:r w:rsidRPr="002717BF">
        <w:rPr>
          <w:lang w:val="sq-AL"/>
        </w:rPr>
        <w:t xml:space="preserve">- </w:t>
      </w:r>
      <w:r w:rsidR="00966477" w:rsidRPr="002717BF">
        <w:rPr>
          <w:lang w:val="sq-AL"/>
        </w:rPr>
        <w:t>f</w:t>
      </w:r>
      <w:r w:rsidR="001F5C3A" w:rsidRPr="002717BF">
        <w:rPr>
          <w:lang w:val="sq-AL"/>
        </w:rPr>
        <w:t>unksionimi i Ministrisë së Drejtësisë, i përmirësuar;</w:t>
      </w:r>
    </w:p>
    <w:p w:rsidR="001F5C3A" w:rsidRPr="002717BF" w:rsidRDefault="00803356" w:rsidP="00803356">
      <w:pPr>
        <w:pStyle w:val="Paragrafi"/>
        <w:rPr>
          <w:lang w:val="sq-AL"/>
        </w:rPr>
      </w:pPr>
      <w:r w:rsidRPr="002717BF">
        <w:rPr>
          <w:lang w:val="sq-AL"/>
        </w:rPr>
        <w:t xml:space="preserve">- </w:t>
      </w:r>
      <w:r w:rsidR="00966477" w:rsidRPr="002717BF">
        <w:rPr>
          <w:lang w:val="sq-AL"/>
        </w:rPr>
        <w:t>a</w:t>
      </w:r>
      <w:r w:rsidR="001F5C3A" w:rsidRPr="002717BF">
        <w:rPr>
          <w:lang w:val="sq-AL"/>
        </w:rPr>
        <w:t>ksesi i rritur në sistemin gjyqësor, nëpërmjet përmirësimit të cilësisë së shërbimeve nga ana e profesioneve ligjore;</w:t>
      </w:r>
    </w:p>
    <w:p w:rsidR="001F5C3A" w:rsidRPr="002717BF" w:rsidRDefault="00803356" w:rsidP="00803356">
      <w:pPr>
        <w:pStyle w:val="Paragrafi"/>
        <w:rPr>
          <w:lang w:val="sq-AL"/>
        </w:rPr>
      </w:pPr>
      <w:r w:rsidRPr="002717BF">
        <w:rPr>
          <w:lang w:val="sq-AL"/>
        </w:rPr>
        <w:t xml:space="preserve">- </w:t>
      </w:r>
      <w:r w:rsidR="00966477" w:rsidRPr="002717BF">
        <w:rPr>
          <w:lang w:val="sq-AL"/>
        </w:rPr>
        <w:t>m</w:t>
      </w:r>
      <w:r w:rsidR="001F5C3A" w:rsidRPr="002717BF">
        <w:rPr>
          <w:lang w:val="sq-AL"/>
        </w:rPr>
        <w:t xml:space="preserve">asat për </w:t>
      </w:r>
      <w:r w:rsidR="00F36831">
        <w:rPr>
          <w:lang w:val="sq-AL"/>
        </w:rPr>
        <w:t>ri</w:t>
      </w:r>
      <w:r w:rsidR="001F5C3A" w:rsidRPr="002717BF">
        <w:rPr>
          <w:lang w:val="sq-AL"/>
        </w:rPr>
        <w:t>integrimin dhe rehabilitimin për të dënuarit</w:t>
      </w:r>
      <w:r w:rsidR="00FD2080">
        <w:rPr>
          <w:lang w:val="sq-AL"/>
        </w:rPr>
        <w:t>,</w:t>
      </w:r>
      <w:r w:rsidR="001F5C3A" w:rsidRPr="002717BF">
        <w:rPr>
          <w:lang w:val="sq-AL"/>
        </w:rPr>
        <w:t xml:space="preserve"> sipas standardeve evropiane. </w:t>
      </w:r>
    </w:p>
    <w:p w:rsidR="001F5C3A" w:rsidRPr="002717BF" w:rsidRDefault="001F5C3A" w:rsidP="001F5C3A">
      <w:pPr>
        <w:spacing w:after="0" w:line="240" w:lineRule="auto"/>
        <w:rPr>
          <w:rFonts w:ascii="Garamond" w:hAnsi="Garamond"/>
          <w:color w:val="000000"/>
          <w:sz w:val="24"/>
          <w:szCs w:val="24"/>
          <w:lang w:val="sq-AL"/>
        </w:rPr>
      </w:pPr>
      <w:r w:rsidRPr="002717BF">
        <w:rPr>
          <w:rFonts w:ascii="Garamond" w:hAnsi="Garamond"/>
          <w:b/>
          <w:color w:val="000000"/>
          <w:sz w:val="24"/>
          <w:szCs w:val="24"/>
          <w:lang w:val="sq-AL"/>
        </w:rPr>
        <w:t>Aktivitetet kryesore</w:t>
      </w:r>
    </w:p>
    <w:p w:rsidR="001F5C3A" w:rsidRPr="002717BF" w:rsidRDefault="001F5C3A" w:rsidP="001F5C3A">
      <w:pPr>
        <w:spacing w:after="0" w:line="240" w:lineRule="auto"/>
        <w:rPr>
          <w:rFonts w:ascii="Garamond" w:hAnsi="Garamond"/>
          <w:color w:val="000000"/>
          <w:sz w:val="24"/>
          <w:szCs w:val="24"/>
          <w:lang w:val="sq-AL"/>
        </w:rPr>
      </w:pPr>
      <w:r w:rsidRPr="002717BF">
        <w:rPr>
          <w:rFonts w:ascii="Garamond" w:hAnsi="Garamond"/>
          <w:color w:val="000000"/>
          <w:sz w:val="24"/>
          <w:szCs w:val="24"/>
          <w:lang w:val="sq-AL"/>
        </w:rPr>
        <w:t>Aktivitetet kryesore gjatë zbatimit të paketës së mbështetjes buxhetore janë dialogu politik, transferimi financiar, vlerësimi i performancës, raportimi dhe zhvillimi i kapaciteteve</w:t>
      </w:r>
      <w:r w:rsidR="00FD2080">
        <w:rPr>
          <w:rFonts w:ascii="Garamond" w:hAnsi="Garamond"/>
          <w:color w:val="000000"/>
          <w:sz w:val="24"/>
          <w:szCs w:val="24"/>
          <w:lang w:val="sq-AL"/>
        </w:rPr>
        <w:t>:</w:t>
      </w:r>
    </w:p>
    <w:p w:rsidR="001F5C3A" w:rsidRPr="002717BF" w:rsidRDefault="00803356" w:rsidP="00803356">
      <w:pPr>
        <w:pStyle w:val="Paragrafi"/>
        <w:rPr>
          <w:lang w:val="sq-AL"/>
        </w:rPr>
      </w:pPr>
      <w:r w:rsidRPr="002717BF">
        <w:rPr>
          <w:lang w:val="sq-AL"/>
        </w:rPr>
        <w:t xml:space="preserve">- </w:t>
      </w:r>
      <w:r w:rsidR="00FD2080" w:rsidRPr="002717BF">
        <w:rPr>
          <w:lang w:val="sq-AL"/>
        </w:rPr>
        <w:t>a</w:t>
      </w:r>
      <w:r w:rsidR="001F5C3A" w:rsidRPr="002717BF">
        <w:rPr>
          <w:lang w:val="sq-AL"/>
        </w:rPr>
        <w:t xml:space="preserve">ngazhimi në dialog politik për kushtet dhe prioritetet e reformave qeveritare, verifikimin e kushteve, synimeve dhe pagesave të mbështetjes buxhetore; </w:t>
      </w:r>
    </w:p>
    <w:p w:rsidR="001F5C3A" w:rsidRPr="002717BF" w:rsidRDefault="00803356" w:rsidP="00803356">
      <w:pPr>
        <w:pStyle w:val="Paragrafi"/>
        <w:rPr>
          <w:lang w:val="sq-AL"/>
        </w:rPr>
      </w:pPr>
      <w:r w:rsidRPr="002717BF">
        <w:rPr>
          <w:lang w:val="sq-AL"/>
        </w:rPr>
        <w:t xml:space="preserve">- </w:t>
      </w:r>
      <w:r w:rsidR="00FD2080" w:rsidRPr="002717BF">
        <w:rPr>
          <w:lang w:val="sq-AL"/>
        </w:rPr>
        <w:t>t</w:t>
      </w:r>
      <w:r w:rsidR="001C10A7">
        <w:rPr>
          <w:lang w:val="sq-AL"/>
        </w:rPr>
        <w:t>ransferimi i 34 milionë EUR te</w:t>
      </w:r>
      <w:r w:rsidR="001F5C3A" w:rsidRPr="002717BF">
        <w:rPr>
          <w:lang w:val="sq-AL"/>
        </w:rPr>
        <w:t xml:space="preserve"> vendi përfitues gjatë vit</w:t>
      </w:r>
      <w:r w:rsidR="001C10A7">
        <w:rPr>
          <w:lang w:val="sq-AL"/>
        </w:rPr>
        <w:t>eve</w:t>
      </w:r>
      <w:r w:rsidR="001F5C3A" w:rsidRPr="002717BF">
        <w:rPr>
          <w:lang w:val="sq-AL"/>
        </w:rPr>
        <w:t xml:space="preserve"> fiskal</w:t>
      </w:r>
      <w:r w:rsidR="001C10A7">
        <w:rPr>
          <w:lang w:val="sq-AL"/>
        </w:rPr>
        <w:t>e</w:t>
      </w:r>
      <w:r w:rsidR="001F5C3A" w:rsidRPr="002717BF">
        <w:rPr>
          <w:lang w:val="sq-AL"/>
        </w:rPr>
        <w:t xml:space="preserve"> 2019, 2020, 2021 dhe 2022, me disbursimet e këstit fiks dhe variabël; </w:t>
      </w:r>
    </w:p>
    <w:p w:rsidR="001F5C3A" w:rsidRPr="002717BF" w:rsidRDefault="00803356" w:rsidP="00803356">
      <w:pPr>
        <w:pStyle w:val="Paragrafi"/>
        <w:rPr>
          <w:lang w:val="sq-AL"/>
        </w:rPr>
      </w:pPr>
      <w:r w:rsidRPr="002717BF">
        <w:rPr>
          <w:lang w:val="sq-AL"/>
        </w:rPr>
        <w:t xml:space="preserve">- </w:t>
      </w:r>
      <w:r w:rsidR="00FD2080" w:rsidRPr="002717BF">
        <w:rPr>
          <w:lang w:val="sq-AL"/>
        </w:rPr>
        <w:t>m</w:t>
      </w:r>
      <w:r w:rsidR="001F5C3A" w:rsidRPr="002717BF">
        <w:rPr>
          <w:lang w:val="sq-AL"/>
        </w:rPr>
        <w:t xml:space="preserve">bështetje e vazhdueshme për forcimin e institucioneve qeveritare për të zbatuar reformat në sistemin gjyqësor, duke përfshirë institucionet e reja dhe mandatet që rezultojnë nga ndryshimet e kuadrit ligjor; </w:t>
      </w:r>
    </w:p>
    <w:p w:rsidR="001F5C3A" w:rsidRPr="002717BF" w:rsidRDefault="00803356" w:rsidP="00803356">
      <w:pPr>
        <w:pStyle w:val="Paragrafi"/>
        <w:rPr>
          <w:lang w:val="sq-AL"/>
        </w:rPr>
      </w:pPr>
      <w:r w:rsidRPr="002717BF">
        <w:rPr>
          <w:lang w:val="sq-AL"/>
        </w:rPr>
        <w:t xml:space="preserve">- </w:t>
      </w:r>
      <w:r w:rsidR="00FD2080" w:rsidRPr="002717BF">
        <w:rPr>
          <w:lang w:val="sq-AL"/>
        </w:rPr>
        <w:t>p</w:t>
      </w:r>
      <w:r w:rsidR="001F5C3A" w:rsidRPr="002717BF">
        <w:rPr>
          <w:lang w:val="sq-AL"/>
        </w:rPr>
        <w:t xml:space="preserve">ërmirësimi i koordinimit të donatorëve përmes rritjes së kapaciteteve në sektorin e drejtësisë nëpërmjet asistencës teknike; </w:t>
      </w:r>
    </w:p>
    <w:p w:rsidR="001F5C3A" w:rsidRPr="002717BF" w:rsidRDefault="00803356" w:rsidP="00803356">
      <w:pPr>
        <w:pStyle w:val="Paragrafi"/>
        <w:rPr>
          <w:lang w:val="sq-AL"/>
        </w:rPr>
      </w:pPr>
      <w:r w:rsidRPr="002717BF">
        <w:rPr>
          <w:lang w:val="sq-AL"/>
        </w:rPr>
        <w:t xml:space="preserve">- </w:t>
      </w:r>
      <w:r w:rsidR="00FD2080" w:rsidRPr="002717BF">
        <w:rPr>
          <w:lang w:val="sq-AL"/>
        </w:rPr>
        <w:t>k</w:t>
      </w:r>
      <w:r w:rsidR="001F5C3A" w:rsidRPr="002717BF">
        <w:rPr>
          <w:lang w:val="sq-AL"/>
        </w:rPr>
        <w:t xml:space="preserve">rijimi i një sistemi monitorimi dhe vlerësimi, për të regjistruar zbatimin e Strategjisë për Reformën në Drejtësi nëpërmjet rritjes së kapaciteteve; </w:t>
      </w:r>
    </w:p>
    <w:p w:rsidR="001F5C3A" w:rsidRPr="002717BF" w:rsidRDefault="00803356" w:rsidP="00803356">
      <w:pPr>
        <w:pStyle w:val="Paragrafi"/>
        <w:rPr>
          <w:lang w:val="sq-AL"/>
        </w:rPr>
      </w:pPr>
      <w:r w:rsidRPr="002717BF">
        <w:rPr>
          <w:lang w:val="sq-AL"/>
        </w:rPr>
        <w:t xml:space="preserve">- </w:t>
      </w:r>
      <w:r w:rsidR="00FD2080" w:rsidRPr="002717BF">
        <w:rPr>
          <w:lang w:val="sq-AL"/>
        </w:rPr>
        <w:t>m</w:t>
      </w:r>
      <w:r w:rsidR="001F5C3A" w:rsidRPr="002717BF">
        <w:rPr>
          <w:lang w:val="sq-AL"/>
        </w:rPr>
        <w:t>onitorim i rregullt i kritereve të ligjshme të mbështetjes buxhetore</w:t>
      </w:r>
      <w:r w:rsidR="00F06AA7">
        <w:rPr>
          <w:lang w:val="sq-AL"/>
        </w:rPr>
        <w:t>.</w:t>
      </w:r>
      <w:r w:rsidR="001F5C3A" w:rsidRPr="002717BF">
        <w:rPr>
          <w:lang w:val="sq-AL"/>
        </w:rPr>
        <w:t xml:space="preserve"> </w:t>
      </w:r>
    </w:p>
    <w:p w:rsidR="001F5C3A" w:rsidRPr="002717BF" w:rsidRDefault="001F5C3A" w:rsidP="001F5C3A">
      <w:pPr>
        <w:pStyle w:val="Bulleted"/>
        <w:numPr>
          <w:ilvl w:val="0"/>
          <w:numId w:val="0"/>
        </w:numPr>
        <w:ind w:firstLine="284"/>
        <w:jc w:val="both"/>
        <w:rPr>
          <w:rFonts w:ascii="Garamond" w:hAnsi="Garamond"/>
          <w:sz w:val="24"/>
          <w:szCs w:val="24"/>
          <w:lang w:val="sq-AL"/>
        </w:rPr>
      </w:pPr>
      <w:r w:rsidRPr="002717BF">
        <w:rPr>
          <w:rFonts w:ascii="Garamond" w:hAnsi="Garamond"/>
          <w:sz w:val="24"/>
          <w:szCs w:val="24"/>
          <w:lang w:val="sq-AL"/>
        </w:rPr>
        <w:t xml:space="preserve">Në nivelin e kontributeve/inputeve, transferimi i fondeve të mbështetjes buxhetore do të mundësojë qeverinë të përmirësojë aftësitë financiare për të marrë përsipër objektivat dhe zbatimin e politikave në sektorin e drejtësisë. Gjithashtu, dialogu politik dhe fokusi në përmirësimin e koordinimit sektorial do të kontribuojnë, mes të tjerash, në ndjekjen e zbatimit të politikave dhe do të përmirësojnë monitorimin dhe vlerësimin e sektorit. Asistenca </w:t>
      </w:r>
      <w:r w:rsidR="00253937" w:rsidRPr="002717BF">
        <w:rPr>
          <w:rFonts w:ascii="Garamond" w:hAnsi="Garamond"/>
          <w:sz w:val="24"/>
          <w:szCs w:val="24"/>
          <w:lang w:val="sq-AL"/>
        </w:rPr>
        <w:t xml:space="preserve">teknike </w:t>
      </w:r>
      <w:r w:rsidRPr="002717BF">
        <w:rPr>
          <w:rFonts w:ascii="Garamond" w:hAnsi="Garamond"/>
          <w:sz w:val="24"/>
          <w:szCs w:val="24"/>
          <w:lang w:val="sq-AL"/>
        </w:rPr>
        <w:t xml:space="preserve">do të mbështesë zbatimin e reformave, përmirësimin e një komunikimi dhe rritjen e ndërgjegjësimit, monitorimin e rregullt dhe shqyrtimin e pajtueshmërisë të progresit të reformës. </w:t>
      </w:r>
    </w:p>
    <w:p w:rsidR="001F5C3A" w:rsidRPr="002717BF" w:rsidRDefault="001F5C3A" w:rsidP="001F5C3A">
      <w:pPr>
        <w:pStyle w:val="Bulleted"/>
        <w:numPr>
          <w:ilvl w:val="0"/>
          <w:numId w:val="0"/>
        </w:numPr>
        <w:ind w:firstLine="284"/>
        <w:jc w:val="both"/>
        <w:rPr>
          <w:rFonts w:ascii="Garamond" w:hAnsi="Garamond"/>
          <w:sz w:val="24"/>
          <w:szCs w:val="24"/>
          <w:lang w:val="sq-AL"/>
        </w:rPr>
      </w:pPr>
      <w:r w:rsidRPr="002717BF">
        <w:rPr>
          <w:rFonts w:ascii="Garamond" w:hAnsi="Garamond"/>
          <w:sz w:val="24"/>
          <w:szCs w:val="24"/>
          <w:lang w:val="sq-AL"/>
        </w:rPr>
        <w:t xml:space="preserve">Në nivelin e rezultateve, asistenca do të kontribuojë në: </w:t>
      </w:r>
    </w:p>
    <w:p w:rsidR="001F5C3A" w:rsidRPr="002717BF" w:rsidRDefault="00803356" w:rsidP="00803356">
      <w:pPr>
        <w:pStyle w:val="Paragrafi"/>
        <w:rPr>
          <w:lang w:val="sq-AL"/>
        </w:rPr>
      </w:pPr>
      <w:r w:rsidRPr="002717BF">
        <w:rPr>
          <w:b/>
          <w:lang w:val="sq-AL"/>
        </w:rPr>
        <w:t xml:space="preserve">- </w:t>
      </w:r>
      <w:r w:rsidR="001F5C3A" w:rsidRPr="002717BF">
        <w:rPr>
          <w:b/>
          <w:lang w:val="sq-AL"/>
        </w:rPr>
        <w:t xml:space="preserve">Institucione të pavarura, </w:t>
      </w:r>
      <w:r w:rsidR="00CB0861">
        <w:rPr>
          <w:b/>
          <w:lang w:val="sq-AL"/>
        </w:rPr>
        <w:t>eficient</w:t>
      </w:r>
      <w:r w:rsidR="001F5C3A" w:rsidRPr="002717BF">
        <w:rPr>
          <w:b/>
          <w:lang w:val="sq-AL"/>
        </w:rPr>
        <w:t>e dhe llogaridhënëse të sistemit gjyqësor, duke mundësuar përfaqësim të barabartë të femrave midis gjykatësve dhe prokurorëve</w:t>
      </w:r>
      <w:r w:rsidR="001F5C3A" w:rsidRPr="002717BF">
        <w:rPr>
          <w:lang w:val="sq-AL"/>
        </w:rPr>
        <w:t xml:space="preserve"> </w:t>
      </w:r>
      <w:r w:rsidR="001F5C3A" w:rsidRPr="002717BF">
        <w:rPr>
          <w:bCs/>
          <w:lang w:val="sq-AL"/>
        </w:rPr>
        <w:t xml:space="preserve">(si rezultat i zbatimit të </w:t>
      </w:r>
      <w:r w:rsidR="00253937" w:rsidRPr="002717BF">
        <w:rPr>
          <w:bCs/>
          <w:lang w:val="sq-AL"/>
        </w:rPr>
        <w:t>objektivit</w:t>
      </w:r>
      <w:r w:rsidR="00253937">
        <w:rPr>
          <w:bCs/>
          <w:lang w:val="sq-AL"/>
        </w:rPr>
        <w:t xml:space="preserve"> </w:t>
      </w:r>
      <w:r w:rsidR="00BF045B">
        <w:rPr>
          <w:bCs/>
          <w:lang w:val="sq-AL"/>
        </w:rPr>
        <w:t xml:space="preserve">nr. </w:t>
      </w:r>
      <w:r w:rsidR="001F5C3A" w:rsidRPr="002717BF">
        <w:rPr>
          <w:bCs/>
          <w:lang w:val="sq-AL"/>
        </w:rPr>
        <w:t xml:space="preserve">1 të Strategjisë: Forcimi i pavarësisë, </w:t>
      </w:r>
      <w:r w:rsidR="00CB0861">
        <w:rPr>
          <w:bCs/>
          <w:lang w:val="sq-AL"/>
        </w:rPr>
        <w:t>eficienc</w:t>
      </w:r>
      <w:r w:rsidR="001F5C3A" w:rsidRPr="002717BF">
        <w:rPr>
          <w:bCs/>
          <w:lang w:val="sq-AL"/>
        </w:rPr>
        <w:t>ës, efektivitetit dhe llogaridhënies së institucioneve të sistemit gjyqësor</w:t>
      </w:r>
      <w:r w:rsidR="00936C5B">
        <w:rPr>
          <w:bCs/>
          <w:lang w:val="sq-AL"/>
        </w:rPr>
        <w:t>”</w:t>
      </w:r>
      <w:r w:rsidR="001F5C3A" w:rsidRPr="002717BF">
        <w:rPr>
          <w:bCs/>
          <w:lang w:val="sq-AL"/>
        </w:rPr>
        <w:t>) nëpërmjet</w:t>
      </w:r>
      <w:r w:rsidR="00D87166">
        <w:rPr>
          <w:bCs/>
          <w:lang w:val="sq-AL"/>
        </w:rPr>
        <w:t xml:space="preserve"> </w:t>
      </w:r>
      <w:r w:rsidR="001F5C3A" w:rsidRPr="002717BF">
        <w:rPr>
          <w:bCs/>
          <w:lang w:val="sq-AL"/>
        </w:rPr>
        <w:t>zbatimit të ligjeve</w:t>
      </w:r>
      <w:r w:rsidR="0075605F">
        <w:rPr>
          <w:bCs/>
          <w:lang w:val="sq-AL"/>
        </w:rPr>
        <w:t xml:space="preserve">, </w:t>
      </w:r>
      <w:r w:rsidR="001F5C3A" w:rsidRPr="002717BF">
        <w:rPr>
          <w:bCs/>
          <w:lang w:val="sq-AL"/>
        </w:rPr>
        <w:t>14 të reja ose të amenduara</w:t>
      </w:r>
      <w:r w:rsidR="00D87166">
        <w:rPr>
          <w:bCs/>
          <w:lang w:val="sq-AL"/>
        </w:rPr>
        <w:t xml:space="preserve"> </w:t>
      </w:r>
      <w:r w:rsidR="001F5C3A" w:rsidRPr="002717BF">
        <w:rPr>
          <w:bCs/>
          <w:lang w:val="sq-AL"/>
        </w:rPr>
        <w:t>organike, të cilat duhet të çojnë në konsolidimin e misionit, statusit dhe funksioneve të institucioneve të sektorit gjyqësor. Kjo duhet të rezultojë në një shkallë shqyrtimesh të çështjeve të përmirësuar</w:t>
      </w:r>
      <w:r w:rsidR="006F53FD">
        <w:rPr>
          <w:bCs/>
          <w:lang w:val="sq-AL"/>
        </w:rPr>
        <w:t>a</w:t>
      </w:r>
      <w:r w:rsidR="001F5C3A" w:rsidRPr="002717BF">
        <w:rPr>
          <w:bCs/>
          <w:lang w:val="sq-AL"/>
        </w:rPr>
        <w:t xml:space="preserve">; rritje të numrit të çështjeve të gjykuara në vit në gjykatat e shkallës së 2-të dhe të 3-të dhe ankesat e shqyrtuara. Një çështje është dhe përfaqësia e barabartë e femrave gjykatëse dhe prokurore, si drejtuese të gjykatave në rrethe dhe zyrat e prokurorisë. </w:t>
      </w:r>
    </w:p>
    <w:p w:rsidR="001F5C3A" w:rsidRPr="002717BF" w:rsidRDefault="00803356" w:rsidP="00803356">
      <w:pPr>
        <w:pStyle w:val="Paragrafi"/>
        <w:rPr>
          <w:lang w:val="sq-AL"/>
        </w:rPr>
      </w:pPr>
      <w:r w:rsidRPr="002717BF">
        <w:rPr>
          <w:b/>
          <w:iCs/>
          <w:lang w:val="sq-AL"/>
        </w:rPr>
        <w:t xml:space="preserve">- </w:t>
      </w:r>
      <w:r w:rsidR="001F5C3A" w:rsidRPr="002717BF">
        <w:rPr>
          <w:b/>
          <w:iCs/>
          <w:lang w:val="sq-AL"/>
        </w:rPr>
        <w:t xml:space="preserve">Edukimi ligjor dhe trajnimi, të konsoliduara </w:t>
      </w:r>
      <w:r w:rsidR="001F5C3A" w:rsidRPr="006F53FD">
        <w:rPr>
          <w:iCs/>
          <w:lang w:val="sq-AL"/>
        </w:rPr>
        <w:t xml:space="preserve">(si rezultat i zbatimit të </w:t>
      </w:r>
      <w:r w:rsidR="006F53FD" w:rsidRPr="006F53FD">
        <w:rPr>
          <w:iCs/>
          <w:lang w:val="sq-AL"/>
        </w:rPr>
        <w:t xml:space="preserve">objektivit </w:t>
      </w:r>
      <w:r w:rsidR="001F5C3A" w:rsidRPr="006F53FD">
        <w:rPr>
          <w:iCs/>
          <w:lang w:val="sq-AL"/>
        </w:rPr>
        <w:t>nr</w:t>
      </w:r>
      <w:r w:rsidR="006F53FD" w:rsidRPr="006F53FD">
        <w:rPr>
          <w:iCs/>
          <w:lang w:val="sq-AL"/>
        </w:rPr>
        <w:t>.</w:t>
      </w:r>
      <w:r w:rsidR="001F5C3A" w:rsidRPr="006F53FD">
        <w:rPr>
          <w:iCs/>
          <w:lang w:val="sq-AL"/>
        </w:rPr>
        <w:t xml:space="preserve"> 2 të Strategjisë:</w:t>
      </w:r>
      <w:r w:rsidR="001F5C3A" w:rsidRPr="002717BF">
        <w:rPr>
          <w:iCs/>
          <w:lang w:val="sq-AL"/>
        </w:rPr>
        <w:t xml:space="preserve"> </w:t>
      </w:r>
      <w:r w:rsidR="001F5C3A" w:rsidRPr="002717BF">
        <w:rPr>
          <w:bCs/>
          <w:iCs/>
          <w:lang w:val="sq-AL"/>
        </w:rPr>
        <w:t xml:space="preserve">Konsolidimi i edukimit dhe trajnimit në fushën ligjore, si dhe specializimi i gjyqtarëve dhe </w:t>
      </w:r>
      <w:r w:rsidR="006F53FD">
        <w:rPr>
          <w:bCs/>
          <w:iCs/>
          <w:lang w:val="sq-AL"/>
        </w:rPr>
        <w:t xml:space="preserve">i </w:t>
      </w:r>
      <w:r w:rsidR="001F5C3A" w:rsidRPr="002717BF">
        <w:rPr>
          <w:bCs/>
          <w:iCs/>
          <w:lang w:val="sq-AL"/>
        </w:rPr>
        <w:t>personelit të gjyqeve)</w:t>
      </w:r>
      <w:r w:rsidR="000C3DF7">
        <w:rPr>
          <w:bCs/>
          <w:iCs/>
          <w:lang w:val="sq-AL"/>
        </w:rPr>
        <w:t>.</w:t>
      </w:r>
      <w:r w:rsidR="001F5C3A" w:rsidRPr="002717BF">
        <w:rPr>
          <w:bCs/>
          <w:iCs/>
          <w:lang w:val="sq-AL"/>
        </w:rPr>
        <w:t xml:space="preserve"> Ngritja e kapaciteteve të Shkollës së Magjistraturës dhe zbatimi i ligjeve të reja ose të amenduara në institucionet qeverisëse të sistemit gjyqësor do të rezultojë në përmirësimin cilësor të trajnimit ligjor, në lidhje me kurrikula të reja për programin e trajnimit të vazhdueshëm, të identifikuara në analizën e nevojave për trajnime, gjithashtu</w:t>
      </w:r>
      <w:r w:rsidR="000C3DF7">
        <w:rPr>
          <w:bCs/>
          <w:iCs/>
          <w:lang w:val="sq-AL"/>
        </w:rPr>
        <w:t>,</w:t>
      </w:r>
      <w:r w:rsidR="001F5C3A" w:rsidRPr="002717BF">
        <w:rPr>
          <w:bCs/>
          <w:iCs/>
          <w:lang w:val="sq-AL"/>
        </w:rPr>
        <w:t xml:space="preserve"> edhe në përmirësimin sasior, duke rritur numrin e studentëve që mund të akomodohen në Shkollën e Magjistraturës pas ndërtimit të ambienteve të reja.</w:t>
      </w:r>
    </w:p>
    <w:p w:rsidR="001F5C3A" w:rsidRPr="002717BF" w:rsidRDefault="00D91AC9" w:rsidP="00803356">
      <w:pPr>
        <w:pStyle w:val="Paragrafi"/>
        <w:rPr>
          <w:bCs/>
          <w:lang w:val="sq-AL"/>
        </w:rPr>
      </w:pPr>
      <w:r>
        <w:rPr>
          <w:b/>
          <w:lang w:val="sq-AL"/>
        </w:rPr>
        <w:t xml:space="preserve">- </w:t>
      </w:r>
      <w:r w:rsidR="001F5C3A" w:rsidRPr="002717BF">
        <w:rPr>
          <w:b/>
          <w:lang w:val="sq-AL"/>
        </w:rPr>
        <w:t xml:space="preserve">Përmirësimi i transparencës dhe </w:t>
      </w:r>
      <w:r w:rsidR="000C3DF7">
        <w:rPr>
          <w:b/>
          <w:lang w:val="sq-AL"/>
        </w:rPr>
        <w:t xml:space="preserve">i </w:t>
      </w:r>
      <w:r w:rsidR="001F5C3A" w:rsidRPr="002717BF">
        <w:rPr>
          <w:b/>
          <w:lang w:val="sq-AL"/>
        </w:rPr>
        <w:t xml:space="preserve">pjesëmarrjes në sistemin gjyqësor </w:t>
      </w:r>
      <w:r w:rsidR="001F5C3A" w:rsidRPr="002717BF">
        <w:rPr>
          <w:lang w:val="sq-AL"/>
        </w:rPr>
        <w:t>(</w:t>
      </w:r>
      <w:r w:rsidR="001F5C3A" w:rsidRPr="002717BF">
        <w:rPr>
          <w:bCs/>
          <w:lang w:val="sq-AL"/>
        </w:rPr>
        <w:t xml:space="preserve">si rezultat i </w:t>
      </w:r>
      <w:r w:rsidR="006E417A">
        <w:rPr>
          <w:bCs/>
          <w:lang w:val="sq-AL"/>
        </w:rPr>
        <w:t>o</w:t>
      </w:r>
      <w:r w:rsidR="001F5C3A" w:rsidRPr="002717BF">
        <w:rPr>
          <w:bCs/>
          <w:lang w:val="sq-AL"/>
        </w:rPr>
        <w:t xml:space="preserve">bjektivit </w:t>
      </w:r>
      <w:r w:rsidR="00BF045B">
        <w:rPr>
          <w:bCs/>
          <w:lang w:val="sq-AL"/>
        </w:rPr>
        <w:t xml:space="preserve">nr. </w:t>
      </w:r>
      <w:r w:rsidR="001F5C3A" w:rsidRPr="002717BF">
        <w:rPr>
          <w:bCs/>
          <w:lang w:val="sq-AL"/>
        </w:rPr>
        <w:t xml:space="preserve">3 të Strategjisë: Duke garantuar </w:t>
      </w:r>
      <w:r w:rsidR="00CB0861">
        <w:rPr>
          <w:bCs/>
          <w:lang w:val="sq-AL"/>
        </w:rPr>
        <w:t>eficienc</w:t>
      </w:r>
      <w:r w:rsidR="001F5C3A" w:rsidRPr="002717BF">
        <w:rPr>
          <w:bCs/>
          <w:lang w:val="sq-AL"/>
        </w:rPr>
        <w:t xml:space="preserve">ën, transparencën dhe përfshirjen në sistemin gjyqësor dhe të drejtën për të </w:t>
      </w:r>
      <w:r w:rsidR="001F5C3A" w:rsidRPr="002717BF">
        <w:rPr>
          <w:iCs/>
          <w:lang w:val="sq-AL"/>
        </w:rPr>
        <w:t xml:space="preserve">zhvilluar procese ligjore në përputhje me standardet </w:t>
      </w:r>
      <w:r w:rsidR="001F5C3A" w:rsidRPr="002717BF">
        <w:rPr>
          <w:lang w:val="sq-AL"/>
        </w:rPr>
        <w:t>evropiane</w:t>
      </w:r>
      <w:r w:rsidR="000A59A1">
        <w:rPr>
          <w:iCs/>
          <w:lang w:val="sq-AL"/>
        </w:rPr>
        <w:t>)</w:t>
      </w:r>
      <w:r w:rsidR="001F5C3A" w:rsidRPr="002717BF">
        <w:rPr>
          <w:iCs/>
          <w:lang w:val="sq-AL"/>
        </w:rPr>
        <w:t xml:space="preserve"> do të lejojë akses të përmirësuar të ndihmës ligjore për qytetarët. </w:t>
      </w:r>
      <w:r w:rsidR="001F5C3A" w:rsidRPr="002717BF">
        <w:rPr>
          <w:bCs/>
          <w:lang w:val="sq-AL"/>
        </w:rPr>
        <w:t>Caktimi i gjyqtarëve për marrëdhëniet me medi</w:t>
      </w:r>
      <w:r w:rsidR="000A59A1">
        <w:rPr>
          <w:bCs/>
          <w:lang w:val="sq-AL"/>
        </w:rPr>
        <w:t>e</w:t>
      </w:r>
      <w:r w:rsidR="001F5C3A" w:rsidRPr="002717BF">
        <w:rPr>
          <w:bCs/>
          <w:lang w:val="sq-AL"/>
        </w:rPr>
        <w:t xml:space="preserve">t do të përmirësojë transparencën e sistemit gjyqësor. </w:t>
      </w:r>
    </w:p>
    <w:p w:rsidR="001F5C3A" w:rsidRPr="002717BF" w:rsidRDefault="00803356" w:rsidP="00803356">
      <w:pPr>
        <w:pStyle w:val="Paragrafi"/>
        <w:rPr>
          <w:lang w:val="sq-AL"/>
        </w:rPr>
      </w:pPr>
      <w:r w:rsidRPr="00D91AC9">
        <w:rPr>
          <w:b/>
          <w:lang w:val="sq-AL"/>
        </w:rPr>
        <w:t xml:space="preserve">- </w:t>
      </w:r>
      <w:r w:rsidR="001F5C3A" w:rsidRPr="00D91AC9">
        <w:rPr>
          <w:b/>
          <w:lang w:val="sq-AL"/>
        </w:rPr>
        <w:t>Përmirësimi i efektivitetit të sistemit të gjykatës penale</w:t>
      </w:r>
      <w:r w:rsidR="001F5C3A" w:rsidRPr="002717BF">
        <w:rPr>
          <w:lang w:val="sq-AL"/>
        </w:rPr>
        <w:t xml:space="preserve"> (</w:t>
      </w:r>
      <w:r w:rsidR="001F5C3A" w:rsidRPr="002717BF">
        <w:rPr>
          <w:bCs/>
          <w:lang w:val="sq-AL"/>
        </w:rPr>
        <w:t xml:space="preserve">si rezultat i </w:t>
      </w:r>
      <w:r w:rsidR="006E417A">
        <w:rPr>
          <w:bCs/>
          <w:lang w:val="sq-AL"/>
        </w:rPr>
        <w:t>o</w:t>
      </w:r>
      <w:r w:rsidR="001F5C3A" w:rsidRPr="002717BF">
        <w:rPr>
          <w:bCs/>
          <w:lang w:val="sq-AL"/>
        </w:rPr>
        <w:t>bjektivit</w:t>
      </w:r>
      <w:r w:rsidR="00CB0861">
        <w:rPr>
          <w:bCs/>
          <w:lang w:val="sq-AL"/>
        </w:rPr>
        <w:t xml:space="preserve"> </w:t>
      </w:r>
      <w:r w:rsidR="00BF045B">
        <w:rPr>
          <w:bCs/>
          <w:lang w:val="sq-AL"/>
        </w:rPr>
        <w:t xml:space="preserve">nr. </w:t>
      </w:r>
      <w:r w:rsidR="001F5C3A" w:rsidRPr="002717BF">
        <w:rPr>
          <w:bCs/>
          <w:lang w:val="sq-AL"/>
        </w:rPr>
        <w:t xml:space="preserve">4 të Strategjisë: Rritje e </w:t>
      </w:r>
      <w:r w:rsidR="00CB0861">
        <w:rPr>
          <w:bCs/>
          <w:lang w:val="sq-AL"/>
        </w:rPr>
        <w:t>eficienc</w:t>
      </w:r>
      <w:r w:rsidR="001F5C3A" w:rsidRPr="002717BF">
        <w:rPr>
          <w:bCs/>
          <w:lang w:val="sq-AL"/>
        </w:rPr>
        <w:t xml:space="preserve">ës dhe masat kundër korrupsionit përmes konsolidimit të misionit, statusit dhe funksioneve të institucioneve të gjykatës penale) do të sigurohet nëpërmjet procedurave të vetingut për gjykatësit dhe prokurorët dhe duke rritur numrin e çështjeve të kapura korruptive nga Gjykata e Posaçme për </w:t>
      </w:r>
      <w:r w:rsidR="00187DD7">
        <w:rPr>
          <w:bCs/>
          <w:lang w:val="sq-AL"/>
        </w:rPr>
        <w:t>Anti</w:t>
      </w:r>
      <w:r w:rsidR="001F5C3A" w:rsidRPr="002717BF">
        <w:rPr>
          <w:bCs/>
          <w:lang w:val="sq-AL"/>
        </w:rPr>
        <w:t>korrupsionin. Për sa i përket drejtësisë për të miturit, synohet të ulet numri i të miturve në qendrat e burgimit.</w:t>
      </w:r>
    </w:p>
    <w:p w:rsidR="001F5C3A" w:rsidRPr="002717BF" w:rsidRDefault="00803356" w:rsidP="00803356">
      <w:pPr>
        <w:pStyle w:val="Paragrafi"/>
        <w:rPr>
          <w:lang w:val="sq-AL"/>
        </w:rPr>
      </w:pPr>
      <w:r w:rsidRPr="00D91AC9">
        <w:rPr>
          <w:b/>
          <w:lang w:val="sq-AL"/>
        </w:rPr>
        <w:t xml:space="preserve">- </w:t>
      </w:r>
      <w:r w:rsidR="001F5C3A" w:rsidRPr="00D91AC9">
        <w:rPr>
          <w:b/>
          <w:lang w:val="sq-AL"/>
        </w:rPr>
        <w:t xml:space="preserve">Përmirësimi i infrastrukturës dhe </w:t>
      </w:r>
      <w:r w:rsidR="000A59A1" w:rsidRPr="00D91AC9">
        <w:rPr>
          <w:b/>
          <w:lang w:val="sq-AL"/>
        </w:rPr>
        <w:t xml:space="preserve">i </w:t>
      </w:r>
      <w:r w:rsidR="001F5C3A" w:rsidRPr="00D91AC9">
        <w:rPr>
          <w:b/>
          <w:lang w:val="sq-AL"/>
        </w:rPr>
        <w:t>funksionimit të sistemit elektronik të menaxhimit të çështjeve gjyqësore</w:t>
      </w:r>
      <w:r w:rsidR="001F5C3A" w:rsidRPr="002717BF">
        <w:rPr>
          <w:lang w:val="sq-AL"/>
        </w:rPr>
        <w:t xml:space="preserve"> </w:t>
      </w:r>
      <w:r w:rsidR="001F5C3A" w:rsidRPr="002717BF">
        <w:rPr>
          <w:bCs/>
          <w:lang w:val="sq-AL"/>
        </w:rPr>
        <w:t xml:space="preserve">(si rezultat i zbatimit të </w:t>
      </w:r>
      <w:r w:rsidR="006E417A">
        <w:rPr>
          <w:bCs/>
          <w:lang w:val="sq-AL"/>
        </w:rPr>
        <w:t>o</w:t>
      </w:r>
      <w:r w:rsidR="001F5C3A" w:rsidRPr="002717BF">
        <w:rPr>
          <w:bCs/>
          <w:lang w:val="sq-AL"/>
        </w:rPr>
        <w:t xml:space="preserve">bjektivit 5 të Strategjisë: </w:t>
      </w:r>
      <w:r w:rsidR="000A59A1">
        <w:rPr>
          <w:bCs/>
          <w:lang w:val="sq-AL"/>
        </w:rPr>
        <w:t>P</w:t>
      </w:r>
      <w:r w:rsidR="001F5C3A" w:rsidRPr="002717BF">
        <w:rPr>
          <w:bCs/>
          <w:lang w:val="sq-AL"/>
        </w:rPr>
        <w:t>ërmirësimi i funksionimit të sistemit gjyqësor, duke mundësuar sisteme me procedura dhe mjete moderne elektronike, me qëllim zhvillimin e bashkëpunimit ndërkombëtar), do të arrihet përmes investimeve të orientuara drejt prezantimit të një sistemi T</w:t>
      </w:r>
      <w:r w:rsidR="001F5C3A" w:rsidRPr="000A59A1">
        <w:rPr>
          <w:bCs/>
          <w:lang w:val="sq-AL"/>
        </w:rPr>
        <w:t>I</w:t>
      </w:r>
      <w:r w:rsidR="001F5C3A" w:rsidRPr="002717BF">
        <w:rPr>
          <w:bCs/>
          <w:lang w:val="sq-AL"/>
        </w:rPr>
        <w:t xml:space="preserve"> për gjykatat dhe ngritjen e infrastrukturës së gjykatave, duke rezultuar në forcimin e kapaciteteve operacionale të gjykatave dhe menaxhimin e çështjeve.</w:t>
      </w:r>
    </w:p>
    <w:p w:rsidR="001F5C3A" w:rsidRPr="002717BF" w:rsidRDefault="00803356" w:rsidP="00803356">
      <w:pPr>
        <w:pStyle w:val="Paragrafi"/>
        <w:rPr>
          <w:lang w:val="sq-AL"/>
        </w:rPr>
      </w:pPr>
      <w:r w:rsidRPr="00D91AC9">
        <w:rPr>
          <w:b/>
          <w:lang w:val="sq-AL"/>
        </w:rPr>
        <w:t xml:space="preserve">- </w:t>
      </w:r>
      <w:r w:rsidR="001F5C3A" w:rsidRPr="00D91AC9">
        <w:rPr>
          <w:b/>
          <w:lang w:val="sq-AL"/>
        </w:rPr>
        <w:t>Strukturë e re organizative në Ministrinë e Drejtësisë</w:t>
      </w:r>
      <w:r w:rsidR="001F5C3A" w:rsidRPr="002717BF">
        <w:rPr>
          <w:lang w:val="sq-AL"/>
        </w:rPr>
        <w:t xml:space="preserve"> (</w:t>
      </w:r>
      <w:r w:rsidR="006E417A">
        <w:rPr>
          <w:lang w:val="sq-AL"/>
        </w:rPr>
        <w:t>o</w:t>
      </w:r>
      <w:r w:rsidR="001F5C3A" w:rsidRPr="002717BF">
        <w:rPr>
          <w:lang w:val="sq-AL"/>
        </w:rPr>
        <w:t>bjektivi</w:t>
      </w:r>
      <w:r w:rsidR="00CB0861">
        <w:rPr>
          <w:lang w:val="sq-AL"/>
        </w:rPr>
        <w:t xml:space="preserve"> </w:t>
      </w:r>
      <w:r w:rsidR="00BF045B">
        <w:rPr>
          <w:lang w:val="sq-AL"/>
        </w:rPr>
        <w:t xml:space="preserve">nr. </w:t>
      </w:r>
      <w:r w:rsidR="001F5C3A" w:rsidRPr="002717BF">
        <w:rPr>
          <w:lang w:val="sq-AL"/>
        </w:rPr>
        <w:t>6 i Strategjisë</w:t>
      </w:r>
      <w:r w:rsidR="000A59A1">
        <w:rPr>
          <w:lang w:val="sq-AL"/>
        </w:rPr>
        <w:t>:</w:t>
      </w:r>
      <w:r w:rsidR="001F5C3A" w:rsidRPr="002717BF">
        <w:rPr>
          <w:lang w:val="sq-AL"/>
        </w:rPr>
        <w:t xml:space="preserve"> Përmirësimi i funksionimit të Ministrisë së Drejtësisë dhe </w:t>
      </w:r>
      <w:r w:rsidR="000A59A1">
        <w:rPr>
          <w:lang w:val="sq-AL"/>
        </w:rPr>
        <w:t xml:space="preserve">i </w:t>
      </w:r>
      <w:r w:rsidR="001F5C3A" w:rsidRPr="002717BF">
        <w:rPr>
          <w:lang w:val="sq-AL"/>
        </w:rPr>
        <w:t>institucioneve në varësi, të atyre të reja</w:t>
      </w:r>
      <w:r w:rsidR="000A59A1">
        <w:rPr>
          <w:lang w:val="sq-AL"/>
        </w:rPr>
        <w:t>ve</w:t>
      </w:r>
      <w:r w:rsidR="001F5C3A" w:rsidRPr="002717BF">
        <w:rPr>
          <w:lang w:val="sq-AL"/>
        </w:rPr>
        <w:t xml:space="preserve"> ose atyre që ndryshojnë në thelb) do të rezultojë si strukturë e rregulluar e Ministrisë së Drejtësisë</w:t>
      </w:r>
      <w:r w:rsidR="000A59A1">
        <w:rPr>
          <w:lang w:val="sq-AL"/>
        </w:rPr>
        <w:t>,</w:t>
      </w:r>
      <w:r w:rsidR="001F5C3A" w:rsidRPr="002717BF">
        <w:rPr>
          <w:lang w:val="sq-AL"/>
        </w:rPr>
        <w:t xml:space="preserve"> në përputhje me ndryshimet që sjell reforma në sistemin gjyqësor (ndarja mes degëve të ekzekutivit dhe gjyqësorit). Ministria do të ruajë burimet nëpërmjet Drejtorisë së Inspektimit, i cili mund të përdoret për të forcuar dhe </w:t>
      </w:r>
      <w:r w:rsidR="000A59A1">
        <w:rPr>
          <w:lang w:val="sq-AL"/>
        </w:rPr>
        <w:t xml:space="preserve">për të </w:t>
      </w:r>
      <w:r w:rsidR="001F5C3A" w:rsidRPr="002717BF">
        <w:rPr>
          <w:lang w:val="sq-AL"/>
        </w:rPr>
        <w:t xml:space="preserve">rritur kapacitetet për inspektimet e profesioneve të lira ligjore. Gjithashtu, ndryshimet e reja do të mundësojnë që Ministria e Drejtësisë të kryejë një analizë ligjore nëpërmjet Drejtorisë së Kodifikimit, përpara se të ndërmarrë ndonjë nismë ligjore ose politike. </w:t>
      </w:r>
    </w:p>
    <w:p w:rsidR="001F5C3A" w:rsidRPr="002717BF" w:rsidRDefault="00803356" w:rsidP="00803356">
      <w:pPr>
        <w:pStyle w:val="Paragrafi"/>
        <w:rPr>
          <w:lang w:val="sq-AL"/>
        </w:rPr>
      </w:pPr>
      <w:r w:rsidRPr="00D91AC9">
        <w:rPr>
          <w:b/>
          <w:lang w:val="sq-AL"/>
        </w:rPr>
        <w:t xml:space="preserve">- </w:t>
      </w:r>
      <w:r w:rsidR="001F5C3A" w:rsidRPr="00D91AC9">
        <w:rPr>
          <w:b/>
          <w:lang w:val="sq-AL"/>
        </w:rPr>
        <w:t>Rritje e aksesit në sistemin gjyqësor përmes përmirësimit të shërbimeve të profesioneve ligjore dhe arbitrazhit</w:t>
      </w:r>
      <w:r w:rsidR="001F5C3A" w:rsidRPr="002717BF">
        <w:rPr>
          <w:lang w:val="sq-AL"/>
        </w:rPr>
        <w:t xml:space="preserve"> (</w:t>
      </w:r>
      <w:r w:rsidR="00D91AC9" w:rsidRPr="002717BF">
        <w:rPr>
          <w:lang w:val="sq-AL"/>
        </w:rPr>
        <w:t xml:space="preserve">si </w:t>
      </w:r>
      <w:r w:rsidR="001F5C3A" w:rsidRPr="002717BF">
        <w:rPr>
          <w:lang w:val="sq-AL"/>
        </w:rPr>
        <w:t xml:space="preserve">rezultat i </w:t>
      </w:r>
      <w:r w:rsidR="006E417A">
        <w:rPr>
          <w:lang w:val="sq-AL"/>
        </w:rPr>
        <w:t>o</w:t>
      </w:r>
      <w:r w:rsidR="001F5C3A" w:rsidRPr="002717BF">
        <w:rPr>
          <w:lang w:val="sq-AL"/>
        </w:rPr>
        <w:t>bjektivit</w:t>
      </w:r>
      <w:r w:rsidR="00CB0861">
        <w:rPr>
          <w:lang w:val="sq-AL"/>
        </w:rPr>
        <w:t xml:space="preserve"> </w:t>
      </w:r>
      <w:r w:rsidR="00BF045B">
        <w:rPr>
          <w:lang w:val="sq-AL"/>
        </w:rPr>
        <w:t xml:space="preserve">nr. </w:t>
      </w:r>
      <w:r w:rsidR="001F5C3A" w:rsidRPr="002717BF">
        <w:rPr>
          <w:lang w:val="sq-AL"/>
        </w:rPr>
        <w:t xml:space="preserve">8 të Strategjisë: Përmirësimi i cilësisë së shërbimeve të profesioneve ligjore dhe vendosja e kuadrit ligjor për arbitrazhin) do të arrihet nëpërmjet amendimit të </w:t>
      </w:r>
      <w:r w:rsidR="00546D0C" w:rsidRPr="002717BF">
        <w:rPr>
          <w:lang w:val="sq-AL"/>
        </w:rPr>
        <w:t xml:space="preserve">ligjit për noterët, ligjit për avokatët, legjislacionit </w:t>
      </w:r>
      <w:r w:rsidR="001F5C3A" w:rsidRPr="002717BF">
        <w:rPr>
          <w:lang w:val="sq-AL"/>
        </w:rPr>
        <w:t xml:space="preserve">që lidhet me sistemin e përmbarimit dhe legjislacionit të ri për raste e dënimeve alternative, pra rritjen dhe akses më i lehtë në sistemin gjyqësor dhe uljen e ngarkesës së çështjeve në gjykim nga gjykatat. </w:t>
      </w:r>
    </w:p>
    <w:p w:rsidR="001F5C3A" w:rsidRPr="002717BF" w:rsidRDefault="00803356" w:rsidP="00803356">
      <w:pPr>
        <w:pStyle w:val="Paragrafi"/>
        <w:rPr>
          <w:bCs/>
          <w:lang w:val="sq-AL"/>
        </w:rPr>
      </w:pPr>
      <w:r w:rsidRPr="002717BF">
        <w:rPr>
          <w:lang w:val="sq-AL"/>
        </w:rPr>
        <w:t xml:space="preserve">- </w:t>
      </w:r>
      <w:r w:rsidR="001F5C3A" w:rsidRPr="002717BF">
        <w:rPr>
          <w:lang w:val="sq-AL"/>
        </w:rPr>
        <w:t xml:space="preserve">Masat </w:t>
      </w:r>
      <w:r w:rsidR="00F36831">
        <w:rPr>
          <w:lang w:val="sq-AL"/>
        </w:rPr>
        <w:t>ri</w:t>
      </w:r>
      <w:r w:rsidR="001F5C3A" w:rsidRPr="002717BF">
        <w:rPr>
          <w:lang w:val="sq-AL"/>
        </w:rPr>
        <w:t>integruese dhe rehabilitimi i të dënuarve me burgim</w:t>
      </w:r>
      <w:r w:rsidR="00546D0C">
        <w:rPr>
          <w:lang w:val="sq-AL"/>
        </w:rPr>
        <w:t>,</w:t>
      </w:r>
      <w:r w:rsidR="001F5C3A" w:rsidRPr="002717BF">
        <w:rPr>
          <w:lang w:val="sq-AL"/>
        </w:rPr>
        <w:t xml:space="preserve"> sipas standardeve evropiane </w:t>
      </w:r>
      <w:r w:rsidR="001F5C3A" w:rsidRPr="002717BF">
        <w:rPr>
          <w:bCs/>
          <w:lang w:val="sq-AL"/>
        </w:rPr>
        <w:t xml:space="preserve">(si rezultat i zbatimit të </w:t>
      </w:r>
      <w:r w:rsidR="006E417A">
        <w:rPr>
          <w:bCs/>
          <w:lang w:val="sq-AL"/>
        </w:rPr>
        <w:t>o</w:t>
      </w:r>
      <w:r w:rsidR="001F5C3A" w:rsidRPr="002717BF">
        <w:rPr>
          <w:bCs/>
          <w:lang w:val="sq-AL"/>
        </w:rPr>
        <w:t>bjektivit</w:t>
      </w:r>
      <w:r w:rsidR="00CB0861">
        <w:rPr>
          <w:bCs/>
          <w:lang w:val="sq-AL"/>
        </w:rPr>
        <w:t xml:space="preserve"> </w:t>
      </w:r>
      <w:r w:rsidR="00BF045B">
        <w:rPr>
          <w:bCs/>
          <w:lang w:val="sq-AL"/>
        </w:rPr>
        <w:t xml:space="preserve">nr. </w:t>
      </w:r>
      <w:r w:rsidR="001F5C3A" w:rsidRPr="002717BF">
        <w:rPr>
          <w:bCs/>
          <w:lang w:val="sq-AL"/>
        </w:rPr>
        <w:t>6 të Strategjisë</w:t>
      </w:r>
      <w:r w:rsidR="00546D0C">
        <w:rPr>
          <w:bCs/>
          <w:lang w:val="sq-AL"/>
        </w:rPr>
        <w:t xml:space="preserve">: </w:t>
      </w:r>
      <w:r w:rsidR="001F5C3A" w:rsidRPr="002717BF">
        <w:rPr>
          <w:bCs/>
          <w:lang w:val="sq-AL"/>
        </w:rPr>
        <w:t>Përmirësimi i mbrojtjes së të drejtave të njeriut në sistemin e kryerjes së dënimit</w:t>
      </w:r>
      <w:r w:rsidR="00546D0C">
        <w:rPr>
          <w:bCs/>
          <w:lang w:val="sq-AL"/>
        </w:rPr>
        <w:t>)</w:t>
      </w:r>
      <w:r w:rsidR="001F5C3A" w:rsidRPr="002717BF">
        <w:rPr>
          <w:bCs/>
          <w:lang w:val="sq-AL"/>
        </w:rPr>
        <w:t xml:space="preserve"> do të mundësojë hartimin e politikave, me qëllim forcimin e dënimeve alternative. Fokus do të jepet në aktivitetet </w:t>
      </w:r>
      <w:r w:rsidR="00F36831">
        <w:rPr>
          <w:bCs/>
          <w:lang w:val="sq-AL"/>
        </w:rPr>
        <w:t>ri</w:t>
      </w:r>
      <w:r w:rsidR="001F5C3A" w:rsidRPr="002717BF">
        <w:rPr>
          <w:bCs/>
          <w:lang w:val="sq-AL"/>
        </w:rPr>
        <w:t xml:space="preserve">integruese. </w:t>
      </w:r>
    </w:p>
    <w:p w:rsidR="00803356" w:rsidRPr="002717BF" w:rsidRDefault="00803356" w:rsidP="00803356">
      <w:pPr>
        <w:pStyle w:val="Paragrafi"/>
        <w:rPr>
          <w:lang w:val="sq-AL"/>
        </w:rPr>
      </w:pPr>
      <w:r w:rsidRPr="002717BF">
        <w:rPr>
          <w:lang w:val="sq-AL"/>
        </w:rPr>
        <w:t xml:space="preserve">- </w:t>
      </w:r>
      <w:r w:rsidR="001F5C3A" w:rsidRPr="002717BF">
        <w:rPr>
          <w:lang w:val="sq-AL"/>
        </w:rPr>
        <w:t>Në nivelin e prod</w:t>
      </w:r>
      <w:r w:rsidRPr="002717BF">
        <w:rPr>
          <w:lang w:val="sq-AL"/>
        </w:rPr>
        <w:t xml:space="preserve">ukteve (objektivat specifikë): </w:t>
      </w:r>
    </w:p>
    <w:p w:rsidR="001F5C3A" w:rsidRPr="002717BF" w:rsidRDefault="00803356" w:rsidP="00803356">
      <w:pPr>
        <w:pStyle w:val="Paragrafi"/>
        <w:rPr>
          <w:lang w:val="sq-AL"/>
        </w:rPr>
      </w:pPr>
      <w:r w:rsidRPr="002717BF">
        <w:rPr>
          <w:lang w:val="sq-AL"/>
        </w:rPr>
        <w:t xml:space="preserve">- </w:t>
      </w:r>
      <w:r w:rsidR="00936C5B">
        <w:rPr>
          <w:lang w:val="sq-AL"/>
        </w:rPr>
        <w:t>“</w:t>
      </w:r>
      <w:r w:rsidR="001F5C3A" w:rsidRPr="002717BF">
        <w:rPr>
          <w:lang w:val="sq-AL"/>
        </w:rPr>
        <w:t>Përmirësimi i kuadrit institucional dhe operacional</w:t>
      </w:r>
      <w:r w:rsidR="00936C5B">
        <w:rPr>
          <w:lang w:val="sq-AL"/>
        </w:rPr>
        <w:t>”</w:t>
      </w:r>
      <w:r w:rsidR="001F5C3A" w:rsidRPr="002717BF">
        <w:rPr>
          <w:lang w:val="sq-AL"/>
        </w:rPr>
        <w:t xml:space="preserve"> do të rezultojë me uljen e kohës për shqyrtimin e çështjeve dhe uljen e çështjeve të prapambetura, përmirësimin e aksesit në drejtësi dhe pavarësinë gjyqësore.</w:t>
      </w:r>
      <w:r w:rsidR="00BF045B">
        <w:rPr>
          <w:lang w:val="sq-AL"/>
        </w:rPr>
        <w:t xml:space="preserve"> </w:t>
      </w:r>
    </w:p>
    <w:p w:rsidR="001F5C3A" w:rsidRPr="002717BF" w:rsidRDefault="00803356" w:rsidP="00803356">
      <w:pPr>
        <w:pStyle w:val="Paragrafi"/>
        <w:rPr>
          <w:lang w:val="sq-AL"/>
        </w:rPr>
      </w:pPr>
      <w:r w:rsidRPr="002717BF">
        <w:rPr>
          <w:lang w:val="sq-AL"/>
        </w:rPr>
        <w:t xml:space="preserve">- </w:t>
      </w:r>
      <w:r w:rsidR="00936C5B">
        <w:rPr>
          <w:lang w:val="sq-AL"/>
        </w:rPr>
        <w:t>“</w:t>
      </w:r>
      <w:r w:rsidR="001F5C3A" w:rsidRPr="002717BF">
        <w:rPr>
          <w:lang w:val="sq-AL"/>
        </w:rPr>
        <w:t>Përmirësimi i mbrojtjes së të drejtave të njeriut në sistemin e burgjeve</w:t>
      </w:r>
      <w:r w:rsidR="00936C5B">
        <w:rPr>
          <w:lang w:val="sq-AL"/>
        </w:rPr>
        <w:t>”</w:t>
      </w:r>
      <w:r w:rsidR="001F5C3A" w:rsidRPr="002717BF">
        <w:rPr>
          <w:lang w:val="sq-AL"/>
        </w:rPr>
        <w:t xml:space="preserve"> do të reduktojë popullimin e burgjeve drejt objekteve të disponueshme. Në përgjithësi parashikohet ulje e numrit të të dënuarve përmes përdorimit të dënimeve alternative.</w:t>
      </w:r>
      <w:r w:rsidR="00D87166">
        <w:rPr>
          <w:lang w:val="sq-AL"/>
        </w:rPr>
        <w:t xml:space="preserve"> </w:t>
      </w:r>
    </w:p>
    <w:p w:rsidR="001F5C3A" w:rsidRPr="002717BF" w:rsidRDefault="00803356" w:rsidP="00803356">
      <w:pPr>
        <w:pStyle w:val="Paragrafi"/>
        <w:rPr>
          <w:lang w:val="sq-AL"/>
        </w:rPr>
      </w:pPr>
      <w:r w:rsidRPr="002717BF">
        <w:rPr>
          <w:lang w:val="sq-AL"/>
        </w:rPr>
        <w:t xml:space="preserve">MBËSHTETJA PLOTËSUESE </w:t>
      </w:r>
    </w:p>
    <w:p w:rsidR="001F5C3A" w:rsidRPr="002717BF" w:rsidRDefault="001F5C3A" w:rsidP="001F5C3A">
      <w:pPr>
        <w:pStyle w:val="Bulleted"/>
        <w:numPr>
          <w:ilvl w:val="0"/>
          <w:numId w:val="0"/>
        </w:numPr>
        <w:ind w:firstLine="284"/>
        <w:jc w:val="both"/>
        <w:rPr>
          <w:rFonts w:ascii="Garamond" w:hAnsi="Garamond"/>
          <w:sz w:val="24"/>
          <w:szCs w:val="24"/>
          <w:lang w:val="sq-AL"/>
        </w:rPr>
      </w:pPr>
      <w:r w:rsidRPr="002717BF">
        <w:rPr>
          <w:rFonts w:ascii="Garamond" w:hAnsi="Garamond"/>
          <w:sz w:val="24"/>
          <w:szCs w:val="24"/>
          <w:lang w:val="sq-AL"/>
        </w:rPr>
        <w:t>Një asistencë plotësuese në formën e forcimit të kapaciteteve do të ketë si qëllim: i</w:t>
      </w:r>
      <w:r w:rsidR="003F7E55">
        <w:rPr>
          <w:rFonts w:ascii="Garamond" w:hAnsi="Garamond"/>
          <w:sz w:val="24"/>
          <w:szCs w:val="24"/>
          <w:lang w:val="sq-AL"/>
        </w:rPr>
        <w:t>.</w:t>
      </w:r>
      <w:r w:rsidRPr="002717BF">
        <w:rPr>
          <w:rFonts w:ascii="Garamond" w:hAnsi="Garamond"/>
          <w:sz w:val="24"/>
          <w:szCs w:val="24"/>
          <w:lang w:val="sq-AL"/>
        </w:rPr>
        <w:t xml:space="preserve"> forcimin e kapaciteteve të Ministrisë së Drejtësisë</w:t>
      </w:r>
      <w:r w:rsidR="003F7E55">
        <w:rPr>
          <w:rFonts w:ascii="Garamond" w:hAnsi="Garamond"/>
          <w:sz w:val="24"/>
          <w:szCs w:val="24"/>
          <w:lang w:val="sq-AL"/>
        </w:rPr>
        <w:t>,</w:t>
      </w:r>
      <w:r w:rsidRPr="002717BF">
        <w:rPr>
          <w:rFonts w:ascii="Garamond" w:hAnsi="Garamond"/>
          <w:sz w:val="24"/>
          <w:szCs w:val="24"/>
          <w:lang w:val="sq-AL"/>
        </w:rPr>
        <w:t xml:space="preserve"> si koordinatore dhe të institucioneve të tjera të sektorit të drejtësisë</w:t>
      </w:r>
      <w:r w:rsidR="003F7E55">
        <w:rPr>
          <w:rFonts w:ascii="Garamond" w:hAnsi="Garamond"/>
          <w:sz w:val="24"/>
          <w:szCs w:val="24"/>
          <w:lang w:val="sq-AL"/>
        </w:rPr>
        <w:t>,</w:t>
      </w:r>
      <w:r w:rsidRPr="002717BF">
        <w:rPr>
          <w:rFonts w:ascii="Garamond" w:hAnsi="Garamond"/>
          <w:sz w:val="24"/>
          <w:szCs w:val="24"/>
          <w:lang w:val="sq-AL"/>
        </w:rPr>
        <w:t xml:space="preserve"> për të monitoruar dhe </w:t>
      </w:r>
      <w:r w:rsidR="003F7E55">
        <w:rPr>
          <w:rFonts w:ascii="Garamond" w:hAnsi="Garamond"/>
          <w:sz w:val="24"/>
          <w:szCs w:val="24"/>
          <w:lang w:val="sq-AL"/>
        </w:rPr>
        <w:t xml:space="preserve">për të </w:t>
      </w:r>
      <w:r w:rsidRPr="002717BF">
        <w:rPr>
          <w:rFonts w:ascii="Garamond" w:hAnsi="Garamond"/>
          <w:sz w:val="24"/>
          <w:szCs w:val="24"/>
          <w:lang w:val="sq-AL"/>
        </w:rPr>
        <w:t>raportuar zbatimin nëpërmjet strukturave monitoruese; ii</w:t>
      </w:r>
      <w:r w:rsidR="003F7E55">
        <w:rPr>
          <w:rFonts w:ascii="Garamond" w:hAnsi="Garamond"/>
          <w:sz w:val="24"/>
          <w:szCs w:val="24"/>
          <w:lang w:val="sq-AL"/>
        </w:rPr>
        <w:t>.</w:t>
      </w:r>
      <w:r w:rsidRPr="002717BF">
        <w:rPr>
          <w:rFonts w:ascii="Garamond" w:hAnsi="Garamond"/>
          <w:sz w:val="24"/>
          <w:szCs w:val="24"/>
          <w:lang w:val="sq-AL"/>
        </w:rPr>
        <w:t xml:space="preserve"> mbështetje për Ministrinë e Drejtësisë</w:t>
      </w:r>
      <w:r w:rsidR="003F7E55">
        <w:rPr>
          <w:rFonts w:ascii="Garamond" w:hAnsi="Garamond"/>
          <w:sz w:val="24"/>
          <w:szCs w:val="24"/>
          <w:lang w:val="sq-AL"/>
        </w:rPr>
        <w:t>,</w:t>
      </w:r>
      <w:r w:rsidRPr="002717BF">
        <w:rPr>
          <w:rFonts w:ascii="Garamond" w:hAnsi="Garamond"/>
          <w:sz w:val="24"/>
          <w:szCs w:val="24"/>
          <w:lang w:val="sq-AL"/>
        </w:rPr>
        <w:t xml:space="preserve"> për të përmirësuar kapacitetet e kodifikimit në hartimin e ligjeve, me qëllim zbatimin e Kodit të Procedurave Administrative; iii</w:t>
      </w:r>
      <w:r w:rsidR="003F7E55">
        <w:rPr>
          <w:rFonts w:ascii="Garamond" w:hAnsi="Garamond"/>
          <w:sz w:val="24"/>
          <w:szCs w:val="24"/>
          <w:lang w:val="sq-AL"/>
        </w:rPr>
        <w:t>.</w:t>
      </w:r>
      <w:r w:rsidRPr="002717BF">
        <w:rPr>
          <w:rFonts w:ascii="Garamond" w:hAnsi="Garamond"/>
          <w:sz w:val="24"/>
          <w:szCs w:val="24"/>
          <w:lang w:val="sq-AL"/>
        </w:rPr>
        <w:t xml:space="preserve"> të japë këshilla në hartimin e politikave dhe forcimin e kapaciteteve të sektorit gjyqësor, në veçanti në organet e ngritura së fundi; iv</w:t>
      </w:r>
      <w:r w:rsidR="003F7E55">
        <w:rPr>
          <w:rFonts w:ascii="Garamond" w:hAnsi="Garamond"/>
          <w:sz w:val="24"/>
          <w:szCs w:val="24"/>
          <w:lang w:val="sq-AL"/>
        </w:rPr>
        <w:t>.</w:t>
      </w:r>
      <w:r w:rsidRPr="002717BF">
        <w:rPr>
          <w:rFonts w:ascii="Garamond" w:hAnsi="Garamond"/>
          <w:sz w:val="24"/>
          <w:szCs w:val="24"/>
          <w:lang w:val="sq-AL"/>
        </w:rPr>
        <w:t xml:space="preserve"> forcimin e bashkëpunimit me grupet e tjera të interesit, si për shembull</w:t>
      </w:r>
      <w:r w:rsidR="003F7E55">
        <w:rPr>
          <w:rFonts w:ascii="Garamond" w:hAnsi="Garamond"/>
          <w:sz w:val="24"/>
          <w:szCs w:val="24"/>
          <w:lang w:val="sq-AL"/>
        </w:rPr>
        <w:t>,</w:t>
      </w:r>
      <w:r w:rsidRPr="002717BF">
        <w:rPr>
          <w:rFonts w:ascii="Garamond" w:hAnsi="Garamond"/>
          <w:sz w:val="24"/>
          <w:szCs w:val="24"/>
          <w:lang w:val="sq-AL"/>
        </w:rPr>
        <w:t xml:space="preserve"> organet e </w:t>
      </w:r>
      <w:r w:rsidR="00187DD7">
        <w:rPr>
          <w:rFonts w:ascii="Garamond" w:hAnsi="Garamond"/>
          <w:sz w:val="24"/>
          <w:szCs w:val="24"/>
          <w:lang w:val="sq-AL"/>
        </w:rPr>
        <w:t>anti</w:t>
      </w:r>
      <w:r w:rsidRPr="002717BF">
        <w:rPr>
          <w:rFonts w:ascii="Garamond" w:hAnsi="Garamond"/>
          <w:sz w:val="24"/>
          <w:szCs w:val="24"/>
          <w:lang w:val="sq-AL"/>
        </w:rPr>
        <w:t xml:space="preserve">korrupsionit dhe agjencitë ligjzbatuese, si edhe të mbështesë konsultimin me organizatat e shoqërisë civile dhe partnerët për zhvillim këshillimor, me qëllim që të kontribuojnë në zbatimin e reformës. </w:t>
      </w:r>
    </w:p>
    <w:p w:rsidR="001F5C3A" w:rsidRPr="002717BF" w:rsidRDefault="001F5C3A" w:rsidP="001F5C3A">
      <w:pPr>
        <w:autoSpaceDE w:val="0"/>
        <w:autoSpaceDN w:val="0"/>
        <w:adjustRightInd w:val="0"/>
        <w:spacing w:after="0" w:line="240" w:lineRule="auto"/>
        <w:rPr>
          <w:rFonts w:ascii="Garamond" w:eastAsia="Times New Roman" w:hAnsi="Garamond"/>
          <w:color w:val="000000"/>
          <w:sz w:val="24"/>
          <w:szCs w:val="24"/>
          <w:lang w:val="sq-AL"/>
        </w:rPr>
      </w:pPr>
      <w:r w:rsidRPr="002717BF">
        <w:rPr>
          <w:rFonts w:ascii="Garamond" w:eastAsia="Times New Roman" w:hAnsi="Garamond"/>
          <w:color w:val="000000"/>
          <w:sz w:val="24"/>
          <w:szCs w:val="24"/>
          <w:lang w:val="sq-AL"/>
        </w:rPr>
        <w:t xml:space="preserve">Asistenca shtesë do të mbështesë veprimet e pavarura monitoruese për gjyqtarët dhe prokurorët e </w:t>
      </w:r>
      <w:r w:rsidR="00F36831">
        <w:rPr>
          <w:rFonts w:ascii="Garamond" w:eastAsia="Times New Roman" w:hAnsi="Garamond"/>
          <w:color w:val="000000"/>
          <w:sz w:val="24"/>
          <w:szCs w:val="24"/>
          <w:lang w:val="sq-AL"/>
        </w:rPr>
        <w:t>ri</w:t>
      </w:r>
      <w:r w:rsidRPr="002717BF">
        <w:rPr>
          <w:rFonts w:ascii="Garamond" w:eastAsia="Times New Roman" w:hAnsi="Garamond"/>
          <w:color w:val="000000"/>
          <w:sz w:val="24"/>
          <w:szCs w:val="24"/>
          <w:lang w:val="sq-AL"/>
        </w:rPr>
        <w:t>vlerësuar dhe një tjetër do të monitorojë në mënyrë të pavarur dhe do të vlerësojë zbatimin e programit për reformën sektoriale.</w:t>
      </w:r>
      <w:r w:rsidR="00D87166">
        <w:rPr>
          <w:rFonts w:ascii="Garamond" w:eastAsia="Times New Roman" w:hAnsi="Garamond"/>
          <w:color w:val="000000"/>
          <w:sz w:val="24"/>
          <w:szCs w:val="24"/>
          <w:lang w:val="sq-AL"/>
        </w:rPr>
        <w:t xml:space="preserve"> </w:t>
      </w:r>
    </w:p>
    <w:p w:rsidR="001F5C3A" w:rsidRPr="002717BF" w:rsidRDefault="001F5C3A" w:rsidP="00803356">
      <w:pPr>
        <w:pStyle w:val="Paragrafi"/>
        <w:rPr>
          <w:lang w:val="sq-AL"/>
        </w:rPr>
      </w:pPr>
      <w:r w:rsidRPr="002717BF">
        <w:rPr>
          <w:lang w:val="sq-AL"/>
        </w:rPr>
        <w:t>Rezultatet e pritshme të asistencës teknike plotësuese janë:</w:t>
      </w:r>
    </w:p>
    <w:p w:rsidR="001F5C3A" w:rsidRPr="002717BF" w:rsidRDefault="00803356" w:rsidP="00803356">
      <w:pPr>
        <w:pStyle w:val="Paragrafi"/>
        <w:rPr>
          <w:lang w:val="sq-AL"/>
        </w:rPr>
      </w:pPr>
      <w:r w:rsidRPr="002717BF">
        <w:rPr>
          <w:lang w:val="sq-AL"/>
        </w:rPr>
        <w:t xml:space="preserve">- </w:t>
      </w:r>
      <w:r w:rsidR="003F7E55" w:rsidRPr="002717BF">
        <w:rPr>
          <w:lang w:val="sq-AL"/>
        </w:rPr>
        <w:t>k</w:t>
      </w:r>
      <w:r w:rsidR="001F5C3A" w:rsidRPr="002717BF">
        <w:rPr>
          <w:lang w:val="sq-AL"/>
        </w:rPr>
        <w:t>apacitetet janë përmirësuar përmes trajnimit të stafit të Ministrisë së Drejtësisë dhe institucioneve të tjera të sektorit të drejtësisë, për të koordinuar dhe</w:t>
      </w:r>
      <w:r w:rsidR="003F7E55">
        <w:rPr>
          <w:lang w:val="sq-AL"/>
        </w:rPr>
        <w:t xml:space="preserve"> për të </w:t>
      </w:r>
      <w:r w:rsidR="001F5C3A" w:rsidRPr="002717BF">
        <w:rPr>
          <w:lang w:val="sq-AL"/>
        </w:rPr>
        <w:t>zbatuar Strategjinë Sektoriale të Drejtësisë;</w:t>
      </w:r>
    </w:p>
    <w:p w:rsidR="001F5C3A" w:rsidRPr="002717BF" w:rsidRDefault="00803356" w:rsidP="00803356">
      <w:pPr>
        <w:pStyle w:val="Paragrafi"/>
        <w:rPr>
          <w:lang w:val="sq-AL"/>
        </w:rPr>
      </w:pPr>
      <w:r w:rsidRPr="002717BF">
        <w:rPr>
          <w:lang w:val="sq-AL"/>
        </w:rPr>
        <w:t xml:space="preserve">- </w:t>
      </w:r>
      <w:r w:rsidR="003F7E55" w:rsidRPr="002717BF">
        <w:rPr>
          <w:lang w:val="sq-AL"/>
        </w:rPr>
        <w:t>d</w:t>
      </w:r>
      <w:r w:rsidR="001F5C3A" w:rsidRPr="002717BF">
        <w:rPr>
          <w:lang w:val="sq-AL"/>
        </w:rPr>
        <w:t xml:space="preserve">ialogu politik për zbatimin e reformës së gjyqësorit i përmirësuar përmes kontributit nga vlerësimet e pavarura dhe përpunimi i të dhënave gjatë zbatimit; </w:t>
      </w:r>
    </w:p>
    <w:p w:rsidR="001F5C3A" w:rsidRPr="002717BF" w:rsidRDefault="00803356" w:rsidP="00803356">
      <w:pPr>
        <w:pStyle w:val="Paragrafi"/>
        <w:rPr>
          <w:lang w:val="sq-AL"/>
        </w:rPr>
      </w:pPr>
      <w:r w:rsidRPr="002717BF">
        <w:rPr>
          <w:lang w:val="sq-AL"/>
        </w:rPr>
        <w:t xml:space="preserve">- </w:t>
      </w:r>
      <w:r w:rsidR="003F7E55" w:rsidRPr="002717BF">
        <w:rPr>
          <w:lang w:val="sq-AL"/>
        </w:rPr>
        <w:t>p</w:t>
      </w:r>
      <w:r w:rsidR="001F5C3A" w:rsidRPr="002717BF">
        <w:rPr>
          <w:lang w:val="sq-AL"/>
        </w:rPr>
        <w:t xml:space="preserve">rocesi i rivlerësimit të gjyqtarëve dhe </w:t>
      </w:r>
      <w:r w:rsidR="003F7E55">
        <w:rPr>
          <w:lang w:val="sq-AL"/>
        </w:rPr>
        <w:t xml:space="preserve">të </w:t>
      </w:r>
      <w:r w:rsidR="001F5C3A" w:rsidRPr="002717BF">
        <w:rPr>
          <w:lang w:val="sq-AL"/>
        </w:rPr>
        <w:t xml:space="preserve">prokurorëve, me mbështetjen e monitorimit të pavarur, i përmirësuar; </w:t>
      </w:r>
    </w:p>
    <w:p w:rsidR="001F5C3A" w:rsidRPr="002717BF" w:rsidRDefault="001F5C3A" w:rsidP="00803356">
      <w:pPr>
        <w:pStyle w:val="Paragrafi"/>
        <w:rPr>
          <w:b/>
          <w:lang w:val="sq-AL"/>
        </w:rPr>
      </w:pPr>
      <w:r w:rsidRPr="002717BF">
        <w:rPr>
          <w:b/>
          <w:lang w:val="sq-AL"/>
        </w:rPr>
        <w:t>Treguesit kyç të performancës që lidhen me asistencën plotësuese teknike do të përfshijnë:</w:t>
      </w:r>
      <w:r w:rsidR="00D87166">
        <w:rPr>
          <w:b/>
          <w:lang w:val="sq-AL"/>
        </w:rPr>
        <w:t xml:space="preserve"> </w:t>
      </w:r>
    </w:p>
    <w:p w:rsidR="001F5C3A" w:rsidRPr="002717BF" w:rsidRDefault="00803356" w:rsidP="00803356">
      <w:pPr>
        <w:pStyle w:val="Paragrafi"/>
        <w:rPr>
          <w:bCs/>
          <w:lang w:val="sq-AL"/>
        </w:rPr>
      </w:pPr>
      <w:r w:rsidRPr="002717BF">
        <w:rPr>
          <w:lang w:val="sq-AL"/>
        </w:rPr>
        <w:t xml:space="preserve">- </w:t>
      </w:r>
      <w:r w:rsidR="003F7E55" w:rsidRPr="002717BF">
        <w:rPr>
          <w:bCs/>
          <w:lang w:val="sq-AL"/>
        </w:rPr>
        <w:t>n</w:t>
      </w:r>
      <w:r w:rsidR="001F5C3A" w:rsidRPr="002717BF">
        <w:rPr>
          <w:bCs/>
          <w:lang w:val="sq-AL"/>
        </w:rPr>
        <w:t>umri i ditëve të trajnimit për çdo person, të siguruara ose lehtësuara;</w:t>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umri i takimeve monitoruese të mundësuara;</w:t>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umri i aktiviteteve me fokus dialogun politik, me pjesëmarrjen e grupeve shtetërore të interesit, donatorëve, shoqërisë civile</w:t>
      </w:r>
      <w:r w:rsidR="00D233AB">
        <w:rPr>
          <w:lang w:val="sq-AL"/>
        </w:rPr>
        <w:t xml:space="preserve"> etj</w:t>
      </w:r>
      <w:r w:rsidR="00187DD7">
        <w:rPr>
          <w:lang w:val="sq-AL"/>
        </w:rPr>
        <w:t>.</w:t>
      </w:r>
      <w:r w:rsidR="001F5C3A" w:rsidRPr="002717BF">
        <w:rPr>
          <w:lang w:val="sq-AL"/>
        </w:rPr>
        <w:t>, janë mbështetur për t</w:t>
      </w:r>
      <w:r w:rsidR="005A776D">
        <w:rPr>
          <w:lang w:val="sq-AL"/>
        </w:rPr>
        <w:t>’</w:t>
      </w:r>
      <w:r w:rsidR="001F5C3A" w:rsidRPr="002717BF">
        <w:rPr>
          <w:lang w:val="sq-AL"/>
        </w:rPr>
        <w:t xml:space="preserve">u realizuar; </w:t>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umri i aktiviteteve</w:t>
      </w:r>
      <w:r w:rsidR="00D87166">
        <w:rPr>
          <w:lang w:val="sq-AL"/>
        </w:rPr>
        <w:t xml:space="preserve"> </w:t>
      </w:r>
      <w:r w:rsidR="001F5C3A" w:rsidRPr="002717BF">
        <w:rPr>
          <w:lang w:val="sq-AL"/>
        </w:rPr>
        <w:t xml:space="preserve">për rritjen e ndërgjegjësimit dhe aktiviteteve komunikative si pjesë e planit të komunikimit për të përmirësuar ndërgjegjësimin e publikut në zbatimin e reformës së drejtësisë; </w:t>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umri i studimeve/</w:t>
      </w:r>
      <w:r w:rsidR="003F7E55">
        <w:rPr>
          <w:lang w:val="sq-AL"/>
        </w:rPr>
        <w:t xml:space="preserve">i </w:t>
      </w:r>
      <w:r w:rsidR="001F5C3A" w:rsidRPr="002717BF">
        <w:rPr>
          <w:lang w:val="sq-AL"/>
        </w:rPr>
        <w:t>sondazheve të realizuara në nivelin e atyre që përdorin sistemin gjyqësor dhe numri i personave që janë të kënaqur ose kanë besim te personeli i gjyqësorit;</w:t>
      </w:r>
      <w:r w:rsidR="001F5C3A" w:rsidRPr="002717BF">
        <w:rPr>
          <w:rStyle w:val="FootnoteReference"/>
          <w:szCs w:val="24"/>
          <w:lang w:val="sq-AL"/>
        </w:rPr>
        <w:footnoteReference w:id="12"/>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 xml:space="preserve">umri i vlerësimeve të pavarura në zbatimin e reformës në sistemin e gjyqësorit dhe përputhshmëria me kërkesat e përgjithshme dhe specifike të kontratës së reformës sektoriale, të plotësuara; </w:t>
      </w:r>
    </w:p>
    <w:p w:rsidR="001F5C3A" w:rsidRPr="002717BF" w:rsidRDefault="00803356" w:rsidP="00803356">
      <w:pPr>
        <w:pStyle w:val="Paragrafi"/>
        <w:rPr>
          <w:lang w:val="sq-AL"/>
        </w:rPr>
      </w:pPr>
      <w:r w:rsidRPr="002717BF">
        <w:rPr>
          <w:lang w:val="sq-AL"/>
        </w:rPr>
        <w:t xml:space="preserve">- </w:t>
      </w:r>
      <w:r w:rsidR="003F7E55" w:rsidRPr="002717BF">
        <w:rPr>
          <w:lang w:val="sq-AL"/>
        </w:rPr>
        <w:t>n</w:t>
      </w:r>
      <w:r w:rsidR="001F5C3A" w:rsidRPr="002717BF">
        <w:rPr>
          <w:lang w:val="sq-AL"/>
        </w:rPr>
        <w:t xml:space="preserve">umri i çështjeve për </w:t>
      </w:r>
      <w:r w:rsidR="00F36831">
        <w:rPr>
          <w:lang w:val="sq-AL"/>
        </w:rPr>
        <w:t>ri</w:t>
      </w:r>
      <w:r w:rsidR="001F5C3A" w:rsidRPr="002717BF">
        <w:rPr>
          <w:lang w:val="sq-AL"/>
        </w:rPr>
        <w:t>vlerësimin e gjyqtarëve dhe</w:t>
      </w:r>
      <w:r w:rsidR="003F7E55">
        <w:rPr>
          <w:lang w:val="sq-AL"/>
        </w:rPr>
        <w:t xml:space="preserve"> të</w:t>
      </w:r>
      <w:r w:rsidR="001F5C3A" w:rsidRPr="002717BF">
        <w:rPr>
          <w:lang w:val="sq-AL"/>
        </w:rPr>
        <w:t xml:space="preserve"> prokurorëve të monitoruar</w:t>
      </w:r>
      <w:r w:rsidR="003F7E55">
        <w:rPr>
          <w:lang w:val="sq-AL"/>
        </w:rPr>
        <w:t>.</w:t>
      </w:r>
      <w:r w:rsidR="001F5C3A" w:rsidRPr="002717BF">
        <w:rPr>
          <w:lang w:val="sq-AL"/>
        </w:rPr>
        <w:t xml:space="preserve"> </w:t>
      </w:r>
    </w:p>
    <w:p w:rsidR="001F5C3A" w:rsidRPr="002717BF" w:rsidRDefault="001F5C3A" w:rsidP="001F5C3A">
      <w:pPr>
        <w:pStyle w:val="Bulleted"/>
        <w:numPr>
          <w:ilvl w:val="0"/>
          <w:numId w:val="0"/>
        </w:numPr>
        <w:ind w:firstLine="284"/>
        <w:jc w:val="both"/>
        <w:rPr>
          <w:rFonts w:ascii="Garamond" w:eastAsia="Times New Roman" w:hAnsi="Garamond"/>
          <w:bCs/>
          <w:color w:val="000000"/>
          <w:sz w:val="24"/>
          <w:szCs w:val="24"/>
          <w:lang w:val="sq-AL" w:eastAsia="en-US"/>
        </w:rPr>
      </w:pPr>
      <w:r w:rsidRPr="002717BF">
        <w:rPr>
          <w:rFonts w:ascii="Garamond" w:hAnsi="Garamond"/>
          <w:sz w:val="24"/>
          <w:szCs w:val="24"/>
          <w:lang w:val="sq-AL"/>
        </w:rPr>
        <w:t>Mbështetje domethënëse jepet aktualisht nëpërmjet ndërhyrjes afatgjatë të EURALIUS V</w:t>
      </w:r>
      <w:r w:rsidRPr="002717BF">
        <w:rPr>
          <w:rStyle w:val="FootnoteReference"/>
          <w:rFonts w:ascii="Garamond" w:eastAsia="Times New Roman" w:hAnsi="Garamond"/>
          <w:color w:val="000000"/>
          <w:sz w:val="24"/>
          <w:szCs w:val="24"/>
          <w:lang w:val="sq-AL" w:eastAsia="en-US"/>
        </w:rPr>
        <w:footnoteReference w:id="13"/>
      </w:r>
      <w:r w:rsidRPr="002717BF">
        <w:rPr>
          <w:rFonts w:ascii="Garamond" w:eastAsia="Times New Roman" w:hAnsi="Garamond"/>
          <w:bCs/>
          <w:color w:val="000000"/>
          <w:sz w:val="24"/>
          <w:szCs w:val="24"/>
          <w:lang w:val="sq-AL" w:eastAsia="en-US"/>
        </w:rPr>
        <w:t xml:space="preserve">, </w:t>
      </w:r>
      <w:r w:rsidR="00936C5B">
        <w:rPr>
          <w:rFonts w:ascii="Garamond" w:eastAsia="Times New Roman" w:hAnsi="Garamond"/>
          <w:bCs/>
          <w:color w:val="000000"/>
          <w:sz w:val="24"/>
          <w:szCs w:val="24"/>
          <w:lang w:val="sq-AL" w:eastAsia="en-US"/>
        </w:rPr>
        <w:t>“</w:t>
      </w:r>
      <w:r w:rsidRPr="002717BF">
        <w:rPr>
          <w:rFonts w:ascii="Garamond" w:eastAsia="Times New Roman" w:hAnsi="Garamond"/>
          <w:bCs/>
          <w:color w:val="000000"/>
          <w:sz w:val="24"/>
          <w:szCs w:val="24"/>
          <w:lang w:val="sq-AL" w:eastAsia="en-US"/>
        </w:rPr>
        <w:t>Mbështetje për konsolidimin e sistemit gjyqësor në Shqipëri</w:t>
      </w:r>
      <w:r w:rsidR="00936C5B">
        <w:rPr>
          <w:rFonts w:ascii="Garamond" w:eastAsia="Times New Roman" w:hAnsi="Garamond"/>
          <w:bCs/>
          <w:color w:val="000000"/>
          <w:sz w:val="24"/>
          <w:szCs w:val="24"/>
          <w:lang w:val="sq-AL" w:eastAsia="en-US"/>
        </w:rPr>
        <w:t>”</w:t>
      </w:r>
      <w:r w:rsidRPr="002717BF">
        <w:rPr>
          <w:rStyle w:val="FootnoteReference"/>
          <w:rFonts w:ascii="Garamond" w:eastAsia="Times New Roman" w:hAnsi="Garamond"/>
          <w:color w:val="000000"/>
          <w:sz w:val="24"/>
          <w:szCs w:val="24"/>
          <w:lang w:val="sq-AL" w:eastAsia="en-US"/>
        </w:rPr>
        <w:footnoteReference w:id="14"/>
      </w:r>
      <w:r w:rsidRPr="002717BF">
        <w:rPr>
          <w:rFonts w:ascii="Garamond" w:eastAsia="Times New Roman" w:hAnsi="Garamond"/>
          <w:bCs/>
          <w:color w:val="000000"/>
          <w:sz w:val="24"/>
          <w:szCs w:val="24"/>
          <w:lang w:val="sq-AL" w:eastAsia="en-US"/>
        </w:rPr>
        <w:t xml:space="preserve">. Qëllimi është të ofrojë mbështetje domethënëse për zbatimin e reformës në drejtësi dhe për institucionet e përfshira, duke forcuar pavarësinë, transparencën, llogaridhënien dhe besimin e publikut në sistemin shqiptar të drejtësisë, në përputhje me </w:t>
      </w:r>
      <w:r w:rsidRPr="003F7E55">
        <w:rPr>
          <w:rFonts w:ascii="Garamond" w:eastAsia="Times New Roman" w:hAnsi="Garamond"/>
          <w:bCs/>
          <w:i/>
          <w:color w:val="000000"/>
          <w:sz w:val="24"/>
          <w:szCs w:val="24"/>
          <w:lang w:val="sq-AL" w:eastAsia="en-US"/>
        </w:rPr>
        <w:t>acquis</w:t>
      </w:r>
      <w:r w:rsidRPr="002717BF">
        <w:rPr>
          <w:rFonts w:ascii="Garamond" w:eastAsia="Times New Roman" w:hAnsi="Garamond"/>
          <w:bCs/>
          <w:color w:val="000000"/>
          <w:sz w:val="24"/>
          <w:szCs w:val="24"/>
          <w:lang w:val="sq-AL" w:eastAsia="en-US"/>
        </w:rPr>
        <w:t xml:space="preserve"> të BE-së dhe praktikat më të mira. </w:t>
      </w:r>
    </w:p>
    <w:p w:rsidR="001F5C3A" w:rsidRPr="003F7E55" w:rsidRDefault="003F7E55" w:rsidP="003F7E55">
      <w:pPr>
        <w:spacing w:after="0" w:line="240" w:lineRule="auto"/>
        <w:rPr>
          <w:rFonts w:ascii="Garamond" w:hAnsi="Garamond"/>
          <w:sz w:val="24"/>
          <w:szCs w:val="24"/>
        </w:rPr>
      </w:pPr>
      <w:r w:rsidRPr="003F7E55">
        <w:rPr>
          <w:rFonts w:ascii="Garamond" w:hAnsi="Garamond"/>
          <w:sz w:val="24"/>
          <w:szCs w:val="24"/>
        </w:rPr>
        <w:t xml:space="preserve">KUADRI I MENAXHIMIT TË RISKUT </w:t>
      </w:r>
    </w:p>
    <w:p w:rsidR="001F5C3A" w:rsidRPr="002717BF" w:rsidRDefault="001F5C3A" w:rsidP="001F5C3A">
      <w:pPr>
        <w:autoSpaceDE w:val="0"/>
        <w:autoSpaceDN w:val="0"/>
        <w:adjustRightInd w:val="0"/>
        <w:spacing w:after="0" w:line="240" w:lineRule="auto"/>
        <w:jc w:val="left"/>
        <w:rPr>
          <w:rFonts w:ascii="Garamond" w:eastAsia="Times New Roman" w:hAnsi="Garamond"/>
          <w:color w:val="000000"/>
          <w:sz w:val="24"/>
          <w:szCs w:val="24"/>
          <w:lang w:val="sq-AL"/>
        </w:rPr>
      </w:pPr>
      <w:r w:rsidRPr="002717BF">
        <w:rPr>
          <w:rFonts w:ascii="Garamond" w:eastAsia="Times New Roman" w:hAnsi="Garamond"/>
          <w:color w:val="000000"/>
          <w:sz w:val="24"/>
          <w:szCs w:val="24"/>
          <w:lang w:val="sq-AL"/>
        </w:rPr>
        <w:t>Risqet kryesore të lidhura me Reformën në Sistemin e Drejtësisë janë si në vijim:</w:t>
      </w:r>
    </w:p>
    <w:p w:rsidR="00803356" w:rsidRPr="002717BF" w:rsidRDefault="00803356" w:rsidP="001F5C3A">
      <w:pPr>
        <w:autoSpaceDE w:val="0"/>
        <w:autoSpaceDN w:val="0"/>
        <w:adjustRightInd w:val="0"/>
        <w:spacing w:after="0" w:line="240" w:lineRule="auto"/>
        <w:jc w:val="left"/>
        <w:rPr>
          <w:rFonts w:ascii="Garamond" w:eastAsia="Times New Roman" w:hAnsi="Garamond"/>
          <w:color w:val="000000"/>
          <w:sz w:val="2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054"/>
        <w:gridCol w:w="5525"/>
      </w:tblGrid>
      <w:tr w:rsidR="001F5C3A" w:rsidRPr="002717BF" w:rsidTr="003F7E55">
        <w:trPr>
          <w:trHeight w:val="20"/>
          <w:tblHeader/>
          <w:jc w:val="center"/>
        </w:trPr>
        <w:tc>
          <w:tcPr>
            <w:tcW w:w="1662" w:type="pct"/>
            <w:shd w:val="clear" w:color="auto" w:fill="002060"/>
            <w:vAlign w:val="center"/>
          </w:tcPr>
          <w:p w:rsidR="001F5C3A" w:rsidRPr="002717BF" w:rsidRDefault="001F5C3A" w:rsidP="003F7E55">
            <w:pPr>
              <w:spacing w:after="0" w:line="240" w:lineRule="auto"/>
              <w:ind w:firstLine="0"/>
              <w:jc w:val="center"/>
              <w:rPr>
                <w:rFonts w:ascii="Garamond" w:hAnsi="Garamond"/>
                <w:color w:val="FFFFFF"/>
                <w:u w:color="000000"/>
                <w:bdr w:val="nil"/>
                <w:lang w:val="sq-AL" w:eastAsia="en-GB"/>
              </w:rPr>
            </w:pPr>
            <w:r w:rsidRPr="002717BF">
              <w:rPr>
                <w:rFonts w:ascii="Garamond" w:hAnsi="Garamond"/>
                <w:color w:val="FFFFFF"/>
                <w:u w:color="000000"/>
                <w:bdr w:val="nil"/>
                <w:lang w:val="sq-AL" w:eastAsia="en-GB"/>
              </w:rPr>
              <w:t>Risku</w:t>
            </w:r>
          </w:p>
        </w:tc>
        <w:tc>
          <w:tcPr>
            <w:tcW w:w="535" w:type="pct"/>
            <w:shd w:val="clear" w:color="auto" w:fill="002060"/>
            <w:vAlign w:val="center"/>
          </w:tcPr>
          <w:p w:rsidR="001F5C3A" w:rsidRPr="002717BF" w:rsidRDefault="001F5C3A" w:rsidP="003F7E55">
            <w:pPr>
              <w:spacing w:after="0" w:line="240" w:lineRule="auto"/>
              <w:ind w:firstLine="0"/>
              <w:jc w:val="center"/>
              <w:rPr>
                <w:rFonts w:ascii="Garamond" w:hAnsi="Garamond"/>
                <w:color w:val="FFFFFF"/>
                <w:u w:color="000000"/>
                <w:bdr w:val="nil"/>
                <w:lang w:val="sq-AL" w:eastAsia="en-GB"/>
              </w:rPr>
            </w:pPr>
            <w:r w:rsidRPr="002717BF">
              <w:rPr>
                <w:rFonts w:ascii="Garamond" w:hAnsi="Garamond"/>
                <w:color w:val="FFFFFF"/>
                <w:u w:color="000000"/>
                <w:bdr w:val="nil"/>
                <w:lang w:val="sq-AL" w:eastAsia="en-GB"/>
              </w:rPr>
              <w:t>Niveli</w:t>
            </w:r>
          </w:p>
        </w:tc>
        <w:tc>
          <w:tcPr>
            <w:tcW w:w="2803" w:type="pct"/>
            <w:shd w:val="clear" w:color="auto" w:fill="002060"/>
            <w:vAlign w:val="center"/>
          </w:tcPr>
          <w:p w:rsidR="001F5C3A" w:rsidRPr="002717BF" w:rsidRDefault="001F5C3A" w:rsidP="003F7E55">
            <w:pPr>
              <w:spacing w:after="0" w:line="240" w:lineRule="auto"/>
              <w:ind w:firstLine="0"/>
              <w:jc w:val="center"/>
              <w:rPr>
                <w:rFonts w:ascii="Garamond" w:hAnsi="Garamond"/>
                <w:color w:val="FFFFFF"/>
                <w:u w:color="000000"/>
                <w:bdr w:val="nil"/>
                <w:lang w:val="sq-AL" w:eastAsia="en-GB"/>
              </w:rPr>
            </w:pPr>
            <w:r w:rsidRPr="002717BF">
              <w:rPr>
                <w:rFonts w:ascii="Garamond" w:hAnsi="Garamond"/>
                <w:color w:val="FFFFFF"/>
                <w:u w:color="000000"/>
                <w:bdr w:val="nil"/>
                <w:lang w:val="sq-AL" w:eastAsia="en-GB"/>
              </w:rPr>
              <w:t>Masat rregullatore</w:t>
            </w:r>
          </w:p>
        </w:tc>
      </w:tr>
      <w:tr w:rsidR="001F5C3A" w:rsidRPr="002717BF" w:rsidTr="003F7E55">
        <w:trPr>
          <w:trHeight w:val="20"/>
          <w:jc w:val="center"/>
        </w:trPr>
        <w:tc>
          <w:tcPr>
            <w:tcW w:w="1662" w:type="pct"/>
            <w:shd w:val="clear" w:color="auto" w:fill="auto"/>
          </w:tcPr>
          <w:p w:rsidR="001F5C3A" w:rsidRPr="003F7E55" w:rsidRDefault="001F5C3A" w:rsidP="001F5C3A">
            <w:pPr>
              <w:spacing w:after="0" w:line="240" w:lineRule="auto"/>
              <w:ind w:firstLine="0"/>
              <w:jc w:val="left"/>
              <w:rPr>
                <w:rFonts w:ascii="Garamond" w:hAnsi="Garamond"/>
                <w:b/>
                <w:u w:color="000000"/>
                <w:bdr w:val="nil"/>
                <w:lang w:val="sq-AL" w:eastAsia="en-GB"/>
              </w:rPr>
            </w:pPr>
            <w:r w:rsidRPr="003F7E55">
              <w:rPr>
                <w:rFonts w:ascii="Garamond" w:hAnsi="Garamond"/>
                <w:b/>
                <w:u w:color="000000"/>
                <w:bdr w:val="nil"/>
                <w:lang w:val="sq-AL" w:eastAsia="en-GB"/>
              </w:rPr>
              <w:t xml:space="preserve">Miratimi i vonuar i ligjeve të lidhura me paketën e reformës </w:t>
            </w:r>
          </w:p>
        </w:tc>
        <w:tc>
          <w:tcPr>
            <w:tcW w:w="535"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I mesëm</w:t>
            </w:r>
          </w:p>
          <w:p w:rsidR="001F5C3A" w:rsidRPr="002717BF" w:rsidRDefault="001F5C3A" w:rsidP="001F5C3A">
            <w:pPr>
              <w:spacing w:after="0" w:line="240" w:lineRule="auto"/>
              <w:ind w:firstLine="0"/>
              <w:rPr>
                <w:rFonts w:ascii="Garamond" w:hAnsi="Garamond"/>
                <w:u w:color="000000"/>
                <w:bdr w:val="nil"/>
                <w:lang w:val="sq-AL" w:eastAsia="en-GB"/>
              </w:rPr>
            </w:pPr>
          </w:p>
        </w:tc>
        <w:tc>
          <w:tcPr>
            <w:tcW w:w="2803"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Dialog i vazhdueshëm politik me të gjithë negociatorët, duke përfshirë partitë kryesore të opozitës, të cilët janë esencialë për të </w:t>
            </w:r>
            <w:r w:rsidR="003F7E55">
              <w:rPr>
                <w:rFonts w:ascii="Garamond" w:hAnsi="Garamond"/>
                <w:u w:color="000000"/>
                <w:bdr w:val="nil"/>
                <w:lang w:val="sq-AL" w:eastAsia="en-GB"/>
              </w:rPr>
              <w:t>miratuar legjislacionin kryesor</w:t>
            </w:r>
            <w:r w:rsidRPr="002717BF">
              <w:rPr>
                <w:rFonts w:ascii="Garamond" w:hAnsi="Garamond"/>
                <w:u w:color="000000"/>
                <w:bdr w:val="nil"/>
                <w:lang w:val="sq-AL" w:eastAsia="en-GB"/>
              </w:rPr>
              <w:t xml:space="preserve"> </w:t>
            </w:r>
          </w:p>
        </w:tc>
      </w:tr>
      <w:tr w:rsidR="001F5C3A" w:rsidRPr="002717BF" w:rsidTr="003F7E55">
        <w:trPr>
          <w:trHeight w:val="20"/>
          <w:jc w:val="center"/>
        </w:trPr>
        <w:tc>
          <w:tcPr>
            <w:tcW w:w="1662" w:type="pct"/>
            <w:shd w:val="clear" w:color="auto" w:fill="auto"/>
          </w:tcPr>
          <w:p w:rsidR="001F5C3A" w:rsidRPr="003F7E55" w:rsidRDefault="001F5C3A" w:rsidP="001F5C3A">
            <w:pPr>
              <w:spacing w:after="0" w:line="240" w:lineRule="auto"/>
              <w:ind w:firstLine="0"/>
              <w:jc w:val="left"/>
              <w:rPr>
                <w:rFonts w:ascii="Garamond" w:hAnsi="Garamond"/>
                <w:b/>
                <w:u w:color="000000"/>
                <w:bdr w:val="nil"/>
                <w:lang w:val="sq-AL" w:eastAsia="en-GB"/>
              </w:rPr>
            </w:pPr>
            <w:r w:rsidRPr="003F7E55">
              <w:rPr>
                <w:rFonts w:ascii="Garamond" w:hAnsi="Garamond"/>
                <w:b/>
                <w:u w:color="000000"/>
                <w:bdr w:val="nil"/>
                <w:lang w:val="sq-AL" w:eastAsia="en-GB"/>
              </w:rPr>
              <w:t xml:space="preserve">Vonesa në ngritjen e institucioneve të reja të sistemit të drejtësisë, që lidhen me ndikimin e procesit të vetingut </w:t>
            </w:r>
          </w:p>
        </w:tc>
        <w:tc>
          <w:tcPr>
            <w:tcW w:w="535"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I mesëm</w:t>
            </w:r>
          </w:p>
          <w:p w:rsidR="001F5C3A" w:rsidRPr="002717BF" w:rsidRDefault="001F5C3A" w:rsidP="001F5C3A">
            <w:pPr>
              <w:spacing w:after="0" w:line="240" w:lineRule="auto"/>
              <w:ind w:firstLine="0"/>
              <w:rPr>
                <w:rFonts w:ascii="Garamond" w:hAnsi="Garamond"/>
                <w:u w:color="000000"/>
                <w:bdr w:val="nil"/>
                <w:lang w:val="sq-AL" w:eastAsia="en-GB"/>
              </w:rPr>
            </w:pPr>
          </w:p>
        </w:tc>
        <w:tc>
          <w:tcPr>
            <w:tcW w:w="2803"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Dialog i vazhdueshëm politik me të gjithë negociatorët e partive kryesore opozitare për identifikimin e zgjidhje</w:t>
            </w:r>
            <w:r w:rsidR="003F7E55">
              <w:rPr>
                <w:rFonts w:ascii="Garamond" w:hAnsi="Garamond"/>
                <w:u w:color="000000"/>
                <w:bdr w:val="nil"/>
                <w:lang w:val="sq-AL" w:eastAsia="en-GB"/>
              </w:rPr>
              <w:t>ve për të përshpejtuar procesin</w:t>
            </w:r>
          </w:p>
          <w:p w:rsidR="001F5C3A" w:rsidRPr="002717BF" w:rsidRDefault="001F5C3A" w:rsidP="001F5C3A">
            <w:pPr>
              <w:spacing w:after="0" w:line="240" w:lineRule="auto"/>
              <w:ind w:firstLine="0"/>
              <w:rPr>
                <w:rFonts w:ascii="Garamond" w:hAnsi="Garamond"/>
                <w:u w:color="000000"/>
                <w:bdr w:val="nil"/>
                <w:lang w:val="sq-AL" w:eastAsia="en-GB"/>
              </w:rPr>
            </w:pPr>
          </w:p>
        </w:tc>
      </w:tr>
      <w:tr w:rsidR="001F5C3A" w:rsidRPr="002717BF" w:rsidTr="003F7E55">
        <w:trPr>
          <w:trHeight w:val="20"/>
          <w:jc w:val="center"/>
        </w:trPr>
        <w:tc>
          <w:tcPr>
            <w:tcW w:w="1662" w:type="pct"/>
            <w:shd w:val="clear" w:color="auto" w:fill="auto"/>
          </w:tcPr>
          <w:p w:rsidR="001F5C3A" w:rsidRPr="003F7E55" w:rsidRDefault="001F5C3A" w:rsidP="001F5C3A">
            <w:pPr>
              <w:spacing w:after="0" w:line="240" w:lineRule="auto"/>
              <w:ind w:firstLine="0"/>
              <w:jc w:val="left"/>
              <w:rPr>
                <w:rFonts w:ascii="Garamond" w:hAnsi="Garamond"/>
                <w:b/>
                <w:u w:color="000000"/>
                <w:bdr w:val="nil"/>
                <w:lang w:val="sq-AL" w:eastAsia="en-GB"/>
              </w:rPr>
            </w:pPr>
            <w:r w:rsidRPr="003F7E55">
              <w:rPr>
                <w:rFonts w:ascii="Garamond" w:hAnsi="Garamond"/>
                <w:b/>
                <w:u w:color="000000"/>
                <w:bdr w:val="nil"/>
                <w:lang w:val="sq-AL" w:eastAsia="en-GB"/>
              </w:rPr>
              <w:t>Mungesa e a</w:t>
            </w:r>
            <w:r w:rsidR="003F7E55" w:rsidRPr="003F7E55">
              <w:rPr>
                <w:rFonts w:ascii="Garamond" w:hAnsi="Garamond"/>
                <w:b/>
                <w:u w:color="000000"/>
                <w:bdr w:val="nil"/>
                <w:lang w:val="sq-AL" w:eastAsia="en-GB"/>
              </w:rPr>
              <w:t>ngazhimit, mbështetjes politike</w:t>
            </w:r>
            <w:r w:rsidRPr="003F7E55">
              <w:rPr>
                <w:rFonts w:ascii="Garamond" w:hAnsi="Garamond"/>
                <w:b/>
                <w:u w:color="000000"/>
                <w:bdr w:val="nil"/>
                <w:lang w:val="sq-AL" w:eastAsia="en-GB"/>
              </w:rPr>
              <w:t xml:space="preserve"> dhe pronësisë mbi procesin, për të forcuar vendimmarrjen dhe</w:t>
            </w:r>
            <w:r w:rsidR="003F7E55" w:rsidRPr="003F7E55">
              <w:rPr>
                <w:rFonts w:ascii="Garamond" w:hAnsi="Garamond"/>
                <w:b/>
                <w:u w:color="000000"/>
                <w:bdr w:val="nil"/>
                <w:lang w:val="sq-AL" w:eastAsia="en-GB"/>
              </w:rPr>
              <w:t xml:space="preserve"> zbatimin e Planit të Veprimit</w:t>
            </w:r>
          </w:p>
        </w:tc>
        <w:tc>
          <w:tcPr>
            <w:tcW w:w="535"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I mesëm</w:t>
            </w:r>
          </w:p>
          <w:p w:rsidR="001F5C3A" w:rsidRPr="002717BF" w:rsidRDefault="001F5C3A" w:rsidP="001F5C3A">
            <w:pPr>
              <w:spacing w:after="0" w:line="240" w:lineRule="auto"/>
              <w:ind w:firstLine="0"/>
              <w:rPr>
                <w:rFonts w:ascii="Garamond" w:hAnsi="Garamond"/>
                <w:u w:color="000000"/>
                <w:bdr w:val="nil"/>
                <w:lang w:val="sq-AL" w:eastAsia="en-GB"/>
              </w:rPr>
            </w:pPr>
          </w:p>
        </w:tc>
        <w:tc>
          <w:tcPr>
            <w:tcW w:w="2803"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Dialog politik i vazhdueshëm në kontekstin e </w:t>
            </w:r>
            <w:r w:rsidR="003F7E55" w:rsidRPr="002717BF">
              <w:rPr>
                <w:rFonts w:ascii="Garamond" w:hAnsi="Garamond"/>
                <w:u w:color="000000"/>
                <w:bdr w:val="nil"/>
                <w:lang w:val="sq-AL" w:eastAsia="en-GB"/>
              </w:rPr>
              <w:t xml:space="preserve">dialogut të nivelit të lartë </w:t>
            </w:r>
            <w:r w:rsidRPr="002717BF">
              <w:rPr>
                <w:rFonts w:ascii="Garamond" w:hAnsi="Garamond"/>
                <w:u w:color="000000"/>
                <w:bdr w:val="nil"/>
                <w:lang w:val="sq-AL" w:eastAsia="en-GB"/>
              </w:rPr>
              <w:t>dhe mbështetjen e BE-së për zbatimin e udhërrëfyesve</w:t>
            </w:r>
            <w:r w:rsidR="003F7E55">
              <w:rPr>
                <w:rFonts w:ascii="Garamond" w:hAnsi="Garamond"/>
                <w:u w:color="000000"/>
                <w:bdr w:val="nil"/>
                <w:lang w:val="sq-AL" w:eastAsia="en-GB"/>
              </w:rPr>
              <w:t>,</w:t>
            </w:r>
            <w:r w:rsidRPr="002717BF">
              <w:rPr>
                <w:rFonts w:ascii="Garamond" w:hAnsi="Garamond"/>
                <w:u w:color="000000"/>
                <w:bdr w:val="nil"/>
                <w:lang w:val="sq-AL" w:eastAsia="en-GB"/>
              </w:rPr>
              <w:t xml:space="preserve"> për sa </w:t>
            </w:r>
            <w:r w:rsidR="003F7E55">
              <w:rPr>
                <w:rFonts w:ascii="Garamond" w:hAnsi="Garamond"/>
                <w:u w:color="000000"/>
                <w:bdr w:val="nil"/>
                <w:lang w:val="sq-AL" w:eastAsia="en-GB"/>
              </w:rPr>
              <w:t>u</w:t>
            </w:r>
            <w:r w:rsidRPr="002717BF">
              <w:rPr>
                <w:rFonts w:ascii="Garamond" w:hAnsi="Garamond"/>
                <w:u w:color="000000"/>
                <w:bdr w:val="nil"/>
                <w:lang w:val="sq-AL" w:eastAsia="en-GB"/>
              </w:rPr>
              <w:t xml:space="preserve"> përket prioriteteve kyçe që i n</w:t>
            </w:r>
            <w:r w:rsidR="003F7E55">
              <w:rPr>
                <w:rFonts w:ascii="Garamond" w:hAnsi="Garamond"/>
                <w:u w:color="000000"/>
                <w:bdr w:val="nil"/>
                <w:lang w:val="sq-AL" w:eastAsia="en-GB"/>
              </w:rPr>
              <w:t>evojiten hapjes së negociatave</w:t>
            </w:r>
          </w:p>
          <w:p w:rsidR="001F5C3A" w:rsidRPr="002717BF" w:rsidRDefault="001F5C3A" w:rsidP="001F5C3A">
            <w:pPr>
              <w:spacing w:after="0" w:line="240" w:lineRule="auto"/>
              <w:ind w:firstLine="0"/>
              <w:rPr>
                <w:rFonts w:ascii="Garamond" w:hAnsi="Garamond"/>
                <w:u w:color="000000"/>
                <w:bdr w:val="nil"/>
                <w:lang w:val="sq-AL" w:eastAsia="en-GB"/>
              </w:rPr>
            </w:pPr>
          </w:p>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Udhëzues nga BE-ja përmes dialogut politik në punën midis palëve gjatë procesit të integrimit në BE. Mbështetja e BE-së për Parlamentin për të përmbushur rolin mbikëqyrës ndaj institucioneve të pavarura për të </w:t>
            </w:r>
            <w:r w:rsidR="003F7E55">
              <w:rPr>
                <w:rFonts w:ascii="Garamond" w:hAnsi="Garamond"/>
                <w:u w:color="000000"/>
                <w:bdr w:val="nil"/>
                <w:lang w:val="sq-AL" w:eastAsia="en-GB"/>
              </w:rPr>
              <w:t>forcuar rolin e tyre monitorues</w:t>
            </w:r>
            <w:r w:rsidRPr="002717BF">
              <w:rPr>
                <w:rFonts w:ascii="Garamond" w:hAnsi="Garamond"/>
                <w:u w:color="000000"/>
                <w:bdr w:val="nil"/>
                <w:lang w:val="sq-AL" w:eastAsia="en-GB"/>
              </w:rPr>
              <w:t xml:space="preserve"> </w:t>
            </w:r>
          </w:p>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 </w:t>
            </w:r>
          </w:p>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Programi është projektuar në konsultim të ngushtë me një rreth të gjerë grupesh interesi për të identifikuar se cila mbështetje do të ishte më e përshtatshme për t</w:t>
            </w:r>
            <w:r w:rsidR="005A776D">
              <w:rPr>
                <w:rFonts w:ascii="Garamond" w:hAnsi="Garamond"/>
                <w:u w:color="000000"/>
                <w:bdr w:val="nil"/>
                <w:lang w:val="sq-AL" w:eastAsia="en-GB"/>
              </w:rPr>
              <w:t>’</w:t>
            </w:r>
            <w:r w:rsidRPr="002717BF">
              <w:rPr>
                <w:rFonts w:ascii="Garamond" w:hAnsi="Garamond"/>
                <w:u w:color="000000"/>
                <w:bdr w:val="nil"/>
                <w:lang w:val="sq-AL" w:eastAsia="en-GB"/>
              </w:rPr>
              <w:t xml:space="preserve">u </w:t>
            </w:r>
            <w:r w:rsidR="00936C5B">
              <w:rPr>
                <w:rFonts w:ascii="Garamond" w:hAnsi="Garamond"/>
                <w:u w:color="000000"/>
                <w:bdr w:val="nil"/>
                <w:lang w:val="sq-AL" w:eastAsia="en-GB"/>
              </w:rPr>
              <w:t>“</w:t>
            </w:r>
            <w:r w:rsidRPr="002717BF">
              <w:rPr>
                <w:rFonts w:ascii="Garamond" w:hAnsi="Garamond"/>
                <w:u w:color="000000"/>
                <w:bdr w:val="nil"/>
                <w:lang w:val="sq-AL" w:eastAsia="en-GB"/>
              </w:rPr>
              <w:t>vënë në pronësi</w:t>
            </w:r>
            <w:r w:rsidR="00936C5B">
              <w:rPr>
                <w:rFonts w:ascii="Garamond" w:hAnsi="Garamond"/>
                <w:u w:color="000000"/>
                <w:bdr w:val="nil"/>
                <w:lang w:val="sq-AL" w:eastAsia="en-GB"/>
              </w:rPr>
              <w:t>”</w:t>
            </w:r>
            <w:r w:rsidRPr="002717BF">
              <w:rPr>
                <w:rFonts w:ascii="Garamond" w:hAnsi="Garamond"/>
                <w:u w:color="000000"/>
                <w:bdr w:val="nil"/>
                <w:lang w:val="sq-AL" w:eastAsia="en-GB"/>
              </w:rPr>
              <w:t xml:space="preserve"> dhe ka si fokus mbështetjen e funksion</w:t>
            </w:r>
            <w:r w:rsidR="003F7E55">
              <w:rPr>
                <w:rFonts w:ascii="Garamond" w:hAnsi="Garamond"/>
                <w:u w:color="000000"/>
                <w:bdr w:val="nil"/>
                <w:lang w:val="sq-AL" w:eastAsia="en-GB"/>
              </w:rPr>
              <w:t>eve të institucioneve përkatëse</w:t>
            </w:r>
          </w:p>
          <w:p w:rsidR="001F5C3A" w:rsidRPr="002717BF" w:rsidRDefault="001F5C3A" w:rsidP="001F5C3A">
            <w:pPr>
              <w:spacing w:after="0" w:line="240" w:lineRule="auto"/>
              <w:ind w:firstLine="0"/>
              <w:rPr>
                <w:rFonts w:ascii="Garamond" w:hAnsi="Garamond"/>
                <w:u w:color="000000"/>
                <w:bdr w:val="nil"/>
                <w:lang w:val="sq-AL" w:eastAsia="en-GB"/>
              </w:rPr>
            </w:pPr>
          </w:p>
        </w:tc>
      </w:tr>
      <w:tr w:rsidR="001F5C3A" w:rsidRPr="002717BF" w:rsidTr="003F7E55">
        <w:trPr>
          <w:trHeight w:val="20"/>
          <w:jc w:val="center"/>
        </w:trPr>
        <w:tc>
          <w:tcPr>
            <w:tcW w:w="1662" w:type="pct"/>
            <w:shd w:val="clear" w:color="auto" w:fill="auto"/>
          </w:tcPr>
          <w:p w:rsidR="001F5C3A" w:rsidRPr="003F7E55" w:rsidRDefault="001F5C3A" w:rsidP="003F7E55">
            <w:pPr>
              <w:spacing w:after="0" w:line="240" w:lineRule="auto"/>
              <w:ind w:firstLine="0"/>
              <w:jc w:val="left"/>
              <w:rPr>
                <w:rFonts w:ascii="Garamond" w:hAnsi="Garamond"/>
                <w:b/>
                <w:u w:color="000000"/>
                <w:bdr w:val="nil"/>
                <w:lang w:val="sq-AL" w:eastAsia="en-GB"/>
              </w:rPr>
            </w:pPr>
            <w:r w:rsidRPr="003F7E55">
              <w:rPr>
                <w:rFonts w:ascii="Garamond" w:hAnsi="Garamond"/>
                <w:b/>
                <w:u w:color="000000"/>
                <w:bdr w:val="nil"/>
                <w:lang w:val="sq-AL" w:eastAsia="en-GB"/>
              </w:rPr>
              <w:t>Mungesa e financimit për zbatimin e Planit të Veprimit (në veçanti</w:t>
            </w:r>
            <w:r w:rsidR="003F7E55" w:rsidRPr="003F7E55">
              <w:rPr>
                <w:rFonts w:ascii="Garamond" w:hAnsi="Garamond"/>
                <w:b/>
                <w:u w:color="000000"/>
                <w:bdr w:val="nil"/>
                <w:lang w:val="sq-AL" w:eastAsia="en-GB"/>
              </w:rPr>
              <w:t>,</w:t>
            </w:r>
            <w:r w:rsidRPr="003F7E55">
              <w:rPr>
                <w:rFonts w:ascii="Garamond" w:hAnsi="Garamond"/>
                <w:b/>
                <w:u w:color="000000"/>
                <w:bdr w:val="nil"/>
                <w:lang w:val="sq-AL" w:eastAsia="en-GB"/>
              </w:rPr>
              <w:t xml:space="preserve"> institucioneve të reja) dhe mungesa e perspektivës afatmesme mund të ndikojë negativisht te grupet e interesit dhe aftësia e tyre për të përmbushur mandatet e tyre dhe</w:t>
            </w:r>
            <w:r w:rsidR="003F7E55" w:rsidRPr="003F7E55">
              <w:rPr>
                <w:rFonts w:ascii="Garamond" w:hAnsi="Garamond"/>
                <w:b/>
                <w:u w:color="000000"/>
                <w:bdr w:val="nil"/>
                <w:lang w:val="sq-AL" w:eastAsia="en-GB"/>
              </w:rPr>
              <w:t xml:space="preserve"> zbatimin e planit të veprimit</w:t>
            </w:r>
          </w:p>
        </w:tc>
        <w:tc>
          <w:tcPr>
            <w:tcW w:w="535"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I lartë </w:t>
            </w:r>
          </w:p>
        </w:tc>
        <w:tc>
          <w:tcPr>
            <w:tcW w:w="2803" w:type="pct"/>
            <w:shd w:val="clear" w:color="auto" w:fill="auto"/>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Instrumentet e parashikuara (mbështetje buxhetore dhe mbështetje për prokurimet) do të kontribuojnë për të zvogëluar riskun e mosfinancimit. Duhet të sigurohet që do të ketë buxhet të mjaftueshëm dhe të trajtojnë qëllimet e caktuara. Kjo do të sigurohet me përcaktim të saktë dhe monitorim të treguesve të p</w:t>
            </w:r>
            <w:r w:rsidR="00187DD7">
              <w:rPr>
                <w:rFonts w:ascii="Garamond" w:hAnsi="Garamond"/>
                <w:u w:color="000000"/>
                <w:bdr w:val="nil"/>
                <w:lang w:val="sq-AL" w:eastAsia="en-GB"/>
              </w:rPr>
              <w:t>e</w:t>
            </w:r>
            <w:r w:rsidRPr="002717BF">
              <w:rPr>
                <w:rFonts w:ascii="Garamond" w:hAnsi="Garamond"/>
                <w:u w:color="000000"/>
                <w:bdr w:val="nil"/>
                <w:lang w:val="sq-AL" w:eastAsia="en-GB"/>
              </w:rPr>
              <w:t>rformancës për</w:t>
            </w:r>
            <w:r w:rsidR="003F7E55">
              <w:rPr>
                <w:rFonts w:ascii="Garamond" w:hAnsi="Garamond"/>
                <w:u w:color="000000"/>
                <w:bdr w:val="nil"/>
                <w:lang w:val="sq-AL" w:eastAsia="en-GB"/>
              </w:rPr>
              <w:t xml:space="preserve"> zbatimin e Planit të Veprimit</w:t>
            </w:r>
          </w:p>
          <w:p w:rsidR="001F5C3A" w:rsidRPr="002717BF" w:rsidRDefault="00BF045B" w:rsidP="001F5C3A">
            <w:pPr>
              <w:spacing w:after="0" w:line="240" w:lineRule="auto"/>
              <w:ind w:firstLine="0"/>
              <w:rPr>
                <w:rFonts w:ascii="Garamond" w:hAnsi="Garamond"/>
                <w:u w:color="000000"/>
                <w:bdr w:val="nil"/>
                <w:lang w:val="sq-AL" w:eastAsia="en-GB"/>
              </w:rPr>
            </w:pPr>
            <w:r>
              <w:rPr>
                <w:rFonts w:ascii="Garamond" w:hAnsi="Garamond"/>
                <w:u w:color="000000"/>
                <w:bdr w:val="nil"/>
                <w:lang w:val="sq-AL" w:eastAsia="en-GB"/>
              </w:rPr>
              <w:t xml:space="preserve"> </w:t>
            </w:r>
          </w:p>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 xml:space="preserve">Aftësitë për buxhetim afatmesëm të institucioneve të gjyqësorit duhet të forcohen. </w:t>
            </w:r>
          </w:p>
        </w:tc>
      </w:tr>
      <w:tr w:rsidR="001F5C3A" w:rsidRPr="002717BF" w:rsidTr="003F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20"/>
          <w:jc w:val="center"/>
        </w:trPr>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F5C3A" w:rsidRPr="003F7E55" w:rsidRDefault="001F5C3A" w:rsidP="001F5C3A">
            <w:pPr>
              <w:spacing w:after="0" w:line="240" w:lineRule="auto"/>
              <w:ind w:firstLine="0"/>
              <w:jc w:val="left"/>
              <w:rPr>
                <w:rFonts w:ascii="Garamond" w:hAnsi="Garamond"/>
                <w:b/>
                <w:color w:val="222A35"/>
                <w:lang w:val="sq-AL"/>
              </w:rPr>
            </w:pPr>
            <w:r w:rsidRPr="003F7E55">
              <w:rPr>
                <w:rFonts w:ascii="Garamond" w:hAnsi="Garamond"/>
                <w:b/>
                <w:color w:val="222A35"/>
                <w:lang w:val="sq-AL"/>
              </w:rPr>
              <w:t>Kapacitet i kufizuar, absorbimi dhe mungesa e burimeve njerëzore p</w:t>
            </w:r>
            <w:r w:rsidR="003F7E55" w:rsidRPr="003F7E55">
              <w:rPr>
                <w:rFonts w:ascii="Garamond" w:hAnsi="Garamond"/>
                <w:b/>
                <w:color w:val="222A35"/>
                <w:lang w:val="sq-AL"/>
              </w:rPr>
              <w:t>ër të kryer proceset e reformës</w:t>
            </w:r>
            <w:r w:rsidRPr="003F7E55">
              <w:rPr>
                <w:rFonts w:ascii="Garamond" w:hAnsi="Garamond"/>
                <w:b/>
                <w:color w:val="222A35"/>
                <w:lang w:val="sq-AL"/>
              </w:rPr>
              <w:t xml:space="preserve">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1F5C3A" w:rsidRPr="002717BF" w:rsidRDefault="001F5C3A" w:rsidP="001F5C3A">
            <w:pPr>
              <w:spacing w:after="0" w:line="240" w:lineRule="auto"/>
              <w:ind w:firstLine="0"/>
              <w:rPr>
                <w:rFonts w:ascii="Garamond" w:hAnsi="Garamond"/>
                <w:u w:color="000000"/>
                <w:bdr w:val="nil"/>
                <w:lang w:val="sq-AL" w:eastAsia="en-GB"/>
              </w:rPr>
            </w:pPr>
            <w:r w:rsidRPr="002717BF">
              <w:rPr>
                <w:rFonts w:ascii="Garamond" w:hAnsi="Garamond"/>
                <w:u w:color="000000"/>
                <w:bdr w:val="nil"/>
                <w:lang w:val="sq-AL" w:eastAsia="en-GB"/>
              </w:rPr>
              <w:t>I mesëm</w:t>
            </w:r>
          </w:p>
          <w:p w:rsidR="001F5C3A" w:rsidRPr="002717BF" w:rsidRDefault="001F5C3A" w:rsidP="001F5C3A">
            <w:pPr>
              <w:spacing w:after="0" w:line="240" w:lineRule="auto"/>
              <w:ind w:firstLine="0"/>
              <w:jc w:val="center"/>
              <w:rPr>
                <w:rFonts w:ascii="Garamond" w:hAnsi="Garamond"/>
                <w:color w:val="222A35"/>
                <w:lang w:val="sq-AL"/>
              </w:rPr>
            </w:pPr>
          </w:p>
        </w:tc>
        <w:tc>
          <w:tcPr>
            <w:tcW w:w="2803" w:type="pct"/>
            <w:tcBorders>
              <w:top w:val="nil"/>
              <w:left w:val="nil"/>
              <w:bottom w:val="single" w:sz="8" w:space="0" w:color="auto"/>
              <w:right w:val="single" w:sz="8" w:space="0" w:color="auto"/>
            </w:tcBorders>
            <w:tcMar>
              <w:top w:w="0" w:type="dxa"/>
              <w:left w:w="108" w:type="dxa"/>
              <w:bottom w:w="0" w:type="dxa"/>
              <w:right w:w="108" w:type="dxa"/>
            </w:tcMar>
            <w:hideMark/>
          </w:tcPr>
          <w:p w:rsidR="001F5C3A" w:rsidRPr="002717BF" w:rsidRDefault="001F5C3A" w:rsidP="001F5C3A">
            <w:pPr>
              <w:spacing w:after="0" w:line="240" w:lineRule="auto"/>
              <w:ind w:firstLine="0"/>
              <w:rPr>
                <w:rFonts w:ascii="Garamond" w:hAnsi="Garamond"/>
                <w:color w:val="222A35"/>
                <w:lang w:val="sq-AL"/>
              </w:rPr>
            </w:pPr>
            <w:r w:rsidRPr="002717BF">
              <w:rPr>
                <w:rFonts w:ascii="Garamond" w:hAnsi="Garamond"/>
                <w:color w:val="222A35"/>
                <w:lang w:val="sq-AL"/>
              </w:rPr>
              <w:t>Mbështetje nëpërmjet forcimit të kapaciteteve me asistencat aktuale dhe ato plotësuese, me qëllim lehtësimin e reformave, si projektet EURALIUS dhe PAMECA dhe projektet e planifikua</w:t>
            </w:r>
            <w:r w:rsidR="003F7E55">
              <w:rPr>
                <w:rFonts w:ascii="Garamond" w:hAnsi="Garamond"/>
                <w:color w:val="222A35"/>
                <w:lang w:val="sq-AL"/>
              </w:rPr>
              <w:t>ra për të pasuar këto ndërhyrje</w:t>
            </w:r>
          </w:p>
        </w:tc>
      </w:tr>
      <w:tr w:rsidR="001F5C3A" w:rsidRPr="002717BF" w:rsidTr="003F7E5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67"/>
          <w:jc w:val="center"/>
        </w:trPr>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1F5C3A" w:rsidRPr="003F7E55" w:rsidRDefault="001F5C3A" w:rsidP="001F5C3A">
            <w:pPr>
              <w:spacing w:after="0" w:line="240" w:lineRule="auto"/>
              <w:ind w:firstLine="0"/>
              <w:jc w:val="left"/>
              <w:rPr>
                <w:rFonts w:ascii="Garamond" w:hAnsi="Garamond"/>
                <w:b/>
                <w:color w:val="222A35"/>
                <w:lang w:val="sq-AL"/>
              </w:rPr>
            </w:pPr>
            <w:r w:rsidRPr="003F7E55">
              <w:rPr>
                <w:rFonts w:ascii="Garamond" w:hAnsi="Garamond"/>
                <w:b/>
                <w:color w:val="222A35"/>
                <w:lang w:val="sq-AL"/>
              </w:rPr>
              <w:t>Koordinimi i kufizuar sektorial, progres i ngadaltë në ngritjen e ku</w:t>
            </w:r>
            <w:r w:rsidR="003F7E55" w:rsidRPr="003F7E55">
              <w:rPr>
                <w:rFonts w:ascii="Garamond" w:hAnsi="Garamond"/>
                <w:b/>
                <w:color w:val="222A35"/>
                <w:lang w:val="sq-AL"/>
              </w:rPr>
              <w:t>adrit koordinues dhe monitorues</w:t>
            </w:r>
            <w:r w:rsidRPr="003F7E55">
              <w:rPr>
                <w:rFonts w:ascii="Garamond" w:hAnsi="Garamond"/>
                <w:b/>
                <w:color w:val="222A35"/>
                <w:lang w:val="sq-AL"/>
              </w:rPr>
              <w:t xml:space="preserve"> </w:t>
            </w:r>
          </w:p>
          <w:p w:rsidR="001F5C3A" w:rsidRPr="003F7E55" w:rsidRDefault="001F5C3A" w:rsidP="001F5C3A">
            <w:pPr>
              <w:spacing w:after="0" w:line="240" w:lineRule="auto"/>
              <w:ind w:firstLine="0"/>
              <w:jc w:val="left"/>
              <w:rPr>
                <w:rFonts w:ascii="Garamond" w:hAnsi="Garamond"/>
                <w:b/>
                <w:color w:val="222A35"/>
                <w:lang w:val="sq-AL"/>
              </w:rPr>
            </w:pPr>
          </w:p>
          <w:p w:rsidR="001F5C3A" w:rsidRPr="003F7E55" w:rsidRDefault="001F5C3A" w:rsidP="001F5C3A">
            <w:pPr>
              <w:pStyle w:val="ListParagraph"/>
              <w:shd w:val="clear" w:color="auto" w:fill="FFFFFF"/>
              <w:spacing w:after="0" w:line="240" w:lineRule="auto"/>
              <w:ind w:left="0"/>
              <w:rPr>
                <w:rFonts w:ascii="Garamond" w:hAnsi="Garamond"/>
                <w:color w:val="222A35"/>
                <w:lang w:val="sq-AL"/>
              </w:rPr>
            </w:pPr>
            <w:r w:rsidRPr="003F7E55">
              <w:rPr>
                <w:rFonts w:ascii="Garamond" w:hAnsi="Garamond"/>
                <w:color w:val="222A35"/>
                <w:lang w:val="sq-AL"/>
              </w:rPr>
              <w:t xml:space="preserve">Kompleksiteti i reformës nuk mund të menaxhohet në mënyrë efektive dhe </w:t>
            </w:r>
            <w:r w:rsidR="00CB0861" w:rsidRPr="003F7E55">
              <w:rPr>
                <w:rFonts w:ascii="Garamond" w:hAnsi="Garamond"/>
                <w:color w:val="222A35"/>
                <w:lang w:val="sq-AL"/>
              </w:rPr>
              <w:t>eficient</w:t>
            </w:r>
            <w:r w:rsidRPr="003F7E55">
              <w:rPr>
                <w:rFonts w:ascii="Garamond" w:hAnsi="Garamond"/>
                <w:color w:val="222A35"/>
                <w:lang w:val="sq-AL"/>
              </w:rPr>
              <w:t xml:space="preserve">e nga institucioni lider, duke pasur parasysh nevojat për të ndarë pushtetin </w:t>
            </w:r>
            <w:r w:rsidR="003F7E55" w:rsidRPr="003F7E55">
              <w:rPr>
                <w:rFonts w:ascii="Garamond" w:hAnsi="Garamond"/>
                <w:color w:val="222A35"/>
                <w:lang w:val="sq-AL"/>
              </w:rPr>
              <w:t>mes ekzekutivit dhe gjyqësorit</w:t>
            </w:r>
          </w:p>
          <w:p w:rsidR="001F5C3A" w:rsidRPr="003F7E55" w:rsidRDefault="001F5C3A" w:rsidP="001F5C3A">
            <w:pPr>
              <w:pStyle w:val="ListParagraph"/>
              <w:shd w:val="clear" w:color="auto" w:fill="FFFFFF"/>
              <w:spacing w:after="0" w:line="240" w:lineRule="auto"/>
              <w:ind w:left="0"/>
              <w:rPr>
                <w:rFonts w:ascii="Garamond" w:hAnsi="Garamond"/>
                <w:b/>
                <w:color w:val="222A35"/>
                <w:lang w:val="sq-AL"/>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1F5C3A" w:rsidRPr="002717BF" w:rsidRDefault="001F5C3A" w:rsidP="001F5C3A">
            <w:pPr>
              <w:spacing w:after="0" w:line="240" w:lineRule="auto"/>
              <w:ind w:firstLine="0"/>
              <w:jc w:val="center"/>
              <w:rPr>
                <w:rFonts w:ascii="Garamond" w:hAnsi="Garamond"/>
                <w:color w:val="222A35"/>
                <w:lang w:val="sq-AL"/>
              </w:rPr>
            </w:pPr>
            <w:r w:rsidRPr="002717BF">
              <w:rPr>
                <w:rFonts w:ascii="Garamond" w:hAnsi="Garamond"/>
                <w:color w:val="222A35"/>
                <w:lang w:val="sq-AL"/>
              </w:rPr>
              <w:t>I lartë</w:t>
            </w:r>
          </w:p>
        </w:tc>
        <w:tc>
          <w:tcPr>
            <w:tcW w:w="2803" w:type="pct"/>
            <w:tcBorders>
              <w:top w:val="nil"/>
              <w:left w:val="nil"/>
              <w:bottom w:val="single" w:sz="8" w:space="0" w:color="auto"/>
              <w:right w:val="single" w:sz="8" w:space="0" w:color="auto"/>
            </w:tcBorders>
            <w:tcMar>
              <w:top w:w="0" w:type="dxa"/>
              <w:left w:w="108" w:type="dxa"/>
              <w:bottom w:w="0" w:type="dxa"/>
              <w:right w:w="108" w:type="dxa"/>
            </w:tcMar>
          </w:tcPr>
          <w:p w:rsidR="001F5C3A" w:rsidRPr="002717BF" w:rsidRDefault="001F5C3A" w:rsidP="001F5C3A">
            <w:pPr>
              <w:spacing w:after="0" w:line="240" w:lineRule="auto"/>
              <w:ind w:firstLine="0"/>
              <w:rPr>
                <w:rFonts w:ascii="Garamond" w:hAnsi="Garamond"/>
                <w:color w:val="222A35"/>
                <w:lang w:val="sq-AL"/>
              </w:rPr>
            </w:pPr>
            <w:r w:rsidRPr="002717BF">
              <w:rPr>
                <w:rFonts w:ascii="Garamond" w:hAnsi="Garamond"/>
                <w:color w:val="222A35"/>
                <w:lang w:val="sq-AL"/>
              </w:rPr>
              <w:t xml:space="preserve">Mbështetje për Ministrinë e Drejtësisë si institucion koordinator, për të organizuar seksione monitoruese gjatë zbatimit të </w:t>
            </w:r>
            <w:r w:rsidR="00DF44EF" w:rsidRPr="002717BF">
              <w:rPr>
                <w:rFonts w:ascii="Garamond" w:hAnsi="Garamond"/>
                <w:color w:val="222A35"/>
                <w:lang w:val="sq-AL"/>
              </w:rPr>
              <w:t>Strategjisë</w:t>
            </w:r>
            <w:r w:rsidRPr="002717BF">
              <w:rPr>
                <w:rFonts w:ascii="Garamond" w:hAnsi="Garamond"/>
                <w:color w:val="222A35"/>
                <w:lang w:val="sq-AL"/>
              </w:rPr>
              <w:t>, si asistencë plotësuese që shoqëron veprimtarinë e mbështetjes buxhetore.</w:t>
            </w:r>
            <w:r w:rsidR="00D87166">
              <w:rPr>
                <w:rFonts w:ascii="Garamond" w:hAnsi="Garamond"/>
                <w:color w:val="222A35"/>
                <w:lang w:val="sq-AL"/>
              </w:rPr>
              <w:t xml:space="preserve"> </w:t>
            </w:r>
          </w:p>
          <w:p w:rsidR="001F5C3A" w:rsidRPr="002717BF" w:rsidRDefault="001F5C3A" w:rsidP="001F5C3A">
            <w:pPr>
              <w:spacing w:after="0" w:line="240" w:lineRule="auto"/>
              <w:ind w:firstLine="0"/>
              <w:rPr>
                <w:rFonts w:ascii="Garamond" w:hAnsi="Garamond"/>
                <w:color w:val="222A35"/>
                <w:lang w:val="sq-AL"/>
              </w:rPr>
            </w:pPr>
          </w:p>
          <w:p w:rsidR="001F5C3A" w:rsidRPr="002717BF" w:rsidRDefault="001F5C3A" w:rsidP="001F5C3A">
            <w:pPr>
              <w:spacing w:after="0" w:line="240" w:lineRule="auto"/>
              <w:ind w:firstLine="0"/>
              <w:rPr>
                <w:rFonts w:ascii="Garamond" w:hAnsi="Garamond"/>
                <w:color w:val="222A35"/>
                <w:lang w:val="sq-AL"/>
              </w:rPr>
            </w:pPr>
            <w:r w:rsidRPr="002717BF">
              <w:rPr>
                <w:rFonts w:ascii="Garamond" w:hAnsi="Garamond"/>
                <w:color w:val="222A35"/>
                <w:lang w:val="sq-AL"/>
              </w:rPr>
              <w:t>Mbështetje për takimet e strukturave koordi</w:t>
            </w:r>
            <w:r w:rsidR="003F7E55">
              <w:rPr>
                <w:rFonts w:ascii="Garamond" w:hAnsi="Garamond"/>
                <w:color w:val="222A35"/>
                <w:lang w:val="sq-AL"/>
              </w:rPr>
              <w:t>nuese dhe Sekretariatit Teknik</w:t>
            </w:r>
          </w:p>
          <w:p w:rsidR="001F5C3A" w:rsidRPr="002717BF" w:rsidRDefault="001F5C3A" w:rsidP="001F5C3A">
            <w:pPr>
              <w:spacing w:after="0" w:line="240" w:lineRule="auto"/>
              <w:ind w:firstLine="0"/>
              <w:rPr>
                <w:rFonts w:ascii="Garamond" w:hAnsi="Garamond"/>
                <w:color w:val="222A35"/>
                <w:lang w:val="sq-AL"/>
              </w:rPr>
            </w:pPr>
          </w:p>
          <w:p w:rsidR="001F5C3A" w:rsidRPr="002717BF" w:rsidRDefault="001F5C3A" w:rsidP="001F5C3A">
            <w:pPr>
              <w:spacing w:after="0" w:line="240" w:lineRule="auto"/>
              <w:ind w:firstLine="0"/>
              <w:rPr>
                <w:rFonts w:ascii="Garamond" w:hAnsi="Garamond"/>
                <w:color w:val="222A35"/>
                <w:lang w:val="sq-AL"/>
              </w:rPr>
            </w:pPr>
          </w:p>
        </w:tc>
      </w:tr>
    </w:tbl>
    <w:p w:rsidR="00A412BC" w:rsidRPr="002717BF" w:rsidRDefault="00A412BC" w:rsidP="0095761C">
      <w:pPr>
        <w:pStyle w:val="Paragrafi"/>
        <w:rPr>
          <w:rStyle w:val="ParagrafiCharChar"/>
          <w:rFonts w:ascii="Garamond" w:hAnsi="Garamond"/>
          <w:sz w:val="24"/>
          <w:szCs w:val="24"/>
          <w:lang w:val="sq-AL"/>
        </w:rPr>
      </w:pPr>
    </w:p>
    <w:p w:rsidR="00803356" w:rsidRPr="002717BF" w:rsidRDefault="001F5C3A" w:rsidP="00803356">
      <w:pPr>
        <w:spacing w:after="0" w:line="240" w:lineRule="auto"/>
        <w:rPr>
          <w:rFonts w:ascii="Garamond" w:hAnsi="Garamond"/>
          <w:sz w:val="24"/>
          <w:szCs w:val="24"/>
          <w:lang w:val="sq-AL"/>
        </w:rPr>
      </w:pPr>
      <w:r w:rsidRPr="002717BF">
        <w:rPr>
          <w:rFonts w:ascii="Garamond" w:hAnsi="Garamond"/>
          <w:sz w:val="24"/>
          <w:szCs w:val="24"/>
          <w:lang w:val="sq-AL"/>
        </w:rPr>
        <w:t>Këto risqe do të monitorohen nëpërmjet dialogut politik, për prioritetet kyçe që lidhen me ref</w:t>
      </w:r>
      <w:r w:rsidR="00803356" w:rsidRPr="002717BF">
        <w:rPr>
          <w:rFonts w:ascii="Garamond" w:hAnsi="Garamond"/>
          <w:sz w:val="24"/>
          <w:szCs w:val="24"/>
          <w:lang w:val="sq-AL"/>
        </w:rPr>
        <w:t>ormën në sektorin e drejtësisë.</w:t>
      </w:r>
    </w:p>
    <w:p w:rsidR="001F5C3A" w:rsidRPr="002717BF" w:rsidRDefault="00803356" w:rsidP="00803356">
      <w:pPr>
        <w:spacing w:after="0" w:line="240" w:lineRule="auto"/>
        <w:rPr>
          <w:rFonts w:ascii="Garamond" w:hAnsi="Garamond"/>
          <w:b/>
          <w:sz w:val="24"/>
          <w:szCs w:val="24"/>
          <w:lang w:val="sq-AL"/>
        </w:rPr>
      </w:pPr>
      <w:r w:rsidRPr="002717BF">
        <w:rPr>
          <w:rFonts w:ascii="Garamond" w:hAnsi="Garamond"/>
          <w:b/>
          <w:sz w:val="24"/>
          <w:szCs w:val="24"/>
          <w:lang w:val="sq-AL"/>
        </w:rPr>
        <w:t xml:space="preserve">3. ZBATIMI </w:t>
      </w:r>
    </w:p>
    <w:p w:rsidR="001F5C3A" w:rsidRPr="002717BF" w:rsidRDefault="00803356" w:rsidP="00803356">
      <w:pPr>
        <w:pStyle w:val="Paragrafi"/>
        <w:rPr>
          <w:b/>
          <w:lang w:val="sq-AL"/>
        </w:rPr>
      </w:pPr>
      <w:r w:rsidRPr="002717BF">
        <w:rPr>
          <w:b/>
          <w:lang w:val="sq-AL"/>
        </w:rPr>
        <w:t xml:space="preserve">3.1 ROLET, PËRGJEGJËSITË DHE DIALOGU POLITIK </w:t>
      </w:r>
    </w:p>
    <w:p w:rsidR="001F5C3A" w:rsidRPr="002717BF" w:rsidRDefault="001F5C3A" w:rsidP="001F5C3A">
      <w:pPr>
        <w:spacing w:after="0" w:line="240" w:lineRule="auto"/>
        <w:rPr>
          <w:rFonts w:ascii="Garamond" w:hAnsi="Garamond"/>
          <w:spacing w:val="-3"/>
          <w:sz w:val="24"/>
          <w:szCs w:val="24"/>
          <w:lang w:val="sq-AL"/>
        </w:rPr>
      </w:pPr>
      <w:r w:rsidRPr="002717BF">
        <w:rPr>
          <w:rFonts w:ascii="Garamond" w:hAnsi="Garamond"/>
          <w:spacing w:val="-3"/>
          <w:sz w:val="24"/>
          <w:szCs w:val="24"/>
          <w:lang w:val="sq-AL"/>
        </w:rPr>
        <w:t>Vendimi për ngritjen formale të strukturave koordinuese dhe monitoruese për zbati</w:t>
      </w:r>
      <w:r w:rsidR="00804F11">
        <w:rPr>
          <w:rFonts w:ascii="Garamond" w:hAnsi="Garamond"/>
          <w:spacing w:val="-3"/>
          <w:sz w:val="24"/>
          <w:szCs w:val="24"/>
          <w:lang w:val="sq-AL"/>
        </w:rPr>
        <w:t>min e Strategjisë së Drejtësisë</w:t>
      </w:r>
      <w:r w:rsidRPr="002717BF">
        <w:rPr>
          <w:rFonts w:ascii="Garamond" w:hAnsi="Garamond"/>
          <w:spacing w:val="-3"/>
          <w:sz w:val="24"/>
          <w:szCs w:val="24"/>
          <w:lang w:val="sq-AL"/>
        </w:rPr>
        <w:t xml:space="preserve"> është miratuar, prandaj përmbajtja e Grupit Ndërsektorial për reformën në fushën e drejtësisë është e përcaktuar si më poshtë: </w:t>
      </w:r>
      <w:r w:rsidR="00804F11" w:rsidRPr="002717BF">
        <w:rPr>
          <w:rFonts w:ascii="Garamond" w:hAnsi="Garamond"/>
          <w:spacing w:val="-3"/>
          <w:sz w:val="24"/>
          <w:szCs w:val="24"/>
          <w:lang w:val="sq-AL"/>
        </w:rPr>
        <w:t xml:space="preserve">zëvendësministri </w:t>
      </w:r>
      <w:r w:rsidRPr="002717BF">
        <w:rPr>
          <w:rFonts w:ascii="Garamond" w:hAnsi="Garamond"/>
          <w:spacing w:val="-3"/>
          <w:sz w:val="24"/>
          <w:szCs w:val="24"/>
          <w:lang w:val="sq-AL"/>
        </w:rPr>
        <w:t>i Drejtësisë dhe 1 përfaqësues nga institucionet e listuara në vijim: Ministria e Financave dhe Ekonomisë, Këshilli i Ministrave që mbulon çështjet e koordinimit të dokumenteve strategjikë, Këshilli i Lartë i Drejtësisë, Gjykata Kushtetuese, Këshilli i Lartë i Prokurorisë, Inspektorati i Lartë, Prokuroria e Përgjithshme, Inspektorati i Lartë, Shkolla e Magjistraturës, Dhoma Kombëtare e Avokatisë, Dhoma Kombëtare e Noterisë, Dhoma Kombëtare e Përmbaruesve Gjyqësorë Privatë, Dhoma Kombëtare e Ndërmjetësuesve.</w:t>
      </w:r>
      <w:r w:rsidRPr="002717BF">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Gjithashtu, përfaqësues të donatorëve dhe partnerëve për zhvillim që asistojnë institucionet e sistemit gjyqësor, si edhe përfaqësues të shoqërisë civile do të ftohen të marrin pjesë në mbledhjet e grupit të monitorimit, për t</w:t>
      </w:r>
      <w:r w:rsidR="005A776D">
        <w:rPr>
          <w:rFonts w:ascii="Garamond" w:hAnsi="Garamond"/>
          <w:sz w:val="24"/>
          <w:szCs w:val="24"/>
          <w:lang w:val="sq-AL"/>
        </w:rPr>
        <w:t>’</w:t>
      </w:r>
      <w:r w:rsidRPr="002717BF">
        <w:rPr>
          <w:rFonts w:ascii="Garamond" w:hAnsi="Garamond"/>
          <w:sz w:val="24"/>
          <w:szCs w:val="24"/>
          <w:lang w:val="sq-AL"/>
        </w:rPr>
        <w:t xml:space="preserve">u konsultuar. Raporti i parë monitorues për zbatimin e Strategjisë për vitin 2017 është publikuar tashmë.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Deri në ngritjen e institucioneve të reja, </w:t>
      </w:r>
      <w:r w:rsidR="00804F11" w:rsidRPr="002717BF">
        <w:rPr>
          <w:rFonts w:ascii="Garamond" w:hAnsi="Garamond"/>
          <w:sz w:val="24"/>
          <w:szCs w:val="24"/>
          <w:lang w:val="sq-AL"/>
        </w:rPr>
        <w:t xml:space="preserve">mekanizmi institucional </w:t>
      </w:r>
      <w:r w:rsidRPr="002717BF">
        <w:rPr>
          <w:rFonts w:ascii="Garamond" w:hAnsi="Garamond"/>
          <w:sz w:val="24"/>
          <w:szCs w:val="24"/>
          <w:lang w:val="sq-AL"/>
        </w:rPr>
        <w:t xml:space="preserve">është ngritur për të monitoruar zbatimin e </w:t>
      </w:r>
      <w:r w:rsidR="00DF44EF" w:rsidRPr="002717BF">
        <w:rPr>
          <w:rFonts w:ascii="Garamond" w:hAnsi="Garamond"/>
          <w:sz w:val="24"/>
          <w:szCs w:val="24"/>
          <w:lang w:val="sq-AL"/>
        </w:rPr>
        <w:t>S</w:t>
      </w:r>
      <w:r w:rsidRPr="002717BF">
        <w:rPr>
          <w:rFonts w:ascii="Garamond" w:hAnsi="Garamond"/>
          <w:sz w:val="24"/>
          <w:szCs w:val="24"/>
          <w:lang w:val="sq-AL"/>
        </w:rPr>
        <w:t xml:space="preserve">trategjisë dhe planin e saj të veprimit. Për të </w:t>
      </w:r>
      <w:r w:rsidR="00804F11" w:rsidRPr="002717BF">
        <w:rPr>
          <w:rFonts w:ascii="Garamond" w:hAnsi="Garamond"/>
          <w:sz w:val="24"/>
          <w:szCs w:val="24"/>
          <w:lang w:val="sq-AL"/>
        </w:rPr>
        <w:t>asistuar mekanizmin institucional</w:t>
      </w:r>
      <w:r w:rsidRPr="002717BF">
        <w:rPr>
          <w:rFonts w:ascii="Garamond" w:hAnsi="Garamond"/>
          <w:sz w:val="24"/>
          <w:szCs w:val="24"/>
          <w:lang w:val="sq-AL"/>
        </w:rPr>
        <w:t xml:space="preserve">, po vepron një Sekretariat Teknik pranë Ministrisë së Drejtësisë. Sekretariati Teknik mblidhet çdo muaj dhe koordinon punën me të gjitha institucionet përgjegjëse për zbatimin e Planit të Veprimit. Ai përgatit një raport çdo 6 muaj mbi zbatimin e aktiviteteve të Planit të Veprimit dhe nivelin e arritjes së treguesve, si edhe mbi problemet e identifikuara dhe buxhetin e alokuar dhe të shpenzuar. Raportet do të vlerësohen më tej dhe </w:t>
      </w:r>
      <w:r w:rsidR="00962EA4">
        <w:rPr>
          <w:rFonts w:ascii="Garamond" w:hAnsi="Garamond"/>
          <w:sz w:val="24"/>
          <w:szCs w:val="24"/>
          <w:lang w:val="sq-AL"/>
        </w:rPr>
        <w:t xml:space="preserve">do të </w:t>
      </w:r>
      <w:r w:rsidRPr="002717BF">
        <w:rPr>
          <w:rFonts w:ascii="Garamond" w:hAnsi="Garamond"/>
          <w:sz w:val="24"/>
          <w:szCs w:val="24"/>
          <w:lang w:val="sq-AL"/>
        </w:rPr>
        <w:t xml:space="preserve">miratohen nga një mekanizëm monitorues institucional. Në fund të kohës së zbatimit të </w:t>
      </w:r>
      <w:r w:rsidR="00DF44EF" w:rsidRPr="002717BF">
        <w:rPr>
          <w:rFonts w:ascii="Garamond" w:hAnsi="Garamond"/>
          <w:sz w:val="24"/>
          <w:szCs w:val="24"/>
          <w:lang w:val="sq-AL"/>
        </w:rPr>
        <w:t>S</w:t>
      </w:r>
      <w:r w:rsidRPr="002717BF">
        <w:rPr>
          <w:rFonts w:ascii="Garamond" w:hAnsi="Garamond"/>
          <w:sz w:val="24"/>
          <w:szCs w:val="24"/>
          <w:lang w:val="sq-AL"/>
        </w:rPr>
        <w:t xml:space="preserve">trategjisë, Sekretariati Teknik do të hartojë një raport vlerësues për zbatimin e </w:t>
      </w:r>
      <w:r w:rsidR="00DF44EF" w:rsidRPr="002717BF">
        <w:rPr>
          <w:rFonts w:ascii="Garamond" w:hAnsi="Garamond"/>
          <w:sz w:val="24"/>
          <w:szCs w:val="24"/>
          <w:lang w:val="sq-AL"/>
        </w:rPr>
        <w:t>S</w:t>
      </w:r>
      <w:r w:rsidRPr="002717BF">
        <w:rPr>
          <w:rFonts w:ascii="Garamond" w:hAnsi="Garamond"/>
          <w:sz w:val="24"/>
          <w:szCs w:val="24"/>
          <w:lang w:val="sq-AL"/>
        </w:rPr>
        <w:t xml:space="preserve">trategjisë dhe arritjet e objektivave dhe vizionit të </w:t>
      </w:r>
      <w:r w:rsidR="00DF44EF" w:rsidRPr="002717BF">
        <w:rPr>
          <w:rFonts w:ascii="Garamond" w:hAnsi="Garamond"/>
          <w:sz w:val="24"/>
          <w:szCs w:val="24"/>
          <w:lang w:val="sq-AL"/>
        </w:rPr>
        <w:t>S</w:t>
      </w:r>
      <w:r w:rsidRPr="002717BF">
        <w:rPr>
          <w:rFonts w:ascii="Garamond" w:hAnsi="Garamond"/>
          <w:sz w:val="24"/>
          <w:szCs w:val="24"/>
          <w:lang w:val="sq-AL"/>
        </w:rPr>
        <w:t>trategjisë.</w:t>
      </w:r>
      <w:r w:rsidR="00D87166">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Dialogu politik në progres dhe monitorimi i performancës në trajtimin e risqeve do të drejtohet nga Grupi Ndërsektorial i Punës për reformën në drejtësi të paktën 2 herë në vit. Përveç kësaj, takime të veçanta të dialogut politik mund të organizohen në baza </w:t>
      </w:r>
      <w:r w:rsidRPr="00187DD7">
        <w:rPr>
          <w:rFonts w:ascii="Garamond" w:hAnsi="Garamond"/>
          <w:i/>
          <w:sz w:val="24"/>
          <w:szCs w:val="24"/>
          <w:lang w:val="sq-AL"/>
        </w:rPr>
        <w:t>ad hoc</w:t>
      </w:r>
      <w:r w:rsidRPr="002717BF">
        <w:rPr>
          <w:rFonts w:ascii="Garamond" w:hAnsi="Garamond"/>
          <w:sz w:val="24"/>
          <w:szCs w:val="24"/>
          <w:lang w:val="sq-AL"/>
        </w:rPr>
        <w:t xml:space="preserve">, sipas nevojës.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Organizatat e Shoqërisë Civile që janë konsultuar gjatë përgatitjes së Strategjisë janë: Instituti i Studimeve Politike dhe Ligjore, Qendra për Nismat Ligjore Qytetare, Mbrojtësit e të Drejtave të Njeriut dhe Komiteti i Helsinkit në Shqipëri. Paraprakisht është përcaktuar se këto do të konsultohen edhe gjatë zbatimit të Strategjisë. </w:t>
      </w:r>
    </w:p>
    <w:p w:rsidR="001F5C3A" w:rsidRPr="002717BF" w:rsidRDefault="001F5C3A" w:rsidP="001F5C3A">
      <w:pPr>
        <w:spacing w:after="0" w:line="240" w:lineRule="auto"/>
        <w:rPr>
          <w:rFonts w:ascii="Garamond" w:hAnsi="Garamond"/>
          <w:b/>
          <w:bCs/>
          <w:i/>
          <w:smallCaps/>
          <w:sz w:val="24"/>
          <w:szCs w:val="24"/>
          <w:lang w:val="sq-AL"/>
        </w:rPr>
      </w:pPr>
      <w:r w:rsidRPr="002717BF">
        <w:rPr>
          <w:rFonts w:ascii="Garamond" w:hAnsi="Garamond"/>
          <w:b/>
          <w:bCs/>
          <w:smallCaps/>
          <w:sz w:val="24"/>
          <w:szCs w:val="24"/>
          <w:lang w:val="sq-AL"/>
        </w:rPr>
        <w:t>3.2 metodat e zbatimit dhe llojet e financimit</w:t>
      </w:r>
      <w:r w:rsidR="00BF045B">
        <w:rPr>
          <w:rFonts w:ascii="Garamond" w:hAnsi="Garamond"/>
          <w:b/>
          <w:bCs/>
          <w:smallCaps/>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Shuma e alokuar për komponentin e mbështetjet buxhetore është 34 milionë </w:t>
      </w:r>
      <w:r w:rsidR="00112F54" w:rsidRPr="002717BF">
        <w:rPr>
          <w:rFonts w:ascii="Garamond" w:hAnsi="Garamond"/>
          <w:sz w:val="24"/>
          <w:szCs w:val="24"/>
          <w:lang w:val="sq-AL"/>
        </w:rPr>
        <w:t xml:space="preserve">euro </w:t>
      </w:r>
      <w:r w:rsidRPr="002717BF">
        <w:rPr>
          <w:rFonts w:ascii="Garamond" w:hAnsi="Garamond"/>
          <w:sz w:val="24"/>
          <w:szCs w:val="24"/>
          <w:lang w:val="sq-AL"/>
        </w:rPr>
        <w:t xml:space="preserve">dhe 8 milionë </w:t>
      </w:r>
      <w:r w:rsidR="00112F54" w:rsidRPr="002717BF">
        <w:rPr>
          <w:rFonts w:ascii="Garamond" w:hAnsi="Garamond"/>
          <w:sz w:val="24"/>
          <w:szCs w:val="24"/>
          <w:lang w:val="sq-AL"/>
        </w:rPr>
        <w:t xml:space="preserve">euro </w:t>
      </w:r>
      <w:r w:rsidRPr="002717BF">
        <w:rPr>
          <w:rFonts w:ascii="Garamond" w:hAnsi="Garamond"/>
          <w:sz w:val="24"/>
          <w:szCs w:val="24"/>
          <w:lang w:val="sq-AL"/>
        </w:rPr>
        <w:t xml:space="preserve">për mbështetje plotësuese. Këto shuma janë bazuar në një kombinim të </w:t>
      </w:r>
      <w:r w:rsidR="00112F54">
        <w:rPr>
          <w:rFonts w:ascii="Garamond" w:hAnsi="Garamond"/>
          <w:sz w:val="24"/>
          <w:szCs w:val="24"/>
          <w:lang w:val="sq-AL"/>
        </w:rPr>
        <w:t>:</w:t>
      </w:r>
      <w:r w:rsidRPr="002717BF">
        <w:rPr>
          <w:rFonts w:ascii="Garamond" w:hAnsi="Garamond"/>
          <w:sz w:val="24"/>
          <w:szCs w:val="24"/>
          <w:lang w:val="sq-AL"/>
        </w:rPr>
        <w:t xml:space="preserve"> a) kosto</w:t>
      </w:r>
      <w:r w:rsidR="00DF44EF">
        <w:rPr>
          <w:rFonts w:ascii="Garamond" w:hAnsi="Garamond"/>
          <w:sz w:val="24"/>
          <w:szCs w:val="24"/>
          <w:lang w:val="sq-AL"/>
        </w:rPr>
        <w:t>ja</w:t>
      </w:r>
      <w:r w:rsidRPr="002717BF">
        <w:rPr>
          <w:rFonts w:ascii="Garamond" w:hAnsi="Garamond"/>
          <w:sz w:val="24"/>
          <w:szCs w:val="24"/>
          <w:lang w:val="sq-AL"/>
        </w:rPr>
        <w:t xml:space="preserve"> e </w:t>
      </w:r>
      <w:r w:rsidR="00DF44EF" w:rsidRPr="002717BF">
        <w:rPr>
          <w:rFonts w:ascii="Garamond" w:hAnsi="Garamond"/>
          <w:sz w:val="24"/>
          <w:szCs w:val="24"/>
          <w:lang w:val="sq-AL"/>
        </w:rPr>
        <w:t>S</w:t>
      </w:r>
      <w:r w:rsidRPr="002717BF">
        <w:rPr>
          <w:rFonts w:ascii="Garamond" w:hAnsi="Garamond"/>
          <w:sz w:val="24"/>
          <w:szCs w:val="24"/>
          <w:lang w:val="sq-AL"/>
        </w:rPr>
        <w:t>trategjisë</w:t>
      </w:r>
      <w:r w:rsidR="00112F54">
        <w:rPr>
          <w:rFonts w:ascii="Garamond" w:hAnsi="Garamond"/>
          <w:sz w:val="24"/>
          <w:szCs w:val="24"/>
          <w:lang w:val="sq-AL"/>
        </w:rPr>
        <w:t>;</w:t>
      </w:r>
      <w:r w:rsidRPr="002717BF">
        <w:rPr>
          <w:rFonts w:ascii="Garamond" w:hAnsi="Garamond"/>
          <w:sz w:val="24"/>
          <w:szCs w:val="24"/>
          <w:lang w:val="sq-AL"/>
        </w:rPr>
        <w:t xml:space="preserve"> b) hendeku financiar</w:t>
      </w:r>
      <w:r w:rsidR="00112F54">
        <w:rPr>
          <w:rFonts w:ascii="Garamond" w:hAnsi="Garamond"/>
          <w:sz w:val="24"/>
          <w:szCs w:val="24"/>
          <w:lang w:val="sq-AL"/>
        </w:rPr>
        <w:t>;</w:t>
      </w:r>
      <w:r w:rsidRPr="002717BF">
        <w:rPr>
          <w:rFonts w:ascii="Garamond" w:hAnsi="Garamond"/>
          <w:sz w:val="24"/>
          <w:szCs w:val="24"/>
          <w:lang w:val="sq-AL"/>
        </w:rPr>
        <w:t xml:space="preserve"> c) niveli i vlerësuar i buxhetit të shtetit mjaftueshmërisht inkurajues për të kryer reformat. Kostoja e përgjithshme e vlerësuar për zbatimin e Planit të Veprimit</w:t>
      </w:r>
      <w:r w:rsidR="007C3081">
        <w:rPr>
          <w:rFonts w:ascii="Garamond" w:hAnsi="Garamond"/>
          <w:sz w:val="24"/>
          <w:szCs w:val="24"/>
          <w:lang w:val="sq-AL"/>
        </w:rPr>
        <w:t>,</w:t>
      </w:r>
      <w:r w:rsidRPr="002717BF">
        <w:rPr>
          <w:rFonts w:ascii="Garamond" w:hAnsi="Garamond"/>
          <w:sz w:val="24"/>
          <w:szCs w:val="24"/>
          <w:lang w:val="sq-AL"/>
        </w:rPr>
        <w:t xml:space="preserve"> për vitet </w:t>
      </w:r>
      <w:r w:rsidR="006E417A" w:rsidRPr="00910D3C">
        <w:rPr>
          <w:rFonts w:ascii="Garamond" w:hAnsi="Garamond"/>
          <w:sz w:val="24"/>
          <w:szCs w:val="24"/>
          <w:lang w:val="sq-AL"/>
        </w:rPr>
        <w:t>2017</w:t>
      </w:r>
      <w:r w:rsidR="006E417A" w:rsidRPr="002A5CBB">
        <w:rPr>
          <w:rFonts w:ascii="Garamond" w:hAnsi="Garamond"/>
          <w:sz w:val="24"/>
          <w:szCs w:val="24"/>
          <w:lang w:val="sq-AL"/>
        </w:rPr>
        <w:t>–</w:t>
      </w:r>
      <w:r w:rsidR="002A5CBB">
        <w:rPr>
          <w:rFonts w:ascii="Garamond" w:hAnsi="Garamond"/>
          <w:sz w:val="24"/>
          <w:szCs w:val="24"/>
          <w:shd w:val="clear" w:color="auto" w:fill="FFFF00"/>
          <w:lang w:val="sq-AL"/>
        </w:rPr>
        <w:t>20</w:t>
      </w:r>
      <w:r w:rsidRPr="002A5CBB">
        <w:rPr>
          <w:rFonts w:ascii="Garamond" w:hAnsi="Garamond"/>
          <w:sz w:val="24"/>
          <w:szCs w:val="24"/>
          <w:shd w:val="clear" w:color="auto" w:fill="FFFF00"/>
          <w:lang w:val="sq-AL"/>
        </w:rPr>
        <w:t>21</w:t>
      </w:r>
      <w:r w:rsidRPr="002A5CBB">
        <w:rPr>
          <w:rFonts w:ascii="Garamond" w:hAnsi="Garamond"/>
          <w:sz w:val="24"/>
          <w:szCs w:val="24"/>
          <w:lang w:val="sq-AL"/>
        </w:rPr>
        <w:t xml:space="preserve"> është 98.4 milionë </w:t>
      </w:r>
      <w:r w:rsidR="007C3081" w:rsidRPr="002A5CBB">
        <w:rPr>
          <w:rFonts w:ascii="Garamond" w:hAnsi="Garamond"/>
          <w:sz w:val="24"/>
          <w:szCs w:val="24"/>
          <w:lang w:val="sq-AL"/>
        </w:rPr>
        <w:t xml:space="preserve">euro </w:t>
      </w:r>
      <w:r w:rsidRPr="002A5CBB">
        <w:rPr>
          <w:rFonts w:ascii="Garamond" w:hAnsi="Garamond"/>
          <w:sz w:val="24"/>
          <w:szCs w:val="24"/>
          <w:lang w:val="sq-AL"/>
        </w:rPr>
        <w:t xml:space="preserve">nga të cilat 58.5 milionë </w:t>
      </w:r>
      <w:r w:rsidR="00FB01A8" w:rsidRPr="002A5CBB">
        <w:rPr>
          <w:rFonts w:ascii="Garamond" w:hAnsi="Garamond"/>
          <w:sz w:val="24"/>
          <w:szCs w:val="24"/>
          <w:lang w:val="sq-AL"/>
        </w:rPr>
        <w:t xml:space="preserve">euro </w:t>
      </w:r>
      <w:r w:rsidRPr="002A5CBB">
        <w:rPr>
          <w:rFonts w:ascii="Garamond" w:hAnsi="Garamond"/>
          <w:sz w:val="24"/>
          <w:szCs w:val="24"/>
          <w:lang w:val="sq-AL"/>
        </w:rPr>
        <w:t>janë parashikuar për t</w:t>
      </w:r>
      <w:r w:rsidR="005A776D" w:rsidRPr="002A5CBB">
        <w:rPr>
          <w:rFonts w:ascii="Garamond" w:hAnsi="Garamond"/>
          <w:sz w:val="24"/>
          <w:szCs w:val="24"/>
          <w:lang w:val="sq-AL"/>
        </w:rPr>
        <w:t>’</w:t>
      </w:r>
      <w:r w:rsidRPr="002A5CBB">
        <w:rPr>
          <w:rFonts w:ascii="Garamond" w:hAnsi="Garamond"/>
          <w:sz w:val="24"/>
          <w:szCs w:val="24"/>
          <w:lang w:val="sq-AL"/>
        </w:rPr>
        <w:t>u mbuluar nga buxheti i</w:t>
      </w:r>
      <w:r w:rsidRPr="002717BF">
        <w:rPr>
          <w:rFonts w:ascii="Garamond" w:hAnsi="Garamond"/>
          <w:sz w:val="24"/>
          <w:szCs w:val="24"/>
          <w:lang w:val="sq-AL"/>
        </w:rPr>
        <w:t xml:space="preserve"> shtetit, duke përfshirë përdorimin e fondeve rezervë që janë lënë mënjanë për të mbështetur zbatimin e </w:t>
      </w:r>
      <w:r w:rsidR="00FF5988" w:rsidRPr="002717BF">
        <w:rPr>
          <w:rFonts w:ascii="Garamond" w:hAnsi="Garamond"/>
          <w:sz w:val="24"/>
          <w:szCs w:val="24"/>
          <w:lang w:val="sq-AL"/>
        </w:rPr>
        <w:t>Strategjisë</w:t>
      </w:r>
      <w:r w:rsidRPr="002717BF">
        <w:rPr>
          <w:rFonts w:ascii="Garamond" w:hAnsi="Garamond"/>
          <w:sz w:val="24"/>
          <w:szCs w:val="24"/>
          <w:lang w:val="sq-AL"/>
        </w:rPr>
        <w:t>. Si rrjedhojë, hendeku financiar arrin</w:t>
      </w:r>
      <w:r w:rsidR="00D87166">
        <w:rPr>
          <w:rFonts w:ascii="Garamond" w:hAnsi="Garamond"/>
          <w:sz w:val="24"/>
          <w:szCs w:val="24"/>
          <w:lang w:val="sq-AL"/>
        </w:rPr>
        <w:t xml:space="preserve"> </w:t>
      </w:r>
      <w:r w:rsidRPr="002717BF">
        <w:rPr>
          <w:rFonts w:ascii="Garamond" w:hAnsi="Garamond"/>
          <w:sz w:val="24"/>
          <w:szCs w:val="24"/>
          <w:lang w:val="sq-AL"/>
        </w:rPr>
        <w:t xml:space="preserve">39.9 milionë </w:t>
      </w:r>
      <w:r w:rsidR="00FB01A8" w:rsidRPr="002717BF">
        <w:rPr>
          <w:rFonts w:ascii="Garamond" w:hAnsi="Garamond"/>
          <w:sz w:val="24"/>
          <w:szCs w:val="24"/>
          <w:lang w:val="sq-AL"/>
        </w:rPr>
        <w:t xml:space="preserve">euro </w:t>
      </w:r>
      <w:r w:rsidR="00FB01A8">
        <w:rPr>
          <w:rFonts w:ascii="Garamond" w:hAnsi="Garamond"/>
          <w:sz w:val="24"/>
          <w:szCs w:val="24"/>
          <w:lang w:val="sq-AL"/>
        </w:rPr>
        <w:t>për periudhën 2017–</w:t>
      </w:r>
      <w:r w:rsidRPr="002717BF">
        <w:rPr>
          <w:rFonts w:ascii="Garamond" w:hAnsi="Garamond"/>
          <w:sz w:val="24"/>
          <w:szCs w:val="24"/>
          <w:lang w:val="sq-AL"/>
        </w:rPr>
        <w:t>2021.</w:t>
      </w:r>
    </w:p>
    <w:p w:rsidR="001F5C3A" w:rsidRPr="002717BF" w:rsidRDefault="001F5C3A" w:rsidP="001F5C3A">
      <w:pPr>
        <w:spacing w:after="0" w:line="240" w:lineRule="auto"/>
        <w:rPr>
          <w:rFonts w:ascii="Garamond" w:hAnsi="Garamond"/>
          <w:b/>
          <w:sz w:val="24"/>
          <w:szCs w:val="24"/>
          <w:lang w:val="sq-AL"/>
        </w:rPr>
      </w:pPr>
      <w:r w:rsidRPr="002717BF">
        <w:rPr>
          <w:rFonts w:ascii="Garamond" w:hAnsi="Garamond"/>
          <w:b/>
          <w:sz w:val="24"/>
          <w:szCs w:val="24"/>
          <w:lang w:val="sq-AL"/>
        </w:rPr>
        <w:t xml:space="preserve">3.2.1 Disbursimet e mbështetjes buxhetore sektoriale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Kushtet e përgjithshme për disbursimin të transheve janë si më poshtë:</w:t>
      </w:r>
      <w:r w:rsidR="00D87166">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 </w:t>
      </w:r>
      <w:r w:rsidR="00FB01A8" w:rsidRPr="002717BF">
        <w:rPr>
          <w:rFonts w:ascii="Garamond" w:hAnsi="Garamond"/>
          <w:sz w:val="24"/>
          <w:szCs w:val="24"/>
          <w:lang w:val="sq-AL"/>
        </w:rPr>
        <w:t>p</w:t>
      </w:r>
      <w:r w:rsidRPr="002717BF">
        <w:rPr>
          <w:rFonts w:ascii="Garamond" w:hAnsi="Garamond"/>
          <w:sz w:val="24"/>
          <w:szCs w:val="24"/>
          <w:lang w:val="sq-AL"/>
        </w:rPr>
        <w:t xml:space="preserve">rogres i kënaqshëm në zbatimin e </w:t>
      </w:r>
      <w:r w:rsidR="00FB01A8" w:rsidRPr="002717BF">
        <w:rPr>
          <w:rFonts w:ascii="Garamond" w:hAnsi="Garamond"/>
          <w:sz w:val="24"/>
          <w:szCs w:val="24"/>
          <w:lang w:val="sq-AL"/>
        </w:rPr>
        <w:t xml:space="preserve">reformës në sektorin e drejtësisë </w:t>
      </w:r>
      <w:r w:rsidRPr="002717BF">
        <w:rPr>
          <w:rFonts w:ascii="Garamond" w:hAnsi="Garamond"/>
          <w:sz w:val="24"/>
          <w:szCs w:val="24"/>
          <w:lang w:val="sq-AL"/>
        </w:rPr>
        <w:t xml:space="preserve">dhe besueshmëri e vazhdueshme në të;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 </w:t>
      </w:r>
      <w:r w:rsidR="00FB01A8" w:rsidRPr="002717BF">
        <w:rPr>
          <w:rFonts w:ascii="Garamond" w:hAnsi="Garamond"/>
          <w:sz w:val="24"/>
          <w:szCs w:val="24"/>
          <w:lang w:val="sq-AL"/>
        </w:rPr>
        <w:t>z</w:t>
      </w:r>
      <w:r w:rsidRPr="002717BF">
        <w:rPr>
          <w:rFonts w:ascii="Garamond" w:hAnsi="Garamond"/>
          <w:sz w:val="24"/>
          <w:szCs w:val="24"/>
          <w:lang w:val="sq-AL"/>
        </w:rPr>
        <w:t>batimi i një politike të besueshme makroekonomike të orientuar drejt stabilitetit;</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 </w:t>
      </w:r>
      <w:r w:rsidR="00FB01A8" w:rsidRPr="002717BF">
        <w:rPr>
          <w:rFonts w:ascii="Garamond" w:hAnsi="Garamond"/>
          <w:sz w:val="24"/>
          <w:szCs w:val="24"/>
          <w:lang w:val="sq-AL"/>
        </w:rPr>
        <w:t>p</w:t>
      </w:r>
      <w:r w:rsidRPr="002717BF">
        <w:rPr>
          <w:rFonts w:ascii="Garamond" w:hAnsi="Garamond"/>
          <w:sz w:val="24"/>
          <w:szCs w:val="24"/>
          <w:lang w:val="sq-AL"/>
        </w:rPr>
        <w:t xml:space="preserve">rogres i kënaqshëm në zbatimin e Strategjisë mbi </w:t>
      </w:r>
      <w:r w:rsidR="00FB01A8" w:rsidRPr="002717BF">
        <w:rPr>
          <w:rFonts w:ascii="Garamond" w:hAnsi="Garamond"/>
          <w:sz w:val="24"/>
          <w:szCs w:val="24"/>
          <w:lang w:val="sq-AL"/>
        </w:rPr>
        <w:t xml:space="preserve">reformat </w:t>
      </w:r>
      <w:r w:rsidRPr="002717BF">
        <w:rPr>
          <w:rFonts w:ascii="Garamond" w:hAnsi="Garamond"/>
          <w:sz w:val="24"/>
          <w:szCs w:val="24"/>
          <w:lang w:val="sq-AL"/>
        </w:rPr>
        <w:t>në menaxhimin e financave publike;</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 </w:t>
      </w:r>
      <w:r w:rsidR="00FB01A8" w:rsidRPr="002717BF">
        <w:rPr>
          <w:rFonts w:ascii="Garamond" w:hAnsi="Garamond"/>
          <w:sz w:val="24"/>
          <w:szCs w:val="24"/>
          <w:lang w:val="sq-AL"/>
        </w:rPr>
        <w:t>p</w:t>
      </w:r>
      <w:r w:rsidRPr="002717BF">
        <w:rPr>
          <w:rFonts w:ascii="Garamond" w:hAnsi="Garamond"/>
          <w:sz w:val="24"/>
          <w:szCs w:val="24"/>
          <w:lang w:val="sq-AL"/>
        </w:rPr>
        <w:t xml:space="preserve">rogres i kënaqshëm në diponueshmërinë e publikut dhe informimin në kohë për çështjet e buxhetit;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Kushtet specifike për disbursimin që mund të përdoret për këstet variabël fokusohen kryesisht në fushat që lidhen me forcimin e pavarësisë, </w:t>
      </w:r>
      <w:r w:rsidR="00CB0861">
        <w:rPr>
          <w:rFonts w:ascii="Garamond" w:hAnsi="Garamond"/>
          <w:sz w:val="24"/>
          <w:szCs w:val="24"/>
          <w:lang w:val="sq-AL"/>
        </w:rPr>
        <w:t>eficienc</w:t>
      </w:r>
      <w:r w:rsidRPr="002717BF">
        <w:rPr>
          <w:rFonts w:ascii="Garamond" w:hAnsi="Garamond"/>
          <w:sz w:val="24"/>
          <w:szCs w:val="24"/>
          <w:lang w:val="sq-AL"/>
        </w:rPr>
        <w:t>ës dhe llogaridhënies së institucioneve të drejtësisë dhe përmirësimin e funksionimit të gjyqësorit</w:t>
      </w:r>
      <w:r w:rsidR="00FB01A8">
        <w:rPr>
          <w:rFonts w:ascii="Garamond" w:hAnsi="Garamond"/>
          <w:sz w:val="24"/>
          <w:szCs w:val="24"/>
          <w:lang w:val="sq-AL"/>
        </w:rPr>
        <w:t>,</w:t>
      </w:r>
      <w:r w:rsidRPr="002717BF">
        <w:rPr>
          <w:rFonts w:ascii="Garamond" w:hAnsi="Garamond"/>
          <w:sz w:val="24"/>
          <w:szCs w:val="24"/>
          <w:lang w:val="sq-AL"/>
        </w:rPr>
        <w:t xml:space="preserve"> në përputhje me</w:t>
      </w:r>
      <w:r w:rsidR="00FB01A8">
        <w:rPr>
          <w:rFonts w:ascii="Garamond" w:hAnsi="Garamond"/>
          <w:sz w:val="24"/>
          <w:szCs w:val="24"/>
          <w:lang w:val="sq-AL"/>
        </w:rPr>
        <w:t>:</w:t>
      </w:r>
      <w:r w:rsidRPr="002717BF">
        <w:rPr>
          <w:rFonts w:ascii="Garamond" w:hAnsi="Garamond"/>
          <w:sz w:val="24"/>
          <w:szCs w:val="24"/>
          <w:lang w:val="sq-AL"/>
        </w:rPr>
        <w:t xml:space="preserve"> </w:t>
      </w:r>
    </w:p>
    <w:p w:rsidR="001F5C3A" w:rsidRPr="002717BF" w:rsidRDefault="00FB01A8" w:rsidP="001F5C3A">
      <w:pPr>
        <w:spacing w:after="0" w:line="240" w:lineRule="auto"/>
        <w:rPr>
          <w:rFonts w:ascii="Garamond" w:hAnsi="Garamond"/>
          <w:sz w:val="24"/>
          <w:szCs w:val="24"/>
          <w:lang w:val="sq-AL"/>
        </w:rPr>
      </w:pPr>
      <w:r w:rsidRPr="002717BF">
        <w:rPr>
          <w:rFonts w:ascii="Garamond" w:hAnsi="Garamond"/>
          <w:sz w:val="24"/>
          <w:szCs w:val="24"/>
          <w:lang w:val="sq-AL"/>
        </w:rPr>
        <w:t xml:space="preserve">Treguesit </w:t>
      </w:r>
      <w:r w:rsidR="001F5C3A" w:rsidRPr="002717BF">
        <w:rPr>
          <w:rFonts w:ascii="Garamond" w:hAnsi="Garamond"/>
          <w:sz w:val="24"/>
          <w:szCs w:val="24"/>
          <w:lang w:val="sq-AL"/>
        </w:rPr>
        <w:t xml:space="preserve">dhe synimet për këstin variabël janë përcaktuar në </w:t>
      </w:r>
      <w:r w:rsidRPr="002717BF">
        <w:rPr>
          <w:rFonts w:ascii="Garamond" w:hAnsi="Garamond"/>
          <w:sz w:val="24"/>
          <w:szCs w:val="24"/>
          <w:lang w:val="sq-AL"/>
        </w:rPr>
        <w:t xml:space="preserve">aneksin </w:t>
      </w:r>
      <w:r w:rsidR="001F5C3A" w:rsidRPr="002717BF">
        <w:rPr>
          <w:rFonts w:ascii="Garamond" w:hAnsi="Garamond"/>
          <w:sz w:val="24"/>
          <w:szCs w:val="24"/>
          <w:lang w:val="sq-AL"/>
        </w:rPr>
        <w:t>2</w:t>
      </w:r>
      <w:r>
        <w:rPr>
          <w:rFonts w:ascii="Garamond" w:hAnsi="Garamond"/>
          <w:sz w:val="24"/>
          <w:szCs w:val="24"/>
          <w:lang w:val="sq-AL"/>
        </w:rPr>
        <w:t>.</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Synimet dhe treguesit e performancës që janë zgjedhur për disbursimin e fondeve, do të aplikohen gjatë gjithë kohës së zbatimit të programit. Gjithsesi, në situata të justifikuara, Ministria e Drejtësisë, nëpërmjet Koordinatorit Kombëtar të Fondeve IPA, mund të dorëzojë kërkesa pranë Komisionit Evropian për ndryshimin e treguesve dhe synimeve. Ndryshimet e rëna dakord për treguesit dhe synimet, mund të autorizohen nëpërmjet shkëmbimit të letrave midis dy palëve.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Në rast se shkelen vlerat themelore, disbursimet e mbështetjes buxhetore mund të pezullohen formalisht dhe përkohësisht, të zvogëlohen ose </w:t>
      </w:r>
      <w:r w:rsidR="00FB01A8">
        <w:rPr>
          <w:rFonts w:ascii="Garamond" w:hAnsi="Garamond"/>
          <w:sz w:val="24"/>
          <w:szCs w:val="24"/>
          <w:lang w:val="sq-AL"/>
        </w:rPr>
        <w:t xml:space="preserve">të </w:t>
      </w:r>
      <w:r w:rsidRPr="002717BF">
        <w:rPr>
          <w:rFonts w:ascii="Garamond" w:hAnsi="Garamond"/>
          <w:sz w:val="24"/>
          <w:szCs w:val="24"/>
          <w:lang w:val="sq-AL"/>
        </w:rPr>
        <w:t xml:space="preserve">digjen, sipas parashikimeve përkatëse të përcaktuara në Marrëveshjen e Financimit. </w:t>
      </w:r>
    </w:p>
    <w:p w:rsidR="001F5C3A" w:rsidRPr="002717BF" w:rsidRDefault="001F5C3A" w:rsidP="001F5C3A">
      <w:pPr>
        <w:spacing w:after="0" w:line="240" w:lineRule="auto"/>
        <w:rPr>
          <w:rFonts w:ascii="Garamond" w:hAnsi="Garamond"/>
          <w:b/>
          <w:i/>
          <w:sz w:val="24"/>
          <w:szCs w:val="24"/>
          <w:lang w:val="sq-AL"/>
        </w:rPr>
      </w:pPr>
      <w:bookmarkStart w:id="0" w:name="_Toc392858020"/>
      <w:r w:rsidRPr="002717BF">
        <w:rPr>
          <w:rFonts w:ascii="Garamond" w:hAnsi="Garamond"/>
          <w:b/>
          <w:sz w:val="24"/>
          <w:szCs w:val="24"/>
          <w:lang w:val="sq-AL"/>
        </w:rPr>
        <w:t xml:space="preserve">3.2.2 </w:t>
      </w:r>
      <w:bookmarkEnd w:id="0"/>
      <w:r w:rsidRPr="002717BF">
        <w:rPr>
          <w:rFonts w:ascii="Garamond" w:hAnsi="Garamond"/>
          <w:b/>
          <w:sz w:val="24"/>
          <w:szCs w:val="24"/>
          <w:lang w:val="sq-AL"/>
        </w:rPr>
        <w:t>Detajet e mbështetjes buxhetore</w:t>
      </w:r>
      <w:r w:rsidRPr="002717BF">
        <w:rPr>
          <w:rFonts w:ascii="Garamond" w:hAnsi="Garamond"/>
          <w:b/>
          <w:i/>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Shuma e përgjithshme e mbështetjes buxhetore është e ndarë në katër këste, i pari me një pjesë fikse dhe të tjerët me një pjesë fikse dhe variabile. Kushtet specifike për disbursimin e secilit këst janë specifikuar në</w:t>
      </w:r>
      <w:r w:rsidR="000134EF">
        <w:rPr>
          <w:rFonts w:ascii="Garamond" w:hAnsi="Garamond"/>
          <w:sz w:val="24"/>
          <w:szCs w:val="24"/>
          <w:lang w:val="sq-AL"/>
        </w:rPr>
        <w:t xml:space="preserve"> shtojc</w:t>
      </w:r>
      <w:r w:rsidRPr="002717BF">
        <w:rPr>
          <w:rFonts w:ascii="Garamond" w:hAnsi="Garamond"/>
          <w:sz w:val="24"/>
          <w:szCs w:val="24"/>
          <w:lang w:val="sq-AL"/>
        </w:rPr>
        <w:t xml:space="preserve">ë.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Mbështetja për buxhetin ofrohet si mbështetje e drejtpërdrejtë pa synim për buxhetin në Thesarin e Shtetit. Kreditimi i transfertave në </w:t>
      </w:r>
      <w:r w:rsidR="00187DD7">
        <w:rPr>
          <w:rFonts w:ascii="Garamond" w:hAnsi="Garamond"/>
          <w:sz w:val="24"/>
          <w:szCs w:val="24"/>
          <w:lang w:val="sq-AL"/>
        </w:rPr>
        <w:t>e</w:t>
      </w:r>
      <w:r w:rsidRPr="002717BF">
        <w:rPr>
          <w:rFonts w:ascii="Garamond" w:hAnsi="Garamond"/>
          <w:sz w:val="24"/>
          <w:szCs w:val="24"/>
          <w:lang w:val="sq-AL"/>
        </w:rPr>
        <w:t xml:space="preserve">uro të disbursuara në </w:t>
      </w:r>
      <w:r w:rsidR="00187DD7">
        <w:rPr>
          <w:rFonts w:ascii="Garamond" w:hAnsi="Garamond"/>
          <w:sz w:val="24"/>
          <w:szCs w:val="24"/>
          <w:lang w:val="sq-AL"/>
        </w:rPr>
        <w:t>l</w:t>
      </w:r>
      <w:r w:rsidRPr="002717BF">
        <w:rPr>
          <w:rFonts w:ascii="Garamond" w:hAnsi="Garamond"/>
          <w:sz w:val="24"/>
          <w:szCs w:val="24"/>
          <w:lang w:val="sq-AL"/>
        </w:rPr>
        <w:t>e</w:t>
      </w:r>
      <w:r w:rsidR="00187DD7">
        <w:rPr>
          <w:rFonts w:ascii="Garamond" w:hAnsi="Garamond"/>
          <w:sz w:val="24"/>
          <w:szCs w:val="24"/>
          <w:lang w:val="sq-AL"/>
        </w:rPr>
        <w:t>kë</w:t>
      </w:r>
      <w:r w:rsidRPr="002717BF">
        <w:rPr>
          <w:rFonts w:ascii="Garamond" w:hAnsi="Garamond"/>
          <w:sz w:val="24"/>
          <w:szCs w:val="24"/>
          <w:lang w:val="sq-AL"/>
        </w:rPr>
        <w:t xml:space="preserve"> shqiptar</w:t>
      </w:r>
      <w:r w:rsidR="00187DD7">
        <w:rPr>
          <w:rFonts w:ascii="Garamond" w:hAnsi="Garamond"/>
          <w:sz w:val="24"/>
          <w:szCs w:val="24"/>
          <w:lang w:val="sq-AL"/>
        </w:rPr>
        <w:t>ë</w:t>
      </w:r>
      <w:r w:rsidRPr="002717BF">
        <w:rPr>
          <w:rFonts w:ascii="Garamond" w:hAnsi="Garamond"/>
          <w:sz w:val="24"/>
          <w:szCs w:val="24"/>
          <w:lang w:val="sq-AL"/>
        </w:rPr>
        <w:t xml:space="preserve"> do të kryhet sipas normave të përshtatshme të këmbimit, në përputhje me dispozitat përkatëse të Marrëveshjes së Financimit. </w:t>
      </w:r>
    </w:p>
    <w:p w:rsidR="001F5C3A" w:rsidRPr="002717BF" w:rsidRDefault="001F5C3A" w:rsidP="001F5C3A">
      <w:pPr>
        <w:spacing w:after="0" w:line="240" w:lineRule="auto"/>
        <w:rPr>
          <w:rFonts w:ascii="Garamond" w:hAnsi="Garamond"/>
          <w:b/>
          <w:sz w:val="24"/>
          <w:szCs w:val="24"/>
          <w:lang w:val="sq-AL"/>
        </w:rPr>
      </w:pPr>
      <w:r w:rsidRPr="002717BF">
        <w:rPr>
          <w:rFonts w:ascii="Garamond" w:hAnsi="Garamond"/>
          <w:b/>
          <w:sz w:val="24"/>
          <w:szCs w:val="24"/>
          <w:lang w:val="sq-AL"/>
        </w:rPr>
        <w:t>3.2.3 Mbështetja plotësuese</w:t>
      </w:r>
    </w:p>
    <w:p w:rsidR="00803356" w:rsidRPr="002717BF" w:rsidRDefault="001F5C3A" w:rsidP="00803356">
      <w:pPr>
        <w:spacing w:after="0" w:line="240" w:lineRule="auto"/>
        <w:rPr>
          <w:rFonts w:ascii="Garamond" w:hAnsi="Garamond"/>
          <w:sz w:val="24"/>
          <w:szCs w:val="24"/>
          <w:lang w:val="sq-AL"/>
        </w:rPr>
      </w:pPr>
      <w:r w:rsidRPr="002717BF">
        <w:rPr>
          <w:rFonts w:ascii="Garamond" w:hAnsi="Garamond"/>
          <w:sz w:val="24"/>
          <w:szCs w:val="24"/>
          <w:lang w:val="sq-AL"/>
        </w:rPr>
        <w:t>Zbatimi i asistencës plotësuese do të përfshijë tr</w:t>
      </w:r>
      <w:r w:rsidR="00BF045B">
        <w:rPr>
          <w:rFonts w:ascii="Garamond" w:hAnsi="Garamond"/>
          <w:sz w:val="24"/>
          <w:szCs w:val="24"/>
          <w:lang w:val="sq-AL"/>
        </w:rPr>
        <w:t>i</w:t>
      </w:r>
      <w:r w:rsidRPr="002717BF">
        <w:rPr>
          <w:rFonts w:ascii="Garamond" w:hAnsi="Garamond"/>
          <w:sz w:val="24"/>
          <w:szCs w:val="24"/>
          <w:lang w:val="sq-AL"/>
        </w:rPr>
        <w:t xml:space="preserve"> ose më shumë kontrata shërbimi </w:t>
      </w:r>
      <w:r w:rsidR="00803356" w:rsidRPr="002717BF">
        <w:rPr>
          <w:rFonts w:ascii="Garamond" w:hAnsi="Garamond"/>
          <w:sz w:val="24"/>
          <w:szCs w:val="24"/>
          <w:lang w:val="sq-AL"/>
        </w:rPr>
        <w:t xml:space="preserve">në menaxhim direkt të fondeve. </w:t>
      </w:r>
    </w:p>
    <w:p w:rsidR="00803356" w:rsidRPr="002717BF" w:rsidRDefault="001F5C3A" w:rsidP="00803356">
      <w:pPr>
        <w:spacing w:after="0" w:line="240" w:lineRule="auto"/>
        <w:rPr>
          <w:rFonts w:ascii="Garamond" w:hAnsi="Garamond"/>
          <w:b/>
          <w:i/>
          <w:sz w:val="24"/>
          <w:szCs w:val="24"/>
          <w:lang w:val="sq-AL"/>
        </w:rPr>
      </w:pPr>
      <w:r w:rsidRPr="002717BF">
        <w:rPr>
          <w:rFonts w:ascii="Garamond" w:hAnsi="Garamond"/>
          <w:b/>
          <w:sz w:val="24"/>
          <w:szCs w:val="24"/>
          <w:lang w:val="sq-AL"/>
        </w:rPr>
        <w:t>4. Monitorimi dhe vlerësimi</w:t>
      </w:r>
      <w:r w:rsidRPr="002717BF">
        <w:rPr>
          <w:rFonts w:ascii="Garamond" w:hAnsi="Garamond"/>
          <w:b/>
          <w:i/>
          <w:sz w:val="24"/>
          <w:szCs w:val="24"/>
          <w:lang w:val="sq-AL"/>
        </w:rPr>
        <w:t xml:space="preserve"> </w:t>
      </w:r>
    </w:p>
    <w:p w:rsidR="001F5C3A" w:rsidRPr="002717BF" w:rsidRDefault="001F5C3A" w:rsidP="00803356">
      <w:pPr>
        <w:spacing w:after="0" w:line="240" w:lineRule="auto"/>
        <w:rPr>
          <w:rFonts w:ascii="Garamond" w:hAnsi="Garamond"/>
          <w:b/>
          <w:sz w:val="24"/>
          <w:szCs w:val="24"/>
          <w:lang w:val="sq-AL"/>
        </w:rPr>
      </w:pPr>
      <w:r w:rsidRPr="002717BF">
        <w:rPr>
          <w:rFonts w:ascii="Garamond" w:hAnsi="Garamond"/>
          <w:b/>
          <w:sz w:val="24"/>
          <w:szCs w:val="24"/>
          <w:lang w:val="sq-AL"/>
        </w:rPr>
        <w:t xml:space="preserve">Monitorimi dhe raportimi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napToGrid w:val="0"/>
          <w:sz w:val="24"/>
          <w:szCs w:val="24"/>
          <w:lang w:val="sq-AL"/>
        </w:rPr>
        <w:t>M</w:t>
      </w:r>
      <w:r w:rsidRPr="002717BF">
        <w:rPr>
          <w:rFonts w:ascii="Garamond" w:hAnsi="Garamond"/>
          <w:sz w:val="24"/>
          <w:szCs w:val="24"/>
          <w:lang w:val="sq-AL"/>
        </w:rPr>
        <w:t xml:space="preserve">onitorimi i përditshëm teknik dhe financiar i zbatimit të këtij veprimi do të jetë një proces i vazhdueshëm dhe pjesë e përgjegjësive të partnerëve të zbatimit. Për këtë qëllim, partneri zbatues do të krijojë një sistem të përhershëm të brendshëm teknik të monitorimit financiar të veprimit dhe për të nxjerrë raporte sistematike të progresit (jo më pak se vjetore) e raporte përfundimtare. Secili raport do të japë një pasqyrë të saktë të zbatimit të veprimit, vështirësive të hasura, ndryshimeve të bëra, si dhe shkallës së arritjes së rezultateve (produktet dhe rezultatet e drejtpërdrejta), të matura nëpërmjet treguesve korrespondues, duke përdorur listën e treguesve të rezultateve si referencë. Raporti do të hartohet në mënyrë të tillë që të mundësojë monitorimin e mjeteve të parashikuara dhe të zbatuara, si dhe të detajeve buxhetore për veprimin. Raporti përfundimtar, i cili do të jetë në formë narrative ose financiare, do të mbulojë të gjithë periudhën e zbatimit të veprimit.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Ministria e Drejtësisë ka rolin drejtues dhe duhet ta rikonfirmojë nëpërmjet një vendimi politikëbërës ose marrëveshjeje bashkëpunimi të nënshkruar nga të gjith</w:t>
      </w:r>
      <w:r w:rsidR="0050237F">
        <w:rPr>
          <w:rFonts w:ascii="Garamond" w:hAnsi="Garamond"/>
          <w:sz w:val="24"/>
          <w:szCs w:val="24"/>
          <w:lang w:val="sq-AL"/>
        </w:rPr>
        <w:t>a</w:t>
      </w:r>
      <w:r w:rsidRPr="002717BF">
        <w:rPr>
          <w:rFonts w:ascii="Garamond" w:hAnsi="Garamond"/>
          <w:sz w:val="24"/>
          <w:szCs w:val="24"/>
          <w:lang w:val="sq-AL"/>
        </w:rPr>
        <w:t xml:space="preserve"> grupet e interesit të sistemit gjyqësor, sapo të gjitha institucionet e reja të jenë ngritur dhe bërë operacional</w:t>
      </w:r>
      <w:r w:rsidR="0050237F">
        <w:rPr>
          <w:rFonts w:ascii="Garamond" w:hAnsi="Garamond"/>
          <w:sz w:val="24"/>
          <w:szCs w:val="24"/>
          <w:lang w:val="sq-AL"/>
        </w:rPr>
        <w:t>e</w:t>
      </w:r>
      <w:r w:rsidRPr="002717BF">
        <w:rPr>
          <w:rFonts w:ascii="Garamond" w:hAnsi="Garamond"/>
          <w:sz w:val="24"/>
          <w:szCs w:val="24"/>
          <w:lang w:val="sq-AL"/>
        </w:rPr>
        <w:t xml:space="preserve">. Monitorimi përmes Grupit Ndërsektorial të Punës për Reformën në Drejtësi do të zhvillohet me koordinimin dhe rolin e sekretariatit të Ministrisë së Drejtësisë, bazuar në kontributet e Planit të Veprimit, si tregues të rezultateve. </w:t>
      </w:r>
    </w:p>
    <w:p w:rsidR="001F5C3A" w:rsidRPr="002717BF" w:rsidRDefault="001F5C3A" w:rsidP="001F5C3A">
      <w:pPr>
        <w:spacing w:after="0" w:line="240" w:lineRule="auto"/>
        <w:rPr>
          <w:rFonts w:ascii="Garamond" w:hAnsi="Garamond"/>
          <w:bCs/>
          <w:iCs/>
          <w:sz w:val="24"/>
          <w:szCs w:val="24"/>
          <w:lang w:val="sq-AL"/>
        </w:rPr>
      </w:pPr>
      <w:r w:rsidRPr="002717BF">
        <w:rPr>
          <w:rFonts w:ascii="Garamond" w:hAnsi="Garamond"/>
          <w:bCs/>
          <w:iCs/>
          <w:sz w:val="24"/>
          <w:szCs w:val="24"/>
          <w:lang w:val="sq-AL"/>
        </w:rPr>
        <w:t xml:space="preserve">Në nivel kombëtar, zbatimi i </w:t>
      </w:r>
      <w:r w:rsidR="00FF5988" w:rsidRPr="002717BF">
        <w:rPr>
          <w:rFonts w:ascii="Garamond" w:hAnsi="Garamond"/>
          <w:bCs/>
          <w:iCs/>
          <w:sz w:val="24"/>
          <w:szCs w:val="24"/>
          <w:lang w:val="sq-AL"/>
        </w:rPr>
        <w:t xml:space="preserve">Strategjive </w:t>
      </w:r>
      <w:r w:rsidRPr="002717BF">
        <w:rPr>
          <w:rFonts w:ascii="Garamond" w:hAnsi="Garamond"/>
          <w:bCs/>
          <w:iCs/>
          <w:sz w:val="24"/>
          <w:szCs w:val="24"/>
          <w:lang w:val="sq-AL"/>
        </w:rPr>
        <w:t>sektoriale dhe ndërsektoriale është i monitoruar përmes sistemit të vlerësimit të performancës mbi bazë rezultatesh, i cili bazohet në objektiva politik</w:t>
      </w:r>
      <w:r w:rsidR="001A3B73">
        <w:rPr>
          <w:rFonts w:ascii="Garamond" w:hAnsi="Garamond"/>
          <w:bCs/>
          <w:iCs/>
          <w:sz w:val="24"/>
          <w:szCs w:val="24"/>
          <w:lang w:val="sq-AL"/>
        </w:rPr>
        <w:t>ë</w:t>
      </w:r>
      <w:r w:rsidRPr="002717BF">
        <w:rPr>
          <w:rFonts w:ascii="Garamond" w:hAnsi="Garamond"/>
          <w:bCs/>
          <w:iCs/>
          <w:sz w:val="24"/>
          <w:szCs w:val="24"/>
          <w:lang w:val="sq-AL"/>
        </w:rPr>
        <w:t xml:space="preserve"> dhe at</w:t>
      </w:r>
      <w:r w:rsidR="001A3B73">
        <w:rPr>
          <w:rFonts w:ascii="Garamond" w:hAnsi="Garamond"/>
          <w:bCs/>
          <w:iCs/>
          <w:sz w:val="24"/>
          <w:szCs w:val="24"/>
          <w:lang w:val="sq-AL"/>
        </w:rPr>
        <w:t>a</w:t>
      </w:r>
      <w:r w:rsidRPr="002717BF">
        <w:rPr>
          <w:rFonts w:ascii="Garamond" w:hAnsi="Garamond"/>
          <w:bCs/>
          <w:iCs/>
          <w:sz w:val="24"/>
          <w:szCs w:val="24"/>
          <w:lang w:val="sq-AL"/>
        </w:rPr>
        <w:t xml:space="preserve"> të programit, si pjesë e Sistemit të Planifikimit të Integruar të Politikave (IPS), i cili koordinohet nga Kryeministria. IPS</w:t>
      </w:r>
      <w:r w:rsidR="00187DD7">
        <w:rPr>
          <w:rFonts w:ascii="Garamond" w:hAnsi="Garamond"/>
          <w:bCs/>
          <w:iCs/>
          <w:sz w:val="24"/>
          <w:szCs w:val="24"/>
          <w:lang w:val="sq-AL"/>
        </w:rPr>
        <w:t>-ja</w:t>
      </w:r>
      <w:r w:rsidRPr="002717BF">
        <w:rPr>
          <w:rFonts w:ascii="Garamond" w:hAnsi="Garamond"/>
          <w:bCs/>
          <w:iCs/>
          <w:sz w:val="24"/>
          <w:szCs w:val="24"/>
          <w:lang w:val="sq-AL"/>
        </w:rPr>
        <w:t xml:space="preserve"> është një listë parimesh operacionale që sigurojnë se planifikimi politik i qeverisë, buxhetimi dhe monitorimi, janë të lidhura dhe veprojnë në mënyrë </w:t>
      </w:r>
      <w:r w:rsidR="00CB0861">
        <w:rPr>
          <w:rFonts w:ascii="Garamond" w:hAnsi="Garamond"/>
          <w:bCs/>
          <w:iCs/>
          <w:sz w:val="24"/>
          <w:szCs w:val="24"/>
          <w:lang w:val="sq-AL"/>
        </w:rPr>
        <w:t>eficient</w:t>
      </w:r>
      <w:r w:rsidRPr="002717BF">
        <w:rPr>
          <w:rFonts w:ascii="Garamond" w:hAnsi="Garamond"/>
          <w:bCs/>
          <w:iCs/>
          <w:sz w:val="24"/>
          <w:szCs w:val="24"/>
          <w:lang w:val="sq-AL"/>
        </w:rPr>
        <w:t>e. IPS është një sistem kyç për drejtimin strategjik dhe orientimin e drejtimin e alokimit të burimeve financiare. Ai orienton planifikimin afatmesëm buxhetor dhe procesin vjetor të buxhetimit, duke caktuar objektivat politik</w:t>
      </w:r>
      <w:r w:rsidR="001A3B73">
        <w:rPr>
          <w:rFonts w:ascii="Garamond" w:hAnsi="Garamond"/>
          <w:bCs/>
          <w:iCs/>
          <w:sz w:val="24"/>
          <w:szCs w:val="24"/>
          <w:lang w:val="sq-AL"/>
        </w:rPr>
        <w:t>ë</w:t>
      </w:r>
      <w:r w:rsidRPr="002717BF">
        <w:rPr>
          <w:rFonts w:ascii="Garamond" w:hAnsi="Garamond"/>
          <w:bCs/>
          <w:iCs/>
          <w:sz w:val="24"/>
          <w:szCs w:val="24"/>
          <w:lang w:val="sq-AL"/>
        </w:rPr>
        <w:t>, të cilët janë përfshirë në udhëzimet e Ministrisë së Financave dhe Ekonomisë gjatë procesit të përgatitjes së buxhetit nga të gjitha ministritë dhe agjencitë.</w:t>
      </w:r>
    </w:p>
    <w:p w:rsidR="001F5C3A" w:rsidRPr="002717BF" w:rsidRDefault="001F5C3A" w:rsidP="001F5C3A">
      <w:pPr>
        <w:autoSpaceDE w:val="0"/>
        <w:autoSpaceDN w:val="0"/>
        <w:adjustRightInd w:val="0"/>
        <w:spacing w:after="0" w:line="240" w:lineRule="auto"/>
        <w:rPr>
          <w:rFonts w:ascii="Garamond" w:hAnsi="Garamond"/>
          <w:sz w:val="24"/>
          <w:szCs w:val="24"/>
          <w:lang w:val="sq-AL"/>
        </w:rPr>
      </w:pPr>
      <w:r w:rsidRPr="002A0B89">
        <w:rPr>
          <w:rFonts w:ascii="Garamond" w:hAnsi="Garamond"/>
          <w:sz w:val="24"/>
          <w:szCs w:val="24"/>
          <w:lang w:val="sq-AL"/>
        </w:rPr>
        <w:t>Zbatimi i Strategjisë së Menaxhimit të Financave Publike</w:t>
      </w:r>
      <w:r w:rsidR="002A0B89">
        <w:rPr>
          <w:rFonts w:ascii="Garamond" w:hAnsi="Garamond"/>
          <w:sz w:val="24"/>
          <w:szCs w:val="24"/>
          <w:lang w:val="sq-AL"/>
        </w:rPr>
        <w:t>,</w:t>
      </w:r>
      <w:r w:rsidRPr="002A0B89">
        <w:rPr>
          <w:rFonts w:ascii="Garamond" w:hAnsi="Garamond"/>
          <w:sz w:val="24"/>
          <w:szCs w:val="24"/>
          <w:lang w:val="sq-AL"/>
        </w:rPr>
        <w:t xml:space="preserve"> 2014</w:t>
      </w:r>
      <w:r w:rsidR="002A0B89">
        <w:rPr>
          <w:rFonts w:ascii="Garamond" w:hAnsi="Garamond"/>
          <w:sz w:val="24"/>
          <w:szCs w:val="24"/>
          <w:lang w:val="sq-AL"/>
        </w:rPr>
        <w:t>–</w:t>
      </w:r>
      <w:r w:rsidRPr="002A0B89">
        <w:rPr>
          <w:rFonts w:ascii="Garamond" w:hAnsi="Garamond"/>
          <w:sz w:val="24"/>
          <w:szCs w:val="24"/>
          <w:lang w:val="sq-AL"/>
        </w:rPr>
        <w:t>2020</w:t>
      </w:r>
      <w:r w:rsidR="002A0B89">
        <w:rPr>
          <w:rFonts w:ascii="Garamond" w:hAnsi="Garamond"/>
          <w:sz w:val="24"/>
          <w:szCs w:val="24"/>
          <w:lang w:val="sq-AL"/>
        </w:rPr>
        <w:t>,</w:t>
      </w:r>
      <w:r w:rsidRPr="002A0B89">
        <w:rPr>
          <w:rFonts w:ascii="Garamond" w:hAnsi="Garamond"/>
          <w:sz w:val="24"/>
          <w:szCs w:val="24"/>
          <w:lang w:val="sq-AL"/>
        </w:rPr>
        <w:t xml:space="preserve"> është</w:t>
      </w:r>
      <w:r w:rsidR="002A0B89">
        <w:rPr>
          <w:rFonts w:ascii="Garamond" w:hAnsi="Garamond"/>
          <w:sz w:val="24"/>
          <w:szCs w:val="24"/>
          <w:lang w:val="sq-AL"/>
        </w:rPr>
        <w:t>,</w:t>
      </w:r>
      <w:r w:rsidRPr="002A0B89">
        <w:rPr>
          <w:rFonts w:ascii="Garamond" w:hAnsi="Garamond"/>
          <w:sz w:val="24"/>
          <w:szCs w:val="24"/>
          <w:lang w:val="sq-AL"/>
        </w:rPr>
        <w:t xml:space="preserve"> gjithashtu</w:t>
      </w:r>
      <w:r w:rsidR="002A0B89">
        <w:rPr>
          <w:rFonts w:ascii="Garamond" w:hAnsi="Garamond"/>
          <w:sz w:val="24"/>
          <w:szCs w:val="24"/>
          <w:lang w:val="sq-AL"/>
        </w:rPr>
        <w:t>,</w:t>
      </w:r>
      <w:r w:rsidRPr="002A0B89">
        <w:rPr>
          <w:rFonts w:ascii="Garamond" w:hAnsi="Garamond"/>
          <w:sz w:val="24"/>
          <w:szCs w:val="24"/>
          <w:lang w:val="sq-AL"/>
        </w:rPr>
        <w:t xml:space="preserve"> thelbësor për reformën në sistemin gjyqësor në lidhje me përmirësimin e procesit të hartimit të buxhetimit afatmesëm,</w:t>
      </w:r>
      <w:r w:rsidRPr="002717BF">
        <w:rPr>
          <w:rFonts w:ascii="Garamond" w:hAnsi="Garamond"/>
          <w:sz w:val="24"/>
          <w:szCs w:val="24"/>
          <w:lang w:val="sq-AL"/>
        </w:rPr>
        <w:t xml:space="preserve"> pra planifikim të mirë, buxhetimin dhe monitorimin e Strategjisë së Sektorit të Drejtësisë, duke përfshirë forcimin e kapaciteteve të Këshillit të Lartë të Drejtësisë (i cili në të ardhmen do të përfshijë dhe Zyrën e Administrimit dhe Buxhetimit të Gjyqësorit, në funksion të menaxhimit të financave publike). Zbatimi i Strategjisë së MFP</w:t>
      </w:r>
      <w:r w:rsidR="002A0B89">
        <w:rPr>
          <w:rFonts w:ascii="Garamond" w:hAnsi="Garamond"/>
          <w:sz w:val="24"/>
          <w:szCs w:val="24"/>
          <w:lang w:val="sq-AL"/>
        </w:rPr>
        <w:t>-4së</w:t>
      </w:r>
      <w:r w:rsidRPr="002717BF">
        <w:rPr>
          <w:rFonts w:ascii="Garamond" w:hAnsi="Garamond"/>
          <w:sz w:val="24"/>
          <w:szCs w:val="24"/>
          <w:lang w:val="sq-AL"/>
        </w:rPr>
        <w:t xml:space="preserve"> është i rëndësishëm për arritjen e kritereve që lidhen me mbështetjen buxhetore sektoriale të sektorit të drejtësisë (Stabilitet Makroekonomik, menaxhim të financave publike dhe transparencë buxhetore). Raportet mbi Strategjinë e MFA prodhohen nga Komiteti Monitorues i Reformës për MFP dhe publikohen çdo vit në tremujorin e parë të vitit. Në të njëjtën kohë, zbatimi i Strategjisë për Sektorin e Drejtësisë do të kontribuojë në forcimin e shtetit të së drejtës, për shembull</w:t>
      </w:r>
      <w:r w:rsidR="00CB676D">
        <w:rPr>
          <w:rFonts w:ascii="Garamond" w:hAnsi="Garamond"/>
          <w:sz w:val="24"/>
          <w:szCs w:val="24"/>
          <w:lang w:val="sq-AL"/>
        </w:rPr>
        <w:t>,</w:t>
      </w:r>
      <w:r w:rsidRPr="002717BF">
        <w:rPr>
          <w:rFonts w:ascii="Garamond" w:hAnsi="Garamond"/>
          <w:sz w:val="24"/>
          <w:szCs w:val="24"/>
          <w:lang w:val="sq-AL"/>
        </w:rPr>
        <w:t xml:space="preserve"> në prokurimet publike. </w:t>
      </w:r>
    </w:p>
    <w:p w:rsidR="001F5C3A" w:rsidRPr="002717BF" w:rsidRDefault="001F5C3A" w:rsidP="001F5C3A">
      <w:pPr>
        <w:autoSpaceDE w:val="0"/>
        <w:autoSpaceDN w:val="0"/>
        <w:adjustRightInd w:val="0"/>
        <w:spacing w:after="0" w:line="240" w:lineRule="auto"/>
        <w:rPr>
          <w:rFonts w:ascii="Garamond" w:hAnsi="Garamond"/>
          <w:sz w:val="24"/>
          <w:szCs w:val="24"/>
          <w:lang w:val="sq-AL"/>
        </w:rPr>
      </w:pPr>
      <w:r w:rsidRPr="002717BF">
        <w:rPr>
          <w:rFonts w:ascii="Garamond" w:hAnsi="Garamond"/>
          <w:sz w:val="24"/>
          <w:szCs w:val="24"/>
          <w:lang w:val="sq-AL"/>
        </w:rPr>
        <w:t>Për komponentin e asistencës teknike, Komisioni mund të ndërmarrë vizita monitoruese shtesë, nëpërmjet stafit të tij dhe këshilluesve të pavarur të punësuar drejtpërdrejt nga Komisioni për rishikime të pavarura monitoruese (ose të punësuar nga agjenti përgjegjës i kontraktuar nga Komisioni për zbatimin e këtyre rishikimeve). Ushtrimet monitoruese do të zhvillohet sipas udhëzuesve të përshkruar nga Drejtoria e Përgjithshme për Zgjerimin dhe Fqinjësinë, për të lidhur planifikimin/programimin, monitorimin dhe vlerësimin</w:t>
      </w:r>
      <w:r w:rsidRPr="002717BF">
        <w:rPr>
          <w:rStyle w:val="FootnoteReference"/>
          <w:rFonts w:ascii="Garamond" w:hAnsi="Garamond"/>
          <w:color w:val="000000"/>
          <w:sz w:val="24"/>
          <w:szCs w:val="24"/>
          <w:lang w:val="sq-AL"/>
        </w:rPr>
        <w:footnoteReference w:id="15"/>
      </w:r>
      <w:r w:rsidRPr="002717BF">
        <w:rPr>
          <w:rFonts w:ascii="Garamond" w:hAnsi="Garamond"/>
          <w:color w:val="000000"/>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Do të këtë rishikime vjetore të cilat do të vlerësojnë performancën kundrejt të gjitha kushteve, ku shkalla e përputhshmërisë do të cenoje raportin e pagesës së këstit të lëshuar për pagesën e komponentit variabël. Secili nga këto rishikime do të kontrollojë kriteret e ligjshmërisë për MBS</w:t>
      </w:r>
      <w:r w:rsidR="00187DD7">
        <w:rPr>
          <w:rFonts w:ascii="Garamond" w:hAnsi="Garamond"/>
          <w:sz w:val="24"/>
          <w:szCs w:val="24"/>
          <w:lang w:val="sq-AL"/>
        </w:rPr>
        <w:t>-në</w:t>
      </w:r>
      <w:r w:rsidRPr="002717BF">
        <w:rPr>
          <w:rFonts w:ascii="Garamond" w:hAnsi="Garamond"/>
          <w:sz w:val="24"/>
          <w:szCs w:val="24"/>
          <w:lang w:val="sq-AL"/>
        </w:rPr>
        <w:t xml:space="preserve"> dhe do të vlerësojë progresin e kënaqshëm dhe relevancën e vazhdueshme dhe kredibilitetin e secilit kriter.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Përputhshmëria me të katër kushtet e përgjithshme do të synojë lëshimin e pagesës së këstit fiks</w:t>
      </w:r>
      <w:r w:rsidR="00CB676D">
        <w:rPr>
          <w:rFonts w:ascii="Garamond" w:hAnsi="Garamond"/>
          <w:sz w:val="24"/>
          <w:szCs w:val="24"/>
          <w:lang w:val="sq-AL"/>
        </w:rPr>
        <w:t>,</w:t>
      </w:r>
      <w:r w:rsidRPr="002717BF">
        <w:rPr>
          <w:rFonts w:ascii="Garamond" w:hAnsi="Garamond"/>
          <w:sz w:val="24"/>
          <w:szCs w:val="24"/>
          <w:lang w:val="sq-AL"/>
        </w:rPr>
        <w:t xml:space="preserve"> pasi të </w:t>
      </w:r>
      <w:r w:rsidR="00FF5988" w:rsidRPr="002717BF">
        <w:rPr>
          <w:rFonts w:ascii="Garamond" w:hAnsi="Garamond"/>
          <w:sz w:val="24"/>
          <w:szCs w:val="24"/>
          <w:lang w:val="sq-AL"/>
        </w:rPr>
        <w:t xml:space="preserve">nënshkruhet </w:t>
      </w:r>
      <w:r w:rsidR="000020B4" w:rsidRPr="00FF5988">
        <w:rPr>
          <w:rFonts w:ascii="Garamond" w:hAnsi="Garamond"/>
          <w:sz w:val="24"/>
          <w:szCs w:val="24"/>
          <w:lang w:val="sq-AL"/>
        </w:rPr>
        <w:t xml:space="preserve">Marrëveshja </w:t>
      </w:r>
      <w:r w:rsidR="00FF5988" w:rsidRPr="00FF5988">
        <w:rPr>
          <w:rFonts w:ascii="Garamond" w:hAnsi="Garamond"/>
          <w:sz w:val="24"/>
          <w:szCs w:val="24"/>
          <w:lang w:val="sq-AL"/>
        </w:rPr>
        <w:t xml:space="preserve">e </w:t>
      </w:r>
      <w:r w:rsidR="000020B4" w:rsidRPr="00FF5988">
        <w:rPr>
          <w:rFonts w:ascii="Garamond" w:hAnsi="Garamond"/>
          <w:sz w:val="24"/>
          <w:szCs w:val="24"/>
          <w:lang w:val="sq-AL"/>
        </w:rPr>
        <w:t>Financimit</w:t>
      </w:r>
      <w:r w:rsidR="00FF5988" w:rsidRPr="00FF5988">
        <w:rPr>
          <w:rFonts w:ascii="Garamond" w:hAnsi="Garamond"/>
          <w:sz w:val="24"/>
          <w:szCs w:val="24"/>
          <w:lang w:val="sq-AL"/>
        </w:rPr>
        <w:t>.</w:t>
      </w:r>
      <w:r w:rsidR="00FF5988" w:rsidRPr="002717BF">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Gjithashtu, DG NEAR mund të përdorë ROM (monitorimin e bazuar në rezultate) si pjesë e angazhimeve të vazhdueshme për të monitoruar shpenzimet e ndihmës</w:t>
      </w:r>
      <w:r w:rsidR="00CB676D">
        <w:rPr>
          <w:rFonts w:ascii="Garamond" w:hAnsi="Garamond"/>
          <w:sz w:val="24"/>
          <w:szCs w:val="24"/>
          <w:lang w:val="sq-AL"/>
        </w:rPr>
        <w:t>,</w:t>
      </w:r>
      <w:r w:rsidRPr="002717BF">
        <w:rPr>
          <w:rFonts w:ascii="Garamond" w:hAnsi="Garamond"/>
          <w:sz w:val="24"/>
          <w:szCs w:val="24"/>
          <w:lang w:val="sq-AL"/>
        </w:rPr>
        <w:t xml:space="preserve"> sipas Rregullores Financiare të BE-së. </w:t>
      </w:r>
    </w:p>
    <w:p w:rsidR="001F5C3A" w:rsidRPr="002717BF" w:rsidRDefault="00803356" w:rsidP="00803356">
      <w:pPr>
        <w:pStyle w:val="Paragrafi"/>
        <w:rPr>
          <w:b/>
          <w:lang w:val="sq-AL"/>
        </w:rPr>
      </w:pPr>
      <w:r w:rsidRPr="002717BF">
        <w:rPr>
          <w:b/>
          <w:lang w:val="sq-AL"/>
        </w:rPr>
        <w:t>VLERËSIMI DHE AUDITIMI</w:t>
      </w:r>
      <w:r w:rsidR="00D87166">
        <w:rPr>
          <w:b/>
          <w:lang w:val="sq-AL"/>
        </w:rPr>
        <w:t xml:space="preserve"> </w:t>
      </w:r>
    </w:p>
    <w:p w:rsidR="001F5C3A" w:rsidRPr="002717BF" w:rsidRDefault="001F5C3A" w:rsidP="00803356">
      <w:pPr>
        <w:pStyle w:val="Paragrafi"/>
        <w:rPr>
          <w:lang w:val="sq-AL" w:eastAsia="en-GB"/>
        </w:rPr>
      </w:pPr>
      <w:r w:rsidRPr="002717BF">
        <w:rPr>
          <w:lang w:val="sq-AL"/>
        </w:rPr>
        <w:t>Vl</w:t>
      </w:r>
      <w:r w:rsidRPr="002717BF">
        <w:rPr>
          <w:lang w:val="sq-AL" w:eastAsia="en-GB"/>
        </w:rPr>
        <w:t xml:space="preserve">erësimet e komponentit të mbështetjes buxhetore duhet të jenë në harmoni me praktika të ngjashme të ofruesve të tjerë të mbështetjes buxhetore, për qëllime të llogaridhënies dhe mësimit, në nivele të ndryshme (duke përfshirë rishikimin e politikave) dhe kryhen nëpërmjet konsulentëve të pavarur. </w:t>
      </w:r>
    </w:p>
    <w:p w:rsidR="001F5C3A" w:rsidRPr="002717BF" w:rsidRDefault="001F5C3A" w:rsidP="00803356">
      <w:pPr>
        <w:pStyle w:val="Paragrafi"/>
        <w:rPr>
          <w:b/>
          <w:lang w:val="sq-AL"/>
        </w:rPr>
      </w:pPr>
      <w:r w:rsidRPr="002717BF">
        <w:rPr>
          <w:lang w:val="sq-AL"/>
        </w:rPr>
        <w:t>Për mbështetje plotësuese, Komisioni mund të kryejë edhe vlerësime të jashtme</w:t>
      </w:r>
      <w:r w:rsidR="00CB676D">
        <w:rPr>
          <w:lang w:val="sq-AL"/>
        </w:rPr>
        <w:t>,</w:t>
      </w:r>
      <w:r w:rsidRPr="002717BF">
        <w:rPr>
          <w:lang w:val="sq-AL"/>
        </w:rPr>
        <w:t xml:space="preserve"> si vijo</w:t>
      </w:r>
      <w:r w:rsidR="00CB676D">
        <w:rPr>
          <w:lang w:val="sq-AL"/>
        </w:rPr>
        <w:t>j</w:t>
      </w:r>
      <w:r w:rsidRPr="002717BF">
        <w:rPr>
          <w:lang w:val="sq-AL"/>
        </w:rPr>
        <w:t>n</w:t>
      </w:r>
      <w:r w:rsidR="00CB676D">
        <w:rPr>
          <w:lang w:val="sq-AL"/>
        </w:rPr>
        <w:t>ë</w:t>
      </w:r>
      <w:r w:rsidRPr="002717BF">
        <w:rPr>
          <w:lang w:val="sq-AL"/>
        </w:rPr>
        <w:t xml:space="preserve">: </w:t>
      </w:r>
    </w:p>
    <w:p w:rsidR="001F5C3A" w:rsidRPr="002717BF" w:rsidRDefault="00803356" w:rsidP="00803356">
      <w:pPr>
        <w:pStyle w:val="Paragrafi"/>
        <w:rPr>
          <w:b/>
          <w:lang w:val="sq-AL"/>
        </w:rPr>
      </w:pPr>
      <w:r w:rsidRPr="002717BF">
        <w:rPr>
          <w:lang w:val="sq-AL"/>
        </w:rPr>
        <w:t xml:space="preserve">- </w:t>
      </w:r>
      <w:r w:rsidR="00CB676D" w:rsidRPr="002717BF">
        <w:rPr>
          <w:lang w:val="sq-AL"/>
        </w:rPr>
        <w:t>n</w:t>
      </w:r>
      <w:r w:rsidR="001F5C3A" w:rsidRPr="002717BF">
        <w:rPr>
          <w:lang w:val="sq-AL"/>
        </w:rPr>
        <w:t>jë mision vlerësimi të ndërmjetëm</w:t>
      </w:r>
      <w:r w:rsidR="00CB676D">
        <w:rPr>
          <w:lang w:val="sq-AL"/>
        </w:rPr>
        <w:t>;</w:t>
      </w:r>
    </w:p>
    <w:p w:rsidR="001F5C3A" w:rsidRPr="002717BF" w:rsidRDefault="00803356" w:rsidP="00803356">
      <w:pPr>
        <w:pStyle w:val="Paragrafi"/>
        <w:rPr>
          <w:b/>
          <w:lang w:val="sq-AL"/>
        </w:rPr>
      </w:pPr>
      <w:r w:rsidRPr="002717BF">
        <w:rPr>
          <w:lang w:val="sq-AL"/>
        </w:rPr>
        <w:t>-</w:t>
      </w:r>
      <w:r w:rsidR="00187DD7">
        <w:rPr>
          <w:lang w:val="sq-AL"/>
        </w:rPr>
        <w:t xml:space="preserve"> </w:t>
      </w:r>
      <w:r w:rsidR="00CB676D" w:rsidRPr="002717BF">
        <w:rPr>
          <w:lang w:val="sq-AL"/>
        </w:rPr>
        <w:t>n</w:t>
      </w:r>
      <w:r w:rsidR="001F5C3A" w:rsidRPr="002717BF">
        <w:rPr>
          <w:lang w:val="sq-AL"/>
        </w:rPr>
        <w:t>jë vlerësim përfundimtar, në fillim të fazës përmbyllëse</w:t>
      </w:r>
      <w:r w:rsidR="00CB676D">
        <w:rPr>
          <w:lang w:val="sq-AL"/>
        </w:rPr>
        <w:t>;</w:t>
      </w:r>
      <w:r w:rsidR="001F5C3A" w:rsidRPr="002717BF">
        <w:rPr>
          <w:lang w:val="sq-AL"/>
        </w:rPr>
        <w:t xml:space="preserve"> </w:t>
      </w:r>
    </w:p>
    <w:p w:rsidR="001F5C3A" w:rsidRPr="002717BF" w:rsidRDefault="00803356" w:rsidP="00803356">
      <w:pPr>
        <w:pStyle w:val="Paragrafi"/>
        <w:rPr>
          <w:b/>
          <w:lang w:val="sq-AL"/>
        </w:rPr>
      </w:pPr>
      <w:r w:rsidRPr="002717BF">
        <w:rPr>
          <w:lang w:val="sq-AL"/>
        </w:rPr>
        <w:t>-</w:t>
      </w:r>
      <w:r w:rsidR="00187DD7">
        <w:rPr>
          <w:lang w:val="sq-AL"/>
        </w:rPr>
        <w:t xml:space="preserve"> </w:t>
      </w:r>
      <w:r w:rsidR="00CB676D" w:rsidRPr="002717BF">
        <w:rPr>
          <w:lang w:val="sq-AL"/>
        </w:rPr>
        <w:t>n</w:t>
      </w:r>
      <w:r w:rsidR="001F5C3A" w:rsidRPr="002717BF">
        <w:rPr>
          <w:lang w:val="sq-AL"/>
        </w:rPr>
        <w:t xml:space="preserve">jë vlerësim </w:t>
      </w:r>
      <w:r w:rsidR="001F5C3A" w:rsidRPr="002717BF">
        <w:rPr>
          <w:i/>
          <w:lang w:val="sq-AL"/>
        </w:rPr>
        <w:t>ex-post</w:t>
      </w:r>
      <w:r w:rsidR="00CB676D">
        <w:rPr>
          <w:i/>
          <w:lang w:val="sq-AL"/>
        </w:rPr>
        <w:t>;</w:t>
      </w:r>
      <w:r w:rsidR="001F5C3A" w:rsidRPr="002717BF">
        <w:rPr>
          <w:lang w:val="sq-AL"/>
        </w:rPr>
        <w:t xml:space="preserve"> </w:t>
      </w:r>
    </w:p>
    <w:p w:rsidR="001F5C3A" w:rsidRPr="002717BF" w:rsidRDefault="001F5C3A" w:rsidP="00803356">
      <w:pPr>
        <w:pStyle w:val="Paragrafi"/>
        <w:rPr>
          <w:snapToGrid w:val="0"/>
          <w:szCs w:val="24"/>
          <w:lang w:val="sq-AL"/>
        </w:rPr>
      </w:pPr>
      <w:r w:rsidRPr="002717BF">
        <w:rPr>
          <w:szCs w:val="24"/>
          <w:lang w:val="sq-AL"/>
        </w:rPr>
        <w:t xml:space="preserve">Komisioni njofton partnerin zbatues të paktën 2 muaj para datës së parashikuar për misionet e vlerësimit. Partneri zbatues bashkëpunon në mënyrë efikase dhe me efektivitet me ekspertët vlerësues dhe ndër të tjera, u ofron atyre të gjithë informacionin dhe dokumentacionin e nevojshëm, si dhe akses në ambientet e aktivitetet. </w:t>
      </w:r>
    </w:p>
    <w:p w:rsidR="001F5C3A" w:rsidRPr="002717BF" w:rsidRDefault="001F5C3A" w:rsidP="00803356">
      <w:pPr>
        <w:pStyle w:val="Paragrafi"/>
        <w:rPr>
          <w:snapToGrid w:val="0"/>
          <w:szCs w:val="24"/>
          <w:lang w:val="sq-AL"/>
        </w:rPr>
      </w:pPr>
      <w:r w:rsidRPr="002717BF">
        <w:rPr>
          <w:snapToGrid w:val="0"/>
          <w:szCs w:val="24"/>
          <w:lang w:val="sq-AL"/>
        </w:rPr>
        <w:t>Raportet e vlerësimit ndahen me vendin partner dhe palët e tjera kyçe. Partneri zbatues dhe Komisioni analizojnë konkluzionet dhe rekomandimet e vlerësimeve dhe</w:t>
      </w:r>
      <w:r w:rsidR="00143502">
        <w:rPr>
          <w:snapToGrid w:val="0"/>
          <w:szCs w:val="24"/>
          <w:lang w:val="sq-AL"/>
        </w:rPr>
        <w:t>,</w:t>
      </w:r>
      <w:r w:rsidRPr="002717BF">
        <w:rPr>
          <w:snapToGrid w:val="0"/>
          <w:szCs w:val="24"/>
          <w:lang w:val="sq-AL"/>
        </w:rPr>
        <w:t xml:space="preserve"> kur është e përshtatshme, në marrëveshje me vendin partner, bien dakord bashkërisht për ndërmarrjen e veprimeve të ndjekjes së procesit dhe ndryshimeve, nëse është e nevojshme, duke përfshirë, nëse përcaktohet, edhe riorientimin e projektit. Financimi i veprimeve të vlerësimit do të mbulohet nga një tjetër masë. </w:t>
      </w:r>
    </w:p>
    <w:p w:rsidR="001F5C3A" w:rsidRPr="002717BF" w:rsidRDefault="001F5C3A" w:rsidP="00803356">
      <w:pPr>
        <w:pStyle w:val="Paragrafi"/>
        <w:rPr>
          <w:b/>
          <w:lang w:val="sq-AL"/>
        </w:rPr>
      </w:pPr>
      <w:r w:rsidRPr="002717BF">
        <w:rPr>
          <w:b/>
          <w:lang w:val="sq-AL"/>
        </w:rPr>
        <w:t xml:space="preserve">5. Çështjet e tërthorta </w:t>
      </w:r>
    </w:p>
    <w:p w:rsidR="001F5C3A" w:rsidRPr="002717BF" w:rsidRDefault="00B508C8" w:rsidP="00803356">
      <w:pPr>
        <w:pStyle w:val="Paragrafi"/>
        <w:rPr>
          <w:b/>
          <w:lang w:val="sq-AL"/>
        </w:rPr>
      </w:pPr>
      <w:r w:rsidRPr="002717BF">
        <w:rPr>
          <w:b/>
          <w:lang w:val="sq-AL"/>
        </w:rPr>
        <w:t xml:space="preserve">MUNDËSITË E BARABARTA DHE INTEGRIMI GJINOR </w:t>
      </w:r>
    </w:p>
    <w:p w:rsidR="001F5C3A" w:rsidRPr="002717BF" w:rsidRDefault="001F5C3A" w:rsidP="00B508C8">
      <w:pPr>
        <w:pStyle w:val="Paragrafi"/>
        <w:rPr>
          <w:lang w:val="sq-AL"/>
        </w:rPr>
      </w:pPr>
      <w:r w:rsidRPr="002717BF">
        <w:rPr>
          <w:lang w:val="sq-AL"/>
        </w:rPr>
        <w:t xml:space="preserve">Gratë, në veçanti ato </w:t>
      </w:r>
      <w:r w:rsidR="00153F46">
        <w:rPr>
          <w:lang w:val="sq-AL"/>
        </w:rPr>
        <w:t>vulnerabël</w:t>
      </w:r>
      <w:r w:rsidRPr="002717BF">
        <w:rPr>
          <w:lang w:val="sq-AL"/>
        </w:rPr>
        <w:t>, përballen me shumë sfida në aksesin në drejtësi: në Shqipëri, pabarazitë vijojnë të ekzistojnë në përballjen midis burrave dhe grave, ekuilibrit gjinor dhe steriotip</w:t>
      </w:r>
      <w:r w:rsidR="00987FB3">
        <w:rPr>
          <w:lang w:val="sq-AL"/>
        </w:rPr>
        <w:t>a</w:t>
      </w:r>
      <w:r w:rsidRPr="002717BF">
        <w:rPr>
          <w:lang w:val="sq-AL"/>
        </w:rPr>
        <w:t>t rezultojnë në aksesin e pabarabartë të grave dhe burrave në sektorin e drejtësisë. Gratë përballen me barriera domethënëse në aksesin ndaj drejtësisë në fushat që vijojnë: të drejtat ndaj pronësisë, regjistrimi i pronave/</w:t>
      </w:r>
      <w:r w:rsidR="0009486D">
        <w:rPr>
          <w:lang w:val="sq-AL"/>
        </w:rPr>
        <w:t xml:space="preserve">i </w:t>
      </w:r>
      <w:r w:rsidRPr="002717BF">
        <w:rPr>
          <w:lang w:val="sq-AL"/>
        </w:rPr>
        <w:t>legalizimeve, trashëgimitë, ndarja e pronave gjatë divorcit dhe mbajtja</w:t>
      </w:r>
      <w:r w:rsidR="0009486D">
        <w:rPr>
          <w:lang w:val="sq-AL"/>
        </w:rPr>
        <w:t>,</w:t>
      </w:r>
      <w:r w:rsidRPr="002717BF">
        <w:rPr>
          <w:lang w:val="sq-AL"/>
        </w:rPr>
        <w:t xml:space="preserve"> dhe pagesat ushqimore. Ka mungesa të theksuara të aksesit në gjykata dhe mjeteve financiare, mungesë njohurie dhe perceptim të shoqërisë shqiptare për pozicionin e gruas në familje, të cilat ndikojnë në aksesin e grave. Vihet re një numër në ngritje i ankesave të grave si viktima të dhunës në familje. Shpeshherë gratë nuk kanë të drejta pronësie, legjislacioni mbi pronat favorizon burrat (pas komunizmit: shpërndarja e pronave është bërë kryesisht te meshkujt). Statistikat tregojnë se shumica e atyre që përfitonin nga ndihma ligjore ishin gra. Shumë OSHC, në veçanti Qendra për Nismat Ligjore Civile, rrjeti AWEN për SHC</w:t>
      </w:r>
      <w:r w:rsidR="004C4E3A">
        <w:rPr>
          <w:lang w:val="sq-AL"/>
        </w:rPr>
        <w:t>-të</w:t>
      </w:r>
      <w:r w:rsidRPr="002717BF">
        <w:rPr>
          <w:lang w:val="sq-AL"/>
        </w:rPr>
        <w:t xml:space="preserve"> lokale, </w:t>
      </w:r>
      <w:r w:rsidR="004C4E3A" w:rsidRPr="002717BF">
        <w:rPr>
          <w:lang w:val="sq-AL"/>
        </w:rPr>
        <w:t xml:space="preserve">Koalicioni </w:t>
      </w:r>
      <w:r w:rsidRPr="002717BF">
        <w:rPr>
          <w:lang w:val="sq-AL"/>
        </w:rPr>
        <w:t xml:space="preserve">Drejtësi për të Gjithë, janë aktivë në fushat që lidhen me aksesin në drejtësi, çështjet gjinore dhe mbrojtjen e grave dhe grupeve </w:t>
      </w:r>
      <w:r w:rsidR="00153F46">
        <w:rPr>
          <w:lang w:val="sq-AL"/>
        </w:rPr>
        <w:t>vulnerabël</w:t>
      </w:r>
      <w:r w:rsidRPr="002717BF">
        <w:rPr>
          <w:lang w:val="sq-AL"/>
        </w:rPr>
        <w:t xml:space="preserve">. </w:t>
      </w:r>
    </w:p>
    <w:p w:rsidR="001F5C3A" w:rsidRPr="002717BF" w:rsidRDefault="001F5C3A" w:rsidP="00B508C8">
      <w:pPr>
        <w:pStyle w:val="Paragrafi"/>
        <w:rPr>
          <w:lang w:val="sq-AL"/>
        </w:rPr>
      </w:pPr>
      <w:r w:rsidRPr="002717BF">
        <w:rPr>
          <w:b/>
          <w:lang w:val="sq-AL"/>
        </w:rPr>
        <w:t xml:space="preserve">Gjithashtu, gratë synojnë të ndikohen në mënyrë jo të barabartë nga korrupsioni. </w:t>
      </w:r>
      <w:r w:rsidRPr="002717BF">
        <w:rPr>
          <w:lang w:val="sq-AL"/>
        </w:rPr>
        <w:t>Gratë synojnë të shpenzojnë më shumë kohë në punë të papaguara, si</w:t>
      </w:r>
      <w:r w:rsidR="004C4E3A">
        <w:rPr>
          <w:lang w:val="sq-AL"/>
        </w:rPr>
        <w:t>,</w:t>
      </w:r>
      <w:r w:rsidRPr="002717BF">
        <w:rPr>
          <w:lang w:val="sq-AL"/>
        </w:rPr>
        <w:t xml:space="preserve"> për shembull</w:t>
      </w:r>
      <w:r w:rsidR="004C4E3A">
        <w:rPr>
          <w:lang w:val="sq-AL"/>
        </w:rPr>
        <w:t>,</w:t>
      </w:r>
      <w:r w:rsidRPr="002717BF">
        <w:rPr>
          <w:lang w:val="sq-AL"/>
        </w:rPr>
        <w:t xml:space="preserve"> kujdesi ndaj personave të sëmurë në familje, si rrjedhojë e ndjejnë ndikimin e korrupsionit në dhënien e kufizuar</w:t>
      </w:r>
      <w:r w:rsidR="00D87166">
        <w:rPr>
          <w:lang w:val="sq-AL"/>
        </w:rPr>
        <w:t xml:space="preserve"> </w:t>
      </w:r>
      <w:r w:rsidRPr="002717BF">
        <w:rPr>
          <w:lang w:val="sq-AL"/>
        </w:rPr>
        <w:t xml:space="preserve">të shërbimeve më shumë se burrat (UNIFEM 2008: </w:t>
      </w:r>
      <w:r w:rsidRPr="004C4E3A">
        <w:rPr>
          <w:i/>
          <w:iCs/>
          <w:lang w:val="sq-AL"/>
        </w:rPr>
        <w:t>Chêne, Clench</w:t>
      </w:r>
      <w:r w:rsidRPr="002717BF">
        <w:rPr>
          <w:lang w:val="sq-AL"/>
        </w:rPr>
        <w:t xml:space="preserve"> dhe Fagan 2010). Ato</w:t>
      </w:r>
      <w:r w:rsidR="004C4E3A">
        <w:rPr>
          <w:lang w:val="sq-AL"/>
        </w:rPr>
        <w:t>,</w:t>
      </w:r>
      <w:r w:rsidRPr="002717BF">
        <w:rPr>
          <w:lang w:val="sq-AL"/>
        </w:rPr>
        <w:t xml:space="preserve"> gjithashtu</w:t>
      </w:r>
      <w:r w:rsidR="004C4E3A">
        <w:rPr>
          <w:lang w:val="sq-AL"/>
        </w:rPr>
        <w:t>,</w:t>
      </w:r>
      <w:r w:rsidRPr="002717BF">
        <w:rPr>
          <w:lang w:val="sq-AL"/>
        </w:rPr>
        <w:t xml:space="preserve"> kanë më shumë probabilitet të rrezikohen nga trafiku i qenieve njerëzore dhe prostitucioni</w:t>
      </w:r>
      <w:r w:rsidRPr="002717BF">
        <w:rPr>
          <w:rStyle w:val="FootnoteReference"/>
          <w:szCs w:val="24"/>
          <w:lang w:val="sq-AL"/>
        </w:rPr>
        <w:footnoteReference w:id="16"/>
      </w:r>
      <w:r w:rsidR="000F008E">
        <w:rPr>
          <w:lang w:val="sq-AL"/>
        </w:rPr>
        <w:t>.</w:t>
      </w:r>
      <w:r w:rsidRPr="002717BF">
        <w:rPr>
          <w:lang w:val="sq-AL"/>
        </w:rPr>
        <w:t xml:space="preserve"> Zbatimi i reformës do të marrë parasysh aspekte të tilla të barazisë gjinore.</w:t>
      </w:r>
    </w:p>
    <w:p w:rsidR="001F5C3A" w:rsidRPr="002717BF" w:rsidRDefault="001F5C3A" w:rsidP="00B508C8">
      <w:pPr>
        <w:pStyle w:val="Paragrafi"/>
        <w:rPr>
          <w:lang w:val="sq-AL"/>
        </w:rPr>
      </w:pPr>
      <w:r w:rsidRPr="002717BF">
        <w:rPr>
          <w:lang w:val="sq-AL"/>
        </w:rPr>
        <w:t xml:space="preserve">Çështjet e minoriteteve dhe grupeve </w:t>
      </w:r>
      <w:r w:rsidR="00153F46">
        <w:rPr>
          <w:lang w:val="sq-AL"/>
        </w:rPr>
        <w:t>vulnerabël</w:t>
      </w:r>
      <w:r w:rsidRPr="002717BF">
        <w:rPr>
          <w:lang w:val="sq-AL"/>
        </w:rPr>
        <w:t xml:space="preserve"> nuk janë reflektuar ende në Planin e Veprimit. Ato duhet të detajohen më shumë gjatë rishikimit të Planit të Veprimit. Çështjet kyçe të cilat kërkojnë mbështetje</w:t>
      </w:r>
      <w:r w:rsidR="00D87166">
        <w:rPr>
          <w:lang w:val="sq-AL"/>
        </w:rPr>
        <w:t xml:space="preserve"> </w:t>
      </w:r>
      <w:r w:rsidRPr="002717BF">
        <w:rPr>
          <w:lang w:val="sq-AL"/>
        </w:rPr>
        <w:t>do të trajtohen me IPA-n</w:t>
      </w:r>
      <w:r w:rsidR="004C4E3A">
        <w:rPr>
          <w:lang w:val="sq-AL"/>
        </w:rPr>
        <w:t>ë,</w:t>
      </w:r>
      <w:r w:rsidRPr="002717BF">
        <w:rPr>
          <w:lang w:val="sq-AL"/>
        </w:rPr>
        <w:t xml:space="preserve"> si në mënyrë të integruar edhe nëpërmjet synimeve të caktuara, përfshijnë si vijon: </w:t>
      </w:r>
    </w:p>
    <w:p w:rsidR="001F5C3A" w:rsidRPr="002717BF" w:rsidRDefault="00B508C8" w:rsidP="00B508C8">
      <w:pPr>
        <w:pStyle w:val="Paragrafi"/>
        <w:rPr>
          <w:lang w:val="sq-AL"/>
        </w:rPr>
      </w:pPr>
      <w:r w:rsidRPr="002717BF">
        <w:rPr>
          <w:lang w:val="sq-AL"/>
        </w:rPr>
        <w:t xml:space="preserve">- </w:t>
      </w:r>
      <w:r w:rsidR="004C4E3A" w:rsidRPr="002717BF">
        <w:rPr>
          <w:lang w:val="sq-AL"/>
        </w:rPr>
        <w:t>k</w:t>
      </w:r>
      <w:r w:rsidR="001F5C3A" w:rsidRPr="002717BF">
        <w:rPr>
          <w:lang w:val="sq-AL"/>
        </w:rPr>
        <w:t>ryerja e analizave për çështjet gjinore në sektorin e drejtësisë, si pjesë integrale e reformës</w:t>
      </w:r>
      <w:r w:rsidR="004C4E3A">
        <w:rPr>
          <w:lang w:val="sq-AL"/>
        </w:rPr>
        <w:t>;</w:t>
      </w:r>
      <w:r w:rsidR="001F5C3A" w:rsidRPr="002717BF">
        <w:rPr>
          <w:lang w:val="sq-AL"/>
        </w:rPr>
        <w:t xml:space="preserve"> </w:t>
      </w:r>
    </w:p>
    <w:p w:rsidR="001F5C3A" w:rsidRPr="002717BF" w:rsidRDefault="00B508C8" w:rsidP="00B508C8">
      <w:pPr>
        <w:pStyle w:val="Paragrafi"/>
        <w:rPr>
          <w:lang w:val="sq-AL"/>
        </w:rPr>
      </w:pPr>
      <w:r w:rsidRPr="002717BF">
        <w:rPr>
          <w:lang w:val="sq-AL"/>
        </w:rPr>
        <w:t xml:space="preserve">- </w:t>
      </w:r>
      <w:r w:rsidR="004C4E3A" w:rsidRPr="002717BF">
        <w:rPr>
          <w:lang w:val="sq-AL"/>
        </w:rPr>
        <w:t>n</w:t>
      </w:r>
      <w:r w:rsidR="001F5C3A" w:rsidRPr="002717BF">
        <w:rPr>
          <w:lang w:val="sq-AL"/>
        </w:rPr>
        <w:t xml:space="preserve">gritja e një mekanizmi të fuqishëm institucional në sistemin e drejtësisë dhe </w:t>
      </w:r>
      <w:r w:rsidR="004C4E3A">
        <w:rPr>
          <w:lang w:val="sq-AL"/>
        </w:rPr>
        <w:t xml:space="preserve">të </w:t>
      </w:r>
      <w:r w:rsidR="001F5C3A" w:rsidRPr="002717BF">
        <w:rPr>
          <w:lang w:val="sq-AL"/>
        </w:rPr>
        <w:t xml:space="preserve">gjyqësorit për të monitoruar dhe </w:t>
      </w:r>
      <w:r w:rsidR="004C4E3A">
        <w:rPr>
          <w:lang w:val="sq-AL"/>
        </w:rPr>
        <w:t xml:space="preserve">për të </w:t>
      </w:r>
      <w:r w:rsidR="001F5C3A" w:rsidRPr="002717BF">
        <w:rPr>
          <w:lang w:val="sq-AL"/>
        </w:rPr>
        <w:t>drejtuar procesin për një barazi më të madhe për çështjet gjinore</w:t>
      </w:r>
      <w:r w:rsidR="004C4E3A">
        <w:rPr>
          <w:lang w:val="sq-AL"/>
        </w:rPr>
        <w:t>;</w:t>
      </w:r>
    </w:p>
    <w:p w:rsidR="001F5C3A" w:rsidRPr="002717BF" w:rsidRDefault="00B508C8" w:rsidP="00B508C8">
      <w:pPr>
        <w:pStyle w:val="Paragrafi"/>
        <w:rPr>
          <w:lang w:val="sq-AL"/>
        </w:rPr>
      </w:pPr>
      <w:r w:rsidRPr="002717BF">
        <w:rPr>
          <w:lang w:val="sq-AL"/>
        </w:rPr>
        <w:t xml:space="preserve">- </w:t>
      </w:r>
      <w:r w:rsidR="004C4E3A" w:rsidRPr="002717BF">
        <w:rPr>
          <w:lang w:val="sq-AL"/>
        </w:rPr>
        <w:t>m</w:t>
      </w:r>
      <w:r w:rsidR="001F5C3A" w:rsidRPr="002717BF">
        <w:rPr>
          <w:lang w:val="sq-AL"/>
        </w:rPr>
        <w:t>bështetje për përcaktimin e treguesve gjinorë që do të lejojë monitorimin e ndikimi gjinor në reformën e drejtësisë mbi gratë dhe burrat e</w:t>
      </w:r>
      <w:r w:rsidR="00CD6699">
        <w:rPr>
          <w:lang w:val="sq-AL"/>
        </w:rPr>
        <w:t>,</w:t>
      </w:r>
      <w:r w:rsidR="001F5C3A" w:rsidRPr="002717BF">
        <w:rPr>
          <w:lang w:val="sq-AL"/>
        </w:rPr>
        <w:t xml:space="preserve"> veçanërisht</w:t>
      </w:r>
      <w:r w:rsidR="00CD6699">
        <w:rPr>
          <w:lang w:val="sq-AL"/>
        </w:rPr>
        <w:t>,</w:t>
      </w:r>
      <w:r w:rsidR="001F5C3A" w:rsidRPr="002717BF">
        <w:rPr>
          <w:lang w:val="sq-AL"/>
        </w:rPr>
        <w:t xml:space="preserve"> në grupet e mar</w:t>
      </w:r>
      <w:r w:rsidR="00CD6699">
        <w:rPr>
          <w:lang w:val="sq-AL"/>
        </w:rPr>
        <w:t>gj</w:t>
      </w:r>
      <w:r w:rsidR="001F5C3A" w:rsidRPr="002717BF">
        <w:rPr>
          <w:lang w:val="sq-AL"/>
        </w:rPr>
        <w:t xml:space="preserve">inalizuara, </w:t>
      </w:r>
      <w:r w:rsidR="00153F46">
        <w:rPr>
          <w:lang w:val="sq-AL"/>
        </w:rPr>
        <w:t>vulnerabël</w:t>
      </w:r>
      <w:r w:rsidR="001F5C3A" w:rsidRPr="002717BF">
        <w:rPr>
          <w:lang w:val="sq-AL"/>
        </w:rPr>
        <w:t xml:space="preserve"> dhe të diskriminuara, në </w:t>
      </w:r>
      <w:r w:rsidR="00CD6699" w:rsidRPr="002717BF">
        <w:rPr>
          <w:lang w:val="sq-AL"/>
        </w:rPr>
        <w:t>përputhje</w:t>
      </w:r>
      <w:r w:rsidR="00CD6699">
        <w:rPr>
          <w:lang w:val="sq-AL"/>
        </w:rPr>
        <w:t xml:space="preserve"> </w:t>
      </w:r>
      <w:r w:rsidR="00CD6699" w:rsidRPr="002717BF">
        <w:rPr>
          <w:lang w:val="sq-AL"/>
        </w:rPr>
        <w:t>me ma</w:t>
      </w:r>
      <w:r w:rsidR="001F5C3A" w:rsidRPr="002717BF">
        <w:rPr>
          <w:lang w:val="sq-AL"/>
        </w:rPr>
        <w:t xml:space="preserve">sat e BE-së për </w:t>
      </w:r>
      <w:r w:rsidR="00AE372B" w:rsidRPr="002717BF">
        <w:rPr>
          <w:lang w:val="sq-AL"/>
        </w:rPr>
        <w:t xml:space="preserve">barazi gjinore dhe fuqizimin e grave </w:t>
      </w:r>
      <w:r w:rsidR="001F5C3A" w:rsidRPr="002717BF">
        <w:rPr>
          <w:lang w:val="sq-AL"/>
        </w:rPr>
        <w:t xml:space="preserve">përmes </w:t>
      </w:r>
      <w:r w:rsidR="00AE372B" w:rsidRPr="002717BF">
        <w:rPr>
          <w:lang w:val="sq-AL"/>
        </w:rPr>
        <w:t xml:space="preserve">marrëdhënieve me jashtë </w:t>
      </w:r>
      <w:r w:rsidR="001F5C3A" w:rsidRPr="002717BF">
        <w:rPr>
          <w:lang w:val="sq-AL"/>
        </w:rPr>
        <w:t>të BE-së</w:t>
      </w:r>
      <w:r w:rsidR="00AE372B">
        <w:rPr>
          <w:lang w:val="sq-AL"/>
        </w:rPr>
        <w:t>,</w:t>
      </w:r>
      <w:r w:rsidR="001F5C3A" w:rsidRPr="002717BF">
        <w:rPr>
          <w:lang w:val="sq-AL"/>
        </w:rPr>
        <w:t xml:space="preserve"> 2016</w:t>
      </w:r>
      <w:r w:rsidR="004C4E3A">
        <w:rPr>
          <w:lang w:val="sq-AL"/>
        </w:rPr>
        <w:t>–</w:t>
      </w:r>
      <w:r w:rsidR="001F5C3A" w:rsidRPr="002717BF">
        <w:rPr>
          <w:lang w:val="sq-AL"/>
        </w:rPr>
        <w:t>2020. Mbështetje do të jepet për të rritur kapacitetet dhe aftësitë e stafeve ligjore, gjykatësve, personelit të gjykatave, specialistëve të jashtëm mbështetës së gjykatave, përmbaruesve, avokatëve, për çështjet gjinore, përmes</w:t>
      </w:r>
      <w:r w:rsidR="00AA75FE">
        <w:rPr>
          <w:lang w:val="sq-AL"/>
        </w:rPr>
        <w:t>:</w:t>
      </w:r>
      <w:r w:rsidR="001F5C3A" w:rsidRPr="002717BF">
        <w:rPr>
          <w:lang w:val="sq-AL"/>
        </w:rPr>
        <w:t xml:space="preserve"> i</w:t>
      </w:r>
      <w:r w:rsidR="004C4E3A">
        <w:rPr>
          <w:lang w:val="sq-AL"/>
        </w:rPr>
        <w:t>.</w:t>
      </w:r>
      <w:r w:rsidR="001F5C3A" w:rsidRPr="002717BF">
        <w:rPr>
          <w:lang w:val="sq-AL"/>
        </w:rPr>
        <w:t xml:space="preserve"> rishikimit të kurrikulave përkatëse për çdo profesion të institucioneve teknike dhe akademike; ii</w:t>
      </w:r>
      <w:r w:rsidR="004C4E3A">
        <w:rPr>
          <w:lang w:val="sq-AL"/>
        </w:rPr>
        <w:t>.</w:t>
      </w:r>
      <w:r w:rsidR="001F5C3A" w:rsidRPr="002717BF">
        <w:rPr>
          <w:lang w:val="sq-AL"/>
        </w:rPr>
        <w:t xml:space="preserve"> integrimi i trajnimeve të detyrueshme për barazinë gjinore, të drejtat e grave, ndikimi gjinor mbi sistemin ligjor dhe gjyqësor dhe çështja e dhunës me bazë gjinore në procesin e edukimit dhe </w:t>
      </w:r>
      <w:r w:rsidR="00AE372B">
        <w:rPr>
          <w:lang w:val="sq-AL"/>
        </w:rPr>
        <w:t xml:space="preserve">të </w:t>
      </w:r>
      <w:r w:rsidR="001F5C3A" w:rsidRPr="002717BF">
        <w:rPr>
          <w:lang w:val="sq-AL"/>
        </w:rPr>
        <w:t>kualifikimit të gjyqtarëve, juristëve, prokurorëve, personelit të gjyqësorit, specialistëve mbështetës të jashtëm të gjyqësorit</w:t>
      </w:r>
      <w:r w:rsidR="00D233AB">
        <w:rPr>
          <w:lang w:val="sq-AL"/>
        </w:rPr>
        <w:t xml:space="preserve"> etj</w:t>
      </w:r>
      <w:r w:rsidR="00AA75FE">
        <w:rPr>
          <w:lang w:val="sq-AL"/>
        </w:rPr>
        <w:t>.</w:t>
      </w:r>
      <w:r w:rsidR="001F5C3A" w:rsidRPr="002717BF">
        <w:rPr>
          <w:lang w:val="sq-AL"/>
        </w:rPr>
        <w:t>; iii</w:t>
      </w:r>
      <w:r w:rsidR="004C4E3A">
        <w:rPr>
          <w:lang w:val="sq-AL"/>
        </w:rPr>
        <w:t>.</w:t>
      </w:r>
      <w:r w:rsidR="001F5C3A" w:rsidRPr="002717BF">
        <w:rPr>
          <w:lang w:val="sq-AL"/>
        </w:rPr>
        <w:t xml:space="preserve"> trajnime për barazinë gjinore si pjesë integrale në edukimin ligjor të vazhdueshëm për të gjithë profesionistët e gjyqësorit</w:t>
      </w:r>
      <w:r w:rsidR="004C4E3A">
        <w:rPr>
          <w:lang w:val="sq-AL"/>
        </w:rPr>
        <w:t>;</w:t>
      </w:r>
      <w:r w:rsidR="001F5C3A" w:rsidRPr="002717BF">
        <w:rPr>
          <w:lang w:val="sq-AL"/>
        </w:rPr>
        <w:t xml:space="preserve"> </w:t>
      </w:r>
    </w:p>
    <w:p w:rsidR="001F5C3A" w:rsidRPr="002717BF" w:rsidRDefault="00B508C8" w:rsidP="00B508C8">
      <w:pPr>
        <w:pStyle w:val="Paragrafi"/>
        <w:rPr>
          <w:lang w:val="sq-AL"/>
        </w:rPr>
      </w:pPr>
      <w:r w:rsidRPr="002717BF">
        <w:rPr>
          <w:lang w:val="sq-AL"/>
        </w:rPr>
        <w:t xml:space="preserve">- </w:t>
      </w:r>
      <w:r w:rsidR="004C4E3A" w:rsidRPr="002717BF">
        <w:rPr>
          <w:lang w:val="sq-AL"/>
        </w:rPr>
        <w:t>d</w:t>
      </w:r>
      <w:r w:rsidR="001F5C3A" w:rsidRPr="002717BF">
        <w:rPr>
          <w:lang w:val="sq-AL"/>
        </w:rPr>
        <w:t>uke siguruar akses për ndihmë juridike falas, duke përmirësuar sistemin e shërbimeve të lira ligjore, veçanërisht</w:t>
      </w:r>
      <w:r w:rsidR="00AE372B">
        <w:rPr>
          <w:lang w:val="sq-AL"/>
        </w:rPr>
        <w:t>,</w:t>
      </w:r>
      <w:r w:rsidR="001F5C3A" w:rsidRPr="002717BF">
        <w:rPr>
          <w:lang w:val="sq-AL"/>
        </w:rPr>
        <w:t xml:space="preserve"> aksesin për avokatinë falas për gratë që </w:t>
      </w:r>
      <w:r w:rsidR="00AE372B">
        <w:rPr>
          <w:lang w:val="sq-AL"/>
        </w:rPr>
        <w:t>u</w:t>
      </w:r>
      <w:r w:rsidR="001F5C3A" w:rsidRPr="002717BF">
        <w:rPr>
          <w:lang w:val="sq-AL"/>
        </w:rPr>
        <w:t xml:space="preserve"> përkasin pakicave etnike dhe gjuhësore, gratë në zonat rurale, të mbijetuarat nga dhuna dhe gratë që </w:t>
      </w:r>
      <w:r w:rsidR="00AE372B">
        <w:rPr>
          <w:lang w:val="sq-AL"/>
        </w:rPr>
        <w:t>u</w:t>
      </w:r>
      <w:r w:rsidR="001F5C3A" w:rsidRPr="002717BF">
        <w:rPr>
          <w:lang w:val="sq-AL"/>
        </w:rPr>
        <w:t xml:space="preserve"> përkasin grupeve të </w:t>
      </w:r>
      <w:r w:rsidR="001F5C3A" w:rsidRPr="003F4B23">
        <w:rPr>
          <w:lang w:val="sq-AL"/>
        </w:rPr>
        <w:t>di</w:t>
      </w:r>
      <w:r w:rsidR="00AE372B" w:rsidRPr="003F4B23">
        <w:rPr>
          <w:lang w:val="sq-AL"/>
        </w:rPr>
        <w:t>z</w:t>
      </w:r>
      <w:r w:rsidR="001F5C3A" w:rsidRPr="003F4B23">
        <w:rPr>
          <w:lang w:val="sq-AL"/>
        </w:rPr>
        <w:t>avantazhuara</w:t>
      </w:r>
      <w:r w:rsidR="00AE372B">
        <w:rPr>
          <w:lang w:val="sq-AL"/>
        </w:rPr>
        <w:t>;</w:t>
      </w:r>
      <w:r w:rsidR="001F5C3A" w:rsidRPr="002717BF">
        <w:rPr>
          <w:lang w:val="sq-AL"/>
        </w:rPr>
        <w:t xml:space="preserve"> </w:t>
      </w:r>
    </w:p>
    <w:p w:rsidR="001F5C3A" w:rsidRPr="002717BF" w:rsidRDefault="00B508C8" w:rsidP="00B508C8">
      <w:pPr>
        <w:pStyle w:val="Paragrafi"/>
        <w:rPr>
          <w:lang w:val="sq-AL"/>
        </w:rPr>
      </w:pPr>
      <w:r w:rsidRPr="002717BF">
        <w:rPr>
          <w:lang w:val="sq-AL"/>
        </w:rPr>
        <w:t xml:space="preserve">- </w:t>
      </w:r>
      <w:r w:rsidR="004C4E3A" w:rsidRPr="002717BF">
        <w:rPr>
          <w:lang w:val="sq-AL"/>
        </w:rPr>
        <w:t>r</w:t>
      </w:r>
      <w:r w:rsidR="001F5C3A" w:rsidRPr="002717BF">
        <w:rPr>
          <w:lang w:val="sq-AL"/>
        </w:rPr>
        <w:t xml:space="preserve">regullore e shërbimit të zyrës së përmbarimit, duke synuar trajtimin e çështjeve të të varfërve dhe </w:t>
      </w:r>
      <w:r w:rsidR="00AE372B">
        <w:rPr>
          <w:lang w:val="sq-AL"/>
        </w:rPr>
        <w:t xml:space="preserve">të </w:t>
      </w:r>
      <w:r w:rsidR="001F5C3A" w:rsidRPr="002717BF">
        <w:rPr>
          <w:lang w:val="sq-AL"/>
        </w:rPr>
        <w:t>grupeve të mar</w:t>
      </w:r>
      <w:r w:rsidR="00AE372B">
        <w:rPr>
          <w:lang w:val="sq-AL"/>
        </w:rPr>
        <w:t>gj</w:t>
      </w:r>
      <w:r w:rsidR="001F5C3A" w:rsidRPr="002717BF">
        <w:rPr>
          <w:lang w:val="sq-AL"/>
        </w:rPr>
        <w:t>inalizuara, veçanërisht</w:t>
      </w:r>
      <w:r w:rsidR="00AE372B">
        <w:rPr>
          <w:lang w:val="sq-AL"/>
        </w:rPr>
        <w:t>,</w:t>
      </w:r>
      <w:r w:rsidR="001F5C3A" w:rsidRPr="002717BF">
        <w:rPr>
          <w:lang w:val="sq-AL"/>
        </w:rPr>
        <w:t xml:space="preserve"> për gratë dhe ndërmjet tyre</w:t>
      </w:r>
      <w:r w:rsidR="004C4E3A">
        <w:rPr>
          <w:lang w:val="sq-AL"/>
        </w:rPr>
        <w:t>;</w:t>
      </w:r>
      <w:r w:rsidR="001F5C3A" w:rsidRPr="002717BF">
        <w:rPr>
          <w:lang w:val="sq-AL"/>
        </w:rPr>
        <w:t xml:space="preserve"> </w:t>
      </w:r>
    </w:p>
    <w:p w:rsidR="001F5C3A" w:rsidRPr="002717BF" w:rsidRDefault="00B508C8" w:rsidP="00B508C8">
      <w:pPr>
        <w:pStyle w:val="Paragrafi"/>
        <w:rPr>
          <w:lang w:val="sq-AL"/>
        </w:rPr>
      </w:pPr>
      <w:r w:rsidRPr="002717BF">
        <w:rPr>
          <w:lang w:val="sq-AL"/>
        </w:rPr>
        <w:t xml:space="preserve">- </w:t>
      </w:r>
      <w:r w:rsidR="004C4E3A" w:rsidRPr="002717BF">
        <w:rPr>
          <w:lang w:val="sq-AL"/>
        </w:rPr>
        <w:t>m</w:t>
      </w:r>
      <w:r w:rsidR="001F5C3A" w:rsidRPr="002717BF">
        <w:rPr>
          <w:lang w:val="sq-AL"/>
        </w:rPr>
        <w:t>es popullsisë të përgjithshme dhe mes grave dhe grupeve të mar</w:t>
      </w:r>
      <w:r w:rsidR="006C0392">
        <w:rPr>
          <w:lang w:val="sq-AL"/>
        </w:rPr>
        <w:t>gj</w:t>
      </w:r>
      <w:r w:rsidR="001F5C3A" w:rsidRPr="002717BF">
        <w:rPr>
          <w:lang w:val="sq-AL"/>
        </w:rPr>
        <w:t xml:space="preserve">inalizuara në veçanti, familjarizimi me termin e </w:t>
      </w:r>
      <w:r w:rsidR="00936C5B">
        <w:rPr>
          <w:lang w:val="sq-AL"/>
        </w:rPr>
        <w:t>“</w:t>
      </w:r>
      <w:r w:rsidR="001F5C3A" w:rsidRPr="002717BF">
        <w:rPr>
          <w:lang w:val="sq-AL"/>
        </w:rPr>
        <w:t>së drejtës</w:t>
      </w:r>
      <w:r w:rsidR="00936C5B">
        <w:rPr>
          <w:lang w:val="sq-AL"/>
        </w:rPr>
        <w:t>”</w:t>
      </w:r>
      <w:r w:rsidR="001F5C3A" w:rsidRPr="002717BF">
        <w:rPr>
          <w:lang w:val="sq-AL"/>
        </w:rPr>
        <w:t>, edukimi ligjor, njohuria për ligje specifike, p.sh.</w:t>
      </w:r>
      <w:r w:rsidR="006C0392">
        <w:rPr>
          <w:lang w:val="sq-AL"/>
        </w:rPr>
        <w:t>,</w:t>
      </w:r>
      <w:r w:rsidR="001F5C3A" w:rsidRPr="002717BF">
        <w:rPr>
          <w:lang w:val="sq-AL"/>
        </w:rPr>
        <w:t xml:space="preserve"> në mbrojtjen kundër diskriminimit dhe në mekanizmin e ankimeve, vlen për të dëshiruar. Parimet kyçe të shtetit të së drejtës dhe zero tolerancë për korrupsionin mësohen në hapat e par</w:t>
      </w:r>
      <w:r w:rsidR="006C0392">
        <w:rPr>
          <w:lang w:val="sq-AL"/>
        </w:rPr>
        <w:t>ë</w:t>
      </w:r>
      <w:r w:rsidR="001F5C3A" w:rsidRPr="002717BF">
        <w:rPr>
          <w:lang w:val="sq-AL"/>
        </w:rPr>
        <w:t xml:space="preserve"> të edukimit në moshë të re, duke filluar nga edukimi parashkollor. Ministria e Drejtësisë dhe Ministria e Arsimit do të mbështeten për të kryer fushata midis moshave dhe grupeve të synuara, për të promovuar kulturën e shtetit të së drejtës dhe rritjen e ndërgjegjësimit, duke përfshirë vajzat dhe djemtë, jo vetëm për të drejtat e tyre por edhe për detyrimet e tyre si qytetarë. </w:t>
      </w:r>
    </w:p>
    <w:p w:rsidR="001F5C3A" w:rsidRPr="002717BF" w:rsidRDefault="001F5C3A" w:rsidP="001F5C3A">
      <w:pPr>
        <w:pStyle w:val="Corps"/>
        <w:spacing w:after="0" w:line="240" w:lineRule="auto"/>
        <w:ind w:firstLine="284"/>
        <w:jc w:val="both"/>
        <w:rPr>
          <w:rFonts w:ascii="Garamond" w:hAnsi="Garamond" w:cs="Times New Roman"/>
          <w:iCs/>
          <w:color w:val="auto"/>
          <w:sz w:val="24"/>
          <w:szCs w:val="24"/>
          <w:lang w:val="sq-AL"/>
        </w:rPr>
      </w:pPr>
      <w:r w:rsidRPr="002717BF">
        <w:rPr>
          <w:rFonts w:ascii="Garamond" w:hAnsi="Garamond" w:cs="Times New Roman"/>
          <w:iCs/>
          <w:color w:val="auto"/>
          <w:sz w:val="24"/>
          <w:szCs w:val="24"/>
          <w:lang w:val="sq-AL"/>
        </w:rPr>
        <w:t xml:space="preserve">Në përputhje me legjislacionin kombëtar, standardeve të Eurostatit dhe treguesve të harmonizuar shtetërorë (HGI), do të mbështetet miratimi/zhvillimi dhe mbledhja e statistikave për ndarjen gjinore dhe të dhënave gjinore në sektorin e drejtësisë. </w:t>
      </w:r>
    </w:p>
    <w:p w:rsidR="001F5C3A" w:rsidRPr="002717BF" w:rsidRDefault="001F5C3A" w:rsidP="001F5C3A">
      <w:pPr>
        <w:pStyle w:val="Corps"/>
        <w:spacing w:after="0" w:line="240" w:lineRule="auto"/>
        <w:ind w:firstLine="284"/>
        <w:jc w:val="both"/>
        <w:rPr>
          <w:rFonts w:ascii="Garamond" w:hAnsi="Garamond" w:cs="Times New Roman"/>
          <w:iCs/>
          <w:color w:val="auto"/>
          <w:sz w:val="24"/>
          <w:szCs w:val="24"/>
          <w:lang w:val="sq-AL"/>
        </w:rPr>
      </w:pPr>
      <w:r w:rsidRPr="002717BF">
        <w:rPr>
          <w:rFonts w:ascii="Garamond" w:hAnsi="Garamond" w:cs="Times New Roman"/>
          <w:iCs/>
          <w:color w:val="auto"/>
          <w:sz w:val="24"/>
          <w:szCs w:val="24"/>
          <w:lang w:val="sq-AL"/>
        </w:rPr>
        <w:t>Do të ketë mbështetje të vazhdueshme për harmonizimin e legjislacionit kombëtar me atë ndërkombëtar dhe transpozimin e ligjeve kombëtare dhe akteve nënligjore, të cilat kanë ndikim</w:t>
      </w:r>
      <w:r w:rsidR="0006677B">
        <w:rPr>
          <w:rFonts w:ascii="Garamond" w:hAnsi="Garamond" w:cs="Times New Roman"/>
          <w:iCs/>
          <w:color w:val="auto"/>
          <w:sz w:val="24"/>
          <w:szCs w:val="24"/>
          <w:lang w:val="sq-AL"/>
        </w:rPr>
        <w:t>,</w:t>
      </w:r>
      <w:r w:rsidRPr="002717BF">
        <w:rPr>
          <w:rFonts w:ascii="Garamond" w:hAnsi="Garamond" w:cs="Times New Roman"/>
          <w:iCs/>
          <w:color w:val="auto"/>
          <w:sz w:val="24"/>
          <w:szCs w:val="24"/>
          <w:lang w:val="sq-AL"/>
        </w:rPr>
        <w:t xml:space="preserve"> kryesisht te gratë (shihni</w:t>
      </w:r>
      <w:r w:rsidR="0006677B">
        <w:rPr>
          <w:rFonts w:ascii="Garamond" w:hAnsi="Garamond" w:cs="Times New Roman"/>
          <w:iCs/>
          <w:color w:val="auto"/>
          <w:sz w:val="24"/>
          <w:szCs w:val="24"/>
          <w:lang w:val="sq-AL"/>
        </w:rPr>
        <w:t>,</w:t>
      </w:r>
      <w:r w:rsidRPr="002717BF">
        <w:rPr>
          <w:rFonts w:ascii="Garamond" w:hAnsi="Garamond" w:cs="Times New Roman"/>
          <w:iCs/>
          <w:color w:val="auto"/>
          <w:sz w:val="24"/>
          <w:szCs w:val="24"/>
          <w:lang w:val="sq-AL"/>
        </w:rPr>
        <w:t xml:space="preserve"> p.sh.</w:t>
      </w:r>
      <w:r w:rsidR="0006677B">
        <w:rPr>
          <w:rFonts w:ascii="Garamond" w:hAnsi="Garamond" w:cs="Times New Roman"/>
          <w:iCs/>
          <w:color w:val="auto"/>
          <w:sz w:val="24"/>
          <w:szCs w:val="24"/>
          <w:lang w:val="sq-AL"/>
        </w:rPr>
        <w:t>,</w:t>
      </w:r>
      <w:r w:rsidRPr="002717BF">
        <w:rPr>
          <w:rFonts w:ascii="Garamond" w:hAnsi="Garamond" w:cs="Times New Roman"/>
          <w:iCs/>
          <w:color w:val="auto"/>
          <w:sz w:val="24"/>
          <w:szCs w:val="24"/>
          <w:lang w:val="sq-AL"/>
        </w:rPr>
        <w:t xml:space="preserve"> </w:t>
      </w:r>
      <w:r w:rsidR="0006677B" w:rsidRPr="002717BF">
        <w:rPr>
          <w:rFonts w:ascii="Garamond" w:hAnsi="Garamond" w:cs="Times New Roman"/>
          <w:iCs/>
          <w:color w:val="auto"/>
          <w:sz w:val="24"/>
          <w:szCs w:val="24"/>
          <w:lang w:val="sq-AL"/>
        </w:rPr>
        <w:t xml:space="preserve">direktivën e rishikimit, Paketën e Analizës Legjislative </w:t>
      </w:r>
      <w:r w:rsidRPr="002717BF">
        <w:rPr>
          <w:rFonts w:ascii="Garamond" w:hAnsi="Garamond" w:cs="Times New Roman"/>
          <w:iCs/>
          <w:color w:val="auto"/>
          <w:sz w:val="24"/>
          <w:szCs w:val="24"/>
          <w:lang w:val="sq-AL"/>
        </w:rPr>
        <w:t xml:space="preserve">të PNUD 2013; Konventa e Stambollit; Konkluzionet e </w:t>
      </w:r>
      <w:r w:rsidR="0006677B" w:rsidRPr="002717BF">
        <w:rPr>
          <w:rFonts w:ascii="Garamond" w:hAnsi="Garamond" w:cs="Times New Roman"/>
          <w:iCs/>
          <w:color w:val="auto"/>
          <w:sz w:val="24"/>
          <w:szCs w:val="24"/>
          <w:lang w:val="sq-AL"/>
        </w:rPr>
        <w:t xml:space="preserve">Vëzhgimeve </w:t>
      </w:r>
      <w:r w:rsidRPr="002717BF">
        <w:rPr>
          <w:rFonts w:ascii="Garamond" w:hAnsi="Garamond" w:cs="Times New Roman"/>
          <w:iCs/>
          <w:color w:val="auto"/>
          <w:sz w:val="24"/>
          <w:szCs w:val="24"/>
          <w:lang w:val="sq-AL"/>
        </w:rPr>
        <w:t xml:space="preserve">të UN CEDAW – raporti i katërt periodik).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Në përputhje me politikat e diversitetit në BE, masa vepruese afirmative do të realizohen nëpërmjet mundësive të barabarta në jetën profesionale të grave; pjesëmarrje të barabartë të grave dhe përfaqësim në nivelet vendim marrëse. Për sa </w:t>
      </w:r>
      <w:r w:rsidR="00A35DB6">
        <w:rPr>
          <w:rFonts w:ascii="Garamond" w:hAnsi="Garamond"/>
          <w:sz w:val="24"/>
          <w:szCs w:val="24"/>
          <w:lang w:val="sq-AL"/>
        </w:rPr>
        <w:t>u</w:t>
      </w:r>
      <w:r w:rsidRPr="002717BF">
        <w:rPr>
          <w:rFonts w:ascii="Garamond" w:hAnsi="Garamond"/>
          <w:sz w:val="24"/>
          <w:szCs w:val="24"/>
          <w:lang w:val="sq-AL"/>
        </w:rPr>
        <w:t xml:space="preserve"> përket grave në profesionet e gjyqësorit, situata është e balancuar. Rreth 50% e gjykatësve janë femra, por ka një nivel të ulët të përfaqësisë në organizmat qeveritar</w:t>
      </w:r>
      <w:r w:rsidR="00A35DB6">
        <w:rPr>
          <w:rFonts w:ascii="Garamond" w:hAnsi="Garamond"/>
          <w:sz w:val="24"/>
          <w:szCs w:val="24"/>
          <w:lang w:val="sq-AL"/>
        </w:rPr>
        <w:t>ë</w:t>
      </w:r>
      <w:r w:rsidRPr="002717BF">
        <w:rPr>
          <w:rFonts w:ascii="Garamond" w:hAnsi="Garamond"/>
          <w:sz w:val="24"/>
          <w:szCs w:val="24"/>
          <w:lang w:val="sq-AL"/>
        </w:rPr>
        <w:t xml:space="preserve"> vendimmarrës (për shembull</w:t>
      </w:r>
      <w:r w:rsidR="00A35DB6">
        <w:rPr>
          <w:rFonts w:ascii="Garamond" w:hAnsi="Garamond"/>
          <w:sz w:val="24"/>
          <w:szCs w:val="24"/>
          <w:lang w:val="sq-AL"/>
        </w:rPr>
        <w:t>,</w:t>
      </w:r>
      <w:r w:rsidRPr="002717BF">
        <w:rPr>
          <w:rFonts w:ascii="Garamond" w:hAnsi="Garamond"/>
          <w:sz w:val="24"/>
          <w:szCs w:val="24"/>
          <w:lang w:val="sq-AL"/>
        </w:rPr>
        <w:t xml:space="preserve"> në Këshillin e Lartë të Drejtësisë janë vetëm 15 anëtare femra).</w:t>
      </w:r>
    </w:p>
    <w:p w:rsidR="001F5C3A" w:rsidRPr="002717BF" w:rsidRDefault="001F5C3A" w:rsidP="001F5C3A">
      <w:pPr>
        <w:pStyle w:val="Corps"/>
        <w:spacing w:after="0" w:line="240" w:lineRule="auto"/>
        <w:ind w:firstLine="284"/>
        <w:jc w:val="both"/>
        <w:rPr>
          <w:rFonts w:ascii="Garamond" w:hAnsi="Garamond" w:cs="Times New Roman"/>
          <w:color w:val="auto"/>
          <w:sz w:val="24"/>
          <w:szCs w:val="24"/>
          <w:lang w:val="sq-AL"/>
        </w:rPr>
      </w:pPr>
      <w:r w:rsidRPr="002717BF">
        <w:rPr>
          <w:rFonts w:ascii="Garamond" w:hAnsi="Garamond" w:cs="Times New Roman"/>
          <w:color w:val="auto"/>
          <w:sz w:val="24"/>
          <w:szCs w:val="24"/>
          <w:lang w:val="sq-AL"/>
        </w:rPr>
        <w:t>Disa nga aktivitetet e ndërhyrjes do të rrisin kapacitetet për integrim gjinor për të siguruar cilësinë si BE dhe veçanërisht në funksion të Vendimit të Këshillit të Ministrave</w:t>
      </w:r>
      <w:r w:rsidR="00CB0861">
        <w:rPr>
          <w:rFonts w:ascii="Garamond" w:hAnsi="Garamond" w:cs="Times New Roman"/>
          <w:color w:val="auto"/>
          <w:sz w:val="24"/>
          <w:szCs w:val="24"/>
          <w:lang w:val="sq-AL"/>
        </w:rPr>
        <w:t xml:space="preserve"> </w:t>
      </w:r>
      <w:r w:rsidR="00BF045B">
        <w:rPr>
          <w:rFonts w:ascii="Garamond" w:hAnsi="Garamond" w:cs="Times New Roman"/>
          <w:color w:val="auto"/>
          <w:sz w:val="24"/>
          <w:szCs w:val="24"/>
          <w:lang w:val="sq-AL"/>
        </w:rPr>
        <w:t xml:space="preserve">nr. </w:t>
      </w:r>
      <w:r w:rsidRPr="002717BF">
        <w:rPr>
          <w:rFonts w:ascii="Garamond" w:hAnsi="Garamond" w:cs="Times New Roman"/>
          <w:color w:val="auto"/>
          <w:sz w:val="24"/>
          <w:szCs w:val="24"/>
          <w:lang w:val="sq-AL"/>
        </w:rPr>
        <w:t>465 (2012) që integrimi gjinor të përfshihet në programin e buxhetit afatmesëm. Kujdes i veçantë do t</w:t>
      </w:r>
      <w:r w:rsidR="005A776D">
        <w:rPr>
          <w:rFonts w:ascii="Garamond" w:hAnsi="Garamond" w:cs="Times New Roman"/>
          <w:color w:val="auto"/>
          <w:sz w:val="24"/>
          <w:szCs w:val="24"/>
          <w:lang w:val="sq-AL"/>
        </w:rPr>
        <w:t>’</w:t>
      </w:r>
      <w:r w:rsidRPr="002717BF">
        <w:rPr>
          <w:rFonts w:ascii="Garamond" w:hAnsi="Garamond" w:cs="Times New Roman"/>
          <w:color w:val="auto"/>
          <w:sz w:val="24"/>
          <w:szCs w:val="24"/>
          <w:lang w:val="sq-AL"/>
        </w:rPr>
        <w:t xml:space="preserve">i jepet lidhjes midis politikave gjinore kombëtare, prioriteteve gjinore sektoriale dhe buxhetimit afatmesëm. Kjo do të kontribuojë në analizimin se sa do të përfitojnë gratë dhe burrat dhe do të identifikojë potencialet për rritjen e efektivitetit të shpenzimeve në sektorin e drejtësisë. </w:t>
      </w:r>
    </w:p>
    <w:p w:rsidR="001F5C3A" w:rsidRPr="002717BF" w:rsidRDefault="001F5C3A" w:rsidP="001F5C3A">
      <w:pPr>
        <w:pStyle w:val="Corps"/>
        <w:spacing w:after="0" w:line="240" w:lineRule="auto"/>
        <w:ind w:firstLine="284"/>
        <w:jc w:val="both"/>
        <w:rPr>
          <w:rFonts w:ascii="Garamond" w:hAnsi="Garamond" w:cs="Times New Roman"/>
          <w:b/>
          <w:bCs/>
          <w:color w:val="auto"/>
          <w:sz w:val="24"/>
          <w:szCs w:val="24"/>
          <w:lang w:val="sq-AL"/>
        </w:rPr>
      </w:pPr>
      <w:r w:rsidRPr="002717BF">
        <w:rPr>
          <w:rFonts w:ascii="Garamond" w:hAnsi="Garamond" w:cs="Times New Roman"/>
          <w:b/>
          <w:bCs/>
          <w:color w:val="auto"/>
          <w:sz w:val="24"/>
          <w:szCs w:val="24"/>
          <w:lang w:val="sq-AL"/>
        </w:rPr>
        <w:t xml:space="preserve">MJEDISI DHE NDRYSHIMET KLIMATERIKE </w:t>
      </w:r>
    </w:p>
    <w:p w:rsidR="001F5C3A" w:rsidRPr="002717BF" w:rsidRDefault="001F5C3A" w:rsidP="001F5C3A">
      <w:pPr>
        <w:pStyle w:val="Corps"/>
        <w:spacing w:after="0" w:line="240" w:lineRule="auto"/>
        <w:ind w:firstLine="284"/>
        <w:jc w:val="both"/>
        <w:rPr>
          <w:rFonts w:ascii="Garamond" w:hAnsi="Garamond" w:cs="Times New Roman"/>
          <w:b/>
          <w:bCs/>
          <w:color w:val="auto"/>
          <w:sz w:val="24"/>
          <w:szCs w:val="24"/>
          <w:lang w:val="sq-AL"/>
        </w:rPr>
      </w:pPr>
      <w:r w:rsidRPr="002717BF">
        <w:rPr>
          <w:rFonts w:ascii="Garamond" w:hAnsi="Garamond" w:cs="Times New Roman"/>
          <w:b/>
          <w:bCs/>
          <w:color w:val="auto"/>
          <w:sz w:val="24"/>
          <w:szCs w:val="24"/>
          <w:lang w:val="sq-AL"/>
        </w:rPr>
        <w:t>Mjedisi dhe ndryshimet klimaterike</w:t>
      </w:r>
    </w:p>
    <w:p w:rsidR="001F5C3A" w:rsidRPr="002717BF" w:rsidRDefault="001F5C3A" w:rsidP="001F5C3A">
      <w:pPr>
        <w:pStyle w:val="Default"/>
        <w:ind w:firstLine="284"/>
        <w:jc w:val="both"/>
        <w:rPr>
          <w:rFonts w:ascii="Garamond" w:hAnsi="Garamond"/>
          <w:color w:val="auto"/>
          <w:lang w:val="sq-AL"/>
        </w:rPr>
      </w:pPr>
      <w:r w:rsidRPr="002717BF">
        <w:rPr>
          <w:rFonts w:ascii="Garamond" w:hAnsi="Garamond"/>
          <w:color w:val="auto"/>
          <w:lang w:val="sq-AL"/>
        </w:rPr>
        <w:t xml:space="preserve">Mungesa e shtetit të së drejtës dhe niveli i lartë i korrupsionit në sistemin gjyqësor dhe </w:t>
      </w:r>
      <w:r w:rsidR="00A807AB">
        <w:rPr>
          <w:rFonts w:ascii="Garamond" w:hAnsi="Garamond"/>
          <w:color w:val="auto"/>
          <w:lang w:val="sq-AL"/>
        </w:rPr>
        <w:t xml:space="preserve">në </w:t>
      </w:r>
      <w:r w:rsidRPr="002717BF">
        <w:rPr>
          <w:rFonts w:ascii="Garamond" w:hAnsi="Garamond"/>
          <w:color w:val="auto"/>
          <w:lang w:val="sq-AL"/>
        </w:rPr>
        <w:t>administratën publike janë duke ndikuar negativisht në mjedis dhe përpjekjet për të kufizuar ndryshimet klimaterike, veçanërisht për rastet e pambështetura të përdorimit të burimeve natyrore dhe rritjen e ndotjes (në ajër, mbetje të ngurta etj</w:t>
      </w:r>
      <w:r w:rsidR="00AA75FE">
        <w:rPr>
          <w:rFonts w:ascii="Garamond" w:hAnsi="Garamond"/>
          <w:color w:val="auto"/>
          <w:lang w:val="sq-AL"/>
        </w:rPr>
        <w:t>.</w:t>
      </w:r>
      <w:r w:rsidRPr="002717BF">
        <w:rPr>
          <w:rFonts w:ascii="Garamond" w:hAnsi="Garamond"/>
          <w:color w:val="auto"/>
          <w:lang w:val="sq-AL"/>
        </w:rPr>
        <w:t>). Ka pasur një numër jashtëzakonisht</w:t>
      </w:r>
      <w:r w:rsidR="00D87166">
        <w:rPr>
          <w:rFonts w:ascii="Garamond" w:hAnsi="Garamond"/>
          <w:color w:val="auto"/>
          <w:lang w:val="sq-AL"/>
        </w:rPr>
        <w:t xml:space="preserve"> </w:t>
      </w:r>
      <w:r w:rsidRPr="002717BF">
        <w:rPr>
          <w:rFonts w:ascii="Garamond" w:hAnsi="Garamond"/>
          <w:color w:val="auto"/>
          <w:lang w:val="sq-AL"/>
        </w:rPr>
        <w:t xml:space="preserve">të vogël të çështjeve mjedisore në gjykatë. </w:t>
      </w:r>
    </w:p>
    <w:p w:rsidR="001F5C3A" w:rsidRPr="002717BF" w:rsidRDefault="001F5C3A" w:rsidP="001F5C3A">
      <w:pPr>
        <w:pStyle w:val="Default"/>
        <w:ind w:firstLine="284"/>
        <w:jc w:val="both"/>
        <w:rPr>
          <w:rFonts w:ascii="Garamond" w:hAnsi="Garamond"/>
          <w:color w:val="auto"/>
          <w:lang w:val="sq-AL"/>
        </w:rPr>
      </w:pPr>
      <w:r w:rsidRPr="002717BF">
        <w:rPr>
          <w:rFonts w:ascii="Garamond" w:hAnsi="Garamond"/>
          <w:color w:val="auto"/>
          <w:lang w:val="sq-AL"/>
        </w:rPr>
        <w:t>Objektivi kryesor i reformës në drejtësi është të forcojë shtetin e së drejtës, zbatimin e ligjit dhe uljen e nivelit të korrupsionit në agjencitë qeveritare dhe gjyqësor. Kjo do të lejojë zbatimin e duhur të legjislacionit dhe realizimin e seancave gjyqësore të çështjeve që cenojnë dhe dëmtojnë mjedisin, pra ato që kanë ndikim direkt në mjedis ose ndryshimet klimaterike.</w:t>
      </w:r>
    </w:p>
    <w:p w:rsidR="001F5C3A" w:rsidRPr="002717BF" w:rsidRDefault="001F5C3A" w:rsidP="001F5C3A">
      <w:pPr>
        <w:pStyle w:val="Default"/>
        <w:ind w:firstLine="284"/>
        <w:jc w:val="both"/>
        <w:rPr>
          <w:rFonts w:ascii="Garamond" w:hAnsi="Garamond"/>
          <w:color w:val="auto"/>
          <w:lang w:val="sq-AL"/>
        </w:rPr>
      </w:pPr>
      <w:r w:rsidRPr="002717BF">
        <w:rPr>
          <w:rFonts w:ascii="Garamond" w:hAnsi="Garamond"/>
          <w:color w:val="auto"/>
          <w:lang w:val="sq-AL"/>
        </w:rPr>
        <w:t xml:space="preserve">Gjithashtu, këto ndërhyrje do të kenë si synim forcimin e kapaciteteve të zinxhirit të gjyqësorit për të përpunuar çështjet mjedisore, do të mbështesë parimet e ndryshimeve klimaterike në nivelet e politikëbërjes dhe </w:t>
      </w:r>
      <w:r w:rsidR="001D7FD9">
        <w:rPr>
          <w:rFonts w:ascii="Garamond" w:hAnsi="Garamond"/>
          <w:color w:val="auto"/>
          <w:lang w:val="sq-AL"/>
        </w:rPr>
        <w:t xml:space="preserve">të </w:t>
      </w:r>
      <w:r w:rsidRPr="002717BF">
        <w:rPr>
          <w:rFonts w:ascii="Garamond" w:hAnsi="Garamond"/>
          <w:color w:val="auto"/>
          <w:lang w:val="sq-AL"/>
        </w:rPr>
        <w:t>administratës publike.</w:t>
      </w:r>
      <w:r w:rsidR="00D87166">
        <w:rPr>
          <w:rFonts w:ascii="Garamond" w:hAnsi="Garamond"/>
          <w:color w:val="auto"/>
          <w:lang w:val="sq-AL"/>
        </w:rPr>
        <w:t xml:space="preserve"> </w:t>
      </w:r>
    </w:p>
    <w:p w:rsidR="001F5C3A" w:rsidRPr="006C6CE3" w:rsidRDefault="006C6CE3" w:rsidP="006C6CE3">
      <w:pPr>
        <w:spacing w:after="0" w:line="240" w:lineRule="auto"/>
        <w:rPr>
          <w:rFonts w:ascii="Garamond" w:hAnsi="Garamond"/>
          <w:b/>
          <w:bCs/>
          <w:sz w:val="24"/>
          <w:szCs w:val="24"/>
        </w:rPr>
      </w:pPr>
      <w:r w:rsidRPr="006C6CE3">
        <w:rPr>
          <w:rFonts w:ascii="Garamond" w:hAnsi="Garamond"/>
          <w:b/>
          <w:bCs/>
          <w:sz w:val="24"/>
          <w:szCs w:val="24"/>
        </w:rPr>
        <w:t>ANGAZHIMI ME SHOQËRINË CIVILE (DHE GRUPEVE TË TJERA TË INTERESIT JOSHTETËROR</w:t>
      </w:r>
      <w:r>
        <w:rPr>
          <w:rFonts w:ascii="Garamond" w:hAnsi="Garamond"/>
          <w:b/>
          <w:bCs/>
          <w:sz w:val="24"/>
          <w:szCs w:val="24"/>
        </w:rPr>
        <w:t>E</w:t>
      </w:r>
      <w:r w:rsidRPr="006C6CE3">
        <w:rPr>
          <w:rFonts w:ascii="Garamond" w:hAnsi="Garamond"/>
          <w:b/>
          <w:bCs/>
          <w:sz w:val="24"/>
          <w:szCs w:val="24"/>
        </w:rPr>
        <w:t xml:space="preserve">) </w:t>
      </w:r>
    </w:p>
    <w:p w:rsidR="001F5C3A" w:rsidRPr="007E2869" w:rsidRDefault="001F5C3A" w:rsidP="001F5C3A">
      <w:pPr>
        <w:spacing w:after="0" w:line="240" w:lineRule="auto"/>
        <w:rPr>
          <w:rFonts w:ascii="Garamond" w:hAnsi="Garamond"/>
          <w:sz w:val="24"/>
          <w:szCs w:val="24"/>
          <w:lang w:val="sq-AL"/>
        </w:rPr>
      </w:pPr>
      <w:r w:rsidRPr="007E2869">
        <w:rPr>
          <w:rFonts w:ascii="Garamond" w:hAnsi="Garamond"/>
          <w:sz w:val="24"/>
          <w:szCs w:val="24"/>
          <w:lang w:val="sq-AL"/>
        </w:rPr>
        <w:t xml:space="preserve">Organizatat e </w:t>
      </w:r>
      <w:r w:rsidR="001D7FD9" w:rsidRPr="007E2869">
        <w:rPr>
          <w:rFonts w:ascii="Garamond" w:hAnsi="Garamond"/>
          <w:sz w:val="24"/>
          <w:szCs w:val="24"/>
          <w:lang w:val="sq-AL"/>
        </w:rPr>
        <w:t xml:space="preserve">shoqërisë civile </w:t>
      </w:r>
      <w:r w:rsidRPr="007E2869">
        <w:rPr>
          <w:rFonts w:ascii="Garamond" w:hAnsi="Garamond"/>
          <w:sz w:val="24"/>
          <w:szCs w:val="24"/>
          <w:lang w:val="sq-AL"/>
        </w:rPr>
        <w:t xml:space="preserve">po luajnë rol të rëndësishëm në zbatimin e </w:t>
      </w:r>
      <w:r w:rsidR="0095359D" w:rsidRPr="0095359D">
        <w:rPr>
          <w:rFonts w:ascii="Garamond" w:hAnsi="Garamond"/>
          <w:sz w:val="24"/>
          <w:szCs w:val="24"/>
          <w:lang w:val="sq-AL"/>
        </w:rPr>
        <w:t>reformës në sektorin e drejtësisë n</w:t>
      </w:r>
      <w:r w:rsidR="0095359D" w:rsidRPr="007E2869">
        <w:rPr>
          <w:rFonts w:ascii="Garamond" w:hAnsi="Garamond"/>
          <w:sz w:val="24"/>
          <w:szCs w:val="24"/>
          <w:lang w:val="sq-AL"/>
        </w:rPr>
        <w:t>ëpërmjet aktiviteteve të tyre</w:t>
      </w:r>
      <w:r w:rsidRPr="007E2869">
        <w:rPr>
          <w:rFonts w:ascii="Garamond" w:hAnsi="Garamond"/>
          <w:sz w:val="24"/>
          <w:szCs w:val="24"/>
          <w:lang w:val="sq-AL"/>
        </w:rPr>
        <w:t>, si</w:t>
      </w:r>
      <w:r w:rsidR="001D7FD9" w:rsidRPr="007E2869">
        <w:rPr>
          <w:rFonts w:ascii="Garamond" w:hAnsi="Garamond"/>
          <w:sz w:val="24"/>
          <w:szCs w:val="24"/>
          <w:lang w:val="sq-AL"/>
        </w:rPr>
        <w:t>,</w:t>
      </w:r>
      <w:r w:rsidRPr="007E2869">
        <w:rPr>
          <w:rFonts w:ascii="Garamond" w:hAnsi="Garamond"/>
          <w:sz w:val="24"/>
          <w:szCs w:val="24"/>
          <w:lang w:val="sq-AL"/>
        </w:rPr>
        <w:t xml:space="preserve"> për shembull</w:t>
      </w:r>
      <w:r w:rsidR="001D7FD9" w:rsidRPr="007E2869">
        <w:rPr>
          <w:rFonts w:ascii="Garamond" w:hAnsi="Garamond"/>
          <w:sz w:val="24"/>
          <w:szCs w:val="24"/>
          <w:lang w:val="sq-AL"/>
        </w:rPr>
        <w:t>,</w:t>
      </w:r>
      <w:r w:rsidRPr="007E2869">
        <w:rPr>
          <w:rFonts w:ascii="Garamond" w:hAnsi="Garamond"/>
          <w:sz w:val="24"/>
          <w:szCs w:val="24"/>
          <w:lang w:val="sq-AL"/>
        </w:rPr>
        <w:t xml:space="preserve"> ndihmë gjyqësore falas (</w:t>
      </w:r>
      <w:r w:rsidR="001D7FD9" w:rsidRPr="007E2869">
        <w:rPr>
          <w:rFonts w:ascii="Garamond" w:hAnsi="Garamond"/>
          <w:sz w:val="24"/>
          <w:szCs w:val="24"/>
          <w:lang w:val="sq-AL"/>
        </w:rPr>
        <w:t xml:space="preserve">shihni </w:t>
      </w:r>
      <w:r w:rsidRPr="007E2869">
        <w:rPr>
          <w:rFonts w:ascii="Garamond" w:hAnsi="Garamond"/>
          <w:sz w:val="24"/>
          <w:szCs w:val="24"/>
          <w:lang w:val="sq-AL"/>
        </w:rPr>
        <w:t>seksionin 1)</w:t>
      </w:r>
      <w:r w:rsidR="001D7FD9" w:rsidRPr="007E2869">
        <w:rPr>
          <w:rFonts w:ascii="Garamond" w:hAnsi="Garamond"/>
          <w:sz w:val="24"/>
          <w:szCs w:val="24"/>
          <w:lang w:val="sq-AL"/>
        </w:rPr>
        <w:t>.</w:t>
      </w:r>
      <w:r w:rsidRPr="007E2869">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7E2869">
        <w:rPr>
          <w:rFonts w:ascii="Garamond" w:hAnsi="Garamond"/>
          <w:sz w:val="24"/>
          <w:szCs w:val="24"/>
          <w:lang w:val="sq-AL"/>
        </w:rPr>
        <w:t xml:space="preserve">Për sa i përket rritjes së ndërgjegjësimit dhe </w:t>
      </w:r>
      <w:r w:rsidR="00216CAC">
        <w:rPr>
          <w:rFonts w:ascii="Garamond" w:hAnsi="Garamond"/>
          <w:sz w:val="24"/>
          <w:szCs w:val="24"/>
          <w:lang w:val="sq-AL"/>
        </w:rPr>
        <w:t xml:space="preserve">të </w:t>
      </w:r>
      <w:r w:rsidRPr="007E2869">
        <w:rPr>
          <w:rFonts w:ascii="Garamond" w:hAnsi="Garamond"/>
          <w:sz w:val="24"/>
          <w:szCs w:val="24"/>
          <w:lang w:val="sq-AL"/>
        </w:rPr>
        <w:t>monitorimit, shoqëria civile pozicionohet në aktivitetet e mëposhtme:</w:t>
      </w:r>
      <w:r w:rsidRPr="002717BF">
        <w:rPr>
          <w:rFonts w:ascii="Garamond" w:hAnsi="Garamond"/>
          <w:sz w:val="24"/>
          <w:szCs w:val="24"/>
          <w:lang w:val="sq-AL"/>
        </w:rPr>
        <w:t xml:space="preserve"> </w:t>
      </w:r>
    </w:p>
    <w:p w:rsidR="001F5C3A" w:rsidRPr="002717BF" w:rsidRDefault="00B508C8" w:rsidP="00B508C8">
      <w:pPr>
        <w:pStyle w:val="Paragrafi"/>
        <w:rPr>
          <w:lang w:val="sq-AL"/>
        </w:rPr>
      </w:pPr>
      <w:r w:rsidRPr="002717BF">
        <w:rPr>
          <w:lang w:val="sq-AL"/>
        </w:rPr>
        <w:t xml:space="preserve">- </w:t>
      </w:r>
      <w:r w:rsidR="00216CAC" w:rsidRPr="002717BF">
        <w:rPr>
          <w:lang w:val="sq-AL"/>
        </w:rPr>
        <w:t>r</w:t>
      </w:r>
      <w:r w:rsidR="001F5C3A" w:rsidRPr="002717BF">
        <w:rPr>
          <w:lang w:val="sq-AL"/>
        </w:rPr>
        <w:t>ritje e ndërgjegjësimit për qytetarët në organizimin e ri të sistemit të drejtësisë dhe se si mund të ankohen për të drejtat e tyre</w:t>
      </w:r>
      <w:r w:rsidR="00216CAC">
        <w:rPr>
          <w:lang w:val="sq-AL"/>
        </w:rPr>
        <w:t>;</w:t>
      </w:r>
    </w:p>
    <w:p w:rsidR="001F5C3A" w:rsidRPr="002717BF" w:rsidRDefault="00B508C8" w:rsidP="00B508C8">
      <w:pPr>
        <w:pStyle w:val="Paragrafi"/>
        <w:rPr>
          <w:lang w:val="sq-AL"/>
        </w:rPr>
      </w:pPr>
      <w:r w:rsidRPr="002717BF">
        <w:rPr>
          <w:lang w:val="sq-AL"/>
        </w:rPr>
        <w:t>-</w:t>
      </w:r>
      <w:r w:rsidR="00AA75FE">
        <w:rPr>
          <w:lang w:val="sq-AL"/>
        </w:rPr>
        <w:t xml:space="preserve"> </w:t>
      </w:r>
      <w:r w:rsidR="00216CAC" w:rsidRPr="002717BF">
        <w:rPr>
          <w:lang w:val="sq-AL"/>
        </w:rPr>
        <w:t>e</w:t>
      </w:r>
      <w:r w:rsidR="001F5C3A" w:rsidRPr="002717BF">
        <w:rPr>
          <w:lang w:val="sq-AL"/>
        </w:rPr>
        <w:t xml:space="preserve">dukim ligjor për qytetarët në reformën e drejtësisë; </w:t>
      </w:r>
    </w:p>
    <w:p w:rsidR="001F5C3A" w:rsidRPr="002717BF" w:rsidRDefault="00B508C8" w:rsidP="00B508C8">
      <w:pPr>
        <w:pStyle w:val="Paragrafi"/>
        <w:rPr>
          <w:lang w:val="sq-AL"/>
        </w:rPr>
      </w:pPr>
      <w:r w:rsidRPr="002717BF">
        <w:rPr>
          <w:lang w:val="sq-AL"/>
        </w:rPr>
        <w:t>-</w:t>
      </w:r>
      <w:r w:rsidR="00AA75FE">
        <w:rPr>
          <w:lang w:val="sq-AL"/>
        </w:rPr>
        <w:t xml:space="preserve"> </w:t>
      </w:r>
      <w:r w:rsidR="00216CAC" w:rsidRPr="002717BF">
        <w:rPr>
          <w:lang w:val="sq-AL"/>
        </w:rPr>
        <w:t>a</w:t>
      </w:r>
      <w:r w:rsidR="001F5C3A" w:rsidRPr="002717BF">
        <w:rPr>
          <w:lang w:val="sq-AL"/>
        </w:rPr>
        <w:t>kses të qytetarëve në institucionet e reja të themeluara në kuadër të reformës;</w:t>
      </w:r>
    </w:p>
    <w:p w:rsidR="001F5C3A" w:rsidRPr="002717BF" w:rsidRDefault="00B508C8" w:rsidP="00B508C8">
      <w:pPr>
        <w:pStyle w:val="Paragrafi"/>
        <w:rPr>
          <w:lang w:val="sq-AL"/>
        </w:rPr>
      </w:pPr>
      <w:r w:rsidRPr="002717BF">
        <w:rPr>
          <w:lang w:val="sq-AL"/>
        </w:rPr>
        <w:t>-</w:t>
      </w:r>
      <w:r w:rsidR="00AA75FE">
        <w:rPr>
          <w:lang w:val="sq-AL"/>
        </w:rPr>
        <w:t xml:space="preserve"> </w:t>
      </w:r>
      <w:r w:rsidR="00216CAC" w:rsidRPr="002717BF">
        <w:rPr>
          <w:lang w:val="sq-AL"/>
        </w:rPr>
        <w:t>m</w:t>
      </w:r>
      <w:r w:rsidR="001F5C3A" w:rsidRPr="002717BF">
        <w:rPr>
          <w:lang w:val="sq-AL"/>
        </w:rPr>
        <w:t xml:space="preserve">onitorimi i çështjeve gjyqësore, </w:t>
      </w:r>
      <w:r w:rsidR="00216CAC">
        <w:rPr>
          <w:lang w:val="sq-AL"/>
        </w:rPr>
        <w:t xml:space="preserve">i </w:t>
      </w:r>
      <w:r w:rsidR="001F5C3A" w:rsidRPr="002717BF">
        <w:rPr>
          <w:lang w:val="sq-AL"/>
        </w:rPr>
        <w:t xml:space="preserve">korrupsionit dhe të drejtat përkatëse njerëzore në sistemin e burgjeve; </w:t>
      </w:r>
    </w:p>
    <w:p w:rsidR="001F5C3A" w:rsidRPr="002717BF" w:rsidRDefault="00B508C8" w:rsidP="00B508C8">
      <w:pPr>
        <w:pStyle w:val="Paragrafi"/>
        <w:rPr>
          <w:lang w:val="sq-AL"/>
        </w:rPr>
      </w:pPr>
      <w:r w:rsidRPr="002717BF">
        <w:rPr>
          <w:lang w:val="sq-AL"/>
        </w:rPr>
        <w:t>-</w:t>
      </w:r>
      <w:r w:rsidR="00AA75FE">
        <w:rPr>
          <w:lang w:val="sq-AL"/>
        </w:rPr>
        <w:t xml:space="preserve"> </w:t>
      </w:r>
      <w:r w:rsidR="00216CAC" w:rsidRPr="002717BF">
        <w:rPr>
          <w:lang w:val="sq-AL"/>
        </w:rPr>
        <w:t>d</w:t>
      </w:r>
      <w:r w:rsidR="001F5C3A" w:rsidRPr="002717BF">
        <w:rPr>
          <w:lang w:val="sq-AL"/>
        </w:rPr>
        <w:t>hënie e imputit/kontributit për medi</w:t>
      </w:r>
      <w:r w:rsidR="00216CAC">
        <w:rPr>
          <w:lang w:val="sq-AL"/>
        </w:rPr>
        <w:t>e</w:t>
      </w:r>
      <w:r w:rsidR="001F5C3A" w:rsidRPr="002717BF">
        <w:rPr>
          <w:lang w:val="sq-AL"/>
        </w:rPr>
        <w:t xml:space="preserve">n investigative për rastet e abuzimeve. </w:t>
      </w:r>
    </w:p>
    <w:p w:rsidR="001F5C3A" w:rsidRPr="002717BF" w:rsidRDefault="001F5C3A" w:rsidP="00B508C8">
      <w:pPr>
        <w:pStyle w:val="Paragrafi"/>
        <w:rPr>
          <w:lang w:val="sq-AL"/>
        </w:rPr>
      </w:pPr>
      <w:r w:rsidRPr="002717BF">
        <w:rPr>
          <w:lang w:val="sq-AL"/>
        </w:rPr>
        <w:t>Nën instrumentin e mbështetjes për shoqërinë civile</w:t>
      </w:r>
      <w:r w:rsidR="00216CAC">
        <w:rPr>
          <w:lang w:val="sq-AL"/>
        </w:rPr>
        <w:t>,</w:t>
      </w:r>
      <w:r w:rsidRPr="002717BF">
        <w:rPr>
          <w:lang w:val="sq-AL"/>
        </w:rPr>
        <w:t xml:space="preserve"> </w:t>
      </w:r>
      <w:r w:rsidR="00BF045B">
        <w:rPr>
          <w:lang w:val="sq-AL"/>
        </w:rPr>
        <w:t>2014–</w:t>
      </w:r>
      <w:r w:rsidRPr="002717BF">
        <w:rPr>
          <w:lang w:val="sq-AL"/>
        </w:rPr>
        <w:t>2015, janë mbështetur këto aktivitete. BE</w:t>
      </w:r>
      <w:r w:rsidR="00216CAC">
        <w:rPr>
          <w:lang w:val="sq-AL"/>
        </w:rPr>
        <w:t>-ja</w:t>
      </w:r>
      <w:r w:rsidRPr="002717BF">
        <w:rPr>
          <w:lang w:val="sq-AL"/>
        </w:rPr>
        <w:t xml:space="preserve"> ka dhënë 3.4 milionë </w:t>
      </w:r>
      <w:r w:rsidR="00216CAC" w:rsidRPr="002717BF">
        <w:rPr>
          <w:lang w:val="sq-AL"/>
        </w:rPr>
        <w:t xml:space="preserve">euro </w:t>
      </w:r>
      <w:r w:rsidRPr="002717BF">
        <w:rPr>
          <w:lang w:val="sq-AL"/>
        </w:rPr>
        <w:t>për Shqipërinë</w:t>
      </w:r>
      <w:r w:rsidR="00216CAC">
        <w:rPr>
          <w:lang w:val="sq-AL"/>
        </w:rPr>
        <w:t>,,</w:t>
      </w:r>
      <w:r w:rsidRPr="002717BF">
        <w:rPr>
          <w:lang w:val="sq-AL"/>
        </w:rPr>
        <w:t xml:space="preserve"> në 4 lote në sektorin e </w:t>
      </w:r>
      <w:r w:rsidR="00216CAC" w:rsidRPr="002717BF">
        <w:rPr>
          <w:lang w:val="sq-AL"/>
        </w:rPr>
        <w:t>shtetit të së drejtës</w:t>
      </w:r>
      <w:r w:rsidRPr="002717BF">
        <w:rPr>
          <w:lang w:val="sq-AL"/>
        </w:rPr>
        <w:t>, specifikisht: 1</w:t>
      </w:r>
      <w:r w:rsidR="0095359D">
        <w:rPr>
          <w:lang w:val="sq-AL"/>
        </w:rPr>
        <w:t>.</w:t>
      </w:r>
      <w:r w:rsidRPr="002717BF">
        <w:rPr>
          <w:lang w:val="sq-AL"/>
        </w:rPr>
        <w:t xml:space="preserve"> Promovimi i mirëqeverisjes dhe lufta kundër korrupsionit; </w:t>
      </w:r>
      <w:r w:rsidR="00216CAC" w:rsidRPr="0095359D">
        <w:rPr>
          <w:lang w:val="sq-AL"/>
        </w:rPr>
        <w:t>2</w:t>
      </w:r>
      <w:r w:rsidR="0095359D" w:rsidRPr="0095359D">
        <w:rPr>
          <w:lang w:val="sq-AL"/>
        </w:rPr>
        <w:t>.</w:t>
      </w:r>
      <w:r w:rsidRPr="002717BF">
        <w:rPr>
          <w:lang w:val="sq-AL"/>
        </w:rPr>
        <w:t xml:space="preserve"> Monitorimi i sistemit të gjyqësorit dhe aksesi në drejtësi; 3</w:t>
      </w:r>
      <w:r w:rsidR="0095359D">
        <w:rPr>
          <w:lang w:val="sq-AL"/>
        </w:rPr>
        <w:t>.</w:t>
      </w:r>
      <w:r w:rsidRPr="002717BF">
        <w:rPr>
          <w:lang w:val="sq-AL"/>
        </w:rPr>
        <w:t xml:space="preserve"> </w:t>
      </w:r>
      <w:r w:rsidR="00216CAC" w:rsidRPr="002717BF">
        <w:rPr>
          <w:lang w:val="sq-AL"/>
        </w:rPr>
        <w:t xml:space="preserve">Monitorimi </w:t>
      </w:r>
      <w:r w:rsidRPr="002717BF">
        <w:rPr>
          <w:lang w:val="sq-AL"/>
        </w:rPr>
        <w:t>i kushteve të jetesës në strukturat e burgjeve; 4</w:t>
      </w:r>
      <w:r w:rsidR="0095359D">
        <w:rPr>
          <w:lang w:val="sq-AL"/>
        </w:rPr>
        <w:t>.</w:t>
      </w:r>
      <w:r w:rsidRPr="002717BF">
        <w:rPr>
          <w:lang w:val="sq-AL"/>
        </w:rPr>
        <w:t xml:space="preserve"> </w:t>
      </w:r>
      <w:r w:rsidR="00F36831">
        <w:rPr>
          <w:lang w:val="sq-AL"/>
        </w:rPr>
        <w:t>Ri</w:t>
      </w:r>
      <w:r w:rsidRPr="002717BF">
        <w:rPr>
          <w:lang w:val="sq-AL"/>
        </w:rPr>
        <w:t>përdorimi i aseteve të konfiskuara organizatave kriminale.</w:t>
      </w:r>
      <w:r w:rsidR="00D87166">
        <w:rPr>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OSHC</w:t>
      </w:r>
      <w:r w:rsidR="00216CAC">
        <w:rPr>
          <w:rFonts w:ascii="Garamond" w:hAnsi="Garamond"/>
          <w:sz w:val="24"/>
          <w:szCs w:val="24"/>
          <w:lang w:val="sq-AL"/>
        </w:rPr>
        <w:t>-ja</w:t>
      </w:r>
      <w:r w:rsidRPr="002717BF">
        <w:rPr>
          <w:rFonts w:ascii="Garamond" w:hAnsi="Garamond"/>
          <w:sz w:val="24"/>
          <w:szCs w:val="24"/>
          <w:lang w:val="sq-AL"/>
        </w:rPr>
        <w:t xml:space="preserve"> duhet të forcojë aftësitë e tyre për të monitoruar shërbimet e instrumenteve dhe ato kontrolluese, si një mënyrë për të rritur llogaridhënien e aktorëve publikë për zbatimin e programeve të propozuara dhe politikat. Asistenca plotësuese do të ndihmojë forcimin e kapaciteteve monitoruese të SHC</w:t>
      </w:r>
      <w:r w:rsidR="00C9587B">
        <w:rPr>
          <w:rFonts w:ascii="Garamond" w:hAnsi="Garamond"/>
          <w:sz w:val="24"/>
          <w:szCs w:val="24"/>
          <w:lang w:val="sq-AL"/>
        </w:rPr>
        <w:t>-së</w:t>
      </w:r>
      <w:r w:rsidRPr="002717BF">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Është e ditur tashmë se përfaqësues të </w:t>
      </w:r>
      <w:r w:rsidR="00C9587B" w:rsidRPr="002717BF">
        <w:rPr>
          <w:rFonts w:ascii="Garamond" w:hAnsi="Garamond"/>
          <w:sz w:val="24"/>
          <w:szCs w:val="24"/>
          <w:lang w:val="sq-AL"/>
        </w:rPr>
        <w:t xml:space="preserve">shoqërisë civile </w:t>
      </w:r>
      <w:r w:rsidRPr="002717BF">
        <w:rPr>
          <w:rFonts w:ascii="Garamond" w:hAnsi="Garamond"/>
          <w:sz w:val="24"/>
          <w:szCs w:val="24"/>
          <w:lang w:val="sq-AL"/>
        </w:rPr>
        <w:t>do të caktohen si një nga njëmbëdhjetë anëtarët e Këshillit të Lartë të Drejtësisë dhe Këshilli i Lartë i Prokurorisë, me të drejta të plota si të gjithë anëtarët e tjerë.</w:t>
      </w:r>
      <w:r w:rsidR="00D87166">
        <w:rPr>
          <w:rFonts w:ascii="Garamond" w:hAnsi="Garamond"/>
          <w:sz w:val="24"/>
          <w:szCs w:val="24"/>
          <w:lang w:val="sq-AL"/>
        </w:rPr>
        <w:t xml:space="preserve"> </w:t>
      </w:r>
      <w:r w:rsidRPr="002717BF">
        <w:rPr>
          <w:rFonts w:ascii="Garamond" w:hAnsi="Garamond"/>
          <w:sz w:val="24"/>
          <w:szCs w:val="24"/>
          <w:lang w:val="sq-AL"/>
        </w:rPr>
        <w:t>Për më tepër, në respektim të ligjit kombëtar për të drejtën e konsultimit, SHC</w:t>
      </w:r>
      <w:r w:rsidR="00C9587B">
        <w:rPr>
          <w:rFonts w:ascii="Garamond" w:hAnsi="Garamond"/>
          <w:sz w:val="24"/>
          <w:szCs w:val="24"/>
          <w:lang w:val="sq-AL"/>
        </w:rPr>
        <w:t>-ja</w:t>
      </w:r>
      <w:r w:rsidRPr="002717BF">
        <w:rPr>
          <w:rFonts w:ascii="Garamond" w:hAnsi="Garamond"/>
          <w:sz w:val="24"/>
          <w:szCs w:val="24"/>
          <w:lang w:val="sq-AL"/>
        </w:rPr>
        <w:t xml:space="preserve"> do të asociohen gjatë hartimit të çdo ligji ose akti ligjor, i cili do të zhvillohet gjatë reformës në sektorin e drejtësisë. </w:t>
      </w:r>
    </w:p>
    <w:p w:rsidR="001F5C3A" w:rsidRPr="002717BF" w:rsidRDefault="001F5C3A" w:rsidP="001F5C3A">
      <w:pPr>
        <w:pStyle w:val="Corps"/>
        <w:spacing w:after="0" w:line="240" w:lineRule="auto"/>
        <w:ind w:firstLine="284"/>
        <w:jc w:val="both"/>
        <w:rPr>
          <w:rFonts w:ascii="Garamond" w:hAnsi="Garamond" w:cs="Times New Roman"/>
          <w:color w:val="auto"/>
          <w:sz w:val="24"/>
          <w:szCs w:val="24"/>
          <w:lang w:val="sq-AL"/>
        </w:rPr>
      </w:pPr>
      <w:r w:rsidRPr="002717BF">
        <w:rPr>
          <w:rFonts w:ascii="Garamond" w:hAnsi="Garamond" w:cs="Times New Roman"/>
          <w:color w:val="auto"/>
          <w:sz w:val="24"/>
          <w:szCs w:val="24"/>
          <w:lang w:val="sq-AL"/>
        </w:rPr>
        <w:t>Ndërhyrja synon të sigurojë bashkëpunim të ngushtë të aktiviteteve të partnerëve për zhvillim, të cilët janë aleatë të pjesëmarrjes aktive të shoqërisë civile dhe grupeve të interesit, qeverisjes lokale. OSHC</w:t>
      </w:r>
      <w:r w:rsidR="00C9587B">
        <w:rPr>
          <w:rFonts w:ascii="Garamond" w:hAnsi="Garamond" w:cs="Times New Roman"/>
          <w:color w:val="auto"/>
          <w:sz w:val="24"/>
          <w:szCs w:val="24"/>
          <w:lang w:val="sq-AL"/>
        </w:rPr>
        <w:t>-ja</w:t>
      </w:r>
      <w:r w:rsidRPr="002717BF">
        <w:rPr>
          <w:rFonts w:ascii="Garamond" w:hAnsi="Garamond" w:cs="Times New Roman"/>
          <w:color w:val="auto"/>
          <w:sz w:val="24"/>
          <w:szCs w:val="24"/>
          <w:lang w:val="sq-AL"/>
        </w:rPr>
        <w:t xml:space="preserve">, fondacionet dhe institucionet filantropike janë duke u kthyer në partnerë të </w:t>
      </w:r>
      <w:r w:rsidR="007624F7" w:rsidRPr="002717BF">
        <w:rPr>
          <w:rFonts w:ascii="Garamond" w:hAnsi="Garamond" w:cs="Times New Roman"/>
          <w:color w:val="auto"/>
          <w:sz w:val="24"/>
          <w:szCs w:val="24"/>
          <w:lang w:val="sq-AL"/>
        </w:rPr>
        <w:t xml:space="preserve">qeverisë </w:t>
      </w:r>
      <w:r w:rsidRPr="002717BF">
        <w:rPr>
          <w:rFonts w:ascii="Garamond" w:hAnsi="Garamond" w:cs="Times New Roman"/>
          <w:color w:val="auto"/>
          <w:sz w:val="24"/>
          <w:szCs w:val="24"/>
          <w:lang w:val="sq-AL"/>
        </w:rPr>
        <w:t>në kontributin e tyre për zbatimin e reformave, veçanërisht</w:t>
      </w:r>
      <w:r w:rsidR="007624F7">
        <w:rPr>
          <w:rFonts w:ascii="Garamond" w:hAnsi="Garamond" w:cs="Times New Roman"/>
          <w:color w:val="auto"/>
          <w:sz w:val="24"/>
          <w:szCs w:val="24"/>
          <w:lang w:val="sq-AL"/>
        </w:rPr>
        <w:t>,</w:t>
      </w:r>
      <w:r w:rsidRPr="002717BF">
        <w:rPr>
          <w:rFonts w:ascii="Garamond" w:hAnsi="Garamond" w:cs="Times New Roman"/>
          <w:color w:val="auto"/>
          <w:sz w:val="24"/>
          <w:szCs w:val="24"/>
          <w:lang w:val="sq-AL"/>
        </w:rPr>
        <w:t xml:space="preserve"> për shërbimet cilësore ndaj publikut.</w:t>
      </w:r>
      <w:r w:rsidR="000F008E">
        <w:rPr>
          <w:rFonts w:ascii="Garamond" w:hAnsi="Garamond" w:cs="Times New Roman"/>
          <w:color w:val="auto"/>
          <w:sz w:val="24"/>
          <w:szCs w:val="24"/>
          <w:lang w:val="sq-AL"/>
        </w:rPr>
        <w:t xml:space="preserve"> </w:t>
      </w:r>
    </w:p>
    <w:p w:rsidR="001F5C3A" w:rsidRPr="002717BF" w:rsidRDefault="00B508C8" w:rsidP="00B508C8">
      <w:pPr>
        <w:pStyle w:val="Paragrafi"/>
        <w:rPr>
          <w:b/>
          <w:bCs/>
          <w:lang w:val="sq-AL"/>
        </w:rPr>
      </w:pPr>
      <w:r w:rsidRPr="002717BF">
        <w:rPr>
          <w:b/>
          <w:lang w:val="sq-AL"/>
        </w:rPr>
        <w:t xml:space="preserve">MINORITETET DHE GRUPET </w:t>
      </w:r>
      <w:r w:rsidR="00153F46">
        <w:rPr>
          <w:b/>
          <w:lang w:val="sq-AL"/>
        </w:rPr>
        <w:t>VULNERABËL</w:t>
      </w:r>
      <w:r w:rsidRPr="002717BF">
        <w:rPr>
          <w:b/>
          <w:lang w:val="sq-AL"/>
        </w:rPr>
        <w:t xml:space="preserve"> </w:t>
      </w:r>
    </w:p>
    <w:p w:rsidR="001F5C3A" w:rsidRPr="002717BF" w:rsidRDefault="001F5C3A" w:rsidP="00B508C8">
      <w:pPr>
        <w:pStyle w:val="Paragrafi"/>
        <w:rPr>
          <w:lang w:val="sq-AL"/>
        </w:rPr>
      </w:pPr>
      <w:r w:rsidRPr="002717BF">
        <w:rPr>
          <w:lang w:val="sq-AL"/>
        </w:rPr>
        <w:t>Kujdes i veçantë do t</w:t>
      </w:r>
      <w:r w:rsidR="005A776D">
        <w:rPr>
          <w:lang w:val="sq-AL"/>
        </w:rPr>
        <w:t>’</w:t>
      </w:r>
      <w:r w:rsidRPr="002717BF">
        <w:rPr>
          <w:lang w:val="sq-AL"/>
        </w:rPr>
        <w:t>i kushtohet mbrojtjes</w:t>
      </w:r>
      <w:r w:rsidR="00D87166">
        <w:rPr>
          <w:lang w:val="sq-AL"/>
        </w:rPr>
        <w:t xml:space="preserve"> </w:t>
      </w:r>
      <w:r w:rsidRPr="002717BF">
        <w:rPr>
          <w:lang w:val="sq-AL"/>
        </w:rPr>
        <w:t>së të drejtave njeriut, duke mundësuar akses në drejtësi të grupeve të veçanta, duke përfshirë LGBTI</w:t>
      </w:r>
      <w:r w:rsidR="007624F7">
        <w:rPr>
          <w:lang w:val="sq-AL"/>
        </w:rPr>
        <w:t>-në</w:t>
      </w:r>
      <w:r w:rsidRPr="002717BF">
        <w:rPr>
          <w:lang w:val="sq-AL"/>
        </w:rPr>
        <w:t>, persona me aftësi të kufizuar</w:t>
      </w:r>
      <w:r w:rsidR="007624F7">
        <w:rPr>
          <w:lang w:val="sq-AL"/>
        </w:rPr>
        <w:t>a</w:t>
      </w:r>
      <w:r w:rsidRPr="002717BF">
        <w:rPr>
          <w:lang w:val="sq-AL"/>
        </w:rPr>
        <w:t xml:space="preserve">, të varfër, fshatarë, të moshuar, komunitetet </w:t>
      </w:r>
      <w:r w:rsidR="007624F7" w:rsidRPr="002717BF">
        <w:rPr>
          <w:lang w:val="sq-AL"/>
        </w:rPr>
        <w:t>rome dhe egjiptiane</w:t>
      </w:r>
      <w:r w:rsidRPr="002717BF">
        <w:rPr>
          <w:lang w:val="sq-AL"/>
        </w:rPr>
        <w:t>,</w:t>
      </w:r>
      <w:r w:rsidR="00D87166">
        <w:rPr>
          <w:lang w:val="sq-AL"/>
        </w:rPr>
        <w:t xml:space="preserve"> </w:t>
      </w:r>
      <w:r w:rsidRPr="002717BF">
        <w:rPr>
          <w:lang w:val="sq-AL"/>
        </w:rPr>
        <w:t>veçanërisht gratë, si dhe të stigmatizuarit e shoqërisë</w:t>
      </w:r>
      <w:r w:rsidR="00AA75FE">
        <w:rPr>
          <w:lang w:val="sq-AL"/>
        </w:rPr>
        <w:t>,</w:t>
      </w:r>
      <w:r w:rsidRPr="002717BF">
        <w:rPr>
          <w:lang w:val="sq-AL"/>
        </w:rPr>
        <w:t xml:space="preserve"> si p</w:t>
      </w:r>
      <w:r w:rsidR="00AA75FE">
        <w:rPr>
          <w:lang w:val="sq-AL"/>
        </w:rPr>
        <w:t>.</w:t>
      </w:r>
      <w:r w:rsidRPr="002717BF">
        <w:rPr>
          <w:lang w:val="sq-AL"/>
        </w:rPr>
        <w:t>sh</w:t>
      </w:r>
      <w:r w:rsidR="00AA75FE">
        <w:rPr>
          <w:lang w:val="sq-AL"/>
        </w:rPr>
        <w:t>.,</w:t>
      </w:r>
      <w:r w:rsidRPr="002717BF">
        <w:rPr>
          <w:lang w:val="sq-AL"/>
        </w:rPr>
        <w:t xml:space="preserve"> përdoruesit e drogës, mbartësit e </w:t>
      </w:r>
      <w:r w:rsidR="00A33CC9" w:rsidRPr="00CD34E4">
        <w:rPr>
          <w:lang w:val="sq-AL"/>
        </w:rPr>
        <w:t>SIDA</w:t>
      </w:r>
      <w:r w:rsidR="00A33CC9">
        <w:rPr>
          <w:lang w:val="sq-AL"/>
        </w:rPr>
        <w:t>-s</w:t>
      </w:r>
      <w:r w:rsidRPr="002717BF">
        <w:rPr>
          <w:lang w:val="sq-AL"/>
        </w:rPr>
        <w:t>, punonjësit e seksit. Komuniteti LGBTI përballet me diskriminim gjatë procesit të edukimit dhe punësimit të tyre.</w:t>
      </w:r>
      <w:r w:rsidR="00BF045B">
        <w:rPr>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Minoritetet dhe grupet </w:t>
      </w:r>
      <w:r w:rsidR="00153F46">
        <w:rPr>
          <w:rFonts w:ascii="Garamond" w:hAnsi="Garamond"/>
          <w:sz w:val="24"/>
          <w:szCs w:val="24"/>
          <w:lang w:val="sq-AL"/>
        </w:rPr>
        <w:t>vulnerabël</w:t>
      </w:r>
      <w:r w:rsidRPr="002717BF">
        <w:rPr>
          <w:rFonts w:ascii="Garamond" w:hAnsi="Garamond"/>
          <w:sz w:val="24"/>
          <w:szCs w:val="24"/>
          <w:lang w:val="sq-AL"/>
        </w:rPr>
        <w:t xml:space="preserve"> nuk janë specifikisht të trajtuara në Planin e Veprimit. Ato duhet të detajohen më tej gjatë rishikimit të Planit të Veprimit.</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Qartësimi i procedurave ligjore dhe rritja e fondeve në dispozicion për funksionimin e duhur të shërbimeve ligjore do të zhvillojë aftësimin e tyre që të ushtrojnë të drejtat e garantuara nga Kushtetuta dhe të njohura nga </w:t>
      </w:r>
      <w:r w:rsidR="00AA75FE">
        <w:rPr>
          <w:rFonts w:ascii="Garamond" w:hAnsi="Garamond"/>
          <w:sz w:val="24"/>
          <w:szCs w:val="24"/>
          <w:lang w:val="sq-AL"/>
        </w:rPr>
        <w:t>l</w:t>
      </w:r>
      <w:r w:rsidRPr="002717BF">
        <w:rPr>
          <w:rFonts w:ascii="Garamond" w:hAnsi="Garamond"/>
          <w:sz w:val="24"/>
          <w:szCs w:val="24"/>
          <w:lang w:val="sq-AL"/>
        </w:rPr>
        <w:t>igji.</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Miratimi i </w:t>
      </w:r>
      <w:r w:rsidR="000126A1" w:rsidRPr="002717BF">
        <w:rPr>
          <w:rFonts w:ascii="Garamond" w:hAnsi="Garamond"/>
          <w:sz w:val="24"/>
          <w:szCs w:val="24"/>
          <w:lang w:val="sq-AL"/>
        </w:rPr>
        <w:t>ligjit për ndihmën gjyqësore</w:t>
      </w:r>
      <w:r w:rsidRPr="002717BF">
        <w:rPr>
          <w:rStyle w:val="FootnoteReference"/>
          <w:rFonts w:ascii="Garamond" w:hAnsi="Garamond"/>
          <w:sz w:val="24"/>
          <w:szCs w:val="24"/>
          <w:lang w:val="sq-AL"/>
        </w:rPr>
        <w:footnoteReference w:id="17"/>
      </w:r>
      <w:r w:rsidRPr="002717BF">
        <w:rPr>
          <w:rFonts w:ascii="Garamond" w:hAnsi="Garamond"/>
          <w:sz w:val="24"/>
          <w:szCs w:val="24"/>
          <w:lang w:val="sq-AL"/>
        </w:rPr>
        <w:t xml:space="preserve"> dhe ngritja e Komisionit Shtetëror për Ndihmën Ligjore që synon të përmirësojë aksesin në sistemin gjyqësor të grupeve </w:t>
      </w:r>
      <w:r w:rsidR="00153F46">
        <w:rPr>
          <w:rFonts w:ascii="Garamond" w:hAnsi="Garamond"/>
          <w:sz w:val="24"/>
          <w:szCs w:val="24"/>
          <w:lang w:val="sq-AL"/>
        </w:rPr>
        <w:t>vulnerabël</w:t>
      </w:r>
      <w:r w:rsidRPr="002717BF">
        <w:rPr>
          <w:rFonts w:ascii="Garamond" w:hAnsi="Garamond"/>
          <w:sz w:val="24"/>
          <w:szCs w:val="24"/>
          <w:lang w:val="sq-AL"/>
        </w:rPr>
        <w:t>. Kjo masë ka pasur efekte të kufizuara</w:t>
      </w:r>
      <w:r w:rsidR="000126A1">
        <w:rPr>
          <w:rFonts w:ascii="Garamond" w:hAnsi="Garamond"/>
          <w:sz w:val="24"/>
          <w:szCs w:val="24"/>
          <w:lang w:val="sq-AL"/>
        </w:rPr>
        <w:t>,</w:t>
      </w:r>
      <w:r w:rsidRPr="002717BF">
        <w:rPr>
          <w:rFonts w:ascii="Garamond" w:hAnsi="Garamond"/>
          <w:sz w:val="24"/>
          <w:szCs w:val="24"/>
          <w:lang w:val="sq-AL"/>
        </w:rPr>
        <w:t xml:space="preserve"> për sa kohë që numri i qytetarëve që kanë përfituar nga ndihma ligjore ka mbetur shumë i ulët</w:t>
      </w:r>
      <w:r w:rsidRPr="002717BF">
        <w:rPr>
          <w:rStyle w:val="FootnoteReference"/>
          <w:rFonts w:ascii="Garamond" w:hAnsi="Garamond"/>
          <w:sz w:val="24"/>
          <w:szCs w:val="24"/>
          <w:lang w:val="sq-AL"/>
        </w:rPr>
        <w:footnoteReference w:id="18"/>
      </w:r>
      <w:r w:rsidRPr="002717BF">
        <w:rPr>
          <w:rFonts w:ascii="Garamond" w:hAnsi="Garamond"/>
          <w:sz w:val="24"/>
          <w:szCs w:val="24"/>
          <w:lang w:val="sq-AL"/>
        </w:rPr>
        <w:t xml:space="preserve">. Mbështetje do të jepet nga shumë organizata të shoqërisë civile për të kaluar lidhjet e shkurtra në zbatimin e legjislacionit për ndihmën ligjore, i cili do të pengojë aksesin efektiv në sistemin gjyqësor, veçanërisht të grupeve </w:t>
      </w:r>
      <w:r w:rsidR="00153F46">
        <w:rPr>
          <w:rFonts w:ascii="Garamond" w:hAnsi="Garamond"/>
          <w:sz w:val="24"/>
          <w:szCs w:val="24"/>
          <w:lang w:val="sq-AL"/>
        </w:rPr>
        <w:t>vulnerabël</w:t>
      </w:r>
      <w:r w:rsidRPr="002717BF">
        <w:rPr>
          <w:rFonts w:ascii="Garamond" w:hAnsi="Garamond"/>
          <w:sz w:val="24"/>
          <w:szCs w:val="24"/>
          <w:lang w:val="sq-AL"/>
        </w:rPr>
        <w:t xml:space="preserve"> dhe grave e burrave në vende të ndryshme dhe me karakteristika social- ekonomike të ndryshme.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Kujdes i veçantë do t</w:t>
      </w:r>
      <w:r w:rsidR="005A776D">
        <w:rPr>
          <w:rFonts w:ascii="Garamond" w:hAnsi="Garamond"/>
          <w:sz w:val="24"/>
          <w:szCs w:val="24"/>
          <w:lang w:val="sq-AL"/>
        </w:rPr>
        <w:t>’</w:t>
      </w:r>
      <w:r w:rsidRPr="002717BF">
        <w:rPr>
          <w:rFonts w:ascii="Garamond" w:hAnsi="Garamond"/>
          <w:sz w:val="24"/>
          <w:szCs w:val="24"/>
          <w:lang w:val="sq-AL"/>
        </w:rPr>
        <w:t>i kushtohet përshtatjes efektive të direktivave të BE-së</w:t>
      </w:r>
      <w:r w:rsidR="000126A1">
        <w:rPr>
          <w:rFonts w:ascii="Garamond" w:hAnsi="Garamond"/>
          <w:sz w:val="24"/>
          <w:szCs w:val="24"/>
          <w:lang w:val="sq-AL"/>
        </w:rPr>
        <w:t>,</w:t>
      </w:r>
      <w:r w:rsidRPr="002717BF">
        <w:rPr>
          <w:rFonts w:ascii="Garamond" w:hAnsi="Garamond"/>
          <w:sz w:val="24"/>
          <w:szCs w:val="24"/>
          <w:lang w:val="sq-AL"/>
        </w:rPr>
        <w:t xml:space="preserve"> për sa </w:t>
      </w:r>
      <w:r w:rsidR="000126A1">
        <w:rPr>
          <w:rFonts w:ascii="Garamond" w:hAnsi="Garamond"/>
          <w:sz w:val="24"/>
          <w:szCs w:val="24"/>
          <w:lang w:val="sq-AL"/>
        </w:rPr>
        <w:t>u</w:t>
      </w:r>
      <w:r w:rsidRPr="002717BF">
        <w:rPr>
          <w:rFonts w:ascii="Garamond" w:hAnsi="Garamond"/>
          <w:sz w:val="24"/>
          <w:szCs w:val="24"/>
          <w:lang w:val="sq-AL"/>
        </w:rPr>
        <w:t xml:space="preserve"> përket të drejtave procedurale të viktimave dhe të të miturve, si dhe nevojave lidhur me çështjet gjinore. </w:t>
      </w:r>
      <w:r w:rsidR="00936C5B">
        <w:rPr>
          <w:rFonts w:ascii="Garamond" w:hAnsi="Garamond"/>
          <w:sz w:val="24"/>
          <w:szCs w:val="24"/>
          <w:lang w:val="sq-AL"/>
        </w:rPr>
        <w:t>“</w:t>
      </w:r>
      <w:r w:rsidRPr="002717BF">
        <w:rPr>
          <w:rFonts w:ascii="Garamond" w:hAnsi="Garamond"/>
          <w:sz w:val="24"/>
          <w:szCs w:val="24"/>
          <w:lang w:val="sq-AL"/>
        </w:rPr>
        <w:t>Paketa e të drejtave procedurale</w:t>
      </w:r>
      <w:r w:rsidR="00936C5B">
        <w:rPr>
          <w:rFonts w:ascii="Garamond" w:hAnsi="Garamond"/>
          <w:sz w:val="24"/>
          <w:szCs w:val="24"/>
          <w:lang w:val="sq-AL"/>
        </w:rPr>
        <w:t>”</w:t>
      </w:r>
      <w:r w:rsidRPr="002717BF">
        <w:rPr>
          <w:rFonts w:ascii="Garamond" w:hAnsi="Garamond"/>
          <w:sz w:val="24"/>
          <w:szCs w:val="24"/>
          <w:lang w:val="sq-AL"/>
        </w:rPr>
        <w:t xml:space="preserve"> synon të forcojë të drejtat procedurale të të gjithë të dyshuarve ose të akuzuarve që nuk janë të aftë të kuptojnë dhe të marrin pjesë efektivisht në procedimet penale për shkak të moshës, kushteve mendore dhe fizike, aftësisë së kufizuar, gjinisë ose për shkak të </w:t>
      </w:r>
      <w:r w:rsidR="00153F46">
        <w:rPr>
          <w:rFonts w:ascii="Garamond" w:hAnsi="Garamond"/>
          <w:sz w:val="24"/>
          <w:szCs w:val="24"/>
          <w:lang w:val="sq-AL"/>
        </w:rPr>
        <w:t>vulnerab</w:t>
      </w:r>
      <w:r w:rsidR="000126A1">
        <w:rPr>
          <w:rFonts w:ascii="Garamond" w:hAnsi="Garamond"/>
          <w:sz w:val="24"/>
          <w:szCs w:val="24"/>
          <w:lang w:val="sq-AL"/>
        </w:rPr>
        <w:t>i</w:t>
      </w:r>
      <w:r w:rsidR="00153F46">
        <w:rPr>
          <w:rFonts w:ascii="Garamond" w:hAnsi="Garamond"/>
          <w:sz w:val="24"/>
          <w:szCs w:val="24"/>
          <w:lang w:val="sq-AL"/>
        </w:rPr>
        <w:t>l</w:t>
      </w:r>
      <w:r w:rsidRPr="002717BF">
        <w:rPr>
          <w:rFonts w:ascii="Garamond" w:hAnsi="Garamond"/>
          <w:sz w:val="24"/>
          <w:szCs w:val="24"/>
          <w:lang w:val="sq-AL"/>
        </w:rPr>
        <w:t xml:space="preserve">itetit. </w:t>
      </w:r>
    </w:p>
    <w:p w:rsidR="001F5C3A" w:rsidRPr="002717BF" w:rsidRDefault="001F5C3A" w:rsidP="001F5C3A">
      <w:pPr>
        <w:pStyle w:val="Default"/>
        <w:ind w:firstLine="284"/>
        <w:jc w:val="both"/>
        <w:rPr>
          <w:rFonts w:ascii="Garamond" w:hAnsi="Garamond"/>
          <w:iCs/>
          <w:color w:val="auto"/>
          <w:lang w:val="sq-AL"/>
        </w:rPr>
      </w:pPr>
      <w:r w:rsidRPr="002717BF">
        <w:rPr>
          <w:rFonts w:ascii="Garamond" w:hAnsi="Garamond"/>
          <w:iCs/>
          <w:color w:val="auto"/>
          <w:lang w:val="sq-AL"/>
        </w:rPr>
        <w:t>Për sa i përket drejtësisë për të miturit, mbështetur nga një projekt i kohëve të fundit nga BE</w:t>
      </w:r>
      <w:r w:rsidR="000126A1">
        <w:rPr>
          <w:rFonts w:ascii="Garamond" w:hAnsi="Garamond"/>
          <w:iCs/>
          <w:color w:val="auto"/>
          <w:lang w:val="sq-AL"/>
        </w:rPr>
        <w:t>-ja</w:t>
      </w:r>
      <w:r w:rsidRPr="002717BF">
        <w:rPr>
          <w:rFonts w:ascii="Garamond" w:hAnsi="Garamond"/>
          <w:iCs/>
          <w:color w:val="auto"/>
          <w:lang w:val="sq-AL"/>
        </w:rPr>
        <w:t xml:space="preserve">, jep zgjidhje për </w:t>
      </w:r>
      <w:r w:rsidR="006C262B" w:rsidRPr="006C262B">
        <w:rPr>
          <w:rFonts w:ascii="Garamond" w:hAnsi="Garamond"/>
          <w:iCs/>
          <w:color w:val="auto"/>
          <w:lang w:val="sq-AL"/>
        </w:rPr>
        <w:t>njësimin</w:t>
      </w:r>
      <w:r w:rsidR="006C262B" w:rsidRPr="002717BF">
        <w:rPr>
          <w:rFonts w:ascii="Garamond" w:hAnsi="Garamond"/>
          <w:iCs/>
          <w:color w:val="auto"/>
          <w:lang w:val="sq-AL"/>
        </w:rPr>
        <w:t xml:space="preserve"> </w:t>
      </w:r>
      <w:r w:rsidRPr="002717BF">
        <w:rPr>
          <w:rFonts w:ascii="Garamond" w:hAnsi="Garamond"/>
          <w:iCs/>
          <w:color w:val="auto"/>
          <w:lang w:val="sq-AL"/>
        </w:rPr>
        <w:t xml:space="preserve">e kuadrit ligjor dhe institucional që i përkasin drejtësisë për të miturit me normat dhe standardet ndërkombëtare. Një kuptueshmëri e thellë për të drejtat e të miturve, aplikimi i duhur dhe aftësia për të komunikuar me të rinj femra dhe meshkuj, identifikon nevojën për të zhvilluar më shumë këto aftësi me profesionistë. Nevojat e vajzave dhe </w:t>
      </w:r>
      <w:r w:rsidR="003C1A60">
        <w:rPr>
          <w:rFonts w:ascii="Garamond" w:hAnsi="Garamond"/>
          <w:iCs/>
          <w:color w:val="auto"/>
          <w:lang w:val="sq-AL"/>
        </w:rPr>
        <w:t xml:space="preserve">të </w:t>
      </w:r>
      <w:r w:rsidRPr="002717BF">
        <w:rPr>
          <w:rFonts w:ascii="Garamond" w:hAnsi="Garamond"/>
          <w:iCs/>
          <w:color w:val="auto"/>
          <w:lang w:val="sq-AL"/>
        </w:rPr>
        <w:t>djemve në kontakt me ligjin</w:t>
      </w:r>
      <w:r w:rsidR="009944A6">
        <w:rPr>
          <w:rFonts w:ascii="Garamond" w:hAnsi="Garamond"/>
          <w:iCs/>
          <w:color w:val="auto"/>
          <w:lang w:val="sq-AL"/>
        </w:rPr>
        <w:t>,</w:t>
      </w:r>
      <w:r w:rsidRPr="002717BF">
        <w:rPr>
          <w:rFonts w:ascii="Garamond" w:hAnsi="Garamond"/>
          <w:iCs/>
          <w:color w:val="auto"/>
          <w:lang w:val="sq-AL"/>
        </w:rPr>
        <w:t xml:space="preserve"> veçanërisht</w:t>
      </w:r>
      <w:r w:rsidR="009944A6">
        <w:rPr>
          <w:rFonts w:ascii="Garamond" w:hAnsi="Garamond"/>
          <w:iCs/>
          <w:color w:val="auto"/>
          <w:lang w:val="sq-AL"/>
        </w:rPr>
        <w:t>,</w:t>
      </w:r>
      <w:r w:rsidRPr="002717BF">
        <w:rPr>
          <w:rFonts w:ascii="Garamond" w:hAnsi="Garamond"/>
          <w:iCs/>
          <w:color w:val="auto"/>
          <w:lang w:val="sq-AL"/>
        </w:rPr>
        <w:t xml:space="preserve"> viktimat ose dëshmitarët në krim</w:t>
      </w:r>
      <w:r w:rsidR="00003363">
        <w:rPr>
          <w:rFonts w:ascii="Garamond" w:hAnsi="Garamond"/>
          <w:iCs/>
          <w:color w:val="auto"/>
          <w:lang w:val="sq-AL"/>
        </w:rPr>
        <w:t>,</w:t>
      </w:r>
      <w:r w:rsidRPr="002717BF">
        <w:rPr>
          <w:rFonts w:ascii="Garamond" w:hAnsi="Garamond"/>
          <w:iCs/>
          <w:color w:val="auto"/>
          <w:lang w:val="sq-AL"/>
        </w:rPr>
        <w:t xml:space="preserve"> nuk janë trajtuar mjaftueshëm në ligj. Grupet kryesore të interesit në drejtësinë ndaj të miturve, si p.sh</w:t>
      </w:r>
      <w:r w:rsidR="00003363">
        <w:rPr>
          <w:rFonts w:ascii="Garamond" w:hAnsi="Garamond"/>
          <w:iCs/>
          <w:color w:val="auto"/>
          <w:lang w:val="sq-AL"/>
        </w:rPr>
        <w:t>.,</w:t>
      </w:r>
      <w:r w:rsidRPr="002717BF">
        <w:rPr>
          <w:rFonts w:ascii="Garamond" w:hAnsi="Garamond"/>
          <w:iCs/>
          <w:color w:val="auto"/>
          <w:lang w:val="sq-AL"/>
        </w:rPr>
        <w:t xml:space="preserve"> Ministria e Drejtësisë, Ministria e Brendshme, sistemi gjyqësor dhe i prokurorisë do të mbështeten në koordinimin midis tyre dhe menaxhimin e të dhënave, që do të lejojë identifikimin dhe regjistrimin në kohë të rasteve të shkeljeve të ligjit nga të miturit, përmes rrugëtimit të tyre në procesin gjyqësor dhe zhvillimit të politikave të përcaktuara për ta. </w:t>
      </w:r>
    </w:p>
    <w:p w:rsidR="00B508C8" w:rsidRPr="002717BF" w:rsidRDefault="001F5C3A" w:rsidP="00B508C8">
      <w:pPr>
        <w:pStyle w:val="Default"/>
        <w:ind w:firstLine="284"/>
        <w:jc w:val="both"/>
        <w:rPr>
          <w:rFonts w:ascii="Garamond" w:hAnsi="Garamond"/>
          <w:color w:val="auto"/>
          <w:lang w:val="sq-AL"/>
        </w:rPr>
      </w:pPr>
      <w:r w:rsidRPr="002717BF">
        <w:rPr>
          <w:rFonts w:ascii="Garamond" w:hAnsi="Garamond"/>
          <w:color w:val="auto"/>
          <w:lang w:val="sq-AL"/>
        </w:rPr>
        <w:t>Kujdes i veçantë do t</w:t>
      </w:r>
      <w:r w:rsidR="005A776D">
        <w:rPr>
          <w:rFonts w:ascii="Garamond" w:hAnsi="Garamond"/>
          <w:color w:val="auto"/>
          <w:lang w:val="sq-AL"/>
        </w:rPr>
        <w:t>’</w:t>
      </w:r>
      <w:r w:rsidR="008A7E63">
        <w:rPr>
          <w:rFonts w:ascii="Garamond" w:hAnsi="Garamond"/>
          <w:color w:val="auto"/>
          <w:lang w:val="sq-AL"/>
        </w:rPr>
        <w:t>u</w:t>
      </w:r>
      <w:r w:rsidRPr="002717BF">
        <w:rPr>
          <w:rFonts w:ascii="Garamond" w:hAnsi="Garamond"/>
          <w:color w:val="auto"/>
          <w:lang w:val="sq-AL"/>
        </w:rPr>
        <w:t xml:space="preserve"> kushtohet ndryshimeve të kërkuara në kulturën institucionale nga ndëshkuese në një sistem gjyqësor të favorshëm për fëmijët, duke u fokusuar në parandalimin dhe duke përfshirë rehabilitimin dhe </w:t>
      </w:r>
      <w:r w:rsidR="00F36831">
        <w:rPr>
          <w:rFonts w:ascii="Garamond" w:hAnsi="Garamond"/>
          <w:color w:val="auto"/>
          <w:lang w:val="sq-AL"/>
        </w:rPr>
        <w:t>ri</w:t>
      </w:r>
      <w:r w:rsidRPr="002717BF">
        <w:rPr>
          <w:rFonts w:ascii="Garamond" w:hAnsi="Garamond"/>
          <w:color w:val="auto"/>
          <w:lang w:val="sq-AL"/>
        </w:rPr>
        <w:t xml:space="preserve">integrimin e shkelësve të ligjit, me qëllim parandalimin ose </w:t>
      </w:r>
      <w:r w:rsidR="00F36831">
        <w:rPr>
          <w:rFonts w:ascii="Garamond" w:hAnsi="Garamond"/>
          <w:color w:val="auto"/>
          <w:lang w:val="sq-AL"/>
        </w:rPr>
        <w:t>ri</w:t>
      </w:r>
      <w:r w:rsidRPr="002717BF">
        <w:rPr>
          <w:rFonts w:ascii="Garamond" w:hAnsi="Garamond"/>
          <w:color w:val="auto"/>
          <w:lang w:val="sq-AL"/>
        </w:rPr>
        <w:t>përsëritjen e rasteve të shkeljes së ligjit. Kujdes i veçantë duhet t</w:t>
      </w:r>
      <w:r w:rsidR="005A776D">
        <w:rPr>
          <w:rFonts w:ascii="Garamond" w:hAnsi="Garamond"/>
          <w:color w:val="auto"/>
          <w:lang w:val="sq-AL"/>
        </w:rPr>
        <w:t>’</w:t>
      </w:r>
      <w:r w:rsidR="004F1393">
        <w:rPr>
          <w:rFonts w:ascii="Garamond" w:hAnsi="Garamond"/>
          <w:color w:val="auto"/>
          <w:lang w:val="sq-AL"/>
        </w:rPr>
        <w:t>u</w:t>
      </w:r>
      <w:r w:rsidRPr="002717BF">
        <w:rPr>
          <w:rFonts w:ascii="Garamond" w:hAnsi="Garamond"/>
          <w:color w:val="auto"/>
          <w:lang w:val="sq-AL"/>
        </w:rPr>
        <w:t xml:space="preserve"> kushtohet jetimëve të dalë nga instituc</w:t>
      </w:r>
      <w:r w:rsidR="00B508C8" w:rsidRPr="002717BF">
        <w:rPr>
          <w:rFonts w:ascii="Garamond" w:hAnsi="Garamond"/>
          <w:color w:val="auto"/>
          <w:lang w:val="sq-AL"/>
        </w:rPr>
        <w:t xml:space="preserve">ionet shtetërore rezidenciale. </w:t>
      </w:r>
    </w:p>
    <w:p w:rsidR="001F5C3A" w:rsidRPr="002717BF" w:rsidRDefault="00B508C8" w:rsidP="00B508C8">
      <w:pPr>
        <w:pStyle w:val="Default"/>
        <w:ind w:firstLine="284"/>
        <w:jc w:val="both"/>
        <w:rPr>
          <w:rFonts w:ascii="Garamond" w:hAnsi="Garamond"/>
          <w:b/>
          <w:color w:val="auto"/>
          <w:lang w:val="sq-AL"/>
        </w:rPr>
      </w:pPr>
      <w:r w:rsidRPr="002717BF">
        <w:rPr>
          <w:rFonts w:ascii="Garamond" w:hAnsi="Garamond"/>
          <w:b/>
          <w:lang w:val="sq-AL"/>
        </w:rPr>
        <w:t xml:space="preserve">6. QËNDRUESHMËRIA </w:t>
      </w:r>
    </w:p>
    <w:p w:rsidR="001F5C3A" w:rsidRPr="002717BF" w:rsidRDefault="001F5C3A" w:rsidP="001F5C3A">
      <w:pPr>
        <w:spacing w:after="0" w:line="240" w:lineRule="auto"/>
        <w:rPr>
          <w:rFonts w:ascii="Garamond" w:hAnsi="Garamond"/>
          <w:b/>
          <w:sz w:val="24"/>
          <w:szCs w:val="24"/>
          <w:lang w:val="sq-AL"/>
        </w:rPr>
      </w:pPr>
      <w:r w:rsidRPr="002717BF">
        <w:rPr>
          <w:rFonts w:ascii="Garamond" w:hAnsi="Garamond"/>
          <w:b/>
          <w:sz w:val="24"/>
          <w:szCs w:val="24"/>
          <w:lang w:val="sq-AL"/>
        </w:rPr>
        <w:t xml:space="preserve">Qëndrueshmëria politike </w:t>
      </w:r>
    </w:p>
    <w:p w:rsidR="001F5C3A" w:rsidRPr="002717BF" w:rsidRDefault="001F5C3A" w:rsidP="001F5C3A">
      <w:pPr>
        <w:spacing w:after="0" w:line="240" w:lineRule="auto"/>
        <w:rPr>
          <w:rFonts w:ascii="Garamond" w:hAnsi="Garamond"/>
          <w:sz w:val="24"/>
          <w:szCs w:val="24"/>
          <w:lang w:val="sq-AL"/>
        </w:rPr>
      </w:pPr>
      <w:r w:rsidRPr="00266B77">
        <w:rPr>
          <w:rFonts w:ascii="Garamond" w:hAnsi="Garamond"/>
          <w:sz w:val="24"/>
          <w:szCs w:val="24"/>
          <w:lang w:val="sq-AL"/>
        </w:rPr>
        <w:t xml:space="preserve">Qëndrueshmëria e ndërhyrjes së pari varet nga qëndrueshmëria politike, financiare dhe faktorët strukturorë. Reforma në drejtësi, e miratuar me amendimin e Kushtetutës, është rezultat i negociatave dhe </w:t>
      </w:r>
      <w:r w:rsidR="00266B77">
        <w:rPr>
          <w:rFonts w:ascii="Garamond" w:hAnsi="Garamond"/>
          <w:sz w:val="24"/>
          <w:szCs w:val="24"/>
          <w:lang w:val="sq-AL"/>
        </w:rPr>
        <w:t xml:space="preserve">i </w:t>
      </w:r>
      <w:r w:rsidRPr="00266B77">
        <w:rPr>
          <w:rFonts w:ascii="Garamond" w:hAnsi="Garamond"/>
          <w:sz w:val="24"/>
          <w:szCs w:val="24"/>
          <w:lang w:val="sq-AL"/>
        </w:rPr>
        <w:t xml:space="preserve">marrëveshjeve ndërmjet partive të së majtës dhe të </w:t>
      </w:r>
      <w:r w:rsidR="00266B77">
        <w:rPr>
          <w:rFonts w:ascii="Garamond" w:hAnsi="Garamond"/>
          <w:sz w:val="24"/>
          <w:szCs w:val="24"/>
          <w:lang w:val="sq-AL"/>
        </w:rPr>
        <w:t xml:space="preserve">së </w:t>
      </w:r>
      <w:r w:rsidRPr="00266B77">
        <w:rPr>
          <w:rFonts w:ascii="Garamond" w:hAnsi="Garamond"/>
          <w:sz w:val="24"/>
          <w:szCs w:val="24"/>
          <w:lang w:val="sq-AL"/>
        </w:rPr>
        <w:t>djathtës. E njëjta marrëveshje nuk u arrit për miratimin e shtatë ligjeve, pjesë e paketës së parë. Mungesa e arritjes së marrëveshjes nga partitë politike për miratimin e ligjeve kyç</w:t>
      </w:r>
      <w:r w:rsidR="00266B77">
        <w:rPr>
          <w:rFonts w:ascii="Garamond" w:hAnsi="Garamond"/>
          <w:sz w:val="24"/>
          <w:szCs w:val="24"/>
          <w:lang w:val="sq-AL"/>
        </w:rPr>
        <w:t>e</w:t>
      </w:r>
      <w:r w:rsidRPr="00266B77">
        <w:rPr>
          <w:rFonts w:ascii="Garamond" w:hAnsi="Garamond"/>
          <w:sz w:val="24"/>
          <w:szCs w:val="24"/>
          <w:lang w:val="sq-AL"/>
        </w:rPr>
        <w:t xml:space="preserve"> në reformën e drejtësisë, tregon mungesën e mbështetjes së plotë politike për zbatimin e saj. Kjo ka pasur ndikim në ngadalësimin e hapave të reformës në sistemin e drejtësisë (siç ka ndodhur me rastin kur Gjykata Kushtetuese ka pezulluar në nëntor 2016 zbatimin e ligjit të vetingut dhe procesin e vetingut nga Partia Demokratike në opozitë. Kjo e ka penguar zbatimin e aktiviteteve të tjera në reformën e drejtësisë</w:t>
      </w:r>
      <w:r w:rsidR="00266B77">
        <w:rPr>
          <w:rFonts w:ascii="Garamond" w:hAnsi="Garamond"/>
          <w:sz w:val="24"/>
          <w:szCs w:val="24"/>
          <w:lang w:val="sq-AL"/>
        </w:rPr>
        <w:t>,</w:t>
      </w:r>
      <w:r w:rsidRPr="00266B77">
        <w:rPr>
          <w:rFonts w:ascii="Garamond" w:hAnsi="Garamond"/>
          <w:sz w:val="24"/>
          <w:szCs w:val="24"/>
          <w:lang w:val="sq-AL"/>
        </w:rPr>
        <w:t xml:space="preserve"> ndërkohë që pritej opinioni i Komisionit të Venecias për ligjin e miratuar më 10</w:t>
      </w:r>
      <w:r w:rsidRPr="002717BF">
        <w:rPr>
          <w:rFonts w:ascii="Garamond" w:hAnsi="Garamond"/>
          <w:sz w:val="24"/>
          <w:szCs w:val="24"/>
          <w:lang w:val="sq-AL"/>
        </w:rPr>
        <w:t xml:space="preserve"> dhjetor. Pezullimi u hoq </w:t>
      </w:r>
      <w:r w:rsidR="00266B77">
        <w:rPr>
          <w:rFonts w:ascii="Garamond" w:hAnsi="Garamond"/>
          <w:sz w:val="24"/>
          <w:szCs w:val="24"/>
          <w:lang w:val="sq-AL"/>
        </w:rPr>
        <w:t>m</w:t>
      </w:r>
      <w:r w:rsidRPr="002717BF">
        <w:rPr>
          <w:rFonts w:ascii="Garamond" w:hAnsi="Garamond"/>
          <w:sz w:val="24"/>
          <w:szCs w:val="24"/>
          <w:lang w:val="sq-AL"/>
        </w:rPr>
        <w:t>ë 22 dhjetor, pasi Gjykata Kushtetuese ktheu mbrapsht apelin nga Partia Demokratike). Komuniteti ndërkombëtar ka luajtur rol të rëndësishëm në arritjen e marrëveshjeve për miratimin e amendimeve Kushtetuese. Ai duhet të vijojë të kryejë të njëjtin rol, mundësisht gjatë të gjithë fazës së zbatimit të reformës në drejtësi.</w:t>
      </w:r>
    </w:p>
    <w:p w:rsidR="001F5C3A" w:rsidRPr="002717BF" w:rsidRDefault="001F5C3A" w:rsidP="001F5C3A">
      <w:pPr>
        <w:spacing w:after="0" w:line="240" w:lineRule="auto"/>
        <w:rPr>
          <w:rFonts w:ascii="Garamond" w:hAnsi="Garamond"/>
          <w:b/>
          <w:sz w:val="24"/>
          <w:szCs w:val="24"/>
          <w:lang w:val="sq-AL"/>
        </w:rPr>
      </w:pPr>
      <w:r w:rsidRPr="002717BF">
        <w:rPr>
          <w:rFonts w:ascii="Garamond" w:hAnsi="Garamond"/>
          <w:b/>
          <w:sz w:val="24"/>
          <w:szCs w:val="24"/>
          <w:lang w:val="sq-AL"/>
        </w:rPr>
        <w:t xml:space="preserve">Qëndrueshmëria e burimeve njerëzore </w:t>
      </w:r>
    </w:p>
    <w:p w:rsidR="001F5C3A" w:rsidRPr="002717BF" w:rsidRDefault="001F5C3A" w:rsidP="001F5C3A">
      <w:pPr>
        <w:spacing w:after="0" w:line="240" w:lineRule="auto"/>
        <w:rPr>
          <w:rFonts w:ascii="Garamond" w:hAnsi="Garamond"/>
          <w:sz w:val="24"/>
          <w:szCs w:val="24"/>
          <w:lang w:val="sq-AL"/>
        </w:rPr>
      </w:pPr>
      <w:r w:rsidRPr="0031666B">
        <w:rPr>
          <w:rFonts w:ascii="Garamond" w:hAnsi="Garamond"/>
          <w:sz w:val="24"/>
          <w:szCs w:val="24"/>
          <w:lang w:val="sq-AL"/>
        </w:rPr>
        <w:t>Qëndrueshmëria e reformave varet edhe nga ekzistenca e burimeve të kualifikuara njerëzore. Kjo kërkon punësimin e stafit të ri të kualifikuar dhe trajnimin e stafit ekzistues në risitë e reformës së drejtësisë. Procesi i vetingut, i cili po jep rezultatet e para, pritet të kontribuojë në pastrimin e sektorit të drejtësisë nga element</w:t>
      </w:r>
      <w:r w:rsidR="00BD3E64">
        <w:rPr>
          <w:rFonts w:ascii="Garamond" w:hAnsi="Garamond"/>
          <w:sz w:val="24"/>
          <w:szCs w:val="24"/>
          <w:lang w:val="sq-AL"/>
        </w:rPr>
        <w:t>e</w:t>
      </w:r>
      <w:r w:rsidRPr="0031666B">
        <w:rPr>
          <w:rFonts w:ascii="Garamond" w:hAnsi="Garamond"/>
          <w:sz w:val="24"/>
          <w:szCs w:val="24"/>
          <w:lang w:val="sq-AL"/>
        </w:rPr>
        <w:t>t e korruptuar</w:t>
      </w:r>
      <w:r w:rsidR="00BD3E64">
        <w:rPr>
          <w:rFonts w:ascii="Garamond" w:hAnsi="Garamond"/>
          <w:sz w:val="24"/>
          <w:szCs w:val="24"/>
          <w:lang w:val="sq-AL"/>
        </w:rPr>
        <w:t>a</w:t>
      </w:r>
      <w:r w:rsidRPr="0031666B">
        <w:rPr>
          <w:rFonts w:ascii="Garamond" w:hAnsi="Garamond"/>
          <w:sz w:val="24"/>
          <w:szCs w:val="24"/>
          <w:lang w:val="sq-AL"/>
        </w:rPr>
        <w:t>. Legjislacioni i ri</w:t>
      </w:r>
      <w:r w:rsidRPr="002717BF">
        <w:rPr>
          <w:rFonts w:ascii="Garamond" w:hAnsi="Garamond"/>
          <w:sz w:val="24"/>
          <w:szCs w:val="24"/>
          <w:lang w:val="sq-AL"/>
        </w:rPr>
        <w:t xml:space="preserve"> ka prodhuar procedura të reja për rekrutimin e stafit për institucionet e ngritura rishtazi, i cili në letër garanton proces të lirë, transparent, bazuar në merita dhe të pavarur e të pandikuar nga politika.</w:t>
      </w:r>
      <w:r w:rsidR="00D87166">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Për sa i përket trajnimit të stafit ekzistues, reforma në sektorin e drejtësisë parashikon një rritje të aktiviteteve trajnuese, kryesisht të organizuara në bashkëpunim me Shkollën e Magjistraturës. Gjithashtu, trajnimi i stafit të Ministrisë së Drejtësisë dhe organizmave të tjerë administrativë do të organizohet në koordinim me Shkollën shqiptare të Administratës Publike.</w:t>
      </w:r>
      <w:r w:rsidR="00D87166">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Mbështetja teknike dhe financiare nga ekspertiza ndërkombëtare është e një rëndësie të veçantë për përgatitjen e suksesshme të aktorëve të sistemit të drejtësisë. Kujdes i veçantë duhet t</w:t>
      </w:r>
      <w:r w:rsidR="005A776D">
        <w:rPr>
          <w:rFonts w:ascii="Garamond" w:hAnsi="Garamond"/>
          <w:sz w:val="24"/>
          <w:szCs w:val="24"/>
          <w:lang w:val="sq-AL"/>
        </w:rPr>
        <w:t>’</w:t>
      </w:r>
      <w:r w:rsidRPr="002717BF">
        <w:rPr>
          <w:rFonts w:ascii="Garamond" w:hAnsi="Garamond"/>
          <w:sz w:val="24"/>
          <w:szCs w:val="24"/>
          <w:lang w:val="sq-AL"/>
        </w:rPr>
        <w:t>i kushtohet</w:t>
      </w:r>
      <w:r w:rsidR="006E37BD">
        <w:rPr>
          <w:rFonts w:ascii="Garamond" w:hAnsi="Garamond"/>
          <w:sz w:val="24"/>
          <w:szCs w:val="24"/>
          <w:lang w:val="sq-AL"/>
        </w:rPr>
        <w:t>,</w:t>
      </w:r>
      <w:r w:rsidRPr="002717BF">
        <w:rPr>
          <w:rFonts w:ascii="Garamond" w:hAnsi="Garamond"/>
          <w:sz w:val="24"/>
          <w:szCs w:val="24"/>
          <w:lang w:val="sq-AL"/>
        </w:rPr>
        <w:t xml:space="preserve"> për të siguruar pronësinë mbi procesin nga ana e grupeve të interesit, në rastet kur zhvillimi i legjislacionit dhe procedurat e tij mbështeten nga asistenca teknike. Kjo do të arrihet nëpërmjet ngritjes së kapaciteteve. </w:t>
      </w:r>
    </w:p>
    <w:p w:rsidR="001F5C3A" w:rsidRPr="002717BF" w:rsidRDefault="001F5C3A" w:rsidP="001F5C3A">
      <w:pPr>
        <w:spacing w:after="0" w:line="240" w:lineRule="auto"/>
        <w:rPr>
          <w:rFonts w:ascii="Garamond" w:hAnsi="Garamond"/>
          <w:b/>
          <w:sz w:val="24"/>
          <w:szCs w:val="24"/>
          <w:lang w:val="sq-AL"/>
        </w:rPr>
      </w:pPr>
      <w:r w:rsidRPr="002717BF">
        <w:rPr>
          <w:rFonts w:ascii="Garamond" w:hAnsi="Garamond"/>
          <w:b/>
          <w:sz w:val="24"/>
          <w:szCs w:val="24"/>
          <w:lang w:val="sq-AL"/>
        </w:rPr>
        <w:t>STABILITETI FINANCIAR</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Strategjia Sektoriale e Drejtësisë është e lidhur me një Plan Veprimi të detajuar, i cili është i kostuar dhe pjesërisht i buxhetuar.</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Kosto</w:t>
      </w:r>
      <w:r w:rsidR="006E37BD">
        <w:rPr>
          <w:rFonts w:ascii="Garamond" w:hAnsi="Garamond"/>
          <w:sz w:val="24"/>
          <w:szCs w:val="24"/>
          <w:lang w:val="sq-AL"/>
        </w:rPr>
        <w:t>ja</w:t>
      </w:r>
      <w:r w:rsidRPr="002717BF">
        <w:rPr>
          <w:rFonts w:ascii="Garamond" w:hAnsi="Garamond"/>
          <w:sz w:val="24"/>
          <w:szCs w:val="24"/>
          <w:lang w:val="sq-AL"/>
        </w:rPr>
        <w:t xml:space="preserve"> e përgjithshme për zbatimin e Planit të Veprimit</w:t>
      </w:r>
      <w:r w:rsidR="00B001E4">
        <w:rPr>
          <w:rFonts w:ascii="Garamond" w:hAnsi="Garamond"/>
          <w:sz w:val="24"/>
          <w:szCs w:val="24"/>
          <w:lang w:val="sq-AL"/>
        </w:rPr>
        <w:t>,</w:t>
      </w:r>
      <w:r w:rsidRPr="002717BF">
        <w:rPr>
          <w:rFonts w:ascii="Garamond" w:hAnsi="Garamond"/>
          <w:sz w:val="24"/>
          <w:szCs w:val="24"/>
          <w:lang w:val="sq-AL"/>
        </w:rPr>
        <w:t xml:space="preserve"> për </w:t>
      </w:r>
      <w:r w:rsidRPr="00860787">
        <w:rPr>
          <w:rFonts w:ascii="Garamond" w:hAnsi="Garamond"/>
          <w:sz w:val="24"/>
          <w:szCs w:val="24"/>
          <w:lang w:val="sq-AL"/>
        </w:rPr>
        <w:t>vitet 2017</w:t>
      </w:r>
      <w:r w:rsidR="00B001E4" w:rsidRPr="00860787">
        <w:rPr>
          <w:rFonts w:ascii="Garamond" w:hAnsi="Garamond"/>
          <w:sz w:val="24"/>
          <w:szCs w:val="24"/>
          <w:lang w:val="sq-AL"/>
        </w:rPr>
        <w:t>–</w:t>
      </w:r>
      <w:r w:rsidRPr="00860787">
        <w:rPr>
          <w:rFonts w:ascii="Garamond" w:hAnsi="Garamond"/>
          <w:sz w:val="24"/>
          <w:szCs w:val="24"/>
          <w:lang w:val="sq-AL"/>
        </w:rPr>
        <w:t>2021</w:t>
      </w:r>
      <w:r w:rsidR="00B001E4">
        <w:rPr>
          <w:rFonts w:ascii="Garamond" w:hAnsi="Garamond"/>
          <w:sz w:val="24"/>
          <w:szCs w:val="24"/>
          <w:lang w:val="sq-AL"/>
        </w:rPr>
        <w:t>,</w:t>
      </w:r>
      <w:r w:rsidRPr="002717BF">
        <w:rPr>
          <w:rFonts w:ascii="Garamond" w:hAnsi="Garamond"/>
          <w:sz w:val="24"/>
          <w:szCs w:val="24"/>
          <w:lang w:val="sq-AL"/>
        </w:rPr>
        <w:t xml:space="preserve"> për reformën n</w:t>
      </w:r>
      <w:r w:rsidR="00174F11">
        <w:rPr>
          <w:rFonts w:ascii="Garamond" w:hAnsi="Garamond"/>
          <w:sz w:val="24"/>
          <w:szCs w:val="24"/>
          <w:lang w:val="sq-AL"/>
        </w:rPr>
        <w:t>ë</w:t>
      </w:r>
      <w:r w:rsidRPr="002717BF">
        <w:rPr>
          <w:rFonts w:ascii="Garamond" w:hAnsi="Garamond"/>
          <w:sz w:val="24"/>
          <w:szCs w:val="24"/>
          <w:lang w:val="sq-AL"/>
        </w:rPr>
        <w:t xml:space="preserve"> sektorin e drejtësisë është vlerësuar të kushtojë 98.4 milionë </w:t>
      </w:r>
      <w:r w:rsidR="00B001E4" w:rsidRPr="002717BF">
        <w:rPr>
          <w:rFonts w:ascii="Garamond" w:hAnsi="Garamond"/>
          <w:sz w:val="24"/>
          <w:szCs w:val="24"/>
          <w:lang w:val="sq-AL"/>
        </w:rPr>
        <w:t>euro</w:t>
      </w:r>
      <w:r w:rsidRPr="002717BF">
        <w:rPr>
          <w:rFonts w:ascii="Garamond" w:hAnsi="Garamond"/>
          <w:sz w:val="24"/>
          <w:szCs w:val="24"/>
          <w:lang w:val="sq-AL"/>
        </w:rPr>
        <w:t xml:space="preserve">. Sipas Planit të Veprimit, 58.5 milionë </w:t>
      </w:r>
      <w:r w:rsidR="00B001E4" w:rsidRPr="002717BF">
        <w:rPr>
          <w:rFonts w:ascii="Garamond" w:hAnsi="Garamond"/>
          <w:sz w:val="24"/>
          <w:szCs w:val="24"/>
          <w:lang w:val="sq-AL"/>
        </w:rPr>
        <w:t xml:space="preserve">euro </w:t>
      </w:r>
      <w:r w:rsidRPr="002717BF">
        <w:rPr>
          <w:rFonts w:ascii="Garamond" w:hAnsi="Garamond"/>
          <w:sz w:val="24"/>
          <w:szCs w:val="24"/>
          <w:lang w:val="sq-AL"/>
        </w:rPr>
        <w:t xml:space="preserve">duhet të mbulohen nga buxheti i shtetit (5.5 milionë </w:t>
      </w:r>
      <w:r w:rsidR="00B001E4" w:rsidRPr="002717BF">
        <w:rPr>
          <w:rFonts w:ascii="Garamond" w:hAnsi="Garamond"/>
          <w:sz w:val="24"/>
          <w:szCs w:val="24"/>
          <w:lang w:val="sq-AL"/>
        </w:rPr>
        <w:t xml:space="preserve">euro </w:t>
      </w:r>
      <w:r w:rsidRPr="002717BF">
        <w:rPr>
          <w:rFonts w:ascii="Garamond" w:hAnsi="Garamond"/>
          <w:sz w:val="24"/>
          <w:szCs w:val="24"/>
          <w:lang w:val="sq-AL"/>
        </w:rPr>
        <w:t xml:space="preserve">të buxhetuara, 41 milionë </w:t>
      </w:r>
      <w:r w:rsidR="00B001E4" w:rsidRPr="002717BF">
        <w:rPr>
          <w:rFonts w:ascii="Garamond" w:hAnsi="Garamond"/>
          <w:sz w:val="24"/>
          <w:szCs w:val="24"/>
          <w:lang w:val="sq-AL"/>
        </w:rPr>
        <w:t>euro nga fondi</w:t>
      </w:r>
      <w:r w:rsidR="00B001E4">
        <w:rPr>
          <w:rFonts w:ascii="Garamond" w:hAnsi="Garamond"/>
          <w:sz w:val="24"/>
          <w:szCs w:val="24"/>
          <w:lang w:val="sq-AL"/>
        </w:rPr>
        <w:t xml:space="preserve"> </w:t>
      </w:r>
      <w:r w:rsidR="00B001E4" w:rsidRPr="002717BF">
        <w:rPr>
          <w:rFonts w:ascii="Garamond" w:hAnsi="Garamond"/>
          <w:sz w:val="24"/>
          <w:szCs w:val="24"/>
          <w:lang w:val="sq-AL"/>
        </w:rPr>
        <w:t xml:space="preserve">rezervë dhe 12 milionë euro </w:t>
      </w:r>
      <w:r w:rsidRPr="002717BF">
        <w:rPr>
          <w:rFonts w:ascii="Garamond" w:hAnsi="Garamond"/>
          <w:sz w:val="24"/>
          <w:szCs w:val="24"/>
          <w:lang w:val="sq-AL"/>
        </w:rPr>
        <w:t>për investime kapitale në infrastrukturë për godinat e gjykatave dhe zyrat e prokurorisë). Siç është kërkuar nga Këshilli i Ministrave, financimi i Planit të Veprimit është objekt i dialogut të vazhdueshëm politik për të lehtësuar rishikimin e këtyre kostove, për të racionalizuar, prioritizuar dhe në kohë të arsyeshme kosto</w:t>
      </w:r>
      <w:r w:rsidR="00B001E4">
        <w:rPr>
          <w:rFonts w:ascii="Garamond" w:hAnsi="Garamond"/>
          <w:sz w:val="24"/>
          <w:szCs w:val="24"/>
          <w:lang w:val="sq-AL"/>
        </w:rPr>
        <w:t>ja</w:t>
      </w:r>
      <w:r w:rsidRPr="002717BF">
        <w:rPr>
          <w:rFonts w:ascii="Garamond" w:hAnsi="Garamond"/>
          <w:sz w:val="24"/>
          <w:szCs w:val="24"/>
          <w:lang w:val="sq-AL"/>
        </w:rPr>
        <w:t xml:space="preserve"> dhe buxhetimi duhet të ngushtojnë hendekun financiar, si dhe për të identifikuar burimet e mundshme alternative.</w:t>
      </w:r>
      <w:r w:rsidR="00D87166">
        <w:rPr>
          <w:rFonts w:ascii="Garamond" w:hAnsi="Garamond"/>
          <w:sz w:val="24"/>
          <w:szCs w:val="24"/>
          <w:lang w:val="sq-AL"/>
        </w:rPr>
        <w:t xml:space="preserve">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Ekzistojnë një sërë problematikash financiare që rezultojnë nga ndryshimet në legjislacion, sikurse edhe nga strukturat institucionale, të cilat do të çojnë në krijimin e institucioneve të reja dhe riorganizimin e të tjerave. Si pasojë e ngritjes së institucioneve të reja të drejtësisë, reforma në këtë fushë fokusohet</w:t>
      </w:r>
      <w:r w:rsidR="00B001E4">
        <w:rPr>
          <w:rFonts w:ascii="Garamond" w:hAnsi="Garamond"/>
          <w:sz w:val="24"/>
          <w:szCs w:val="24"/>
          <w:lang w:val="sq-AL"/>
        </w:rPr>
        <w:t>,</w:t>
      </w:r>
      <w:r w:rsidRPr="002717BF">
        <w:rPr>
          <w:rFonts w:ascii="Garamond" w:hAnsi="Garamond"/>
          <w:sz w:val="24"/>
          <w:szCs w:val="24"/>
          <w:lang w:val="sq-AL"/>
        </w:rPr>
        <w:t xml:space="preserve"> gjithashtu</w:t>
      </w:r>
      <w:r w:rsidR="00B001E4">
        <w:rPr>
          <w:rFonts w:ascii="Garamond" w:hAnsi="Garamond"/>
          <w:sz w:val="24"/>
          <w:szCs w:val="24"/>
          <w:lang w:val="sq-AL"/>
        </w:rPr>
        <w:t>,</w:t>
      </w:r>
      <w:r w:rsidRPr="002717BF">
        <w:rPr>
          <w:rFonts w:ascii="Garamond" w:hAnsi="Garamond"/>
          <w:sz w:val="24"/>
          <w:szCs w:val="24"/>
          <w:lang w:val="sq-AL"/>
        </w:rPr>
        <w:t xml:space="preserve"> në përmirësimin e statusit të aktorëve të sistemit të drejtësisë, kryesisht gjykatësve, prokurorëve, duke ngritur rrogat e tyre dhe përfitimet ose garancitë e tyre. Punësimet e reja rrisin rrogat aktuale dhe kostot e mirëmbajtjes për sistemet e reja të TI-së dhe krijojnë nevoja për financime nga buxhetit i shtetit.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Gjithashtu, investimet në zyrat/godinat e gjykatave dhe </w:t>
      </w:r>
      <w:r w:rsidR="00B001E4">
        <w:rPr>
          <w:rFonts w:ascii="Garamond" w:hAnsi="Garamond"/>
          <w:sz w:val="24"/>
          <w:szCs w:val="24"/>
          <w:lang w:val="sq-AL"/>
        </w:rPr>
        <w:t xml:space="preserve">të </w:t>
      </w:r>
      <w:r w:rsidRPr="002717BF">
        <w:rPr>
          <w:rFonts w:ascii="Garamond" w:hAnsi="Garamond"/>
          <w:sz w:val="24"/>
          <w:szCs w:val="24"/>
          <w:lang w:val="sq-AL"/>
        </w:rPr>
        <w:t xml:space="preserve">prokurorisë kanë nevoja të konsiderueshme për planifikim dhe prokurim. E njëjta situatë është edhe për sistemet komplekse të TI-së.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Mbështetja buxhetore që kontribuon në zbatimin e Planit të Veprimit</w:t>
      </w:r>
      <w:r w:rsidR="003A448B">
        <w:rPr>
          <w:rFonts w:ascii="Garamond" w:hAnsi="Garamond"/>
          <w:sz w:val="24"/>
          <w:szCs w:val="24"/>
          <w:lang w:val="sq-AL"/>
        </w:rPr>
        <w:t>,</w:t>
      </w:r>
      <w:r w:rsidRPr="002717BF">
        <w:rPr>
          <w:rFonts w:ascii="Garamond" w:hAnsi="Garamond"/>
          <w:sz w:val="24"/>
          <w:szCs w:val="24"/>
          <w:lang w:val="sq-AL"/>
        </w:rPr>
        <w:t xml:space="preserve"> </w:t>
      </w:r>
      <w:r w:rsidR="0056020D" w:rsidRPr="0056020D">
        <w:rPr>
          <w:rFonts w:ascii="Garamond" w:hAnsi="Garamond"/>
          <w:sz w:val="24"/>
          <w:szCs w:val="24"/>
          <w:lang w:val="sq-AL"/>
        </w:rPr>
        <w:t>2017–20</w:t>
      </w:r>
      <w:r w:rsidRPr="0056020D">
        <w:rPr>
          <w:rFonts w:ascii="Garamond" w:hAnsi="Garamond"/>
          <w:sz w:val="24"/>
          <w:szCs w:val="24"/>
          <w:lang w:val="sq-AL"/>
        </w:rPr>
        <w:t>21</w:t>
      </w:r>
      <w:r w:rsidR="003A448B">
        <w:rPr>
          <w:rFonts w:ascii="Garamond" w:hAnsi="Garamond"/>
          <w:sz w:val="24"/>
          <w:szCs w:val="24"/>
          <w:lang w:val="sq-AL"/>
        </w:rPr>
        <w:t>,</w:t>
      </w:r>
      <w:r w:rsidRPr="002717BF">
        <w:rPr>
          <w:rFonts w:ascii="Garamond" w:hAnsi="Garamond"/>
          <w:sz w:val="24"/>
          <w:szCs w:val="24"/>
          <w:lang w:val="sq-AL"/>
        </w:rPr>
        <w:t xml:space="preserve"> mund të jetë e përshtatshme për të mbyllur hendekun buxhetor e të sigurojë fleksibilitet financiar për të zbatuar objektivat e </w:t>
      </w:r>
      <w:r w:rsidR="00FF5988" w:rsidRPr="002717BF">
        <w:rPr>
          <w:rFonts w:ascii="Garamond" w:hAnsi="Garamond"/>
          <w:sz w:val="24"/>
          <w:szCs w:val="24"/>
          <w:lang w:val="sq-AL"/>
        </w:rPr>
        <w:t>Strategjisë</w:t>
      </w:r>
      <w:r w:rsidRPr="002717BF">
        <w:rPr>
          <w:rFonts w:ascii="Garamond" w:hAnsi="Garamond"/>
          <w:sz w:val="24"/>
          <w:szCs w:val="24"/>
          <w:lang w:val="sq-AL"/>
        </w:rPr>
        <w:t xml:space="preserve">. Duhen pasur parasysh: </w:t>
      </w:r>
    </w:p>
    <w:p w:rsidR="001F5C3A" w:rsidRPr="002717BF" w:rsidRDefault="00B508C8" w:rsidP="00B508C8">
      <w:pPr>
        <w:pStyle w:val="Paragrafi"/>
        <w:rPr>
          <w:lang w:val="sq-AL"/>
        </w:rPr>
      </w:pPr>
      <w:r w:rsidRPr="002717BF">
        <w:rPr>
          <w:lang w:val="sq-AL"/>
        </w:rPr>
        <w:t xml:space="preserve">- </w:t>
      </w:r>
      <w:r w:rsidR="003A448B" w:rsidRPr="002717BF">
        <w:rPr>
          <w:lang w:val="sq-AL"/>
        </w:rPr>
        <w:t>v</w:t>
      </w:r>
      <w:r w:rsidR="001F5C3A" w:rsidRPr="002717BF">
        <w:rPr>
          <w:lang w:val="sq-AL"/>
        </w:rPr>
        <w:t xml:space="preserve">lerësimi i ndikimit financiar të kursimeve të mundshme që rezultojnë nga reforma; kursime të mundshme mund të rezultojnë nga lufta kundër korrupsionit dhe fitimet </w:t>
      </w:r>
      <w:r w:rsidR="00CB0861">
        <w:rPr>
          <w:lang w:val="sq-AL"/>
        </w:rPr>
        <w:t>eficient</w:t>
      </w:r>
      <w:r w:rsidR="001F5C3A" w:rsidRPr="002717BF">
        <w:rPr>
          <w:lang w:val="sq-AL"/>
        </w:rPr>
        <w:t>e që rezultojnë nga automatizimi. Këto kursime do të jenë efektive, gjithsesi</w:t>
      </w:r>
      <w:r w:rsidR="003A448B">
        <w:rPr>
          <w:lang w:val="sq-AL"/>
        </w:rPr>
        <w:t>,</w:t>
      </w:r>
      <w:r w:rsidR="001F5C3A" w:rsidRPr="002717BF">
        <w:rPr>
          <w:lang w:val="sq-AL"/>
        </w:rPr>
        <w:t xml:space="preserve"> vetëm pasi të kryhen investimet. </w:t>
      </w:r>
    </w:p>
    <w:p w:rsidR="001F5C3A" w:rsidRPr="002717BF" w:rsidRDefault="00B508C8" w:rsidP="00B508C8">
      <w:pPr>
        <w:pStyle w:val="Paragrafi"/>
        <w:rPr>
          <w:lang w:val="sq-AL"/>
        </w:rPr>
      </w:pPr>
      <w:r w:rsidRPr="002717BF">
        <w:rPr>
          <w:lang w:val="sq-AL"/>
        </w:rPr>
        <w:t>-</w:t>
      </w:r>
      <w:r w:rsidR="003A448B">
        <w:rPr>
          <w:lang w:val="sq-AL"/>
        </w:rPr>
        <w:t xml:space="preserve"> </w:t>
      </w:r>
      <w:r w:rsidR="003A448B" w:rsidRPr="002717BF">
        <w:rPr>
          <w:lang w:val="sq-AL"/>
        </w:rPr>
        <w:t>t</w:t>
      </w:r>
      <w:r w:rsidR="001F5C3A" w:rsidRPr="002717BF">
        <w:rPr>
          <w:lang w:val="sq-AL"/>
        </w:rPr>
        <w:t>ë planifikohen masa konkrete nga të ardhurat dhe vlerësimin e ndikimit financiar: masat kryesore të të ardhurave mund të konsistojnë në rregullimin e taksave të gjyqësorit – dhe kjo është e përcaktuar në Planin e Veprimit – por ende nuk janë zhvilluar skema konkrete, në përputhje me nivelin e taksave në rajon dhe të kualifikimit për konsensus politik</w:t>
      </w:r>
      <w:r w:rsidR="003A448B">
        <w:rPr>
          <w:lang w:val="sq-AL"/>
        </w:rPr>
        <w:t>.</w:t>
      </w:r>
    </w:p>
    <w:p w:rsidR="001F5C3A" w:rsidRPr="002717BF" w:rsidRDefault="00B508C8" w:rsidP="00B508C8">
      <w:pPr>
        <w:pStyle w:val="Paragrafi"/>
        <w:rPr>
          <w:b/>
          <w:bCs/>
          <w:smallCaps/>
          <w:lang w:val="sq-AL"/>
        </w:rPr>
      </w:pPr>
      <w:r w:rsidRPr="002717BF">
        <w:rPr>
          <w:b/>
          <w:bCs/>
          <w:smallCaps/>
          <w:lang w:val="sq-AL"/>
        </w:rPr>
        <w:t>7. KOMUNIKIMI DHE VIZIBILITETI</w:t>
      </w:r>
    </w:p>
    <w:p w:rsidR="001F5C3A" w:rsidRPr="002717BF" w:rsidRDefault="001F5C3A" w:rsidP="001F5C3A">
      <w:pPr>
        <w:spacing w:after="0" w:line="240" w:lineRule="auto"/>
        <w:rPr>
          <w:rFonts w:ascii="Garamond" w:hAnsi="Garamond"/>
          <w:sz w:val="24"/>
          <w:szCs w:val="24"/>
          <w:lang w:val="sq-AL" w:eastAsia="en-GB"/>
        </w:rPr>
      </w:pPr>
      <w:r w:rsidRPr="002717BF">
        <w:rPr>
          <w:rFonts w:ascii="Garamond" w:hAnsi="Garamond"/>
          <w:sz w:val="24"/>
          <w:szCs w:val="24"/>
          <w:lang w:val="sq-AL" w:eastAsia="en-GB"/>
        </w:rPr>
        <w:t>Procesi i reformës në drejtësi ka pasur kujdesin dhe vëmendjen më të madhe që mund të ketë pasur ndonjë proces tjetër në Shqipëri. Kjo vjen si pasojë e angazhimit të madh të partive politike në proces, e kombinuar me përfshirjen e thellë të ekspertizave më të mira ligjore lokale, shoqërisë civile, akademikëve dhe pranisë së ndërkombëtarëve të drejtuar nga Delegacioni i Bashkimit Evropian në Tiranë. I gjithë procesi është mbuluar nga media, e cila ka luajtur rol thelbësor në ndërgjegjësimin e qytetarëve për reformën në drejtësi. Parlamenti ka organizuar disa tryeza konsultimesh me pjesëmarrjen e organizatave të shoqërisë civile, ekspertëve dhe akademikëve.</w:t>
      </w:r>
    </w:p>
    <w:p w:rsidR="001F5C3A" w:rsidRPr="002717BF" w:rsidRDefault="001F5C3A" w:rsidP="001F5C3A">
      <w:pPr>
        <w:spacing w:after="0" w:line="240" w:lineRule="auto"/>
        <w:rPr>
          <w:rFonts w:ascii="Garamond" w:hAnsi="Garamond"/>
          <w:sz w:val="24"/>
          <w:szCs w:val="24"/>
          <w:lang w:val="sq-AL" w:eastAsia="en-GB"/>
        </w:rPr>
      </w:pPr>
      <w:r w:rsidRPr="002717BF">
        <w:rPr>
          <w:rFonts w:ascii="Garamond" w:hAnsi="Garamond"/>
          <w:sz w:val="24"/>
          <w:szCs w:val="24"/>
          <w:lang w:val="sq-AL" w:eastAsia="en-GB"/>
        </w:rPr>
        <w:t xml:space="preserve">Për shkak të rëndësisë politike të sistemit të drejtësisë, si prioritet kyç në hapjen e negociatave, një vizibilitet intensiv për dialogun politik në këtë çështje ka zënë vend të rëndësishëm në kuadrin e Prioritetit kyç dhe </w:t>
      </w:r>
      <w:r w:rsidR="003E32A1">
        <w:rPr>
          <w:rFonts w:ascii="Garamond" w:hAnsi="Garamond"/>
          <w:sz w:val="24"/>
          <w:szCs w:val="24"/>
          <w:lang w:val="sq-AL" w:eastAsia="en-GB"/>
        </w:rPr>
        <w:t xml:space="preserve">të </w:t>
      </w:r>
      <w:r w:rsidR="003E32A1" w:rsidRPr="002717BF">
        <w:rPr>
          <w:rFonts w:ascii="Garamond" w:hAnsi="Garamond"/>
          <w:sz w:val="24"/>
          <w:szCs w:val="24"/>
          <w:lang w:val="sq-AL" w:eastAsia="en-GB"/>
        </w:rPr>
        <w:t xml:space="preserve">dialogut </w:t>
      </w:r>
      <w:r w:rsidRPr="002717BF">
        <w:rPr>
          <w:rFonts w:ascii="Garamond" w:hAnsi="Garamond"/>
          <w:sz w:val="24"/>
          <w:szCs w:val="24"/>
          <w:lang w:val="sq-AL" w:eastAsia="en-GB"/>
        </w:rPr>
        <w:t>të nivelit të lartë, i cili</w:t>
      </w:r>
      <w:r w:rsidR="003E32A1">
        <w:rPr>
          <w:rFonts w:ascii="Garamond" w:hAnsi="Garamond"/>
          <w:sz w:val="24"/>
          <w:szCs w:val="24"/>
          <w:lang w:val="sq-AL" w:eastAsia="en-GB"/>
        </w:rPr>
        <w:t>,</w:t>
      </w:r>
      <w:r w:rsidRPr="002717BF">
        <w:rPr>
          <w:rFonts w:ascii="Garamond" w:hAnsi="Garamond"/>
          <w:sz w:val="24"/>
          <w:szCs w:val="24"/>
          <w:lang w:val="sq-AL" w:eastAsia="en-GB"/>
        </w:rPr>
        <w:t xml:space="preserve"> gjithashtu</w:t>
      </w:r>
      <w:r w:rsidR="003E32A1">
        <w:rPr>
          <w:rFonts w:ascii="Garamond" w:hAnsi="Garamond"/>
          <w:sz w:val="24"/>
          <w:szCs w:val="24"/>
          <w:lang w:val="sq-AL" w:eastAsia="en-GB"/>
        </w:rPr>
        <w:t>,</w:t>
      </w:r>
      <w:r w:rsidRPr="002717BF">
        <w:rPr>
          <w:rFonts w:ascii="Garamond" w:hAnsi="Garamond"/>
          <w:sz w:val="24"/>
          <w:szCs w:val="24"/>
          <w:lang w:val="sq-AL" w:eastAsia="en-GB"/>
        </w:rPr>
        <w:t xml:space="preserve"> do të vijojë t</w:t>
      </w:r>
      <w:r w:rsidR="005A776D">
        <w:rPr>
          <w:rFonts w:ascii="Garamond" w:hAnsi="Garamond"/>
          <w:sz w:val="24"/>
          <w:szCs w:val="24"/>
          <w:lang w:val="sq-AL" w:eastAsia="en-GB"/>
        </w:rPr>
        <w:t>’</w:t>
      </w:r>
      <w:r w:rsidRPr="002717BF">
        <w:rPr>
          <w:rFonts w:ascii="Garamond" w:hAnsi="Garamond"/>
          <w:sz w:val="24"/>
          <w:szCs w:val="24"/>
          <w:lang w:val="sq-AL" w:eastAsia="en-GB"/>
        </w:rPr>
        <w:t xml:space="preserve">i kushtojë vizibilitet të lartë programit. </w:t>
      </w:r>
    </w:p>
    <w:p w:rsidR="001F5C3A" w:rsidRPr="002717BF" w:rsidRDefault="001F5C3A" w:rsidP="001F5C3A">
      <w:pPr>
        <w:spacing w:after="0" w:line="240" w:lineRule="auto"/>
        <w:rPr>
          <w:rFonts w:ascii="Garamond" w:hAnsi="Garamond"/>
          <w:sz w:val="24"/>
          <w:szCs w:val="24"/>
          <w:lang w:val="sq-AL" w:eastAsia="en-GB"/>
        </w:rPr>
      </w:pPr>
      <w:r w:rsidRPr="002717BF">
        <w:rPr>
          <w:rFonts w:ascii="Garamond" w:hAnsi="Garamond"/>
          <w:sz w:val="24"/>
          <w:szCs w:val="24"/>
          <w:lang w:val="sq-AL" w:eastAsia="en-GB"/>
        </w:rPr>
        <w:t xml:space="preserve">Komunikimi i nivelit të lartë dhe vizibiliteti do të ruhen gjatë hartimit dhe zbatimit të programit. Zbatimi i aktiviteteve komunikative për </w:t>
      </w:r>
      <w:r w:rsidR="003E32A1" w:rsidRPr="002717BF">
        <w:rPr>
          <w:rFonts w:ascii="Garamond" w:hAnsi="Garamond"/>
          <w:sz w:val="24"/>
          <w:szCs w:val="24"/>
          <w:lang w:val="sq-AL" w:eastAsia="en-GB"/>
        </w:rPr>
        <w:t xml:space="preserve">strategjinë </w:t>
      </w:r>
      <w:r w:rsidRPr="002717BF">
        <w:rPr>
          <w:rFonts w:ascii="Garamond" w:hAnsi="Garamond"/>
          <w:sz w:val="24"/>
          <w:szCs w:val="24"/>
          <w:lang w:val="sq-AL" w:eastAsia="en-GB"/>
        </w:rPr>
        <w:t xml:space="preserve">e </w:t>
      </w:r>
      <w:r w:rsidR="006C262B" w:rsidRPr="002717BF">
        <w:rPr>
          <w:rFonts w:ascii="Garamond" w:hAnsi="Garamond"/>
          <w:sz w:val="24"/>
          <w:szCs w:val="24"/>
          <w:lang w:val="sq-AL" w:eastAsia="en-GB"/>
        </w:rPr>
        <w:t xml:space="preserve">reformës në drejtësi </w:t>
      </w:r>
      <w:r w:rsidRPr="002717BF">
        <w:rPr>
          <w:rFonts w:ascii="Garamond" w:hAnsi="Garamond"/>
          <w:sz w:val="24"/>
          <w:szCs w:val="24"/>
          <w:lang w:val="sq-AL" w:eastAsia="en-GB"/>
        </w:rPr>
        <w:t xml:space="preserve">do të jetë përgjegjësi e përfituesit, i cili do të hartojë dhe </w:t>
      </w:r>
      <w:r w:rsidR="003E32A1">
        <w:rPr>
          <w:rFonts w:ascii="Garamond" w:hAnsi="Garamond"/>
          <w:sz w:val="24"/>
          <w:szCs w:val="24"/>
          <w:lang w:val="sq-AL" w:eastAsia="en-GB"/>
        </w:rPr>
        <w:t xml:space="preserve">do të </w:t>
      </w:r>
      <w:r w:rsidRPr="002717BF">
        <w:rPr>
          <w:rFonts w:ascii="Garamond" w:hAnsi="Garamond"/>
          <w:sz w:val="24"/>
          <w:szCs w:val="24"/>
          <w:lang w:val="sq-AL" w:eastAsia="en-GB"/>
        </w:rPr>
        <w:t xml:space="preserve">zbatojë një plan komunikimi, gjatë zbatimit të reformës. Përfituesi duhet të publikojë faktin që </w:t>
      </w:r>
      <w:r w:rsidR="0053553A" w:rsidRPr="002717BF">
        <w:rPr>
          <w:rFonts w:ascii="Garamond" w:hAnsi="Garamond"/>
          <w:sz w:val="24"/>
          <w:szCs w:val="24"/>
          <w:lang w:val="sq-AL" w:eastAsia="en-GB"/>
        </w:rPr>
        <w:t xml:space="preserve">veprimet </w:t>
      </w:r>
      <w:r w:rsidRPr="002717BF">
        <w:rPr>
          <w:rFonts w:ascii="Garamond" w:hAnsi="Garamond"/>
          <w:sz w:val="24"/>
          <w:szCs w:val="24"/>
          <w:lang w:val="sq-AL" w:eastAsia="en-GB"/>
        </w:rPr>
        <w:t>kanë marrë mbështetje nga BE-ja.</w:t>
      </w:r>
      <w:r w:rsidR="00D87166">
        <w:rPr>
          <w:rFonts w:ascii="Garamond" w:hAnsi="Garamond"/>
          <w:sz w:val="24"/>
          <w:szCs w:val="24"/>
          <w:lang w:val="sq-AL" w:eastAsia="en-GB"/>
        </w:rPr>
        <w:t xml:space="preserve"> </w:t>
      </w:r>
    </w:p>
    <w:p w:rsidR="001F5C3A" w:rsidRPr="002717BF" w:rsidRDefault="001F5C3A" w:rsidP="001F5C3A">
      <w:pPr>
        <w:spacing w:after="0" w:line="240" w:lineRule="auto"/>
        <w:rPr>
          <w:rFonts w:ascii="Garamond" w:eastAsia="Times New Roman" w:hAnsi="Garamond"/>
          <w:sz w:val="24"/>
          <w:szCs w:val="24"/>
          <w:u w:color="000000"/>
          <w:lang w:val="sq-AL" w:eastAsia="en-GB"/>
        </w:rPr>
      </w:pPr>
      <w:r w:rsidRPr="002717BF">
        <w:rPr>
          <w:rFonts w:ascii="Garamond" w:eastAsia="Times New Roman" w:hAnsi="Garamond"/>
          <w:sz w:val="24"/>
          <w:szCs w:val="24"/>
          <w:u w:color="000000"/>
          <w:lang w:val="sq-AL" w:eastAsia="en-GB"/>
        </w:rPr>
        <w:t xml:space="preserve">Veprimet e vizibilitetit dhe </w:t>
      </w:r>
      <w:r w:rsidR="0053553A">
        <w:rPr>
          <w:rFonts w:ascii="Garamond" w:eastAsia="Times New Roman" w:hAnsi="Garamond"/>
          <w:sz w:val="24"/>
          <w:szCs w:val="24"/>
          <w:u w:color="000000"/>
          <w:lang w:val="sq-AL" w:eastAsia="en-GB"/>
        </w:rPr>
        <w:t xml:space="preserve">të </w:t>
      </w:r>
      <w:r w:rsidRPr="002717BF">
        <w:rPr>
          <w:rFonts w:ascii="Garamond" w:eastAsia="Times New Roman" w:hAnsi="Garamond"/>
          <w:sz w:val="24"/>
          <w:szCs w:val="24"/>
          <w:u w:color="000000"/>
          <w:lang w:val="sq-AL" w:eastAsia="en-GB"/>
        </w:rPr>
        <w:t>komunikimit do të tregojnë se si ndërhyrja kontribuon në një program të dakordësuar dhe objektivat e tij, si dhe në procesin e anëtarësimit. Veprimet do të synojnë të forcojnë ndërgjegjësimin e publikut të gjerë dhe mbështetjen e ndërhyrjeve dhe objektivat e arritur.</w:t>
      </w:r>
      <w:r w:rsidR="00D87166">
        <w:rPr>
          <w:rFonts w:ascii="Garamond" w:eastAsia="Times New Roman" w:hAnsi="Garamond"/>
          <w:sz w:val="24"/>
          <w:szCs w:val="24"/>
          <w:u w:color="000000"/>
          <w:lang w:val="sq-AL" w:eastAsia="en-GB"/>
        </w:rPr>
        <w:t xml:space="preserve"> </w:t>
      </w:r>
    </w:p>
    <w:p w:rsidR="001F5C3A" w:rsidRPr="002717BF" w:rsidRDefault="001F5C3A" w:rsidP="001F5C3A">
      <w:pPr>
        <w:spacing w:after="0" w:line="240" w:lineRule="auto"/>
        <w:rPr>
          <w:rFonts w:ascii="Garamond" w:eastAsia="Times New Roman" w:hAnsi="Garamond"/>
          <w:sz w:val="24"/>
          <w:szCs w:val="24"/>
          <w:u w:color="000000"/>
          <w:lang w:val="sq-AL" w:eastAsia="en-GB"/>
        </w:rPr>
      </w:pPr>
      <w:r w:rsidRPr="002717BF">
        <w:rPr>
          <w:rFonts w:ascii="Garamond" w:eastAsia="Times New Roman" w:hAnsi="Garamond"/>
          <w:sz w:val="24"/>
          <w:szCs w:val="24"/>
          <w:u w:color="000000"/>
          <w:lang w:val="sq-AL" w:eastAsia="en-GB"/>
        </w:rPr>
        <w:t>Veprimi do të synojë të evidentojë për audiencën përkatëse</w:t>
      </w:r>
      <w:r w:rsidR="0053553A">
        <w:rPr>
          <w:rFonts w:ascii="Garamond" w:eastAsia="Times New Roman" w:hAnsi="Garamond"/>
          <w:sz w:val="24"/>
          <w:szCs w:val="24"/>
          <w:u w:color="000000"/>
          <w:lang w:val="sq-AL" w:eastAsia="en-GB"/>
        </w:rPr>
        <w:t>,</w:t>
      </w:r>
      <w:r w:rsidRPr="002717BF">
        <w:rPr>
          <w:rFonts w:ascii="Garamond" w:eastAsia="Times New Roman" w:hAnsi="Garamond"/>
          <w:sz w:val="24"/>
          <w:szCs w:val="24"/>
          <w:u w:color="000000"/>
          <w:lang w:val="sq-AL" w:eastAsia="en-GB"/>
        </w:rPr>
        <w:t xml:space="preserve"> vlerat e shtuara dhe ndikimin e ndërhyrjeve të BE-së, si dhe të promovojë transparencën dhe llogaridhënien në përdorimin e fondeve.</w:t>
      </w:r>
    </w:p>
    <w:p w:rsidR="001F5C3A" w:rsidRPr="002717BF" w:rsidRDefault="001F5C3A" w:rsidP="001F5C3A">
      <w:pPr>
        <w:spacing w:after="0" w:line="240" w:lineRule="auto"/>
        <w:rPr>
          <w:rFonts w:ascii="Garamond" w:eastAsia="Times New Roman" w:hAnsi="Garamond"/>
          <w:sz w:val="24"/>
          <w:szCs w:val="24"/>
          <w:u w:color="000000"/>
          <w:lang w:val="sq-AL" w:eastAsia="en-GB"/>
        </w:rPr>
      </w:pPr>
      <w:r w:rsidRPr="002717BF">
        <w:rPr>
          <w:rFonts w:ascii="Garamond" w:eastAsia="Times New Roman" w:hAnsi="Garamond"/>
          <w:sz w:val="24"/>
          <w:szCs w:val="24"/>
          <w:u w:color="000000"/>
          <w:lang w:val="sq-AL" w:eastAsia="en-GB"/>
        </w:rPr>
        <w:t xml:space="preserve">Gjithashtu, </w:t>
      </w:r>
      <w:r w:rsidR="0053553A" w:rsidRPr="002717BF">
        <w:rPr>
          <w:rFonts w:ascii="Garamond" w:eastAsia="Times New Roman" w:hAnsi="Garamond"/>
          <w:sz w:val="24"/>
          <w:szCs w:val="24"/>
          <w:u w:color="000000"/>
          <w:lang w:val="sq-AL" w:eastAsia="en-GB"/>
        </w:rPr>
        <w:t xml:space="preserve">delegacioni </w:t>
      </w:r>
      <w:r w:rsidRPr="002717BF">
        <w:rPr>
          <w:rFonts w:ascii="Garamond" w:eastAsia="Times New Roman" w:hAnsi="Garamond"/>
          <w:sz w:val="24"/>
          <w:szCs w:val="24"/>
          <w:u w:color="000000"/>
          <w:lang w:val="sq-AL" w:eastAsia="en-GB"/>
        </w:rPr>
        <w:t>i BE-së do të parashikojë disa aktivitete komunikative gjatë zbatimit të veprimit. Fushata ndërgjegjësimi të financuara nga BE</w:t>
      </w:r>
      <w:r w:rsidR="0053553A">
        <w:rPr>
          <w:rFonts w:ascii="Garamond" w:eastAsia="Times New Roman" w:hAnsi="Garamond"/>
          <w:sz w:val="24"/>
          <w:szCs w:val="24"/>
          <w:u w:color="000000"/>
          <w:lang w:val="sq-AL" w:eastAsia="en-GB"/>
        </w:rPr>
        <w:t>-ja</w:t>
      </w:r>
      <w:r w:rsidRPr="002717BF">
        <w:rPr>
          <w:rFonts w:ascii="Garamond" w:eastAsia="Times New Roman" w:hAnsi="Garamond"/>
          <w:sz w:val="24"/>
          <w:szCs w:val="24"/>
          <w:u w:color="000000"/>
          <w:lang w:val="sq-AL" w:eastAsia="en-GB"/>
        </w:rPr>
        <w:t xml:space="preserve"> janë një platformë e përshtatshme për të evidentuar vizibilitetin e BE-së. Këto aktivitete do të ndahen në sekuenca në mënyrë që të maksimizojnë lidhjen midis zbatimit të programit, disbursimit të transheve, zbatimit të politikave dhe </w:t>
      </w:r>
      <w:r w:rsidR="0053553A">
        <w:rPr>
          <w:rFonts w:ascii="Garamond" w:eastAsia="Times New Roman" w:hAnsi="Garamond"/>
          <w:sz w:val="24"/>
          <w:szCs w:val="24"/>
          <w:u w:color="000000"/>
          <w:lang w:val="sq-AL" w:eastAsia="en-GB"/>
        </w:rPr>
        <w:t xml:space="preserve">të </w:t>
      </w:r>
      <w:r w:rsidRPr="002717BF">
        <w:rPr>
          <w:rFonts w:ascii="Garamond" w:eastAsia="Times New Roman" w:hAnsi="Garamond"/>
          <w:sz w:val="24"/>
          <w:szCs w:val="24"/>
          <w:u w:color="000000"/>
          <w:lang w:val="sq-AL" w:eastAsia="en-GB"/>
        </w:rPr>
        <w:t xml:space="preserve">dialogut politik me autoritetet. </w:t>
      </w:r>
    </w:p>
    <w:p w:rsidR="001F5C3A" w:rsidRPr="002717BF" w:rsidRDefault="001F5C3A" w:rsidP="001F5C3A">
      <w:pPr>
        <w:spacing w:after="0" w:line="240" w:lineRule="auto"/>
        <w:rPr>
          <w:rFonts w:ascii="Garamond" w:hAnsi="Garamond"/>
          <w:sz w:val="24"/>
          <w:szCs w:val="24"/>
          <w:u w:color="000000"/>
          <w:lang w:val="sq-AL" w:eastAsia="en-GB"/>
        </w:rPr>
      </w:pPr>
      <w:r w:rsidRPr="002717BF">
        <w:rPr>
          <w:rFonts w:ascii="Garamond" w:hAnsi="Garamond"/>
          <w:sz w:val="24"/>
          <w:szCs w:val="24"/>
          <w:u w:color="000000"/>
          <w:lang w:val="sq-AL" w:eastAsia="en-GB"/>
        </w:rPr>
        <w:t xml:space="preserve">Për zbatimin e asistencës plotësuese zbatohen </w:t>
      </w:r>
      <w:r w:rsidR="0053553A" w:rsidRPr="002717BF">
        <w:rPr>
          <w:rFonts w:ascii="Garamond" w:hAnsi="Garamond"/>
          <w:sz w:val="24"/>
          <w:szCs w:val="24"/>
          <w:u w:color="000000"/>
          <w:lang w:val="sq-AL" w:eastAsia="en-GB"/>
        </w:rPr>
        <w:t xml:space="preserve">kërkesat e vizibilitetit dhe </w:t>
      </w:r>
      <w:r w:rsidR="0053553A">
        <w:rPr>
          <w:rFonts w:ascii="Garamond" w:hAnsi="Garamond"/>
          <w:sz w:val="24"/>
          <w:szCs w:val="24"/>
          <w:u w:color="000000"/>
          <w:lang w:val="sq-AL" w:eastAsia="en-GB"/>
        </w:rPr>
        <w:t xml:space="preserve">të </w:t>
      </w:r>
      <w:r w:rsidR="0053553A" w:rsidRPr="002717BF">
        <w:rPr>
          <w:rFonts w:ascii="Garamond" w:hAnsi="Garamond"/>
          <w:sz w:val="24"/>
          <w:szCs w:val="24"/>
          <w:u w:color="000000"/>
          <w:lang w:val="sq-AL" w:eastAsia="en-GB"/>
        </w:rPr>
        <w:t xml:space="preserve">komunikimit për aktivitetet jashtë </w:t>
      </w:r>
      <w:r w:rsidRPr="002717BF">
        <w:rPr>
          <w:rFonts w:ascii="Garamond" w:hAnsi="Garamond"/>
          <w:sz w:val="24"/>
          <w:szCs w:val="24"/>
          <w:u w:color="000000"/>
          <w:lang w:val="sq-AL" w:eastAsia="en-GB"/>
        </w:rPr>
        <w:t xml:space="preserve">BE-së. Guida </w:t>
      </w:r>
      <w:r w:rsidR="0053553A" w:rsidRPr="002717BF">
        <w:rPr>
          <w:rFonts w:ascii="Garamond" w:hAnsi="Garamond"/>
          <w:sz w:val="24"/>
          <w:szCs w:val="24"/>
          <w:u w:color="000000"/>
          <w:lang w:val="sq-AL" w:eastAsia="en-GB"/>
        </w:rPr>
        <w:t>v</w:t>
      </w:r>
      <w:r w:rsidRPr="002717BF">
        <w:rPr>
          <w:rFonts w:ascii="Garamond" w:hAnsi="Garamond"/>
          <w:sz w:val="24"/>
          <w:szCs w:val="24"/>
          <w:u w:color="000000"/>
          <w:lang w:val="sq-AL" w:eastAsia="en-GB"/>
        </w:rPr>
        <w:t xml:space="preserve">izibiliteti shtesë, të hartuara nga Komisioni do të aplikohen më tej. </w:t>
      </w:r>
    </w:p>
    <w:p w:rsidR="001F5C3A" w:rsidRPr="002717BF" w:rsidRDefault="001F5C3A" w:rsidP="001F5C3A">
      <w:pPr>
        <w:spacing w:after="0" w:line="240" w:lineRule="auto"/>
        <w:rPr>
          <w:rFonts w:ascii="Garamond" w:eastAsia="Times New Roman" w:hAnsi="Garamond"/>
          <w:sz w:val="24"/>
          <w:szCs w:val="24"/>
          <w:u w:color="000000"/>
          <w:lang w:val="sq-AL" w:eastAsia="en-GB"/>
        </w:rPr>
      </w:pPr>
      <w:r w:rsidRPr="002717BF">
        <w:rPr>
          <w:rFonts w:ascii="Garamond" w:eastAsia="Times New Roman" w:hAnsi="Garamond"/>
          <w:sz w:val="24"/>
          <w:szCs w:val="24"/>
          <w:u w:color="000000"/>
          <w:lang w:val="sq-AL" w:eastAsia="en-GB"/>
        </w:rPr>
        <w:t xml:space="preserve">Përfituesit do të raportojnë mbi veprimtarinë që lidhet me vizibilitetin dhe </w:t>
      </w:r>
      <w:r w:rsidR="0053553A">
        <w:rPr>
          <w:rFonts w:ascii="Garamond" w:eastAsia="Times New Roman" w:hAnsi="Garamond"/>
          <w:sz w:val="24"/>
          <w:szCs w:val="24"/>
          <w:u w:color="000000"/>
          <w:lang w:val="sq-AL" w:eastAsia="en-GB"/>
        </w:rPr>
        <w:t xml:space="preserve">me </w:t>
      </w:r>
      <w:r w:rsidRPr="002717BF">
        <w:rPr>
          <w:rFonts w:ascii="Garamond" w:eastAsia="Times New Roman" w:hAnsi="Garamond"/>
          <w:sz w:val="24"/>
          <w:szCs w:val="24"/>
          <w:u w:color="000000"/>
          <w:lang w:val="sq-AL" w:eastAsia="en-GB"/>
        </w:rPr>
        <w:t xml:space="preserve">komunikimin gjatë raportimit në Komitetin Monitorues IPA dhe </w:t>
      </w:r>
      <w:r w:rsidR="0053553A" w:rsidRPr="002717BF">
        <w:rPr>
          <w:rFonts w:ascii="Garamond" w:eastAsia="Times New Roman" w:hAnsi="Garamond"/>
          <w:sz w:val="24"/>
          <w:szCs w:val="24"/>
          <w:u w:color="000000"/>
          <w:lang w:val="sq-AL" w:eastAsia="en-GB"/>
        </w:rPr>
        <w:t>komitetet sektoriale të monitorimit</w:t>
      </w:r>
      <w:r w:rsidRPr="002717BF">
        <w:rPr>
          <w:rFonts w:ascii="Garamond" w:eastAsia="Times New Roman" w:hAnsi="Garamond"/>
          <w:sz w:val="24"/>
          <w:szCs w:val="24"/>
          <w:u w:color="000000"/>
          <w:lang w:val="sq-AL" w:eastAsia="en-GB"/>
        </w:rPr>
        <w:t xml:space="preserve">. </w:t>
      </w:r>
    </w:p>
    <w:p w:rsidR="001F5C3A" w:rsidRPr="002717BF" w:rsidRDefault="00B508C8" w:rsidP="001F5C3A">
      <w:pPr>
        <w:keepNext/>
        <w:spacing w:after="0" w:line="240" w:lineRule="auto"/>
        <w:outlineLvl w:val="0"/>
        <w:rPr>
          <w:rFonts w:ascii="Garamond" w:hAnsi="Garamond"/>
          <w:b/>
          <w:bCs/>
          <w:smallCaps/>
          <w:sz w:val="24"/>
          <w:szCs w:val="24"/>
          <w:lang w:val="sq-AL"/>
        </w:rPr>
      </w:pPr>
      <w:r w:rsidRPr="002717BF">
        <w:rPr>
          <w:rFonts w:ascii="Garamond" w:hAnsi="Garamond"/>
          <w:b/>
          <w:bCs/>
          <w:smallCaps/>
          <w:sz w:val="24"/>
          <w:szCs w:val="24"/>
          <w:lang w:val="sq-AL"/>
        </w:rPr>
        <w:t xml:space="preserve">8. PARAKUSHTET </w:t>
      </w:r>
    </w:p>
    <w:p w:rsidR="001F5C3A" w:rsidRPr="002717BF" w:rsidRDefault="001F5C3A" w:rsidP="001F5C3A">
      <w:pPr>
        <w:pBdr>
          <w:top w:val="nil"/>
          <w:left w:val="nil"/>
          <w:bottom w:val="nil"/>
          <w:right w:val="nil"/>
          <w:between w:val="nil"/>
          <w:bar w:val="nil"/>
        </w:pBdr>
        <w:spacing w:after="0" w:line="240" w:lineRule="auto"/>
        <w:rPr>
          <w:rFonts w:ascii="Garamond" w:hAnsi="Garamond"/>
          <w:b/>
          <w:color w:val="000000"/>
          <w:sz w:val="24"/>
          <w:szCs w:val="24"/>
          <w:u w:color="000000"/>
          <w:bdr w:val="nil"/>
          <w:lang w:val="sq-AL" w:eastAsia="en-GB"/>
        </w:rPr>
      </w:pPr>
      <w:r w:rsidRPr="002717BF">
        <w:rPr>
          <w:rFonts w:ascii="Garamond" w:hAnsi="Garamond"/>
          <w:b/>
          <w:color w:val="000000"/>
          <w:sz w:val="24"/>
          <w:szCs w:val="24"/>
          <w:u w:color="000000"/>
          <w:bdr w:val="nil"/>
          <w:lang w:val="sq-AL" w:eastAsia="en-GB"/>
        </w:rPr>
        <w:t>Supozimet</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 xml:space="preserve">Supozohet se </w:t>
      </w:r>
      <w:r w:rsidR="0053553A" w:rsidRPr="002717BF">
        <w:rPr>
          <w:rFonts w:ascii="Garamond" w:hAnsi="Garamond"/>
          <w:sz w:val="24"/>
          <w:szCs w:val="24"/>
          <w:lang w:val="sq-AL"/>
        </w:rPr>
        <w:t xml:space="preserve">autoritetet </w:t>
      </w:r>
      <w:r w:rsidRPr="002717BF">
        <w:rPr>
          <w:rFonts w:ascii="Garamond" w:hAnsi="Garamond"/>
          <w:sz w:val="24"/>
          <w:szCs w:val="24"/>
          <w:lang w:val="sq-AL"/>
        </w:rPr>
        <w:t>shqiptare (</w:t>
      </w:r>
      <w:r w:rsidR="0053553A" w:rsidRPr="002717BF">
        <w:rPr>
          <w:rFonts w:ascii="Garamond" w:hAnsi="Garamond"/>
          <w:sz w:val="24"/>
          <w:szCs w:val="24"/>
          <w:lang w:val="sq-AL"/>
        </w:rPr>
        <w:t xml:space="preserve">qeveria </w:t>
      </w:r>
      <w:r w:rsidRPr="002717BF">
        <w:rPr>
          <w:rFonts w:ascii="Garamond" w:hAnsi="Garamond"/>
          <w:sz w:val="24"/>
          <w:szCs w:val="24"/>
          <w:lang w:val="sq-AL"/>
        </w:rPr>
        <w:t>shqiptare dhe institucionet e gjyqësorit) do të sigurojnë angazhimin e plotë të tyre për të punuar drejt arritjes së objektivave të programit, si dhe për të garantuar qëndrueshmërinë e tyre. Ministria e Drejtësisë</w:t>
      </w:r>
      <w:r w:rsidR="0053553A">
        <w:rPr>
          <w:rFonts w:ascii="Garamond" w:hAnsi="Garamond"/>
          <w:sz w:val="24"/>
          <w:szCs w:val="24"/>
          <w:lang w:val="sq-AL"/>
        </w:rPr>
        <w:t>,</w:t>
      </w:r>
      <w:r w:rsidRPr="002717BF">
        <w:rPr>
          <w:rFonts w:ascii="Garamond" w:hAnsi="Garamond"/>
          <w:sz w:val="24"/>
          <w:szCs w:val="24"/>
          <w:lang w:val="sq-AL"/>
        </w:rPr>
        <w:t xml:space="preserve"> si institucioni lider për koordinimin e grupeve të interesit</w:t>
      </w:r>
      <w:r w:rsidR="0053553A">
        <w:rPr>
          <w:rFonts w:ascii="Garamond" w:hAnsi="Garamond"/>
          <w:sz w:val="24"/>
          <w:szCs w:val="24"/>
          <w:lang w:val="sq-AL"/>
        </w:rPr>
        <w:t>,</w:t>
      </w:r>
      <w:r w:rsidRPr="002717BF">
        <w:rPr>
          <w:rFonts w:ascii="Garamond" w:hAnsi="Garamond"/>
          <w:sz w:val="24"/>
          <w:szCs w:val="24"/>
          <w:lang w:val="sq-AL"/>
        </w:rPr>
        <w:t xml:space="preserve"> gjatë zbatimit të Strategjisë, do të ngrejë dhe </w:t>
      </w:r>
      <w:r w:rsidR="0053553A">
        <w:rPr>
          <w:rFonts w:ascii="Garamond" w:hAnsi="Garamond"/>
          <w:sz w:val="24"/>
          <w:szCs w:val="24"/>
          <w:lang w:val="sq-AL"/>
        </w:rPr>
        <w:t xml:space="preserve">do të </w:t>
      </w:r>
      <w:r w:rsidRPr="002717BF">
        <w:rPr>
          <w:rFonts w:ascii="Garamond" w:hAnsi="Garamond"/>
          <w:sz w:val="24"/>
          <w:szCs w:val="24"/>
          <w:lang w:val="sq-AL"/>
        </w:rPr>
        <w:t xml:space="preserve">vendosë në funksionim një strukturë për monitorim të rregullt të zbatimit të </w:t>
      </w:r>
      <w:r w:rsidR="00FF5988" w:rsidRPr="002717BF">
        <w:rPr>
          <w:rFonts w:ascii="Garamond" w:hAnsi="Garamond"/>
          <w:sz w:val="24"/>
          <w:szCs w:val="24"/>
          <w:lang w:val="sq-AL"/>
        </w:rPr>
        <w:t>Strategjisë</w:t>
      </w:r>
      <w:r w:rsidRPr="002717BF">
        <w:rPr>
          <w:rFonts w:ascii="Garamond" w:hAnsi="Garamond"/>
          <w:sz w:val="24"/>
          <w:szCs w:val="24"/>
          <w:lang w:val="sq-AL"/>
        </w:rPr>
        <w:t xml:space="preserve">, si edhe për çdo përditësim të mundshëm. </w:t>
      </w:r>
    </w:p>
    <w:p w:rsidR="001F5C3A" w:rsidRPr="002717BF" w:rsidRDefault="001F5C3A" w:rsidP="001F5C3A">
      <w:pPr>
        <w:spacing w:after="0" w:line="240" w:lineRule="auto"/>
        <w:rPr>
          <w:rFonts w:ascii="Garamond" w:hAnsi="Garamond"/>
          <w:sz w:val="24"/>
          <w:szCs w:val="24"/>
          <w:lang w:val="sq-AL"/>
        </w:rPr>
      </w:pPr>
      <w:r w:rsidRPr="002717BF">
        <w:rPr>
          <w:rFonts w:ascii="Garamond" w:hAnsi="Garamond"/>
          <w:sz w:val="24"/>
          <w:szCs w:val="24"/>
          <w:lang w:val="sq-AL"/>
        </w:rPr>
        <w:t>Supozohet</w:t>
      </w:r>
      <w:r w:rsidR="0053553A">
        <w:rPr>
          <w:rFonts w:ascii="Garamond" w:hAnsi="Garamond"/>
          <w:sz w:val="24"/>
          <w:szCs w:val="24"/>
          <w:lang w:val="sq-AL"/>
        </w:rPr>
        <w:t>,</w:t>
      </w:r>
      <w:r w:rsidRPr="002717BF">
        <w:rPr>
          <w:rFonts w:ascii="Garamond" w:hAnsi="Garamond"/>
          <w:sz w:val="24"/>
          <w:szCs w:val="24"/>
          <w:lang w:val="sq-AL"/>
        </w:rPr>
        <w:t xml:space="preserve"> gjithashtu</w:t>
      </w:r>
      <w:r w:rsidR="0053553A">
        <w:rPr>
          <w:rFonts w:ascii="Garamond" w:hAnsi="Garamond"/>
          <w:sz w:val="24"/>
          <w:szCs w:val="24"/>
          <w:lang w:val="sq-AL"/>
        </w:rPr>
        <w:t>,</w:t>
      </w:r>
      <w:r w:rsidRPr="002717BF">
        <w:rPr>
          <w:rFonts w:ascii="Garamond" w:hAnsi="Garamond"/>
          <w:sz w:val="24"/>
          <w:szCs w:val="24"/>
          <w:lang w:val="sq-AL"/>
        </w:rPr>
        <w:t xml:space="preserve"> se alokimi i fondeve të përshtatshme do të sigurohet në buxhetin vjetor dhe programin afatmesëm buxhetor për zbatimin e planit të veprimit të </w:t>
      </w:r>
      <w:r w:rsidR="0053553A" w:rsidRPr="002717BF">
        <w:rPr>
          <w:rFonts w:ascii="Garamond" w:hAnsi="Garamond"/>
          <w:sz w:val="24"/>
          <w:szCs w:val="24"/>
          <w:lang w:val="sq-AL"/>
        </w:rPr>
        <w:t xml:space="preserve">Strategjisë </w:t>
      </w:r>
      <w:r w:rsidRPr="002717BF">
        <w:rPr>
          <w:rFonts w:ascii="Garamond" w:hAnsi="Garamond"/>
          <w:sz w:val="24"/>
          <w:szCs w:val="24"/>
          <w:lang w:val="sq-AL"/>
        </w:rPr>
        <w:t>dhe</w:t>
      </w:r>
      <w:r w:rsidR="0053553A">
        <w:rPr>
          <w:rFonts w:ascii="Garamond" w:hAnsi="Garamond"/>
          <w:sz w:val="24"/>
          <w:szCs w:val="24"/>
          <w:lang w:val="sq-AL"/>
        </w:rPr>
        <w:t>,</w:t>
      </w:r>
      <w:r w:rsidRPr="002717BF">
        <w:rPr>
          <w:rFonts w:ascii="Garamond" w:hAnsi="Garamond"/>
          <w:sz w:val="24"/>
          <w:szCs w:val="24"/>
          <w:lang w:val="sq-AL"/>
        </w:rPr>
        <w:t xml:space="preserve"> në veçanti</w:t>
      </w:r>
      <w:r w:rsidR="0053553A">
        <w:rPr>
          <w:rFonts w:ascii="Garamond" w:hAnsi="Garamond"/>
          <w:sz w:val="24"/>
          <w:szCs w:val="24"/>
          <w:lang w:val="sq-AL"/>
        </w:rPr>
        <w:t>,</w:t>
      </w:r>
      <w:r w:rsidRPr="002717BF">
        <w:rPr>
          <w:rFonts w:ascii="Garamond" w:hAnsi="Garamond"/>
          <w:sz w:val="24"/>
          <w:szCs w:val="24"/>
          <w:lang w:val="sq-AL"/>
        </w:rPr>
        <w:t xml:space="preserve"> në funksion të funksionimit të institucioneve të reja ligjore, si dhe për Shkollën e Magjistraturës. </w:t>
      </w:r>
    </w:p>
    <w:p w:rsidR="001F5C3A" w:rsidRPr="002717BF" w:rsidRDefault="00626BDD" w:rsidP="001F5C3A">
      <w:pPr>
        <w:spacing w:after="0" w:line="240" w:lineRule="auto"/>
        <w:rPr>
          <w:rFonts w:ascii="Garamond" w:hAnsi="Garamond"/>
          <w:sz w:val="24"/>
          <w:szCs w:val="24"/>
          <w:lang w:val="sq-AL"/>
        </w:rPr>
      </w:pPr>
      <w:r w:rsidRPr="002717BF">
        <w:rPr>
          <w:rFonts w:ascii="Garamond" w:hAnsi="Garamond"/>
          <w:b/>
          <w:smallCaps/>
          <w:sz w:val="24"/>
          <w:szCs w:val="24"/>
          <w:lang w:val="sq-AL"/>
        </w:rPr>
        <w:t>LISTA E</w:t>
      </w:r>
      <w:r w:rsidR="00DB1777">
        <w:rPr>
          <w:rFonts w:ascii="Garamond" w:hAnsi="Garamond"/>
          <w:b/>
          <w:smallCaps/>
          <w:sz w:val="24"/>
          <w:szCs w:val="24"/>
          <w:lang w:val="sq-AL"/>
        </w:rPr>
        <w:t xml:space="preserve"> </w:t>
      </w:r>
      <w:r w:rsidR="00DB1777" w:rsidRPr="00DB1777">
        <w:rPr>
          <w:rFonts w:ascii="Garamond" w:hAnsi="Garamond"/>
          <w:b/>
          <w:bCs/>
          <w:sz w:val="24"/>
          <w:szCs w:val="24"/>
        </w:rPr>
        <w:t>SHTOJCAV</w:t>
      </w:r>
      <w:r w:rsidRPr="002717BF">
        <w:rPr>
          <w:rFonts w:ascii="Garamond" w:hAnsi="Garamond"/>
          <w:b/>
          <w:smallCaps/>
          <w:sz w:val="24"/>
          <w:szCs w:val="24"/>
          <w:lang w:val="sq-AL"/>
        </w:rPr>
        <w:t>E</w:t>
      </w:r>
    </w:p>
    <w:p w:rsidR="00626BDD" w:rsidRPr="002717BF" w:rsidRDefault="00626BDD" w:rsidP="00626BDD">
      <w:pPr>
        <w:pStyle w:val="Paragrafi"/>
        <w:rPr>
          <w:lang w:val="sq-AL"/>
        </w:rPr>
      </w:pPr>
      <w:r w:rsidRPr="002717BF">
        <w:rPr>
          <w:lang w:val="sq-AL"/>
        </w:rPr>
        <w:t xml:space="preserve">1. </w:t>
      </w:r>
      <w:r w:rsidR="001F5C3A" w:rsidRPr="002717BF">
        <w:rPr>
          <w:lang w:val="sq-AL"/>
        </w:rPr>
        <w:t xml:space="preserve">Përzgjedhja indikative për treguesit e rezultateve (për </w:t>
      </w:r>
      <w:r w:rsidR="0053553A" w:rsidRPr="002717BF">
        <w:rPr>
          <w:lang w:val="sq-AL"/>
        </w:rPr>
        <w:t>mbështetjen buxhetore</w:t>
      </w:r>
      <w:r w:rsidR="001F5C3A" w:rsidRPr="002717BF">
        <w:rPr>
          <w:lang w:val="sq-AL"/>
        </w:rPr>
        <w:t>)</w:t>
      </w:r>
      <w:r w:rsidR="0053553A">
        <w:rPr>
          <w:lang w:val="sq-AL"/>
        </w:rPr>
        <w:t>;</w:t>
      </w:r>
      <w:r w:rsidR="001F5C3A" w:rsidRPr="002717BF">
        <w:rPr>
          <w:lang w:val="sq-AL"/>
        </w:rPr>
        <w:t xml:space="preserve"> </w:t>
      </w:r>
    </w:p>
    <w:p w:rsidR="00626BDD" w:rsidRPr="002717BF" w:rsidRDefault="00626BDD" w:rsidP="00626BDD">
      <w:pPr>
        <w:pStyle w:val="Paragrafi"/>
        <w:rPr>
          <w:lang w:val="sq-AL"/>
        </w:rPr>
      </w:pPr>
      <w:r w:rsidRPr="002717BF">
        <w:rPr>
          <w:lang w:val="sq-AL"/>
        </w:rPr>
        <w:t xml:space="preserve">2. </w:t>
      </w:r>
      <w:r w:rsidR="001F5C3A" w:rsidRPr="002717BF">
        <w:rPr>
          <w:lang w:val="sq-AL"/>
        </w:rPr>
        <w:t>Treguesit e performancës të përdorur për disbursimet</w:t>
      </w:r>
      <w:r w:rsidR="0053553A">
        <w:rPr>
          <w:lang w:val="sq-AL"/>
        </w:rPr>
        <w:t>;</w:t>
      </w:r>
      <w:r w:rsidR="00D87166">
        <w:rPr>
          <w:lang w:val="sq-AL"/>
        </w:rPr>
        <w:t xml:space="preserve"> </w:t>
      </w:r>
    </w:p>
    <w:p w:rsidR="001F5C3A" w:rsidRPr="002717BF" w:rsidRDefault="00626BDD" w:rsidP="00626BDD">
      <w:pPr>
        <w:pStyle w:val="Paragrafi"/>
        <w:rPr>
          <w:lang w:val="sq-AL"/>
        </w:rPr>
      </w:pPr>
      <w:r w:rsidRPr="002717BF">
        <w:rPr>
          <w:lang w:val="sq-AL"/>
        </w:rPr>
        <w:t xml:space="preserve">3. </w:t>
      </w:r>
      <w:r w:rsidR="001F5C3A" w:rsidRPr="002717BF">
        <w:rPr>
          <w:lang w:val="sq-AL"/>
        </w:rPr>
        <w:t>Marrëveshjet e disbursimeve dhe kalendari i punës</w:t>
      </w:r>
      <w:r w:rsidR="0053553A">
        <w:rPr>
          <w:lang w:val="sq-AL"/>
        </w:rPr>
        <w:t>.</w:t>
      </w:r>
      <w:r w:rsidR="001F5C3A" w:rsidRPr="002717BF">
        <w:rPr>
          <w:lang w:val="sq-AL"/>
        </w:rPr>
        <w:t xml:space="preserve"> </w:t>
      </w:r>
    </w:p>
    <w:p w:rsidR="00D841CC" w:rsidRPr="002717BF" w:rsidRDefault="00D841CC" w:rsidP="00626BDD">
      <w:pPr>
        <w:pStyle w:val="Paragrafi"/>
        <w:rPr>
          <w:lang w:val="sq-AL"/>
        </w:rPr>
      </w:pPr>
    </w:p>
    <w:p w:rsidR="001F5C3A" w:rsidRPr="002717BF" w:rsidRDefault="001F5C3A" w:rsidP="00D841CC">
      <w:pPr>
        <w:pStyle w:val="Paragrafi"/>
        <w:ind w:firstLine="0"/>
        <w:rPr>
          <w:rStyle w:val="ParagrafiCharChar"/>
          <w:rFonts w:ascii="Garamond" w:hAnsi="Garamond"/>
          <w:sz w:val="24"/>
          <w:szCs w:val="24"/>
          <w:lang w:val="sq-AL"/>
        </w:rPr>
        <w:sectPr w:rsidR="001F5C3A" w:rsidRPr="002717BF" w:rsidSect="00612E4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cols w:space="454"/>
          <w:docGrid w:linePitch="360"/>
        </w:sectPr>
      </w:pPr>
    </w:p>
    <w:p w:rsidR="003E3610" w:rsidRPr="003E3610" w:rsidRDefault="003E3610" w:rsidP="003E3610">
      <w:pPr>
        <w:pStyle w:val="Heading1"/>
        <w:tabs>
          <w:tab w:val="clear" w:pos="360"/>
          <w:tab w:val="left" w:pos="720"/>
        </w:tabs>
        <w:spacing w:before="0" w:after="0"/>
        <w:ind w:left="0" w:firstLine="0"/>
        <w:jc w:val="center"/>
        <w:rPr>
          <w:rFonts w:ascii="Garamond" w:hAnsi="Garamond"/>
          <w:b w:val="0"/>
          <w:sz w:val="22"/>
          <w:szCs w:val="22"/>
          <w:lang w:val="sq-AL"/>
        </w:rPr>
      </w:pPr>
      <w:r w:rsidRPr="003E3610">
        <w:rPr>
          <w:rFonts w:ascii="Garamond" w:hAnsi="Garamond"/>
          <w:b w:val="0"/>
          <w:sz w:val="22"/>
          <w:szCs w:val="22"/>
          <w:lang w:val="sq-AL"/>
        </w:rPr>
        <w:t>SHTOJCË 1</w:t>
      </w:r>
    </w:p>
    <w:p w:rsidR="001F5C3A" w:rsidRPr="003E3610" w:rsidRDefault="003E3610" w:rsidP="003E3610">
      <w:pPr>
        <w:pStyle w:val="Heading1"/>
        <w:tabs>
          <w:tab w:val="clear" w:pos="360"/>
          <w:tab w:val="left" w:pos="720"/>
        </w:tabs>
        <w:spacing w:before="0" w:after="0"/>
        <w:ind w:left="0" w:firstLine="0"/>
        <w:jc w:val="center"/>
        <w:rPr>
          <w:rFonts w:ascii="Garamond" w:hAnsi="Garamond"/>
          <w:b w:val="0"/>
          <w:sz w:val="22"/>
          <w:szCs w:val="22"/>
          <w:lang w:val="sq-AL"/>
        </w:rPr>
      </w:pPr>
      <w:r w:rsidRPr="003E3610">
        <w:rPr>
          <w:rFonts w:ascii="Garamond" w:hAnsi="Garamond"/>
          <w:b w:val="0"/>
          <w:sz w:val="22"/>
          <w:szCs w:val="22"/>
          <w:lang w:val="sq-AL"/>
        </w:rPr>
        <w:t>PËRZGJEDHJA INDIKATIVE E TREGUESVE TË REZULTATEVE (PËR MBËSHTETJEN BUXHETORE)</w:t>
      </w:r>
      <w:r w:rsidR="001F5C3A" w:rsidRPr="003E3610">
        <w:rPr>
          <w:rFonts w:ascii="Garamond" w:hAnsi="Garamond"/>
          <w:b w:val="0"/>
          <w:sz w:val="22"/>
          <w:szCs w:val="22"/>
          <w:vertAlign w:val="superscript"/>
          <w:lang w:val="sq-AL"/>
        </w:rPr>
        <w:footnoteReference w:id="19"/>
      </w:r>
    </w:p>
    <w:p w:rsidR="003E3610" w:rsidRDefault="003E3610" w:rsidP="00D841CC">
      <w:pPr>
        <w:spacing w:after="0" w:line="240" w:lineRule="auto"/>
        <w:rPr>
          <w:rFonts w:ascii="Garamond" w:hAnsi="Garamond"/>
          <w:lang w:val="sq-AL"/>
        </w:rPr>
      </w:pPr>
    </w:p>
    <w:p w:rsidR="001F5C3A" w:rsidRPr="002717BF" w:rsidRDefault="001F5C3A" w:rsidP="00D841CC">
      <w:pPr>
        <w:spacing w:after="0" w:line="240" w:lineRule="auto"/>
        <w:rPr>
          <w:rFonts w:ascii="Garamond" w:hAnsi="Garamond"/>
          <w:lang w:val="sq-AL"/>
        </w:rPr>
      </w:pPr>
      <w:r w:rsidRPr="002717BF">
        <w:rPr>
          <w:rFonts w:ascii="Garamond" w:hAnsi="Garamond"/>
          <w:lang w:val="sq-AL"/>
        </w:rPr>
        <w:t>Kontributet, rezultatet e drejtpërdrejta dhe ato jo të drejtpërdrejta, si dhe të gjithë treguesit, synimet dhe vlerat bazë, që janë përfshirë në listën e treguesve të rezultateve, janë indikativ</w:t>
      </w:r>
      <w:r w:rsidR="007C0C15">
        <w:rPr>
          <w:rFonts w:ascii="Garamond" w:hAnsi="Garamond"/>
          <w:lang w:val="sq-AL"/>
        </w:rPr>
        <w:t>ë</w:t>
      </w:r>
      <w:r w:rsidRPr="002717BF">
        <w:rPr>
          <w:rFonts w:ascii="Garamond" w:hAnsi="Garamond"/>
          <w:lang w:val="sq-AL"/>
        </w:rPr>
        <w:t xml:space="preserve"> dhe mund të përditësohen gjatë zbatimit të veprimit, pa bërë ndryshime në vendimin për Marrëveshjen e Financimit. Tabela me listën indikative të treguesve të rezultateve do të shtjellohet gjatë kohëzgjatjes së veprimit: do të shtohen kolona të reja për synimet e ndërmjetme, kur të jetë e përshtatshme dhe</w:t>
      </w:r>
      <w:r w:rsidR="007C0C15">
        <w:rPr>
          <w:rFonts w:ascii="Garamond" w:hAnsi="Garamond"/>
          <w:lang w:val="sq-AL"/>
        </w:rPr>
        <w:t>,</w:t>
      </w:r>
      <w:r w:rsidRPr="002717BF">
        <w:rPr>
          <w:rFonts w:ascii="Garamond" w:hAnsi="Garamond"/>
          <w:lang w:val="sq-AL"/>
        </w:rPr>
        <w:t xml:space="preserve"> për qëllime raportimi të arritjes së rezultateve</w:t>
      </w:r>
      <w:r w:rsidR="007C0C15">
        <w:rPr>
          <w:rFonts w:ascii="Garamond" w:hAnsi="Garamond"/>
          <w:lang w:val="sq-AL"/>
        </w:rPr>
        <w:t>,</w:t>
      </w:r>
      <w:r w:rsidRPr="002717BF">
        <w:rPr>
          <w:rFonts w:ascii="Garamond" w:hAnsi="Garamond"/>
          <w:lang w:val="sq-AL"/>
        </w:rPr>
        <w:t xml:space="preserve"> sipas matjeve përmes treguesve. </w:t>
      </w:r>
    </w:p>
    <w:p w:rsidR="00D841CC" w:rsidRPr="002717BF" w:rsidRDefault="00D841CC" w:rsidP="00D841CC">
      <w:pPr>
        <w:spacing w:after="0" w:line="240" w:lineRule="auto"/>
        <w:rPr>
          <w:rFonts w:ascii="Garamond" w:hAnsi="Garamond"/>
          <w:lang w:val="sq-AL"/>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2732"/>
        <w:gridCol w:w="3220"/>
        <w:gridCol w:w="2039"/>
        <w:gridCol w:w="2630"/>
        <w:gridCol w:w="1866"/>
        <w:gridCol w:w="2080"/>
      </w:tblGrid>
      <w:tr w:rsidR="001F5C3A" w:rsidRPr="005A395D" w:rsidTr="007C0C15">
        <w:trPr>
          <w:trHeight w:val="20"/>
          <w:tblHeader/>
        </w:trPr>
        <w:tc>
          <w:tcPr>
            <w:tcW w:w="370" w:type="pct"/>
            <w:tcBorders>
              <w:top w:val="single" w:sz="4" w:space="0" w:color="auto"/>
              <w:left w:val="single" w:sz="4" w:space="0" w:color="auto"/>
              <w:bottom w:val="single" w:sz="4" w:space="0" w:color="auto"/>
              <w:right w:val="single" w:sz="4" w:space="0" w:color="auto"/>
            </w:tcBorders>
            <w:shd w:val="clear" w:color="auto" w:fill="1F497D" w:themeFill="text2"/>
          </w:tcPr>
          <w:p w:rsidR="001F5C3A" w:rsidRPr="005A395D" w:rsidRDefault="001F5C3A" w:rsidP="001F5C3A">
            <w:pPr>
              <w:spacing w:after="0" w:line="240" w:lineRule="auto"/>
              <w:ind w:firstLine="0"/>
              <w:rPr>
                <w:rFonts w:ascii="Garamond" w:hAnsi="Garamond"/>
                <w:color w:val="FFFFFF" w:themeColor="background1"/>
                <w:sz w:val="20"/>
                <w:szCs w:val="20"/>
                <w:lang w:val="sq-AL"/>
              </w:rPr>
            </w:pPr>
          </w:p>
        </w:tc>
        <w:tc>
          <w:tcPr>
            <w:tcW w:w="868"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F5C3A" w:rsidRPr="005A395D" w:rsidRDefault="001F5C3A" w:rsidP="007C0C15">
            <w:pPr>
              <w:spacing w:after="0" w:line="240" w:lineRule="auto"/>
              <w:ind w:firstLine="0"/>
              <w:jc w:val="center"/>
              <w:rPr>
                <w:rFonts w:ascii="Garamond" w:hAnsi="Garamond"/>
                <w:b/>
                <w:color w:val="FFFFFF" w:themeColor="background1"/>
                <w:sz w:val="20"/>
                <w:szCs w:val="20"/>
                <w:lang w:val="sq-AL"/>
              </w:rPr>
            </w:pPr>
            <w:r w:rsidRPr="005A395D">
              <w:rPr>
                <w:rFonts w:ascii="Garamond" w:hAnsi="Garamond"/>
                <w:b/>
                <w:color w:val="FFFFFF" w:themeColor="background1"/>
                <w:sz w:val="20"/>
                <w:szCs w:val="20"/>
                <w:lang w:val="sq-AL"/>
              </w:rPr>
              <w:t>Ndërhyrja logjike</w:t>
            </w:r>
          </w:p>
        </w:tc>
        <w:tc>
          <w:tcPr>
            <w:tcW w:w="1023"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F5C3A" w:rsidRPr="005A395D" w:rsidRDefault="001F5C3A" w:rsidP="007C0C15">
            <w:pPr>
              <w:spacing w:after="0" w:line="240" w:lineRule="auto"/>
              <w:ind w:firstLine="0"/>
              <w:jc w:val="center"/>
              <w:rPr>
                <w:rFonts w:ascii="Garamond" w:hAnsi="Garamond"/>
                <w:b/>
                <w:color w:val="FFFFFF" w:themeColor="background1"/>
                <w:sz w:val="20"/>
                <w:szCs w:val="20"/>
                <w:lang w:val="sq-AL"/>
              </w:rPr>
            </w:pPr>
            <w:r w:rsidRPr="005A395D">
              <w:rPr>
                <w:rFonts w:ascii="Garamond" w:hAnsi="Garamond"/>
                <w:b/>
                <w:color w:val="FFFFFF" w:themeColor="background1"/>
                <w:sz w:val="20"/>
                <w:szCs w:val="20"/>
                <w:lang w:val="sq-AL"/>
              </w:rPr>
              <w:t>Treguesit</w:t>
            </w:r>
          </w:p>
        </w:tc>
        <w:tc>
          <w:tcPr>
            <w:tcW w:w="648"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F5C3A" w:rsidRPr="005A395D" w:rsidRDefault="001F5C3A" w:rsidP="007C0C15">
            <w:pPr>
              <w:spacing w:after="0" w:line="240" w:lineRule="auto"/>
              <w:ind w:firstLine="0"/>
              <w:jc w:val="center"/>
              <w:rPr>
                <w:rFonts w:ascii="Garamond" w:hAnsi="Garamond"/>
                <w:bCs/>
                <w:color w:val="FFFFFF" w:themeColor="background1"/>
                <w:sz w:val="20"/>
                <w:szCs w:val="20"/>
                <w:lang w:val="sq-AL"/>
              </w:rPr>
            </w:pPr>
            <w:r w:rsidRPr="005A395D">
              <w:rPr>
                <w:rFonts w:ascii="Garamond" w:hAnsi="Garamond"/>
                <w:bCs/>
                <w:color w:val="FFFFFF" w:themeColor="background1"/>
                <w:sz w:val="20"/>
                <w:szCs w:val="20"/>
                <w:lang w:val="sq-AL"/>
              </w:rPr>
              <w:t>Baza fillestare</w:t>
            </w:r>
          </w:p>
        </w:tc>
        <w:tc>
          <w:tcPr>
            <w:tcW w:w="836"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F5C3A" w:rsidRPr="005A395D" w:rsidRDefault="001F5C3A" w:rsidP="007C0C15">
            <w:pPr>
              <w:spacing w:after="0" w:line="240" w:lineRule="auto"/>
              <w:ind w:firstLine="0"/>
              <w:jc w:val="center"/>
              <w:rPr>
                <w:rFonts w:ascii="Garamond" w:hAnsi="Garamond"/>
                <w:b/>
                <w:color w:val="FFFFFF" w:themeColor="background1"/>
                <w:sz w:val="20"/>
                <w:szCs w:val="20"/>
                <w:lang w:val="sq-AL"/>
              </w:rPr>
            </w:pPr>
            <w:r w:rsidRPr="005A395D">
              <w:rPr>
                <w:rFonts w:ascii="Garamond" w:hAnsi="Garamond"/>
                <w:b/>
                <w:color w:val="FFFFFF" w:themeColor="background1"/>
                <w:sz w:val="20"/>
                <w:szCs w:val="20"/>
                <w:lang w:val="sq-AL"/>
              </w:rPr>
              <w:t xml:space="preserve">Synimi </w:t>
            </w:r>
            <w:r w:rsidR="007C0C15">
              <w:rPr>
                <w:rFonts w:ascii="Garamond" w:hAnsi="Garamond"/>
                <w:b/>
                <w:color w:val="FFFFFF" w:themeColor="background1"/>
                <w:sz w:val="20"/>
                <w:szCs w:val="20"/>
                <w:lang w:val="sq-AL"/>
              </w:rPr>
              <w:t>m</w:t>
            </w:r>
            <w:r w:rsidRPr="005A395D">
              <w:rPr>
                <w:rFonts w:ascii="Garamond" w:hAnsi="Garamond"/>
                <w:b/>
                <w:color w:val="FFFFFF" w:themeColor="background1"/>
                <w:sz w:val="20"/>
                <w:szCs w:val="20"/>
                <w:lang w:val="sq-AL"/>
              </w:rPr>
              <w:t>ë 2020</w:t>
            </w:r>
            <w:r w:rsidR="00895D8A">
              <w:rPr>
                <w:rFonts w:ascii="Garamond" w:hAnsi="Garamond"/>
                <w:b/>
                <w:color w:val="FFFFFF" w:themeColor="background1"/>
                <w:sz w:val="20"/>
                <w:szCs w:val="20"/>
                <w:lang w:val="sq-AL"/>
              </w:rPr>
              <w:t>-ën</w:t>
            </w:r>
          </w:p>
        </w:tc>
        <w:tc>
          <w:tcPr>
            <w:tcW w:w="593"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1F5C3A" w:rsidRPr="005A395D" w:rsidRDefault="001F5C3A" w:rsidP="007C0C15">
            <w:pPr>
              <w:spacing w:after="0" w:line="240" w:lineRule="auto"/>
              <w:ind w:firstLine="0"/>
              <w:jc w:val="center"/>
              <w:rPr>
                <w:rFonts w:ascii="Garamond" w:hAnsi="Garamond"/>
                <w:b/>
                <w:color w:val="FFFFFF" w:themeColor="background1"/>
                <w:sz w:val="20"/>
                <w:szCs w:val="20"/>
                <w:lang w:val="sq-AL"/>
              </w:rPr>
            </w:pPr>
            <w:r w:rsidRPr="005A395D">
              <w:rPr>
                <w:rFonts w:ascii="Garamond" w:hAnsi="Garamond"/>
                <w:b/>
                <w:color w:val="FFFFFF" w:themeColor="background1"/>
                <w:sz w:val="20"/>
                <w:szCs w:val="20"/>
                <w:lang w:val="sq-AL"/>
              </w:rPr>
              <w:t xml:space="preserve">Synimi final 2021 (fundi i </w:t>
            </w:r>
            <w:r w:rsidR="00FF5988" w:rsidRPr="005A395D">
              <w:rPr>
                <w:rFonts w:ascii="Garamond" w:hAnsi="Garamond"/>
                <w:b/>
                <w:color w:val="FFFFFF" w:themeColor="background1"/>
                <w:sz w:val="20"/>
                <w:szCs w:val="20"/>
                <w:lang w:val="sq-AL"/>
              </w:rPr>
              <w:t>Strategjisë</w:t>
            </w:r>
            <w:r w:rsidRPr="005A395D">
              <w:rPr>
                <w:rFonts w:ascii="Garamond" w:hAnsi="Garamond"/>
                <w:b/>
                <w:color w:val="FFFFFF" w:themeColor="background1"/>
                <w:sz w:val="20"/>
                <w:szCs w:val="20"/>
                <w:lang w:val="sq-AL"/>
              </w:rPr>
              <w:t>)</w:t>
            </w:r>
          </w:p>
        </w:tc>
        <w:tc>
          <w:tcPr>
            <w:tcW w:w="661" w:type="pc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1F5C3A" w:rsidRPr="005A395D" w:rsidRDefault="001F5C3A" w:rsidP="007C0C15">
            <w:pPr>
              <w:spacing w:after="0" w:line="240" w:lineRule="auto"/>
              <w:ind w:firstLine="0"/>
              <w:jc w:val="center"/>
              <w:rPr>
                <w:rFonts w:ascii="Garamond" w:hAnsi="Garamond"/>
                <w:b/>
                <w:color w:val="FFFFFF" w:themeColor="background1"/>
                <w:sz w:val="20"/>
                <w:szCs w:val="20"/>
                <w:lang w:val="sq-AL"/>
              </w:rPr>
            </w:pPr>
            <w:r w:rsidRPr="005A395D">
              <w:rPr>
                <w:rFonts w:ascii="Garamond" w:hAnsi="Garamond"/>
                <w:b/>
                <w:color w:val="FFFFFF" w:themeColor="background1"/>
                <w:sz w:val="20"/>
                <w:szCs w:val="20"/>
                <w:lang w:val="sq-AL"/>
              </w:rPr>
              <w:t>Burimet, mjetet e verifikimit</w:t>
            </w:r>
          </w:p>
        </w:tc>
      </w:tr>
      <w:tr w:rsidR="001F5C3A" w:rsidRPr="005A395D" w:rsidTr="001F5C3A">
        <w:trPr>
          <w:cantSplit/>
          <w:trHeight w:val="20"/>
        </w:trPr>
        <w:tc>
          <w:tcPr>
            <w:tcW w:w="370" w:type="pct"/>
            <w:vMerge w:val="restart"/>
            <w:tcBorders>
              <w:top w:val="single" w:sz="4" w:space="0" w:color="auto"/>
              <w:left w:val="single" w:sz="4" w:space="0" w:color="auto"/>
              <w:right w:val="single" w:sz="4" w:space="0" w:color="auto"/>
            </w:tcBorders>
            <w:shd w:val="clear" w:color="auto" w:fill="D9D9D9"/>
            <w:textDirection w:val="btLr"/>
            <w:hideMark/>
          </w:tcPr>
          <w:p w:rsidR="005A395D" w:rsidRDefault="005A395D" w:rsidP="005A395D">
            <w:pPr>
              <w:tabs>
                <w:tab w:val="left" w:pos="0"/>
                <w:tab w:val="left" w:pos="132"/>
              </w:tabs>
              <w:spacing w:after="0" w:line="240" w:lineRule="auto"/>
              <w:ind w:firstLine="0"/>
              <w:jc w:val="right"/>
              <w:rPr>
                <w:rFonts w:ascii="Garamond" w:hAnsi="Garamond"/>
                <w:b/>
                <w:sz w:val="20"/>
                <w:szCs w:val="20"/>
                <w:lang w:val="sq-AL"/>
              </w:rPr>
            </w:pPr>
          </w:p>
          <w:p w:rsidR="001F5C3A" w:rsidRPr="005A395D" w:rsidRDefault="001F5C3A" w:rsidP="007C0C15">
            <w:pPr>
              <w:tabs>
                <w:tab w:val="left" w:pos="0"/>
                <w:tab w:val="left" w:pos="132"/>
              </w:tabs>
              <w:spacing w:after="0" w:line="240" w:lineRule="auto"/>
              <w:ind w:firstLine="0"/>
              <w:jc w:val="center"/>
              <w:rPr>
                <w:rFonts w:ascii="Garamond" w:hAnsi="Garamond"/>
                <w:b/>
                <w:sz w:val="20"/>
                <w:szCs w:val="20"/>
                <w:lang w:val="sq-AL"/>
              </w:rPr>
            </w:pPr>
            <w:r w:rsidRPr="005A395D">
              <w:rPr>
                <w:rFonts w:ascii="Garamond" w:hAnsi="Garamond"/>
                <w:b/>
                <w:sz w:val="20"/>
                <w:szCs w:val="20"/>
                <w:lang w:val="sq-AL"/>
              </w:rPr>
              <w:t>Objektivi i përgjithshëm/ndikimi</w:t>
            </w:r>
          </w:p>
        </w:tc>
        <w:tc>
          <w:tcPr>
            <w:tcW w:w="868" w:type="pct"/>
            <w:vMerge w:val="restart"/>
            <w:tcBorders>
              <w:top w:val="single" w:sz="4" w:space="0" w:color="auto"/>
              <w:left w:val="single" w:sz="4" w:space="0" w:color="auto"/>
              <w:right w:val="single" w:sz="4" w:space="0" w:color="auto"/>
            </w:tcBorders>
            <w:hideMark/>
          </w:tcPr>
          <w:p w:rsidR="001F5C3A" w:rsidRPr="005A395D" w:rsidRDefault="001F5C3A" w:rsidP="00D841CC">
            <w:pPr>
              <w:pStyle w:val="Corps"/>
              <w:spacing w:after="0" w:line="240" w:lineRule="auto"/>
              <w:rPr>
                <w:rFonts w:ascii="Garamond" w:hAnsi="Garamond" w:cs="Times New Roman"/>
                <w:color w:val="auto"/>
                <w:sz w:val="20"/>
                <w:szCs w:val="20"/>
                <w:lang w:val="sq-AL"/>
              </w:rPr>
            </w:pPr>
          </w:p>
          <w:p w:rsidR="001F5C3A" w:rsidRPr="005A395D" w:rsidRDefault="001F5C3A" w:rsidP="00D841CC">
            <w:pPr>
              <w:pStyle w:val="Corps"/>
              <w:spacing w:after="0" w:line="240" w:lineRule="auto"/>
              <w:rPr>
                <w:rFonts w:ascii="Garamond" w:hAnsi="Garamond" w:cs="Times New Roman"/>
                <w:color w:val="auto"/>
                <w:sz w:val="20"/>
                <w:szCs w:val="20"/>
                <w:lang w:val="sq-AL"/>
              </w:rPr>
            </w:pPr>
            <w:r w:rsidRPr="005A395D">
              <w:rPr>
                <w:rFonts w:ascii="Garamond" w:hAnsi="Garamond" w:cs="Times New Roman"/>
                <w:color w:val="auto"/>
                <w:sz w:val="20"/>
                <w:szCs w:val="20"/>
                <w:lang w:val="sq-AL"/>
              </w:rPr>
              <w:t xml:space="preserve">Të kontribuojë në forcimin e shtetit të së drejtës, zbatimin e ligjit dhe uljen e nivelit të korrupsionit në agjencitë qeveritare dhe gjyqësor </w:t>
            </w:r>
          </w:p>
        </w:tc>
        <w:tc>
          <w:tcPr>
            <w:tcW w:w="1023" w:type="pct"/>
            <w:tcBorders>
              <w:top w:val="single" w:sz="4" w:space="0" w:color="auto"/>
              <w:left w:val="single" w:sz="4" w:space="0" w:color="auto"/>
              <w:bottom w:val="single" w:sz="4" w:space="0" w:color="auto"/>
              <w:right w:val="single" w:sz="4" w:space="0" w:color="auto"/>
            </w:tcBorders>
            <w:hideMark/>
          </w:tcPr>
          <w:p w:rsidR="001F5C3A" w:rsidRPr="005A395D" w:rsidRDefault="001F5C3A" w:rsidP="001F5C3A">
            <w:pPr>
              <w:pStyle w:val="Small-bullet"/>
              <w:numPr>
                <w:ilvl w:val="0"/>
                <w:numId w:val="0"/>
              </w:numPr>
              <w:rPr>
                <w:rFonts w:ascii="Garamond" w:hAnsi="Garamond"/>
                <w:sz w:val="20"/>
                <w:szCs w:val="20"/>
                <w:lang w:val="sq-AL"/>
              </w:rPr>
            </w:pPr>
          </w:p>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Niveli i progresit i vlerësuar nga KE-ja për </w:t>
            </w:r>
            <w:r w:rsidR="007C0C15" w:rsidRPr="005A395D">
              <w:rPr>
                <w:rFonts w:ascii="Garamond" w:hAnsi="Garamond"/>
                <w:sz w:val="20"/>
                <w:szCs w:val="20"/>
                <w:lang w:val="sq-AL"/>
              </w:rPr>
              <w:t xml:space="preserve">kapitullin </w:t>
            </w:r>
            <w:r w:rsidRPr="005A395D">
              <w:rPr>
                <w:rFonts w:ascii="Garamond" w:hAnsi="Garamond"/>
                <w:sz w:val="20"/>
                <w:szCs w:val="20"/>
                <w:lang w:val="sq-AL"/>
              </w:rPr>
              <w:t xml:space="preserve">23 (Sistemi gjyqësor dhe të drejtat themelore) </w:t>
            </w:r>
          </w:p>
        </w:tc>
        <w:tc>
          <w:tcPr>
            <w:tcW w:w="648" w:type="pct"/>
            <w:tcBorders>
              <w:top w:val="single" w:sz="4" w:space="0" w:color="auto"/>
              <w:left w:val="single" w:sz="4" w:space="0" w:color="auto"/>
              <w:bottom w:val="single" w:sz="4" w:space="0" w:color="auto"/>
              <w:right w:val="single" w:sz="4" w:space="0" w:color="auto"/>
            </w:tcBorders>
            <w:hideMark/>
          </w:tcPr>
          <w:p w:rsidR="001F5C3A" w:rsidRPr="005A395D" w:rsidRDefault="001F5C3A" w:rsidP="001F5C3A">
            <w:pPr>
              <w:autoSpaceDE w:val="0"/>
              <w:autoSpaceDN w:val="0"/>
              <w:adjustRightInd w:val="0"/>
              <w:spacing w:after="0" w:line="240" w:lineRule="auto"/>
              <w:ind w:firstLine="0"/>
              <w:rPr>
                <w:rFonts w:ascii="Garamond" w:hAnsi="Garamond"/>
                <w:bCs/>
                <w:sz w:val="20"/>
                <w:szCs w:val="20"/>
                <w:lang w:val="sq-AL"/>
              </w:rPr>
            </w:pPr>
            <w:r w:rsidRPr="005A395D">
              <w:rPr>
                <w:rFonts w:ascii="Garamond" w:hAnsi="Garamond"/>
                <w:bCs/>
                <w:sz w:val="20"/>
                <w:szCs w:val="20"/>
                <w:lang w:val="sq-AL"/>
              </w:rPr>
              <w:t>Negociatat</w:t>
            </w:r>
            <w:r w:rsidR="007C0C15">
              <w:rPr>
                <w:rFonts w:ascii="Garamond" w:hAnsi="Garamond"/>
                <w:bCs/>
                <w:sz w:val="20"/>
                <w:szCs w:val="20"/>
                <w:lang w:val="sq-AL"/>
              </w:rPr>
              <w:t xml:space="preserve"> </w:t>
            </w:r>
            <w:r w:rsidRPr="005A395D">
              <w:rPr>
                <w:rFonts w:ascii="Garamond" w:hAnsi="Garamond"/>
                <w:bCs/>
                <w:sz w:val="20"/>
                <w:szCs w:val="20"/>
                <w:lang w:val="sq-AL"/>
              </w:rPr>
              <w:t xml:space="preserve">për </w:t>
            </w:r>
            <w:r w:rsidR="007C0C15" w:rsidRPr="005A395D">
              <w:rPr>
                <w:rFonts w:ascii="Garamond" w:hAnsi="Garamond"/>
                <w:bCs/>
                <w:sz w:val="20"/>
                <w:szCs w:val="20"/>
                <w:lang w:val="sq-AL"/>
              </w:rPr>
              <w:t xml:space="preserve">kapitullin </w:t>
            </w:r>
            <w:r w:rsidRPr="005A395D">
              <w:rPr>
                <w:rFonts w:ascii="Garamond" w:hAnsi="Garamond"/>
                <w:bCs/>
                <w:sz w:val="20"/>
                <w:szCs w:val="20"/>
                <w:lang w:val="sq-AL"/>
              </w:rPr>
              <w:t xml:space="preserve">23 (Sistemi gjyqësor dhe të drejtat themelore) nuk janë hapur </w:t>
            </w:r>
          </w:p>
        </w:tc>
        <w:tc>
          <w:tcPr>
            <w:tcW w:w="836" w:type="pct"/>
            <w:tcBorders>
              <w:top w:val="single" w:sz="4" w:space="0" w:color="auto"/>
              <w:left w:val="single" w:sz="4" w:space="0" w:color="auto"/>
              <w:bottom w:val="single" w:sz="4" w:space="0" w:color="auto"/>
              <w:right w:val="single" w:sz="4" w:space="0" w:color="auto"/>
            </w:tcBorders>
            <w:hideMark/>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bCs/>
                <w:sz w:val="20"/>
                <w:szCs w:val="20"/>
                <w:lang w:val="sq-AL"/>
              </w:rPr>
              <w:t xml:space="preserve">Negociatat për </w:t>
            </w:r>
            <w:r w:rsidR="007C0C15" w:rsidRPr="005A395D">
              <w:rPr>
                <w:rFonts w:ascii="Garamond" w:hAnsi="Garamond"/>
                <w:bCs/>
                <w:sz w:val="20"/>
                <w:szCs w:val="20"/>
                <w:lang w:val="sq-AL"/>
              </w:rPr>
              <w:t xml:space="preserve">kapitullin </w:t>
            </w:r>
            <w:r w:rsidRPr="005A395D">
              <w:rPr>
                <w:rFonts w:ascii="Garamond" w:hAnsi="Garamond"/>
                <w:bCs/>
                <w:sz w:val="20"/>
                <w:szCs w:val="20"/>
                <w:lang w:val="sq-AL"/>
              </w:rPr>
              <w:t>23 (Sistemi gjyqësor dhe të drejtat themelore) janë hapur dhe kanë progres</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bCs/>
                <w:sz w:val="20"/>
                <w:szCs w:val="20"/>
                <w:lang w:val="sq-AL"/>
              </w:rPr>
              <w:t xml:space="preserve">Negociatat për </w:t>
            </w:r>
            <w:r w:rsidR="007C0C15" w:rsidRPr="005A395D">
              <w:rPr>
                <w:rFonts w:ascii="Garamond" w:hAnsi="Garamond"/>
                <w:bCs/>
                <w:sz w:val="20"/>
                <w:szCs w:val="20"/>
                <w:lang w:val="sq-AL"/>
              </w:rPr>
              <w:t xml:space="preserve">kapitullin </w:t>
            </w:r>
            <w:r w:rsidRPr="005A395D">
              <w:rPr>
                <w:rFonts w:ascii="Garamond" w:hAnsi="Garamond"/>
                <w:bCs/>
                <w:sz w:val="20"/>
                <w:szCs w:val="20"/>
                <w:lang w:val="sq-AL"/>
              </w:rPr>
              <w:t>23 (Sistemi gjyqësor dhe të drejtat themelore) janë hapur dhe kanë progres</w:t>
            </w:r>
          </w:p>
        </w:tc>
        <w:tc>
          <w:tcPr>
            <w:tcW w:w="661" w:type="pct"/>
            <w:tcBorders>
              <w:top w:val="single" w:sz="4" w:space="0" w:color="auto"/>
              <w:left w:val="single" w:sz="4" w:space="0" w:color="auto"/>
              <w:bottom w:val="single" w:sz="4" w:space="0" w:color="auto"/>
              <w:right w:val="single" w:sz="4" w:space="0" w:color="auto"/>
            </w:tcBorders>
            <w:hideMark/>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Raporti vjetor i KE-së</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5A395D">
            <w:pPr>
              <w:tabs>
                <w:tab w:val="left" w:pos="0"/>
                <w:tab w:val="left" w:pos="132"/>
              </w:tabs>
              <w:spacing w:after="0" w:line="240" w:lineRule="auto"/>
              <w:ind w:firstLine="0"/>
              <w:jc w:val="right"/>
              <w:rPr>
                <w:rFonts w:ascii="Garamond" w:hAnsi="Garamond"/>
                <w:b/>
                <w:sz w:val="20"/>
                <w:szCs w:val="20"/>
                <w:lang w:val="sq-AL"/>
              </w:rPr>
            </w:pPr>
          </w:p>
        </w:tc>
        <w:tc>
          <w:tcPr>
            <w:tcW w:w="868" w:type="pct"/>
            <w:vMerge/>
            <w:tcBorders>
              <w:left w:val="single" w:sz="4" w:space="0" w:color="auto"/>
              <w:right w:val="single" w:sz="4" w:space="0" w:color="auto"/>
            </w:tcBorders>
          </w:tcPr>
          <w:p w:rsidR="001F5C3A" w:rsidRPr="005A395D" w:rsidRDefault="001F5C3A" w:rsidP="00D841CC">
            <w:pPr>
              <w:autoSpaceDE w:val="0"/>
              <w:autoSpaceDN w:val="0"/>
              <w:adjustRightInd w:val="0"/>
              <w:spacing w:after="0" w:line="240" w:lineRule="auto"/>
              <w:ind w:firstLine="0"/>
              <w:jc w:val="left"/>
              <w:rPr>
                <w:rFonts w:ascii="Garamond" w:eastAsia="Times New Roman"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Treguesi i përbërë për reformën në gjyqësor </w:t>
            </w:r>
          </w:p>
          <w:p w:rsidR="001F5C3A" w:rsidRPr="005A395D" w:rsidRDefault="001F5C3A" w:rsidP="001F5C3A">
            <w:pPr>
              <w:pStyle w:val="Small-bullet"/>
              <w:numPr>
                <w:ilvl w:val="0"/>
                <w:numId w:val="0"/>
              </w:numPr>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39.94 në 2013</w:t>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55.71</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eastAsia="Times New Roman" w:hAnsi="Garamond"/>
                <w:color w:val="000000"/>
                <w:sz w:val="20"/>
                <w:szCs w:val="20"/>
                <w:lang w:val="sq-AL"/>
              </w:rPr>
              <w:t>55.71</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Banka Botërore</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5A395D">
            <w:pPr>
              <w:tabs>
                <w:tab w:val="left" w:pos="0"/>
                <w:tab w:val="left" w:pos="132"/>
              </w:tabs>
              <w:spacing w:after="0" w:line="240" w:lineRule="auto"/>
              <w:ind w:firstLine="0"/>
              <w:jc w:val="right"/>
              <w:rPr>
                <w:rFonts w:ascii="Garamond" w:hAnsi="Garamond"/>
                <w:b/>
                <w:sz w:val="20"/>
                <w:szCs w:val="20"/>
                <w:lang w:val="sq-AL"/>
              </w:rPr>
            </w:pPr>
          </w:p>
        </w:tc>
        <w:tc>
          <w:tcPr>
            <w:tcW w:w="868" w:type="pct"/>
            <w:vMerge/>
            <w:tcBorders>
              <w:left w:val="single" w:sz="4" w:space="0" w:color="auto"/>
              <w:right w:val="single" w:sz="4" w:space="0" w:color="auto"/>
            </w:tcBorders>
          </w:tcPr>
          <w:p w:rsidR="001F5C3A" w:rsidRPr="005A395D" w:rsidRDefault="001F5C3A" w:rsidP="00D841CC">
            <w:pPr>
              <w:autoSpaceDE w:val="0"/>
              <w:autoSpaceDN w:val="0"/>
              <w:adjustRightInd w:val="0"/>
              <w:spacing w:after="0" w:line="240" w:lineRule="auto"/>
              <w:ind w:firstLine="0"/>
              <w:jc w:val="left"/>
              <w:rPr>
                <w:rFonts w:ascii="Garamond" w:eastAsia="Times New Roman" w:hAnsi="Garamond"/>
                <w:sz w:val="20"/>
                <w:szCs w:val="20"/>
                <w:lang w:val="sq-AL"/>
              </w:rPr>
            </w:pPr>
          </w:p>
        </w:tc>
        <w:tc>
          <w:tcPr>
            <w:tcW w:w="1023" w:type="pct"/>
            <w:tcBorders>
              <w:top w:val="single" w:sz="4" w:space="0" w:color="auto"/>
              <w:left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Treguesi për </w:t>
            </w:r>
            <w:r w:rsidR="007C0C15" w:rsidRPr="005A395D">
              <w:rPr>
                <w:rFonts w:ascii="Garamond" w:hAnsi="Garamond"/>
                <w:sz w:val="20"/>
                <w:szCs w:val="20"/>
                <w:lang w:val="sq-AL"/>
              </w:rPr>
              <w:t xml:space="preserve">qeverisjen </w:t>
            </w:r>
            <w:r w:rsidRPr="005A395D">
              <w:rPr>
                <w:rFonts w:ascii="Garamond" w:hAnsi="Garamond"/>
                <w:sz w:val="20"/>
                <w:szCs w:val="20"/>
                <w:lang w:val="sq-AL"/>
              </w:rPr>
              <w:t xml:space="preserve">i Bankës Botërore – </w:t>
            </w:r>
            <w:r w:rsidR="006C262B" w:rsidRPr="005A395D">
              <w:rPr>
                <w:rFonts w:ascii="Garamond" w:hAnsi="Garamond"/>
                <w:sz w:val="20"/>
                <w:szCs w:val="20"/>
                <w:lang w:val="sq-AL"/>
              </w:rPr>
              <w:t>shteti i së drejtës</w:t>
            </w:r>
          </w:p>
        </w:tc>
        <w:tc>
          <w:tcPr>
            <w:tcW w:w="648"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42 (2015)</w:t>
            </w:r>
          </w:p>
        </w:tc>
        <w:tc>
          <w:tcPr>
            <w:tcW w:w="836"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60</w:t>
            </w:r>
          </w:p>
        </w:tc>
        <w:tc>
          <w:tcPr>
            <w:tcW w:w="593"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eastAsia="Times New Roman" w:hAnsi="Garamond"/>
                <w:color w:val="000000"/>
                <w:sz w:val="20"/>
                <w:szCs w:val="20"/>
                <w:lang w:val="sq-AL"/>
              </w:rPr>
              <w:t>60</w:t>
            </w:r>
          </w:p>
        </w:tc>
        <w:tc>
          <w:tcPr>
            <w:tcW w:w="661" w:type="pct"/>
            <w:tcBorders>
              <w:top w:val="single" w:sz="4" w:space="0" w:color="auto"/>
              <w:left w:val="single" w:sz="4" w:space="0" w:color="auto"/>
              <w:right w:val="single" w:sz="4" w:space="0" w:color="auto"/>
            </w:tcBorders>
          </w:tcPr>
          <w:p w:rsidR="001F5C3A" w:rsidRPr="005A395D" w:rsidDel="00D4220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Treguesit qeveritarë të Bankës Botërore </w:t>
            </w:r>
            <w:hyperlink r:id="rId17" w:anchor="home" w:history="1">
              <w:r w:rsidRPr="005A395D">
                <w:rPr>
                  <w:rStyle w:val="Hyperlink"/>
                  <w:rFonts w:ascii="Garamond" w:hAnsi="Garamond"/>
                  <w:sz w:val="20"/>
                  <w:szCs w:val="20"/>
                  <w:lang w:val="sq-AL"/>
                </w:rPr>
                <w:t>http://info.worldbank.org/governance/wgi/index.aspx#home</w:t>
              </w:r>
            </w:hyperlink>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5A395D">
            <w:pPr>
              <w:tabs>
                <w:tab w:val="left" w:pos="0"/>
                <w:tab w:val="left" w:pos="132"/>
              </w:tabs>
              <w:spacing w:after="0" w:line="240" w:lineRule="auto"/>
              <w:ind w:firstLine="0"/>
              <w:jc w:val="right"/>
              <w:rPr>
                <w:rFonts w:ascii="Garamond" w:hAnsi="Garamond"/>
                <w:b/>
                <w:sz w:val="20"/>
                <w:szCs w:val="20"/>
                <w:lang w:val="sq-AL"/>
              </w:rPr>
            </w:pPr>
          </w:p>
        </w:tc>
        <w:tc>
          <w:tcPr>
            <w:tcW w:w="868" w:type="pct"/>
            <w:vMerge/>
            <w:tcBorders>
              <w:left w:val="single" w:sz="4" w:space="0" w:color="auto"/>
              <w:right w:val="single" w:sz="4" w:space="0" w:color="auto"/>
            </w:tcBorders>
          </w:tcPr>
          <w:p w:rsidR="001F5C3A" w:rsidRPr="005A395D" w:rsidRDefault="001F5C3A" w:rsidP="00D841CC">
            <w:pPr>
              <w:autoSpaceDE w:val="0"/>
              <w:autoSpaceDN w:val="0"/>
              <w:adjustRightInd w:val="0"/>
              <w:spacing w:after="0" w:line="240" w:lineRule="auto"/>
              <w:ind w:firstLine="0"/>
              <w:jc w:val="left"/>
              <w:rPr>
                <w:rFonts w:ascii="Garamond" w:eastAsia="Times New Roman" w:hAnsi="Garamond"/>
                <w:sz w:val="20"/>
                <w:szCs w:val="20"/>
                <w:lang w:val="sq-AL"/>
              </w:rPr>
            </w:pPr>
          </w:p>
        </w:tc>
        <w:tc>
          <w:tcPr>
            <w:tcW w:w="1023" w:type="pct"/>
            <w:tcBorders>
              <w:top w:val="single" w:sz="4" w:space="0" w:color="auto"/>
              <w:left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Besimi i publikut në gjyqësor </w:t>
            </w:r>
          </w:p>
        </w:tc>
        <w:tc>
          <w:tcPr>
            <w:tcW w:w="648"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21% (2017)</w:t>
            </w:r>
          </w:p>
        </w:tc>
        <w:tc>
          <w:tcPr>
            <w:tcW w:w="836"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eastAsia="Times New Roman" w:hAnsi="Garamond"/>
                <w:color w:val="000000"/>
                <w:sz w:val="20"/>
                <w:szCs w:val="20"/>
                <w:lang w:val="sq-AL"/>
              </w:rPr>
            </w:pPr>
            <w:r w:rsidRPr="005A395D">
              <w:rPr>
                <w:rFonts w:ascii="Garamond" w:eastAsia="Times New Roman" w:hAnsi="Garamond"/>
                <w:color w:val="000000"/>
                <w:sz w:val="20"/>
                <w:szCs w:val="20"/>
                <w:lang w:val="sq-AL"/>
              </w:rPr>
              <w:t>50%</w:t>
            </w:r>
          </w:p>
        </w:tc>
        <w:tc>
          <w:tcPr>
            <w:tcW w:w="593"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eastAsia="Times New Roman" w:hAnsi="Garamond"/>
                <w:color w:val="000000"/>
                <w:sz w:val="20"/>
                <w:szCs w:val="20"/>
                <w:lang w:val="sq-AL"/>
              </w:rPr>
              <w:t>50%</w:t>
            </w:r>
          </w:p>
        </w:tc>
        <w:tc>
          <w:tcPr>
            <w:tcW w:w="661"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Sondazhi i PNUD-it dhe </w:t>
            </w:r>
            <w:r w:rsidR="007C0C15">
              <w:rPr>
                <w:rFonts w:ascii="Garamond" w:hAnsi="Garamond"/>
                <w:sz w:val="20"/>
                <w:szCs w:val="20"/>
                <w:lang w:val="sq-AL"/>
              </w:rPr>
              <w:t xml:space="preserve">i </w:t>
            </w:r>
            <w:r w:rsidRPr="005A395D">
              <w:rPr>
                <w:rFonts w:ascii="Garamond" w:hAnsi="Garamond"/>
                <w:sz w:val="20"/>
                <w:szCs w:val="20"/>
                <w:lang w:val="sq-AL"/>
              </w:rPr>
              <w:t xml:space="preserve">Bankës Botërore </w:t>
            </w:r>
          </w:p>
        </w:tc>
      </w:tr>
      <w:tr w:rsidR="001F5C3A" w:rsidRPr="005A395D" w:rsidTr="001F5C3A">
        <w:trPr>
          <w:cantSplit/>
          <w:trHeight w:val="20"/>
        </w:trPr>
        <w:tc>
          <w:tcPr>
            <w:tcW w:w="370" w:type="pct"/>
            <w:vMerge w:val="restart"/>
            <w:tcBorders>
              <w:left w:val="single" w:sz="4" w:space="0" w:color="auto"/>
              <w:right w:val="single" w:sz="4" w:space="0" w:color="auto"/>
            </w:tcBorders>
            <w:shd w:val="clear" w:color="auto" w:fill="FABF8F" w:themeFill="accent6" w:themeFillTint="99"/>
            <w:textDirection w:val="btLr"/>
          </w:tcPr>
          <w:p w:rsidR="005A395D" w:rsidRDefault="005A395D" w:rsidP="005A395D">
            <w:pPr>
              <w:tabs>
                <w:tab w:val="left" w:pos="0"/>
                <w:tab w:val="left" w:pos="132"/>
              </w:tabs>
              <w:spacing w:after="0" w:line="240" w:lineRule="auto"/>
              <w:ind w:firstLine="0"/>
              <w:jc w:val="right"/>
              <w:rPr>
                <w:rFonts w:ascii="Garamond" w:hAnsi="Garamond"/>
                <w:b/>
                <w:sz w:val="20"/>
                <w:szCs w:val="20"/>
                <w:lang w:val="sq-AL"/>
              </w:rPr>
            </w:pPr>
          </w:p>
          <w:p w:rsidR="001F5C3A" w:rsidRPr="005A395D" w:rsidRDefault="001F5C3A" w:rsidP="007C0C15">
            <w:pPr>
              <w:tabs>
                <w:tab w:val="left" w:pos="0"/>
                <w:tab w:val="left" w:pos="132"/>
              </w:tabs>
              <w:spacing w:after="0" w:line="240" w:lineRule="auto"/>
              <w:ind w:firstLine="0"/>
              <w:jc w:val="center"/>
              <w:rPr>
                <w:rFonts w:ascii="Garamond" w:hAnsi="Garamond"/>
                <w:b/>
                <w:sz w:val="20"/>
                <w:szCs w:val="20"/>
                <w:lang w:val="sq-AL"/>
              </w:rPr>
            </w:pPr>
            <w:r w:rsidRPr="005A395D">
              <w:rPr>
                <w:rFonts w:ascii="Garamond" w:hAnsi="Garamond"/>
                <w:b/>
                <w:sz w:val="20"/>
                <w:szCs w:val="20"/>
                <w:lang w:val="sq-AL"/>
              </w:rPr>
              <w:t>Objektivat specifikë</w:t>
            </w:r>
          </w:p>
        </w:tc>
        <w:tc>
          <w:tcPr>
            <w:tcW w:w="868" w:type="pct"/>
            <w:vMerge w:val="restar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D841CC">
            <w:pPr>
              <w:pStyle w:val="Bulleted"/>
              <w:numPr>
                <w:ilvl w:val="0"/>
                <w:numId w:val="0"/>
              </w:numPr>
              <w:rPr>
                <w:rFonts w:ascii="Garamond" w:hAnsi="Garamond"/>
                <w:sz w:val="20"/>
                <w:szCs w:val="20"/>
                <w:lang w:val="sq-AL"/>
              </w:rPr>
            </w:pPr>
            <w:r w:rsidRPr="005A395D">
              <w:rPr>
                <w:rFonts w:ascii="Garamond" w:hAnsi="Garamond"/>
                <w:sz w:val="20"/>
                <w:szCs w:val="20"/>
                <w:lang w:val="sq-AL"/>
              </w:rPr>
              <w:t xml:space="preserve">Të forcohet pavarësia, transparenca, </w:t>
            </w:r>
            <w:r w:rsidR="00CB0861" w:rsidRPr="005A395D">
              <w:rPr>
                <w:rFonts w:ascii="Garamond" w:hAnsi="Garamond"/>
                <w:sz w:val="20"/>
                <w:szCs w:val="20"/>
                <w:lang w:val="sq-AL"/>
              </w:rPr>
              <w:t>eficienc</w:t>
            </w:r>
            <w:r w:rsidRPr="005A395D">
              <w:rPr>
                <w:rFonts w:ascii="Garamond" w:hAnsi="Garamond"/>
                <w:sz w:val="20"/>
                <w:szCs w:val="20"/>
                <w:lang w:val="sq-AL"/>
              </w:rPr>
              <w:t>a, llogaridhënia dhe besimi i publikut ndaj sistemit gjyqësor shqiptar</w:t>
            </w:r>
            <w:r w:rsidR="00FF5988">
              <w:rPr>
                <w:rFonts w:ascii="Garamond" w:hAnsi="Garamond"/>
                <w:sz w:val="20"/>
                <w:szCs w:val="20"/>
                <w:lang w:val="sq-AL"/>
              </w:rPr>
              <w:t>,</w:t>
            </w:r>
            <w:r w:rsidRPr="005A395D">
              <w:rPr>
                <w:rFonts w:ascii="Garamond" w:hAnsi="Garamond"/>
                <w:sz w:val="20"/>
                <w:szCs w:val="20"/>
                <w:lang w:val="sq-AL"/>
              </w:rPr>
              <w:t xml:space="preserve"> në përputhje me standardet evropiane. </w:t>
            </w:r>
          </w:p>
          <w:p w:rsidR="001F5C3A" w:rsidRPr="005A395D" w:rsidRDefault="001F5C3A" w:rsidP="00D841CC">
            <w:pPr>
              <w:pStyle w:val="Bulleted"/>
              <w:numPr>
                <w:ilvl w:val="0"/>
                <w:numId w:val="0"/>
              </w:numPr>
              <w:rPr>
                <w:rFonts w:ascii="Garamond" w:hAnsi="Garamond"/>
                <w:sz w:val="20"/>
                <w:szCs w:val="20"/>
                <w:lang w:val="sq-AL"/>
              </w:rPr>
            </w:pPr>
          </w:p>
        </w:tc>
        <w:tc>
          <w:tcPr>
            <w:tcW w:w="102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Indeksi i performancës juridike</w:t>
            </w:r>
            <w:r w:rsidR="00D87166" w:rsidRPr="005A395D">
              <w:rPr>
                <w:rFonts w:ascii="Garamond" w:hAnsi="Garamond"/>
                <w:sz w:val="20"/>
                <w:szCs w:val="20"/>
                <w:lang w:val="sq-AL"/>
              </w:rPr>
              <w:t xml:space="preserve"> </w:t>
            </w:r>
          </w:p>
        </w:tc>
        <w:tc>
          <w:tcPr>
            <w:tcW w:w="648"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37.9% (2015)</w:t>
            </w:r>
          </w:p>
        </w:tc>
        <w:tc>
          <w:tcPr>
            <w:tcW w:w="836"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0-25%</w:t>
            </w:r>
          </w:p>
        </w:tc>
        <w:tc>
          <w:tcPr>
            <w:tcW w:w="59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0-25%</w:t>
            </w:r>
          </w:p>
        </w:tc>
        <w:tc>
          <w:tcPr>
            <w:tcW w:w="661"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Raporti i CEPEJ</w:t>
            </w:r>
            <w:r w:rsidR="007C0C15">
              <w:rPr>
                <w:rFonts w:ascii="Garamond" w:hAnsi="Garamond"/>
                <w:sz w:val="20"/>
                <w:szCs w:val="20"/>
                <w:lang w:val="sq-AL"/>
              </w:rPr>
              <w:t>-së</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FABF8F" w:themeFill="accent6" w:themeFillTint="9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DE9D9" w:themeFill="accent6" w:themeFillTint="33"/>
          </w:tcPr>
          <w:p w:rsidR="001F5C3A" w:rsidRPr="005A395D" w:rsidRDefault="001F5C3A" w:rsidP="001F5C3A">
            <w:pPr>
              <w:pStyle w:val="Bulleted"/>
              <w:numPr>
                <w:ilvl w:val="0"/>
                <w:numId w:val="0"/>
              </w:numPr>
              <w:jc w:val="both"/>
              <w:rPr>
                <w:rFonts w:ascii="Garamond" w:hAnsi="Garamond"/>
                <w:sz w:val="20"/>
                <w:szCs w:val="20"/>
                <w:lang w:val="sq-AL"/>
              </w:rPr>
            </w:pPr>
          </w:p>
        </w:tc>
        <w:tc>
          <w:tcPr>
            <w:tcW w:w="102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Tregues i përbërë (mesatarja e aksesit në sistemin gjyqësor dhe pavarësia e gjyqësorit) </w:t>
            </w:r>
          </w:p>
        </w:tc>
        <w:tc>
          <w:tcPr>
            <w:tcW w:w="648"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0.5 (2016)</w:t>
            </w:r>
          </w:p>
          <w:p w:rsidR="001F5C3A" w:rsidRPr="005A395D" w:rsidRDefault="001F5C3A" w:rsidP="001F5C3A">
            <w:pPr>
              <w:pStyle w:val="Small-bullet"/>
              <w:numPr>
                <w:ilvl w:val="0"/>
                <w:numId w:val="0"/>
              </w:numPr>
              <w:rPr>
                <w:rFonts w:ascii="Garamond" w:hAnsi="Garamond"/>
                <w:sz w:val="20"/>
                <w:szCs w:val="20"/>
                <w:lang w:val="sq-AL"/>
              </w:rPr>
            </w:pPr>
          </w:p>
        </w:tc>
        <w:tc>
          <w:tcPr>
            <w:tcW w:w="836"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eastAsia="Times New Roman" w:hAnsi="Garamond"/>
                <w:color w:val="000000"/>
                <w:sz w:val="20"/>
                <w:szCs w:val="20"/>
                <w:lang w:val="sq-AL"/>
              </w:rPr>
              <w:t>0.6</w:t>
            </w:r>
          </w:p>
          <w:p w:rsidR="001F5C3A" w:rsidRPr="005A395D" w:rsidRDefault="001F5C3A" w:rsidP="001F5C3A">
            <w:pPr>
              <w:pStyle w:val="Small-bullet"/>
              <w:numPr>
                <w:ilvl w:val="0"/>
                <w:numId w:val="0"/>
              </w:numPr>
              <w:rPr>
                <w:rFonts w:ascii="Garamond" w:hAnsi="Garamond"/>
                <w:sz w:val="20"/>
                <w:szCs w:val="20"/>
                <w:lang w:val="sq-AL"/>
              </w:rPr>
            </w:pPr>
          </w:p>
        </w:tc>
        <w:tc>
          <w:tcPr>
            <w:tcW w:w="593"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eastAsia="Times New Roman" w:hAnsi="Garamond"/>
                <w:color w:val="000000"/>
                <w:sz w:val="20"/>
                <w:szCs w:val="20"/>
                <w:lang w:val="sq-AL"/>
              </w:rPr>
              <w:t>0.6</w:t>
            </w:r>
          </w:p>
          <w:p w:rsidR="001F5C3A" w:rsidRPr="005A395D" w:rsidRDefault="001F5C3A" w:rsidP="001F5C3A">
            <w:pPr>
              <w:pStyle w:val="Small-bullet"/>
              <w:numPr>
                <w:ilvl w:val="0"/>
                <w:numId w:val="0"/>
              </w:numPr>
              <w:rPr>
                <w:rFonts w:ascii="Garamond" w:hAnsi="Garamond"/>
                <w:sz w:val="20"/>
                <w:szCs w:val="20"/>
                <w:lang w:val="sq-AL"/>
              </w:rPr>
            </w:pPr>
          </w:p>
        </w:tc>
        <w:tc>
          <w:tcPr>
            <w:tcW w:w="661"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Projekti botëror i Drejtësisë, Forumi Ekonomik Botëror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FABF8F" w:themeFill="accent6" w:themeFillTint="9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DE9D9" w:themeFill="accent6" w:themeFillTint="33"/>
          </w:tcPr>
          <w:p w:rsidR="001F5C3A" w:rsidRPr="005A395D" w:rsidRDefault="001F5C3A" w:rsidP="001F5C3A">
            <w:pPr>
              <w:pStyle w:val="Bulleted"/>
              <w:numPr>
                <w:ilvl w:val="0"/>
                <w:numId w:val="0"/>
              </w:numPr>
              <w:jc w:val="both"/>
              <w:rPr>
                <w:rFonts w:ascii="Garamond" w:hAnsi="Garamond"/>
                <w:sz w:val="20"/>
                <w:szCs w:val="20"/>
                <w:lang w:val="sq-AL"/>
              </w:rPr>
            </w:pPr>
          </w:p>
        </w:tc>
        <w:tc>
          <w:tcPr>
            <w:tcW w:w="102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çështjeve të mbetura pezull në Gjykatën e Lartë </w:t>
            </w:r>
          </w:p>
        </w:tc>
        <w:tc>
          <w:tcPr>
            <w:tcW w:w="648"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30000 (në fund të vitit 2018)</w:t>
            </w:r>
          </w:p>
          <w:p w:rsidR="001F5C3A" w:rsidRPr="005A395D" w:rsidRDefault="001F5C3A" w:rsidP="001F5C3A">
            <w:pPr>
              <w:pStyle w:val="Small-bullet"/>
              <w:numPr>
                <w:ilvl w:val="0"/>
                <w:numId w:val="0"/>
              </w:numPr>
              <w:rPr>
                <w:rFonts w:ascii="Garamond" w:hAnsi="Garamond"/>
                <w:sz w:val="20"/>
                <w:szCs w:val="20"/>
                <w:lang w:val="sq-AL"/>
              </w:rPr>
            </w:pPr>
          </w:p>
        </w:tc>
        <w:tc>
          <w:tcPr>
            <w:tcW w:w="836"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Jo më shumë se 29800</w:t>
            </w:r>
          </w:p>
        </w:tc>
        <w:tc>
          <w:tcPr>
            <w:tcW w:w="593"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Jo më shumë se 29300</w:t>
            </w:r>
          </w:p>
          <w:p w:rsidR="001F5C3A" w:rsidRPr="005A395D" w:rsidRDefault="001F5C3A" w:rsidP="001F5C3A">
            <w:pPr>
              <w:pStyle w:val="Small-bullet"/>
              <w:numPr>
                <w:ilvl w:val="0"/>
                <w:numId w:val="0"/>
              </w:numPr>
              <w:rPr>
                <w:rFonts w:ascii="Garamond" w:hAnsi="Garamond"/>
                <w:sz w:val="20"/>
                <w:szCs w:val="20"/>
                <w:lang w:val="sq-AL"/>
              </w:rPr>
            </w:pPr>
          </w:p>
        </w:tc>
        <w:tc>
          <w:tcPr>
            <w:tcW w:w="661" w:type="pct"/>
            <w:tcBorders>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Këshilli i Lartë i Drejtësisë</w:t>
            </w:r>
            <w:r w:rsidR="00D87166" w:rsidRPr="005A395D">
              <w:rPr>
                <w:rFonts w:ascii="Garamond" w:hAnsi="Garamond"/>
                <w:sz w:val="20"/>
                <w:szCs w:val="20"/>
                <w:lang w:val="sq-AL"/>
              </w:rPr>
              <w:t xml:space="preserv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FABF8F" w:themeFill="accent6" w:themeFillTint="9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val="restar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D841CC">
            <w:pPr>
              <w:pStyle w:val="Corps"/>
              <w:spacing w:after="0" w:line="240" w:lineRule="auto"/>
              <w:rPr>
                <w:rFonts w:ascii="Garamond" w:hAnsi="Garamond" w:cs="Times New Roman"/>
                <w:sz w:val="20"/>
                <w:szCs w:val="20"/>
                <w:lang w:val="sq-AL"/>
              </w:rPr>
            </w:pPr>
            <w:r w:rsidRPr="005A395D">
              <w:rPr>
                <w:rFonts w:ascii="Garamond" w:hAnsi="Garamond" w:cs="Times New Roman"/>
                <w:sz w:val="20"/>
                <w:szCs w:val="20"/>
                <w:lang w:val="sq-AL"/>
              </w:rPr>
              <w:t>Të përmirësohet mbrojtja e të drejtave të njeriut në sistemin e burgjeve</w:t>
            </w:r>
          </w:p>
          <w:p w:rsidR="001F5C3A" w:rsidRPr="005A395D" w:rsidRDefault="001F5C3A" w:rsidP="00D841CC">
            <w:pPr>
              <w:pStyle w:val="Corps"/>
              <w:spacing w:after="0" w:line="240" w:lineRule="auto"/>
              <w:rPr>
                <w:rFonts w:ascii="Garamond" w:hAnsi="Garamond" w:cs="Times New Roman"/>
                <w:sz w:val="20"/>
                <w:szCs w:val="20"/>
                <w:lang w:val="sq-AL"/>
              </w:rPr>
            </w:pPr>
          </w:p>
        </w:tc>
        <w:tc>
          <w:tcPr>
            <w:tcW w:w="102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burgjeve të </w:t>
            </w:r>
            <w:r w:rsidR="00CB0861" w:rsidRPr="005A395D">
              <w:rPr>
                <w:rFonts w:ascii="Garamond" w:hAnsi="Garamond"/>
                <w:sz w:val="20"/>
                <w:szCs w:val="20"/>
                <w:lang w:val="sq-AL"/>
              </w:rPr>
              <w:t>mbi</w:t>
            </w:r>
            <w:r w:rsidRPr="005A395D">
              <w:rPr>
                <w:rFonts w:ascii="Garamond" w:hAnsi="Garamond"/>
                <w:sz w:val="20"/>
                <w:szCs w:val="20"/>
                <w:lang w:val="sq-AL"/>
              </w:rPr>
              <w:t>populluara në raport me godinat ekzistuese (SKZHI)</w:t>
            </w:r>
          </w:p>
        </w:tc>
        <w:tc>
          <w:tcPr>
            <w:tcW w:w="648"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24% (2014)</w:t>
            </w:r>
          </w:p>
        </w:tc>
        <w:tc>
          <w:tcPr>
            <w:tcW w:w="836"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0%</w:t>
            </w:r>
          </w:p>
        </w:tc>
        <w:tc>
          <w:tcPr>
            <w:tcW w:w="59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spacing w:after="0" w:line="240" w:lineRule="auto"/>
              <w:ind w:firstLine="0"/>
              <w:rPr>
                <w:rFonts w:ascii="Garamond" w:hAnsi="Garamond"/>
                <w:sz w:val="20"/>
                <w:szCs w:val="20"/>
                <w:lang w:val="sq-AL"/>
              </w:rPr>
            </w:pPr>
            <w:r w:rsidRPr="005A395D">
              <w:rPr>
                <w:rFonts w:ascii="Garamond" w:hAnsi="Garamond"/>
                <w:sz w:val="20"/>
                <w:szCs w:val="20"/>
                <w:lang w:val="sq-AL"/>
              </w:rPr>
              <w:t>0%</w:t>
            </w:r>
          </w:p>
        </w:tc>
        <w:tc>
          <w:tcPr>
            <w:tcW w:w="661"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spacing w:after="0" w:line="240" w:lineRule="auto"/>
              <w:ind w:firstLine="0"/>
              <w:rPr>
                <w:rFonts w:ascii="Garamond" w:hAnsi="Garamond"/>
                <w:sz w:val="20"/>
                <w:szCs w:val="20"/>
                <w:lang w:val="sq-AL"/>
              </w:rPr>
            </w:pPr>
            <w:r w:rsidRPr="005A395D">
              <w:rPr>
                <w:rFonts w:ascii="Garamond" w:hAnsi="Garamond"/>
                <w:sz w:val="20"/>
                <w:szCs w:val="20"/>
                <w:lang w:val="sq-AL"/>
              </w:rPr>
              <w:t>Ministria e Drejtësisë SKZHI</w:t>
            </w:r>
          </w:p>
          <w:p w:rsidR="001F5C3A" w:rsidRPr="005A395D" w:rsidRDefault="001F5C3A" w:rsidP="001F5C3A">
            <w:pPr>
              <w:spacing w:after="0" w:line="240" w:lineRule="auto"/>
              <w:ind w:firstLine="0"/>
              <w:rPr>
                <w:rFonts w:ascii="Garamond" w:hAnsi="Garamond"/>
                <w:sz w:val="20"/>
                <w:szCs w:val="20"/>
                <w:lang w:val="sq-AL"/>
              </w:rPr>
            </w:pPr>
          </w:p>
        </w:tc>
      </w:tr>
      <w:tr w:rsidR="001F5C3A" w:rsidRPr="005A395D" w:rsidTr="001F5C3A">
        <w:trPr>
          <w:cantSplit/>
          <w:trHeight w:val="20"/>
        </w:trPr>
        <w:tc>
          <w:tcPr>
            <w:tcW w:w="370" w:type="pct"/>
            <w:vMerge/>
            <w:tcBorders>
              <w:left w:val="single" w:sz="4" w:space="0" w:color="auto"/>
              <w:right w:val="single" w:sz="4" w:space="0" w:color="auto"/>
            </w:tcBorders>
            <w:shd w:val="clear" w:color="auto" w:fill="FABF8F" w:themeFill="accent6" w:themeFillTint="9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DE9D9" w:themeFill="accent6" w:themeFillTint="33"/>
          </w:tcPr>
          <w:p w:rsidR="001F5C3A" w:rsidRPr="005A395D" w:rsidRDefault="001F5C3A" w:rsidP="00D841CC">
            <w:pPr>
              <w:pStyle w:val="Corps"/>
              <w:spacing w:after="0" w:line="240" w:lineRule="auto"/>
              <w:rPr>
                <w:rFonts w:ascii="Garamond" w:hAnsi="Garamond" w:cs="Times New Roman"/>
                <w:sz w:val="20"/>
                <w:szCs w:val="20"/>
                <w:lang w:val="sq-AL"/>
              </w:rPr>
            </w:pPr>
          </w:p>
        </w:tc>
        <w:tc>
          <w:tcPr>
            <w:tcW w:w="102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 e personave që janë gjykuar me gjykime alternative, duke i krahasuar me totalin e gjykimeve (pa dallim gjinie dhe moshe) </w:t>
            </w:r>
          </w:p>
        </w:tc>
        <w:tc>
          <w:tcPr>
            <w:tcW w:w="648"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37% (2015)</w:t>
            </w:r>
          </w:p>
        </w:tc>
        <w:tc>
          <w:tcPr>
            <w:tcW w:w="836"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50%</w:t>
            </w:r>
          </w:p>
        </w:tc>
        <w:tc>
          <w:tcPr>
            <w:tcW w:w="593"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spacing w:after="0" w:line="240" w:lineRule="auto"/>
              <w:ind w:firstLine="0"/>
              <w:rPr>
                <w:rFonts w:ascii="Garamond" w:hAnsi="Garamond"/>
                <w:sz w:val="20"/>
                <w:szCs w:val="20"/>
                <w:lang w:val="sq-AL"/>
              </w:rPr>
            </w:pPr>
            <w:r w:rsidRPr="005A395D">
              <w:rPr>
                <w:rFonts w:ascii="Garamond" w:hAnsi="Garamond"/>
                <w:sz w:val="20"/>
                <w:szCs w:val="20"/>
                <w:lang w:val="sq-AL"/>
              </w:rPr>
              <w:t>50%</w:t>
            </w:r>
          </w:p>
        </w:tc>
        <w:tc>
          <w:tcPr>
            <w:tcW w:w="661" w:type="pc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1F5C3A">
            <w:pPr>
              <w:spacing w:after="0" w:line="240" w:lineRule="auto"/>
              <w:ind w:firstLine="0"/>
              <w:rPr>
                <w:rFonts w:ascii="Garamond" w:hAnsi="Garamond"/>
                <w:sz w:val="20"/>
                <w:szCs w:val="20"/>
                <w:lang w:val="sq-AL"/>
              </w:rPr>
            </w:pPr>
            <w:r w:rsidRPr="005A395D">
              <w:rPr>
                <w:rFonts w:ascii="Garamond" w:hAnsi="Garamond"/>
                <w:sz w:val="20"/>
                <w:szCs w:val="20"/>
                <w:lang w:val="sq-AL"/>
              </w:rPr>
              <w:t>Ministria e Drejtësisë</w:t>
            </w:r>
          </w:p>
        </w:tc>
      </w:tr>
      <w:tr w:rsidR="001F5C3A" w:rsidRPr="005A395D" w:rsidTr="001F5C3A">
        <w:trPr>
          <w:cantSplit/>
          <w:trHeight w:val="1150"/>
        </w:trPr>
        <w:tc>
          <w:tcPr>
            <w:tcW w:w="370" w:type="pct"/>
            <w:vMerge w:val="restart"/>
            <w:tcBorders>
              <w:left w:val="single" w:sz="4" w:space="0" w:color="auto"/>
              <w:right w:val="single" w:sz="4" w:space="0" w:color="auto"/>
            </w:tcBorders>
            <w:shd w:val="clear" w:color="auto" w:fill="D9D9D9"/>
            <w:textDirection w:val="btLr"/>
          </w:tcPr>
          <w:p w:rsidR="005A395D" w:rsidRDefault="005A395D" w:rsidP="001F5C3A">
            <w:pPr>
              <w:tabs>
                <w:tab w:val="left" w:pos="0"/>
                <w:tab w:val="left" w:pos="132"/>
              </w:tabs>
              <w:spacing w:after="0" w:line="240" w:lineRule="auto"/>
              <w:ind w:firstLine="0"/>
              <w:jc w:val="center"/>
              <w:rPr>
                <w:rFonts w:ascii="Garamond" w:hAnsi="Garamond"/>
                <w:b/>
                <w:sz w:val="20"/>
                <w:szCs w:val="20"/>
                <w:lang w:val="sq-AL"/>
              </w:rPr>
            </w:pPr>
          </w:p>
          <w:p w:rsidR="001F5C3A" w:rsidRPr="005A395D" w:rsidRDefault="001F5C3A" w:rsidP="001F5C3A">
            <w:pPr>
              <w:tabs>
                <w:tab w:val="left" w:pos="0"/>
                <w:tab w:val="left" w:pos="132"/>
              </w:tabs>
              <w:spacing w:after="0" w:line="240" w:lineRule="auto"/>
              <w:ind w:firstLine="0"/>
              <w:jc w:val="center"/>
              <w:rPr>
                <w:rFonts w:ascii="Garamond" w:hAnsi="Garamond"/>
                <w:b/>
                <w:sz w:val="20"/>
                <w:szCs w:val="20"/>
                <w:lang w:val="sq-AL"/>
              </w:rPr>
            </w:pPr>
            <w:r w:rsidRPr="005A395D">
              <w:rPr>
                <w:rFonts w:ascii="Garamond" w:hAnsi="Garamond"/>
                <w:b/>
                <w:sz w:val="20"/>
                <w:szCs w:val="20"/>
                <w:lang w:val="sq-AL"/>
              </w:rPr>
              <w:t>Rezultatet e pritshme</w:t>
            </w:r>
          </w:p>
        </w:tc>
        <w:tc>
          <w:tcPr>
            <w:tcW w:w="868" w:type="pct"/>
            <w:vMerge w:val="restart"/>
            <w:tcBorders>
              <w:left w:val="single" w:sz="4" w:space="0" w:color="auto"/>
              <w:right w:val="single" w:sz="4" w:space="0" w:color="auto"/>
            </w:tcBorders>
            <w:shd w:val="clear" w:color="auto" w:fill="FFFFFF" w:themeFill="background1"/>
          </w:tcPr>
          <w:p w:rsidR="001F5C3A" w:rsidRPr="005A395D" w:rsidRDefault="001F5C3A" w:rsidP="00D841CC">
            <w:pPr>
              <w:pStyle w:val="Bulleted"/>
              <w:numPr>
                <w:ilvl w:val="0"/>
                <w:numId w:val="0"/>
              </w:numPr>
              <w:rPr>
                <w:rFonts w:ascii="Garamond" w:hAnsi="Garamond"/>
                <w:b/>
                <w:sz w:val="20"/>
                <w:szCs w:val="20"/>
                <w:lang w:val="sq-AL"/>
              </w:rPr>
            </w:pPr>
            <w:r w:rsidRPr="005A395D">
              <w:rPr>
                <w:rFonts w:ascii="Garamond" w:hAnsi="Garamond"/>
                <w:b/>
                <w:sz w:val="20"/>
                <w:szCs w:val="20"/>
                <w:lang w:val="sq-AL"/>
              </w:rPr>
              <w:t xml:space="preserve">Institucionet e sistemit të drejtësisë të jenë të pavarura, </w:t>
            </w:r>
            <w:r w:rsidR="00CB0861" w:rsidRPr="005A395D">
              <w:rPr>
                <w:rFonts w:ascii="Garamond" w:hAnsi="Garamond"/>
                <w:b/>
                <w:sz w:val="20"/>
                <w:szCs w:val="20"/>
                <w:lang w:val="sq-AL"/>
              </w:rPr>
              <w:t>eficient</w:t>
            </w:r>
            <w:r w:rsidRPr="005A395D">
              <w:rPr>
                <w:rFonts w:ascii="Garamond" w:hAnsi="Garamond"/>
                <w:b/>
                <w:sz w:val="20"/>
                <w:szCs w:val="20"/>
                <w:lang w:val="sq-AL"/>
              </w:rPr>
              <w:t>e dhe llogaridhënëse (</w:t>
            </w:r>
            <w:r w:rsidR="00CD77BB" w:rsidRPr="005A395D">
              <w:rPr>
                <w:rFonts w:ascii="Garamond" w:hAnsi="Garamond"/>
                <w:b/>
                <w:sz w:val="20"/>
                <w:szCs w:val="20"/>
                <w:lang w:val="sq-AL"/>
              </w:rPr>
              <w:t xml:space="preserve">objektivi </w:t>
            </w:r>
            <w:r w:rsidRPr="005A395D">
              <w:rPr>
                <w:rFonts w:ascii="Garamond" w:hAnsi="Garamond"/>
                <w:b/>
                <w:sz w:val="20"/>
                <w:szCs w:val="20"/>
                <w:lang w:val="sq-AL"/>
              </w:rPr>
              <w:t>1)</w:t>
            </w:r>
          </w:p>
          <w:p w:rsidR="001F5C3A" w:rsidRPr="005A395D" w:rsidRDefault="001F5C3A" w:rsidP="00D841CC">
            <w:pPr>
              <w:pStyle w:val="Bulleted"/>
              <w:numPr>
                <w:ilvl w:val="0"/>
                <w:numId w:val="0"/>
              </w:numPr>
              <w:rPr>
                <w:rFonts w:ascii="Garamond" w:hAnsi="Garamond"/>
                <w:sz w:val="20"/>
                <w:szCs w:val="20"/>
                <w:lang w:val="sq-AL"/>
              </w:rPr>
            </w:pP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jc w:val="both"/>
              <w:rPr>
                <w:rFonts w:ascii="Garamond" w:hAnsi="Garamond"/>
                <w:bCs/>
                <w:iCs/>
                <w:sz w:val="20"/>
                <w:szCs w:val="20"/>
                <w:lang w:val="sq-AL"/>
              </w:rPr>
            </w:pPr>
            <w:r w:rsidRPr="005A395D">
              <w:rPr>
                <w:rFonts w:ascii="Garamond" w:eastAsia="Times New Roman" w:hAnsi="Garamond"/>
                <w:sz w:val="20"/>
                <w:szCs w:val="20"/>
                <w:lang w:val="sq-AL"/>
              </w:rPr>
              <w:t>Numri i institucioneve të reja, të ngritura në funksion te reformës në drejtësi, janë operacionale</w:t>
            </w: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3</w:t>
            </w:r>
            <w:r w:rsidR="00D87166" w:rsidRPr="005A395D">
              <w:rPr>
                <w:rFonts w:ascii="Garamond" w:hAnsi="Garamond"/>
                <w:sz w:val="20"/>
                <w:szCs w:val="20"/>
                <w:lang w:val="sq-AL"/>
              </w:rPr>
              <w:t xml:space="preserve"> </w:t>
            </w:r>
            <w:r w:rsidRPr="005A395D">
              <w:rPr>
                <w:rFonts w:ascii="Garamond" w:hAnsi="Garamond"/>
                <w:sz w:val="20"/>
                <w:szCs w:val="20"/>
                <w:lang w:val="sq-AL"/>
              </w:rPr>
              <w:t xml:space="preserve">Këshilli i Emërimeve në Drejtësi, Komisioni i Pavarur i Kualifikimeve dhe Dhoma e Apelit </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4 (Inspektorati i Lartë i Drejtësisë)</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i/>
                <w:sz w:val="20"/>
                <w:szCs w:val="20"/>
                <w:lang w:val="sq-AL"/>
              </w:rPr>
            </w:pPr>
            <w:r w:rsidRPr="005A395D">
              <w:rPr>
                <w:rFonts w:ascii="Garamond" w:hAnsi="Garamond"/>
                <w:sz w:val="20"/>
                <w:szCs w:val="20"/>
                <w:lang w:val="sq-AL"/>
              </w:rPr>
              <w:t xml:space="preserve">4 </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(si për treguesin</w:t>
            </w:r>
            <w:r w:rsidR="00CB0861" w:rsidRPr="005A395D">
              <w:rPr>
                <w:rFonts w:ascii="Garamond" w:hAnsi="Garamond"/>
                <w:sz w:val="20"/>
                <w:szCs w:val="20"/>
                <w:lang w:val="sq-AL"/>
              </w:rPr>
              <w:t xml:space="preserve"> </w:t>
            </w:r>
            <w:r w:rsidR="00BF045B" w:rsidRPr="005A395D">
              <w:rPr>
                <w:rFonts w:ascii="Garamond" w:hAnsi="Garamond"/>
                <w:sz w:val="20"/>
                <w:szCs w:val="20"/>
                <w:lang w:val="sq-AL"/>
              </w:rPr>
              <w:t xml:space="preserve">nr. </w:t>
            </w:r>
            <w:r w:rsidRPr="005A395D">
              <w:rPr>
                <w:rFonts w:ascii="Garamond" w:hAnsi="Garamond"/>
                <w:sz w:val="20"/>
                <w:szCs w:val="20"/>
                <w:lang w:val="sq-AL"/>
              </w:rPr>
              <w:t>1)</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jc w:val="both"/>
              <w:rPr>
                <w:rFonts w:ascii="Garamond" w:hAnsi="Garamond"/>
                <w:b/>
                <w:sz w:val="20"/>
                <w:szCs w:val="20"/>
                <w:lang w:val="sq-AL"/>
              </w:rPr>
            </w:pPr>
          </w:p>
        </w:tc>
        <w:tc>
          <w:tcPr>
            <w:tcW w:w="102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color w:val="C00000"/>
                <w:sz w:val="20"/>
                <w:szCs w:val="20"/>
                <w:lang w:val="sq-AL"/>
              </w:rPr>
            </w:pPr>
            <w:r w:rsidRPr="005A395D">
              <w:rPr>
                <w:rFonts w:ascii="Garamond" w:hAnsi="Garamond"/>
                <w:sz w:val="20"/>
                <w:szCs w:val="20"/>
                <w:lang w:val="sq-AL"/>
              </w:rPr>
              <w:t>Shkalla e ankesave kundër gjykatësve dhe prokurorëve të përpunuara kundrejt ankesave të regjistruara brenda afatit të përcaktuar me ligj (të ndahen sipas gjinisë)</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25% (</w:t>
            </w:r>
            <w:r w:rsidR="00BF045B" w:rsidRPr="005A395D">
              <w:rPr>
                <w:rFonts w:ascii="Garamond" w:hAnsi="Garamond"/>
                <w:sz w:val="20"/>
                <w:szCs w:val="20"/>
                <w:lang w:val="sq-AL"/>
              </w:rPr>
              <w:t>2015–</w:t>
            </w:r>
            <w:r w:rsidRPr="005A395D">
              <w:rPr>
                <w:rFonts w:ascii="Garamond" w:hAnsi="Garamond"/>
                <w:sz w:val="20"/>
                <w:szCs w:val="20"/>
                <w:lang w:val="sq-AL"/>
              </w:rPr>
              <w:t>2016)</w:t>
            </w:r>
          </w:p>
        </w:tc>
        <w:tc>
          <w:tcPr>
            <w:tcW w:w="836"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80%</w:t>
            </w:r>
          </w:p>
        </w:tc>
        <w:tc>
          <w:tcPr>
            <w:tcW w:w="59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80%</w:t>
            </w:r>
          </w:p>
        </w:tc>
        <w:tc>
          <w:tcPr>
            <w:tcW w:w="661"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Inspektorati i Lartë i Drejtësisë (si për treguesin</w:t>
            </w:r>
            <w:r w:rsidR="00CB0861" w:rsidRPr="005A395D">
              <w:rPr>
                <w:rFonts w:ascii="Garamond" w:hAnsi="Garamond"/>
                <w:sz w:val="20"/>
                <w:szCs w:val="20"/>
                <w:lang w:val="sq-AL"/>
              </w:rPr>
              <w:t xml:space="preserve"> </w:t>
            </w:r>
            <w:r w:rsidR="00BF045B" w:rsidRPr="005A395D">
              <w:rPr>
                <w:rFonts w:ascii="Garamond" w:hAnsi="Garamond"/>
                <w:sz w:val="20"/>
                <w:szCs w:val="20"/>
                <w:lang w:val="sq-AL"/>
              </w:rPr>
              <w:t xml:space="preserve">nr. </w:t>
            </w:r>
            <w:r w:rsidRPr="005A395D">
              <w:rPr>
                <w:rFonts w:ascii="Garamond" w:hAnsi="Garamond"/>
                <w:sz w:val="20"/>
                <w:szCs w:val="20"/>
                <w:lang w:val="sq-AL"/>
              </w:rPr>
              <w:t>2)</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jc w:val="both"/>
              <w:rPr>
                <w:rFonts w:ascii="Garamond" w:hAnsi="Garamond"/>
                <w:b/>
                <w:sz w:val="20"/>
                <w:szCs w:val="20"/>
                <w:lang w:val="sq-AL"/>
              </w:rPr>
            </w:pPr>
          </w:p>
        </w:tc>
        <w:tc>
          <w:tcPr>
            <w:tcW w:w="102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74F11">
            <w:pPr>
              <w:pStyle w:val="Small-bullet"/>
              <w:numPr>
                <w:ilvl w:val="0"/>
                <w:numId w:val="0"/>
              </w:numPr>
              <w:rPr>
                <w:rFonts w:ascii="Garamond" w:hAnsi="Garamond"/>
                <w:color w:val="C00000"/>
                <w:sz w:val="20"/>
                <w:szCs w:val="20"/>
                <w:lang w:val="sq-AL"/>
              </w:rPr>
            </w:pPr>
            <w:r w:rsidRPr="005A395D">
              <w:rPr>
                <w:rFonts w:ascii="Garamond" w:hAnsi="Garamond"/>
                <w:sz w:val="20"/>
                <w:szCs w:val="20"/>
                <w:lang w:val="sq-AL"/>
              </w:rPr>
              <w:t>% e procedurave disiplinore të iniciuara kundër gjyqtarëve ose prokurorëve që rezultojnë n</w:t>
            </w:r>
            <w:r w:rsidR="00174F11" w:rsidRPr="005A395D">
              <w:rPr>
                <w:rFonts w:ascii="Garamond" w:hAnsi="Garamond"/>
                <w:sz w:val="20"/>
                <w:szCs w:val="20"/>
                <w:lang w:val="sq-AL"/>
              </w:rPr>
              <w:t>ë</w:t>
            </w:r>
            <w:r w:rsidRPr="005A395D">
              <w:rPr>
                <w:rFonts w:ascii="Garamond" w:hAnsi="Garamond"/>
                <w:sz w:val="20"/>
                <w:szCs w:val="20"/>
                <w:lang w:val="sq-AL"/>
              </w:rPr>
              <w:t xml:space="preserve"> sanksione (duke përfshirë marrëveshjet e fajësisë) si pasaportë e treguesve të </w:t>
            </w:r>
            <w:r w:rsidR="00A7518D" w:rsidRPr="005A395D">
              <w:rPr>
                <w:rFonts w:ascii="Garamond" w:hAnsi="Garamond"/>
                <w:sz w:val="20"/>
                <w:szCs w:val="20"/>
                <w:lang w:val="sq-AL"/>
              </w:rPr>
              <w:t xml:space="preserve">Strategjisë </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B512EE">
            <w:pPr>
              <w:spacing w:after="0" w:line="240" w:lineRule="auto"/>
              <w:ind w:firstLine="0"/>
              <w:rPr>
                <w:rFonts w:ascii="Garamond" w:hAnsi="Garamond"/>
                <w:sz w:val="20"/>
                <w:szCs w:val="20"/>
                <w:lang w:val="sq-AL"/>
              </w:rPr>
            </w:pPr>
            <w:r w:rsidRPr="005A395D">
              <w:rPr>
                <w:rFonts w:ascii="Garamond" w:hAnsi="Garamond"/>
                <w:sz w:val="20"/>
                <w:szCs w:val="20"/>
                <w:lang w:val="sq-AL"/>
              </w:rPr>
              <w:t>23% për gjykatësit</w:t>
            </w:r>
            <w:r w:rsidRPr="005A395D">
              <w:rPr>
                <w:rStyle w:val="FootnoteReference"/>
                <w:rFonts w:ascii="Garamond" w:hAnsi="Garamond"/>
                <w:sz w:val="20"/>
                <w:szCs w:val="20"/>
                <w:lang w:val="sq-AL"/>
              </w:rPr>
              <w:footnoteReference w:id="20"/>
            </w:r>
            <w:r w:rsidRPr="005A395D">
              <w:rPr>
                <w:rFonts w:ascii="Garamond" w:hAnsi="Garamond"/>
                <w:sz w:val="20"/>
                <w:szCs w:val="20"/>
                <w:lang w:val="sq-AL"/>
              </w:rPr>
              <w:t>/ nuk ka bazë fillestare krahasuese për prokurorët</w:t>
            </w:r>
            <w:r w:rsidRPr="005A395D">
              <w:rPr>
                <w:rStyle w:val="FootnoteReference"/>
                <w:rFonts w:ascii="Garamond" w:hAnsi="Garamond"/>
                <w:sz w:val="20"/>
                <w:szCs w:val="20"/>
                <w:lang w:val="sq-AL"/>
              </w:rPr>
              <w:footnoteReference w:id="21"/>
            </w:r>
          </w:p>
        </w:tc>
        <w:tc>
          <w:tcPr>
            <w:tcW w:w="836"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50%/50%</w:t>
            </w:r>
          </w:p>
        </w:tc>
        <w:tc>
          <w:tcPr>
            <w:tcW w:w="59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50%/50%</w:t>
            </w:r>
          </w:p>
        </w:tc>
        <w:tc>
          <w:tcPr>
            <w:tcW w:w="661"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Del="00F82E3C"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Inspektorati i Lartë i Drejtësisë</w:t>
            </w:r>
          </w:p>
        </w:tc>
      </w:tr>
      <w:tr w:rsidR="001F5C3A" w:rsidRPr="005A395D" w:rsidTr="001F5C3A">
        <w:trPr>
          <w:cantSplit/>
          <w:trHeight w:val="454"/>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jc w:val="both"/>
              <w:rPr>
                <w:rFonts w:ascii="Garamond" w:hAnsi="Garamond"/>
                <w:b/>
                <w:sz w:val="20"/>
                <w:szCs w:val="20"/>
                <w:lang w:val="sq-AL"/>
              </w:rPr>
            </w:pP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Ulja e numrit të çështjeve të prapambetura në performancën vjetore të gjykatësve, si në pasaportën e treguesve të </w:t>
            </w:r>
            <w:r w:rsidR="00A7518D" w:rsidRPr="005A395D">
              <w:rPr>
                <w:rFonts w:ascii="Garamond" w:hAnsi="Garamond"/>
                <w:sz w:val="20"/>
                <w:szCs w:val="20"/>
                <w:lang w:val="sq-AL"/>
              </w:rPr>
              <w:t xml:space="preserve">Strategjisë </w:t>
            </w: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5 vite çështje të mbetura pezull</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2.5 v</w:t>
            </w:r>
            <w:r w:rsidR="00CD77BB">
              <w:rPr>
                <w:rFonts w:ascii="Garamond" w:hAnsi="Garamond"/>
                <w:sz w:val="20"/>
                <w:szCs w:val="20"/>
                <w:lang w:val="sq-AL"/>
              </w:rPr>
              <w:t>jet</w:t>
            </w:r>
            <w:r w:rsidRPr="005A395D">
              <w:rPr>
                <w:rFonts w:ascii="Garamond" w:hAnsi="Garamond"/>
                <w:sz w:val="20"/>
                <w:szCs w:val="20"/>
                <w:lang w:val="sq-AL"/>
              </w:rPr>
              <w:t xml:space="preserve"> çështje të mbetura pezull</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2.5 vite çështje të mbetura pezull</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Del="00F82E3C"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Këshilli i Lartë i Drejtësisë</w:t>
            </w:r>
            <w:r w:rsidR="00D87166" w:rsidRPr="005A395D">
              <w:rPr>
                <w:rFonts w:ascii="Garamond" w:hAnsi="Garamond"/>
                <w:sz w:val="20"/>
                <w:szCs w:val="20"/>
                <w:lang w:val="sq-AL"/>
              </w:rPr>
              <w:t xml:space="preserv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val="restart"/>
            <w:tcBorders>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jc w:val="both"/>
              <w:rPr>
                <w:rFonts w:ascii="Garamond" w:hAnsi="Garamond"/>
                <w:b/>
                <w:iCs/>
                <w:sz w:val="20"/>
                <w:szCs w:val="20"/>
                <w:lang w:val="sq-AL"/>
              </w:rPr>
            </w:pPr>
            <w:r w:rsidRPr="005A395D">
              <w:rPr>
                <w:rFonts w:ascii="Garamond" w:hAnsi="Garamond"/>
                <w:b/>
                <w:iCs/>
                <w:sz w:val="20"/>
                <w:szCs w:val="20"/>
                <w:lang w:val="sq-AL"/>
              </w:rPr>
              <w:t>Edukimi për çështjet ligjore dhe trajnimet e konsoliduara (</w:t>
            </w:r>
            <w:r w:rsidR="00CD77BB" w:rsidRPr="005A395D">
              <w:rPr>
                <w:rFonts w:ascii="Garamond" w:hAnsi="Garamond"/>
                <w:b/>
                <w:iCs/>
                <w:sz w:val="20"/>
                <w:szCs w:val="20"/>
                <w:lang w:val="sq-AL"/>
              </w:rPr>
              <w:t xml:space="preserve">objektivi </w:t>
            </w:r>
            <w:r w:rsidRPr="005A395D">
              <w:rPr>
                <w:rFonts w:ascii="Garamond" w:hAnsi="Garamond"/>
                <w:b/>
                <w:iCs/>
                <w:sz w:val="20"/>
                <w:szCs w:val="20"/>
                <w:lang w:val="sq-AL"/>
              </w:rPr>
              <w:t xml:space="preserve">2) </w:t>
            </w:r>
          </w:p>
        </w:tc>
        <w:tc>
          <w:tcPr>
            <w:tcW w:w="102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kurrikulave të zbatuara nga Shkolla e Magjistraturës, siç identifikohet nga Vlerësimi mbi Nevojat për Trajnime </w:t>
            </w:r>
          </w:p>
        </w:tc>
        <w:tc>
          <w:tcPr>
            <w:tcW w:w="648"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24 kurrikula (2015/16)</w:t>
            </w:r>
          </w:p>
        </w:tc>
        <w:tc>
          <w:tcPr>
            <w:tcW w:w="836"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27 kurrikula</w:t>
            </w:r>
          </w:p>
        </w:tc>
        <w:tc>
          <w:tcPr>
            <w:tcW w:w="593"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30 kurrikula</w:t>
            </w:r>
          </w:p>
        </w:tc>
        <w:tc>
          <w:tcPr>
            <w:tcW w:w="661" w:type="pct"/>
            <w:tcBorders>
              <w:top w:val="single" w:sz="4" w:space="0" w:color="auto"/>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Raportet </w:t>
            </w:r>
            <w:r w:rsidR="00B512EE" w:rsidRPr="005A395D">
              <w:rPr>
                <w:rFonts w:ascii="Garamond" w:hAnsi="Garamond"/>
                <w:sz w:val="20"/>
                <w:szCs w:val="20"/>
                <w:lang w:val="sq-AL"/>
              </w:rPr>
              <w:t xml:space="preserve">VJETORE </w:t>
            </w:r>
            <w:r w:rsidRPr="005A395D">
              <w:rPr>
                <w:rFonts w:ascii="Garamond" w:hAnsi="Garamond"/>
                <w:sz w:val="20"/>
                <w:szCs w:val="20"/>
                <w:lang w:val="sq-AL"/>
              </w:rPr>
              <w:t>të Shkollës së Magjistraturës (si për treguesin</w:t>
            </w:r>
            <w:r w:rsidR="00CB0861" w:rsidRPr="005A395D">
              <w:rPr>
                <w:rFonts w:ascii="Garamond" w:hAnsi="Garamond"/>
                <w:sz w:val="20"/>
                <w:szCs w:val="20"/>
                <w:lang w:val="sq-AL"/>
              </w:rPr>
              <w:t xml:space="preserve"> </w:t>
            </w:r>
            <w:r w:rsidR="00BF045B" w:rsidRPr="005A395D">
              <w:rPr>
                <w:rFonts w:ascii="Garamond" w:hAnsi="Garamond"/>
                <w:sz w:val="20"/>
                <w:szCs w:val="20"/>
                <w:lang w:val="sq-AL"/>
              </w:rPr>
              <w:t xml:space="preserve">nr. </w:t>
            </w:r>
            <w:r w:rsidRPr="005A395D">
              <w:rPr>
                <w:rFonts w:ascii="Garamond" w:hAnsi="Garamond"/>
                <w:sz w:val="20"/>
                <w:szCs w:val="20"/>
                <w:lang w:val="sq-AL"/>
              </w:rPr>
              <w:t xml:space="preserve">3) </w:t>
            </w:r>
          </w:p>
        </w:tc>
      </w:tr>
      <w:tr w:rsidR="001F5C3A" w:rsidRPr="005A395D" w:rsidTr="001F5C3A">
        <w:trPr>
          <w:cantSplit/>
          <w:trHeight w:val="746"/>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jc w:val="both"/>
              <w:rPr>
                <w:rFonts w:ascii="Garamond" w:hAnsi="Garamond"/>
                <w:b/>
                <w:iCs/>
                <w:sz w:val="20"/>
                <w:szCs w:val="20"/>
                <w:lang w:val="sq-AL"/>
              </w:rPr>
            </w:pP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kurseve </w:t>
            </w:r>
            <w:r w:rsidRPr="009448B9">
              <w:rPr>
                <w:rFonts w:ascii="Garamond" w:hAnsi="Garamond"/>
                <w:i/>
                <w:iCs/>
                <w:sz w:val="20"/>
                <w:szCs w:val="20"/>
                <w:lang w:val="sq-AL"/>
              </w:rPr>
              <w:t>online</w:t>
            </w:r>
            <w:r w:rsidRPr="005A395D">
              <w:rPr>
                <w:rFonts w:ascii="Garamond" w:hAnsi="Garamond"/>
                <w:sz w:val="20"/>
                <w:szCs w:val="20"/>
                <w:lang w:val="sq-AL"/>
              </w:rPr>
              <w:t xml:space="preserve"> nga Shkolla e Magjistraturës </w:t>
            </w:r>
          </w:p>
          <w:p w:rsidR="001F5C3A" w:rsidRPr="005A395D" w:rsidRDefault="001F5C3A" w:rsidP="001F5C3A">
            <w:pPr>
              <w:pStyle w:val="Small-bullet"/>
              <w:numPr>
                <w:ilvl w:val="0"/>
                <w:numId w:val="0"/>
              </w:numPr>
              <w:rPr>
                <w:rFonts w:ascii="Garamond" w:hAnsi="Garamond"/>
                <w:sz w:val="20"/>
                <w:szCs w:val="20"/>
                <w:lang w:val="sq-AL"/>
              </w:rPr>
            </w:pP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0</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1</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bCs/>
                <w:sz w:val="20"/>
                <w:szCs w:val="20"/>
                <w:lang w:val="sq-AL"/>
              </w:rPr>
            </w:pPr>
            <w:r w:rsidRPr="005A395D">
              <w:rPr>
                <w:rFonts w:ascii="Garamond" w:hAnsi="Garamond"/>
                <w:sz w:val="20"/>
                <w:szCs w:val="20"/>
                <w:lang w:val="sq-AL"/>
              </w:rPr>
              <w:t>1</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Raportet Vjetore të Shkollës së Magjistraturës (si për treguesin</w:t>
            </w:r>
            <w:r w:rsidR="00CB0861" w:rsidRPr="005A395D">
              <w:rPr>
                <w:rFonts w:ascii="Garamond" w:hAnsi="Garamond"/>
                <w:sz w:val="20"/>
                <w:szCs w:val="20"/>
                <w:lang w:val="sq-AL"/>
              </w:rPr>
              <w:t xml:space="preserve"> </w:t>
            </w:r>
            <w:r w:rsidR="00BF045B" w:rsidRPr="005A395D">
              <w:rPr>
                <w:rFonts w:ascii="Garamond" w:hAnsi="Garamond"/>
                <w:sz w:val="20"/>
                <w:szCs w:val="20"/>
                <w:lang w:val="sq-AL"/>
              </w:rPr>
              <w:t xml:space="preserve">nr. </w:t>
            </w:r>
            <w:r w:rsidRPr="005A395D">
              <w:rPr>
                <w:rFonts w:ascii="Garamond" w:hAnsi="Garamond"/>
                <w:sz w:val="20"/>
                <w:szCs w:val="20"/>
                <w:lang w:val="sq-AL"/>
              </w:rPr>
              <w:t>3)</w:t>
            </w:r>
          </w:p>
        </w:tc>
      </w:tr>
      <w:tr w:rsidR="001F5C3A" w:rsidRPr="005A395D" w:rsidTr="001F5C3A">
        <w:trPr>
          <w:cantSplit/>
          <w:trHeight w:val="1114"/>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val="restart"/>
            <w:tcBorders>
              <w:left w:val="single" w:sz="4" w:space="0" w:color="auto"/>
              <w:right w:val="single" w:sz="4" w:space="0" w:color="auto"/>
            </w:tcBorders>
          </w:tcPr>
          <w:p w:rsidR="001F5C3A" w:rsidRPr="005A395D" w:rsidRDefault="001F5C3A" w:rsidP="00C9648D">
            <w:pPr>
              <w:pStyle w:val="Bulleted"/>
              <w:numPr>
                <w:ilvl w:val="0"/>
                <w:numId w:val="0"/>
              </w:numPr>
              <w:rPr>
                <w:rFonts w:ascii="Garamond" w:hAnsi="Garamond"/>
                <w:sz w:val="20"/>
                <w:szCs w:val="20"/>
                <w:lang w:val="sq-AL"/>
              </w:rPr>
            </w:pPr>
            <w:r w:rsidRPr="005A395D">
              <w:rPr>
                <w:rFonts w:ascii="Garamond" w:hAnsi="Garamond"/>
                <w:b/>
                <w:iCs/>
                <w:sz w:val="20"/>
                <w:szCs w:val="20"/>
                <w:lang w:val="sq-AL"/>
              </w:rPr>
              <w:t>Transparenca dhe aksesueshmëria në sistemin e drejtësisë e përmirësuar (objektivi</w:t>
            </w:r>
            <w:r w:rsidR="00CB0861" w:rsidRPr="005A395D">
              <w:rPr>
                <w:rFonts w:ascii="Garamond" w:hAnsi="Garamond"/>
                <w:b/>
                <w:iCs/>
                <w:sz w:val="20"/>
                <w:szCs w:val="20"/>
                <w:lang w:val="sq-AL"/>
              </w:rPr>
              <w:t xml:space="preserve"> </w:t>
            </w:r>
            <w:r w:rsidR="00BF045B" w:rsidRPr="005A395D">
              <w:rPr>
                <w:rFonts w:ascii="Garamond" w:hAnsi="Garamond"/>
                <w:b/>
                <w:iCs/>
                <w:sz w:val="20"/>
                <w:szCs w:val="20"/>
                <w:lang w:val="sq-AL"/>
              </w:rPr>
              <w:t xml:space="preserve">nr. </w:t>
            </w:r>
            <w:r w:rsidRPr="005A395D">
              <w:rPr>
                <w:rFonts w:ascii="Garamond" w:hAnsi="Garamond"/>
                <w:b/>
                <w:iCs/>
                <w:sz w:val="20"/>
                <w:szCs w:val="20"/>
                <w:lang w:val="sq-AL"/>
              </w:rPr>
              <w:t xml:space="preserve">3) </w:t>
            </w: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Shkalla e njerëzve që plotësojnë kushtet për të përfituar ndihmë parësore/dytësore ligjore, siç përcaktohet në </w:t>
            </w:r>
            <w:r w:rsidR="00C9648D" w:rsidRPr="005A395D">
              <w:rPr>
                <w:rFonts w:ascii="Garamond" w:hAnsi="Garamond"/>
                <w:sz w:val="20"/>
                <w:szCs w:val="20"/>
                <w:lang w:val="sq-AL"/>
              </w:rPr>
              <w:t xml:space="preserve">ligjin e aksesit për ndihmën ligjore </w:t>
            </w:r>
            <w:r w:rsidRPr="005A395D">
              <w:rPr>
                <w:rFonts w:ascii="Garamond" w:hAnsi="Garamond"/>
                <w:sz w:val="20"/>
                <w:szCs w:val="20"/>
                <w:lang w:val="sq-AL"/>
              </w:rPr>
              <w:t>(</w:t>
            </w:r>
            <w:r w:rsidR="00F13056" w:rsidRPr="005A395D">
              <w:rPr>
                <w:rFonts w:ascii="Garamond" w:hAnsi="Garamond"/>
                <w:sz w:val="20"/>
                <w:szCs w:val="20"/>
                <w:lang w:val="sq-AL"/>
              </w:rPr>
              <w:t xml:space="preserve">ligji </w:t>
            </w:r>
            <w:r w:rsidRPr="005A395D">
              <w:rPr>
                <w:rFonts w:ascii="Garamond" w:hAnsi="Garamond"/>
                <w:sz w:val="20"/>
                <w:szCs w:val="20"/>
                <w:lang w:val="sq-AL"/>
              </w:rPr>
              <w:t xml:space="preserve">111/2017 për </w:t>
            </w:r>
            <w:r w:rsidR="00C9648D" w:rsidRPr="005A395D">
              <w:rPr>
                <w:rFonts w:ascii="Garamond" w:hAnsi="Garamond"/>
                <w:sz w:val="20"/>
                <w:szCs w:val="20"/>
                <w:lang w:val="sq-AL"/>
              </w:rPr>
              <w:t xml:space="preserve">garancinë shtetërore për ndihmën ligjore falas, si në pasaportën </w:t>
            </w:r>
            <w:r w:rsidRPr="005A395D">
              <w:rPr>
                <w:rFonts w:ascii="Garamond" w:hAnsi="Garamond"/>
                <w:sz w:val="20"/>
                <w:szCs w:val="20"/>
                <w:lang w:val="sq-AL"/>
              </w:rPr>
              <w:t>e treguesve të Strategjisë</w:t>
            </w:r>
            <w:r w:rsidR="00D87166" w:rsidRPr="005A395D">
              <w:rPr>
                <w:rFonts w:ascii="Garamond" w:hAnsi="Garamond"/>
                <w:sz w:val="20"/>
                <w:szCs w:val="20"/>
                <w:lang w:val="sq-AL"/>
              </w:rPr>
              <w:t xml:space="preserve"> </w:t>
            </w: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93%</w:t>
            </w:r>
            <w:r w:rsidR="00DF05D7">
              <w:rPr>
                <w:rFonts w:ascii="Garamond" w:hAnsi="Garamond"/>
                <w:sz w:val="20"/>
                <w:szCs w:val="20"/>
                <w:lang w:val="sq-AL"/>
              </w:rPr>
              <w:t xml:space="preserve"> </w:t>
            </w:r>
            <w:r w:rsidRPr="005A395D">
              <w:rPr>
                <w:rFonts w:ascii="Garamond" w:hAnsi="Garamond"/>
                <w:sz w:val="20"/>
                <w:szCs w:val="20"/>
                <w:lang w:val="sq-AL"/>
              </w:rPr>
              <w:t>(2017)</w:t>
            </w:r>
            <w:r w:rsidRPr="005A395D">
              <w:rPr>
                <w:rStyle w:val="FootnoteReference"/>
                <w:rFonts w:ascii="Garamond" w:hAnsi="Garamond"/>
                <w:sz w:val="20"/>
                <w:szCs w:val="20"/>
                <w:lang w:val="sq-AL"/>
              </w:rPr>
              <w:footnoteReference w:id="22"/>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95% për parësoret</w:t>
            </w:r>
          </w:p>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75% për dytësoret</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 xml:space="preserve">95% për parësoret </w:t>
            </w:r>
          </w:p>
          <w:p w:rsidR="001F5C3A" w:rsidRPr="005A395D" w:rsidRDefault="001F5C3A" w:rsidP="001F5C3A">
            <w:pPr>
              <w:pStyle w:val="Small-bullet"/>
              <w:numPr>
                <w:ilvl w:val="0"/>
                <w:numId w:val="0"/>
              </w:numPr>
              <w:rPr>
                <w:rFonts w:ascii="Garamond" w:eastAsia="Times New Roman" w:hAnsi="Garamond"/>
                <w:sz w:val="20"/>
                <w:szCs w:val="20"/>
                <w:lang w:val="sq-AL"/>
              </w:rPr>
            </w:pPr>
            <w:r w:rsidRPr="005A395D">
              <w:rPr>
                <w:rFonts w:ascii="Garamond" w:hAnsi="Garamond"/>
                <w:sz w:val="20"/>
                <w:szCs w:val="20"/>
                <w:lang w:val="sq-AL"/>
              </w:rPr>
              <w:t>95% për dytësoret</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Raportet e Ministrisë së Drejtësisë me inputet e ardhura nga </w:t>
            </w:r>
            <w:r w:rsidR="00C9648D" w:rsidRPr="005A395D">
              <w:rPr>
                <w:rFonts w:ascii="Garamond" w:hAnsi="Garamond"/>
                <w:sz w:val="20"/>
                <w:szCs w:val="20"/>
                <w:lang w:val="sq-AL"/>
              </w:rPr>
              <w:t xml:space="preserve">gjykatat </w:t>
            </w:r>
            <w:r w:rsidRPr="005A395D">
              <w:rPr>
                <w:rFonts w:ascii="Garamond" w:hAnsi="Garamond"/>
                <w:sz w:val="20"/>
                <w:szCs w:val="20"/>
                <w:lang w:val="sq-AL"/>
              </w:rPr>
              <w:t>(si për treguesin</w:t>
            </w:r>
            <w:r w:rsidR="00CB0861" w:rsidRPr="005A395D">
              <w:rPr>
                <w:rFonts w:ascii="Garamond" w:hAnsi="Garamond"/>
                <w:sz w:val="20"/>
                <w:szCs w:val="20"/>
                <w:lang w:val="sq-AL"/>
              </w:rPr>
              <w:t xml:space="preserve"> </w:t>
            </w:r>
            <w:r w:rsidR="00BF045B" w:rsidRPr="005A395D">
              <w:rPr>
                <w:rFonts w:ascii="Garamond" w:hAnsi="Garamond"/>
                <w:sz w:val="20"/>
                <w:szCs w:val="20"/>
                <w:lang w:val="sq-AL"/>
              </w:rPr>
              <w:t xml:space="preserve">nr. </w:t>
            </w:r>
            <w:r w:rsidRPr="005A395D">
              <w:rPr>
                <w:rFonts w:ascii="Garamond" w:hAnsi="Garamond"/>
                <w:sz w:val="20"/>
                <w:szCs w:val="20"/>
                <w:lang w:val="sq-AL"/>
              </w:rPr>
              <w:t xml:space="preserve">7)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tcPr>
          <w:p w:rsidR="001F5C3A" w:rsidRPr="005A395D" w:rsidRDefault="001F5C3A" w:rsidP="00C9648D">
            <w:pPr>
              <w:pStyle w:val="Bulleted"/>
              <w:numPr>
                <w:ilvl w:val="0"/>
                <w:numId w:val="0"/>
              </w:numPr>
              <w:rPr>
                <w:rFonts w:ascii="Garamond" w:hAnsi="Garamond"/>
                <w:b/>
                <w:iCs/>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hAnsi="Garamond"/>
                <w:i/>
                <w:strike/>
                <w:sz w:val="20"/>
                <w:szCs w:val="20"/>
                <w:lang w:val="sq-AL"/>
              </w:rPr>
            </w:pPr>
            <w:r w:rsidRPr="005A395D">
              <w:rPr>
                <w:rFonts w:ascii="Garamond" w:hAnsi="Garamond"/>
                <w:sz w:val="20"/>
                <w:szCs w:val="20"/>
                <w:lang w:val="sq-AL"/>
              </w:rPr>
              <w:t xml:space="preserve">% e çështjeve për të cilat informacioni bazë gjendet </w:t>
            </w:r>
            <w:r w:rsidRPr="00FD0D29">
              <w:rPr>
                <w:rFonts w:ascii="Garamond" w:hAnsi="Garamond"/>
                <w:i/>
                <w:iCs/>
                <w:sz w:val="20"/>
                <w:szCs w:val="20"/>
                <w:lang w:val="sq-AL"/>
              </w:rPr>
              <w:t>online</w:t>
            </w:r>
            <w:r w:rsidRPr="005A395D">
              <w:rPr>
                <w:rFonts w:ascii="Garamond" w:hAnsi="Garamond"/>
                <w:sz w:val="20"/>
                <w:szCs w:val="20"/>
                <w:lang w:val="sq-AL"/>
              </w:rPr>
              <w:t xml:space="preserve"> dhe i përditësuar si në pasaportën e treguesve të Strategjisë</w:t>
            </w:r>
            <w:r w:rsidRPr="005A395D">
              <w:rPr>
                <w:rStyle w:val="FootnoteReference"/>
                <w:rFonts w:ascii="Garamond" w:hAnsi="Garamond"/>
                <w:sz w:val="20"/>
                <w:szCs w:val="20"/>
                <w:lang w:val="sq-AL"/>
              </w:rPr>
              <w:footnoteReference w:id="23"/>
            </w:r>
            <w:r w:rsidRPr="005A395D">
              <w:rPr>
                <w:rFonts w:ascii="Garamond" w:hAnsi="Garamond"/>
                <w:sz w:val="20"/>
                <w:szCs w:val="20"/>
                <w:lang w:val="sq-AL"/>
              </w:rPr>
              <w:t xml:space="preserve"> </w:t>
            </w: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hAnsi="Garamond"/>
                <w:i/>
                <w:sz w:val="20"/>
                <w:szCs w:val="20"/>
                <w:lang w:val="sq-AL"/>
              </w:rPr>
            </w:pPr>
            <w:r w:rsidRPr="005A395D">
              <w:rPr>
                <w:rFonts w:ascii="Garamond" w:hAnsi="Garamond"/>
                <w:i/>
                <w:sz w:val="20"/>
                <w:szCs w:val="20"/>
                <w:lang w:val="sq-AL"/>
              </w:rPr>
              <w:t>5% (TBC)</w:t>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Bulleted"/>
              <w:numPr>
                <w:ilvl w:val="0"/>
                <w:numId w:val="0"/>
              </w:numPr>
              <w:rPr>
                <w:rFonts w:ascii="Garamond" w:hAnsi="Garamond"/>
                <w:i/>
                <w:sz w:val="20"/>
                <w:szCs w:val="20"/>
                <w:lang w:val="sq-AL"/>
              </w:rPr>
            </w:pPr>
            <w:r w:rsidRPr="005A395D">
              <w:rPr>
                <w:rFonts w:ascii="Garamond" w:hAnsi="Garamond"/>
                <w:i/>
                <w:sz w:val="20"/>
                <w:szCs w:val="20"/>
                <w:lang w:val="sq-AL"/>
              </w:rPr>
              <w:t>50 %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pStyle w:val="Small-bullet"/>
              <w:numPr>
                <w:ilvl w:val="0"/>
                <w:numId w:val="0"/>
              </w:numPr>
              <w:rPr>
                <w:rFonts w:ascii="Garamond" w:eastAsia="Times New Roman" w:hAnsi="Garamond"/>
                <w:i/>
                <w:sz w:val="20"/>
                <w:szCs w:val="20"/>
                <w:lang w:val="sq-AL"/>
              </w:rPr>
            </w:pPr>
            <w:r w:rsidRPr="005A395D">
              <w:rPr>
                <w:rFonts w:ascii="Garamond" w:hAnsi="Garamond"/>
                <w:i/>
                <w:sz w:val="20"/>
                <w:szCs w:val="20"/>
                <w:lang w:val="sq-AL"/>
              </w:rPr>
              <w:t>60 %</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C9648D">
            <w:pPr>
              <w:autoSpaceDE w:val="0"/>
              <w:autoSpaceDN w:val="0"/>
              <w:adjustRightInd w:val="0"/>
              <w:spacing w:after="0" w:line="240" w:lineRule="auto"/>
              <w:ind w:firstLine="0"/>
              <w:jc w:val="left"/>
              <w:rPr>
                <w:rFonts w:ascii="Garamond" w:hAnsi="Garamond"/>
                <w:i/>
                <w:sz w:val="20"/>
                <w:szCs w:val="20"/>
                <w:lang w:val="sq-AL"/>
              </w:rPr>
            </w:pPr>
            <w:r w:rsidRPr="005A395D">
              <w:rPr>
                <w:rFonts w:ascii="Garamond" w:hAnsi="Garamond"/>
                <w:sz w:val="20"/>
                <w:szCs w:val="20"/>
                <w:lang w:val="sq-AL"/>
              </w:rPr>
              <w:t>Këshilli i Lartë i Drejtësisë</w:t>
            </w:r>
          </w:p>
        </w:tc>
      </w:tr>
      <w:tr w:rsidR="001F5C3A" w:rsidRPr="005A395D" w:rsidTr="001F5C3A">
        <w:trPr>
          <w:cantSplit/>
          <w:trHeight w:val="502"/>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val="restart"/>
            <w:tcBorders>
              <w:left w:val="single" w:sz="4" w:space="0" w:color="auto"/>
              <w:right w:val="single" w:sz="4" w:space="0" w:color="auto"/>
            </w:tcBorders>
            <w:shd w:val="clear" w:color="auto" w:fill="FFFFFF" w:themeFill="background1"/>
          </w:tcPr>
          <w:p w:rsidR="001F5C3A" w:rsidRPr="005A395D" w:rsidRDefault="001F5C3A" w:rsidP="00C9648D">
            <w:pPr>
              <w:pStyle w:val="Bulleted"/>
              <w:numPr>
                <w:ilvl w:val="0"/>
                <w:numId w:val="0"/>
              </w:numPr>
              <w:rPr>
                <w:rFonts w:ascii="Garamond" w:hAnsi="Garamond"/>
                <w:b/>
                <w:sz w:val="20"/>
                <w:szCs w:val="20"/>
                <w:lang w:val="sq-AL"/>
              </w:rPr>
            </w:pPr>
            <w:r w:rsidRPr="005A395D">
              <w:rPr>
                <w:rFonts w:ascii="Garamond" w:hAnsi="Garamond"/>
                <w:b/>
                <w:sz w:val="20"/>
                <w:szCs w:val="20"/>
                <w:lang w:val="sq-AL"/>
              </w:rPr>
              <w:t>Efektiviteti i sistemit të drejtësisë penale i përmirësuar (</w:t>
            </w:r>
            <w:r w:rsidR="00FD0D29" w:rsidRPr="005A395D">
              <w:rPr>
                <w:rFonts w:ascii="Garamond" w:hAnsi="Garamond"/>
                <w:b/>
                <w:sz w:val="20"/>
                <w:szCs w:val="20"/>
                <w:lang w:val="sq-AL"/>
              </w:rPr>
              <w:t xml:space="preserve">objektivi </w:t>
            </w:r>
            <w:r w:rsidRPr="005A395D">
              <w:rPr>
                <w:rFonts w:ascii="Garamond" w:hAnsi="Garamond"/>
                <w:b/>
                <w:sz w:val="20"/>
                <w:szCs w:val="20"/>
                <w:lang w:val="sq-AL"/>
              </w:rPr>
              <w:t>4)</w:t>
            </w: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 e përdorimit të dënimeve kundrejt atyre jo me dënim, në rastin e vendimeve me dënim </w:t>
            </w:r>
          </w:p>
          <w:p w:rsidR="001F5C3A" w:rsidRPr="005A395D" w:rsidRDefault="001F5C3A" w:rsidP="001F5C3A">
            <w:pPr>
              <w:pStyle w:val="Small-bullet"/>
              <w:numPr>
                <w:ilvl w:val="0"/>
                <w:numId w:val="0"/>
              </w:numPr>
              <w:rPr>
                <w:rFonts w:ascii="Garamond" w:hAnsi="Garamond"/>
                <w:sz w:val="20"/>
                <w:szCs w:val="20"/>
                <w:lang w:val="sq-AL"/>
              </w:rPr>
            </w:pP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70 (2017)</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+ 8 </w:t>
            </w:r>
            <w:r w:rsidR="00CB0861" w:rsidRPr="005A395D">
              <w:rPr>
                <w:rFonts w:ascii="Garamond" w:hAnsi="Garamond"/>
                <w:sz w:val="20"/>
                <w:szCs w:val="20"/>
                <w:lang w:val="sq-AL"/>
              </w:rPr>
              <w:t xml:space="preserve">për qind </w:t>
            </w:r>
            <w:r w:rsidRPr="005A395D">
              <w:rPr>
                <w:rFonts w:ascii="Garamond" w:hAnsi="Garamond"/>
                <w:sz w:val="20"/>
                <w:szCs w:val="20"/>
                <w:lang w:val="sq-AL"/>
              </w:rPr>
              <w:t>pikë më e lartë krahasuar me të dhënat e 2017</w:t>
            </w:r>
            <w:r w:rsidR="00C9648D">
              <w:rPr>
                <w:rFonts w:ascii="Garamond" w:hAnsi="Garamond"/>
                <w:sz w:val="20"/>
                <w:szCs w:val="20"/>
                <w:lang w:val="sq-AL"/>
              </w:rPr>
              <w:t>-ës</w:t>
            </w:r>
            <w:r w:rsidRPr="005A395D">
              <w:rPr>
                <w:rFonts w:ascii="Garamond" w:hAnsi="Garamond"/>
                <w:sz w:val="20"/>
                <w:szCs w:val="20"/>
                <w:lang w:val="sq-AL"/>
              </w:rPr>
              <w:t xml:space="preserve"> </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+ 13 </w:t>
            </w:r>
            <w:r w:rsidR="00CB0861" w:rsidRPr="005A395D">
              <w:rPr>
                <w:rFonts w:ascii="Garamond" w:hAnsi="Garamond"/>
                <w:sz w:val="20"/>
                <w:szCs w:val="20"/>
                <w:lang w:val="sq-AL"/>
              </w:rPr>
              <w:t xml:space="preserve">për qind </w:t>
            </w:r>
            <w:r w:rsidRPr="005A395D">
              <w:rPr>
                <w:rFonts w:ascii="Garamond" w:hAnsi="Garamond"/>
                <w:sz w:val="20"/>
                <w:szCs w:val="20"/>
                <w:lang w:val="sq-AL"/>
              </w:rPr>
              <w:t xml:space="preserve">pikë më e lartë krahasuar me të dhënat e vitit 2017 </w:t>
            </w:r>
          </w:p>
          <w:p w:rsidR="001F5C3A" w:rsidRPr="005A395D" w:rsidRDefault="001F5C3A" w:rsidP="001F5C3A">
            <w:pPr>
              <w:pStyle w:val="Small-bullet"/>
              <w:numPr>
                <w:ilvl w:val="0"/>
                <w:numId w:val="0"/>
              </w:numPr>
              <w:rPr>
                <w:rFonts w:ascii="Garamond" w:hAnsi="Garamond"/>
                <w:i/>
                <w:sz w:val="20"/>
                <w:szCs w:val="20"/>
                <w:lang w:val="sq-AL"/>
              </w:rPr>
            </w:pP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i/>
                <w:sz w:val="20"/>
                <w:szCs w:val="20"/>
                <w:lang w:val="sq-AL"/>
              </w:rPr>
            </w:pPr>
            <w:r w:rsidRPr="005A395D">
              <w:rPr>
                <w:rFonts w:ascii="Garamond" w:hAnsi="Garamond"/>
                <w:i/>
                <w:sz w:val="20"/>
                <w:szCs w:val="20"/>
                <w:lang w:val="sq-AL"/>
              </w:rPr>
              <w:t xml:space="preserve"> Si për treguesin</w:t>
            </w:r>
            <w:r w:rsidR="00CB0861" w:rsidRPr="005A395D">
              <w:rPr>
                <w:rFonts w:ascii="Garamond" w:hAnsi="Garamond"/>
                <w:i/>
                <w:sz w:val="20"/>
                <w:szCs w:val="20"/>
                <w:lang w:val="sq-AL"/>
              </w:rPr>
              <w:t xml:space="preserve"> </w:t>
            </w:r>
            <w:r w:rsidR="00BF045B" w:rsidRPr="005A395D">
              <w:rPr>
                <w:rFonts w:ascii="Garamond" w:hAnsi="Garamond"/>
                <w:i/>
                <w:sz w:val="20"/>
                <w:szCs w:val="20"/>
                <w:lang w:val="sq-AL"/>
              </w:rPr>
              <w:t xml:space="preserve">nr. </w:t>
            </w:r>
            <w:r w:rsidRPr="005A395D">
              <w:rPr>
                <w:rFonts w:ascii="Garamond" w:hAnsi="Garamond"/>
                <w:i/>
                <w:sz w:val="20"/>
                <w:szCs w:val="20"/>
                <w:lang w:val="sq-AL"/>
              </w:rPr>
              <w:t>6</w:t>
            </w:r>
          </w:p>
        </w:tc>
      </w:tr>
      <w:tr w:rsidR="001F5C3A" w:rsidRPr="005A395D" w:rsidTr="001F5C3A">
        <w:trPr>
          <w:cantSplit/>
          <w:trHeight w:val="523"/>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C9648D">
            <w:pPr>
              <w:pStyle w:val="Bulleted"/>
              <w:numPr>
                <w:ilvl w:val="0"/>
                <w:numId w:val="0"/>
              </w:numPr>
              <w:rPr>
                <w:rFonts w:ascii="Garamond" w:hAnsi="Garamond"/>
                <w:b/>
                <w:sz w:val="20"/>
                <w:szCs w:val="20"/>
                <w:lang w:val="sq-AL"/>
              </w:rPr>
            </w:pPr>
          </w:p>
        </w:tc>
        <w:tc>
          <w:tcPr>
            <w:tcW w:w="1023" w:type="pct"/>
            <w:vMerge w:val="restart"/>
            <w:tcBorders>
              <w:top w:val="single" w:sz="4" w:space="0" w:color="auto"/>
              <w:left w:val="single" w:sz="4" w:space="0" w:color="auto"/>
              <w:right w:val="single" w:sz="4" w:space="0" w:color="auto"/>
            </w:tcBorders>
            <w:shd w:val="clear" w:color="auto" w:fill="FFFFFF" w:themeFill="background1"/>
          </w:tcPr>
          <w:p w:rsidR="001F5C3A" w:rsidRPr="005A395D" w:rsidRDefault="001F5C3A" w:rsidP="00D841CC">
            <w:pPr>
              <w:pStyle w:val="Small-bullet"/>
              <w:numPr>
                <w:ilvl w:val="0"/>
                <w:numId w:val="0"/>
              </w:numPr>
              <w:rPr>
                <w:rFonts w:ascii="Garamond" w:hAnsi="Garamond"/>
                <w:i/>
                <w:sz w:val="20"/>
                <w:szCs w:val="20"/>
                <w:lang w:val="sq-AL"/>
              </w:rPr>
            </w:pPr>
            <w:r w:rsidRPr="005A395D">
              <w:rPr>
                <w:rFonts w:ascii="Garamond" w:hAnsi="Garamond"/>
                <w:sz w:val="20"/>
                <w:szCs w:val="20"/>
                <w:lang w:val="sq-AL"/>
              </w:rPr>
              <w:t>% e vendimeve penale për shkeljet e dënueshme deri në 5 vjet, të cilat përfshijnë sanksionet alternative</w:t>
            </w:r>
            <w:r w:rsidRPr="005A395D">
              <w:rPr>
                <w:rStyle w:val="FootnoteReference"/>
                <w:rFonts w:ascii="Garamond" w:hAnsi="Garamond"/>
                <w:sz w:val="20"/>
                <w:szCs w:val="20"/>
                <w:lang w:val="sq-AL"/>
              </w:rPr>
              <w:footnoteReference w:id="24"/>
            </w:r>
            <w:r w:rsidRPr="005A395D">
              <w:rPr>
                <w:rFonts w:ascii="Garamond" w:hAnsi="Garamond"/>
                <w:sz w:val="20"/>
                <w:szCs w:val="20"/>
                <w:lang w:val="sq-AL"/>
              </w:rPr>
              <w:t xml:space="preserve">, si për pasaportën e Treguesve të Strategjisë </w:t>
            </w:r>
          </w:p>
        </w:tc>
        <w:tc>
          <w:tcPr>
            <w:tcW w:w="648" w:type="pct"/>
            <w:vMerge w:val="restar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49%</w:t>
            </w:r>
            <w:r w:rsidRPr="005A395D">
              <w:rPr>
                <w:rStyle w:val="FootnoteReference"/>
                <w:rFonts w:ascii="Garamond" w:hAnsi="Garamond"/>
                <w:sz w:val="20"/>
                <w:szCs w:val="20"/>
                <w:lang w:val="sq-AL"/>
              </w:rPr>
              <w:footnoteReference w:id="25"/>
            </w:r>
          </w:p>
        </w:tc>
        <w:tc>
          <w:tcPr>
            <w:tcW w:w="836" w:type="pct"/>
            <w:vMerge w:val="restar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70%</w:t>
            </w:r>
          </w:p>
        </w:tc>
        <w:tc>
          <w:tcPr>
            <w:tcW w:w="593" w:type="pct"/>
            <w:vMerge w:val="restar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70%</w:t>
            </w:r>
          </w:p>
        </w:tc>
        <w:tc>
          <w:tcPr>
            <w:tcW w:w="661" w:type="pct"/>
            <w:vMerge w:val="restar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Ministria e Drejtësisë/ Zyra e Shërbimit të Provës </w:t>
            </w:r>
          </w:p>
        </w:tc>
      </w:tr>
      <w:tr w:rsidR="001F5C3A" w:rsidRPr="005A395D" w:rsidTr="001F5C3A">
        <w:trPr>
          <w:cantSplit/>
          <w:trHeight w:val="964"/>
        </w:trPr>
        <w:tc>
          <w:tcPr>
            <w:tcW w:w="370" w:type="pct"/>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C9648D">
            <w:pPr>
              <w:pStyle w:val="Bulleted"/>
              <w:numPr>
                <w:ilvl w:val="0"/>
                <w:numId w:val="0"/>
              </w:numPr>
              <w:rPr>
                <w:rFonts w:ascii="Garamond" w:hAnsi="Garamond"/>
                <w:b/>
                <w:sz w:val="20"/>
                <w:szCs w:val="20"/>
                <w:lang w:val="sq-AL"/>
              </w:rPr>
            </w:pPr>
          </w:p>
        </w:tc>
        <w:tc>
          <w:tcPr>
            <w:tcW w:w="1023" w:type="pct"/>
            <w:vMerge/>
            <w:tcBorders>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p>
        </w:tc>
        <w:tc>
          <w:tcPr>
            <w:tcW w:w="648" w:type="pct"/>
            <w:vMerge/>
            <w:tcBorders>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p>
        </w:tc>
        <w:tc>
          <w:tcPr>
            <w:tcW w:w="836" w:type="pct"/>
            <w:vMerge/>
            <w:tcBorders>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i/>
                <w:sz w:val="20"/>
                <w:szCs w:val="20"/>
                <w:lang w:val="sq-AL"/>
              </w:rPr>
            </w:pPr>
          </w:p>
        </w:tc>
        <w:tc>
          <w:tcPr>
            <w:tcW w:w="593" w:type="pct"/>
            <w:vMerge/>
            <w:tcBorders>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i/>
                <w:sz w:val="20"/>
                <w:szCs w:val="20"/>
                <w:lang w:val="sq-AL"/>
              </w:rPr>
            </w:pPr>
          </w:p>
        </w:tc>
        <w:tc>
          <w:tcPr>
            <w:tcW w:w="661" w:type="pct"/>
            <w:vMerge/>
            <w:tcBorders>
              <w:left w:val="single" w:sz="4" w:space="0" w:color="auto"/>
              <w:bottom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i/>
                <w:sz w:val="20"/>
                <w:szCs w:val="20"/>
                <w:lang w:val="sq-AL"/>
              </w:rPr>
            </w:pPr>
          </w:p>
        </w:tc>
      </w:tr>
      <w:tr w:rsidR="001F5C3A" w:rsidRPr="005A395D" w:rsidTr="001F5C3A">
        <w:trPr>
          <w:cantSplit/>
          <w:trHeight w:val="670"/>
        </w:trPr>
        <w:tc>
          <w:tcPr>
            <w:tcW w:w="370" w:type="pct"/>
            <w:vMerge w:val="restart"/>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val="restart"/>
            <w:tcBorders>
              <w:left w:val="single" w:sz="4" w:space="0" w:color="auto"/>
              <w:right w:val="single" w:sz="4" w:space="0" w:color="auto"/>
            </w:tcBorders>
            <w:shd w:val="clear" w:color="auto" w:fill="FFFFFF" w:themeFill="background1"/>
          </w:tcPr>
          <w:p w:rsidR="001F5C3A" w:rsidRPr="005A395D" w:rsidRDefault="001F5C3A" w:rsidP="00C9648D">
            <w:pPr>
              <w:pStyle w:val="Bulleted"/>
              <w:numPr>
                <w:ilvl w:val="0"/>
                <w:numId w:val="0"/>
              </w:numPr>
              <w:rPr>
                <w:rFonts w:ascii="Garamond" w:hAnsi="Garamond"/>
                <w:b/>
                <w:sz w:val="20"/>
                <w:szCs w:val="20"/>
                <w:lang w:val="sq-AL"/>
              </w:rPr>
            </w:pPr>
            <w:r w:rsidRPr="005A395D">
              <w:rPr>
                <w:rFonts w:ascii="Garamond" w:hAnsi="Garamond"/>
                <w:b/>
                <w:sz w:val="20"/>
                <w:szCs w:val="20"/>
                <w:lang w:val="sq-AL"/>
              </w:rPr>
              <w:t>Sistemi elektronik i sistemit të drejtësisë i përmirësuar dhe funksional (</w:t>
            </w:r>
            <w:r w:rsidR="00FD0D29" w:rsidRPr="005A395D">
              <w:rPr>
                <w:rFonts w:ascii="Garamond" w:hAnsi="Garamond"/>
                <w:b/>
                <w:sz w:val="20"/>
                <w:szCs w:val="20"/>
                <w:lang w:val="sq-AL"/>
              </w:rPr>
              <w:t xml:space="preserve">objektivi </w:t>
            </w:r>
            <w:r w:rsidRPr="005A395D">
              <w:rPr>
                <w:rFonts w:ascii="Garamond" w:hAnsi="Garamond"/>
                <w:b/>
                <w:sz w:val="20"/>
                <w:szCs w:val="20"/>
                <w:lang w:val="sq-AL"/>
              </w:rPr>
              <w:t>3)</w:t>
            </w: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D841CC" w:rsidP="00D841CC">
            <w:pPr>
              <w:pStyle w:val="Bulleted"/>
              <w:numPr>
                <w:ilvl w:val="0"/>
                <w:numId w:val="0"/>
              </w:numPr>
              <w:rPr>
                <w:rFonts w:ascii="Garamond" w:hAnsi="Garamond"/>
                <w:sz w:val="20"/>
                <w:szCs w:val="20"/>
                <w:lang w:val="sq-AL"/>
              </w:rPr>
            </w:pPr>
            <w:r w:rsidRPr="005A395D">
              <w:rPr>
                <w:rFonts w:ascii="Garamond" w:hAnsi="Garamond"/>
                <w:sz w:val="20"/>
                <w:szCs w:val="20"/>
                <w:lang w:val="sq-AL"/>
              </w:rPr>
              <w:t xml:space="preserve">- </w:t>
            </w:r>
            <w:r w:rsidR="001F5C3A" w:rsidRPr="005A395D">
              <w:rPr>
                <w:rFonts w:ascii="Garamond" w:hAnsi="Garamond"/>
                <w:sz w:val="20"/>
                <w:szCs w:val="20"/>
                <w:lang w:val="sq-AL"/>
              </w:rPr>
              <w:t xml:space="preserve">Plani afatmesëm për infrastrukturën e gjykatave i përmirësuar, duke përfshirë sigurinë në gjyqe, kostimin dhe buxhetimin, funksional </w:t>
            </w: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jo</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Po</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273DD4" w:rsidP="00273DD4">
            <w:pPr>
              <w:pStyle w:val="Small-bullet"/>
              <w:numPr>
                <w:ilvl w:val="0"/>
                <w:numId w:val="0"/>
              </w:numPr>
              <w:rPr>
                <w:rFonts w:ascii="Garamond" w:hAnsi="Garamond"/>
                <w:sz w:val="20"/>
                <w:szCs w:val="20"/>
                <w:lang w:val="sq-AL"/>
              </w:rPr>
            </w:pPr>
            <w:r>
              <w:rPr>
                <w:rFonts w:ascii="Garamond" w:hAnsi="Garamond"/>
                <w:sz w:val="20"/>
                <w:szCs w:val="20"/>
                <w:lang w:val="sq-AL"/>
              </w:rPr>
              <w:t xml:space="preserve">- </w:t>
            </w:r>
            <w:r w:rsidR="001F5C3A" w:rsidRPr="005A395D">
              <w:rPr>
                <w:rFonts w:ascii="Garamond" w:hAnsi="Garamond"/>
                <w:sz w:val="20"/>
                <w:szCs w:val="20"/>
                <w:lang w:val="sq-AL"/>
              </w:rPr>
              <w:t>Po</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273DD4" w:rsidP="00273DD4">
            <w:pPr>
              <w:pStyle w:val="Small-bullet"/>
              <w:numPr>
                <w:ilvl w:val="0"/>
                <w:numId w:val="0"/>
              </w:numPr>
              <w:rPr>
                <w:rFonts w:ascii="Garamond" w:hAnsi="Garamond"/>
                <w:sz w:val="20"/>
                <w:szCs w:val="20"/>
                <w:lang w:val="sq-AL"/>
              </w:rPr>
            </w:pPr>
            <w:r>
              <w:rPr>
                <w:rFonts w:ascii="Garamond" w:hAnsi="Garamond"/>
                <w:sz w:val="20"/>
                <w:szCs w:val="20"/>
                <w:lang w:val="sq-AL"/>
              </w:rPr>
              <w:t xml:space="preserve">- </w:t>
            </w:r>
            <w:r w:rsidR="001F5C3A" w:rsidRPr="005A395D">
              <w:rPr>
                <w:rFonts w:ascii="Garamond" w:hAnsi="Garamond"/>
                <w:sz w:val="20"/>
                <w:szCs w:val="20"/>
                <w:lang w:val="sq-AL"/>
              </w:rPr>
              <w:t xml:space="preserve">Raporti vjetor nga Ministria e Drejtësisë </w:t>
            </w:r>
          </w:p>
        </w:tc>
      </w:tr>
      <w:tr w:rsidR="001F5C3A" w:rsidRPr="005A395D" w:rsidTr="001F5C3A">
        <w:trPr>
          <w:cantSplit/>
          <w:trHeight w:val="502"/>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vMerge/>
            <w:tcBorders>
              <w:left w:val="single" w:sz="4" w:space="0" w:color="auto"/>
              <w:right w:val="single" w:sz="4" w:space="0" w:color="auto"/>
            </w:tcBorders>
            <w:shd w:val="clear" w:color="auto" w:fill="FFFFFF" w:themeFill="background1"/>
          </w:tcPr>
          <w:p w:rsidR="001F5C3A" w:rsidRPr="005A395D" w:rsidRDefault="001F5C3A" w:rsidP="00D841CC">
            <w:pPr>
              <w:pStyle w:val="Bulleted"/>
              <w:numPr>
                <w:ilvl w:val="0"/>
                <w:numId w:val="0"/>
              </w:numPr>
              <w:rPr>
                <w:rFonts w:ascii="Garamond" w:hAnsi="Garamond"/>
                <w:b/>
                <w:sz w:val="20"/>
                <w:szCs w:val="20"/>
                <w:lang w:val="sq-AL"/>
              </w:rPr>
            </w:pP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D841CC" w:rsidP="00D841CC">
            <w:pPr>
              <w:pStyle w:val="Bulleted"/>
              <w:numPr>
                <w:ilvl w:val="0"/>
                <w:numId w:val="0"/>
              </w:numPr>
              <w:rPr>
                <w:rFonts w:ascii="Garamond" w:hAnsi="Garamond"/>
                <w:sz w:val="20"/>
                <w:szCs w:val="20"/>
                <w:lang w:val="sq-AL"/>
              </w:rPr>
            </w:pPr>
            <w:r w:rsidRPr="005A395D">
              <w:rPr>
                <w:rFonts w:ascii="Garamond" w:hAnsi="Garamond"/>
                <w:sz w:val="20"/>
                <w:szCs w:val="20"/>
                <w:lang w:val="sq-AL"/>
              </w:rPr>
              <w:t xml:space="preserve">- </w:t>
            </w:r>
            <w:r w:rsidR="001F5C3A" w:rsidRPr="005A395D">
              <w:rPr>
                <w:rFonts w:ascii="Garamond" w:hAnsi="Garamond"/>
                <w:sz w:val="20"/>
                <w:szCs w:val="20"/>
                <w:lang w:val="sq-AL"/>
              </w:rPr>
              <w:t xml:space="preserve">Lidhja automatike e rasteve përmes funksionimit të Sistemit të Menaxhimit të Çështjeve (çështjeve) </w:t>
            </w: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jo</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Po</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273DD4" w:rsidP="00273DD4">
            <w:pPr>
              <w:pStyle w:val="Small-bullet"/>
              <w:numPr>
                <w:ilvl w:val="0"/>
                <w:numId w:val="0"/>
              </w:numPr>
              <w:rPr>
                <w:rFonts w:ascii="Garamond" w:hAnsi="Garamond"/>
                <w:sz w:val="20"/>
                <w:szCs w:val="20"/>
                <w:lang w:val="sq-AL"/>
              </w:rPr>
            </w:pPr>
            <w:r>
              <w:rPr>
                <w:rFonts w:ascii="Garamond" w:hAnsi="Garamond"/>
                <w:sz w:val="20"/>
                <w:szCs w:val="20"/>
                <w:lang w:val="sq-AL"/>
              </w:rPr>
              <w:t xml:space="preserve">- </w:t>
            </w:r>
            <w:r w:rsidR="001F5C3A" w:rsidRPr="005A395D">
              <w:rPr>
                <w:rFonts w:ascii="Garamond" w:hAnsi="Garamond"/>
                <w:sz w:val="20"/>
                <w:szCs w:val="20"/>
                <w:lang w:val="sq-AL"/>
              </w:rPr>
              <w:t>Po</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Këshilli i Lartë i Drejtësisë </w:t>
            </w:r>
          </w:p>
        </w:tc>
      </w:tr>
      <w:tr w:rsidR="001F5C3A" w:rsidRPr="005A395D" w:rsidTr="001F5C3A">
        <w:trPr>
          <w:cantSplit/>
          <w:trHeight w:val="449"/>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tcBorders>
              <w:left w:val="single" w:sz="4" w:space="0" w:color="auto"/>
              <w:right w:val="single" w:sz="4" w:space="0" w:color="auto"/>
            </w:tcBorders>
            <w:shd w:val="clear" w:color="auto" w:fill="FFFFFF" w:themeFill="background1"/>
          </w:tcPr>
          <w:p w:rsidR="001F5C3A" w:rsidRPr="005A395D" w:rsidRDefault="001F5C3A" w:rsidP="00D841CC">
            <w:pPr>
              <w:pStyle w:val="Bulleted"/>
              <w:numPr>
                <w:ilvl w:val="0"/>
                <w:numId w:val="0"/>
              </w:numPr>
              <w:rPr>
                <w:rFonts w:ascii="Garamond" w:hAnsi="Garamond"/>
                <w:b/>
                <w:sz w:val="20"/>
                <w:szCs w:val="20"/>
                <w:lang w:val="sq-AL"/>
              </w:rPr>
            </w:pPr>
            <w:r w:rsidRPr="005A395D">
              <w:rPr>
                <w:rFonts w:ascii="Garamond" w:hAnsi="Garamond"/>
                <w:b/>
                <w:sz w:val="20"/>
                <w:szCs w:val="20"/>
                <w:lang w:val="sq-AL"/>
              </w:rPr>
              <w:t>Funksionimi i Ministrisë së Drejtësisë, i përmirësuar (</w:t>
            </w:r>
            <w:r w:rsidR="00396B2A" w:rsidRPr="005A395D">
              <w:rPr>
                <w:rFonts w:ascii="Garamond" w:hAnsi="Garamond"/>
                <w:b/>
                <w:sz w:val="20"/>
                <w:szCs w:val="20"/>
                <w:lang w:val="sq-AL"/>
              </w:rPr>
              <w:t xml:space="preserve">objektivi </w:t>
            </w:r>
            <w:r w:rsidRPr="005A395D">
              <w:rPr>
                <w:rFonts w:ascii="Garamond" w:hAnsi="Garamond"/>
                <w:b/>
                <w:sz w:val="20"/>
                <w:szCs w:val="20"/>
                <w:lang w:val="sq-AL"/>
              </w:rPr>
              <w:t>7)</w:t>
            </w:r>
          </w:p>
        </w:tc>
        <w:tc>
          <w:tcPr>
            <w:tcW w:w="102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studimeve, analizave, statistikave që kryhen në fushën e gjyqësorit nga Departamenti i Analizës së Legjislacionit </w:t>
            </w:r>
          </w:p>
        </w:tc>
        <w:tc>
          <w:tcPr>
            <w:tcW w:w="648"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1</w:t>
            </w:r>
          </w:p>
        </w:tc>
        <w:tc>
          <w:tcPr>
            <w:tcW w:w="836"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5</w:t>
            </w:r>
          </w:p>
        </w:tc>
        <w:tc>
          <w:tcPr>
            <w:tcW w:w="593"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spacing w:after="0" w:line="240" w:lineRule="auto"/>
              <w:ind w:firstLine="0"/>
              <w:rPr>
                <w:rFonts w:ascii="Garamond" w:hAnsi="Garamond"/>
                <w:sz w:val="20"/>
                <w:szCs w:val="20"/>
                <w:lang w:val="sq-AL"/>
              </w:rPr>
            </w:pPr>
            <w:r w:rsidRPr="005A395D">
              <w:rPr>
                <w:rFonts w:ascii="Garamond" w:hAnsi="Garamond"/>
                <w:sz w:val="20"/>
                <w:szCs w:val="20"/>
                <w:lang w:val="sq-AL"/>
              </w:rPr>
              <w:t>5</w:t>
            </w:r>
          </w:p>
        </w:tc>
        <w:tc>
          <w:tcPr>
            <w:tcW w:w="661" w:type="pct"/>
            <w:tcBorders>
              <w:top w:val="single" w:sz="4" w:space="0" w:color="auto"/>
              <w:left w:val="single" w:sz="4" w:space="0" w:color="auto"/>
              <w:right w:val="single" w:sz="4" w:space="0" w:color="auto"/>
            </w:tcBorders>
            <w:shd w:val="clear" w:color="auto" w:fill="FFFFFF" w:themeFill="background1"/>
          </w:tcPr>
          <w:p w:rsidR="001F5C3A" w:rsidRPr="005A395D" w:rsidRDefault="001F5C3A" w:rsidP="001F5C3A">
            <w:pPr>
              <w:spacing w:after="0" w:line="240" w:lineRule="auto"/>
              <w:ind w:firstLine="0"/>
              <w:jc w:val="left"/>
              <w:rPr>
                <w:rFonts w:ascii="Garamond" w:hAnsi="Garamond"/>
                <w:sz w:val="20"/>
                <w:szCs w:val="20"/>
                <w:lang w:val="sq-AL"/>
              </w:rPr>
            </w:pPr>
            <w:r w:rsidRPr="005A395D">
              <w:rPr>
                <w:rFonts w:ascii="Garamond" w:hAnsi="Garamond"/>
                <w:sz w:val="20"/>
                <w:szCs w:val="20"/>
                <w:lang w:val="sq-AL"/>
              </w:rPr>
              <w:t xml:space="preserve">Ministria e Drejtësisë </w:t>
            </w:r>
          </w:p>
        </w:tc>
      </w:tr>
      <w:tr w:rsidR="001F5C3A" w:rsidRPr="005A395D" w:rsidTr="001F5C3A">
        <w:trPr>
          <w:cantSplit/>
          <w:trHeight w:val="61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tcBorders>
              <w:left w:val="single" w:sz="4" w:space="0" w:color="auto"/>
              <w:right w:val="single" w:sz="4" w:space="0" w:color="auto"/>
            </w:tcBorders>
          </w:tcPr>
          <w:p w:rsidR="001F5C3A" w:rsidRPr="005A395D" w:rsidRDefault="001F5C3A" w:rsidP="00D841CC">
            <w:pPr>
              <w:pStyle w:val="Bulleted"/>
              <w:numPr>
                <w:ilvl w:val="0"/>
                <w:numId w:val="0"/>
              </w:numPr>
              <w:rPr>
                <w:rFonts w:ascii="Garamond" w:hAnsi="Garamond"/>
                <w:sz w:val="20"/>
                <w:szCs w:val="20"/>
                <w:lang w:val="sq-AL"/>
              </w:rPr>
            </w:pPr>
            <w:r w:rsidRPr="005A395D">
              <w:rPr>
                <w:rFonts w:ascii="Garamond" w:hAnsi="Garamond"/>
                <w:b/>
                <w:sz w:val="20"/>
                <w:szCs w:val="20"/>
                <w:lang w:val="sq-AL"/>
              </w:rPr>
              <w:t>Aksesi në drejtësi i rritur përmes përmirësimit të cilësisë së shërbimeve të profesionistëve ligjorë dhe arbitrazhit (</w:t>
            </w:r>
            <w:r w:rsidR="00396B2A" w:rsidRPr="005A395D">
              <w:rPr>
                <w:rFonts w:ascii="Garamond" w:hAnsi="Garamond"/>
                <w:b/>
                <w:sz w:val="20"/>
                <w:szCs w:val="20"/>
                <w:lang w:val="sq-AL"/>
              </w:rPr>
              <w:t xml:space="preserve">objektivi </w:t>
            </w:r>
            <w:r w:rsidRPr="005A395D">
              <w:rPr>
                <w:rFonts w:ascii="Garamond" w:hAnsi="Garamond"/>
                <w:b/>
                <w:sz w:val="20"/>
                <w:szCs w:val="20"/>
                <w:lang w:val="sq-AL"/>
              </w:rPr>
              <w:t>8)</w:t>
            </w:r>
            <w:r w:rsidR="00D87166" w:rsidRPr="005A395D">
              <w:rPr>
                <w:rFonts w:ascii="Garamond" w:hAnsi="Garamond"/>
                <w:b/>
                <w:sz w:val="20"/>
                <w:szCs w:val="20"/>
                <w:lang w:val="sq-AL"/>
              </w:rPr>
              <w:t xml:space="preserve"> </w:t>
            </w:r>
          </w:p>
        </w:tc>
        <w:tc>
          <w:tcPr>
            <w:tcW w:w="1023" w:type="pct"/>
            <w:tcBorders>
              <w:top w:val="single" w:sz="4" w:space="0" w:color="auto"/>
              <w:left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rasteve të zgjidhura përmes dënimeve alternative </w:t>
            </w:r>
          </w:p>
        </w:tc>
        <w:tc>
          <w:tcPr>
            <w:tcW w:w="648" w:type="pct"/>
            <w:tcBorders>
              <w:top w:val="single" w:sz="4" w:space="0" w:color="auto"/>
              <w:left w:val="single" w:sz="4" w:space="0" w:color="auto"/>
              <w:right w:val="single" w:sz="4" w:space="0" w:color="auto"/>
            </w:tcBorders>
          </w:tcPr>
          <w:p w:rsidR="001F5C3A" w:rsidRPr="005A395D" w:rsidRDefault="001F5C3A" w:rsidP="00D841CC">
            <w:pPr>
              <w:pStyle w:val="Bulleted"/>
              <w:numPr>
                <w:ilvl w:val="0"/>
                <w:numId w:val="0"/>
              </w:numPr>
              <w:rPr>
                <w:rFonts w:ascii="Garamond" w:hAnsi="Garamond"/>
                <w:sz w:val="20"/>
                <w:szCs w:val="20"/>
                <w:lang w:val="sq-AL"/>
              </w:rPr>
            </w:pPr>
            <w:r w:rsidRPr="005A395D">
              <w:rPr>
                <w:rFonts w:ascii="Garamond" w:hAnsi="Garamond"/>
                <w:sz w:val="20"/>
                <w:szCs w:val="20"/>
                <w:lang w:val="sq-AL"/>
              </w:rPr>
              <w:t>1,200</w:t>
            </w:r>
          </w:p>
        </w:tc>
        <w:tc>
          <w:tcPr>
            <w:tcW w:w="836" w:type="pct"/>
            <w:tcBorders>
              <w:top w:val="single" w:sz="4" w:space="0" w:color="auto"/>
              <w:left w:val="single" w:sz="4" w:space="0" w:color="auto"/>
              <w:right w:val="single" w:sz="4" w:space="0" w:color="auto"/>
            </w:tcBorders>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2,500</w:t>
            </w:r>
          </w:p>
        </w:tc>
        <w:tc>
          <w:tcPr>
            <w:tcW w:w="593"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2,500</w:t>
            </w:r>
          </w:p>
        </w:tc>
        <w:tc>
          <w:tcPr>
            <w:tcW w:w="661"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jc w:val="left"/>
              <w:rPr>
                <w:rFonts w:ascii="Garamond" w:hAnsi="Garamond"/>
                <w:color w:val="FF0000"/>
                <w:sz w:val="20"/>
                <w:szCs w:val="20"/>
                <w:lang w:val="sq-AL"/>
              </w:rPr>
            </w:pPr>
            <w:r w:rsidRPr="005A395D">
              <w:rPr>
                <w:rFonts w:ascii="Garamond" w:hAnsi="Garamond"/>
                <w:sz w:val="20"/>
                <w:szCs w:val="20"/>
                <w:lang w:val="sq-AL"/>
              </w:rPr>
              <w:t>Ministria e Drejtësisë</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rPr>
                <w:rFonts w:ascii="Garamond" w:hAnsi="Garamond"/>
                <w:b/>
                <w:sz w:val="20"/>
                <w:szCs w:val="20"/>
                <w:lang w:val="sq-AL"/>
              </w:rPr>
            </w:pPr>
          </w:p>
        </w:tc>
        <w:tc>
          <w:tcPr>
            <w:tcW w:w="868" w:type="pct"/>
            <w:tcBorders>
              <w:left w:val="single" w:sz="4" w:space="0" w:color="auto"/>
              <w:right w:val="single" w:sz="4" w:space="0" w:color="auto"/>
            </w:tcBorders>
          </w:tcPr>
          <w:p w:rsidR="001F5C3A" w:rsidRPr="005A395D" w:rsidRDefault="001F5C3A" w:rsidP="00D841CC">
            <w:pPr>
              <w:pStyle w:val="Bulleted"/>
              <w:numPr>
                <w:ilvl w:val="0"/>
                <w:numId w:val="0"/>
              </w:numPr>
              <w:rPr>
                <w:rFonts w:ascii="Garamond" w:hAnsi="Garamond"/>
                <w:b/>
                <w:sz w:val="20"/>
                <w:szCs w:val="20"/>
                <w:lang w:val="sq-AL"/>
              </w:rPr>
            </w:pPr>
            <w:r w:rsidRPr="005A395D">
              <w:rPr>
                <w:rFonts w:ascii="Garamond" w:hAnsi="Garamond"/>
                <w:b/>
                <w:sz w:val="20"/>
                <w:szCs w:val="20"/>
                <w:lang w:val="sq-AL"/>
              </w:rPr>
              <w:t xml:space="preserve">Masat për </w:t>
            </w:r>
            <w:r w:rsidR="00F36831" w:rsidRPr="005A395D">
              <w:rPr>
                <w:rFonts w:ascii="Garamond" w:hAnsi="Garamond"/>
                <w:b/>
                <w:sz w:val="20"/>
                <w:szCs w:val="20"/>
                <w:lang w:val="sq-AL"/>
              </w:rPr>
              <w:t>ri</w:t>
            </w:r>
            <w:r w:rsidRPr="005A395D">
              <w:rPr>
                <w:rFonts w:ascii="Garamond" w:hAnsi="Garamond"/>
                <w:b/>
                <w:sz w:val="20"/>
                <w:szCs w:val="20"/>
                <w:lang w:val="sq-AL"/>
              </w:rPr>
              <w:t>integrimin dhe rehabilitimin e të burgosurve sipas standardeve evropiane (</w:t>
            </w:r>
            <w:r w:rsidR="00396B2A" w:rsidRPr="005A395D">
              <w:rPr>
                <w:rFonts w:ascii="Garamond" w:hAnsi="Garamond"/>
                <w:b/>
                <w:sz w:val="20"/>
                <w:szCs w:val="20"/>
                <w:lang w:val="sq-AL"/>
              </w:rPr>
              <w:t xml:space="preserve">objektivi </w:t>
            </w:r>
            <w:r w:rsidRPr="005A395D">
              <w:rPr>
                <w:rFonts w:ascii="Garamond" w:hAnsi="Garamond"/>
                <w:b/>
                <w:sz w:val="20"/>
                <w:szCs w:val="20"/>
                <w:lang w:val="sq-AL"/>
              </w:rPr>
              <w:t>6)</w:t>
            </w:r>
          </w:p>
          <w:p w:rsidR="00D841CC" w:rsidRPr="005A395D" w:rsidRDefault="00D841CC" w:rsidP="00D841CC">
            <w:pPr>
              <w:pStyle w:val="Bulleted"/>
              <w:numPr>
                <w:ilvl w:val="0"/>
                <w:numId w:val="0"/>
              </w:numPr>
              <w:rPr>
                <w:rFonts w:ascii="Garamond" w:hAnsi="Garamond"/>
                <w:b/>
                <w:sz w:val="20"/>
                <w:szCs w:val="20"/>
                <w:lang w:val="sq-AL"/>
              </w:rPr>
            </w:pPr>
          </w:p>
          <w:p w:rsidR="00D841CC" w:rsidRPr="005A395D" w:rsidRDefault="00D841CC" w:rsidP="00D841CC">
            <w:pPr>
              <w:pStyle w:val="Bulleted"/>
              <w:numPr>
                <w:ilvl w:val="0"/>
                <w:numId w:val="0"/>
              </w:numPr>
              <w:rPr>
                <w:rFonts w:ascii="Garamond" w:hAnsi="Garamond"/>
                <w:b/>
                <w:sz w:val="20"/>
                <w:szCs w:val="20"/>
                <w:lang w:val="sq-AL"/>
              </w:rPr>
            </w:pPr>
          </w:p>
          <w:p w:rsidR="00D841CC" w:rsidRPr="005A395D" w:rsidRDefault="00D841CC" w:rsidP="00D841CC">
            <w:pPr>
              <w:pStyle w:val="Bulleted"/>
              <w:numPr>
                <w:ilvl w:val="0"/>
                <w:numId w:val="0"/>
              </w:numPr>
              <w:rPr>
                <w:rFonts w:ascii="Garamond" w:hAnsi="Garamond"/>
                <w:b/>
                <w:sz w:val="20"/>
                <w:szCs w:val="20"/>
                <w:lang w:val="sq-AL"/>
              </w:rPr>
            </w:pPr>
          </w:p>
          <w:p w:rsidR="00D841CC" w:rsidRPr="005A395D" w:rsidRDefault="00D841CC" w:rsidP="00D841CC">
            <w:pPr>
              <w:pStyle w:val="Bulleted"/>
              <w:numPr>
                <w:ilvl w:val="0"/>
                <w:numId w:val="0"/>
              </w:numPr>
              <w:rPr>
                <w:rFonts w:ascii="Garamond" w:hAnsi="Garamond"/>
                <w:b/>
                <w:sz w:val="20"/>
                <w:szCs w:val="20"/>
                <w:lang w:val="sq-AL"/>
              </w:rPr>
            </w:pPr>
          </w:p>
        </w:tc>
        <w:tc>
          <w:tcPr>
            <w:tcW w:w="1023" w:type="pct"/>
            <w:tcBorders>
              <w:top w:val="single" w:sz="4" w:space="0" w:color="auto"/>
              <w:left w:val="single" w:sz="4" w:space="0" w:color="auto"/>
              <w:right w:val="single" w:sz="4" w:space="0" w:color="auto"/>
            </w:tcBorders>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Numri i personave me liri të kufizuar, të përfshirë në aktivitete </w:t>
            </w:r>
            <w:r w:rsidR="00F36831" w:rsidRPr="005A395D">
              <w:rPr>
                <w:rFonts w:ascii="Garamond" w:hAnsi="Garamond"/>
                <w:sz w:val="20"/>
                <w:szCs w:val="20"/>
                <w:lang w:val="sq-AL"/>
              </w:rPr>
              <w:t>ri</w:t>
            </w:r>
            <w:r w:rsidRPr="005A395D">
              <w:rPr>
                <w:rFonts w:ascii="Garamond" w:hAnsi="Garamond"/>
                <w:sz w:val="20"/>
                <w:szCs w:val="20"/>
                <w:lang w:val="sq-AL"/>
              </w:rPr>
              <w:t>integruese, sipas gjinisë dhe moshës (lista e gjatë e SKZHI</w:t>
            </w:r>
            <w:r w:rsidR="00396B2A">
              <w:rPr>
                <w:rFonts w:ascii="Garamond" w:hAnsi="Garamond"/>
                <w:sz w:val="20"/>
                <w:szCs w:val="20"/>
                <w:lang w:val="sq-AL"/>
              </w:rPr>
              <w:t>-së</w:t>
            </w:r>
            <w:r w:rsidRPr="005A395D">
              <w:rPr>
                <w:rFonts w:ascii="Garamond" w:hAnsi="Garamond"/>
                <w:sz w:val="20"/>
                <w:szCs w:val="20"/>
                <w:lang w:val="sq-AL"/>
              </w:rPr>
              <w:t>)</w:t>
            </w:r>
          </w:p>
        </w:tc>
        <w:tc>
          <w:tcPr>
            <w:tcW w:w="648" w:type="pct"/>
            <w:tcBorders>
              <w:top w:val="single" w:sz="4" w:space="0" w:color="auto"/>
              <w:left w:val="single" w:sz="4" w:space="0" w:color="auto"/>
              <w:right w:val="single" w:sz="4" w:space="0" w:color="auto"/>
            </w:tcBorders>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2,600 (2014)</w:t>
            </w:r>
          </w:p>
        </w:tc>
        <w:tc>
          <w:tcPr>
            <w:tcW w:w="836" w:type="pct"/>
            <w:tcBorders>
              <w:top w:val="single" w:sz="4" w:space="0" w:color="auto"/>
              <w:left w:val="single" w:sz="4" w:space="0" w:color="auto"/>
              <w:right w:val="single" w:sz="4" w:space="0" w:color="auto"/>
            </w:tcBorders>
          </w:tcPr>
          <w:p w:rsidR="001F5C3A" w:rsidRPr="005A395D" w:rsidRDefault="001F5C3A" w:rsidP="001F5C3A">
            <w:pPr>
              <w:pStyle w:val="Bulleted"/>
              <w:numPr>
                <w:ilvl w:val="0"/>
                <w:numId w:val="0"/>
              </w:numPr>
              <w:rPr>
                <w:rFonts w:ascii="Garamond" w:hAnsi="Garamond"/>
                <w:sz w:val="20"/>
                <w:szCs w:val="20"/>
                <w:lang w:val="sq-AL"/>
              </w:rPr>
            </w:pPr>
            <w:r w:rsidRPr="005A395D">
              <w:rPr>
                <w:rFonts w:ascii="Garamond" w:hAnsi="Garamond"/>
                <w:sz w:val="20"/>
                <w:szCs w:val="20"/>
                <w:lang w:val="sq-AL"/>
              </w:rPr>
              <w:t>3,250</w:t>
            </w:r>
          </w:p>
        </w:tc>
        <w:tc>
          <w:tcPr>
            <w:tcW w:w="593"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3,250</w:t>
            </w:r>
          </w:p>
        </w:tc>
        <w:tc>
          <w:tcPr>
            <w:tcW w:w="661"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Ministria e Drejtësisë</w:t>
            </w:r>
          </w:p>
        </w:tc>
      </w:tr>
      <w:tr w:rsidR="001F5C3A" w:rsidRPr="005A395D" w:rsidTr="001F5C3A">
        <w:trPr>
          <w:cantSplit/>
          <w:trHeight w:val="20"/>
        </w:trPr>
        <w:tc>
          <w:tcPr>
            <w:tcW w:w="370" w:type="pct"/>
            <w:vMerge w:val="restart"/>
            <w:tcBorders>
              <w:top w:val="single" w:sz="4" w:space="0" w:color="auto"/>
              <w:left w:val="single" w:sz="4" w:space="0" w:color="auto"/>
              <w:right w:val="single" w:sz="4" w:space="0" w:color="auto"/>
            </w:tcBorders>
            <w:shd w:val="clear" w:color="auto" w:fill="D9D9D9"/>
            <w:textDirection w:val="btLr"/>
          </w:tcPr>
          <w:p w:rsidR="005A395D" w:rsidRDefault="005A395D" w:rsidP="00D841CC">
            <w:pPr>
              <w:tabs>
                <w:tab w:val="left" w:pos="0"/>
                <w:tab w:val="left" w:pos="132"/>
              </w:tabs>
              <w:spacing w:after="0" w:line="240" w:lineRule="auto"/>
              <w:ind w:firstLine="0"/>
              <w:jc w:val="center"/>
              <w:rPr>
                <w:rFonts w:ascii="Garamond" w:hAnsi="Garamond"/>
                <w:b/>
                <w:sz w:val="20"/>
                <w:szCs w:val="20"/>
                <w:lang w:val="sq-AL"/>
              </w:rPr>
            </w:pPr>
          </w:p>
          <w:p w:rsidR="001F5C3A" w:rsidRPr="005A395D" w:rsidRDefault="001F5C3A" w:rsidP="00D841CC">
            <w:pPr>
              <w:tabs>
                <w:tab w:val="left" w:pos="0"/>
                <w:tab w:val="left" w:pos="132"/>
              </w:tabs>
              <w:spacing w:after="0" w:line="240" w:lineRule="auto"/>
              <w:ind w:firstLine="0"/>
              <w:jc w:val="center"/>
              <w:rPr>
                <w:rFonts w:ascii="Garamond" w:hAnsi="Garamond"/>
                <w:b/>
                <w:sz w:val="20"/>
                <w:szCs w:val="20"/>
                <w:lang w:val="sq-AL"/>
              </w:rPr>
            </w:pPr>
            <w:r w:rsidRPr="005A395D">
              <w:rPr>
                <w:rFonts w:ascii="Garamond" w:hAnsi="Garamond"/>
                <w:b/>
                <w:sz w:val="20"/>
                <w:szCs w:val="20"/>
                <w:lang w:val="sq-AL"/>
              </w:rPr>
              <w:t>Rezultatet e menjëhershme</w:t>
            </w:r>
          </w:p>
        </w:tc>
        <w:tc>
          <w:tcPr>
            <w:tcW w:w="868" w:type="pct"/>
            <w:vMerge w:val="restart"/>
            <w:tcBorders>
              <w:top w:val="single" w:sz="4" w:space="0" w:color="auto"/>
              <w:left w:val="single" w:sz="4" w:space="0" w:color="auto"/>
              <w:right w:val="single" w:sz="4" w:space="0" w:color="auto"/>
            </w:tcBorders>
            <w:shd w:val="clear" w:color="auto" w:fill="FDE9D9" w:themeFill="accent6" w:themeFillTint="33"/>
          </w:tcPr>
          <w:p w:rsidR="001F5C3A" w:rsidRPr="005A395D" w:rsidRDefault="001F5C3A" w:rsidP="00D841CC">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 xml:space="preserve">Hapësira financiare për të zbatuar objektivat e Strategjisë Sektoriale, të përmirësuar </w:t>
            </w:r>
          </w:p>
        </w:tc>
        <w:tc>
          <w:tcPr>
            <w:tcW w:w="1023"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e kësteve të disbursuara në kohë dhe në përputhje me shumën e rënë dakord në Kontratën e Reformës Sektoriale (KRS)</w:t>
            </w:r>
          </w:p>
        </w:tc>
        <w:tc>
          <w:tcPr>
            <w:tcW w:w="648"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0</w:t>
            </w:r>
          </w:p>
        </w:tc>
        <w:tc>
          <w:tcPr>
            <w:tcW w:w="836"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Të paktën 70% e disbursimeve të KRS janë kompletuar sikurse planifikuar</w:t>
            </w:r>
            <w:r w:rsidR="00BF045B" w:rsidRPr="005A395D">
              <w:rPr>
                <w:rFonts w:ascii="Garamond" w:hAnsi="Garamond"/>
                <w:sz w:val="20"/>
                <w:szCs w:val="20"/>
                <w:lang w:val="sq-AL"/>
              </w:rPr>
              <w:t xml:space="preserve"> </w:t>
            </w:r>
          </w:p>
        </w:tc>
        <w:tc>
          <w:tcPr>
            <w:tcW w:w="593"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 xml:space="preserve">100 % e disbursimeve të KRS janë përfunduar sipas planit </w:t>
            </w:r>
          </w:p>
        </w:tc>
        <w:tc>
          <w:tcPr>
            <w:tcW w:w="661"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Raportet e disbursimit të KRS</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vMerge/>
            <w:tcBorders>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Shuma e hendekut financiar </w:t>
            </w:r>
          </w:p>
        </w:tc>
        <w:tc>
          <w:tcPr>
            <w:tcW w:w="648"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53 milionë EURO</w:t>
            </w:r>
          </w:p>
        </w:tc>
        <w:tc>
          <w:tcPr>
            <w:tcW w:w="836"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80 % e hendekut financiar është mbyllur </w:t>
            </w:r>
          </w:p>
        </w:tc>
        <w:tc>
          <w:tcPr>
            <w:tcW w:w="593"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BF045B"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 </w:t>
            </w:r>
            <w:r w:rsidR="001F5C3A" w:rsidRPr="005A395D">
              <w:rPr>
                <w:rFonts w:ascii="Garamond" w:hAnsi="Garamond"/>
                <w:sz w:val="20"/>
                <w:szCs w:val="20"/>
                <w:lang w:val="sq-AL"/>
              </w:rPr>
              <w:t xml:space="preserve">100 % e hendekut financiar është mbyllur </w:t>
            </w:r>
          </w:p>
        </w:tc>
        <w:tc>
          <w:tcPr>
            <w:tcW w:w="661" w:type="pct"/>
            <w:tcBorders>
              <w:top w:val="single" w:sz="4" w:space="0" w:color="auto"/>
              <w:left w:val="single" w:sz="4" w:space="0" w:color="auto"/>
              <w:bottom w:val="single" w:sz="4" w:space="0" w:color="auto"/>
              <w:right w:val="single" w:sz="4" w:space="0" w:color="auto"/>
            </w:tcBorders>
            <w:shd w:val="clear" w:color="auto" w:fill="FDE9D9" w:themeFill="accent6" w:themeFillTint="33"/>
          </w:tcPr>
          <w:p w:rsidR="001F5C3A" w:rsidRPr="005A395D" w:rsidRDefault="001F5C3A" w:rsidP="001F5C3A">
            <w:pPr>
              <w:pStyle w:val="Small-bullet"/>
              <w:numPr>
                <w:ilvl w:val="0"/>
                <w:numId w:val="0"/>
              </w:numPr>
              <w:rPr>
                <w:rFonts w:ascii="Garamond" w:hAnsi="Garamond"/>
                <w:sz w:val="20"/>
                <w:szCs w:val="20"/>
                <w:lang w:val="sq-AL"/>
              </w:rPr>
            </w:pPr>
            <w:r w:rsidRPr="005A395D">
              <w:rPr>
                <w:rFonts w:ascii="Garamond" w:hAnsi="Garamond"/>
                <w:sz w:val="20"/>
                <w:szCs w:val="20"/>
                <w:lang w:val="sq-AL"/>
              </w:rPr>
              <w:t xml:space="preserve">Raportet e zbatimit të Strategjisë së Drejtësisë në buxhetin vjetor </w:t>
            </w:r>
          </w:p>
        </w:tc>
      </w:tr>
      <w:tr w:rsidR="001F5C3A" w:rsidRPr="005A395D" w:rsidTr="001F5C3A">
        <w:trPr>
          <w:cantSplit/>
          <w:trHeight w:val="20"/>
        </w:trPr>
        <w:tc>
          <w:tcPr>
            <w:tcW w:w="370" w:type="pct"/>
            <w:vMerge w:val="restart"/>
            <w:tcBorders>
              <w:left w:val="single" w:sz="4" w:space="0" w:color="auto"/>
              <w:right w:val="single" w:sz="4" w:space="0" w:color="auto"/>
            </w:tcBorders>
            <w:shd w:val="clear" w:color="auto" w:fill="D9D9D9"/>
            <w:textDirection w:val="btLr"/>
          </w:tcPr>
          <w:p w:rsidR="005A395D" w:rsidRDefault="005A395D" w:rsidP="001F5C3A">
            <w:pPr>
              <w:tabs>
                <w:tab w:val="left" w:pos="0"/>
                <w:tab w:val="left" w:pos="132"/>
              </w:tabs>
              <w:spacing w:after="0" w:line="240" w:lineRule="auto"/>
              <w:ind w:firstLine="0"/>
              <w:jc w:val="center"/>
              <w:rPr>
                <w:rFonts w:ascii="Garamond" w:hAnsi="Garamond"/>
                <w:b/>
                <w:sz w:val="20"/>
                <w:szCs w:val="20"/>
                <w:lang w:val="sq-AL"/>
              </w:rPr>
            </w:pPr>
          </w:p>
          <w:p w:rsidR="001F5C3A" w:rsidRPr="005A395D" w:rsidRDefault="001F5C3A" w:rsidP="001F5C3A">
            <w:pPr>
              <w:tabs>
                <w:tab w:val="left" w:pos="0"/>
                <w:tab w:val="left" w:pos="132"/>
              </w:tabs>
              <w:spacing w:after="0" w:line="240" w:lineRule="auto"/>
              <w:ind w:firstLine="0"/>
              <w:jc w:val="center"/>
              <w:rPr>
                <w:rFonts w:ascii="Garamond" w:hAnsi="Garamond"/>
                <w:b/>
                <w:sz w:val="20"/>
                <w:szCs w:val="20"/>
                <w:lang w:val="sq-AL"/>
              </w:rPr>
            </w:pPr>
            <w:r w:rsidRPr="005A395D">
              <w:rPr>
                <w:rFonts w:ascii="Garamond" w:hAnsi="Garamond"/>
                <w:b/>
                <w:sz w:val="20"/>
                <w:szCs w:val="20"/>
                <w:lang w:val="sq-AL"/>
              </w:rPr>
              <w:t>Rezultatet e menjëhershme të KRS</w:t>
            </w:r>
            <w:r w:rsidR="00396B2A">
              <w:rPr>
                <w:rFonts w:ascii="Garamond" w:hAnsi="Garamond"/>
                <w:b/>
                <w:sz w:val="20"/>
                <w:szCs w:val="20"/>
                <w:lang w:val="sq-AL"/>
              </w:rPr>
              <w:t>-së</w:t>
            </w:r>
            <w:r w:rsidRPr="005A395D">
              <w:rPr>
                <w:rFonts w:ascii="Garamond" w:hAnsi="Garamond"/>
                <w:b/>
                <w:sz w:val="20"/>
                <w:szCs w:val="20"/>
                <w:lang w:val="sq-AL"/>
              </w:rPr>
              <w:t xml:space="preserve"> dhe asistenca plotësuese</w:t>
            </w: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74F11">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Dialog i vazhdueshëm politik me </w:t>
            </w:r>
            <w:r w:rsidR="00396B2A" w:rsidRPr="005A395D">
              <w:rPr>
                <w:rFonts w:ascii="Garamond" w:hAnsi="Garamond"/>
                <w:sz w:val="20"/>
                <w:szCs w:val="20"/>
                <w:lang w:val="sq-AL"/>
              </w:rPr>
              <w:t xml:space="preserve">qeverinë </w:t>
            </w:r>
            <w:r w:rsidRPr="005A395D">
              <w:rPr>
                <w:rFonts w:ascii="Garamond" w:hAnsi="Garamond"/>
                <w:sz w:val="20"/>
                <w:szCs w:val="20"/>
                <w:lang w:val="sq-AL"/>
              </w:rPr>
              <w:t xml:space="preserve">e Shqipërisë dhe </w:t>
            </w:r>
            <w:r w:rsidR="00396B2A" w:rsidRPr="005A395D">
              <w:rPr>
                <w:rFonts w:ascii="Garamond" w:hAnsi="Garamond"/>
                <w:sz w:val="20"/>
                <w:szCs w:val="20"/>
                <w:lang w:val="sq-AL"/>
              </w:rPr>
              <w:t xml:space="preserve">institucionet e drejtësisë në zbatimin </w:t>
            </w:r>
            <w:r w:rsidRPr="005A395D">
              <w:rPr>
                <w:rFonts w:ascii="Garamond" w:hAnsi="Garamond"/>
                <w:sz w:val="20"/>
                <w:szCs w:val="20"/>
                <w:lang w:val="sq-AL"/>
              </w:rPr>
              <w:t xml:space="preserve">e Strategjisë për </w:t>
            </w:r>
            <w:r w:rsidR="00A7518D" w:rsidRPr="00A7518D">
              <w:rPr>
                <w:rFonts w:ascii="Garamond" w:hAnsi="Garamond"/>
                <w:sz w:val="20"/>
                <w:szCs w:val="20"/>
                <w:lang w:val="sq-AL"/>
              </w:rPr>
              <w:t>reformën në drejtësi</w:t>
            </w:r>
            <w:r w:rsidR="00A7518D" w:rsidRPr="005A395D">
              <w:rPr>
                <w:rFonts w:ascii="Garamond" w:hAnsi="Garamond"/>
                <w:sz w:val="20"/>
                <w:szCs w:val="20"/>
                <w:lang w:val="sq-AL"/>
              </w:rPr>
              <w:t xml:space="preserve"> </w:t>
            </w:r>
          </w:p>
        </w:tc>
        <w:tc>
          <w:tcPr>
            <w:tcW w:w="1023" w:type="pct"/>
            <w:tcBorders>
              <w:top w:val="single" w:sz="4" w:space="0" w:color="auto"/>
              <w:left w:val="single" w:sz="4" w:space="0" w:color="auto"/>
              <w:bottom w:val="single" w:sz="4" w:space="0" w:color="auto"/>
              <w:right w:val="single" w:sz="4" w:space="0" w:color="auto"/>
            </w:tcBorders>
          </w:tcPr>
          <w:p w:rsidR="001F5C3A" w:rsidRPr="00396B2A" w:rsidRDefault="00396B2A" w:rsidP="00396B2A">
            <w:pPr>
              <w:autoSpaceDE w:val="0"/>
              <w:autoSpaceDN w:val="0"/>
              <w:adjustRightInd w:val="0"/>
              <w:spacing w:after="0" w:line="240" w:lineRule="auto"/>
              <w:ind w:firstLine="0"/>
              <w:rPr>
                <w:rFonts w:ascii="Garamond" w:hAnsi="Garamond"/>
                <w:sz w:val="20"/>
                <w:szCs w:val="20"/>
                <w:lang w:val="sq-AL"/>
              </w:rPr>
            </w:pPr>
            <w:bookmarkStart w:id="1" w:name="_Hlk31605272"/>
            <w:r>
              <w:rPr>
                <w:rFonts w:ascii="Garamond" w:hAnsi="Garamond"/>
                <w:sz w:val="20"/>
                <w:szCs w:val="20"/>
                <w:lang w:val="sq-AL"/>
              </w:rPr>
              <w:t>-</w:t>
            </w:r>
            <w:bookmarkEnd w:id="1"/>
            <w:r>
              <w:rPr>
                <w:rFonts w:ascii="Garamond" w:hAnsi="Garamond"/>
                <w:sz w:val="20"/>
                <w:szCs w:val="20"/>
                <w:lang w:val="sq-AL"/>
              </w:rPr>
              <w:t xml:space="preserve"> </w:t>
            </w:r>
            <w:r w:rsidR="001F5C3A" w:rsidRPr="00396B2A">
              <w:rPr>
                <w:rFonts w:ascii="Garamond" w:hAnsi="Garamond"/>
                <w:sz w:val="20"/>
                <w:szCs w:val="20"/>
                <w:lang w:val="sq-AL"/>
              </w:rPr>
              <w:t>Numri i dialogëve të lartë politikë dhe tekniko/strategjike në diskutimin dhe rishikimin e zbatimit të strategjisë, duke u fokusuar në këstet</w:t>
            </w:r>
            <w:r w:rsidR="00D87166" w:rsidRPr="00396B2A">
              <w:rPr>
                <w:rFonts w:ascii="Garamond" w:hAnsi="Garamond"/>
                <w:sz w:val="20"/>
                <w:szCs w:val="20"/>
                <w:lang w:val="sq-AL"/>
              </w:rPr>
              <w:t xml:space="preserve"> </w:t>
            </w:r>
            <w:r w:rsidR="001F5C3A" w:rsidRPr="00396B2A">
              <w:rPr>
                <w:rFonts w:ascii="Garamond" w:hAnsi="Garamond"/>
                <w:sz w:val="20"/>
                <w:szCs w:val="20"/>
                <w:lang w:val="sq-AL"/>
              </w:rPr>
              <w:t xml:space="preserve">e ndryshueshme, faktorët dhe relevancën, besueshmërinë dhe progresin e kënaqshëm në zbatimin e strategjisë </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Takimet vjetore të </w:t>
            </w:r>
            <w:r w:rsidR="00887163" w:rsidRPr="005A395D">
              <w:rPr>
                <w:rFonts w:ascii="Garamond" w:hAnsi="Garamond"/>
                <w:sz w:val="20"/>
                <w:szCs w:val="20"/>
                <w:lang w:val="sq-AL"/>
              </w:rPr>
              <w:t xml:space="preserve">Nënkomitetit </w:t>
            </w:r>
            <w:r w:rsidRPr="005A395D">
              <w:rPr>
                <w:rFonts w:ascii="Garamond" w:hAnsi="Garamond"/>
                <w:sz w:val="20"/>
                <w:szCs w:val="20"/>
                <w:lang w:val="sq-AL"/>
              </w:rPr>
              <w:t>për Drejtësinë, Lirinë dhe Sigurinë (1)</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Takimi i Grupit të Punës së Strategjisë së Drejtësisë me përfaqësues të Ministrisë së Drejtësisë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Takime </w:t>
            </w:r>
            <w:r w:rsidR="00987471" w:rsidRPr="005A395D">
              <w:rPr>
                <w:rFonts w:ascii="Garamond" w:hAnsi="Garamond"/>
                <w:i/>
                <w:sz w:val="20"/>
                <w:szCs w:val="20"/>
                <w:lang w:val="sq-AL"/>
              </w:rPr>
              <w:t xml:space="preserve">ad </w:t>
            </w:r>
            <w:r w:rsidRPr="005A395D">
              <w:rPr>
                <w:rFonts w:ascii="Garamond" w:hAnsi="Garamond"/>
                <w:i/>
                <w:sz w:val="20"/>
                <w:szCs w:val="20"/>
                <w:lang w:val="sq-AL"/>
              </w:rPr>
              <w:t>hoc</w:t>
            </w:r>
            <w:r w:rsidRPr="005A395D">
              <w:rPr>
                <w:rFonts w:ascii="Garamond" w:hAnsi="Garamond"/>
                <w:sz w:val="20"/>
                <w:szCs w:val="20"/>
                <w:lang w:val="sq-AL"/>
              </w:rPr>
              <w:t xml:space="preserve"> (4) (programimi dhe monitorimi) </w:t>
            </w:r>
          </w:p>
        </w:tc>
        <w:tc>
          <w:tcPr>
            <w:tcW w:w="836" w:type="pct"/>
            <w:tcBorders>
              <w:top w:val="single" w:sz="4" w:space="0" w:color="auto"/>
              <w:left w:val="single" w:sz="4" w:space="0" w:color="auto"/>
              <w:bottom w:val="single" w:sz="4" w:space="0" w:color="auto"/>
              <w:right w:val="single" w:sz="4" w:space="0" w:color="auto"/>
            </w:tcBorders>
          </w:tcPr>
          <w:p w:rsidR="001F5C3A" w:rsidRPr="00A7518D" w:rsidRDefault="001F5C3A" w:rsidP="00BA28A1">
            <w:pPr>
              <w:numPr>
                <w:ilvl w:val="0"/>
                <w:numId w:val="51"/>
              </w:numPr>
              <w:spacing w:after="0" w:line="240" w:lineRule="auto"/>
              <w:ind w:left="0" w:firstLine="0"/>
              <w:jc w:val="left"/>
              <w:rPr>
                <w:rFonts w:ascii="Garamond" w:hAnsi="Garamond"/>
                <w:sz w:val="20"/>
                <w:szCs w:val="20"/>
                <w:lang w:val="sq-AL"/>
              </w:rPr>
            </w:pPr>
            <w:r w:rsidRPr="00A7518D">
              <w:rPr>
                <w:rFonts w:ascii="Garamond" w:hAnsi="Garamond"/>
                <w:sz w:val="20"/>
                <w:szCs w:val="20"/>
                <w:lang w:val="sq-AL"/>
              </w:rPr>
              <w:t>1</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4 takime vjetore për të konfirmuar progresin thelbësor në prioritetet kyçe për hapjen e negociatave</w:t>
            </w:r>
            <w:r w:rsidR="00D87166" w:rsidRPr="005A395D">
              <w:rPr>
                <w:rFonts w:ascii="Garamond" w:hAnsi="Garamond"/>
                <w:sz w:val="20"/>
                <w:szCs w:val="20"/>
                <w:lang w:val="sq-AL"/>
              </w:rPr>
              <w:t xml:space="preserve">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Takime vjetore (programim dhe monitorim)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4 takime vjetore për të konfirmuar progresin thelbësor në prioritetet kyçe për hapjen e negociatave</w:t>
            </w:r>
            <w:r w:rsidR="00D87166" w:rsidRPr="005A395D">
              <w:rPr>
                <w:rFonts w:ascii="Garamond" w:hAnsi="Garamond"/>
                <w:sz w:val="20"/>
                <w:szCs w:val="20"/>
                <w:lang w:val="sq-AL"/>
              </w:rPr>
              <w:t xml:space="preserve"> </w:t>
            </w:r>
          </w:p>
          <w:p w:rsidR="001F5C3A" w:rsidRPr="005A395D" w:rsidRDefault="001F5C3A" w:rsidP="00987471">
            <w:pPr>
              <w:numPr>
                <w:ilvl w:val="0"/>
                <w:numId w:val="51"/>
              </w:numPr>
              <w:autoSpaceDE w:val="0"/>
              <w:autoSpaceDN w:val="0"/>
              <w:adjustRightInd w:val="0"/>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10</w:t>
            </w:r>
            <w:r w:rsidR="00887163">
              <w:rPr>
                <w:rFonts w:ascii="Garamond" w:hAnsi="Garamond"/>
                <w:sz w:val="20"/>
                <w:szCs w:val="20"/>
                <w:lang w:val="sq-AL"/>
              </w:rPr>
              <w:t>–</w:t>
            </w:r>
            <w:r w:rsidRPr="005A395D">
              <w:rPr>
                <w:rFonts w:ascii="Garamond" w:hAnsi="Garamond"/>
                <w:sz w:val="20"/>
                <w:szCs w:val="20"/>
                <w:lang w:val="sq-AL"/>
              </w:rPr>
              <w:t xml:space="preserve">20 takime </w:t>
            </w:r>
            <w:r w:rsidR="00987471" w:rsidRPr="005A395D">
              <w:rPr>
                <w:rFonts w:ascii="Garamond" w:hAnsi="Garamond"/>
                <w:i/>
                <w:sz w:val="20"/>
                <w:szCs w:val="20"/>
                <w:lang w:val="sq-AL"/>
              </w:rPr>
              <w:t xml:space="preserve">ad </w:t>
            </w:r>
            <w:r w:rsidRPr="005A395D">
              <w:rPr>
                <w:rFonts w:ascii="Garamond" w:hAnsi="Garamond"/>
                <w:i/>
                <w:sz w:val="20"/>
                <w:szCs w:val="20"/>
                <w:lang w:val="sq-AL"/>
              </w:rPr>
              <w:t>hoc</w:t>
            </w:r>
            <w:r w:rsidRPr="005A395D">
              <w:rPr>
                <w:rFonts w:ascii="Garamond" w:hAnsi="Garamond"/>
                <w:sz w:val="20"/>
                <w:szCs w:val="20"/>
                <w:lang w:val="sq-AL"/>
              </w:rPr>
              <w:t xml:space="preserve"> vjetore</w:t>
            </w:r>
            <w:r w:rsidR="00D87166" w:rsidRPr="005A395D">
              <w:rPr>
                <w:rFonts w:ascii="Garamond" w:hAnsi="Garamond"/>
                <w:sz w:val="20"/>
                <w:szCs w:val="20"/>
                <w:lang w:val="sq-AL"/>
              </w:rPr>
              <w:t xml:space="preserve"> </w:t>
            </w:r>
            <w:r w:rsidRPr="005A395D">
              <w:rPr>
                <w:rFonts w:ascii="Garamond" w:hAnsi="Garamond"/>
                <w:sz w:val="20"/>
                <w:szCs w:val="20"/>
                <w:lang w:val="sq-AL"/>
              </w:rPr>
              <w:t>(programim dhe monitorim)</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autoSpaceDE w:val="0"/>
              <w:autoSpaceDN w:val="0"/>
              <w:adjustRightInd w:val="0"/>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Raporti </w:t>
            </w:r>
            <w:r w:rsidR="004E69EB" w:rsidRPr="005A395D">
              <w:rPr>
                <w:rFonts w:ascii="Garamond" w:hAnsi="Garamond"/>
                <w:sz w:val="20"/>
                <w:szCs w:val="20"/>
                <w:lang w:val="sq-AL"/>
              </w:rPr>
              <w:t xml:space="preserve">vjetor </w:t>
            </w:r>
            <w:r w:rsidRPr="005A395D">
              <w:rPr>
                <w:rFonts w:ascii="Garamond" w:hAnsi="Garamond"/>
                <w:sz w:val="20"/>
                <w:szCs w:val="20"/>
                <w:lang w:val="sq-AL"/>
              </w:rPr>
              <w:t>për Shqipërinë</w:t>
            </w:r>
          </w:p>
          <w:p w:rsidR="001F5C3A" w:rsidRPr="005A395D" w:rsidRDefault="001F5C3A" w:rsidP="00BA28A1">
            <w:pPr>
              <w:numPr>
                <w:ilvl w:val="0"/>
                <w:numId w:val="51"/>
              </w:numPr>
              <w:autoSpaceDE w:val="0"/>
              <w:autoSpaceDN w:val="0"/>
              <w:adjustRightInd w:val="0"/>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Raporti vjetor për zbatimin e Strategjisë dhe Planit të Veprimit </w:t>
            </w:r>
          </w:p>
          <w:p w:rsidR="001F5C3A" w:rsidRPr="005A395D" w:rsidRDefault="001F5C3A" w:rsidP="00BA28A1">
            <w:pPr>
              <w:numPr>
                <w:ilvl w:val="0"/>
                <w:numId w:val="51"/>
              </w:numPr>
              <w:autoSpaceDE w:val="0"/>
              <w:autoSpaceDN w:val="0"/>
              <w:adjustRightInd w:val="0"/>
              <w:spacing w:after="0" w:line="240" w:lineRule="auto"/>
              <w:ind w:left="0" w:firstLine="0"/>
              <w:jc w:val="left"/>
              <w:rPr>
                <w:rFonts w:ascii="Garamond" w:hAnsi="Garamond"/>
                <w:sz w:val="20"/>
                <w:szCs w:val="20"/>
                <w:lang w:val="sq-AL"/>
              </w:rPr>
            </w:pPr>
            <w:r w:rsidRPr="005A395D">
              <w:rPr>
                <w:rFonts w:ascii="Garamond" w:hAnsi="Garamond"/>
                <w:sz w:val="20"/>
                <w:szCs w:val="20"/>
                <w:lang w:val="sq-AL"/>
              </w:rPr>
              <w:t>Raportet e disbursimit të KRS</w:t>
            </w:r>
            <w:r w:rsidR="004E69EB">
              <w:rPr>
                <w:rFonts w:ascii="Garamond" w:hAnsi="Garamond"/>
                <w:sz w:val="20"/>
                <w:szCs w:val="20"/>
                <w:lang w:val="sq-AL"/>
              </w:rPr>
              <w:t>-së</w:t>
            </w:r>
            <w:r w:rsidRPr="005A395D">
              <w:rPr>
                <w:rFonts w:ascii="Garamond" w:hAnsi="Garamond"/>
                <w:sz w:val="20"/>
                <w:szCs w:val="20"/>
                <w:lang w:val="sq-AL"/>
              </w:rPr>
              <w:t xml:space="preserve"> </w:t>
            </w:r>
          </w:p>
          <w:p w:rsidR="001F5C3A" w:rsidRPr="005A395D" w:rsidRDefault="001F5C3A" w:rsidP="004E69EB">
            <w:pPr>
              <w:autoSpaceDE w:val="0"/>
              <w:autoSpaceDN w:val="0"/>
              <w:adjustRightInd w:val="0"/>
              <w:spacing w:after="0" w:line="240" w:lineRule="auto"/>
              <w:ind w:firstLine="0"/>
              <w:jc w:val="left"/>
              <w:rPr>
                <w:rFonts w:ascii="Garamond" w:hAnsi="Garamond"/>
                <w:sz w:val="20"/>
                <w:szCs w:val="20"/>
                <w:lang w:val="sq-AL"/>
              </w:rPr>
            </w:pP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Përpjekje të vazhdueshme për të forcuar kapacitetet qeverisëse për të zbatuar Strategjinë për reformën e drejtësisë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7"/>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Shtrirja në të cilën Grupi Ndërinstitucional i Punës për fushën e drejtësisë, i aftë për të zbatuar, </w:t>
            </w:r>
            <w:r w:rsidR="004E69EB" w:rsidRPr="005A395D">
              <w:rPr>
                <w:rFonts w:ascii="Garamond" w:hAnsi="Garamond"/>
                <w:sz w:val="20"/>
                <w:szCs w:val="20"/>
                <w:lang w:val="sq-AL"/>
              </w:rPr>
              <w:t xml:space="preserve">për të </w:t>
            </w:r>
            <w:r w:rsidRPr="005A395D">
              <w:rPr>
                <w:rFonts w:ascii="Garamond" w:hAnsi="Garamond"/>
                <w:sz w:val="20"/>
                <w:szCs w:val="20"/>
                <w:lang w:val="sq-AL"/>
              </w:rPr>
              <w:t xml:space="preserve">monitoruar dhe </w:t>
            </w:r>
            <w:r w:rsidR="004E69EB" w:rsidRPr="005A395D">
              <w:rPr>
                <w:rFonts w:ascii="Garamond" w:hAnsi="Garamond"/>
                <w:sz w:val="20"/>
                <w:szCs w:val="20"/>
                <w:lang w:val="sq-AL"/>
              </w:rPr>
              <w:t xml:space="preserve">për të </w:t>
            </w:r>
            <w:r w:rsidRPr="005A395D">
              <w:rPr>
                <w:rFonts w:ascii="Garamond" w:hAnsi="Garamond"/>
                <w:sz w:val="20"/>
                <w:szCs w:val="20"/>
                <w:lang w:val="sq-AL"/>
              </w:rPr>
              <w:t xml:space="preserve">raportuar për Strategjinë dhe planin e veprimit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3"/>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Struktura</w:t>
            </w:r>
            <w:r w:rsidR="00D87166" w:rsidRPr="005A395D">
              <w:rPr>
                <w:rFonts w:ascii="Garamond" w:hAnsi="Garamond"/>
                <w:sz w:val="20"/>
                <w:szCs w:val="20"/>
                <w:lang w:val="sq-AL"/>
              </w:rPr>
              <w:t xml:space="preserve"> </w:t>
            </w:r>
            <w:r w:rsidRPr="005A395D">
              <w:rPr>
                <w:rFonts w:ascii="Garamond" w:hAnsi="Garamond"/>
                <w:sz w:val="20"/>
                <w:szCs w:val="20"/>
                <w:lang w:val="sq-AL"/>
              </w:rPr>
              <w:t xml:space="preserve">e Grupit të Punës për </w:t>
            </w:r>
            <w:r w:rsidR="00B512EE" w:rsidRPr="005A395D">
              <w:rPr>
                <w:rFonts w:ascii="Garamond" w:hAnsi="Garamond"/>
                <w:sz w:val="20"/>
                <w:szCs w:val="20"/>
                <w:lang w:val="sq-AL"/>
              </w:rPr>
              <w:t>sektorin e drejtë</w:t>
            </w:r>
            <w:r w:rsidRPr="005A395D">
              <w:rPr>
                <w:rFonts w:ascii="Garamond" w:hAnsi="Garamond"/>
                <w:sz w:val="20"/>
                <w:szCs w:val="20"/>
                <w:lang w:val="sq-AL"/>
              </w:rPr>
              <w:t xml:space="preserve">sisë është e përcaktuar në Strategjinë e </w:t>
            </w:r>
            <w:r w:rsidR="00B512EE" w:rsidRPr="005A395D">
              <w:rPr>
                <w:rFonts w:ascii="Garamond" w:hAnsi="Garamond"/>
                <w:sz w:val="20"/>
                <w:szCs w:val="20"/>
                <w:lang w:val="sq-AL"/>
              </w:rPr>
              <w:t>drejtësisë</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2-3 takime vjetore të Grupit Ndërinstitucional të Punës të koordinuara dhe </w:t>
            </w:r>
            <w:r w:rsidR="00B273CE">
              <w:rPr>
                <w:rFonts w:ascii="Garamond" w:hAnsi="Garamond"/>
                <w:sz w:val="20"/>
                <w:szCs w:val="20"/>
                <w:lang w:val="sq-AL"/>
              </w:rPr>
              <w:t xml:space="preserve">të </w:t>
            </w:r>
            <w:r w:rsidRPr="005A395D">
              <w:rPr>
                <w:rFonts w:ascii="Garamond" w:hAnsi="Garamond"/>
                <w:sz w:val="20"/>
                <w:szCs w:val="20"/>
                <w:lang w:val="sq-AL"/>
              </w:rPr>
              <w:t xml:space="preserve">organizuara nga Ministria e Drejtësisë </w:t>
            </w:r>
          </w:p>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Publikimi i raportit vjetor në zbatimin e Strategjisë </w:t>
            </w:r>
          </w:p>
          <w:p w:rsidR="001F5C3A" w:rsidRPr="005A395D" w:rsidRDefault="001F5C3A" w:rsidP="00BA28A1">
            <w:pPr>
              <w:pStyle w:val="ListParagraph"/>
              <w:numPr>
                <w:ilvl w:val="0"/>
                <w:numId w:val="52"/>
              </w:numPr>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Plani i Veprimit </w:t>
            </w:r>
            <w:r w:rsidR="006E417A" w:rsidRPr="005A395D">
              <w:rPr>
                <w:rFonts w:ascii="Garamond" w:hAnsi="Garamond"/>
                <w:sz w:val="20"/>
                <w:szCs w:val="20"/>
                <w:lang w:val="sq-AL"/>
              </w:rPr>
              <w:t>2017–</w:t>
            </w:r>
            <w:r w:rsidRPr="005A395D">
              <w:rPr>
                <w:rFonts w:ascii="Garamond" w:hAnsi="Garamond"/>
                <w:sz w:val="20"/>
                <w:szCs w:val="20"/>
                <w:lang w:val="sq-AL"/>
              </w:rPr>
              <w:t>2020</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2</w:t>
            </w:r>
            <w:r w:rsidR="004E69EB">
              <w:rPr>
                <w:rFonts w:ascii="Garamond" w:hAnsi="Garamond"/>
                <w:sz w:val="20"/>
                <w:szCs w:val="20"/>
                <w:lang w:val="sq-AL"/>
              </w:rPr>
              <w:t>–</w:t>
            </w:r>
            <w:r w:rsidRPr="005A395D">
              <w:rPr>
                <w:rFonts w:ascii="Garamond" w:hAnsi="Garamond"/>
                <w:sz w:val="20"/>
                <w:szCs w:val="20"/>
                <w:lang w:val="sq-AL"/>
              </w:rPr>
              <w:t xml:space="preserve">3 takime vjetore të Grupit Ndërinstitucional të Punës të koordinuara dhe </w:t>
            </w:r>
            <w:r w:rsidR="004E69EB">
              <w:rPr>
                <w:rFonts w:ascii="Garamond" w:hAnsi="Garamond"/>
                <w:sz w:val="20"/>
                <w:szCs w:val="20"/>
                <w:lang w:val="sq-AL"/>
              </w:rPr>
              <w:t xml:space="preserve">të </w:t>
            </w:r>
            <w:r w:rsidRPr="005A395D">
              <w:rPr>
                <w:rFonts w:ascii="Garamond" w:hAnsi="Garamond"/>
                <w:sz w:val="20"/>
                <w:szCs w:val="20"/>
                <w:lang w:val="sq-AL"/>
              </w:rPr>
              <w:t xml:space="preserve">organizuara nga Ministria e Drejtësisë </w:t>
            </w:r>
          </w:p>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Publikimi i raportit vjetor në zbatimin e Strategjisë </w:t>
            </w:r>
          </w:p>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Plani i Veprimit </w:t>
            </w:r>
            <w:r w:rsidR="006E417A" w:rsidRPr="005A395D">
              <w:rPr>
                <w:rFonts w:ascii="Garamond" w:hAnsi="Garamond"/>
                <w:sz w:val="20"/>
                <w:szCs w:val="20"/>
                <w:lang w:val="sq-AL"/>
              </w:rPr>
              <w:t>2017–</w:t>
            </w:r>
            <w:r w:rsidRPr="005A395D">
              <w:rPr>
                <w:rFonts w:ascii="Garamond" w:hAnsi="Garamond"/>
                <w:sz w:val="20"/>
                <w:szCs w:val="20"/>
                <w:lang w:val="sq-AL"/>
              </w:rPr>
              <w:t>2020</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2"/>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Raporte monitoruese, dokumente strategjik</w:t>
            </w:r>
            <w:r w:rsidR="00B273CE">
              <w:rPr>
                <w:rFonts w:ascii="Garamond" w:hAnsi="Garamond"/>
                <w:sz w:val="20"/>
                <w:szCs w:val="20"/>
                <w:lang w:val="sq-AL"/>
              </w:rPr>
              <w:t>e</w:t>
            </w:r>
            <w:r w:rsidRPr="005A395D">
              <w:rPr>
                <w:rFonts w:ascii="Garamond" w:hAnsi="Garamond"/>
                <w:sz w:val="20"/>
                <w:szCs w:val="20"/>
                <w:lang w:val="sq-AL"/>
              </w:rPr>
              <w:t xml:space="preserve"> dhe plane veprimi</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Koordinimi i donatorëve i përmirësuar </w:t>
            </w: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6"/>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Numri i takimeve që janë koordinuar </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6"/>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Koo</w:t>
            </w:r>
            <w:r w:rsidR="00987471" w:rsidRPr="005A395D">
              <w:rPr>
                <w:rFonts w:ascii="Garamond" w:hAnsi="Garamond"/>
                <w:sz w:val="20"/>
                <w:szCs w:val="20"/>
                <w:lang w:val="sq-AL"/>
              </w:rPr>
              <w:t xml:space="preserve">rdinimi i donatorëve në baza </w:t>
            </w:r>
            <w:r w:rsidR="00987471" w:rsidRPr="005A395D">
              <w:rPr>
                <w:rFonts w:ascii="Garamond" w:hAnsi="Garamond"/>
                <w:i/>
                <w:sz w:val="20"/>
                <w:szCs w:val="20"/>
                <w:lang w:val="sq-AL"/>
              </w:rPr>
              <w:t xml:space="preserve">ad </w:t>
            </w:r>
            <w:r w:rsidRPr="005A395D">
              <w:rPr>
                <w:rFonts w:ascii="Garamond" w:hAnsi="Garamond"/>
                <w:i/>
                <w:sz w:val="20"/>
                <w:szCs w:val="20"/>
                <w:lang w:val="sq-AL"/>
              </w:rPr>
              <w:t xml:space="preserve">hoc </w:t>
            </w:r>
            <w:r w:rsidRPr="005A395D">
              <w:rPr>
                <w:rFonts w:ascii="Garamond" w:hAnsi="Garamond"/>
                <w:sz w:val="20"/>
                <w:szCs w:val="20"/>
                <w:lang w:val="sq-AL"/>
              </w:rPr>
              <w:t xml:space="preserve">dhe në kuadër të koordinimit sektorial </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6"/>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Takime të rregullta të donatorëve (2</w:t>
            </w:r>
            <w:r w:rsidR="004E69EB">
              <w:rPr>
                <w:rFonts w:ascii="Garamond" w:hAnsi="Garamond"/>
                <w:sz w:val="20"/>
                <w:szCs w:val="20"/>
                <w:lang w:val="sq-AL"/>
              </w:rPr>
              <w:t>–</w:t>
            </w:r>
            <w:r w:rsidRPr="005A395D">
              <w:rPr>
                <w:rFonts w:ascii="Garamond" w:hAnsi="Garamond"/>
                <w:sz w:val="20"/>
                <w:szCs w:val="20"/>
                <w:lang w:val="sq-AL"/>
              </w:rPr>
              <w:t>4</w:t>
            </w:r>
            <w:r w:rsidR="004E69EB">
              <w:rPr>
                <w:rFonts w:ascii="Garamond" w:hAnsi="Garamond"/>
                <w:sz w:val="20"/>
                <w:szCs w:val="20"/>
                <w:lang w:val="sq-AL"/>
              </w:rPr>
              <w:t xml:space="preserve"> çdo</w:t>
            </w:r>
            <w:r w:rsidRPr="005A395D">
              <w:rPr>
                <w:rFonts w:ascii="Garamond" w:hAnsi="Garamond"/>
                <w:sz w:val="20"/>
                <w:szCs w:val="20"/>
                <w:lang w:val="sq-AL"/>
              </w:rPr>
              <w:t xml:space="preserve"> vit)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6"/>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Takime të rregullta të donatorëve (2</w:t>
            </w:r>
            <w:r w:rsidR="004E69EB">
              <w:rPr>
                <w:rFonts w:ascii="Garamond" w:hAnsi="Garamond"/>
                <w:sz w:val="20"/>
                <w:szCs w:val="20"/>
                <w:lang w:val="sq-AL"/>
              </w:rPr>
              <w:t>–</w:t>
            </w:r>
            <w:r w:rsidRPr="005A395D">
              <w:rPr>
                <w:rFonts w:ascii="Garamond" w:hAnsi="Garamond"/>
                <w:sz w:val="20"/>
                <w:szCs w:val="20"/>
                <w:lang w:val="sq-AL"/>
              </w:rPr>
              <w:t>4 çdo vit)</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6"/>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Matrica e raporteve të koordinimit të</w:t>
            </w:r>
            <w:r w:rsidR="00D87166" w:rsidRPr="005A395D">
              <w:rPr>
                <w:rFonts w:ascii="Garamond" w:hAnsi="Garamond"/>
                <w:sz w:val="20"/>
                <w:szCs w:val="20"/>
                <w:lang w:val="sq-AL"/>
              </w:rPr>
              <w:t xml:space="preserve"> </w:t>
            </w:r>
            <w:r w:rsidRPr="005A395D">
              <w:rPr>
                <w:rFonts w:ascii="Garamond" w:hAnsi="Garamond"/>
                <w:sz w:val="20"/>
                <w:szCs w:val="20"/>
                <w:lang w:val="sq-AL"/>
              </w:rPr>
              <w:t xml:space="preserve">donatorëve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Sistemi i monitorimit dhe </w:t>
            </w:r>
            <w:r w:rsidR="004E69EB">
              <w:rPr>
                <w:rFonts w:ascii="Garamond" w:hAnsi="Garamond"/>
                <w:sz w:val="20"/>
                <w:szCs w:val="20"/>
                <w:lang w:val="sq-AL"/>
              </w:rPr>
              <w:t xml:space="preserve">i </w:t>
            </w:r>
            <w:r w:rsidRPr="005A395D">
              <w:rPr>
                <w:rFonts w:ascii="Garamond" w:hAnsi="Garamond"/>
                <w:sz w:val="20"/>
                <w:szCs w:val="20"/>
                <w:lang w:val="sq-AL"/>
              </w:rPr>
              <w:t xml:space="preserve">vlerësimit për zbatimin e </w:t>
            </w:r>
            <w:r w:rsidR="00A7518D" w:rsidRPr="005A395D">
              <w:rPr>
                <w:rFonts w:ascii="Garamond" w:hAnsi="Garamond"/>
                <w:sz w:val="20"/>
                <w:szCs w:val="20"/>
                <w:lang w:val="sq-AL"/>
              </w:rPr>
              <w:t>S</w:t>
            </w:r>
            <w:r w:rsidRPr="005A395D">
              <w:rPr>
                <w:rFonts w:ascii="Garamond" w:hAnsi="Garamond"/>
                <w:sz w:val="20"/>
                <w:szCs w:val="20"/>
                <w:lang w:val="sq-AL"/>
              </w:rPr>
              <w:t>trategjisë për reformën n</w:t>
            </w:r>
            <w:r w:rsidR="00174F11" w:rsidRPr="005A395D">
              <w:rPr>
                <w:rFonts w:ascii="Garamond" w:hAnsi="Garamond"/>
                <w:sz w:val="20"/>
                <w:szCs w:val="20"/>
                <w:lang w:val="sq-AL"/>
              </w:rPr>
              <w:t>ë</w:t>
            </w:r>
            <w:r w:rsidRPr="005A395D">
              <w:rPr>
                <w:rFonts w:ascii="Garamond" w:hAnsi="Garamond"/>
                <w:sz w:val="20"/>
                <w:szCs w:val="20"/>
                <w:lang w:val="sq-AL"/>
              </w:rPr>
              <w:t xml:space="preserve"> drejtësi, i përmirësuar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 </w:t>
            </w: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Shkalla në të cilën është përcaktuar një rishikim vjetor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Shkalla në të cilën rekomandimet e sistemit të monitorimit përfshihen gjatë procesit të vendimmarrjes </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Raporti i monitorimit në zbatimin e planit të veprimit, të fokusuar në aktivitetet</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Monitorimi vjetor është realizuar në bazë të vlerësimit të performancës, duke përfshirë progresin për çdo tregues, analizat dhe rekomandimet </w:t>
            </w:r>
          </w:p>
          <w:p w:rsidR="001F5C3A" w:rsidRPr="005A395D" w:rsidRDefault="001F5C3A" w:rsidP="001F5C3A">
            <w:pPr>
              <w:pStyle w:val="ListParagraph"/>
              <w:autoSpaceDE w:val="0"/>
              <w:autoSpaceDN w:val="0"/>
              <w:adjustRightInd w:val="0"/>
              <w:spacing w:after="0" w:line="240" w:lineRule="auto"/>
              <w:ind w:left="0"/>
              <w:rPr>
                <w:rFonts w:ascii="Garamond" w:hAnsi="Garamond"/>
                <w:sz w:val="20"/>
                <w:szCs w:val="20"/>
                <w:lang w:val="sq-AL"/>
              </w:rPr>
            </w:pP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Monitorimi vjetor është realizuar mbi bazat e vlerësimit të performancës, duke përfshirë progresin për çdo tregues, analizat dhe rekomandimet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Raportet monitoruese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Kapacitetet për koordinimin dhe monitorimin e zbatimit të </w:t>
            </w:r>
            <w:r w:rsidR="00A7518D" w:rsidRPr="005A395D">
              <w:rPr>
                <w:rFonts w:ascii="Garamond" w:hAnsi="Garamond"/>
                <w:sz w:val="20"/>
                <w:szCs w:val="20"/>
                <w:lang w:val="sq-AL"/>
              </w:rPr>
              <w:t>S</w:t>
            </w:r>
            <w:r w:rsidRPr="005A395D">
              <w:rPr>
                <w:rFonts w:ascii="Garamond" w:hAnsi="Garamond"/>
                <w:sz w:val="20"/>
                <w:szCs w:val="20"/>
                <w:lang w:val="sq-AL"/>
              </w:rPr>
              <w:t>trategjisë për reformën n</w:t>
            </w:r>
            <w:r w:rsidR="00174F11" w:rsidRPr="005A395D">
              <w:rPr>
                <w:rFonts w:ascii="Garamond" w:hAnsi="Garamond"/>
                <w:sz w:val="20"/>
                <w:szCs w:val="20"/>
                <w:lang w:val="sq-AL"/>
              </w:rPr>
              <w:t>ë</w:t>
            </w:r>
            <w:r w:rsidRPr="005A395D">
              <w:rPr>
                <w:rFonts w:ascii="Garamond" w:hAnsi="Garamond"/>
                <w:sz w:val="20"/>
                <w:szCs w:val="20"/>
                <w:lang w:val="sq-AL"/>
              </w:rPr>
              <w:t xml:space="preserve"> Drejtësi janë përmirësuar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Numri i takimeve koordinuese dhe organizimi në mbështetjen e Ministrisë së Drejtësisë janë mundësuar</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Numri i stafit teknik të trajnuar në Sekretariatin Teknik të Ministrisë së Drejtësisë (të ndarë sipas gjinisë)</w:t>
            </w: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0</w:t>
            </w:r>
          </w:p>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0</w:t>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4 në vit </w:t>
            </w:r>
          </w:p>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5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8"/>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4 në vit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5 </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Raporti i projektit të Asistencës Teknike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Monitorim i suksesshëm i zbatimit të mbështetjes buxhetore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Numri i misioneve të pavarura monitoruese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Numri i raporteve monitoruese të përgatitura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Kërkesat për pagesat cilësore dhe në kohë </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1"/>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0</w:t>
            </w:r>
          </w:p>
          <w:p w:rsidR="001F5C3A" w:rsidRPr="005A395D" w:rsidRDefault="001F5C3A" w:rsidP="00BA28A1">
            <w:pPr>
              <w:pStyle w:val="ListParagraph"/>
              <w:numPr>
                <w:ilvl w:val="0"/>
                <w:numId w:val="51"/>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0</w:t>
            </w:r>
          </w:p>
          <w:p w:rsidR="001F5C3A" w:rsidRPr="005A395D" w:rsidRDefault="001F5C3A" w:rsidP="00BA28A1">
            <w:pPr>
              <w:pStyle w:val="ListParagraph"/>
              <w:numPr>
                <w:ilvl w:val="0"/>
                <w:numId w:val="51"/>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N/A</w:t>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5"/>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2 për vit</w:t>
            </w:r>
          </w:p>
          <w:p w:rsidR="001F5C3A" w:rsidRPr="005A395D" w:rsidRDefault="001F5C3A" w:rsidP="00BA28A1">
            <w:pPr>
              <w:pStyle w:val="ListParagraph"/>
              <w:numPr>
                <w:ilvl w:val="0"/>
                <w:numId w:val="55"/>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vjetore </w:t>
            </w:r>
          </w:p>
          <w:p w:rsidR="001F5C3A" w:rsidRPr="005A395D" w:rsidRDefault="001F5C3A" w:rsidP="00BA28A1">
            <w:pPr>
              <w:pStyle w:val="ListParagraph"/>
              <w:numPr>
                <w:ilvl w:val="0"/>
                <w:numId w:val="55"/>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 xml:space="preserve">Kërkesat e pagesave janë përfunduar dhe dorëzuar në përputhje me skedulin indikativ të pagesave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5"/>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2 për vit</w:t>
            </w:r>
          </w:p>
          <w:p w:rsidR="001F5C3A" w:rsidRPr="005A395D" w:rsidRDefault="001F5C3A" w:rsidP="00BA28A1">
            <w:pPr>
              <w:pStyle w:val="ListParagraph"/>
              <w:numPr>
                <w:ilvl w:val="0"/>
                <w:numId w:val="55"/>
              </w:numPr>
              <w:autoSpaceDE w:val="0"/>
              <w:autoSpaceDN w:val="0"/>
              <w:adjustRightInd w:val="0"/>
              <w:spacing w:after="0" w:line="240" w:lineRule="auto"/>
              <w:ind w:left="0" w:firstLine="0"/>
              <w:rPr>
                <w:rFonts w:ascii="Garamond" w:hAnsi="Garamond"/>
                <w:sz w:val="20"/>
                <w:szCs w:val="20"/>
                <w:lang w:val="sq-AL"/>
              </w:rPr>
            </w:pPr>
            <w:r w:rsidRPr="005A395D">
              <w:rPr>
                <w:rFonts w:ascii="Garamond" w:hAnsi="Garamond"/>
                <w:sz w:val="20"/>
                <w:szCs w:val="20"/>
                <w:lang w:val="sq-AL"/>
              </w:rPr>
              <w:t>2</w:t>
            </w:r>
            <w:r w:rsidR="003801C2">
              <w:rPr>
                <w:rFonts w:ascii="Garamond" w:hAnsi="Garamond"/>
                <w:sz w:val="20"/>
                <w:szCs w:val="20"/>
                <w:lang w:val="sq-AL"/>
              </w:rPr>
              <w:t>-</w:t>
            </w:r>
            <w:r w:rsidRPr="005A395D">
              <w:rPr>
                <w:rFonts w:ascii="Garamond" w:hAnsi="Garamond"/>
                <w:sz w:val="20"/>
                <w:szCs w:val="20"/>
                <w:lang w:val="sq-AL"/>
              </w:rPr>
              <w:t xml:space="preserve">vjetore </w:t>
            </w:r>
          </w:p>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Kërkesat e pagesave janë përfunduar dhe dorëzuar në përputhje me skedulin indikativ të pagesave</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Monitorim i pavarur</w:t>
            </w:r>
          </w:p>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 xml:space="preserve">Raportet e misioneve monitoruese </w:t>
            </w:r>
          </w:p>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r w:rsidRPr="005A395D">
              <w:rPr>
                <w:rFonts w:ascii="Garamond" w:hAnsi="Garamond"/>
                <w:sz w:val="20"/>
                <w:szCs w:val="20"/>
                <w:lang w:val="sq-AL"/>
              </w:rPr>
              <w:t xml:space="preserve">Dosja e DBE-së, e cila verifikon kushtet dhe progresin e pagesave </w:t>
            </w:r>
          </w:p>
          <w:p w:rsidR="001F5C3A" w:rsidRPr="005A395D" w:rsidRDefault="001F5C3A" w:rsidP="001F5C3A">
            <w:pPr>
              <w:autoSpaceDE w:val="0"/>
              <w:autoSpaceDN w:val="0"/>
              <w:adjustRightInd w:val="0"/>
              <w:spacing w:after="0" w:line="240" w:lineRule="auto"/>
              <w:ind w:firstLine="0"/>
              <w:jc w:val="left"/>
              <w:rPr>
                <w:rFonts w:ascii="Garamond" w:hAnsi="Garamond"/>
                <w:sz w:val="20"/>
                <w:szCs w:val="20"/>
                <w:lang w:val="sq-AL"/>
              </w:rPr>
            </w:pP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Vëzhgimi i procesit për </w:t>
            </w:r>
            <w:r w:rsidR="00F36831" w:rsidRPr="005A395D">
              <w:rPr>
                <w:rFonts w:ascii="Garamond" w:hAnsi="Garamond"/>
                <w:sz w:val="20"/>
                <w:szCs w:val="20"/>
                <w:lang w:val="sq-AL"/>
              </w:rPr>
              <w:t>ri</w:t>
            </w:r>
            <w:r w:rsidRPr="005A395D">
              <w:rPr>
                <w:rFonts w:ascii="Garamond" w:hAnsi="Garamond"/>
                <w:sz w:val="20"/>
                <w:szCs w:val="20"/>
                <w:lang w:val="sq-AL"/>
              </w:rPr>
              <w:t xml:space="preserve">vlerësimin e gjykatësve dhe prokurorëve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Numri i çështjeve të monitoruara/</w:t>
            </w:r>
            <w:r w:rsidR="003801C2">
              <w:rPr>
                <w:rFonts w:ascii="Garamond" w:hAnsi="Garamond"/>
                <w:sz w:val="20"/>
                <w:szCs w:val="20"/>
                <w:lang w:val="sq-AL"/>
              </w:rPr>
              <w:t xml:space="preserve">të </w:t>
            </w:r>
            <w:r w:rsidRPr="005A395D">
              <w:rPr>
                <w:rFonts w:ascii="Garamond" w:hAnsi="Garamond"/>
                <w:sz w:val="20"/>
                <w:szCs w:val="20"/>
                <w:lang w:val="sq-AL"/>
              </w:rPr>
              <w:t xml:space="preserve">vëzhguara </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pStyle w:val="ListParagraph"/>
              <w:numPr>
                <w:ilvl w:val="0"/>
                <w:numId w:val="51"/>
              </w:numPr>
              <w:spacing w:after="0" w:line="240" w:lineRule="auto"/>
              <w:ind w:left="0" w:firstLine="0"/>
              <w:rPr>
                <w:rFonts w:ascii="Garamond" w:hAnsi="Garamond"/>
                <w:sz w:val="20"/>
                <w:szCs w:val="20"/>
                <w:lang w:val="sq-AL"/>
              </w:rPr>
            </w:pPr>
            <w:r w:rsidRPr="005A395D">
              <w:rPr>
                <w:rFonts w:ascii="Garamond" w:hAnsi="Garamond"/>
                <w:sz w:val="20"/>
                <w:szCs w:val="20"/>
                <w:lang w:val="sq-AL"/>
              </w:rPr>
              <w:t>TBC</w:t>
            </w: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TBC</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TBC</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Raportet monitoruese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Perceptimi i qytetarëve dhe ndërgjegjësimi për reformën në drejtësi dhe zbatimin e rritur të </w:t>
            </w:r>
            <w:r w:rsidR="00A7518D" w:rsidRPr="005A395D">
              <w:rPr>
                <w:rFonts w:ascii="Garamond" w:hAnsi="Garamond"/>
                <w:sz w:val="20"/>
                <w:szCs w:val="20"/>
                <w:lang w:val="sq-AL"/>
              </w:rPr>
              <w:t xml:space="preserve">Strategjisë </w:t>
            </w:r>
            <w:r w:rsidRPr="005A395D">
              <w:rPr>
                <w:rFonts w:ascii="Garamond" w:hAnsi="Garamond"/>
                <w:sz w:val="20"/>
                <w:szCs w:val="20"/>
                <w:lang w:val="sq-AL"/>
              </w:rPr>
              <w:t>(fushata të veçanta në baza moshe dhe grupeve të synuara)</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Niveli i perceptimit dhe ndërgjegjësimit (masat sensitive në bazë të moshës, gjinisë, minoriteteve)</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Numri i veprimeve komunikuese vjetore (në bazë gjinie, moshe, minoriteti)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Numri i fushatave ndërgjegjësuese (masat sensitive në baz</w:t>
            </w:r>
            <w:r w:rsidR="003801C2">
              <w:rPr>
                <w:rFonts w:ascii="Garamond" w:hAnsi="Garamond"/>
                <w:sz w:val="20"/>
                <w:szCs w:val="20"/>
                <w:lang w:val="sq-AL"/>
              </w:rPr>
              <w:t>ë</w:t>
            </w:r>
            <w:r w:rsidRPr="005A395D">
              <w:rPr>
                <w:rFonts w:ascii="Garamond" w:hAnsi="Garamond"/>
                <w:sz w:val="20"/>
                <w:szCs w:val="20"/>
                <w:lang w:val="sq-AL"/>
              </w:rPr>
              <w:t xml:space="preserve"> moshe, gjinie dhe minoriteti) </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Nuk ka një </w:t>
            </w:r>
            <w:r w:rsidR="003801C2" w:rsidRPr="005A395D">
              <w:rPr>
                <w:rFonts w:ascii="Garamond" w:hAnsi="Garamond"/>
                <w:sz w:val="20"/>
                <w:szCs w:val="20"/>
                <w:lang w:val="sq-AL"/>
              </w:rPr>
              <w:t xml:space="preserve">Strategji Komunikimi </w:t>
            </w:r>
            <w:r w:rsidRPr="005A395D">
              <w:rPr>
                <w:rFonts w:ascii="Garamond" w:hAnsi="Garamond"/>
                <w:sz w:val="20"/>
                <w:szCs w:val="20"/>
                <w:lang w:val="sq-AL"/>
              </w:rPr>
              <w:t xml:space="preserve">funksionale për </w:t>
            </w:r>
            <w:r w:rsidR="003801C2" w:rsidRPr="005A395D">
              <w:rPr>
                <w:rFonts w:ascii="Garamond" w:hAnsi="Garamond"/>
                <w:sz w:val="20"/>
                <w:szCs w:val="20"/>
                <w:lang w:val="sq-AL"/>
              </w:rPr>
              <w:t>Strategjinë</w:t>
            </w:r>
          </w:p>
          <w:p w:rsidR="001F5C3A" w:rsidRPr="005A395D" w:rsidRDefault="001F5C3A" w:rsidP="001F5C3A">
            <w:pPr>
              <w:spacing w:after="0" w:line="240" w:lineRule="auto"/>
              <w:ind w:firstLine="0"/>
              <w:jc w:val="left"/>
              <w:rPr>
                <w:rFonts w:ascii="Garamond" w:hAnsi="Garamond"/>
                <w:sz w:val="20"/>
                <w:szCs w:val="20"/>
                <w:lang w:val="sq-AL"/>
              </w:rPr>
            </w:pP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I përmirësuar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10</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10</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I përmirësuar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10</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10</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Raporti i projektit </w:t>
            </w:r>
          </w:p>
        </w:tc>
      </w:tr>
      <w:tr w:rsidR="001F5C3A" w:rsidRPr="005A395D" w:rsidTr="001F5C3A">
        <w:trPr>
          <w:cantSplit/>
          <w:trHeight w:val="20"/>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Niveli i përfshirjes dhe pjesëmarrja e organizatave të shoqërisë civile dhe aktorëve joshtetërorë në planifikimin dhe zbatimin e reformës në drejtësi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Konsultime të rregullta me shoqërinë civile në zbatimin e reformës </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OSHC</w:t>
            </w:r>
            <w:r w:rsidR="003801C2">
              <w:rPr>
                <w:rFonts w:ascii="Garamond" w:hAnsi="Garamond"/>
                <w:sz w:val="20"/>
                <w:szCs w:val="20"/>
                <w:lang w:val="sq-AL"/>
              </w:rPr>
              <w:t>-të</w:t>
            </w:r>
            <w:r w:rsidRPr="005A395D">
              <w:rPr>
                <w:rFonts w:ascii="Garamond" w:hAnsi="Garamond"/>
                <w:sz w:val="20"/>
                <w:szCs w:val="20"/>
                <w:lang w:val="sq-AL"/>
              </w:rPr>
              <w:t xml:space="preserve"> janë konsultuar gjatë hartimit të </w:t>
            </w:r>
            <w:r w:rsidR="003801C2" w:rsidRPr="005A395D">
              <w:rPr>
                <w:rFonts w:ascii="Garamond" w:hAnsi="Garamond"/>
                <w:sz w:val="20"/>
                <w:szCs w:val="20"/>
                <w:lang w:val="sq-AL"/>
              </w:rPr>
              <w:t xml:space="preserve">Strategjisë </w:t>
            </w:r>
          </w:p>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OSHC</w:t>
            </w:r>
            <w:r w:rsidR="003801C2">
              <w:rPr>
                <w:rFonts w:ascii="Garamond" w:hAnsi="Garamond"/>
                <w:sz w:val="20"/>
                <w:szCs w:val="20"/>
                <w:lang w:val="sq-AL"/>
              </w:rPr>
              <w:t>-të</w:t>
            </w:r>
            <w:r w:rsidRPr="005A395D">
              <w:rPr>
                <w:rFonts w:ascii="Garamond" w:hAnsi="Garamond"/>
                <w:sz w:val="20"/>
                <w:szCs w:val="20"/>
                <w:lang w:val="sq-AL"/>
              </w:rPr>
              <w:t xml:space="preserve"> janë të përfshira kryesisht në shpërndarjen e informacionit për negociatat e anëtarësimit </w:t>
            </w:r>
          </w:p>
          <w:p w:rsidR="001F5C3A" w:rsidRPr="005A395D" w:rsidRDefault="001F5C3A" w:rsidP="001F5C3A">
            <w:pPr>
              <w:spacing w:after="0" w:line="240" w:lineRule="auto"/>
              <w:ind w:firstLine="0"/>
              <w:jc w:val="left"/>
              <w:rPr>
                <w:rFonts w:ascii="Garamond" w:hAnsi="Garamond"/>
                <w:sz w:val="20"/>
                <w:szCs w:val="20"/>
                <w:lang w:val="sq-AL"/>
              </w:rPr>
            </w:pPr>
          </w:p>
        </w:tc>
        <w:tc>
          <w:tcPr>
            <w:tcW w:w="836"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2</w:t>
            </w:r>
            <w:r w:rsidR="003801C2">
              <w:rPr>
                <w:rFonts w:ascii="Garamond" w:hAnsi="Garamond"/>
                <w:sz w:val="20"/>
                <w:szCs w:val="20"/>
                <w:lang w:val="sq-AL"/>
              </w:rPr>
              <w:t>–</w:t>
            </w:r>
            <w:r w:rsidRPr="005A395D">
              <w:rPr>
                <w:rFonts w:ascii="Garamond" w:hAnsi="Garamond"/>
                <w:sz w:val="20"/>
                <w:szCs w:val="20"/>
                <w:lang w:val="sq-AL"/>
              </w:rPr>
              <w:t>4 takime konsultative të organizuara me OSHC</w:t>
            </w:r>
            <w:r w:rsidR="003801C2">
              <w:rPr>
                <w:rFonts w:ascii="Garamond" w:hAnsi="Garamond"/>
                <w:sz w:val="20"/>
                <w:szCs w:val="20"/>
                <w:lang w:val="sq-AL"/>
              </w:rPr>
              <w:t>-në</w:t>
            </w:r>
            <w:r w:rsidRPr="005A395D">
              <w:rPr>
                <w:rFonts w:ascii="Garamond" w:hAnsi="Garamond"/>
                <w:sz w:val="20"/>
                <w:szCs w:val="20"/>
                <w:lang w:val="sq-AL"/>
              </w:rPr>
              <w:t>/ aktorët j shtetërorë</w:t>
            </w:r>
            <w:r w:rsidR="003801C2">
              <w:rPr>
                <w:rFonts w:ascii="Garamond" w:hAnsi="Garamond"/>
                <w:sz w:val="20"/>
                <w:szCs w:val="20"/>
                <w:lang w:val="sq-AL"/>
              </w:rPr>
              <w:t>,</w:t>
            </w:r>
            <w:r w:rsidRPr="005A395D">
              <w:rPr>
                <w:rFonts w:ascii="Garamond" w:hAnsi="Garamond"/>
                <w:sz w:val="20"/>
                <w:szCs w:val="20"/>
                <w:lang w:val="sq-AL"/>
              </w:rPr>
              <w:t xml:space="preserve"> si</w:t>
            </w:r>
            <w:r w:rsidR="003801C2">
              <w:rPr>
                <w:rFonts w:ascii="Garamond" w:hAnsi="Garamond"/>
                <w:sz w:val="20"/>
                <w:szCs w:val="20"/>
                <w:lang w:val="sq-AL"/>
              </w:rPr>
              <w:t>,</w:t>
            </w:r>
            <w:r w:rsidRPr="005A395D">
              <w:rPr>
                <w:rFonts w:ascii="Garamond" w:hAnsi="Garamond"/>
                <w:sz w:val="20"/>
                <w:szCs w:val="20"/>
                <w:lang w:val="sq-AL"/>
              </w:rPr>
              <w:t xml:space="preserve"> p.sh.</w:t>
            </w:r>
            <w:r w:rsidR="003801C2">
              <w:rPr>
                <w:rFonts w:ascii="Garamond" w:hAnsi="Garamond"/>
                <w:sz w:val="20"/>
                <w:szCs w:val="20"/>
                <w:lang w:val="sq-AL"/>
              </w:rPr>
              <w:t>,</w:t>
            </w:r>
            <w:r w:rsidRPr="005A395D">
              <w:rPr>
                <w:rFonts w:ascii="Garamond" w:hAnsi="Garamond"/>
                <w:sz w:val="20"/>
                <w:szCs w:val="20"/>
                <w:lang w:val="sq-AL"/>
              </w:rPr>
              <w:t xml:space="preserve"> përfaqësues të komunitetit të biznesit </w:t>
            </w:r>
          </w:p>
        </w:tc>
        <w:tc>
          <w:tcPr>
            <w:tcW w:w="593" w:type="pct"/>
            <w:tcBorders>
              <w:top w:val="single" w:sz="4" w:space="0" w:color="auto"/>
              <w:left w:val="single" w:sz="4" w:space="0" w:color="auto"/>
              <w:bottom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2</w:t>
            </w:r>
            <w:r w:rsidR="003801C2">
              <w:rPr>
                <w:rFonts w:ascii="Garamond" w:hAnsi="Garamond"/>
                <w:sz w:val="20"/>
                <w:szCs w:val="20"/>
                <w:lang w:val="sq-AL"/>
              </w:rPr>
              <w:t>–</w:t>
            </w:r>
            <w:r w:rsidRPr="005A395D">
              <w:rPr>
                <w:rFonts w:ascii="Garamond" w:hAnsi="Garamond"/>
                <w:sz w:val="20"/>
                <w:szCs w:val="20"/>
                <w:lang w:val="sq-AL"/>
              </w:rPr>
              <w:t>4 takime konsultative të organizuara me OSHC</w:t>
            </w:r>
            <w:r w:rsidR="003801C2">
              <w:rPr>
                <w:rFonts w:ascii="Garamond" w:hAnsi="Garamond"/>
                <w:sz w:val="20"/>
                <w:szCs w:val="20"/>
                <w:lang w:val="sq-AL"/>
              </w:rPr>
              <w:t>-në</w:t>
            </w:r>
            <w:r w:rsidRPr="005A395D">
              <w:rPr>
                <w:rFonts w:ascii="Garamond" w:hAnsi="Garamond"/>
                <w:sz w:val="20"/>
                <w:szCs w:val="20"/>
                <w:lang w:val="sq-AL"/>
              </w:rPr>
              <w:t>/aktorët joshtetërorë</w:t>
            </w:r>
            <w:r w:rsidR="003801C2">
              <w:rPr>
                <w:rFonts w:ascii="Garamond" w:hAnsi="Garamond"/>
                <w:sz w:val="20"/>
                <w:szCs w:val="20"/>
                <w:lang w:val="sq-AL"/>
              </w:rPr>
              <w:t>,</w:t>
            </w:r>
            <w:r w:rsidRPr="005A395D">
              <w:rPr>
                <w:rFonts w:ascii="Garamond" w:hAnsi="Garamond"/>
                <w:sz w:val="20"/>
                <w:szCs w:val="20"/>
                <w:lang w:val="sq-AL"/>
              </w:rPr>
              <w:t xml:space="preserve"> si</w:t>
            </w:r>
            <w:r w:rsidR="003801C2">
              <w:rPr>
                <w:rFonts w:ascii="Garamond" w:hAnsi="Garamond"/>
                <w:sz w:val="20"/>
                <w:szCs w:val="20"/>
                <w:lang w:val="sq-AL"/>
              </w:rPr>
              <w:t>,</w:t>
            </w:r>
            <w:r w:rsidRPr="005A395D">
              <w:rPr>
                <w:rFonts w:ascii="Garamond" w:hAnsi="Garamond"/>
                <w:sz w:val="20"/>
                <w:szCs w:val="20"/>
                <w:lang w:val="sq-AL"/>
              </w:rPr>
              <w:t xml:space="preserve"> p.sh.</w:t>
            </w:r>
            <w:r w:rsidR="003801C2">
              <w:rPr>
                <w:rFonts w:ascii="Garamond" w:hAnsi="Garamond"/>
                <w:sz w:val="20"/>
                <w:szCs w:val="20"/>
                <w:lang w:val="sq-AL"/>
              </w:rPr>
              <w:t>,</w:t>
            </w:r>
            <w:r w:rsidRPr="005A395D">
              <w:rPr>
                <w:rFonts w:ascii="Garamond" w:hAnsi="Garamond"/>
                <w:sz w:val="20"/>
                <w:szCs w:val="20"/>
                <w:lang w:val="sq-AL"/>
              </w:rPr>
              <w:t xml:space="preserve"> përfaqësues të komunitetit të biznesit </w:t>
            </w:r>
          </w:p>
        </w:tc>
        <w:tc>
          <w:tcPr>
            <w:tcW w:w="661" w:type="pct"/>
            <w:tcBorders>
              <w:top w:val="single" w:sz="4" w:space="0" w:color="auto"/>
              <w:left w:val="single" w:sz="4" w:space="0" w:color="auto"/>
              <w:bottom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Regjistrime të takimeve </w:t>
            </w:r>
          </w:p>
        </w:tc>
      </w:tr>
      <w:tr w:rsidR="001F5C3A" w:rsidRPr="005A395D" w:rsidTr="001F5C3A">
        <w:trPr>
          <w:cantSplit/>
          <w:trHeight w:val="701"/>
        </w:trPr>
        <w:tc>
          <w:tcPr>
            <w:tcW w:w="370" w:type="pct"/>
            <w:vMerge/>
            <w:tcBorders>
              <w:left w:val="single" w:sz="4" w:space="0" w:color="auto"/>
              <w:right w:val="single" w:sz="4" w:space="0" w:color="auto"/>
            </w:tcBorders>
            <w:shd w:val="clear" w:color="auto" w:fill="D9D9D9"/>
            <w:textDirection w:val="btLr"/>
          </w:tcPr>
          <w:p w:rsidR="001F5C3A" w:rsidRPr="005A395D" w:rsidRDefault="001F5C3A" w:rsidP="001F5C3A">
            <w:pPr>
              <w:tabs>
                <w:tab w:val="left" w:pos="0"/>
                <w:tab w:val="left" w:pos="132"/>
              </w:tabs>
              <w:spacing w:after="0" w:line="240" w:lineRule="auto"/>
              <w:ind w:firstLine="0"/>
              <w:jc w:val="right"/>
              <w:rPr>
                <w:rFonts w:ascii="Garamond" w:hAnsi="Garamond"/>
                <w:b/>
                <w:sz w:val="20"/>
                <w:szCs w:val="20"/>
                <w:lang w:val="sq-AL"/>
              </w:rPr>
            </w:pPr>
          </w:p>
        </w:tc>
        <w:tc>
          <w:tcPr>
            <w:tcW w:w="868"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 xml:space="preserve">Niveli i ndërgjegjësimit për çështjet gjinore dhe ato të grupeve </w:t>
            </w:r>
            <w:r w:rsidR="00153F46">
              <w:rPr>
                <w:rFonts w:ascii="Garamond" w:hAnsi="Garamond"/>
                <w:sz w:val="20"/>
                <w:szCs w:val="20"/>
                <w:lang w:val="sq-AL"/>
              </w:rPr>
              <w:t>vulnerabël</w:t>
            </w:r>
            <w:r w:rsidRPr="005A395D">
              <w:rPr>
                <w:rFonts w:ascii="Garamond" w:hAnsi="Garamond"/>
                <w:sz w:val="20"/>
                <w:szCs w:val="20"/>
                <w:lang w:val="sq-AL"/>
              </w:rPr>
              <w:t xml:space="preserve"> </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c>
          <w:tcPr>
            <w:tcW w:w="1023" w:type="pct"/>
            <w:tcBorders>
              <w:top w:val="single" w:sz="4" w:space="0" w:color="auto"/>
              <w:left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Konsultime të rregullta për çështjet gjinore dhe mbrojtja e grupeve </w:t>
            </w:r>
            <w:r w:rsidR="00153F46">
              <w:rPr>
                <w:rFonts w:ascii="Garamond" w:hAnsi="Garamond"/>
                <w:sz w:val="20"/>
                <w:szCs w:val="20"/>
                <w:lang w:val="sq-AL"/>
              </w:rPr>
              <w:t>vulnerabël</w:t>
            </w:r>
            <w:r w:rsidRPr="005A395D">
              <w:rPr>
                <w:rFonts w:ascii="Garamond" w:hAnsi="Garamond"/>
                <w:sz w:val="20"/>
                <w:szCs w:val="20"/>
                <w:lang w:val="sq-AL"/>
              </w:rPr>
              <w:t xml:space="preserve"> gjatë zbatimit të reformës në drejtësi</w:t>
            </w:r>
          </w:p>
          <w:p w:rsidR="001F5C3A" w:rsidRPr="005A395D" w:rsidRDefault="001F5C3A" w:rsidP="001F5C3A">
            <w:pPr>
              <w:spacing w:after="0" w:line="240" w:lineRule="auto"/>
              <w:ind w:firstLine="0"/>
              <w:jc w:val="left"/>
              <w:rPr>
                <w:rFonts w:ascii="Garamond" w:hAnsi="Garamond"/>
                <w:sz w:val="20"/>
                <w:szCs w:val="20"/>
                <w:lang w:val="sq-AL"/>
              </w:rPr>
            </w:pPr>
          </w:p>
        </w:tc>
        <w:tc>
          <w:tcPr>
            <w:tcW w:w="648" w:type="pct"/>
            <w:tcBorders>
              <w:top w:val="single" w:sz="4" w:space="0" w:color="auto"/>
              <w:left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Numri i kufizuar i OSHC</w:t>
            </w:r>
            <w:r w:rsidR="003801C2">
              <w:rPr>
                <w:rFonts w:ascii="Garamond" w:hAnsi="Garamond"/>
                <w:sz w:val="20"/>
                <w:szCs w:val="20"/>
                <w:lang w:val="sq-AL"/>
              </w:rPr>
              <w:t>-ve</w:t>
            </w:r>
            <w:r w:rsidRPr="005A395D">
              <w:rPr>
                <w:rFonts w:ascii="Garamond" w:hAnsi="Garamond"/>
                <w:sz w:val="20"/>
                <w:szCs w:val="20"/>
                <w:lang w:val="sq-AL"/>
              </w:rPr>
              <w:t xml:space="preserve"> të konsultuara gjatë hartimit të </w:t>
            </w:r>
            <w:r w:rsidR="00A7518D" w:rsidRPr="005A395D">
              <w:rPr>
                <w:rFonts w:ascii="Garamond" w:hAnsi="Garamond"/>
                <w:sz w:val="20"/>
                <w:szCs w:val="20"/>
                <w:lang w:val="sq-AL"/>
              </w:rPr>
              <w:t xml:space="preserve">Strategjisë </w:t>
            </w:r>
          </w:p>
          <w:p w:rsidR="001F5C3A" w:rsidRPr="005A395D" w:rsidRDefault="001F5C3A" w:rsidP="001F5C3A">
            <w:pPr>
              <w:spacing w:after="0" w:line="240" w:lineRule="auto"/>
              <w:ind w:firstLine="0"/>
              <w:jc w:val="left"/>
              <w:rPr>
                <w:rFonts w:ascii="Garamond" w:hAnsi="Garamond"/>
                <w:sz w:val="20"/>
                <w:szCs w:val="20"/>
                <w:lang w:val="sq-AL"/>
              </w:rPr>
            </w:pPr>
          </w:p>
        </w:tc>
        <w:tc>
          <w:tcPr>
            <w:tcW w:w="836" w:type="pct"/>
            <w:tcBorders>
              <w:top w:val="single" w:sz="4" w:space="0" w:color="auto"/>
              <w:left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2 herë konsultime për çështjet gjinore dhe mbrojtjen e grupeve </w:t>
            </w:r>
            <w:r w:rsidR="00153F46">
              <w:rPr>
                <w:rFonts w:ascii="Garamond" w:hAnsi="Garamond"/>
                <w:sz w:val="20"/>
                <w:szCs w:val="20"/>
                <w:lang w:val="sq-AL"/>
              </w:rPr>
              <w:t>vulnerabël</w:t>
            </w:r>
          </w:p>
          <w:p w:rsidR="001F5C3A" w:rsidRPr="005A395D" w:rsidRDefault="001F5C3A" w:rsidP="001F5C3A">
            <w:pPr>
              <w:spacing w:after="0" w:line="240" w:lineRule="auto"/>
              <w:ind w:firstLine="0"/>
              <w:jc w:val="left"/>
              <w:rPr>
                <w:rFonts w:ascii="Garamond" w:hAnsi="Garamond"/>
                <w:sz w:val="20"/>
                <w:szCs w:val="20"/>
                <w:lang w:val="sq-AL"/>
              </w:rPr>
            </w:pPr>
          </w:p>
        </w:tc>
        <w:tc>
          <w:tcPr>
            <w:tcW w:w="593" w:type="pct"/>
            <w:tcBorders>
              <w:top w:val="single" w:sz="4" w:space="0" w:color="auto"/>
              <w:left w:val="single" w:sz="4" w:space="0" w:color="auto"/>
              <w:right w:val="single" w:sz="4" w:space="0" w:color="auto"/>
            </w:tcBorders>
          </w:tcPr>
          <w:p w:rsidR="001F5C3A" w:rsidRPr="005A395D" w:rsidRDefault="001F5C3A" w:rsidP="00BA28A1">
            <w:pPr>
              <w:numPr>
                <w:ilvl w:val="0"/>
                <w:numId w:val="51"/>
              </w:numPr>
              <w:spacing w:after="0" w:line="240" w:lineRule="auto"/>
              <w:ind w:left="0" w:firstLine="0"/>
              <w:jc w:val="left"/>
              <w:rPr>
                <w:rFonts w:ascii="Garamond" w:hAnsi="Garamond"/>
                <w:sz w:val="20"/>
                <w:szCs w:val="20"/>
                <w:lang w:val="sq-AL"/>
              </w:rPr>
            </w:pPr>
            <w:r w:rsidRPr="005A395D">
              <w:rPr>
                <w:rFonts w:ascii="Garamond" w:hAnsi="Garamond"/>
                <w:sz w:val="20"/>
                <w:szCs w:val="20"/>
                <w:lang w:val="sq-AL"/>
              </w:rPr>
              <w:t xml:space="preserve">2 herë konsultime për çështjet gjinore dhe mbrojtjen e grupeve </w:t>
            </w:r>
            <w:r w:rsidR="00153F46">
              <w:rPr>
                <w:rFonts w:ascii="Garamond" w:hAnsi="Garamond"/>
                <w:sz w:val="20"/>
                <w:szCs w:val="20"/>
                <w:lang w:val="sq-AL"/>
              </w:rPr>
              <w:t>vulnerabël</w:t>
            </w:r>
            <w:r w:rsidRPr="005A395D">
              <w:rPr>
                <w:rFonts w:ascii="Garamond" w:hAnsi="Garamond"/>
                <w:sz w:val="20"/>
                <w:szCs w:val="20"/>
                <w:lang w:val="sq-AL"/>
              </w:rPr>
              <w:t xml:space="preserve"> </w:t>
            </w:r>
          </w:p>
          <w:p w:rsidR="001F5C3A" w:rsidRPr="005A395D" w:rsidRDefault="001F5C3A" w:rsidP="001F5C3A">
            <w:pPr>
              <w:spacing w:after="0" w:line="240" w:lineRule="auto"/>
              <w:ind w:firstLine="0"/>
              <w:jc w:val="left"/>
              <w:rPr>
                <w:rFonts w:ascii="Garamond" w:hAnsi="Garamond"/>
                <w:sz w:val="20"/>
                <w:szCs w:val="20"/>
                <w:lang w:val="sq-AL"/>
              </w:rPr>
            </w:pPr>
          </w:p>
        </w:tc>
        <w:tc>
          <w:tcPr>
            <w:tcW w:w="661" w:type="pct"/>
            <w:tcBorders>
              <w:top w:val="single" w:sz="4" w:space="0" w:color="auto"/>
              <w:left w:val="single" w:sz="4" w:space="0" w:color="auto"/>
              <w:right w:val="single" w:sz="4" w:space="0" w:color="auto"/>
            </w:tcBorders>
          </w:tcPr>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r w:rsidRPr="005A395D">
              <w:rPr>
                <w:rFonts w:ascii="Garamond" w:hAnsi="Garamond"/>
                <w:sz w:val="20"/>
                <w:szCs w:val="20"/>
                <w:lang w:val="sq-AL"/>
              </w:rPr>
              <w:t>Regjistrimet e takimeve</w:t>
            </w:r>
          </w:p>
          <w:p w:rsidR="001F5C3A" w:rsidRPr="005A395D" w:rsidRDefault="001F5C3A" w:rsidP="001F5C3A">
            <w:pPr>
              <w:autoSpaceDE w:val="0"/>
              <w:autoSpaceDN w:val="0"/>
              <w:adjustRightInd w:val="0"/>
              <w:spacing w:after="0" w:line="240" w:lineRule="auto"/>
              <w:ind w:firstLine="0"/>
              <w:rPr>
                <w:rFonts w:ascii="Garamond" w:hAnsi="Garamond"/>
                <w:sz w:val="20"/>
                <w:szCs w:val="20"/>
                <w:lang w:val="sq-AL"/>
              </w:rPr>
            </w:pPr>
          </w:p>
        </w:tc>
      </w:tr>
    </w:tbl>
    <w:p w:rsidR="001F5C3A" w:rsidRPr="002717BF" w:rsidRDefault="001F5C3A" w:rsidP="005A395D">
      <w:pPr>
        <w:pStyle w:val="Paragrafi"/>
        <w:ind w:firstLine="0"/>
        <w:rPr>
          <w:rStyle w:val="ParagrafiCharChar"/>
          <w:rFonts w:ascii="Garamond" w:hAnsi="Garamond"/>
          <w:sz w:val="24"/>
          <w:szCs w:val="24"/>
          <w:lang w:val="sq-AL"/>
        </w:rPr>
        <w:sectPr w:rsidR="001F5C3A" w:rsidRPr="002717BF" w:rsidSect="001F5C3A">
          <w:pgSz w:w="16840" w:h="11907" w:orient="landscape" w:code="9"/>
          <w:pgMar w:top="1134" w:right="720" w:bottom="1134" w:left="720" w:header="851" w:footer="851" w:gutter="0"/>
          <w:cols w:space="454"/>
          <w:docGrid w:linePitch="360"/>
        </w:sectPr>
      </w:pPr>
    </w:p>
    <w:p w:rsidR="00ED0629" w:rsidRPr="005A395D" w:rsidRDefault="005A395D" w:rsidP="005A395D">
      <w:pPr>
        <w:pStyle w:val="Paragrafi"/>
        <w:jc w:val="center"/>
        <w:rPr>
          <w:snapToGrid w:val="0"/>
          <w:szCs w:val="24"/>
          <w:lang w:val="sq-AL" w:eastAsia="en-GB"/>
        </w:rPr>
      </w:pPr>
      <w:r w:rsidRPr="005A395D">
        <w:rPr>
          <w:smallCaps/>
          <w:snapToGrid w:val="0"/>
          <w:szCs w:val="24"/>
          <w:lang w:val="sq-AL" w:eastAsia="en-GB"/>
        </w:rPr>
        <w:t>SHTOJCË 2</w:t>
      </w:r>
    </w:p>
    <w:p w:rsidR="001F5C3A" w:rsidRPr="005A395D" w:rsidRDefault="005A395D" w:rsidP="005A395D">
      <w:pPr>
        <w:pStyle w:val="Paragrafi"/>
        <w:jc w:val="center"/>
        <w:rPr>
          <w:smallCaps/>
          <w:snapToGrid w:val="0"/>
          <w:szCs w:val="24"/>
          <w:lang w:val="sq-AL" w:eastAsia="en-GB"/>
        </w:rPr>
      </w:pPr>
      <w:r w:rsidRPr="005A395D">
        <w:rPr>
          <w:snapToGrid w:val="0"/>
          <w:szCs w:val="24"/>
          <w:lang w:val="sq-AL" w:eastAsia="en-GB"/>
        </w:rPr>
        <w:t>TREGUESIT E PERFORMANCËS TË PËRDORUR PËR DISBURSIMET</w:t>
      </w:r>
    </w:p>
    <w:p w:rsidR="001F5C3A" w:rsidRPr="002717BF" w:rsidRDefault="001F5C3A" w:rsidP="001F5C3A">
      <w:pPr>
        <w:pStyle w:val="Paragrafi"/>
        <w:rPr>
          <w:snapToGrid w:val="0"/>
          <w:szCs w:val="24"/>
          <w:lang w:val="sq-AL" w:eastAsia="en-GB"/>
        </w:rPr>
      </w:pPr>
    </w:p>
    <w:p w:rsidR="001F5C3A" w:rsidRPr="00881D32" w:rsidRDefault="001F5C3A" w:rsidP="001F5C3A">
      <w:pPr>
        <w:pStyle w:val="Paragrafi"/>
        <w:rPr>
          <w:b/>
          <w:szCs w:val="24"/>
          <w:lang w:val="sq-AL"/>
        </w:rPr>
      </w:pPr>
      <w:r w:rsidRPr="00881D32">
        <w:rPr>
          <w:b/>
          <w:szCs w:val="24"/>
          <w:lang w:val="sq-AL"/>
        </w:rPr>
        <w:t xml:space="preserve">Treguesi </w:t>
      </w:r>
      <w:r w:rsidR="00BF045B" w:rsidRPr="00881D32">
        <w:rPr>
          <w:b/>
          <w:szCs w:val="24"/>
          <w:lang w:val="sq-AL"/>
        </w:rPr>
        <w:t xml:space="preserve">nr. </w:t>
      </w:r>
      <w:r w:rsidRPr="00881D32">
        <w:rPr>
          <w:b/>
          <w:szCs w:val="24"/>
          <w:lang w:val="sq-AL"/>
        </w:rPr>
        <w:t>1</w:t>
      </w:r>
      <w:r w:rsidR="002468D1" w:rsidRPr="00881D32">
        <w:rPr>
          <w:b/>
          <w:szCs w:val="24"/>
          <w:lang w:val="sq-AL"/>
        </w:rPr>
        <w:t>:</w:t>
      </w:r>
      <w:r w:rsidRPr="00881D32">
        <w:rPr>
          <w:b/>
          <w:szCs w:val="24"/>
          <w:lang w:val="sq-AL"/>
        </w:rPr>
        <w:t xml:space="preserve"> Institucionet e reja të drejtësisë janë ngritur dhe janë funksionale </w:t>
      </w:r>
    </w:p>
    <w:p w:rsidR="001F5C3A" w:rsidRPr="002717BF" w:rsidRDefault="001F5C3A" w:rsidP="00D841CC">
      <w:pPr>
        <w:pStyle w:val="Paragrafi"/>
        <w:rPr>
          <w:snapToGrid w:val="0"/>
          <w:szCs w:val="24"/>
          <w:lang w:val="sq-AL" w:eastAsia="en-GB"/>
        </w:rPr>
      </w:pPr>
      <w:r w:rsidRPr="002717BF">
        <w:rPr>
          <w:snapToGrid w:val="0"/>
          <w:szCs w:val="24"/>
          <w:lang w:val="sq-AL" w:eastAsia="en-GB"/>
        </w:rPr>
        <w:t xml:space="preserve">Programi: Strategjia </w:t>
      </w:r>
      <w:r w:rsidR="00382591">
        <w:rPr>
          <w:snapToGrid w:val="0"/>
          <w:szCs w:val="24"/>
          <w:lang w:val="sq-AL" w:eastAsia="en-GB"/>
        </w:rPr>
        <w:t>Ndër</w:t>
      </w:r>
      <w:r w:rsidR="00382591" w:rsidRPr="002717BF">
        <w:rPr>
          <w:snapToGrid w:val="0"/>
          <w:szCs w:val="24"/>
          <w:lang w:val="sq-AL" w:eastAsia="en-GB"/>
        </w:rPr>
        <w:t xml:space="preserve">sektoriale </w:t>
      </w:r>
      <w:r w:rsidRPr="002717BF">
        <w:rPr>
          <w:snapToGrid w:val="0"/>
          <w:szCs w:val="24"/>
          <w:lang w:val="sq-AL" w:eastAsia="en-GB"/>
        </w:rPr>
        <w:t>e Drejtësisë dhe Plani i saj i Veprimit</w:t>
      </w:r>
      <w:r w:rsidR="00382591">
        <w:rPr>
          <w:snapToGrid w:val="0"/>
          <w:szCs w:val="24"/>
          <w:lang w:val="sq-AL" w:eastAsia="en-GB"/>
        </w:rPr>
        <w:t>,</w:t>
      </w:r>
      <w:r w:rsidRPr="002717BF">
        <w:rPr>
          <w:snapToGrid w:val="0"/>
          <w:szCs w:val="24"/>
          <w:lang w:val="sq-AL" w:eastAsia="en-GB"/>
        </w:rPr>
        <w:t xml:space="preserve"> </w:t>
      </w:r>
      <w:r w:rsidR="006E417A">
        <w:rPr>
          <w:snapToGrid w:val="0"/>
          <w:szCs w:val="24"/>
          <w:lang w:val="sq-AL" w:eastAsia="en-GB"/>
        </w:rPr>
        <w:t>2017–</w:t>
      </w:r>
      <w:r w:rsidRPr="002717BF">
        <w:rPr>
          <w:snapToGrid w:val="0"/>
          <w:szCs w:val="24"/>
          <w:lang w:val="sq-AL" w:eastAsia="en-GB"/>
        </w:rPr>
        <w:t>2020</w:t>
      </w:r>
    </w:p>
    <w:p w:rsidR="001F5C3A" w:rsidRPr="002717BF" w:rsidRDefault="00D841CC" w:rsidP="001F5C3A">
      <w:pPr>
        <w:pStyle w:val="Paragrafi"/>
        <w:rPr>
          <w:snapToGrid w:val="0"/>
          <w:szCs w:val="24"/>
          <w:lang w:val="sq-AL" w:eastAsia="en-GB"/>
        </w:rPr>
      </w:pPr>
      <w:r w:rsidRPr="002717BF">
        <w:rPr>
          <w:snapToGrid w:val="0"/>
          <w:szCs w:val="24"/>
          <w:lang w:val="sq-AL" w:eastAsia="en-GB"/>
        </w:rPr>
        <w:t xml:space="preserve">Objektivi: </w:t>
      </w:r>
      <w:r w:rsidR="001F5C3A" w:rsidRPr="002717BF">
        <w:rPr>
          <w:snapToGrid w:val="0"/>
          <w:szCs w:val="24"/>
          <w:lang w:val="sq-AL" w:eastAsia="en-GB"/>
        </w:rPr>
        <w:t>Objektivi</w:t>
      </w:r>
      <w:r w:rsidR="00CB0861">
        <w:rPr>
          <w:snapToGrid w:val="0"/>
          <w:szCs w:val="24"/>
          <w:lang w:val="sq-AL" w:eastAsia="en-GB"/>
        </w:rPr>
        <w:t xml:space="preserve"> </w:t>
      </w:r>
      <w:r w:rsidR="00BF045B">
        <w:rPr>
          <w:snapToGrid w:val="0"/>
          <w:szCs w:val="24"/>
          <w:lang w:val="sq-AL" w:eastAsia="en-GB"/>
        </w:rPr>
        <w:t xml:space="preserve">nr. </w:t>
      </w:r>
      <w:r w:rsidR="001F5C3A" w:rsidRPr="002717BF">
        <w:rPr>
          <w:snapToGrid w:val="0"/>
          <w:szCs w:val="24"/>
          <w:lang w:val="sq-AL" w:eastAsia="en-GB"/>
        </w:rPr>
        <w:t>1</w:t>
      </w:r>
      <w:r w:rsidR="002468D1">
        <w:rPr>
          <w:snapToGrid w:val="0"/>
          <w:szCs w:val="24"/>
          <w:lang w:val="sq-AL" w:eastAsia="en-GB"/>
        </w:rPr>
        <w:t>:</w:t>
      </w:r>
      <w:r w:rsidR="001F5C3A" w:rsidRPr="002717BF">
        <w:rPr>
          <w:snapToGrid w:val="0"/>
          <w:szCs w:val="24"/>
          <w:lang w:val="sq-AL" w:eastAsia="en-GB"/>
        </w:rPr>
        <w:t xml:space="preserve"> </w:t>
      </w:r>
      <w:r w:rsidR="002468D1" w:rsidRPr="002717BF">
        <w:rPr>
          <w:snapToGrid w:val="0"/>
          <w:szCs w:val="24"/>
          <w:lang w:val="sq-AL" w:eastAsia="en-GB"/>
        </w:rPr>
        <w:t xml:space="preserve">Forcimi </w:t>
      </w:r>
      <w:r w:rsidR="001F5C3A" w:rsidRPr="002717BF">
        <w:rPr>
          <w:snapToGrid w:val="0"/>
          <w:szCs w:val="24"/>
          <w:lang w:val="sq-AL" w:eastAsia="en-GB"/>
        </w:rPr>
        <w:t xml:space="preserve">i pavarësisë, </w:t>
      </w:r>
      <w:r w:rsidR="00CB0861">
        <w:rPr>
          <w:snapToGrid w:val="0"/>
          <w:szCs w:val="24"/>
          <w:lang w:val="sq-AL" w:eastAsia="en-GB"/>
        </w:rPr>
        <w:t>eficienc</w:t>
      </w:r>
      <w:r w:rsidR="001F5C3A" w:rsidRPr="002717BF">
        <w:rPr>
          <w:snapToGrid w:val="0"/>
          <w:szCs w:val="24"/>
          <w:lang w:val="sq-AL" w:eastAsia="en-GB"/>
        </w:rPr>
        <w:t xml:space="preserve">ës dhe </w:t>
      </w:r>
      <w:r w:rsidR="002468D1">
        <w:rPr>
          <w:snapToGrid w:val="0"/>
          <w:szCs w:val="24"/>
          <w:lang w:val="sq-AL" w:eastAsia="en-GB"/>
        </w:rPr>
        <w:t xml:space="preserve">i </w:t>
      </w:r>
      <w:r w:rsidR="001F5C3A" w:rsidRPr="002717BF">
        <w:rPr>
          <w:snapToGrid w:val="0"/>
          <w:szCs w:val="24"/>
          <w:lang w:val="sq-AL" w:eastAsia="en-GB"/>
        </w:rPr>
        <w:t xml:space="preserve">llogaridhënies së institucioneve të sistemit gjyqësor </w:t>
      </w:r>
      <w:r w:rsidR="001F5C3A" w:rsidRPr="002717BF">
        <w:rPr>
          <w:i/>
          <w:snapToGrid w:val="0"/>
          <w:szCs w:val="24"/>
          <w:lang w:val="sq-AL" w:eastAsia="en-GB"/>
        </w:rPr>
        <w:tab/>
      </w:r>
    </w:p>
    <w:p w:rsidR="001F5C3A" w:rsidRPr="002717BF" w:rsidRDefault="001F5C3A" w:rsidP="00D841CC">
      <w:pPr>
        <w:pStyle w:val="Paragrafi"/>
        <w:rPr>
          <w:snapToGrid w:val="0"/>
          <w:szCs w:val="24"/>
          <w:lang w:val="sq-AL" w:eastAsia="en-GB"/>
        </w:rPr>
      </w:pPr>
      <w:r w:rsidRPr="002717BF">
        <w:rPr>
          <w:snapToGrid w:val="0"/>
          <w:szCs w:val="24"/>
          <w:lang w:val="sq-AL" w:eastAsia="en-GB"/>
        </w:rPr>
        <w:t xml:space="preserve">Rezultatet e pritshme: Këshilli i Lartë Gjyqësor dhe Këshilli i Lartë i Prokurorisë janë funksionalë (sipas amendimeve të </w:t>
      </w:r>
      <w:r w:rsidR="00AA75FE">
        <w:rPr>
          <w:snapToGrid w:val="0"/>
          <w:szCs w:val="24"/>
          <w:lang w:val="sq-AL" w:eastAsia="en-GB"/>
        </w:rPr>
        <w:t>l</w:t>
      </w:r>
      <w:r w:rsidRPr="002717BF">
        <w:rPr>
          <w:snapToGrid w:val="0"/>
          <w:szCs w:val="24"/>
          <w:lang w:val="sq-AL" w:eastAsia="en-GB"/>
        </w:rPr>
        <w:t xml:space="preserve">igjit </w:t>
      </w:r>
      <w:r w:rsidR="00BF045B">
        <w:rPr>
          <w:snapToGrid w:val="0"/>
          <w:szCs w:val="24"/>
          <w:lang w:val="sq-AL" w:eastAsia="en-GB"/>
        </w:rPr>
        <w:t xml:space="preserve">nr. </w:t>
      </w:r>
      <w:r w:rsidRPr="002717BF">
        <w:rPr>
          <w:snapToGrid w:val="0"/>
          <w:szCs w:val="24"/>
          <w:lang w:val="sq-AL" w:eastAsia="en-GB"/>
        </w:rPr>
        <w:t>76/2016</w:t>
      </w:r>
      <w:r w:rsidR="002468D1">
        <w:rPr>
          <w:snapToGrid w:val="0"/>
          <w:szCs w:val="24"/>
          <w:lang w:val="sq-AL" w:eastAsia="en-GB"/>
        </w:rPr>
        <w:t>,</w:t>
      </w:r>
      <w:r w:rsidRPr="002717BF">
        <w:rPr>
          <w:snapToGrid w:val="0"/>
          <w:szCs w:val="24"/>
          <w:lang w:val="sq-AL" w:eastAsia="en-GB"/>
        </w:rPr>
        <w:t xml:space="preserve"> të 22 korrikut</w:t>
      </w:r>
      <w:r w:rsidR="00D87166">
        <w:rPr>
          <w:snapToGrid w:val="0"/>
          <w:szCs w:val="24"/>
          <w:lang w:val="sq-AL" w:eastAsia="en-GB"/>
        </w:rPr>
        <w:t xml:space="preserve"> </w:t>
      </w:r>
      <w:r w:rsidRPr="002717BF">
        <w:rPr>
          <w:snapToGrid w:val="0"/>
          <w:szCs w:val="24"/>
          <w:lang w:val="sq-AL" w:eastAsia="en-GB"/>
        </w:rPr>
        <w:t xml:space="preserve">2016) </w:t>
      </w:r>
      <w:r w:rsidRPr="002717BF">
        <w:rPr>
          <w:snapToGrid w:val="0"/>
          <w:szCs w:val="24"/>
          <w:lang w:val="sq-AL" w:eastAsia="en-GB"/>
        </w:rPr>
        <w:tab/>
      </w:r>
    </w:p>
    <w:p w:rsidR="001F5C3A" w:rsidRPr="002717BF" w:rsidRDefault="00D841CC" w:rsidP="001F5C3A">
      <w:pPr>
        <w:pStyle w:val="Paragrafi"/>
        <w:rPr>
          <w:snapToGrid w:val="0"/>
          <w:szCs w:val="24"/>
          <w:lang w:val="sq-AL" w:eastAsia="en-GB"/>
        </w:rPr>
      </w:pPr>
      <w:r w:rsidRPr="002717BF">
        <w:rPr>
          <w:snapToGrid w:val="0"/>
          <w:szCs w:val="24"/>
          <w:lang w:val="sq-AL" w:eastAsia="en-GB"/>
        </w:rPr>
        <w:t>Veprimi:</w:t>
      </w:r>
      <w:r w:rsidR="00D87166">
        <w:rPr>
          <w:snapToGrid w:val="0"/>
          <w:szCs w:val="24"/>
          <w:lang w:val="sq-AL" w:eastAsia="en-GB"/>
        </w:rPr>
        <w:t xml:space="preserve"> </w:t>
      </w:r>
      <w:r w:rsidR="001F5C3A" w:rsidRPr="002717BF">
        <w:rPr>
          <w:snapToGrid w:val="0"/>
          <w:szCs w:val="24"/>
          <w:lang w:val="sq-AL" w:eastAsia="en-GB"/>
        </w:rPr>
        <w:t xml:space="preserve">Ngritja formale dhe funksionimi i institucioneve </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w:t>
      </w:r>
      <w:r w:rsidRPr="002717BF">
        <w:rPr>
          <w:snapToGrid w:val="0"/>
          <w:szCs w:val="24"/>
          <w:lang w:val="sq-AL" w:eastAsia="en-GB"/>
        </w:rPr>
        <w:tab/>
      </w:r>
      <w:r w:rsidR="00945EAC">
        <w:rPr>
          <w:snapToGrid w:val="0"/>
          <w:szCs w:val="24"/>
          <w:lang w:val="sq-AL" w:eastAsia="en-GB"/>
        </w:rPr>
        <w:t xml:space="preserve"> </w:t>
      </w:r>
      <w:r w:rsidRPr="002717BF">
        <w:rPr>
          <w:snapToGrid w:val="0"/>
          <w:szCs w:val="24"/>
          <w:lang w:val="sq-AL" w:eastAsia="en-GB"/>
        </w:rPr>
        <w:t>Ministria e Drejtësisë (MD) është përgjegjëse për fillimin e zbatimit të dispozitave ligjore të KLGJ-së dhe KLP-së, si dhe koordinimin</w:t>
      </w:r>
      <w:r w:rsidR="00D87166">
        <w:rPr>
          <w:snapToGrid w:val="0"/>
          <w:szCs w:val="24"/>
          <w:lang w:val="sq-AL" w:eastAsia="en-GB"/>
        </w:rPr>
        <w:t xml:space="preserve"> </w:t>
      </w:r>
      <w:r w:rsidRPr="002717BF">
        <w:rPr>
          <w:snapToGrid w:val="0"/>
          <w:szCs w:val="24"/>
          <w:lang w:val="sq-AL" w:eastAsia="en-GB"/>
        </w:rPr>
        <w:t xml:space="preserve">dhe mbledhjen e të dhënave </w:t>
      </w:r>
    </w:p>
    <w:p w:rsidR="001F5C3A" w:rsidRPr="00881D32" w:rsidRDefault="001F5C3A" w:rsidP="001F5C3A">
      <w:pPr>
        <w:pStyle w:val="Paragrafi"/>
        <w:rPr>
          <w:b/>
          <w:snapToGrid w:val="0"/>
          <w:szCs w:val="24"/>
          <w:lang w:val="sq-AL" w:eastAsia="en-GB"/>
        </w:rPr>
      </w:pPr>
      <w:r w:rsidRPr="00881D32">
        <w:rPr>
          <w:b/>
          <w:snapToGrid w:val="0"/>
          <w:szCs w:val="24"/>
          <w:lang w:val="sq-AL" w:eastAsia="en-GB"/>
        </w:rPr>
        <w:t xml:space="preserve">Përshkrimi i </w:t>
      </w:r>
      <w:r w:rsidR="00750AC6" w:rsidRPr="00881D32">
        <w:rPr>
          <w:b/>
          <w:snapToGrid w:val="0"/>
          <w:szCs w:val="24"/>
          <w:lang w:val="sq-AL" w:eastAsia="en-GB"/>
        </w:rPr>
        <w:t xml:space="preserve">treguesit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Lloji i </w:t>
      </w:r>
      <w:r w:rsidR="00023431" w:rsidRPr="002717BF">
        <w:rPr>
          <w:snapToGrid w:val="0"/>
          <w:szCs w:val="24"/>
          <w:lang w:val="sq-AL" w:eastAsia="en-GB"/>
        </w:rPr>
        <w:t>treguesit</w:t>
      </w:r>
      <w:r w:rsidRPr="002717BF">
        <w:rPr>
          <w:snapToGrid w:val="0"/>
          <w:szCs w:val="24"/>
          <w:lang w:val="sq-AL" w:eastAsia="en-GB"/>
        </w:rPr>
        <w:t>:</w:t>
      </w:r>
      <w:r w:rsidRPr="002717BF">
        <w:rPr>
          <w:snapToGrid w:val="0"/>
          <w:szCs w:val="24"/>
          <w:lang w:val="sq-AL" w:eastAsia="en-GB"/>
        </w:rPr>
        <w:tab/>
        <w:t xml:space="preserve"> Sasior (</w:t>
      </w:r>
      <w:r w:rsidR="002468D1" w:rsidRPr="002717BF">
        <w:rPr>
          <w:snapToGrid w:val="0"/>
          <w:szCs w:val="24"/>
          <w:lang w:val="sq-AL" w:eastAsia="en-GB"/>
        </w:rPr>
        <w:t>rezultati</w:t>
      </w:r>
      <w:r w:rsidRPr="002717BF">
        <w:rPr>
          <w:snapToGrid w:val="0"/>
          <w:szCs w:val="24"/>
          <w:lang w:val="sq-AL" w:eastAsia="en-GB"/>
        </w:rPr>
        <w:t>)</w:t>
      </w:r>
    </w:p>
    <w:p w:rsidR="001F5C3A" w:rsidRPr="002717BF" w:rsidRDefault="00D841CC" w:rsidP="001F5C3A">
      <w:pPr>
        <w:pStyle w:val="Paragrafi"/>
        <w:rPr>
          <w:snapToGrid w:val="0"/>
          <w:szCs w:val="24"/>
          <w:lang w:val="sq-AL" w:eastAsia="en-GB"/>
        </w:rPr>
      </w:pPr>
      <w:r w:rsidRPr="002717BF">
        <w:rPr>
          <w:snapToGrid w:val="0"/>
          <w:szCs w:val="24"/>
          <w:lang w:val="sq-AL" w:eastAsia="en-GB"/>
        </w:rPr>
        <w:t xml:space="preserve">Periodiciteti i matjes: </w:t>
      </w:r>
      <w:r w:rsidR="001F5C3A" w:rsidRPr="002717BF">
        <w:rPr>
          <w:snapToGrid w:val="0"/>
          <w:szCs w:val="24"/>
          <w:lang w:val="sq-AL" w:eastAsia="en-GB"/>
        </w:rPr>
        <w:t xml:space="preserve">Vjetore </w:t>
      </w:r>
    </w:p>
    <w:p w:rsidR="001F5C3A" w:rsidRPr="002717BF" w:rsidRDefault="001F5C3A" w:rsidP="001F5C3A">
      <w:pPr>
        <w:pStyle w:val="Paragrafi"/>
        <w:rPr>
          <w:snapToGrid w:val="0"/>
          <w:szCs w:val="24"/>
          <w:lang w:val="sq-AL" w:eastAsia="en-GB"/>
        </w:rPr>
      </w:pPr>
      <w:r w:rsidRPr="002717BF">
        <w:rPr>
          <w:szCs w:val="24"/>
          <w:lang w:val="sq-AL"/>
        </w:rPr>
        <w:t>Rezultati i fundit i njohur</w:t>
      </w:r>
      <w:r w:rsidRPr="002717BF">
        <w:rPr>
          <w:snapToGrid w:val="0"/>
          <w:szCs w:val="24"/>
          <w:lang w:val="sq-AL" w:eastAsia="en-GB"/>
        </w:rPr>
        <w:t xml:space="preserve"> (baza fillestare): 3 (</w:t>
      </w:r>
      <w:r w:rsidR="005253AB" w:rsidRPr="002717BF">
        <w:rPr>
          <w:snapToGrid w:val="0"/>
          <w:szCs w:val="24"/>
          <w:lang w:val="sq-AL" w:eastAsia="en-GB"/>
        </w:rPr>
        <w:t xml:space="preserve">institucionet </w:t>
      </w:r>
      <w:r w:rsidRPr="002717BF">
        <w:rPr>
          <w:snapToGrid w:val="0"/>
          <w:szCs w:val="24"/>
          <w:lang w:val="sq-AL" w:eastAsia="en-GB"/>
        </w:rPr>
        <w:t xml:space="preserve">e ngritura sipas </w:t>
      </w:r>
      <w:r w:rsidR="005253AB" w:rsidRPr="002717BF">
        <w:rPr>
          <w:snapToGrid w:val="0"/>
          <w:szCs w:val="24"/>
          <w:lang w:val="sq-AL" w:eastAsia="en-GB"/>
        </w:rPr>
        <w:t xml:space="preserve">ligjit </w:t>
      </w:r>
      <w:r w:rsidRPr="002717BF">
        <w:rPr>
          <w:snapToGrid w:val="0"/>
          <w:szCs w:val="24"/>
          <w:lang w:val="sq-AL" w:eastAsia="en-GB"/>
        </w:rPr>
        <w:t>76/2016</w:t>
      </w:r>
      <w:r w:rsidR="005253AB">
        <w:rPr>
          <w:snapToGrid w:val="0"/>
          <w:szCs w:val="24"/>
          <w:lang w:val="sq-AL" w:eastAsia="en-GB"/>
        </w:rPr>
        <w:t>,</w:t>
      </w:r>
      <w:r w:rsidRPr="002717BF">
        <w:rPr>
          <w:snapToGrid w:val="0"/>
          <w:szCs w:val="24"/>
          <w:lang w:val="sq-AL" w:eastAsia="en-GB"/>
        </w:rPr>
        <w:t xml:space="preserve"> të 22 korrikut 2016: Komisioni i Pavarur i Kualifikimeve, Dhoma e Apelit, Këshilli i takimeve)</w:t>
      </w:r>
      <w:r w:rsidR="005253AB">
        <w:rPr>
          <w:snapToGrid w:val="0"/>
          <w:szCs w:val="24"/>
          <w:lang w:val="sq-AL" w:eastAsia="en-GB"/>
        </w:rPr>
        <w:t>,</w:t>
      </w:r>
      <w:r w:rsidRPr="002717BF">
        <w:rPr>
          <w:snapToGrid w:val="0"/>
          <w:szCs w:val="24"/>
          <w:lang w:val="sq-AL" w:eastAsia="en-GB"/>
        </w:rPr>
        <w:t xml:space="preserve"> 3 nga 19 gjykatësit të emëruar në Gjykatën e Lartë (2018) </w:t>
      </w:r>
    </w:p>
    <w:p w:rsidR="001F5C3A" w:rsidRPr="00881D32" w:rsidRDefault="001F5C3A" w:rsidP="001F5C3A">
      <w:pPr>
        <w:pStyle w:val="Paragrafi"/>
        <w:rPr>
          <w:b/>
          <w:snapToGrid w:val="0"/>
          <w:szCs w:val="24"/>
          <w:lang w:val="sq-AL" w:eastAsia="en-GB"/>
        </w:rPr>
      </w:pPr>
      <w:r w:rsidRPr="00881D32">
        <w:rPr>
          <w:b/>
          <w:snapToGrid w:val="0"/>
          <w:szCs w:val="24"/>
          <w:lang w:val="sq-AL" w:eastAsia="en-GB"/>
        </w:rPr>
        <w:t xml:space="preserve">Zhvillimi dhe cilësia e </w:t>
      </w:r>
      <w:r w:rsidR="00023431" w:rsidRPr="00881D32">
        <w:rPr>
          <w:b/>
          <w:snapToGrid w:val="0"/>
          <w:szCs w:val="24"/>
          <w:lang w:val="sq-AL" w:eastAsia="en-GB"/>
        </w:rPr>
        <w:t>treguesit</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Metodologjia e mbledhjes së të dhënave: Mbledhje e të dhënave administrative nga secili institucion të dorëzuara në Ministrinë e Drejtësisë për përpilim</w:t>
      </w:r>
      <w:r w:rsidR="00177E5F">
        <w:rPr>
          <w:snapToGrid w:val="0"/>
          <w:szCs w:val="24"/>
          <w:lang w:val="sq-AL" w:eastAsia="en-GB"/>
        </w:rPr>
        <w:t>.</w:t>
      </w:r>
      <w:r w:rsidRPr="002717BF">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 për mbledhjen e të dhënave:</w:t>
      </w:r>
      <w:r w:rsidR="00D87166">
        <w:rPr>
          <w:snapToGrid w:val="0"/>
          <w:szCs w:val="24"/>
          <w:lang w:val="sq-AL" w:eastAsia="en-GB"/>
        </w:rPr>
        <w:t xml:space="preserve"> </w:t>
      </w:r>
      <w:r w:rsidRPr="002717BF">
        <w:rPr>
          <w:snapToGrid w:val="0"/>
          <w:szCs w:val="24"/>
          <w:lang w:val="sq-AL" w:eastAsia="en-GB"/>
        </w:rPr>
        <w:t>Ministria e Drejtësisë</w:t>
      </w:r>
      <w:r w:rsidRPr="002717BF">
        <w:rPr>
          <w:snapToGrid w:val="0"/>
          <w:szCs w:val="24"/>
          <w:lang w:val="sq-AL" w:eastAsia="en-GB"/>
        </w:rPr>
        <w:tab/>
      </w:r>
      <w:r w:rsidRPr="002717BF">
        <w:rPr>
          <w:snapToGrid w:val="0"/>
          <w:szCs w:val="24"/>
          <w:lang w:val="sq-AL" w:eastAsia="en-GB"/>
        </w:rPr>
        <w:tab/>
      </w:r>
    </w:p>
    <w:p w:rsidR="00D841CC" w:rsidRPr="002717BF" w:rsidRDefault="001F5C3A" w:rsidP="00D841CC">
      <w:pPr>
        <w:pStyle w:val="Paragrafi"/>
        <w:rPr>
          <w:snapToGrid w:val="0"/>
          <w:szCs w:val="24"/>
          <w:lang w:val="sq-AL" w:eastAsia="en-GB"/>
        </w:rPr>
      </w:pPr>
      <w:r w:rsidRPr="002717BF">
        <w:rPr>
          <w:snapToGrid w:val="0"/>
          <w:szCs w:val="24"/>
          <w:lang w:val="sq-AL" w:eastAsia="en-GB"/>
        </w:rPr>
        <w:t xml:space="preserve">Metoda e llogaritjes: </w:t>
      </w:r>
      <w:r w:rsidRPr="002717BF">
        <w:rPr>
          <w:snapToGrid w:val="0"/>
          <w:szCs w:val="24"/>
          <w:lang w:val="sq-AL" w:eastAsia="en-GB"/>
        </w:rPr>
        <w:tab/>
        <w:t>2019: Aktet nënligjore dhe rregullat e procedurës të miratuara dhe Manuali i vlerësimit të Gjykatësve/</w:t>
      </w:r>
      <w:r w:rsidR="00177E5F">
        <w:rPr>
          <w:snapToGrid w:val="0"/>
          <w:szCs w:val="24"/>
          <w:lang w:val="sq-AL" w:eastAsia="en-GB"/>
        </w:rPr>
        <w:t>të</w:t>
      </w:r>
      <w:r w:rsidR="005253AB">
        <w:rPr>
          <w:snapToGrid w:val="0"/>
          <w:szCs w:val="24"/>
          <w:lang w:val="sq-AL" w:eastAsia="en-GB"/>
        </w:rPr>
        <w:t xml:space="preserve"> </w:t>
      </w:r>
      <w:r w:rsidRPr="002717BF">
        <w:rPr>
          <w:snapToGrid w:val="0"/>
          <w:szCs w:val="24"/>
          <w:lang w:val="sq-AL" w:eastAsia="en-GB"/>
        </w:rPr>
        <w:t>Prokurorëve është miratuar nga KLGJ</w:t>
      </w:r>
      <w:r w:rsidR="00AA75FE">
        <w:rPr>
          <w:snapToGrid w:val="0"/>
          <w:szCs w:val="24"/>
          <w:lang w:val="sq-AL" w:eastAsia="en-GB"/>
        </w:rPr>
        <w:t>-ja</w:t>
      </w:r>
      <w:r w:rsidRPr="002717BF">
        <w:rPr>
          <w:snapToGrid w:val="0"/>
          <w:szCs w:val="24"/>
          <w:lang w:val="sq-AL" w:eastAsia="en-GB"/>
        </w:rPr>
        <w:t xml:space="preserve"> dhe KLP</w:t>
      </w:r>
      <w:r w:rsidR="00AA75FE">
        <w:rPr>
          <w:snapToGrid w:val="0"/>
          <w:szCs w:val="24"/>
          <w:lang w:val="sq-AL" w:eastAsia="en-GB"/>
        </w:rPr>
        <w:t>-ja</w:t>
      </w:r>
      <w:r w:rsidRPr="002717BF">
        <w:rPr>
          <w:snapToGrid w:val="0"/>
          <w:szCs w:val="24"/>
          <w:lang w:val="sq-AL" w:eastAsia="en-GB"/>
        </w:rPr>
        <w:t>. KLGJ</w:t>
      </w:r>
      <w:r w:rsidR="00AA75FE">
        <w:rPr>
          <w:snapToGrid w:val="0"/>
          <w:szCs w:val="24"/>
          <w:lang w:val="sq-AL" w:eastAsia="en-GB"/>
        </w:rPr>
        <w:t>-ja</w:t>
      </w:r>
      <w:r w:rsidRPr="002717BF">
        <w:rPr>
          <w:snapToGrid w:val="0"/>
          <w:szCs w:val="24"/>
          <w:lang w:val="sq-AL" w:eastAsia="en-GB"/>
        </w:rPr>
        <w:t xml:space="preserve"> e KLP</w:t>
      </w:r>
      <w:r w:rsidR="00AA75FE">
        <w:rPr>
          <w:snapToGrid w:val="0"/>
          <w:szCs w:val="24"/>
          <w:lang w:val="sq-AL" w:eastAsia="en-GB"/>
        </w:rPr>
        <w:t>-ja</w:t>
      </w:r>
      <w:r w:rsidRPr="002717BF">
        <w:rPr>
          <w:snapToGrid w:val="0"/>
          <w:szCs w:val="24"/>
          <w:lang w:val="sq-AL" w:eastAsia="en-GB"/>
        </w:rPr>
        <w:t xml:space="preserve"> do të japin organigramat, informacionin mbi numrin e stafit të rekrutuar</w:t>
      </w:r>
      <w:r w:rsidR="00177E5F">
        <w:rPr>
          <w:snapToGrid w:val="0"/>
          <w:szCs w:val="24"/>
          <w:lang w:val="sq-AL" w:eastAsia="en-GB"/>
        </w:rPr>
        <w:t>,</w:t>
      </w:r>
      <w:r w:rsidRPr="002717BF">
        <w:rPr>
          <w:snapToGrid w:val="0"/>
          <w:szCs w:val="24"/>
          <w:lang w:val="sq-AL" w:eastAsia="en-GB"/>
        </w:rPr>
        <w:t xml:space="preserve"> si edhe informacion për buxhetin</w:t>
      </w:r>
      <w:r w:rsidR="00D841CC" w:rsidRPr="002717BF">
        <w:rPr>
          <w:snapToGrid w:val="0"/>
          <w:szCs w:val="24"/>
          <w:lang w:val="sq-AL" w:eastAsia="en-GB"/>
        </w:rPr>
        <w:t xml:space="preserve"> përkatës në buxhetin e shtetit </w:t>
      </w:r>
    </w:p>
    <w:p w:rsidR="001F5C3A" w:rsidRPr="002717BF" w:rsidRDefault="001F5C3A" w:rsidP="00D841CC">
      <w:pPr>
        <w:pStyle w:val="Paragrafi"/>
        <w:rPr>
          <w:snapToGrid w:val="0"/>
          <w:szCs w:val="24"/>
          <w:lang w:val="sq-AL" w:eastAsia="en-GB"/>
        </w:rPr>
      </w:pPr>
      <w:r w:rsidRPr="002717BF">
        <w:rPr>
          <w:snapToGrid w:val="0"/>
          <w:szCs w:val="24"/>
          <w:lang w:val="sq-AL" w:eastAsia="en-GB"/>
        </w:rPr>
        <w:t xml:space="preserve">2020: gjykatësit e gjykatës së lartë të caktuar </w:t>
      </w:r>
      <w:r w:rsidR="00AA75FE">
        <w:rPr>
          <w:snapToGrid w:val="0"/>
          <w:szCs w:val="24"/>
          <w:lang w:val="sq-AL" w:eastAsia="en-GB"/>
        </w:rPr>
        <w:t xml:space="preserve">nga KLD-ja </w:t>
      </w:r>
      <w:r w:rsidRPr="002717BF">
        <w:rPr>
          <w:snapToGrid w:val="0"/>
          <w:szCs w:val="24"/>
          <w:lang w:val="sq-AL" w:eastAsia="en-GB"/>
        </w:rPr>
        <w:t xml:space="preserve">nëpërmjet vendimeve të rregullta të Këshillit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2021: Për KLD-në, numri i gjykatësve të vlerësuar </w:t>
      </w:r>
      <w:r w:rsidR="00AA75FE">
        <w:rPr>
          <w:snapToGrid w:val="0"/>
          <w:szCs w:val="24"/>
          <w:lang w:val="sq-AL" w:eastAsia="en-GB"/>
        </w:rPr>
        <w:t xml:space="preserve">nga KLD-ja </w:t>
      </w:r>
      <w:r w:rsidRPr="002717BF">
        <w:rPr>
          <w:snapToGrid w:val="0"/>
          <w:szCs w:val="24"/>
          <w:lang w:val="sq-AL" w:eastAsia="en-GB"/>
        </w:rPr>
        <w:t xml:space="preserve">deri në fund të vitit 2020, pjesëtuar me numrin i gjykatësve që do të vlerësohen </w:t>
      </w:r>
      <w:r w:rsidR="00AA75FE">
        <w:rPr>
          <w:snapToGrid w:val="0"/>
          <w:szCs w:val="24"/>
          <w:lang w:val="sq-AL" w:eastAsia="en-GB"/>
        </w:rPr>
        <w:t xml:space="preserve">nga KLD-ja </w:t>
      </w:r>
      <w:r w:rsidR="00177E5F">
        <w:rPr>
          <w:snapToGrid w:val="0"/>
          <w:szCs w:val="24"/>
          <w:lang w:val="sq-AL" w:eastAsia="en-GB"/>
        </w:rPr>
        <w:t>m</w:t>
      </w:r>
      <w:r w:rsidRPr="002717BF">
        <w:rPr>
          <w:snapToGrid w:val="0"/>
          <w:szCs w:val="24"/>
          <w:lang w:val="sq-AL" w:eastAsia="en-GB"/>
        </w:rPr>
        <w:t>ë 2020</w:t>
      </w:r>
      <w:r w:rsidR="00177E5F">
        <w:rPr>
          <w:snapToGrid w:val="0"/>
          <w:szCs w:val="24"/>
          <w:lang w:val="sq-AL" w:eastAsia="en-GB"/>
        </w:rPr>
        <w:t>-ën</w:t>
      </w:r>
      <w:r w:rsidRPr="002717BF">
        <w:rPr>
          <w:snapToGrid w:val="0"/>
          <w:szCs w:val="24"/>
          <w:lang w:val="sq-AL" w:eastAsia="en-GB"/>
        </w:rPr>
        <w:t xml:space="preserve">, shumëzuar me 100. </w:t>
      </w:r>
    </w:p>
    <w:p w:rsidR="001F5C3A" w:rsidRPr="002717BF" w:rsidRDefault="001F5C3A" w:rsidP="001F5C3A">
      <w:pPr>
        <w:pStyle w:val="Paragrafi"/>
        <w:rPr>
          <w:snapToGrid w:val="0"/>
          <w:szCs w:val="24"/>
          <w:lang w:val="sq-AL" w:eastAsia="en-GB"/>
        </w:rPr>
      </w:pPr>
      <w:r w:rsidRPr="002717BF">
        <w:rPr>
          <w:snapToGrid w:val="0"/>
          <w:szCs w:val="24"/>
          <w:lang w:val="sq-AL" w:eastAsia="en-GB"/>
        </w:rPr>
        <w:t>Për KLP-në numri i prokurorëve të vlerësuar nga KLP</w:t>
      </w:r>
      <w:r w:rsidR="009C3736">
        <w:rPr>
          <w:snapToGrid w:val="0"/>
          <w:szCs w:val="24"/>
          <w:lang w:val="sq-AL" w:eastAsia="en-GB"/>
        </w:rPr>
        <w:t>-ja</w:t>
      </w:r>
      <w:r w:rsidRPr="002717BF">
        <w:rPr>
          <w:snapToGrid w:val="0"/>
          <w:szCs w:val="24"/>
          <w:lang w:val="sq-AL" w:eastAsia="en-GB"/>
        </w:rPr>
        <w:t xml:space="preserve"> deri në fund të vitit 2020, pjesëtuar me numrin </w:t>
      </w:r>
      <w:r w:rsidR="009C3736">
        <w:rPr>
          <w:snapToGrid w:val="0"/>
          <w:szCs w:val="24"/>
          <w:lang w:val="sq-AL" w:eastAsia="en-GB"/>
        </w:rPr>
        <w:t>e</w:t>
      </w:r>
      <w:r w:rsidRPr="002717BF">
        <w:rPr>
          <w:snapToGrid w:val="0"/>
          <w:szCs w:val="24"/>
          <w:lang w:val="sq-AL" w:eastAsia="en-GB"/>
        </w:rPr>
        <w:t xml:space="preserve"> gjykatësve që do të vlerësohen nga KLP-ja në vitin 2020, shumëzuar me 100. </w:t>
      </w:r>
    </w:p>
    <w:p w:rsidR="001F5C3A" w:rsidRPr="00881D32" w:rsidRDefault="001F5C3A" w:rsidP="001F5C3A">
      <w:pPr>
        <w:pStyle w:val="Paragrafi"/>
        <w:rPr>
          <w:b/>
          <w:szCs w:val="24"/>
          <w:lang w:val="sq-AL"/>
        </w:rPr>
      </w:pPr>
      <w:r w:rsidRPr="00881D32">
        <w:rPr>
          <w:b/>
          <w:szCs w:val="24"/>
          <w:lang w:val="sq-AL"/>
        </w:rPr>
        <w:t xml:space="preserve">Mënyrat e interpretimit </w:t>
      </w:r>
    </w:p>
    <w:p w:rsidR="001F5C3A" w:rsidRPr="002717BF" w:rsidRDefault="001F5C3A" w:rsidP="001F5C3A">
      <w:pPr>
        <w:pStyle w:val="Paragrafi"/>
        <w:rPr>
          <w:snapToGrid w:val="0"/>
          <w:szCs w:val="24"/>
          <w:lang w:val="sq-AL" w:eastAsia="en-GB"/>
        </w:rPr>
      </w:pPr>
      <w:r w:rsidRPr="002717BF">
        <w:rPr>
          <w:szCs w:val="24"/>
          <w:lang w:val="sq-AL"/>
        </w:rPr>
        <w:t>Kufizime dhe anshmëri të njohura</w:t>
      </w:r>
    </w:p>
    <w:p w:rsidR="001F5C3A" w:rsidRPr="002717BF" w:rsidRDefault="001F5C3A" w:rsidP="001F5C3A">
      <w:pPr>
        <w:pStyle w:val="Paragrafi"/>
        <w:rPr>
          <w:snapToGrid w:val="0"/>
          <w:szCs w:val="24"/>
          <w:lang w:val="sq-AL" w:eastAsia="en-GB"/>
        </w:rPr>
      </w:pPr>
      <w:r w:rsidRPr="002717BF">
        <w:rPr>
          <w:snapToGrid w:val="0"/>
          <w:szCs w:val="24"/>
          <w:lang w:val="sq-AL" w:eastAsia="en-GB"/>
        </w:rPr>
        <w:t>Ministria e Drejtësisë do të koordinojë mbledhjen e të dhënave, informacionin dhe raportet përkatëse (por jo të vlerësojë të dhënat dhe informacionin e dhënë), të cilat do të jepen nga institucionet e pavarura. Procesi i vetingut që po vijon mund të ndikojë kohën për ngritjen e institucioneve të reja. Ngritja e institucioneve të reja varet pjesërisht nga procesi i vetingut. Pas përfundimit të vetingut të anëtarëve të këtyre institucioneve, ata duhet të jenë të aftë të prodhojnë rezultatet e para, gjithashtu duke mundësuar që Këshilli të plotësojë boshllëqet në institucionet kyç të gjyqësorit, si dhe të kenë kapacitet që të përmbushin funksionet e tyre kyçe, më specifikisht vlerësimi i gjyqtarëve dhe prokurorëve, të cilët duhet të bëhen në bazë të manualit të ri të miratuar pas ngritjes së Këshillit.</w:t>
      </w:r>
      <w:r w:rsidR="00D87166">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Mënyrat e interpretimit:</w:t>
      </w:r>
      <w:r w:rsidRPr="002717BF">
        <w:rPr>
          <w:snapToGrid w:val="0"/>
          <w:szCs w:val="24"/>
          <w:lang w:val="sq-AL" w:eastAsia="en-GB"/>
        </w:rPr>
        <w:tab/>
        <w:t>Institucionet e gjyqësorit janë ngritur dhe funksionojnë</w:t>
      </w:r>
      <w:r w:rsidR="006B71BD">
        <w:rPr>
          <w:snapToGrid w:val="0"/>
          <w:szCs w:val="24"/>
          <w:lang w:val="sq-AL" w:eastAsia="en-GB"/>
        </w:rPr>
        <w:t>,</w:t>
      </w:r>
      <w:r w:rsidRPr="002717BF">
        <w:rPr>
          <w:snapToGrid w:val="0"/>
          <w:szCs w:val="24"/>
          <w:lang w:val="sq-AL" w:eastAsia="en-GB"/>
        </w:rPr>
        <w:t xml:space="preserve"> sipas dispozitave të </w:t>
      </w:r>
      <w:r w:rsidR="006B71BD" w:rsidRPr="002717BF">
        <w:rPr>
          <w:snapToGrid w:val="0"/>
          <w:szCs w:val="24"/>
          <w:lang w:val="sq-AL" w:eastAsia="en-GB"/>
        </w:rPr>
        <w:t xml:space="preserve">ligjit </w:t>
      </w:r>
      <w:r w:rsidR="006B71BD">
        <w:rPr>
          <w:snapToGrid w:val="0"/>
          <w:szCs w:val="24"/>
          <w:lang w:val="sq-AL" w:eastAsia="en-GB"/>
        </w:rPr>
        <w:t xml:space="preserve">nr. </w:t>
      </w:r>
      <w:r w:rsidRPr="002717BF">
        <w:rPr>
          <w:snapToGrid w:val="0"/>
          <w:szCs w:val="24"/>
          <w:lang w:val="sq-AL" w:eastAsia="en-GB"/>
        </w:rPr>
        <w:t xml:space="preserve">76/2016 dhe </w:t>
      </w:r>
      <w:r w:rsidR="006B71BD" w:rsidRPr="002717BF">
        <w:rPr>
          <w:snapToGrid w:val="0"/>
          <w:szCs w:val="24"/>
          <w:lang w:val="sq-AL" w:eastAsia="en-GB"/>
        </w:rPr>
        <w:t>ligjit</w:t>
      </w:r>
      <w:r w:rsidR="006B71BD">
        <w:rPr>
          <w:snapToGrid w:val="0"/>
          <w:szCs w:val="24"/>
          <w:lang w:val="sq-AL" w:eastAsia="en-GB"/>
        </w:rPr>
        <w:t xml:space="preserve"> nr.</w:t>
      </w:r>
      <w:r w:rsidR="006B71BD" w:rsidRPr="002717BF">
        <w:rPr>
          <w:snapToGrid w:val="0"/>
          <w:szCs w:val="24"/>
          <w:lang w:val="sq-AL" w:eastAsia="en-GB"/>
        </w:rPr>
        <w:t xml:space="preserve"> </w:t>
      </w:r>
      <w:r w:rsidRPr="002717BF">
        <w:rPr>
          <w:snapToGrid w:val="0"/>
          <w:szCs w:val="24"/>
          <w:lang w:val="sq-AL" w:eastAsia="en-GB"/>
        </w:rPr>
        <w:t xml:space="preserve">115/2016 për </w:t>
      </w:r>
      <w:r w:rsidR="006B71BD" w:rsidRPr="002717BF">
        <w:rPr>
          <w:snapToGrid w:val="0"/>
          <w:szCs w:val="24"/>
          <w:lang w:val="sq-AL" w:eastAsia="en-GB"/>
        </w:rPr>
        <w:t xml:space="preserve">organizimin </w:t>
      </w:r>
      <w:r w:rsidR="00881D32" w:rsidRPr="002717BF">
        <w:rPr>
          <w:snapToGrid w:val="0"/>
          <w:szCs w:val="24"/>
          <w:lang w:val="sq-AL" w:eastAsia="en-GB"/>
        </w:rPr>
        <w:t>e</w:t>
      </w:r>
      <w:r w:rsidR="00881D32">
        <w:rPr>
          <w:snapToGrid w:val="0"/>
          <w:szCs w:val="24"/>
          <w:lang w:val="sq-AL" w:eastAsia="en-GB"/>
        </w:rPr>
        <w:t xml:space="preserve"> </w:t>
      </w:r>
      <w:r w:rsidR="00881D32" w:rsidRPr="002717BF">
        <w:rPr>
          <w:snapToGrid w:val="0"/>
          <w:szCs w:val="24"/>
          <w:lang w:val="sq-AL" w:eastAsia="en-GB"/>
        </w:rPr>
        <w:t>qeverisjes së gjyqësorit</w:t>
      </w:r>
      <w:r w:rsidR="00881D32">
        <w:rPr>
          <w:snapToGrid w:val="0"/>
          <w:szCs w:val="24"/>
          <w:lang w:val="sq-AL" w:eastAsia="en-GB"/>
        </w:rPr>
        <w:t>.</w:t>
      </w:r>
      <w:r w:rsidR="00881D32" w:rsidRPr="002717BF">
        <w:rPr>
          <w:snapToGrid w:val="0"/>
          <w:szCs w:val="24"/>
          <w:lang w:val="sq-AL" w:eastAsia="en-GB"/>
        </w:rPr>
        <w:t xml:space="preserve"> </w:t>
      </w:r>
    </w:p>
    <w:p w:rsidR="001F5C3A" w:rsidRPr="00B4135E" w:rsidRDefault="001F5C3A" w:rsidP="001F5C3A">
      <w:pPr>
        <w:pStyle w:val="Paragrafi"/>
        <w:rPr>
          <w:b/>
          <w:snapToGrid w:val="0"/>
          <w:szCs w:val="24"/>
          <w:lang w:val="sq-AL" w:eastAsia="en-GB"/>
        </w:rPr>
      </w:pPr>
      <w:r w:rsidRPr="00B4135E">
        <w:rPr>
          <w:b/>
          <w:snapToGrid w:val="0"/>
          <w:szCs w:val="24"/>
          <w:lang w:val="sq-AL" w:eastAsia="en-GB"/>
        </w:rPr>
        <w:t>Programi i dokumentacionit:</w:t>
      </w:r>
    </w:p>
    <w:p w:rsidR="001F5C3A" w:rsidRPr="002717BF" w:rsidRDefault="001F5C3A" w:rsidP="001F5C3A">
      <w:pPr>
        <w:pStyle w:val="Paragrafi"/>
        <w:rPr>
          <w:bCs/>
          <w:snapToGrid w:val="0"/>
          <w:szCs w:val="24"/>
          <w:lang w:val="sq-AL" w:eastAsia="en-GB"/>
        </w:rPr>
      </w:pPr>
      <w:r w:rsidRPr="002717BF">
        <w:rPr>
          <w:snapToGrid w:val="0"/>
          <w:szCs w:val="24"/>
          <w:lang w:val="sq-AL" w:eastAsia="en-GB"/>
        </w:rPr>
        <w:t>Data e dorëzimit (synimet):</w:t>
      </w:r>
      <w:r w:rsidR="009C3736">
        <w:rPr>
          <w:snapToGrid w:val="0"/>
          <w:szCs w:val="24"/>
          <w:lang w:val="sq-AL" w:eastAsia="en-GB"/>
        </w:rPr>
        <w:t xml:space="preserve"> </w:t>
      </w:r>
      <w:r w:rsidRPr="002717BF">
        <w:rPr>
          <w:snapToGrid w:val="0"/>
          <w:szCs w:val="24"/>
          <w:lang w:val="sq-AL" w:eastAsia="en-GB"/>
        </w:rPr>
        <w:tab/>
      </w:r>
      <w:r w:rsidRPr="002717BF">
        <w:rPr>
          <w:bCs/>
          <w:snapToGrid w:val="0"/>
          <w:szCs w:val="24"/>
          <w:lang w:val="sq-AL" w:eastAsia="en-GB"/>
        </w:rPr>
        <w:t>Të dhënat për vitin 2019 (vlerësimi në tremujorin e dytë të 2020): KLD</w:t>
      </w:r>
      <w:r w:rsidR="00AA75FE">
        <w:rPr>
          <w:bCs/>
          <w:snapToGrid w:val="0"/>
          <w:szCs w:val="24"/>
          <w:lang w:val="sq-AL" w:eastAsia="en-GB"/>
        </w:rPr>
        <w:t>-ja</w:t>
      </w:r>
      <w:r w:rsidRPr="002717BF">
        <w:rPr>
          <w:bCs/>
          <w:snapToGrid w:val="0"/>
          <w:szCs w:val="24"/>
          <w:lang w:val="sq-AL" w:eastAsia="en-GB"/>
        </w:rPr>
        <w:t xml:space="preserve"> dhe KLP</w:t>
      </w:r>
      <w:r w:rsidR="00AA75FE">
        <w:rPr>
          <w:bCs/>
          <w:snapToGrid w:val="0"/>
          <w:szCs w:val="24"/>
          <w:lang w:val="sq-AL" w:eastAsia="en-GB"/>
        </w:rPr>
        <w:t>-ja</w:t>
      </w:r>
      <w:r w:rsidRPr="002717BF">
        <w:rPr>
          <w:bCs/>
          <w:snapToGrid w:val="0"/>
          <w:szCs w:val="24"/>
          <w:lang w:val="sq-AL" w:eastAsia="en-GB"/>
        </w:rPr>
        <w:t xml:space="preserve"> janë ngritur (sipas llogaritjes)</w:t>
      </w:r>
    </w:p>
    <w:p w:rsidR="001F5C3A" w:rsidRPr="002717BF" w:rsidRDefault="001F5C3A" w:rsidP="00D841CC">
      <w:pPr>
        <w:pStyle w:val="Paragrafi"/>
        <w:rPr>
          <w:bCs/>
          <w:snapToGrid w:val="0"/>
          <w:szCs w:val="24"/>
          <w:lang w:val="sq-AL" w:eastAsia="en-GB"/>
        </w:rPr>
      </w:pPr>
      <w:r w:rsidRPr="002717BF">
        <w:rPr>
          <w:bCs/>
          <w:snapToGrid w:val="0"/>
          <w:szCs w:val="24"/>
          <w:lang w:val="sq-AL" w:eastAsia="en-GB"/>
        </w:rPr>
        <w:t>Të dhënat për vitin 2020 (vlerësimi në tremujorin e dytë të 2021):</w:t>
      </w:r>
      <w:r w:rsidRPr="002717BF" w:rsidDel="00B24375">
        <w:rPr>
          <w:bCs/>
          <w:snapToGrid w:val="0"/>
          <w:szCs w:val="24"/>
          <w:lang w:val="sq-AL" w:eastAsia="en-GB"/>
        </w:rPr>
        <w:t xml:space="preserve"> </w:t>
      </w:r>
      <w:r w:rsidRPr="002717BF">
        <w:rPr>
          <w:bCs/>
          <w:snapToGrid w:val="0"/>
          <w:szCs w:val="24"/>
          <w:lang w:val="sq-AL" w:eastAsia="en-GB"/>
        </w:rPr>
        <w:t xml:space="preserve">të paktën 16 gjyqtarë të Gjykatës </w:t>
      </w:r>
      <w:r w:rsidR="00D841CC" w:rsidRPr="002717BF">
        <w:rPr>
          <w:bCs/>
          <w:snapToGrid w:val="0"/>
          <w:szCs w:val="24"/>
          <w:lang w:val="sq-AL" w:eastAsia="en-GB"/>
        </w:rPr>
        <w:t xml:space="preserve">së Lartë nga 19 në total, janë </w:t>
      </w:r>
      <w:r w:rsidRPr="002717BF">
        <w:rPr>
          <w:bCs/>
          <w:snapToGrid w:val="0"/>
          <w:szCs w:val="24"/>
          <w:lang w:val="sq-AL" w:eastAsia="en-GB"/>
        </w:rPr>
        <w:t>emëruar nga KLD</w:t>
      </w:r>
      <w:r w:rsidR="00B4135E">
        <w:rPr>
          <w:bCs/>
          <w:snapToGrid w:val="0"/>
          <w:szCs w:val="24"/>
          <w:lang w:val="sq-AL" w:eastAsia="en-GB"/>
        </w:rPr>
        <w:t>-ja</w:t>
      </w:r>
      <w:r w:rsidRPr="002717BF">
        <w:rPr>
          <w:bCs/>
          <w:snapToGrid w:val="0"/>
          <w:szCs w:val="24"/>
          <w:lang w:val="sq-AL" w:eastAsia="en-GB"/>
        </w:rPr>
        <w:t xml:space="preserve">. </w:t>
      </w:r>
    </w:p>
    <w:p w:rsidR="001F5C3A" w:rsidRPr="002717BF" w:rsidRDefault="001F5C3A" w:rsidP="001F5C3A">
      <w:pPr>
        <w:pStyle w:val="Paragrafi"/>
        <w:rPr>
          <w:bCs/>
          <w:snapToGrid w:val="0"/>
          <w:szCs w:val="24"/>
          <w:lang w:val="sq-AL" w:eastAsia="en-GB"/>
        </w:rPr>
      </w:pPr>
      <w:r w:rsidRPr="002717BF">
        <w:rPr>
          <w:bCs/>
          <w:snapToGrid w:val="0"/>
          <w:szCs w:val="24"/>
          <w:lang w:val="sq-AL" w:eastAsia="en-GB"/>
        </w:rPr>
        <w:t>Të dhënat për vitin 2021 (vlerësimi në tremujorin e dytë të 2022): KLD</w:t>
      </w:r>
      <w:r w:rsidR="00755EAD">
        <w:rPr>
          <w:bCs/>
          <w:snapToGrid w:val="0"/>
          <w:szCs w:val="24"/>
          <w:lang w:val="sq-AL" w:eastAsia="en-GB"/>
        </w:rPr>
        <w:t>-ja</w:t>
      </w:r>
      <w:r w:rsidRPr="002717BF">
        <w:rPr>
          <w:bCs/>
          <w:snapToGrid w:val="0"/>
          <w:szCs w:val="24"/>
          <w:lang w:val="sq-AL" w:eastAsia="en-GB"/>
        </w:rPr>
        <w:t xml:space="preserve"> dhe KLP</w:t>
      </w:r>
      <w:r w:rsidR="00755EAD">
        <w:rPr>
          <w:bCs/>
          <w:snapToGrid w:val="0"/>
          <w:szCs w:val="24"/>
          <w:lang w:val="sq-AL" w:eastAsia="en-GB"/>
        </w:rPr>
        <w:t>-ja</w:t>
      </w:r>
      <w:r w:rsidRPr="002717BF">
        <w:rPr>
          <w:bCs/>
          <w:snapToGrid w:val="0"/>
          <w:szCs w:val="24"/>
          <w:lang w:val="sq-AL" w:eastAsia="en-GB"/>
        </w:rPr>
        <w:t xml:space="preserve"> kanë vlerësuar të paktën 90% (75% për pagesat e pjesshme) të numrit të gjykatësve dhe prokurorëve të parashikuar për t</w:t>
      </w:r>
      <w:r w:rsidR="005A776D">
        <w:rPr>
          <w:bCs/>
          <w:snapToGrid w:val="0"/>
          <w:szCs w:val="24"/>
          <w:lang w:val="sq-AL" w:eastAsia="en-GB"/>
        </w:rPr>
        <w:t>’</w:t>
      </w:r>
      <w:r w:rsidRPr="002717BF">
        <w:rPr>
          <w:bCs/>
          <w:snapToGrid w:val="0"/>
          <w:szCs w:val="24"/>
          <w:lang w:val="sq-AL" w:eastAsia="en-GB"/>
        </w:rPr>
        <w:t xml:space="preserve">u vlerësuar për Planin e tyre të Vlerësimit. 19 </w:t>
      </w:r>
      <w:r w:rsidR="00942114" w:rsidRPr="002717BF">
        <w:rPr>
          <w:bCs/>
          <w:snapToGrid w:val="0"/>
          <w:szCs w:val="24"/>
          <w:lang w:val="sq-AL" w:eastAsia="en-GB"/>
        </w:rPr>
        <w:t xml:space="preserve">gjykatësit </w:t>
      </w:r>
      <w:r w:rsidRPr="002717BF">
        <w:rPr>
          <w:bCs/>
          <w:snapToGrid w:val="0"/>
          <w:szCs w:val="24"/>
          <w:lang w:val="sq-AL" w:eastAsia="en-GB"/>
        </w:rPr>
        <w:t>e Gjykatës së Lartë janë caktuar nga Këshilli i Lartë i Drejtësisë</w:t>
      </w:r>
      <w:r w:rsidR="00942114">
        <w:rPr>
          <w:bCs/>
          <w:snapToGrid w:val="0"/>
          <w:szCs w:val="24"/>
          <w:lang w:val="sq-AL" w:eastAsia="en-GB"/>
        </w:rPr>
        <w:t>.</w:t>
      </w:r>
      <w:r w:rsidRPr="002717BF">
        <w:rPr>
          <w:rStyle w:val="FootnoteReference"/>
          <w:rFonts w:eastAsia="Times New Roman" w:cs="Times New Roman"/>
          <w:snapToGrid w:val="0"/>
          <w:szCs w:val="24"/>
          <w:lang w:val="sq-AL" w:eastAsia="en-GB"/>
        </w:rPr>
        <w:footnoteReference w:id="26"/>
      </w:r>
      <w:r w:rsidRPr="002717BF">
        <w:rPr>
          <w:bCs/>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Komentet: </w:t>
      </w:r>
      <w:r w:rsidRPr="002717BF">
        <w:rPr>
          <w:snapToGrid w:val="0"/>
          <w:szCs w:val="24"/>
          <w:lang w:val="sq-AL" w:eastAsia="en-GB"/>
        </w:rPr>
        <w:tab/>
        <w:t>Këshilli i Lartë i Drejtësisë dhe Këshilli i Lartë i Prokurorisë do të dorëzojnë Planin e tyre të Vlerësimit për vitin 2020</w:t>
      </w:r>
      <w:r w:rsidR="00942114">
        <w:rPr>
          <w:snapToGrid w:val="0"/>
          <w:szCs w:val="24"/>
          <w:lang w:val="sq-AL" w:eastAsia="en-GB"/>
        </w:rPr>
        <w:t>,</w:t>
      </w:r>
      <w:r w:rsidRPr="002717BF">
        <w:rPr>
          <w:snapToGrid w:val="0"/>
          <w:szCs w:val="24"/>
          <w:lang w:val="sq-AL" w:eastAsia="en-GB"/>
        </w:rPr>
        <w:t xml:space="preserve"> jo më vonë se data 1 shkurt 2020, përgatitur në pajtim me</w:t>
      </w:r>
      <w:r w:rsidR="000134EF">
        <w:rPr>
          <w:snapToGrid w:val="0"/>
          <w:szCs w:val="24"/>
          <w:lang w:val="sq-AL" w:eastAsia="en-GB"/>
        </w:rPr>
        <w:t xml:space="preserve"> nen</w:t>
      </w:r>
      <w:r w:rsidR="00942114">
        <w:rPr>
          <w:snapToGrid w:val="0"/>
          <w:szCs w:val="24"/>
          <w:lang w:val="sq-AL" w:eastAsia="en-GB"/>
        </w:rPr>
        <w:t>et</w:t>
      </w:r>
      <w:r w:rsidR="000134EF">
        <w:rPr>
          <w:snapToGrid w:val="0"/>
          <w:szCs w:val="24"/>
          <w:lang w:val="sq-AL" w:eastAsia="en-GB"/>
        </w:rPr>
        <w:t xml:space="preserve"> </w:t>
      </w:r>
      <w:r w:rsidRPr="002717BF">
        <w:rPr>
          <w:snapToGrid w:val="0"/>
          <w:szCs w:val="24"/>
          <w:lang w:val="sq-AL" w:eastAsia="en-GB"/>
        </w:rPr>
        <w:t xml:space="preserve">71 dhe 81 të </w:t>
      </w:r>
      <w:r w:rsidR="00942114" w:rsidRPr="002717BF">
        <w:rPr>
          <w:snapToGrid w:val="0"/>
          <w:szCs w:val="24"/>
          <w:lang w:val="sq-AL" w:eastAsia="en-GB"/>
        </w:rPr>
        <w:t>ligjit</w:t>
      </w:r>
      <w:r w:rsidR="00942114">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96/2016</w:t>
      </w:r>
      <w:r w:rsidR="00942114">
        <w:rPr>
          <w:snapToGrid w:val="0"/>
          <w:szCs w:val="24"/>
          <w:lang w:val="sq-AL" w:eastAsia="en-GB"/>
        </w:rPr>
        <w:t>,</w:t>
      </w:r>
      <w:r w:rsidRPr="002717BF">
        <w:rPr>
          <w:snapToGrid w:val="0"/>
          <w:szCs w:val="24"/>
          <w:lang w:val="sq-AL" w:eastAsia="en-GB"/>
        </w:rPr>
        <w:t xml:space="preserve"> </w:t>
      </w:r>
      <w:r w:rsidR="00936C5B">
        <w:rPr>
          <w:snapToGrid w:val="0"/>
          <w:szCs w:val="24"/>
          <w:lang w:val="sq-AL" w:eastAsia="en-GB"/>
        </w:rPr>
        <w:t>“</w:t>
      </w:r>
      <w:r w:rsidRPr="002717BF">
        <w:rPr>
          <w:snapToGrid w:val="0"/>
          <w:szCs w:val="24"/>
          <w:lang w:val="sq-AL" w:eastAsia="en-GB"/>
        </w:rPr>
        <w:t>Për statusin e gjyqtarëve dhe prokurorëve</w:t>
      </w:r>
      <w:r w:rsidR="00936C5B">
        <w:rPr>
          <w:snapToGrid w:val="0"/>
          <w:szCs w:val="24"/>
          <w:lang w:val="sq-AL" w:eastAsia="en-GB"/>
        </w:rPr>
        <w:t>”</w:t>
      </w:r>
      <w:r w:rsidRPr="002717BF">
        <w:rPr>
          <w:snapToGrid w:val="0"/>
          <w:szCs w:val="24"/>
          <w:lang w:val="sq-AL" w:eastAsia="en-GB"/>
        </w:rPr>
        <w:t xml:space="preserve">. Emërimet e numrit maksimal të gjykatësve </w:t>
      </w:r>
      <w:r w:rsidR="00AA75FE">
        <w:rPr>
          <w:snapToGrid w:val="0"/>
          <w:szCs w:val="24"/>
          <w:lang w:val="sq-AL" w:eastAsia="en-GB"/>
        </w:rPr>
        <w:t xml:space="preserve">nga KLD-ja </w:t>
      </w:r>
      <w:r w:rsidRPr="002717BF">
        <w:rPr>
          <w:snapToGrid w:val="0"/>
          <w:szCs w:val="24"/>
          <w:lang w:val="sq-AL" w:eastAsia="en-GB"/>
        </w:rPr>
        <w:t xml:space="preserve">mund të varen nga procesi i vetingut që vijon dhe finalizimi i hartës së gjyqësorit. </w:t>
      </w:r>
    </w:p>
    <w:p w:rsidR="001F5C3A" w:rsidRPr="002717BF" w:rsidRDefault="001F5C3A" w:rsidP="001F5C3A">
      <w:pPr>
        <w:pStyle w:val="Paragrafi"/>
        <w:rPr>
          <w:snapToGrid w:val="0"/>
          <w:szCs w:val="24"/>
          <w:lang w:val="sq-AL" w:eastAsia="en-GB"/>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2</w:t>
      </w:r>
      <w:r w:rsidRPr="002717BF">
        <w:rPr>
          <w:szCs w:val="24"/>
          <w:lang w:val="sq-AL"/>
        </w:rPr>
        <w:t>:</w:t>
      </w:r>
      <w:r w:rsidR="00D841CC" w:rsidRPr="002717BF">
        <w:rPr>
          <w:snapToGrid w:val="0"/>
          <w:szCs w:val="24"/>
          <w:lang w:val="sq-AL" w:eastAsia="en-GB"/>
        </w:rPr>
        <w:tab/>
      </w:r>
      <w:r w:rsidRPr="002717BF">
        <w:rPr>
          <w:snapToGrid w:val="0"/>
          <w:szCs w:val="24"/>
          <w:lang w:val="sq-AL" w:eastAsia="en-GB"/>
        </w:rPr>
        <w:t>Përpunimi i ankimeve kundër gjyqtarëve dhe prokurorëve brenda dispozitave ligjore në fuqi, të përmirësuara.</w:t>
      </w:r>
      <w:r w:rsidR="00D87166">
        <w:rPr>
          <w:snapToGrid w:val="0"/>
          <w:szCs w:val="24"/>
          <w:lang w:val="sq-AL" w:eastAsia="en-GB"/>
        </w:rPr>
        <w:t xml:space="preserve"> </w:t>
      </w:r>
    </w:p>
    <w:p w:rsidR="001F5C3A" w:rsidRPr="002717BF" w:rsidRDefault="00D841CC" w:rsidP="001F5C3A">
      <w:pPr>
        <w:pStyle w:val="Paragrafi"/>
        <w:rPr>
          <w:snapToGrid w:val="0"/>
          <w:szCs w:val="24"/>
          <w:lang w:val="sq-AL" w:eastAsia="en-GB"/>
        </w:rPr>
      </w:pPr>
      <w:r w:rsidRPr="006C7919">
        <w:rPr>
          <w:b/>
          <w:snapToGrid w:val="0"/>
          <w:szCs w:val="24"/>
          <w:lang w:val="sq-AL" w:eastAsia="en-GB"/>
        </w:rPr>
        <w:t>Programi</w:t>
      </w:r>
      <w:r w:rsidRPr="002717BF">
        <w:rPr>
          <w:snapToGrid w:val="0"/>
          <w:szCs w:val="24"/>
          <w:lang w:val="sq-AL" w:eastAsia="en-GB"/>
        </w:rPr>
        <w:t xml:space="preserve">: </w:t>
      </w:r>
      <w:r w:rsidRPr="002717BF">
        <w:rPr>
          <w:snapToGrid w:val="0"/>
          <w:szCs w:val="24"/>
          <w:lang w:val="sq-AL" w:eastAsia="en-GB"/>
        </w:rPr>
        <w:tab/>
      </w:r>
      <w:r w:rsidR="001F5C3A" w:rsidRPr="002717BF">
        <w:rPr>
          <w:snapToGrid w:val="0"/>
          <w:szCs w:val="24"/>
          <w:lang w:val="sq-AL" w:eastAsia="en-GB"/>
        </w:rPr>
        <w:t xml:space="preserve">Strategjia </w:t>
      </w:r>
      <w:r w:rsidR="007C0FB6">
        <w:rPr>
          <w:snapToGrid w:val="0"/>
          <w:szCs w:val="24"/>
          <w:lang w:val="sq-AL" w:eastAsia="en-GB"/>
        </w:rPr>
        <w:t>ndër</w:t>
      </w:r>
      <w:r w:rsidR="001F5C3A" w:rsidRPr="002717BF">
        <w:rPr>
          <w:snapToGrid w:val="0"/>
          <w:szCs w:val="24"/>
          <w:lang w:val="sq-AL" w:eastAsia="en-GB"/>
        </w:rPr>
        <w:t>sektoriale e Drejtësisë dhe Plani i saj i Veprimit</w:t>
      </w:r>
      <w:r w:rsidR="006C7919">
        <w:rPr>
          <w:snapToGrid w:val="0"/>
          <w:szCs w:val="24"/>
          <w:lang w:val="sq-AL" w:eastAsia="en-GB"/>
        </w:rPr>
        <w:t>,</w:t>
      </w:r>
      <w:r w:rsidR="001F5C3A" w:rsidRPr="002717BF">
        <w:rPr>
          <w:snapToGrid w:val="0"/>
          <w:szCs w:val="24"/>
          <w:lang w:val="sq-AL" w:eastAsia="en-GB"/>
        </w:rPr>
        <w:t xml:space="preserve"> </w:t>
      </w:r>
      <w:r w:rsidR="006E417A">
        <w:rPr>
          <w:snapToGrid w:val="0"/>
          <w:szCs w:val="24"/>
          <w:lang w:val="sq-AL" w:eastAsia="en-GB"/>
        </w:rPr>
        <w:t>2017–</w:t>
      </w:r>
      <w:r w:rsidR="001F5C3A" w:rsidRPr="002717BF">
        <w:rPr>
          <w:snapToGrid w:val="0"/>
          <w:szCs w:val="24"/>
          <w:lang w:val="sq-AL" w:eastAsia="en-GB"/>
        </w:rPr>
        <w:t>2020</w:t>
      </w:r>
      <w:r w:rsidR="001F5C3A" w:rsidRPr="002717BF">
        <w:rPr>
          <w:i/>
          <w:snapToGrid w:val="0"/>
          <w:szCs w:val="24"/>
          <w:lang w:val="sq-AL" w:eastAsia="en-GB"/>
        </w:rPr>
        <w:tab/>
      </w:r>
    </w:p>
    <w:p w:rsidR="001F5C3A" w:rsidRPr="002717BF" w:rsidRDefault="001F5C3A" w:rsidP="001F5C3A">
      <w:pPr>
        <w:pStyle w:val="Paragrafi"/>
        <w:rPr>
          <w:i/>
          <w:snapToGrid w:val="0"/>
          <w:szCs w:val="24"/>
          <w:lang w:val="sq-AL" w:eastAsia="en-GB"/>
        </w:rPr>
      </w:pPr>
      <w:r w:rsidRPr="006C7919">
        <w:rPr>
          <w:b/>
          <w:snapToGrid w:val="0"/>
          <w:szCs w:val="24"/>
          <w:lang w:val="sq-AL" w:eastAsia="en-GB"/>
        </w:rPr>
        <w:t>Objektivi</w:t>
      </w:r>
      <w:r w:rsidRPr="002717BF">
        <w:rPr>
          <w:snapToGrid w:val="0"/>
          <w:szCs w:val="24"/>
          <w:lang w:val="sq-AL" w:eastAsia="en-GB"/>
        </w:rPr>
        <w:t>:</w:t>
      </w:r>
      <w:r w:rsidR="00D841CC" w:rsidRPr="002717BF">
        <w:rPr>
          <w:i/>
          <w:snapToGrid w:val="0"/>
          <w:szCs w:val="24"/>
          <w:lang w:val="sq-AL" w:eastAsia="en-GB"/>
        </w:rPr>
        <w:tab/>
      </w:r>
      <w:r w:rsidRPr="002717BF">
        <w:rPr>
          <w:snapToGrid w:val="0"/>
          <w:szCs w:val="24"/>
          <w:lang w:val="sq-AL" w:eastAsia="en-GB"/>
        </w:rPr>
        <w:t xml:space="preserve">Objektivi </w:t>
      </w:r>
      <w:r w:rsidR="00BF045B">
        <w:rPr>
          <w:snapToGrid w:val="0"/>
          <w:szCs w:val="24"/>
          <w:lang w:val="sq-AL" w:eastAsia="en-GB"/>
        </w:rPr>
        <w:t xml:space="preserve">nr. </w:t>
      </w:r>
      <w:r w:rsidRPr="002717BF">
        <w:rPr>
          <w:snapToGrid w:val="0"/>
          <w:szCs w:val="24"/>
          <w:lang w:val="sq-AL" w:eastAsia="en-GB"/>
        </w:rPr>
        <w:t xml:space="preserve">1, forcimi i pavarësisë, </w:t>
      </w:r>
      <w:r w:rsidR="00CB0861">
        <w:rPr>
          <w:snapToGrid w:val="0"/>
          <w:szCs w:val="24"/>
          <w:lang w:val="sq-AL" w:eastAsia="en-GB"/>
        </w:rPr>
        <w:t>eficienc</w:t>
      </w:r>
      <w:r w:rsidRPr="002717BF">
        <w:rPr>
          <w:snapToGrid w:val="0"/>
          <w:szCs w:val="24"/>
          <w:lang w:val="sq-AL" w:eastAsia="en-GB"/>
        </w:rPr>
        <w:t>ës dhe llogaridhënies së institucioneve të sistemit gjyqësor</w:t>
      </w:r>
      <w:r w:rsidRPr="002717BF">
        <w:rPr>
          <w:i/>
          <w:snapToGrid w:val="0"/>
          <w:szCs w:val="24"/>
          <w:lang w:val="sq-AL" w:eastAsia="en-GB"/>
        </w:rPr>
        <w:tab/>
      </w:r>
    </w:p>
    <w:p w:rsidR="001F5C3A" w:rsidRPr="002717BF" w:rsidRDefault="00D841CC" w:rsidP="001F5C3A">
      <w:pPr>
        <w:pStyle w:val="Paragrafi"/>
        <w:rPr>
          <w:snapToGrid w:val="0"/>
          <w:szCs w:val="24"/>
          <w:lang w:val="sq-AL" w:eastAsia="en-GB"/>
        </w:rPr>
      </w:pPr>
      <w:r w:rsidRPr="002717BF">
        <w:rPr>
          <w:snapToGrid w:val="0"/>
          <w:szCs w:val="24"/>
          <w:lang w:val="sq-AL" w:eastAsia="en-GB"/>
        </w:rPr>
        <w:t>Rezultatet e pritshme:</w:t>
      </w:r>
      <w:r w:rsidRPr="002717BF">
        <w:rPr>
          <w:snapToGrid w:val="0"/>
          <w:szCs w:val="24"/>
          <w:lang w:val="sq-AL" w:eastAsia="en-GB"/>
        </w:rPr>
        <w:tab/>
      </w:r>
      <w:r w:rsidR="001F5C3A" w:rsidRPr="002717BF">
        <w:rPr>
          <w:snapToGrid w:val="0"/>
          <w:szCs w:val="24"/>
          <w:lang w:val="sq-AL" w:eastAsia="en-GB"/>
        </w:rPr>
        <w:t xml:space="preserve">Inspektorati i Lartë i Drejtësisë është funksional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Veprimi: Ngritja formale dhe funksionimi i institucioneve </w:t>
      </w:r>
    </w:p>
    <w:p w:rsidR="001F5C3A" w:rsidRPr="002717BF" w:rsidRDefault="00D841CC" w:rsidP="001F5C3A">
      <w:pPr>
        <w:pStyle w:val="Paragrafi"/>
        <w:rPr>
          <w:snapToGrid w:val="0"/>
          <w:szCs w:val="24"/>
          <w:lang w:val="sq-AL" w:eastAsia="en-GB"/>
        </w:rPr>
      </w:pPr>
      <w:r w:rsidRPr="002717BF">
        <w:rPr>
          <w:snapToGrid w:val="0"/>
          <w:szCs w:val="24"/>
          <w:lang w:val="sq-AL" w:eastAsia="en-GB"/>
        </w:rPr>
        <w:t>Departamenti përgjegjës:</w:t>
      </w:r>
      <w:r w:rsidRPr="002717BF">
        <w:rPr>
          <w:snapToGrid w:val="0"/>
          <w:szCs w:val="24"/>
          <w:lang w:val="sq-AL" w:eastAsia="en-GB"/>
        </w:rPr>
        <w:tab/>
      </w:r>
      <w:r w:rsidR="006C7919">
        <w:rPr>
          <w:snapToGrid w:val="0"/>
          <w:szCs w:val="24"/>
          <w:lang w:val="sq-AL" w:eastAsia="en-GB"/>
        </w:rPr>
        <w:t xml:space="preserve"> </w:t>
      </w:r>
      <w:r w:rsidR="001F5C3A" w:rsidRPr="002717BF">
        <w:rPr>
          <w:snapToGrid w:val="0"/>
          <w:szCs w:val="24"/>
          <w:lang w:val="sq-AL" w:eastAsia="en-GB"/>
        </w:rPr>
        <w:t>Inspektorati i Lartë i Drejtësisë</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 xml:space="preserve">Përshkrimi i </w:t>
      </w:r>
      <w:r w:rsidR="00023431" w:rsidRPr="002717BF">
        <w:rPr>
          <w:b/>
          <w:snapToGrid w:val="0"/>
          <w:szCs w:val="24"/>
          <w:lang w:val="sq-AL" w:eastAsia="en-GB"/>
        </w:rPr>
        <w:t>treguesit</w:t>
      </w:r>
      <w:r w:rsidR="00023431">
        <w:rPr>
          <w:b/>
          <w:snapToGrid w:val="0"/>
          <w:szCs w:val="24"/>
          <w:lang w:val="sq-AL" w:eastAsia="en-GB"/>
        </w:rPr>
        <w:t xml:space="preserve"> </w:t>
      </w:r>
      <w:r w:rsidRPr="002717BF">
        <w:rPr>
          <w:b/>
          <w:snapToGrid w:val="0"/>
          <w:szCs w:val="24"/>
          <w:lang w:val="sq-AL" w:eastAsia="en-GB"/>
        </w:rPr>
        <w:tab/>
      </w:r>
    </w:p>
    <w:p w:rsidR="001F5C3A" w:rsidRPr="002717BF" w:rsidRDefault="00D841CC" w:rsidP="001F5C3A">
      <w:pPr>
        <w:pStyle w:val="Paragrafi"/>
        <w:rPr>
          <w:snapToGrid w:val="0"/>
          <w:szCs w:val="24"/>
          <w:lang w:val="sq-AL" w:eastAsia="en-GB"/>
        </w:rPr>
      </w:pPr>
      <w:r w:rsidRPr="002717BF">
        <w:rPr>
          <w:snapToGrid w:val="0"/>
          <w:szCs w:val="24"/>
          <w:lang w:val="sq-AL" w:eastAsia="en-GB"/>
        </w:rPr>
        <w:t xml:space="preserve">Lloji i </w:t>
      </w:r>
      <w:r w:rsidR="006C7919" w:rsidRPr="002717BF">
        <w:rPr>
          <w:snapToGrid w:val="0"/>
          <w:szCs w:val="24"/>
          <w:lang w:val="sq-AL" w:eastAsia="en-GB"/>
        </w:rPr>
        <w:t>treguesit</w:t>
      </w:r>
      <w:r w:rsidRPr="002717BF">
        <w:rPr>
          <w:snapToGrid w:val="0"/>
          <w:szCs w:val="24"/>
          <w:lang w:val="sq-AL" w:eastAsia="en-GB"/>
        </w:rPr>
        <w:t xml:space="preserve">: </w:t>
      </w:r>
      <w:r w:rsidR="001F5C3A" w:rsidRPr="002717BF">
        <w:rPr>
          <w:snapToGrid w:val="0"/>
          <w:szCs w:val="24"/>
          <w:lang w:val="sq-AL" w:eastAsia="en-GB"/>
        </w:rPr>
        <w:t>Sasior (</w:t>
      </w:r>
      <w:r w:rsidR="006C7919" w:rsidRPr="002717BF">
        <w:rPr>
          <w:snapToGrid w:val="0"/>
          <w:szCs w:val="24"/>
          <w:lang w:val="sq-AL" w:eastAsia="en-GB"/>
        </w:rPr>
        <w:t>rezultat</w:t>
      </w:r>
      <w:r w:rsidR="001F5C3A" w:rsidRPr="002717BF">
        <w:rPr>
          <w:snapToGrid w:val="0"/>
          <w:szCs w:val="24"/>
          <w:lang w:val="sq-AL" w:eastAsia="en-GB"/>
        </w:rPr>
        <w:t>)</w:t>
      </w:r>
    </w:p>
    <w:p w:rsidR="001F5C3A" w:rsidRPr="002717BF" w:rsidRDefault="00D841CC" w:rsidP="001F5C3A">
      <w:pPr>
        <w:pStyle w:val="Paragrafi"/>
        <w:rPr>
          <w:snapToGrid w:val="0"/>
          <w:szCs w:val="24"/>
          <w:lang w:val="sq-AL" w:eastAsia="en-GB"/>
        </w:rPr>
      </w:pPr>
      <w:r w:rsidRPr="002717BF">
        <w:rPr>
          <w:snapToGrid w:val="0"/>
          <w:szCs w:val="24"/>
          <w:lang w:val="sq-AL" w:eastAsia="en-GB"/>
        </w:rPr>
        <w:t xml:space="preserve">Shpeshtësia e matjes: </w:t>
      </w:r>
      <w:r w:rsidR="001F5C3A" w:rsidRPr="002717BF">
        <w:rPr>
          <w:snapToGrid w:val="0"/>
          <w:szCs w:val="24"/>
          <w:lang w:val="sq-AL" w:eastAsia="en-GB"/>
        </w:rPr>
        <w:t xml:space="preserve">Përqindje </w:t>
      </w:r>
    </w:p>
    <w:p w:rsidR="001F5C3A" w:rsidRPr="002717BF" w:rsidRDefault="00D841CC" w:rsidP="001F5C3A">
      <w:pPr>
        <w:pStyle w:val="Paragrafi"/>
        <w:rPr>
          <w:snapToGrid w:val="0"/>
          <w:szCs w:val="24"/>
          <w:lang w:val="sq-AL" w:eastAsia="en-GB"/>
        </w:rPr>
      </w:pPr>
      <w:r w:rsidRPr="002717BF">
        <w:rPr>
          <w:snapToGrid w:val="0"/>
          <w:szCs w:val="24"/>
          <w:lang w:val="sq-AL" w:eastAsia="en-GB"/>
        </w:rPr>
        <w:t xml:space="preserve">Periodiciteti i matjes: </w:t>
      </w:r>
      <w:r w:rsidR="001F5C3A" w:rsidRPr="002717BF">
        <w:rPr>
          <w:snapToGrid w:val="0"/>
          <w:szCs w:val="24"/>
          <w:lang w:val="sq-AL" w:eastAsia="en-GB"/>
        </w:rPr>
        <w:t xml:space="preserve">Vjetore </w:t>
      </w:r>
    </w:p>
    <w:p w:rsidR="001F5C3A" w:rsidRPr="002717BF" w:rsidRDefault="001F5C3A" w:rsidP="001F5C3A">
      <w:pPr>
        <w:pStyle w:val="Paragrafi"/>
        <w:rPr>
          <w:snapToGrid w:val="0"/>
          <w:szCs w:val="24"/>
          <w:lang w:val="sq-AL" w:eastAsia="en-GB"/>
        </w:rPr>
      </w:pPr>
      <w:r w:rsidRPr="002717BF">
        <w:rPr>
          <w:szCs w:val="24"/>
          <w:lang w:val="sq-AL"/>
        </w:rPr>
        <w:t>Rezultati i fundit i njohur</w:t>
      </w:r>
      <w:r w:rsidR="00D841CC" w:rsidRPr="002717BF">
        <w:rPr>
          <w:snapToGrid w:val="0"/>
          <w:szCs w:val="24"/>
          <w:lang w:val="sq-AL" w:eastAsia="en-GB"/>
        </w:rPr>
        <w:t xml:space="preserve">: </w:t>
      </w:r>
      <w:r w:rsidRPr="002717BF">
        <w:rPr>
          <w:snapToGrid w:val="0"/>
          <w:szCs w:val="24"/>
          <w:lang w:val="sq-AL" w:eastAsia="en-GB"/>
        </w:rPr>
        <w:t>23% (</w:t>
      </w:r>
      <w:r w:rsidR="006E417A">
        <w:rPr>
          <w:snapToGrid w:val="0"/>
          <w:szCs w:val="24"/>
          <w:lang w:val="sq-AL" w:eastAsia="en-GB"/>
        </w:rPr>
        <w:t>2017–</w:t>
      </w:r>
      <w:r w:rsidRPr="002717BF">
        <w:rPr>
          <w:snapToGrid w:val="0"/>
          <w:szCs w:val="24"/>
          <w:lang w:val="sq-AL" w:eastAsia="en-GB"/>
        </w:rPr>
        <w:t xml:space="preserve">2018). 23 hetime disiplinore në total kanë filluar </w:t>
      </w:r>
      <w:r w:rsidR="00AA75FE">
        <w:rPr>
          <w:snapToGrid w:val="0"/>
          <w:szCs w:val="24"/>
          <w:lang w:val="sq-AL" w:eastAsia="en-GB"/>
        </w:rPr>
        <w:t xml:space="preserve">nga KLD-ja </w:t>
      </w:r>
      <w:r w:rsidRPr="002717BF">
        <w:rPr>
          <w:snapToGrid w:val="0"/>
          <w:szCs w:val="24"/>
          <w:lang w:val="sq-AL" w:eastAsia="en-GB"/>
        </w:rPr>
        <w:t>në vitin 2018</w:t>
      </w:r>
      <w:r w:rsidR="006C7919">
        <w:rPr>
          <w:snapToGrid w:val="0"/>
          <w:szCs w:val="24"/>
          <w:lang w:val="sq-AL" w:eastAsia="en-GB"/>
        </w:rPr>
        <w:t>.</w:t>
      </w:r>
      <w:r w:rsidRPr="002717BF">
        <w:rPr>
          <w:rStyle w:val="FootnoteReference"/>
          <w:rFonts w:eastAsia="Times New Roman" w:cs="Times New Roman"/>
          <w:snapToGrid w:val="0"/>
          <w:szCs w:val="24"/>
          <w:lang w:val="sq-AL" w:eastAsia="en-GB"/>
        </w:rPr>
        <w:footnoteReference w:id="27"/>
      </w:r>
      <w:r w:rsidR="00D87166">
        <w:rPr>
          <w:snapToGrid w:val="0"/>
          <w:szCs w:val="24"/>
          <w:lang w:val="sq-AL" w:eastAsia="en-GB"/>
        </w:rPr>
        <w:t xml:space="preserve">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Zhvillimi dhe cilësia e treguesit:</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Metodologjia e mbledhjes së të dhënave:</w:t>
      </w:r>
      <w:r w:rsidR="00D87166">
        <w:rPr>
          <w:snapToGrid w:val="0"/>
          <w:szCs w:val="24"/>
          <w:lang w:val="sq-AL" w:eastAsia="en-GB"/>
        </w:rPr>
        <w:t xml:space="preserve"> </w:t>
      </w:r>
      <w:r w:rsidRPr="002717BF">
        <w:rPr>
          <w:snapToGrid w:val="0"/>
          <w:szCs w:val="24"/>
          <w:lang w:val="sq-AL" w:eastAsia="en-GB"/>
        </w:rPr>
        <w:t xml:space="preserve">Mbledhje e të dhënave administrative (Raporti vjetor i Inspektoratit të Lartë të Drejtësisë) </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 për mbledhjen e të dhënave: Inspektorati i Lartë i Drejtësisë</w:t>
      </w:r>
    </w:p>
    <w:p w:rsidR="005E55D5" w:rsidRPr="002717BF" w:rsidRDefault="001F5C3A" w:rsidP="005E55D5">
      <w:pPr>
        <w:pStyle w:val="Paragrafi"/>
        <w:rPr>
          <w:snapToGrid w:val="0"/>
          <w:szCs w:val="24"/>
          <w:lang w:val="sq-AL" w:eastAsia="en-GB"/>
        </w:rPr>
      </w:pPr>
      <w:r w:rsidRPr="002717BF">
        <w:rPr>
          <w:snapToGrid w:val="0"/>
          <w:szCs w:val="24"/>
          <w:lang w:val="sq-AL" w:eastAsia="en-GB"/>
        </w:rPr>
        <w:t>Metoda e llogaritjes:</w:t>
      </w:r>
      <w:r w:rsidRPr="002717BF">
        <w:rPr>
          <w:snapToGrid w:val="0"/>
          <w:szCs w:val="24"/>
          <w:lang w:val="sq-AL" w:eastAsia="en-GB"/>
        </w:rPr>
        <w:tab/>
      </w:r>
      <w:r w:rsidR="006C7919" w:rsidRPr="002717BF">
        <w:rPr>
          <w:snapToGrid w:val="0"/>
          <w:szCs w:val="24"/>
          <w:lang w:val="sq-AL" w:eastAsia="en-GB"/>
        </w:rPr>
        <w:t xml:space="preserve">aktet </w:t>
      </w:r>
      <w:r w:rsidRPr="002717BF">
        <w:rPr>
          <w:snapToGrid w:val="0"/>
          <w:szCs w:val="24"/>
          <w:lang w:val="sq-AL" w:eastAsia="en-GB"/>
        </w:rPr>
        <w:t xml:space="preserve">nënligjore në 2019, </w:t>
      </w:r>
      <w:r w:rsidR="006C7919" w:rsidRPr="002717BF">
        <w:rPr>
          <w:snapToGrid w:val="0"/>
          <w:szCs w:val="24"/>
          <w:lang w:val="sq-AL" w:eastAsia="en-GB"/>
        </w:rPr>
        <w:t xml:space="preserve">manualet </w:t>
      </w:r>
      <w:r w:rsidRPr="002717BF">
        <w:rPr>
          <w:snapToGrid w:val="0"/>
          <w:szCs w:val="24"/>
          <w:lang w:val="sq-AL" w:eastAsia="en-GB"/>
        </w:rPr>
        <w:t xml:space="preserve">e </w:t>
      </w:r>
      <w:r w:rsidR="006C7919" w:rsidRPr="002717BF">
        <w:rPr>
          <w:snapToGrid w:val="0"/>
          <w:szCs w:val="24"/>
          <w:lang w:val="sq-AL" w:eastAsia="en-GB"/>
        </w:rPr>
        <w:t>inspektimeve</w:t>
      </w:r>
      <w:r w:rsidRPr="002717BF">
        <w:rPr>
          <w:snapToGrid w:val="0"/>
          <w:szCs w:val="24"/>
          <w:lang w:val="sq-AL" w:eastAsia="en-GB"/>
        </w:rPr>
        <w:t xml:space="preserve">, </w:t>
      </w:r>
      <w:r w:rsidR="006C7919" w:rsidRPr="002717BF">
        <w:rPr>
          <w:snapToGrid w:val="0"/>
          <w:szCs w:val="24"/>
          <w:lang w:val="sq-AL" w:eastAsia="en-GB"/>
        </w:rPr>
        <w:t xml:space="preserve">rregullat </w:t>
      </w:r>
      <w:r w:rsidRPr="002717BF">
        <w:rPr>
          <w:snapToGrid w:val="0"/>
          <w:szCs w:val="24"/>
          <w:lang w:val="sq-AL" w:eastAsia="en-GB"/>
        </w:rPr>
        <w:t>procedurale, për mekanizmin e ankimeve dhe kutinë postare dhe postën elektronike funksionale, rregullat për mbrojtjen e të dhënave të hartuara në funksion të transparencës dhe aksesit të publikut, linja buxhetore për ILD</w:t>
      </w:r>
      <w:r w:rsidR="006C7919">
        <w:rPr>
          <w:snapToGrid w:val="0"/>
          <w:szCs w:val="24"/>
          <w:lang w:val="sq-AL" w:eastAsia="en-GB"/>
        </w:rPr>
        <w:t>-në</w:t>
      </w:r>
      <w:r w:rsidRPr="002717BF">
        <w:rPr>
          <w:snapToGrid w:val="0"/>
          <w:szCs w:val="24"/>
          <w:lang w:val="sq-AL" w:eastAsia="en-GB"/>
        </w:rPr>
        <w:t xml:space="preserve"> e hartuar, të paktën 10 inspektorë të emëruar, zyrat në dispozicion. Kalendari për ins</w:t>
      </w:r>
      <w:r w:rsidR="005E55D5" w:rsidRPr="002717BF">
        <w:rPr>
          <w:snapToGrid w:val="0"/>
          <w:szCs w:val="24"/>
          <w:lang w:val="sq-AL" w:eastAsia="en-GB"/>
        </w:rPr>
        <w:t>pektimet gjatë 202</w:t>
      </w:r>
      <w:r w:rsidR="006C7919">
        <w:rPr>
          <w:snapToGrid w:val="0"/>
          <w:szCs w:val="24"/>
          <w:lang w:val="sq-AL" w:eastAsia="en-GB"/>
        </w:rPr>
        <w:t>0-ës</w:t>
      </w:r>
      <w:r w:rsidR="005E55D5" w:rsidRPr="002717BF">
        <w:rPr>
          <w:snapToGrid w:val="0"/>
          <w:szCs w:val="24"/>
          <w:lang w:val="sq-AL" w:eastAsia="en-GB"/>
        </w:rPr>
        <w:t xml:space="preserve"> i miratuar.</w:t>
      </w:r>
    </w:p>
    <w:p w:rsidR="001F5C3A" w:rsidRPr="002717BF" w:rsidRDefault="001F5C3A" w:rsidP="005E55D5">
      <w:pPr>
        <w:pStyle w:val="Paragrafi"/>
        <w:rPr>
          <w:snapToGrid w:val="0"/>
          <w:szCs w:val="24"/>
          <w:lang w:val="sq-AL" w:eastAsia="en-GB"/>
        </w:rPr>
      </w:pPr>
      <w:r w:rsidRPr="002717BF">
        <w:rPr>
          <w:snapToGrid w:val="0"/>
          <w:szCs w:val="24"/>
          <w:lang w:val="sq-AL" w:eastAsia="en-GB"/>
        </w:rPr>
        <w:t xml:space="preserve">Raporti për 2020/2021 është llogaritur si numri i ankimeve të ardhura dhe përpunuara brenda afateve të përcaktuara me ligj (neni X i ligjit për statusin e gjyqtarëve dhe prokurorëve) </w:t>
      </w:r>
      <w:r w:rsidR="00FD1068">
        <w:rPr>
          <w:snapToGrid w:val="0"/>
          <w:szCs w:val="24"/>
          <w:lang w:val="sq-AL" w:eastAsia="en-GB"/>
        </w:rPr>
        <w:t>m</w:t>
      </w:r>
      <w:r w:rsidRPr="002717BF">
        <w:rPr>
          <w:snapToGrid w:val="0"/>
          <w:szCs w:val="24"/>
          <w:lang w:val="sq-AL" w:eastAsia="en-GB"/>
        </w:rPr>
        <w:t>ë 2020</w:t>
      </w:r>
      <w:r w:rsidR="00FD1068">
        <w:rPr>
          <w:snapToGrid w:val="0"/>
          <w:szCs w:val="24"/>
          <w:lang w:val="sq-AL" w:eastAsia="en-GB"/>
        </w:rPr>
        <w:t>-ën</w:t>
      </w:r>
      <w:r w:rsidRPr="002717BF">
        <w:rPr>
          <w:snapToGrid w:val="0"/>
          <w:szCs w:val="24"/>
          <w:lang w:val="sq-AL" w:eastAsia="en-GB"/>
        </w:rPr>
        <w:t>/</w:t>
      </w:r>
      <w:r w:rsidR="00FD1068">
        <w:rPr>
          <w:snapToGrid w:val="0"/>
          <w:szCs w:val="24"/>
          <w:lang w:val="sq-AL" w:eastAsia="en-GB"/>
        </w:rPr>
        <w:t>m</w:t>
      </w:r>
      <w:r w:rsidRPr="002717BF">
        <w:rPr>
          <w:snapToGrid w:val="0"/>
          <w:szCs w:val="24"/>
          <w:lang w:val="sq-AL" w:eastAsia="en-GB"/>
        </w:rPr>
        <w:t>ë 2021</w:t>
      </w:r>
      <w:r w:rsidR="00FD1068">
        <w:rPr>
          <w:snapToGrid w:val="0"/>
          <w:szCs w:val="24"/>
          <w:lang w:val="sq-AL" w:eastAsia="en-GB"/>
        </w:rPr>
        <w:t>-shin</w:t>
      </w:r>
      <w:r w:rsidRPr="002717BF">
        <w:rPr>
          <w:snapToGrid w:val="0"/>
          <w:szCs w:val="24"/>
          <w:lang w:val="sq-AL" w:eastAsia="en-GB"/>
        </w:rPr>
        <w:t xml:space="preserve"> i pjesëtuar me numrin e ankesave të ardhura gjatë 2020</w:t>
      </w:r>
      <w:r w:rsidR="00FD1068">
        <w:rPr>
          <w:snapToGrid w:val="0"/>
          <w:szCs w:val="24"/>
          <w:lang w:val="sq-AL" w:eastAsia="en-GB"/>
        </w:rPr>
        <w:t>-ës deri më 31 nëntor 2010/m</w:t>
      </w:r>
      <w:r w:rsidRPr="002717BF">
        <w:rPr>
          <w:snapToGrid w:val="0"/>
          <w:szCs w:val="24"/>
          <w:lang w:val="sq-AL" w:eastAsia="en-GB"/>
        </w:rPr>
        <w:t>ë 2021</w:t>
      </w:r>
      <w:r w:rsidR="00FD1068">
        <w:rPr>
          <w:snapToGrid w:val="0"/>
          <w:szCs w:val="24"/>
          <w:lang w:val="sq-AL" w:eastAsia="en-GB"/>
        </w:rPr>
        <w:t>-shin</w:t>
      </w:r>
      <w:r w:rsidRPr="002717BF">
        <w:rPr>
          <w:snapToGrid w:val="0"/>
          <w:szCs w:val="24"/>
          <w:lang w:val="sq-AL" w:eastAsia="en-GB"/>
        </w:rPr>
        <w:t xml:space="preserve"> deri </w:t>
      </w:r>
      <w:r w:rsidR="00FD1068">
        <w:rPr>
          <w:snapToGrid w:val="0"/>
          <w:szCs w:val="24"/>
          <w:lang w:val="sq-AL" w:eastAsia="en-GB"/>
        </w:rPr>
        <w:t>m</w:t>
      </w:r>
      <w:r w:rsidRPr="002717BF">
        <w:rPr>
          <w:snapToGrid w:val="0"/>
          <w:szCs w:val="24"/>
          <w:lang w:val="sq-AL" w:eastAsia="en-GB"/>
        </w:rPr>
        <w:t>ë 31 nëntor 2021 (raporti vjetor për veprimet e ILD për 2020 përfshin numrin e ankimeve, tipologjinë e tyre pjesëtuar me kategorinë dhe shkallën e dosjeve të përpunuara. Përpunimi i dosjeve përfshin vendimet e arsyetuara të ILD-së për hapjen e rastit hetimor dhe statusin e tij aktual, për të mbyllur çështjen pas verifikimit të parë, ose mbylljen e çështjes.</w:t>
      </w:r>
      <w:r w:rsidR="00D87166">
        <w:rPr>
          <w:snapToGrid w:val="0"/>
          <w:szCs w:val="24"/>
          <w:lang w:val="sq-AL" w:eastAsia="en-GB"/>
        </w:rPr>
        <w:t xml:space="preserve"> </w:t>
      </w:r>
    </w:p>
    <w:p w:rsidR="001F5C3A" w:rsidRPr="002717BF" w:rsidRDefault="001F5C3A" w:rsidP="001F5C3A">
      <w:pPr>
        <w:pStyle w:val="Paragrafi"/>
        <w:rPr>
          <w:szCs w:val="24"/>
          <w:lang w:val="sq-AL"/>
        </w:rPr>
      </w:pPr>
      <w:r w:rsidRPr="002717BF">
        <w:rPr>
          <w:szCs w:val="24"/>
          <w:lang w:val="sq-AL"/>
        </w:rPr>
        <w:t xml:space="preserve">Mënyrat e interpretimit </w:t>
      </w:r>
    </w:p>
    <w:p w:rsidR="005E55D5" w:rsidRPr="002717BF" w:rsidRDefault="001F5C3A" w:rsidP="005E55D5">
      <w:pPr>
        <w:pStyle w:val="Paragrafi"/>
        <w:rPr>
          <w:snapToGrid w:val="0"/>
          <w:szCs w:val="24"/>
          <w:lang w:val="sq-AL" w:eastAsia="en-GB"/>
        </w:rPr>
      </w:pPr>
      <w:r w:rsidRPr="002717BF">
        <w:rPr>
          <w:szCs w:val="24"/>
          <w:lang w:val="sq-AL"/>
        </w:rPr>
        <w:t>Kufizime dhe anshmëri të njohura</w:t>
      </w:r>
      <w:r w:rsidR="005E55D5" w:rsidRPr="002717BF">
        <w:rPr>
          <w:snapToGrid w:val="0"/>
          <w:szCs w:val="24"/>
          <w:lang w:val="sq-AL" w:eastAsia="en-GB"/>
        </w:rPr>
        <w:t xml:space="preserve"> </w:t>
      </w:r>
    </w:p>
    <w:p w:rsidR="001F5C3A" w:rsidRPr="002717BF" w:rsidRDefault="001F5C3A" w:rsidP="005E55D5">
      <w:pPr>
        <w:pStyle w:val="Paragrafi"/>
        <w:rPr>
          <w:snapToGrid w:val="0"/>
          <w:szCs w:val="24"/>
          <w:lang w:val="sq-AL" w:eastAsia="en-GB"/>
        </w:rPr>
      </w:pPr>
      <w:r w:rsidRPr="002717BF">
        <w:rPr>
          <w:snapToGrid w:val="0"/>
          <w:szCs w:val="24"/>
          <w:lang w:val="sq-AL" w:eastAsia="en-GB"/>
        </w:rPr>
        <w:t>Një metodë inspektimi ekziston, pasi Ministria e Drejtësisë dhe Këshilli i Lartë i Drejtësisë kanë kryer inspektime si pjesë e aktiviteteve të tyre kryesore. ILD</w:t>
      </w:r>
      <w:r w:rsidR="000A6856">
        <w:rPr>
          <w:snapToGrid w:val="0"/>
          <w:szCs w:val="24"/>
          <w:lang w:val="sq-AL" w:eastAsia="en-GB"/>
        </w:rPr>
        <w:t>-ja</w:t>
      </w:r>
      <w:r w:rsidRPr="002717BF">
        <w:rPr>
          <w:snapToGrid w:val="0"/>
          <w:szCs w:val="24"/>
          <w:lang w:val="sq-AL" w:eastAsia="en-GB"/>
        </w:rPr>
        <w:t xml:space="preserve"> do të finalizojë metodologjinë dhe do ta zbatojë atë. </w:t>
      </w:r>
    </w:p>
    <w:p w:rsidR="001F5C3A" w:rsidRPr="002717BF" w:rsidRDefault="001F5C3A" w:rsidP="001F5C3A">
      <w:pPr>
        <w:pStyle w:val="Paragrafi"/>
        <w:rPr>
          <w:snapToGrid w:val="0"/>
          <w:szCs w:val="24"/>
          <w:lang w:val="sq-AL" w:eastAsia="en-GB"/>
        </w:rPr>
      </w:pPr>
      <w:r w:rsidRPr="002717BF">
        <w:rPr>
          <w:b/>
          <w:snapToGrid w:val="0"/>
          <w:szCs w:val="24"/>
          <w:lang w:val="sq-AL" w:eastAsia="en-GB"/>
        </w:rPr>
        <w:t>Mënyrat e interpretimit:</w:t>
      </w:r>
      <w:r w:rsidRPr="002717BF">
        <w:rPr>
          <w:snapToGrid w:val="0"/>
          <w:szCs w:val="24"/>
          <w:lang w:val="sq-AL" w:eastAsia="en-GB"/>
        </w:rPr>
        <w:tab/>
      </w:r>
      <w:r w:rsidR="00CB0861">
        <w:rPr>
          <w:snapToGrid w:val="0"/>
          <w:szCs w:val="24"/>
          <w:lang w:val="sq-AL" w:eastAsia="en-GB"/>
        </w:rPr>
        <w:t xml:space="preserve"> </w:t>
      </w:r>
      <w:r w:rsidRPr="002717BF">
        <w:rPr>
          <w:bCs/>
          <w:snapToGrid w:val="0"/>
          <w:szCs w:val="24"/>
          <w:lang w:val="sq-AL" w:eastAsia="en-GB"/>
        </w:rPr>
        <w:t xml:space="preserve">Këto matin funksionimin dhe </w:t>
      </w:r>
      <w:r w:rsidR="00CB0861">
        <w:rPr>
          <w:bCs/>
          <w:snapToGrid w:val="0"/>
          <w:szCs w:val="24"/>
          <w:lang w:val="sq-AL" w:eastAsia="en-GB"/>
        </w:rPr>
        <w:t>eficienc</w:t>
      </w:r>
      <w:r w:rsidRPr="002717BF">
        <w:rPr>
          <w:bCs/>
          <w:snapToGrid w:val="0"/>
          <w:szCs w:val="24"/>
          <w:lang w:val="sq-AL" w:eastAsia="en-GB"/>
        </w:rPr>
        <w:t xml:space="preserve">ën operacionale të inspektimeve të ndara nga vlerësimi i cili do të kryhet </w:t>
      </w:r>
      <w:r w:rsidR="00AA75FE">
        <w:rPr>
          <w:bCs/>
          <w:snapToGrid w:val="0"/>
          <w:szCs w:val="24"/>
          <w:lang w:val="sq-AL" w:eastAsia="en-GB"/>
        </w:rPr>
        <w:t xml:space="preserve">nga KLD-ja </w:t>
      </w:r>
      <w:r w:rsidRPr="002717BF">
        <w:rPr>
          <w:bCs/>
          <w:snapToGrid w:val="0"/>
          <w:szCs w:val="24"/>
          <w:lang w:val="sq-AL" w:eastAsia="en-GB"/>
        </w:rPr>
        <w:t>dhe KLP</w:t>
      </w:r>
      <w:r w:rsidR="000A6856">
        <w:rPr>
          <w:bCs/>
          <w:snapToGrid w:val="0"/>
          <w:szCs w:val="24"/>
          <w:lang w:val="sq-AL" w:eastAsia="en-GB"/>
        </w:rPr>
        <w:t>-ja</w:t>
      </w:r>
      <w:r w:rsidRPr="002717BF">
        <w:rPr>
          <w:snapToGrid w:val="0"/>
          <w:szCs w:val="24"/>
          <w:lang w:val="sq-AL" w:eastAsia="en-GB"/>
        </w:rPr>
        <w:t xml:space="preserve">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Programi i dokumentacionit</w:t>
      </w:r>
    </w:p>
    <w:p w:rsidR="001F5C3A" w:rsidRPr="002717BF" w:rsidRDefault="001F5C3A" w:rsidP="001F5C3A">
      <w:pPr>
        <w:pStyle w:val="Paragrafi"/>
        <w:rPr>
          <w:snapToGrid w:val="0"/>
          <w:szCs w:val="24"/>
          <w:lang w:val="sq-AL" w:eastAsia="en-GB"/>
        </w:rPr>
      </w:pPr>
      <w:r w:rsidRPr="002717BF">
        <w:rPr>
          <w:b/>
          <w:snapToGrid w:val="0"/>
          <w:szCs w:val="24"/>
          <w:lang w:val="sq-AL" w:eastAsia="en-GB"/>
        </w:rPr>
        <w:t>Data e dorëzimit (synimet):</w:t>
      </w:r>
      <w:r w:rsidR="00CB0861">
        <w:rPr>
          <w:b/>
          <w:snapToGrid w:val="0"/>
          <w:szCs w:val="24"/>
          <w:lang w:val="sq-AL" w:eastAsia="en-GB"/>
        </w:rPr>
        <w:t xml:space="preserve"> </w:t>
      </w:r>
      <w:r w:rsidRPr="002717BF">
        <w:rPr>
          <w:b/>
          <w:snapToGrid w:val="0"/>
          <w:szCs w:val="24"/>
          <w:lang w:val="sq-AL" w:eastAsia="en-GB"/>
        </w:rPr>
        <w:tab/>
      </w:r>
      <w:r w:rsidRPr="002717BF">
        <w:rPr>
          <w:snapToGrid w:val="0"/>
          <w:szCs w:val="24"/>
          <w:lang w:val="sq-AL" w:eastAsia="en-GB"/>
        </w:rPr>
        <w:t xml:space="preserve">Të dhënat për vitin 2019 </w:t>
      </w:r>
      <w:r w:rsidRPr="002717BF">
        <w:rPr>
          <w:bCs/>
          <w:snapToGrid w:val="0"/>
          <w:szCs w:val="24"/>
          <w:lang w:val="sq-AL" w:eastAsia="en-GB"/>
        </w:rPr>
        <w:t>(vlerësimi në tremujorin e dytë të vitit 2020): Ngritja e Inspektoratit të Lartë të Drejtësisë</w:t>
      </w:r>
      <w:r w:rsidR="00D87166">
        <w:rPr>
          <w:bCs/>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Të dhënat për vitin 2020 </w:t>
      </w:r>
      <w:r w:rsidRPr="002717BF">
        <w:rPr>
          <w:bCs/>
          <w:snapToGrid w:val="0"/>
          <w:szCs w:val="24"/>
          <w:lang w:val="sq-AL" w:eastAsia="en-GB"/>
        </w:rPr>
        <w:t xml:space="preserve">(vlerësimi në tremujorin e dytë të vitit 2021): </w:t>
      </w:r>
      <w:r w:rsidR="000A6856">
        <w:rPr>
          <w:snapToGrid w:val="0"/>
          <w:szCs w:val="24"/>
          <w:lang w:val="sq-AL" w:eastAsia="en-GB"/>
        </w:rPr>
        <w:t>75% e ankesave të përpunuara</w:t>
      </w:r>
      <w:r w:rsidRPr="002717BF">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Të dhënat për vitin 2021 </w:t>
      </w:r>
      <w:r w:rsidRPr="002717BF">
        <w:rPr>
          <w:bCs/>
          <w:snapToGrid w:val="0"/>
          <w:szCs w:val="24"/>
          <w:lang w:val="sq-AL" w:eastAsia="en-GB"/>
        </w:rPr>
        <w:t>(vlerësimi në tremujorin e dytë të vitit 2022</w:t>
      </w:r>
      <w:r w:rsidRPr="002717BF">
        <w:rPr>
          <w:snapToGrid w:val="0"/>
          <w:szCs w:val="24"/>
          <w:lang w:val="sq-AL" w:eastAsia="en-GB"/>
        </w:rPr>
        <w:t>): 95% (85% për pagesat e pjess</w:t>
      </w:r>
      <w:r w:rsidR="000A6856">
        <w:rPr>
          <w:snapToGrid w:val="0"/>
          <w:szCs w:val="24"/>
          <w:lang w:val="sq-AL" w:eastAsia="en-GB"/>
        </w:rPr>
        <w:t>hme) të ankesave të përpunuara</w:t>
      </w:r>
    </w:p>
    <w:p w:rsidR="001F5C3A" w:rsidRPr="002717BF" w:rsidRDefault="001F5C3A" w:rsidP="001F5C3A">
      <w:pPr>
        <w:pStyle w:val="Paragrafi"/>
        <w:rPr>
          <w:i/>
          <w:snapToGrid w:val="0"/>
          <w:szCs w:val="24"/>
          <w:lang w:val="sq-AL" w:eastAsia="en-GB"/>
        </w:rPr>
      </w:pPr>
      <w:r w:rsidRPr="002717BF">
        <w:rPr>
          <w:b/>
          <w:snapToGrid w:val="0"/>
          <w:szCs w:val="24"/>
          <w:lang w:val="sq-AL" w:eastAsia="en-GB"/>
        </w:rPr>
        <w:t>Komente:</w:t>
      </w:r>
      <w:r w:rsidRPr="002717BF">
        <w:rPr>
          <w:snapToGrid w:val="0"/>
          <w:szCs w:val="24"/>
          <w:lang w:val="sq-AL" w:eastAsia="en-GB"/>
        </w:rPr>
        <w:tab/>
        <w:t xml:space="preserve">Inspektorati i Lartë i Drejtësisë funksionon në mënyrë të pavarur </w:t>
      </w:r>
      <w:r w:rsidR="00AA75FE">
        <w:rPr>
          <w:snapToGrid w:val="0"/>
          <w:szCs w:val="24"/>
          <w:lang w:val="sq-AL" w:eastAsia="en-GB"/>
        </w:rPr>
        <w:t xml:space="preserve">nga KLD-ja </w:t>
      </w:r>
      <w:r w:rsidRPr="002717BF">
        <w:rPr>
          <w:snapToGrid w:val="0"/>
          <w:szCs w:val="24"/>
          <w:lang w:val="sq-AL" w:eastAsia="en-GB"/>
        </w:rPr>
        <w:t>dhe KLP</w:t>
      </w:r>
      <w:r w:rsidR="000E4D62">
        <w:rPr>
          <w:snapToGrid w:val="0"/>
          <w:szCs w:val="24"/>
          <w:lang w:val="sq-AL" w:eastAsia="en-GB"/>
        </w:rPr>
        <w:t>-ja</w:t>
      </w:r>
      <w:r w:rsidRPr="002717BF">
        <w:rPr>
          <w:snapToGrid w:val="0"/>
          <w:szCs w:val="24"/>
          <w:lang w:val="sq-AL" w:eastAsia="en-GB"/>
        </w:rPr>
        <w:t xml:space="preserve"> dhe ndan procesin e inspektimeve.</w:t>
      </w:r>
      <w:r w:rsidR="00D87166">
        <w:rPr>
          <w:snapToGrid w:val="0"/>
          <w:szCs w:val="24"/>
          <w:lang w:val="sq-AL" w:eastAsia="en-GB"/>
        </w:rPr>
        <w:t xml:space="preserve"> </w:t>
      </w:r>
      <w:r w:rsidRPr="002717BF">
        <w:rPr>
          <w:snapToGrid w:val="0"/>
          <w:szCs w:val="24"/>
          <w:lang w:val="sq-AL" w:eastAsia="en-GB"/>
        </w:rPr>
        <w:t>ILD</w:t>
      </w:r>
      <w:r w:rsidR="00CB0861">
        <w:rPr>
          <w:snapToGrid w:val="0"/>
          <w:szCs w:val="24"/>
          <w:lang w:val="sq-AL" w:eastAsia="en-GB"/>
        </w:rPr>
        <w:t>-ja</w:t>
      </w:r>
      <w:r w:rsidRPr="002717BF">
        <w:rPr>
          <w:snapToGrid w:val="0"/>
          <w:szCs w:val="24"/>
          <w:lang w:val="sq-AL" w:eastAsia="en-GB"/>
        </w:rPr>
        <w:t xml:space="preserve"> kërkon</w:t>
      </w:r>
      <w:r w:rsidR="00FA5567">
        <w:rPr>
          <w:snapToGrid w:val="0"/>
          <w:szCs w:val="24"/>
          <w:lang w:val="sq-AL" w:eastAsia="en-GB"/>
        </w:rPr>
        <w:t>,</w:t>
      </w:r>
      <w:r w:rsidRPr="002717BF">
        <w:rPr>
          <w:snapToGrid w:val="0"/>
          <w:szCs w:val="24"/>
          <w:lang w:val="sq-AL" w:eastAsia="en-GB"/>
        </w:rPr>
        <w:t xml:space="preserve"> gjithashtu</w:t>
      </w:r>
      <w:r w:rsidR="00FA5567">
        <w:rPr>
          <w:snapToGrid w:val="0"/>
          <w:szCs w:val="24"/>
          <w:lang w:val="sq-AL" w:eastAsia="en-GB"/>
        </w:rPr>
        <w:t>,</w:t>
      </w:r>
      <w:r w:rsidRPr="002717BF">
        <w:rPr>
          <w:snapToGrid w:val="0"/>
          <w:szCs w:val="24"/>
          <w:lang w:val="sq-AL" w:eastAsia="en-GB"/>
        </w:rPr>
        <w:t xml:space="preserve"> më shumë kapacitete dhe buxhet për të ngritur një sistem inspektimi të përmirësuar dhe </w:t>
      </w:r>
      <w:r w:rsidR="00CB0861">
        <w:rPr>
          <w:snapToGrid w:val="0"/>
          <w:szCs w:val="24"/>
          <w:lang w:val="sq-AL" w:eastAsia="en-GB"/>
        </w:rPr>
        <w:t>eficient</w:t>
      </w:r>
      <w:r w:rsidRPr="002717BF">
        <w:rPr>
          <w:snapToGrid w:val="0"/>
          <w:szCs w:val="24"/>
          <w:lang w:val="sq-AL" w:eastAsia="en-GB"/>
        </w:rPr>
        <w:t>. Si rezultat llogaridhënia është domethënëse por edhe vendimet janë më transparente ndaj publikut. Gjithashtu, këto matje sigurojnë që sistemi është funksional dhe prodhon rezultatet përtej ngritjes dhe funksionimit të institucioneve.</w:t>
      </w:r>
      <w:r w:rsidRPr="002717BF">
        <w:rPr>
          <w:i/>
          <w:snapToGrid w:val="0"/>
          <w:szCs w:val="24"/>
          <w:lang w:val="sq-AL" w:eastAsia="en-GB"/>
        </w:rPr>
        <w:t xml:space="preserve"> </w:t>
      </w:r>
    </w:p>
    <w:p w:rsidR="001F5C3A" w:rsidRPr="002717BF" w:rsidRDefault="001F5C3A" w:rsidP="001F5C3A">
      <w:pPr>
        <w:pStyle w:val="Paragrafi"/>
        <w:rPr>
          <w:szCs w:val="24"/>
          <w:lang w:val="sq-AL"/>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3</w:t>
      </w:r>
      <w:r w:rsidR="005E55D5" w:rsidRPr="002717BF">
        <w:rPr>
          <w:szCs w:val="24"/>
          <w:lang w:val="sq-AL"/>
        </w:rPr>
        <w:t>:</w:t>
      </w:r>
      <w:r w:rsidR="005E55D5" w:rsidRPr="002717BF">
        <w:rPr>
          <w:szCs w:val="24"/>
          <w:lang w:val="sq-AL"/>
        </w:rPr>
        <w:tab/>
      </w:r>
      <w:r w:rsidRPr="002717BF">
        <w:rPr>
          <w:szCs w:val="24"/>
          <w:lang w:val="sq-AL"/>
        </w:rPr>
        <w:t xml:space="preserve">Performanca e Shkollës së Magjistraturës e përmirësuar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Programi: </w:t>
      </w:r>
      <w:r w:rsidRPr="002717BF">
        <w:rPr>
          <w:snapToGrid w:val="0"/>
          <w:szCs w:val="24"/>
          <w:lang w:val="sq-AL" w:eastAsia="en-GB"/>
        </w:rPr>
        <w:tab/>
      </w:r>
      <w:r w:rsidR="001F5C3A" w:rsidRPr="002717BF">
        <w:rPr>
          <w:snapToGrid w:val="0"/>
          <w:szCs w:val="24"/>
          <w:lang w:val="sq-AL" w:eastAsia="en-GB"/>
        </w:rPr>
        <w:t xml:space="preserve">Strategjia </w:t>
      </w:r>
      <w:r w:rsidR="007C0FB6">
        <w:rPr>
          <w:snapToGrid w:val="0"/>
          <w:szCs w:val="24"/>
          <w:lang w:val="sq-AL" w:eastAsia="en-GB"/>
        </w:rPr>
        <w:t>ndër</w:t>
      </w:r>
      <w:r w:rsidR="001F5C3A" w:rsidRPr="002717BF">
        <w:rPr>
          <w:snapToGrid w:val="0"/>
          <w:szCs w:val="24"/>
          <w:lang w:val="sq-AL" w:eastAsia="en-GB"/>
        </w:rPr>
        <w:t>sektoriale e Drejtësisë dhe Plani i saj i Veprimit</w:t>
      </w:r>
      <w:r w:rsidR="00FA5567">
        <w:rPr>
          <w:snapToGrid w:val="0"/>
          <w:szCs w:val="24"/>
          <w:lang w:val="sq-AL" w:eastAsia="en-GB"/>
        </w:rPr>
        <w:t>,</w:t>
      </w:r>
      <w:r w:rsidR="001F5C3A" w:rsidRPr="002717BF">
        <w:rPr>
          <w:snapToGrid w:val="0"/>
          <w:szCs w:val="24"/>
          <w:lang w:val="sq-AL" w:eastAsia="en-GB"/>
        </w:rPr>
        <w:t xml:space="preserve"> </w:t>
      </w:r>
      <w:r w:rsidR="006E417A">
        <w:rPr>
          <w:snapToGrid w:val="0"/>
          <w:szCs w:val="24"/>
          <w:lang w:val="sq-AL" w:eastAsia="en-GB"/>
        </w:rPr>
        <w:t>2017–</w:t>
      </w:r>
      <w:r w:rsidR="001F5C3A" w:rsidRPr="002717BF">
        <w:rPr>
          <w:snapToGrid w:val="0"/>
          <w:szCs w:val="24"/>
          <w:lang w:val="sq-AL" w:eastAsia="en-GB"/>
        </w:rPr>
        <w:t xml:space="preserve">2020 </w:t>
      </w:r>
    </w:p>
    <w:p w:rsidR="001F5C3A" w:rsidRPr="002717BF" w:rsidRDefault="001F5C3A" w:rsidP="001F5C3A">
      <w:pPr>
        <w:pStyle w:val="Paragrafi"/>
        <w:rPr>
          <w:snapToGrid w:val="0"/>
          <w:szCs w:val="24"/>
          <w:lang w:val="sq-AL" w:eastAsia="en-GB"/>
        </w:rPr>
      </w:pPr>
      <w:r w:rsidRPr="002717BF">
        <w:rPr>
          <w:snapToGrid w:val="0"/>
          <w:szCs w:val="24"/>
          <w:lang w:val="sq-AL" w:eastAsia="en-GB"/>
        </w:rPr>
        <w:t>Objektivi:</w:t>
      </w:r>
      <w:r w:rsidR="005E55D5" w:rsidRPr="002717BF">
        <w:rPr>
          <w:i/>
          <w:snapToGrid w:val="0"/>
          <w:szCs w:val="24"/>
          <w:lang w:val="sq-AL" w:eastAsia="en-GB"/>
        </w:rPr>
        <w:tab/>
      </w:r>
      <w:r w:rsidRPr="002717BF">
        <w:rPr>
          <w:snapToGrid w:val="0"/>
          <w:szCs w:val="24"/>
          <w:lang w:val="sq-AL" w:eastAsia="en-GB"/>
        </w:rPr>
        <w:t>Objektivi</w:t>
      </w:r>
      <w:r w:rsidR="00CB0861">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 xml:space="preserve">2: Konsolidimi i edukimit ligjor dhe trajnimit ligjor, si dhe specializimi i personelit të magjistraturës dhe gjykatave </w:t>
      </w:r>
      <w:r w:rsidRPr="002717BF">
        <w:rPr>
          <w:i/>
          <w:snapToGrid w:val="0"/>
          <w:szCs w:val="24"/>
          <w:lang w:val="sq-AL" w:eastAsia="en-GB"/>
        </w:rPr>
        <w:tab/>
      </w:r>
    </w:p>
    <w:p w:rsidR="001F5C3A" w:rsidRPr="002717BF" w:rsidRDefault="001F5C3A" w:rsidP="001F5C3A">
      <w:pPr>
        <w:pStyle w:val="Paragrafi"/>
        <w:rPr>
          <w:snapToGrid w:val="0"/>
          <w:szCs w:val="24"/>
          <w:lang w:val="sq-AL" w:eastAsia="en-GB"/>
        </w:rPr>
      </w:pPr>
      <w:r w:rsidRPr="002717BF">
        <w:rPr>
          <w:snapToGrid w:val="0"/>
          <w:szCs w:val="24"/>
          <w:lang w:val="sq-AL" w:eastAsia="en-GB"/>
        </w:rPr>
        <w:t>Rezultatet e pritshme:</w:t>
      </w:r>
      <w:r w:rsidRPr="002717BF">
        <w:rPr>
          <w:snapToGrid w:val="0"/>
          <w:szCs w:val="24"/>
          <w:lang w:val="sq-AL" w:eastAsia="en-GB"/>
        </w:rPr>
        <w:tab/>
        <w:t xml:space="preserve">Standardet e edukimit për Shkollën e Magjistraturës janë përmirësuar </w:t>
      </w:r>
    </w:p>
    <w:p w:rsidR="001F5C3A" w:rsidRPr="002717BF" w:rsidRDefault="001F5C3A" w:rsidP="001F5C3A">
      <w:pPr>
        <w:pStyle w:val="Paragrafi"/>
        <w:rPr>
          <w:snapToGrid w:val="0"/>
          <w:szCs w:val="24"/>
          <w:lang w:val="sq-AL" w:eastAsia="en-GB"/>
        </w:rPr>
      </w:pPr>
      <w:r w:rsidRPr="002717BF">
        <w:rPr>
          <w:snapToGrid w:val="0"/>
          <w:szCs w:val="24"/>
          <w:lang w:val="sq-AL" w:eastAsia="en-GB"/>
        </w:rPr>
        <w:t>Veprimi:</w:t>
      </w:r>
      <w:r w:rsidRPr="002717BF">
        <w:rPr>
          <w:snapToGrid w:val="0"/>
          <w:szCs w:val="24"/>
          <w:lang w:val="sq-AL" w:eastAsia="en-GB"/>
        </w:rPr>
        <w:tab/>
        <w:t>Zhvillimi i kurrikulës dhe i platformës së trajnimit;</w:t>
      </w:r>
    </w:p>
    <w:p w:rsidR="001F5C3A" w:rsidRPr="002717BF" w:rsidRDefault="001F5C3A" w:rsidP="001F5C3A">
      <w:pPr>
        <w:pStyle w:val="Paragrafi"/>
        <w:rPr>
          <w:i/>
          <w:snapToGrid w:val="0"/>
          <w:szCs w:val="24"/>
          <w:lang w:val="sq-AL" w:eastAsia="en-GB"/>
        </w:rPr>
      </w:pPr>
      <w:r w:rsidRPr="002717BF">
        <w:rPr>
          <w:snapToGrid w:val="0"/>
          <w:szCs w:val="24"/>
          <w:lang w:val="sq-AL" w:eastAsia="en-GB"/>
        </w:rPr>
        <w:t>Departamenti përgjegjës:</w:t>
      </w:r>
      <w:r w:rsidRPr="002717BF">
        <w:rPr>
          <w:snapToGrid w:val="0"/>
          <w:szCs w:val="24"/>
          <w:lang w:val="sq-AL" w:eastAsia="en-GB"/>
        </w:rPr>
        <w:tab/>
        <w:t xml:space="preserve">Shkolla e Magjistraturës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Përshkrimi i treguesit:</w:t>
      </w:r>
    </w:p>
    <w:p w:rsidR="001F5C3A" w:rsidRPr="002717BF" w:rsidRDefault="005E55D5" w:rsidP="001F5C3A">
      <w:pPr>
        <w:pStyle w:val="Paragrafi"/>
        <w:rPr>
          <w:snapToGrid w:val="0"/>
          <w:szCs w:val="24"/>
          <w:lang w:val="sq-AL" w:eastAsia="en-GB"/>
        </w:rPr>
      </w:pPr>
      <w:r w:rsidRPr="002717BF">
        <w:rPr>
          <w:snapToGrid w:val="0"/>
          <w:szCs w:val="24"/>
          <w:lang w:val="sq-AL" w:eastAsia="en-GB"/>
        </w:rPr>
        <w:t>Lloji i treguesit:</w:t>
      </w:r>
      <w:r w:rsidRPr="002717BF">
        <w:rPr>
          <w:snapToGrid w:val="0"/>
          <w:szCs w:val="24"/>
          <w:lang w:val="sq-AL" w:eastAsia="en-GB"/>
        </w:rPr>
        <w:tab/>
      </w:r>
      <w:r w:rsidR="001F5C3A" w:rsidRPr="002717BF">
        <w:rPr>
          <w:snapToGrid w:val="0"/>
          <w:szCs w:val="24"/>
          <w:lang w:val="sq-AL" w:eastAsia="en-GB"/>
        </w:rPr>
        <w:t xml:space="preserve">Cilësor dhe sasior </w:t>
      </w:r>
    </w:p>
    <w:p w:rsidR="001F5C3A" w:rsidRPr="002717BF" w:rsidRDefault="005E55D5" w:rsidP="001F5C3A">
      <w:pPr>
        <w:pStyle w:val="Paragrafi"/>
        <w:rPr>
          <w:snapToGrid w:val="0"/>
          <w:szCs w:val="24"/>
          <w:lang w:val="sq-AL" w:eastAsia="en-GB"/>
        </w:rPr>
      </w:pPr>
      <w:r w:rsidRPr="002717BF">
        <w:rPr>
          <w:snapToGrid w:val="0"/>
          <w:szCs w:val="24"/>
          <w:lang w:val="sq-AL" w:eastAsia="en-GB"/>
        </w:rPr>
        <w:t>Masa e matjes:</w:t>
      </w:r>
      <w:r w:rsidR="00FA5567">
        <w:rPr>
          <w:snapToGrid w:val="0"/>
          <w:szCs w:val="24"/>
          <w:lang w:val="sq-AL" w:eastAsia="en-GB"/>
        </w:rPr>
        <w:t xml:space="preserve"> </w:t>
      </w:r>
      <w:r w:rsidR="001F5C3A" w:rsidRPr="002717BF">
        <w:rPr>
          <w:snapToGrid w:val="0"/>
          <w:szCs w:val="24"/>
          <w:lang w:val="sq-AL" w:eastAsia="en-GB"/>
        </w:rPr>
        <w:t>Vjetore</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Periodiciteti i matjes: </w:t>
      </w:r>
      <w:r w:rsidR="001F5C3A" w:rsidRPr="002717BF">
        <w:rPr>
          <w:snapToGrid w:val="0"/>
          <w:szCs w:val="24"/>
          <w:lang w:val="sq-AL" w:eastAsia="en-GB"/>
        </w:rPr>
        <w:t xml:space="preserve">Vjetore </w:t>
      </w:r>
    </w:p>
    <w:p w:rsidR="001F5C3A" w:rsidRPr="002717BF" w:rsidRDefault="001F5C3A" w:rsidP="001F5C3A">
      <w:pPr>
        <w:pStyle w:val="Paragrafi"/>
        <w:rPr>
          <w:snapToGrid w:val="0"/>
          <w:szCs w:val="24"/>
          <w:lang w:val="sq-AL" w:eastAsia="en-GB"/>
        </w:rPr>
      </w:pPr>
      <w:bookmarkStart w:id="2" w:name="_Hlk10407819"/>
      <w:r w:rsidRPr="002717BF">
        <w:rPr>
          <w:szCs w:val="24"/>
          <w:lang w:val="sq-AL"/>
        </w:rPr>
        <w:t>Rezultati i fundit i njohur</w:t>
      </w:r>
      <w:r w:rsidRPr="002717BF">
        <w:rPr>
          <w:snapToGrid w:val="0"/>
          <w:szCs w:val="24"/>
          <w:lang w:val="sq-AL" w:eastAsia="en-GB"/>
        </w:rPr>
        <w:t xml:space="preserve"> (baza fillestare): </w:t>
      </w:r>
      <w:bookmarkEnd w:id="2"/>
      <w:r w:rsidRPr="002717BF">
        <w:rPr>
          <w:snapToGrid w:val="0"/>
          <w:szCs w:val="24"/>
          <w:lang w:val="sq-AL" w:eastAsia="en-GB"/>
        </w:rPr>
        <w:t xml:space="preserve">Numri i kurrikulave në zbatim 24 (2015/2016) Numri i kurseve të platformës </w:t>
      </w:r>
      <w:r w:rsidRPr="00331C73">
        <w:rPr>
          <w:i/>
          <w:snapToGrid w:val="0"/>
          <w:szCs w:val="24"/>
          <w:lang w:val="sq-AL" w:eastAsia="en-GB"/>
        </w:rPr>
        <w:t>online</w:t>
      </w:r>
      <w:r w:rsidRPr="002717BF">
        <w:rPr>
          <w:snapToGrid w:val="0"/>
          <w:szCs w:val="24"/>
          <w:lang w:val="sq-AL" w:eastAsia="en-GB"/>
        </w:rPr>
        <w:t xml:space="preserve"> në zbatim: 0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Zhvillimi i treguesit:</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Metodologjia e mbledhjes së të dhënave: Mbledhje e të dhënave administrative nga Shkolla e Magjistraturës për metodologjinë e miratuar dhe </w:t>
      </w:r>
      <w:r w:rsidR="003C445A">
        <w:rPr>
          <w:snapToGrid w:val="0"/>
          <w:szCs w:val="24"/>
          <w:lang w:val="sq-AL" w:eastAsia="en-GB"/>
        </w:rPr>
        <w:t xml:space="preserve">të </w:t>
      </w:r>
      <w:r w:rsidRPr="002717BF">
        <w:rPr>
          <w:snapToGrid w:val="0"/>
          <w:szCs w:val="24"/>
          <w:lang w:val="sq-AL" w:eastAsia="en-GB"/>
        </w:rPr>
        <w:t>finalizuar, periudhën e raportimit lidhur me zbatimin e të dhënave statistikore</w:t>
      </w:r>
      <w:r w:rsidR="003C445A">
        <w:rPr>
          <w:snapToGrid w:val="0"/>
          <w:szCs w:val="24"/>
          <w:lang w:val="sq-AL" w:eastAsia="en-GB"/>
        </w:rPr>
        <w:t>,</w:t>
      </w:r>
      <w:r w:rsidRPr="002717BF">
        <w:rPr>
          <w:snapToGrid w:val="0"/>
          <w:szCs w:val="24"/>
          <w:lang w:val="sq-AL" w:eastAsia="en-GB"/>
        </w:rPr>
        <w:t xml:space="preserve"> mbi: numrin e kurrikulës së re, numrin e stafit të ri të rekrutuar; modeli dhe rezultatet e sondazheve; vlerësimi mbi nevojat për kurrikula të reja.</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Departamenti përgjegjës për mbledhjen: Shkolla e Magjistraturës </w:t>
      </w:r>
    </w:p>
    <w:p w:rsidR="001F5C3A" w:rsidRPr="002717BF" w:rsidRDefault="001F5C3A" w:rsidP="001F5C3A">
      <w:pPr>
        <w:pStyle w:val="Paragrafi"/>
        <w:rPr>
          <w:bCs/>
          <w:snapToGrid w:val="0"/>
          <w:szCs w:val="24"/>
          <w:lang w:val="sq-AL" w:eastAsia="en-GB"/>
        </w:rPr>
      </w:pPr>
      <w:r w:rsidRPr="002717BF">
        <w:rPr>
          <w:snapToGrid w:val="0"/>
          <w:szCs w:val="24"/>
          <w:lang w:val="sq-AL" w:eastAsia="en-GB"/>
        </w:rPr>
        <w:t xml:space="preserve">Metoda e llogaritjes për 2019: </w:t>
      </w:r>
      <w:r w:rsidRPr="002717BF">
        <w:rPr>
          <w:bCs/>
          <w:snapToGrid w:val="0"/>
          <w:szCs w:val="24"/>
          <w:lang w:val="sq-AL" w:eastAsia="en-GB"/>
        </w:rPr>
        <w:t xml:space="preserve">Metodologjia e përshtatur do të përfshijë mekanizmin e matjes për të siguruar standardin për kurrikulat, staf cilësor dhe standard për punësimin, si dhe cilësinë e trajnimit të vazhdueshëm. Duhet të përfshijë mekanizmin dhe metodologjinë e raportimit, si dhe kriteret për rekrutimin e stafit të ri, duke përfshirë publikimin e vendeve të mbetura bosh, kriteret, kryerjen e një ekzaminimi për rekrutimin bazuar në profilin përkatës, standardet e trajtimit të ankimeve dhe apelin për rekrutimet. </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Metodologjia do të përfshijë përgatitjen e sondazhit të përmbushjes së nivelit të kërkesave</w:t>
      </w:r>
      <w:r w:rsidR="003C445A">
        <w:rPr>
          <w:snapToGrid w:val="0"/>
          <w:szCs w:val="24"/>
          <w:lang w:val="sq-AL" w:eastAsia="en-GB"/>
        </w:rPr>
        <w:t>,</w:t>
      </w:r>
      <w:r w:rsidRPr="002717BF">
        <w:rPr>
          <w:snapToGrid w:val="0"/>
          <w:szCs w:val="24"/>
          <w:lang w:val="sq-AL" w:eastAsia="en-GB"/>
        </w:rPr>
        <w:t xml:space="preserve"> për të vijuar me trajnimet për secilin pjesëmarrës, kriteret për trajnerët dhe rekrutimin e tyre si dhe përgatitjen e materialeve </w:t>
      </w:r>
      <w:r w:rsidRPr="00ED0629">
        <w:rPr>
          <w:i/>
          <w:snapToGrid w:val="0"/>
          <w:szCs w:val="24"/>
          <w:lang w:val="sq-AL" w:eastAsia="en-GB"/>
        </w:rPr>
        <w:t>online</w:t>
      </w:r>
      <w:r w:rsidRPr="002717BF">
        <w:rPr>
          <w:snapToGrid w:val="0"/>
          <w:szCs w:val="24"/>
          <w:lang w:val="sq-AL" w:eastAsia="en-GB"/>
        </w:rPr>
        <w:t>. Së fundmi metodologjia duhet të përfshijë vlerësimin e nevojave për kurrikulat e reja, modelet për programet e mësimore dhe do të prezantohen ekstraktet e kurrikulave të reja. 2020: Kurrikula do të hartohet në bazat e vlerësimeve për nevojat që do të drejtohen nga shkolla.</w:t>
      </w:r>
      <w:r w:rsidR="00BF045B">
        <w:rPr>
          <w:snapToGrid w:val="0"/>
          <w:szCs w:val="24"/>
          <w:lang w:val="sq-AL" w:eastAsia="en-GB"/>
        </w:rPr>
        <w:t xml:space="preserve"> </w:t>
      </w:r>
    </w:p>
    <w:p w:rsidR="001F5C3A" w:rsidRPr="002717BF" w:rsidRDefault="001F5C3A" w:rsidP="001F5C3A">
      <w:pPr>
        <w:pStyle w:val="Paragrafi"/>
        <w:rPr>
          <w:b/>
          <w:szCs w:val="24"/>
          <w:lang w:val="sq-AL"/>
        </w:rPr>
      </w:pPr>
      <w:r w:rsidRPr="002717BF">
        <w:rPr>
          <w:b/>
          <w:szCs w:val="24"/>
          <w:lang w:val="sq-AL"/>
        </w:rPr>
        <w:t xml:space="preserve">Mënyrat e interpretimit </w:t>
      </w:r>
    </w:p>
    <w:p w:rsidR="001F5C3A" w:rsidRPr="002717BF" w:rsidRDefault="001F5C3A" w:rsidP="001F5C3A">
      <w:pPr>
        <w:pStyle w:val="Paragrafi"/>
        <w:rPr>
          <w:snapToGrid w:val="0"/>
          <w:szCs w:val="24"/>
          <w:lang w:val="sq-AL" w:eastAsia="en-GB"/>
        </w:rPr>
      </w:pPr>
      <w:r w:rsidRPr="002717BF">
        <w:rPr>
          <w:szCs w:val="24"/>
          <w:lang w:val="sq-AL"/>
        </w:rPr>
        <w:t>Kufizime dhe anshmëri të njohura</w:t>
      </w:r>
      <w:r w:rsidR="003C445A">
        <w:rPr>
          <w:szCs w:val="24"/>
          <w:lang w:val="sq-AL"/>
        </w:rPr>
        <w:t>:</w:t>
      </w:r>
      <w:r w:rsidRPr="002717BF">
        <w:rPr>
          <w:snapToGrid w:val="0"/>
          <w:szCs w:val="24"/>
          <w:lang w:val="sq-AL" w:eastAsia="en-GB"/>
        </w:rPr>
        <w:t xml:space="preserve"> </w:t>
      </w:r>
    </w:p>
    <w:p w:rsidR="001F5C3A" w:rsidRPr="002717BF" w:rsidRDefault="001F5C3A" w:rsidP="001F5C3A">
      <w:pPr>
        <w:pStyle w:val="Paragrafi"/>
        <w:rPr>
          <w:bCs/>
          <w:snapToGrid w:val="0"/>
          <w:szCs w:val="24"/>
          <w:lang w:val="sq-AL" w:eastAsia="en-GB"/>
        </w:rPr>
      </w:pPr>
      <w:r w:rsidRPr="002717BF">
        <w:rPr>
          <w:bCs/>
          <w:snapToGrid w:val="0"/>
          <w:szCs w:val="24"/>
          <w:lang w:val="sq-AL" w:eastAsia="en-GB"/>
        </w:rPr>
        <w:t>Shkolla e Magjistraturës ka mungesa të burimeve njerëzore</w:t>
      </w:r>
      <w:r w:rsidR="003C445A">
        <w:rPr>
          <w:bCs/>
          <w:snapToGrid w:val="0"/>
          <w:szCs w:val="24"/>
          <w:lang w:val="sq-AL" w:eastAsia="en-GB"/>
        </w:rPr>
        <w:t>,</w:t>
      </w:r>
      <w:r w:rsidRPr="002717BF">
        <w:rPr>
          <w:bCs/>
          <w:snapToGrid w:val="0"/>
          <w:szCs w:val="24"/>
          <w:lang w:val="sq-AL" w:eastAsia="en-GB"/>
        </w:rPr>
        <w:t xml:space="preserve"> si dhe mbështetje të mirorganizuar nga donatorë, me qëllim që të hartohet një mekanizëm cilësor për vlerësimin e nevojave, i cili do të bëjë të mundur sistematizimin e nevojave për trajnime, një zhvillim të rregullt të kurrikulave (në baza </w:t>
      </w:r>
      <w:r w:rsidRPr="00ED0629">
        <w:rPr>
          <w:bCs/>
          <w:i/>
          <w:snapToGrid w:val="0"/>
          <w:szCs w:val="24"/>
          <w:lang w:val="sq-AL" w:eastAsia="en-GB"/>
        </w:rPr>
        <w:t>ad hoc</w:t>
      </w:r>
      <w:r w:rsidRPr="002717BF">
        <w:rPr>
          <w:bCs/>
          <w:snapToGrid w:val="0"/>
          <w:szCs w:val="24"/>
          <w:lang w:val="sq-AL" w:eastAsia="en-GB"/>
        </w:rPr>
        <w:t xml:space="preserve">) dhe do të mundësojë rekrutime të drejta dhe konkurruese për stafin e mësuesisë. </w:t>
      </w:r>
    </w:p>
    <w:p w:rsidR="001F5C3A" w:rsidRPr="002717BF" w:rsidRDefault="001F5C3A" w:rsidP="001F5C3A">
      <w:pPr>
        <w:pStyle w:val="Paragrafi"/>
        <w:rPr>
          <w:bCs/>
          <w:snapToGrid w:val="0"/>
          <w:szCs w:val="24"/>
          <w:lang w:val="sq-AL" w:eastAsia="en-GB"/>
        </w:rPr>
      </w:pPr>
      <w:r w:rsidRPr="002717BF">
        <w:rPr>
          <w:snapToGrid w:val="0"/>
          <w:szCs w:val="24"/>
          <w:lang w:val="sq-AL" w:eastAsia="en-GB"/>
        </w:rPr>
        <w:t xml:space="preserve">Mënyrat e interpretimit: </w:t>
      </w:r>
      <w:r w:rsidRPr="002717BF">
        <w:rPr>
          <w:bCs/>
          <w:snapToGrid w:val="0"/>
          <w:szCs w:val="24"/>
          <w:lang w:val="sq-AL" w:eastAsia="en-GB"/>
        </w:rPr>
        <w:t xml:space="preserve">Shkolla e Magjistraturës duhet të tregojë progres në lidhje me kurrikulën, cilësinë e stafit dhe kapacitetin për të dhënë trajnime të mira. Për më tepër, Shkolla duhet fillimisht të tregojë kapacitetin e saj për të planifikuar, </w:t>
      </w:r>
      <w:r w:rsidR="003C445A" w:rsidRPr="002717BF">
        <w:rPr>
          <w:bCs/>
          <w:snapToGrid w:val="0"/>
          <w:szCs w:val="24"/>
          <w:lang w:val="sq-AL" w:eastAsia="en-GB"/>
        </w:rPr>
        <w:t xml:space="preserve">për të </w:t>
      </w:r>
      <w:r w:rsidRPr="002717BF">
        <w:rPr>
          <w:bCs/>
          <w:snapToGrid w:val="0"/>
          <w:szCs w:val="24"/>
          <w:lang w:val="sq-AL" w:eastAsia="en-GB"/>
        </w:rPr>
        <w:t xml:space="preserve">koordinuar dhe të zhvillojë në mënyrë strategjike performancën e saj. </w:t>
      </w:r>
    </w:p>
    <w:p w:rsidR="001F5C3A" w:rsidRPr="002717BF" w:rsidRDefault="003C445A" w:rsidP="001F5C3A">
      <w:pPr>
        <w:pStyle w:val="Paragrafi"/>
        <w:rPr>
          <w:snapToGrid w:val="0"/>
          <w:szCs w:val="24"/>
          <w:lang w:val="sq-AL" w:eastAsia="en-GB"/>
        </w:rPr>
      </w:pPr>
      <w:r>
        <w:rPr>
          <w:snapToGrid w:val="0"/>
          <w:szCs w:val="24"/>
          <w:lang w:val="sq-AL" w:eastAsia="en-GB"/>
        </w:rPr>
        <w:t>Programi i dokumentacionit</w:t>
      </w:r>
    </w:p>
    <w:p w:rsidR="001F5C3A" w:rsidRPr="002717BF" w:rsidRDefault="001F5C3A" w:rsidP="001F5C3A">
      <w:pPr>
        <w:pStyle w:val="Paragrafi"/>
        <w:rPr>
          <w:bCs/>
          <w:snapToGrid w:val="0"/>
          <w:szCs w:val="24"/>
          <w:lang w:val="sq-AL" w:eastAsia="en-GB"/>
        </w:rPr>
      </w:pPr>
      <w:r w:rsidRPr="002717BF">
        <w:rPr>
          <w:snapToGrid w:val="0"/>
          <w:szCs w:val="24"/>
          <w:lang w:val="sq-AL" w:eastAsia="en-GB"/>
        </w:rPr>
        <w:t xml:space="preserve">Data e dorëzimit (synimet): </w:t>
      </w:r>
      <w:r w:rsidRPr="002717BF">
        <w:rPr>
          <w:bCs/>
          <w:snapToGrid w:val="0"/>
          <w:szCs w:val="24"/>
          <w:lang w:val="sq-AL" w:eastAsia="en-GB"/>
        </w:rPr>
        <w:t>Të dhënat për vitin 2019 (vlerësimi në tremujorin e dytë të 2020):</w:t>
      </w:r>
      <w:r w:rsidR="00D87166">
        <w:rPr>
          <w:snapToGrid w:val="0"/>
          <w:szCs w:val="24"/>
          <w:lang w:val="sq-AL" w:eastAsia="en-GB"/>
        </w:rPr>
        <w:t xml:space="preserve"> </w:t>
      </w:r>
      <w:r w:rsidRPr="002717BF">
        <w:rPr>
          <w:bCs/>
          <w:snapToGrid w:val="0"/>
          <w:szCs w:val="24"/>
          <w:lang w:val="sq-AL" w:eastAsia="en-GB"/>
        </w:rPr>
        <w:t xml:space="preserve">Metodologjia e përshtatur nga Shkolla e Magjistraturës duke përfshirë të tre komponentët e cilësisë (cilësia e kurrikulës, cilësia e stafit dhe cilësia e trajnimit të vazhdueshëm) </w:t>
      </w:r>
    </w:p>
    <w:p w:rsidR="001F5C3A" w:rsidRPr="002717BF" w:rsidRDefault="005E55D5" w:rsidP="001F5C3A">
      <w:pPr>
        <w:pStyle w:val="Paragrafi"/>
        <w:rPr>
          <w:bCs/>
          <w:snapToGrid w:val="0"/>
          <w:szCs w:val="24"/>
          <w:lang w:val="sq-AL" w:eastAsia="en-GB"/>
        </w:rPr>
      </w:pPr>
      <w:r w:rsidRPr="002717BF">
        <w:rPr>
          <w:bCs/>
          <w:snapToGrid w:val="0"/>
          <w:szCs w:val="24"/>
          <w:lang w:val="sq-AL" w:eastAsia="en-GB"/>
        </w:rPr>
        <w:t xml:space="preserve"> </w:t>
      </w:r>
      <w:r w:rsidR="001F5C3A" w:rsidRPr="002717BF">
        <w:rPr>
          <w:bCs/>
          <w:snapToGrid w:val="0"/>
          <w:szCs w:val="24"/>
          <w:lang w:val="sq-AL" w:eastAsia="en-GB"/>
        </w:rPr>
        <w:t>Të dhënat për vitin 2020 (vlerësimi në tremujorin e dytë të 2021): tr</w:t>
      </w:r>
      <w:r w:rsidR="00ED0629">
        <w:rPr>
          <w:bCs/>
          <w:snapToGrid w:val="0"/>
          <w:szCs w:val="24"/>
          <w:lang w:val="sq-AL" w:eastAsia="en-GB"/>
        </w:rPr>
        <w:t>i</w:t>
      </w:r>
      <w:r w:rsidR="001F5C3A" w:rsidRPr="002717BF">
        <w:rPr>
          <w:bCs/>
          <w:snapToGrid w:val="0"/>
          <w:szCs w:val="24"/>
          <w:lang w:val="sq-AL" w:eastAsia="en-GB"/>
        </w:rPr>
        <w:t xml:space="preserve"> kurrikula të reja të miratuara dhe të paktën një platformë kurs </w:t>
      </w:r>
      <w:r w:rsidR="001F5C3A" w:rsidRPr="00ED0629">
        <w:rPr>
          <w:bCs/>
          <w:i/>
          <w:snapToGrid w:val="0"/>
          <w:szCs w:val="24"/>
          <w:lang w:val="sq-AL" w:eastAsia="en-GB"/>
        </w:rPr>
        <w:t>online</w:t>
      </w:r>
      <w:r w:rsidR="001F5C3A" w:rsidRPr="002717BF">
        <w:rPr>
          <w:bCs/>
          <w:snapToGrid w:val="0"/>
          <w:szCs w:val="24"/>
          <w:lang w:val="sq-AL" w:eastAsia="en-GB"/>
        </w:rPr>
        <w:t xml:space="preserve"> për trajnimin e vazhdueshëm të gjyqtarëve dhe prokurorëve</w:t>
      </w:r>
    </w:p>
    <w:p w:rsidR="001F5C3A" w:rsidRPr="002717BF" w:rsidRDefault="001F5C3A" w:rsidP="001F5C3A">
      <w:pPr>
        <w:pStyle w:val="Paragrafi"/>
        <w:rPr>
          <w:bCs/>
          <w:snapToGrid w:val="0"/>
          <w:szCs w:val="24"/>
          <w:lang w:val="sq-AL" w:eastAsia="en-GB"/>
        </w:rPr>
      </w:pPr>
      <w:r w:rsidRPr="002717BF">
        <w:rPr>
          <w:bCs/>
          <w:snapToGrid w:val="0"/>
          <w:szCs w:val="24"/>
          <w:lang w:val="sq-AL" w:eastAsia="en-GB"/>
        </w:rPr>
        <w:t xml:space="preserve">Të dhënat për vitin 2021 (vlerësimi në tremujorin e dytë të 2022): të paktën një platformë kursi </w:t>
      </w:r>
      <w:r w:rsidRPr="003C445A">
        <w:rPr>
          <w:bCs/>
          <w:i/>
          <w:snapToGrid w:val="0"/>
          <w:szCs w:val="24"/>
          <w:lang w:val="sq-AL" w:eastAsia="en-GB"/>
        </w:rPr>
        <w:t>onlin</w:t>
      </w:r>
      <w:r w:rsidR="003C445A" w:rsidRPr="003C445A">
        <w:rPr>
          <w:bCs/>
          <w:i/>
          <w:snapToGrid w:val="0"/>
          <w:szCs w:val="24"/>
          <w:lang w:val="sq-AL" w:eastAsia="en-GB"/>
        </w:rPr>
        <w:t>e</w:t>
      </w:r>
      <w:r w:rsidRPr="002717BF">
        <w:rPr>
          <w:bCs/>
          <w:snapToGrid w:val="0"/>
          <w:szCs w:val="24"/>
          <w:lang w:val="sq-AL" w:eastAsia="en-GB"/>
        </w:rPr>
        <w:t xml:space="preserve"> shtesë është funksionale për trajnimin e vazhdueshëm të gjyqtarëve dhe prokurorëve dhe </w:t>
      </w:r>
      <w:r w:rsidR="00650661" w:rsidRPr="002717BF">
        <w:rPr>
          <w:bCs/>
          <w:snapToGrid w:val="0"/>
          <w:szCs w:val="24"/>
          <w:lang w:val="sq-AL" w:eastAsia="en-GB"/>
        </w:rPr>
        <w:t xml:space="preserve">shkolla </w:t>
      </w:r>
      <w:r w:rsidRPr="002717BF">
        <w:rPr>
          <w:bCs/>
          <w:snapToGrid w:val="0"/>
          <w:szCs w:val="24"/>
          <w:lang w:val="sq-AL" w:eastAsia="en-GB"/>
        </w:rPr>
        <w:t>ka realizuar dhe publikuar rezultatet e një sondazhi për trajnimin e vazhdueshëm të gjyqtarëve dhe prokurorëve.</w:t>
      </w:r>
    </w:p>
    <w:p w:rsidR="001F5C3A" w:rsidRPr="002717BF" w:rsidRDefault="001F5C3A" w:rsidP="001F5C3A">
      <w:pPr>
        <w:pStyle w:val="Paragrafi"/>
        <w:rPr>
          <w:bCs/>
          <w:snapToGrid w:val="0"/>
          <w:szCs w:val="24"/>
          <w:lang w:val="sq-AL" w:eastAsia="en-GB"/>
        </w:rPr>
      </w:pPr>
      <w:r w:rsidRPr="002717BF">
        <w:rPr>
          <w:snapToGrid w:val="0"/>
          <w:szCs w:val="24"/>
          <w:lang w:val="sq-AL" w:eastAsia="en-GB"/>
        </w:rPr>
        <w:t>Komente:</w:t>
      </w:r>
      <w:r w:rsidR="005E55D5" w:rsidRPr="002717BF">
        <w:rPr>
          <w:bCs/>
          <w:snapToGrid w:val="0"/>
          <w:szCs w:val="24"/>
          <w:lang w:val="sq-AL" w:eastAsia="en-GB"/>
        </w:rPr>
        <w:tab/>
      </w:r>
      <w:r w:rsidRPr="002717BF">
        <w:rPr>
          <w:bCs/>
          <w:snapToGrid w:val="0"/>
          <w:szCs w:val="24"/>
          <w:lang w:val="sq-AL" w:eastAsia="en-GB"/>
        </w:rPr>
        <w:t xml:space="preserve">Strategjia për Zhvillim e Shkollës së Magjistraturës duhet të përditësohet dhe kërkohen burime njerëzore të përshtatshme </w:t>
      </w:r>
    </w:p>
    <w:p w:rsidR="001F5C3A" w:rsidRPr="002717BF" w:rsidRDefault="001F5C3A" w:rsidP="001F5C3A">
      <w:pPr>
        <w:pStyle w:val="Paragrafi"/>
        <w:rPr>
          <w:b/>
          <w:szCs w:val="24"/>
          <w:lang w:val="sq-AL"/>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4: Kapacitetet për edukimin ligjor nga Shkolla e Magjistraturës</w:t>
      </w:r>
      <w:r w:rsidR="00650661">
        <w:rPr>
          <w:b/>
          <w:szCs w:val="24"/>
          <w:lang w:val="sq-AL"/>
        </w:rPr>
        <w:t>,</w:t>
      </w:r>
      <w:r w:rsidRPr="002717BF">
        <w:rPr>
          <w:b/>
          <w:szCs w:val="24"/>
          <w:lang w:val="sq-AL"/>
        </w:rPr>
        <w:t xml:space="preserve"> të përmirësuara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Programi: </w:t>
      </w:r>
      <w:r w:rsidR="001F5C3A" w:rsidRPr="002717BF">
        <w:rPr>
          <w:snapToGrid w:val="0"/>
          <w:szCs w:val="24"/>
          <w:lang w:val="sq-AL" w:eastAsia="en-GB"/>
        </w:rPr>
        <w:t xml:space="preserve">Strategjia </w:t>
      </w:r>
      <w:r w:rsidR="00382591">
        <w:rPr>
          <w:snapToGrid w:val="0"/>
          <w:szCs w:val="24"/>
          <w:lang w:val="sq-AL" w:eastAsia="en-GB"/>
        </w:rPr>
        <w:t>Ndër</w:t>
      </w:r>
      <w:r w:rsidR="00382591" w:rsidRPr="002717BF">
        <w:rPr>
          <w:snapToGrid w:val="0"/>
          <w:szCs w:val="24"/>
          <w:lang w:val="sq-AL" w:eastAsia="en-GB"/>
        </w:rPr>
        <w:t xml:space="preserve">sektoriale </w:t>
      </w:r>
      <w:r w:rsidR="001F5C3A" w:rsidRPr="002717BF">
        <w:rPr>
          <w:snapToGrid w:val="0"/>
          <w:szCs w:val="24"/>
          <w:lang w:val="sq-AL" w:eastAsia="en-GB"/>
        </w:rPr>
        <w:t>e Drejtësisë dhe Plani i saj i Veprimit</w:t>
      </w:r>
      <w:r w:rsidR="00382591">
        <w:rPr>
          <w:snapToGrid w:val="0"/>
          <w:szCs w:val="24"/>
          <w:lang w:val="sq-AL" w:eastAsia="en-GB"/>
        </w:rPr>
        <w:t>,</w:t>
      </w:r>
      <w:r w:rsidR="001F5C3A" w:rsidRPr="002717BF">
        <w:rPr>
          <w:snapToGrid w:val="0"/>
          <w:szCs w:val="24"/>
          <w:lang w:val="sq-AL" w:eastAsia="en-GB"/>
        </w:rPr>
        <w:t xml:space="preserve"> </w:t>
      </w:r>
      <w:r w:rsidR="006E417A">
        <w:rPr>
          <w:snapToGrid w:val="0"/>
          <w:szCs w:val="24"/>
          <w:lang w:val="sq-AL" w:eastAsia="en-GB"/>
        </w:rPr>
        <w:t>2017–</w:t>
      </w:r>
      <w:r w:rsidR="001F5C3A" w:rsidRPr="002717BF">
        <w:rPr>
          <w:snapToGrid w:val="0"/>
          <w:szCs w:val="24"/>
          <w:lang w:val="sq-AL" w:eastAsia="en-GB"/>
        </w:rPr>
        <w:t xml:space="preserve">2020 </w:t>
      </w:r>
    </w:p>
    <w:p w:rsidR="001F5C3A" w:rsidRPr="002717BF" w:rsidRDefault="001F5C3A" w:rsidP="001F5C3A">
      <w:pPr>
        <w:pStyle w:val="Paragrafi"/>
        <w:rPr>
          <w:snapToGrid w:val="0"/>
          <w:szCs w:val="24"/>
          <w:lang w:val="sq-AL" w:eastAsia="en-GB"/>
        </w:rPr>
      </w:pPr>
      <w:r w:rsidRPr="002717BF">
        <w:rPr>
          <w:snapToGrid w:val="0"/>
          <w:szCs w:val="24"/>
          <w:lang w:val="sq-AL" w:eastAsia="en-GB"/>
        </w:rPr>
        <w:t>Objektivi:</w:t>
      </w:r>
      <w:r w:rsidR="005E55D5" w:rsidRPr="002717BF">
        <w:rPr>
          <w:i/>
          <w:snapToGrid w:val="0"/>
          <w:szCs w:val="24"/>
          <w:lang w:val="sq-AL" w:eastAsia="en-GB"/>
        </w:rPr>
        <w:t xml:space="preserve"> </w:t>
      </w:r>
      <w:r w:rsidRPr="002717BF">
        <w:rPr>
          <w:snapToGrid w:val="0"/>
          <w:szCs w:val="24"/>
          <w:lang w:val="sq-AL" w:eastAsia="en-GB"/>
        </w:rPr>
        <w:t>Objektivi</w:t>
      </w:r>
      <w:r w:rsidR="00CB0861">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 xml:space="preserve">2: Konsolidimi i edukimit ligjor dhe trajnimit ligjor, si dhe specializimi i personelit të magjistraturës dhe gjykatave. </w:t>
      </w:r>
      <w:r w:rsidRPr="002717BF">
        <w:rPr>
          <w:i/>
          <w:snapToGrid w:val="0"/>
          <w:szCs w:val="24"/>
          <w:lang w:val="sq-AL" w:eastAsia="en-GB"/>
        </w:rPr>
        <w:tab/>
      </w:r>
    </w:p>
    <w:p w:rsidR="001F5C3A" w:rsidRPr="002717BF" w:rsidRDefault="001F5C3A" w:rsidP="001F5C3A">
      <w:pPr>
        <w:pStyle w:val="Paragrafi"/>
        <w:rPr>
          <w:snapToGrid w:val="0"/>
          <w:szCs w:val="24"/>
          <w:lang w:val="sq-AL" w:eastAsia="en-GB"/>
        </w:rPr>
      </w:pPr>
      <w:r w:rsidRPr="002717BF">
        <w:rPr>
          <w:snapToGrid w:val="0"/>
          <w:szCs w:val="24"/>
          <w:lang w:val="sq-AL" w:eastAsia="en-GB"/>
        </w:rPr>
        <w:t>Rezultatet e pritshme:</w:t>
      </w:r>
      <w:r w:rsidRPr="002717BF">
        <w:rPr>
          <w:snapToGrid w:val="0"/>
          <w:szCs w:val="24"/>
          <w:lang w:val="sq-AL" w:eastAsia="en-GB"/>
        </w:rPr>
        <w:tab/>
        <w:t xml:space="preserve"> Standardet e edukimit për Shkollën e Magjistraturës janë përmirësuar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Veprimi: Ngritja e objekteve të përshtatshme për Shkollën e Magjistraturës bazuar në </w:t>
      </w:r>
      <w:r w:rsidR="009023F0" w:rsidRPr="002717BF">
        <w:rPr>
          <w:snapToGrid w:val="0"/>
          <w:szCs w:val="24"/>
          <w:lang w:val="sq-AL" w:eastAsia="en-GB"/>
        </w:rPr>
        <w:t xml:space="preserve">ligjin </w:t>
      </w:r>
      <w:r w:rsidRPr="002717BF">
        <w:rPr>
          <w:snapToGrid w:val="0"/>
          <w:szCs w:val="24"/>
          <w:lang w:val="sq-AL" w:eastAsia="en-GB"/>
        </w:rPr>
        <w:t xml:space="preserve">115/2016 për organizimin e qeverisë </w:t>
      </w:r>
    </w:p>
    <w:p w:rsidR="001F5C3A" w:rsidRPr="002717BF" w:rsidRDefault="001F5C3A" w:rsidP="001F5C3A">
      <w:pPr>
        <w:pStyle w:val="Paragrafi"/>
        <w:rPr>
          <w:i/>
          <w:snapToGrid w:val="0"/>
          <w:szCs w:val="24"/>
          <w:lang w:val="sq-AL" w:eastAsia="en-GB"/>
        </w:rPr>
      </w:pPr>
      <w:r w:rsidRPr="002717BF">
        <w:rPr>
          <w:snapToGrid w:val="0"/>
          <w:szCs w:val="24"/>
          <w:lang w:val="sq-AL" w:eastAsia="en-GB"/>
        </w:rPr>
        <w:t xml:space="preserve">Departamenti përgjegjës: Shkolla e Magjistraturës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Përshkrimi i treguesit:</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Lloji i treguesit: </w:t>
      </w:r>
      <w:r w:rsidR="001F5C3A" w:rsidRPr="002717BF">
        <w:rPr>
          <w:snapToGrid w:val="0"/>
          <w:szCs w:val="24"/>
          <w:lang w:val="sq-AL" w:eastAsia="en-GB"/>
        </w:rPr>
        <w:t xml:space="preserve">Rezultat </w:t>
      </w:r>
    </w:p>
    <w:p w:rsidR="001F5C3A" w:rsidRPr="002717BF" w:rsidRDefault="005E55D5" w:rsidP="001F5C3A">
      <w:pPr>
        <w:pStyle w:val="Paragrafi"/>
        <w:rPr>
          <w:snapToGrid w:val="0"/>
          <w:szCs w:val="24"/>
          <w:lang w:val="sq-AL" w:eastAsia="en-GB"/>
        </w:rPr>
      </w:pPr>
      <w:r w:rsidRPr="002717BF">
        <w:rPr>
          <w:snapToGrid w:val="0"/>
          <w:szCs w:val="24"/>
          <w:lang w:val="sq-AL" w:eastAsia="en-GB"/>
        </w:rPr>
        <w:t>Masa e matjes:</w:t>
      </w:r>
      <w:r w:rsidR="00CB0861">
        <w:rPr>
          <w:snapToGrid w:val="0"/>
          <w:szCs w:val="24"/>
          <w:lang w:val="sq-AL" w:eastAsia="en-GB"/>
        </w:rPr>
        <w:t xml:space="preserve"> </w:t>
      </w:r>
      <w:r w:rsidR="001F5C3A" w:rsidRPr="002717BF">
        <w:rPr>
          <w:snapToGrid w:val="0"/>
          <w:szCs w:val="24"/>
          <w:lang w:val="sq-AL" w:eastAsia="en-GB"/>
        </w:rPr>
        <w:t>Numër</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Periodiciteti i matjes: </w:t>
      </w:r>
      <w:r w:rsidR="001F5C3A" w:rsidRPr="002717BF">
        <w:rPr>
          <w:snapToGrid w:val="0"/>
          <w:szCs w:val="24"/>
          <w:lang w:val="sq-AL" w:eastAsia="en-GB"/>
        </w:rPr>
        <w:t xml:space="preserve">Vjetore </w:t>
      </w:r>
    </w:p>
    <w:p w:rsidR="001F5C3A" w:rsidRPr="002717BF" w:rsidRDefault="001F5C3A" w:rsidP="001F5C3A">
      <w:pPr>
        <w:pStyle w:val="Paragrafi"/>
        <w:rPr>
          <w:snapToGrid w:val="0"/>
          <w:szCs w:val="24"/>
          <w:lang w:val="sq-AL" w:eastAsia="en-GB"/>
        </w:rPr>
      </w:pPr>
      <w:r w:rsidRPr="002717BF">
        <w:rPr>
          <w:szCs w:val="24"/>
          <w:lang w:val="sq-AL"/>
        </w:rPr>
        <w:t>Rezultati i fundit i njohur</w:t>
      </w:r>
      <w:r w:rsidRPr="002717BF">
        <w:rPr>
          <w:snapToGrid w:val="0"/>
          <w:szCs w:val="24"/>
          <w:lang w:val="sq-AL" w:eastAsia="en-GB"/>
        </w:rPr>
        <w:t xml:space="preserve"> (baza fillestare): (2018</w:t>
      </w:r>
      <w:r w:rsidR="009023F0">
        <w:rPr>
          <w:snapToGrid w:val="0"/>
          <w:szCs w:val="24"/>
          <w:lang w:val="sq-AL" w:eastAsia="en-GB"/>
        </w:rPr>
        <w:t>) Numri i klasave: 2</w:t>
      </w:r>
      <w:r w:rsidR="00805B87">
        <w:rPr>
          <w:snapToGrid w:val="0"/>
          <w:szCs w:val="24"/>
          <w:lang w:val="sq-AL" w:eastAsia="en-GB"/>
        </w:rPr>
        <w:t>;</w:t>
      </w:r>
      <w:r w:rsidR="009023F0">
        <w:rPr>
          <w:snapToGrid w:val="0"/>
          <w:szCs w:val="24"/>
          <w:lang w:val="sq-AL" w:eastAsia="en-GB"/>
        </w:rPr>
        <w:t xml:space="preserve"> libraria/</w:t>
      </w:r>
      <w:r w:rsidRPr="002717BF">
        <w:rPr>
          <w:snapToGrid w:val="0"/>
          <w:szCs w:val="24"/>
          <w:lang w:val="sq-AL" w:eastAsia="en-GB"/>
        </w:rPr>
        <w:t>ambient klasash: 1</w:t>
      </w:r>
      <w:r w:rsidR="00805B87">
        <w:rPr>
          <w:snapToGrid w:val="0"/>
          <w:szCs w:val="24"/>
          <w:lang w:val="sq-AL" w:eastAsia="en-GB"/>
        </w:rPr>
        <w:t>;</w:t>
      </w:r>
      <w:r w:rsidRPr="002717BF">
        <w:rPr>
          <w:snapToGrid w:val="0"/>
          <w:szCs w:val="24"/>
          <w:lang w:val="sq-AL" w:eastAsia="en-GB"/>
        </w:rPr>
        <w:t xml:space="preserve"> zyra e stafit: 3. Kushte të varfra dhe kapacitet të limituara për ambientet e edukimit ligjor në Shkollën e Magjistraturës, VKM</w:t>
      </w:r>
      <w:r w:rsidR="00CB0861">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744/5.11.2014</w:t>
      </w:r>
      <w:r w:rsidR="00805B87">
        <w:rPr>
          <w:snapToGrid w:val="0"/>
          <w:szCs w:val="24"/>
          <w:lang w:val="sq-AL" w:eastAsia="en-GB"/>
        </w:rPr>
        <w:t>,</w:t>
      </w:r>
      <w:r w:rsidRPr="002717BF">
        <w:rPr>
          <w:snapToGrid w:val="0"/>
          <w:szCs w:val="24"/>
          <w:lang w:val="sq-AL" w:eastAsia="en-GB"/>
        </w:rPr>
        <w:t xml:space="preserve"> </w:t>
      </w:r>
      <w:r w:rsidR="00805B87">
        <w:rPr>
          <w:snapToGrid w:val="0"/>
          <w:szCs w:val="24"/>
          <w:lang w:val="sq-AL" w:eastAsia="en-GB"/>
        </w:rPr>
        <w:t>“</w:t>
      </w:r>
      <w:r w:rsidR="00805B87" w:rsidRPr="002717BF">
        <w:rPr>
          <w:snapToGrid w:val="0"/>
          <w:szCs w:val="24"/>
          <w:lang w:val="sq-AL" w:eastAsia="en-GB"/>
        </w:rPr>
        <w:t xml:space="preserve">Mbi </w:t>
      </w:r>
      <w:r w:rsidRPr="002717BF">
        <w:rPr>
          <w:snapToGrid w:val="0"/>
          <w:szCs w:val="24"/>
          <w:lang w:val="sq-AL" w:eastAsia="en-GB"/>
        </w:rPr>
        <w:t>alokimin e fondeve dhe miratimin e planit të ndërtimit është në fuqi</w:t>
      </w:r>
      <w:r w:rsidR="00805B87">
        <w:rPr>
          <w:snapToGrid w:val="0"/>
          <w:szCs w:val="24"/>
          <w:lang w:val="sq-AL" w:eastAsia="en-GB"/>
        </w:rPr>
        <w:t>”</w:t>
      </w:r>
      <w:r w:rsidRPr="002717BF">
        <w:rPr>
          <w:snapToGrid w:val="0"/>
          <w:szCs w:val="24"/>
          <w:lang w:val="sq-AL" w:eastAsia="en-GB"/>
        </w:rPr>
        <w:t xml:space="preserve">. Bazuar në </w:t>
      </w:r>
      <w:r w:rsidR="00805B87" w:rsidRPr="002717BF">
        <w:rPr>
          <w:snapToGrid w:val="0"/>
          <w:szCs w:val="24"/>
          <w:lang w:val="sq-AL" w:eastAsia="en-GB"/>
        </w:rPr>
        <w:t xml:space="preserve">ligjin </w:t>
      </w:r>
      <w:r w:rsidR="00805B87">
        <w:rPr>
          <w:snapToGrid w:val="0"/>
          <w:szCs w:val="24"/>
          <w:lang w:val="sq-AL" w:eastAsia="en-GB"/>
        </w:rPr>
        <w:t xml:space="preserve">nr. </w:t>
      </w:r>
      <w:r w:rsidRPr="002717BF">
        <w:rPr>
          <w:snapToGrid w:val="0"/>
          <w:szCs w:val="24"/>
          <w:lang w:val="sq-AL" w:eastAsia="en-GB"/>
        </w:rPr>
        <w:t>115/2016</w:t>
      </w:r>
      <w:r w:rsidR="00B06F98">
        <w:rPr>
          <w:snapToGrid w:val="0"/>
          <w:szCs w:val="24"/>
          <w:lang w:val="sq-AL" w:eastAsia="en-GB"/>
        </w:rPr>
        <w:t>,</w:t>
      </w:r>
      <w:r w:rsidRPr="002717BF">
        <w:rPr>
          <w:snapToGrid w:val="0"/>
          <w:szCs w:val="24"/>
          <w:lang w:val="sq-AL" w:eastAsia="en-GB"/>
        </w:rPr>
        <w:t xml:space="preserve"> për organizimin e qeverisë së gjyqësorit, godina për Shkollën e Magjistraturës kërkon të paktën 10 klasa, në bibliotekë, sallë trajnimi/konferencash, zyra për stafin.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Zhvillimi i treguesit:</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Metodologjia e mbledhjes së të dhënave: Mbledhje e të dhënave administrative nga Shkolla e Magjistraturës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Departamenti përgjegjës për mbledhjen: Shkolla e Magjistraturës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Metoda e llogaritjes: </w:t>
      </w:r>
      <w:r w:rsidR="00B06F98" w:rsidRPr="002717BF">
        <w:rPr>
          <w:snapToGrid w:val="0"/>
          <w:szCs w:val="24"/>
          <w:lang w:val="sq-AL" w:eastAsia="en-GB"/>
        </w:rPr>
        <w:t xml:space="preserve">Për </w:t>
      </w:r>
      <w:r w:rsidRPr="002717BF">
        <w:rPr>
          <w:snapToGrid w:val="0"/>
          <w:szCs w:val="24"/>
          <w:lang w:val="sq-AL" w:eastAsia="en-GB"/>
        </w:rPr>
        <w:t>2019</w:t>
      </w:r>
      <w:r w:rsidR="00B06F98">
        <w:rPr>
          <w:snapToGrid w:val="0"/>
          <w:szCs w:val="24"/>
          <w:lang w:val="sq-AL" w:eastAsia="en-GB"/>
        </w:rPr>
        <w:t>-ën</w:t>
      </w:r>
      <w:r w:rsidRPr="002717BF">
        <w:rPr>
          <w:snapToGrid w:val="0"/>
          <w:szCs w:val="24"/>
          <w:lang w:val="sq-AL" w:eastAsia="en-GB"/>
        </w:rPr>
        <w:t>; dokumentet e tenderit janë dorëzuar, zyra të përkohshme për Shkollën e Magjistraturës janë alokuar.</w:t>
      </w:r>
    </w:p>
    <w:p w:rsidR="001F5C3A" w:rsidRPr="002717BF" w:rsidRDefault="001F5C3A" w:rsidP="001F5C3A">
      <w:pPr>
        <w:pStyle w:val="Paragrafi"/>
        <w:rPr>
          <w:bCs/>
          <w:snapToGrid w:val="0"/>
          <w:szCs w:val="24"/>
          <w:lang w:val="sq-AL" w:eastAsia="en-GB"/>
        </w:rPr>
      </w:pPr>
      <w:r w:rsidRPr="002717BF">
        <w:rPr>
          <w:bCs/>
          <w:snapToGrid w:val="0"/>
          <w:szCs w:val="24"/>
          <w:lang w:val="sq-AL" w:eastAsia="en-GB"/>
        </w:rPr>
        <w:t xml:space="preserve">Bazuar në </w:t>
      </w:r>
      <w:r w:rsidR="00B06F98" w:rsidRPr="002717BF">
        <w:rPr>
          <w:bCs/>
          <w:snapToGrid w:val="0"/>
          <w:szCs w:val="24"/>
          <w:lang w:val="sq-AL" w:eastAsia="en-GB"/>
        </w:rPr>
        <w:t xml:space="preserve">ligjin </w:t>
      </w:r>
      <w:r w:rsidRPr="002717BF">
        <w:rPr>
          <w:bCs/>
          <w:snapToGrid w:val="0"/>
          <w:szCs w:val="24"/>
          <w:lang w:val="sq-AL" w:eastAsia="en-GB"/>
        </w:rPr>
        <w:t>115/2016</w:t>
      </w:r>
      <w:r w:rsidR="00B06F98">
        <w:rPr>
          <w:bCs/>
          <w:snapToGrid w:val="0"/>
          <w:szCs w:val="24"/>
          <w:lang w:val="sq-AL" w:eastAsia="en-GB"/>
        </w:rPr>
        <w:t>,</w:t>
      </w:r>
      <w:r w:rsidRPr="002717BF">
        <w:rPr>
          <w:bCs/>
          <w:snapToGrid w:val="0"/>
          <w:szCs w:val="24"/>
          <w:lang w:val="sq-AL" w:eastAsia="en-GB"/>
        </w:rPr>
        <w:t xml:space="preserve"> për organizimin e qeverisë së gjyqësorit, godina për Shkollën e Magjistraturës kërkon të paktën 10 klasa, një </w:t>
      </w:r>
      <w:r w:rsidRPr="002717BF">
        <w:rPr>
          <w:snapToGrid w:val="0"/>
          <w:szCs w:val="24"/>
          <w:lang w:val="sq-AL" w:eastAsia="en-GB"/>
        </w:rPr>
        <w:t>librari, dhomë trajnimi/konferencash, zyra për stafin. 2021: Godina është kompletuar me të paktën 10</w:t>
      </w:r>
      <w:r w:rsidR="00D87166">
        <w:rPr>
          <w:snapToGrid w:val="0"/>
          <w:szCs w:val="24"/>
          <w:lang w:val="sq-AL" w:eastAsia="en-GB"/>
        </w:rPr>
        <w:t xml:space="preserve"> </w:t>
      </w:r>
      <w:r w:rsidRPr="002717BF">
        <w:rPr>
          <w:snapToGrid w:val="0"/>
          <w:szCs w:val="24"/>
          <w:lang w:val="sq-AL" w:eastAsia="en-GB"/>
        </w:rPr>
        <w:t>klasa, një librari, sallë trajnimi/konferencash, zyra për stafin, funksionale dhe e furnizuar me pajisje nga Shkolla e Magjistraturës</w:t>
      </w:r>
      <w:r w:rsidR="00B06F98">
        <w:rPr>
          <w:snapToGrid w:val="0"/>
          <w:szCs w:val="24"/>
          <w:lang w:val="sq-AL" w:eastAsia="en-GB"/>
        </w:rPr>
        <w:t>.</w:t>
      </w:r>
      <w:r w:rsidRPr="002717BF">
        <w:rPr>
          <w:snapToGrid w:val="0"/>
          <w:szCs w:val="24"/>
          <w:lang w:val="sq-AL" w:eastAsia="en-GB"/>
        </w:rPr>
        <w:t xml:space="preserve"> </w:t>
      </w:r>
    </w:p>
    <w:p w:rsidR="001F5C3A" w:rsidRPr="002717BF" w:rsidRDefault="001F5C3A" w:rsidP="001F5C3A">
      <w:pPr>
        <w:pStyle w:val="Paragrafi"/>
        <w:rPr>
          <w:b/>
          <w:szCs w:val="24"/>
          <w:lang w:val="sq-AL"/>
        </w:rPr>
      </w:pPr>
      <w:r w:rsidRPr="002717BF">
        <w:rPr>
          <w:b/>
          <w:szCs w:val="24"/>
          <w:lang w:val="sq-AL"/>
        </w:rPr>
        <w:t xml:space="preserve">Mënyrat e interpretimit </w:t>
      </w:r>
    </w:p>
    <w:p w:rsidR="001F5C3A" w:rsidRPr="002717BF" w:rsidRDefault="001F5C3A" w:rsidP="001F5C3A">
      <w:pPr>
        <w:pStyle w:val="Paragrafi"/>
        <w:rPr>
          <w:snapToGrid w:val="0"/>
          <w:szCs w:val="24"/>
          <w:lang w:val="sq-AL" w:eastAsia="en-GB"/>
        </w:rPr>
      </w:pPr>
      <w:r w:rsidRPr="002717BF">
        <w:rPr>
          <w:szCs w:val="24"/>
          <w:lang w:val="sq-AL"/>
        </w:rPr>
        <w:t>Kufizime dhe anshmëri të njohura:</w:t>
      </w:r>
      <w:r w:rsidRPr="002717BF">
        <w:rPr>
          <w:snapToGrid w:val="0"/>
          <w:szCs w:val="24"/>
          <w:lang w:val="sq-AL" w:eastAsia="en-GB"/>
        </w:rPr>
        <w:t xml:space="preserve"> Këshilli i Ministrave ka miratuar planin parësor për godinat, por që nuk është zbatuar ende</w:t>
      </w:r>
      <w:r w:rsidR="00B06F98">
        <w:rPr>
          <w:snapToGrid w:val="0"/>
          <w:szCs w:val="24"/>
          <w:lang w:val="sq-AL" w:eastAsia="en-GB"/>
        </w:rPr>
        <w:t>,</w:t>
      </w:r>
      <w:r w:rsidRPr="002717BF">
        <w:rPr>
          <w:snapToGrid w:val="0"/>
          <w:szCs w:val="24"/>
          <w:lang w:val="sq-AL" w:eastAsia="en-GB"/>
        </w:rPr>
        <w:t xml:space="preserve"> për shkak të mungesës së fondeve. Ndërkohë, projektimi aktual mund të </w:t>
      </w:r>
      <w:r w:rsidR="00F36831">
        <w:rPr>
          <w:snapToGrid w:val="0"/>
          <w:szCs w:val="24"/>
          <w:lang w:val="sq-AL" w:eastAsia="en-GB"/>
        </w:rPr>
        <w:t>ri</w:t>
      </w:r>
      <w:r w:rsidRPr="002717BF">
        <w:rPr>
          <w:snapToGrid w:val="0"/>
          <w:szCs w:val="24"/>
          <w:lang w:val="sq-AL" w:eastAsia="en-GB"/>
        </w:rPr>
        <w:t xml:space="preserve">përdoret, projekti dhe nevojat e tenderit duhet të shikohen sërish </w:t>
      </w:r>
      <w:r w:rsidRPr="00B06F98">
        <w:rPr>
          <w:snapToGrid w:val="0"/>
          <w:szCs w:val="24"/>
          <w:lang w:val="sq-AL" w:eastAsia="en-GB"/>
        </w:rPr>
        <w:t>dhe lançimi i tenderit</w:t>
      </w:r>
      <w:r w:rsidRPr="002717BF">
        <w:rPr>
          <w:snapToGrid w:val="0"/>
          <w:szCs w:val="24"/>
          <w:lang w:val="sq-AL" w:eastAsia="en-GB"/>
        </w:rPr>
        <w:t xml:space="preserve"> kërkon fonde për t</w:t>
      </w:r>
      <w:r w:rsidR="005A776D">
        <w:rPr>
          <w:snapToGrid w:val="0"/>
          <w:szCs w:val="24"/>
          <w:lang w:val="sq-AL" w:eastAsia="en-GB"/>
        </w:rPr>
        <w:t>’</w:t>
      </w:r>
      <w:r w:rsidRPr="002717BF">
        <w:rPr>
          <w:snapToGrid w:val="0"/>
          <w:szCs w:val="24"/>
          <w:lang w:val="sq-AL" w:eastAsia="en-GB"/>
        </w:rPr>
        <w:t xml:space="preserve">u alokuar.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Programi i dokumentacionit:</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 xml:space="preserve">Data e dorëzimit (synimet): </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Të dhënat për vitin 2019 (vlerësimi në tremujorin e dytë të 2020):</w:t>
      </w:r>
      <w:r w:rsidR="00D87166">
        <w:rPr>
          <w:snapToGrid w:val="0"/>
          <w:szCs w:val="24"/>
          <w:lang w:val="sq-AL" w:eastAsia="en-GB"/>
        </w:rPr>
        <w:t xml:space="preserve"> </w:t>
      </w:r>
      <w:r w:rsidRPr="002717BF">
        <w:rPr>
          <w:bCs/>
          <w:snapToGrid w:val="0"/>
          <w:szCs w:val="24"/>
          <w:lang w:val="sq-AL" w:eastAsia="en-GB"/>
        </w:rPr>
        <w:t>Zgjidhja e përkohshme ose finale për godinat e Shkollës së Magjistraturës me 10 klasa të reja. Në rast se kryhen më shpejt (përkohësisht) do të publikohen tenderi (konstruksioni, rekonstruksioni, blerjet e të tjera) për godinën e Shkollës së Magjistraturës</w:t>
      </w:r>
      <w:r w:rsidRPr="002717BF">
        <w:rPr>
          <w:snapToGrid w:val="0"/>
          <w:szCs w:val="24"/>
          <w:lang w:val="sq-AL" w:eastAsia="en-GB"/>
        </w:rPr>
        <w:t xml:space="preserve">, </w:t>
      </w:r>
    </w:p>
    <w:p w:rsidR="001F5C3A" w:rsidRPr="002717BF" w:rsidRDefault="001F5C3A" w:rsidP="001F5C3A">
      <w:pPr>
        <w:pStyle w:val="Paragrafi"/>
        <w:rPr>
          <w:snapToGrid w:val="0"/>
          <w:color w:val="FF0000"/>
          <w:szCs w:val="24"/>
          <w:lang w:val="sq-AL" w:eastAsia="en-GB"/>
        </w:rPr>
      </w:pPr>
      <w:r w:rsidRPr="002717BF">
        <w:rPr>
          <w:bCs/>
          <w:snapToGrid w:val="0"/>
          <w:szCs w:val="24"/>
          <w:lang w:val="sq-AL" w:eastAsia="en-GB"/>
        </w:rPr>
        <w:t xml:space="preserve">Të dhënat për vitin 2020 (vlerësimi në tremujorin e dytë të 2021): raporti vjetor për progresin e konstruksionit, rikonstruksionit, blerjeve ose hapësirave të reja që janë dorëzuar. </w:t>
      </w:r>
    </w:p>
    <w:p w:rsidR="001F5C3A" w:rsidRPr="002717BF" w:rsidRDefault="001F5C3A" w:rsidP="001F5C3A">
      <w:pPr>
        <w:pStyle w:val="Paragrafi"/>
        <w:rPr>
          <w:snapToGrid w:val="0"/>
          <w:color w:val="FF0000"/>
          <w:szCs w:val="24"/>
          <w:lang w:val="sq-AL" w:eastAsia="en-GB"/>
        </w:rPr>
      </w:pPr>
      <w:r w:rsidRPr="002717BF">
        <w:rPr>
          <w:bCs/>
          <w:snapToGrid w:val="0"/>
          <w:szCs w:val="24"/>
          <w:lang w:val="sq-AL" w:eastAsia="en-GB"/>
        </w:rPr>
        <w:t>Të dhënat për vitin 2021 (vlerësimi në tremujorin e dytë të 2022): Shkolla e Magjistraturës ka marrë në dorëzim zyrat e reja</w:t>
      </w:r>
      <w:r w:rsidR="006A2B65">
        <w:rPr>
          <w:bCs/>
          <w:snapToGrid w:val="0"/>
          <w:szCs w:val="24"/>
          <w:lang w:val="sq-AL" w:eastAsia="en-GB"/>
        </w:rPr>
        <w:t>.</w:t>
      </w:r>
      <w:r w:rsidRPr="002717BF">
        <w:rPr>
          <w:bCs/>
          <w:snapToGrid w:val="0"/>
          <w:szCs w:val="24"/>
          <w:lang w:val="sq-AL" w:eastAsia="en-GB"/>
        </w:rPr>
        <w:t xml:space="preserve"> </w:t>
      </w:r>
    </w:p>
    <w:p w:rsidR="001F5C3A" w:rsidRPr="002717BF" w:rsidRDefault="001F5C3A" w:rsidP="001F5C3A">
      <w:pPr>
        <w:pStyle w:val="Paragrafi"/>
        <w:rPr>
          <w:b/>
          <w:bCs/>
          <w:snapToGrid w:val="0"/>
          <w:szCs w:val="24"/>
          <w:lang w:val="sq-AL" w:eastAsia="en-GB"/>
        </w:rPr>
      </w:pPr>
      <w:r w:rsidRPr="002717BF">
        <w:rPr>
          <w:b/>
          <w:bCs/>
          <w:snapToGrid w:val="0"/>
          <w:szCs w:val="24"/>
          <w:lang w:val="sq-AL" w:eastAsia="en-GB"/>
        </w:rPr>
        <w:t xml:space="preserve">Komentet: </w:t>
      </w:r>
    </w:p>
    <w:p w:rsidR="001F5C3A" w:rsidRPr="002717BF" w:rsidRDefault="001F5C3A" w:rsidP="001F5C3A">
      <w:pPr>
        <w:pStyle w:val="Paragrafi"/>
        <w:rPr>
          <w:bCs/>
          <w:snapToGrid w:val="0"/>
          <w:szCs w:val="24"/>
          <w:lang w:val="sq-AL" w:eastAsia="en-GB"/>
        </w:rPr>
      </w:pPr>
      <w:r w:rsidRPr="002717BF">
        <w:rPr>
          <w:bCs/>
          <w:snapToGrid w:val="0"/>
          <w:szCs w:val="24"/>
          <w:lang w:val="sq-AL" w:eastAsia="en-GB"/>
        </w:rPr>
        <w:t xml:space="preserve">Çdo vit synimet janë vlerësuar, po asnjë pagesë nuk do të kryhet deri sa Shkolla e Magjistraturës të marri në dorëzim punimet dhe ambientet e reja. </w:t>
      </w:r>
    </w:p>
    <w:p w:rsidR="001F5C3A" w:rsidRPr="002717BF" w:rsidRDefault="001F5C3A" w:rsidP="001F5C3A">
      <w:pPr>
        <w:pStyle w:val="Paragrafi"/>
        <w:rPr>
          <w:snapToGrid w:val="0"/>
          <w:color w:val="0D0D0D" w:themeColor="text1" w:themeTint="F2"/>
          <w:szCs w:val="24"/>
          <w:lang w:val="sq-AL" w:eastAsia="en-GB"/>
        </w:rPr>
      </w:pPr>
      <w:r w:rsidRPr="002717BF">
        <w:rPr>
          <w:snapToGrid w:val="0"/>
          <w:color w:val="0D0D0D" w:themeColor="text1" w:themeTint="F2"/>
          <w:szCs w:val="24"/>
          <w:lang w:val="sq-AL" w:eastAsia="en-GB"/>
        </w:rPr>
        <w:t xml:space="preserve">Shkolla është institucioni </w:t>
      </w:r>
      <w:r w:rsidRPr="002717BF">
        <w:rPr>
          <w:bCs/>
          <w:snapToGrid w:val="0"/>
          <w:szCs w:val="24"/>
          <w:lang w:val="sq-AL" w:eastAsia="en-GB"/>
        </w:rPr>
        <w:t>kyç</w:t>
      </w:r>
      <w:r w:rsidRPr="002717BF">
        <w:rPr>
          <w:snapToGrid w:val="0"/>
          <w:color w:val="0D0D0D" w:themeColor="text1" w:themeTint="F2"/>
          <w:szCs w:val="24"/>
          <w:lang w:val="sq-AL" w:eastAsia="en-GB"/>
        </w:rPr>
        <w:t xml:space="preserve"> për gjykatësit dhe prokurorët e rinj pas procesit të vetingut. Kapacitetet e saj funksionale janë esenciale për të qenë e aftë të ofrojë klasa për mësim. Pas reformës në drejtësi, të paktën 200 veta, staf i gjykatave, duhet të trajnohen nga Shkolla, duke përfshirë avokatët e shtetit.</w:t>
      </w:r>
      <w:r w:rsidR="00BF045B">
        <w:rPr>
          <w:snapToGrid w:val="0"/>
          <w:color w:val="0D0D0D" w:themeColor="text1" w:themeTint="F2"/>
          <w:szCs w:val="24"/>
          <w:lang w:val="sq-AL" w:eastAsia="en-GB"/>
        </w:rPr>
        <w:t xml:space="preserve"> </w:t>
      </w:r>
    </w:p>
    <w:p w:rsidR="001F5C3A" w:rsidRPr="002717BF" w:rsidRDefault="001F5C3A" w:rsidP="001F5C3A">
      <w:pPr>
        <w:pStyle w:val="Paragrafi"/>
        <w:rPr>
          <w:snapToGrid w:val="0"/>
          <w:color w:val="0D0D0D" w:themeColor="text1" w:themeTint="F2"/>
          <w:szCs w:val="24"/>
          <w:lang w:val="sq-AL" w:eastAsia="en-GB"/>
        </w:rPr>
      </w:pPr>
      <w:r w:rsidRPr="002717BF">
        <w:rPr>
          <w:snapToGrid w:val="0"/>
          <w:color w:val="0D0D0D" w:themeColor="text1" w:themeTint="F2"/>
          <w:szCs w:val="24"/>
          <w:lang w:val="sq-AL" w:eastAsia="en-GB"/>
        </w:rPr>
        <w:t xml:space="preserve">Një </w:t>
      </w:r>
      <w:r w:rsidR="00F909A4" w:rsidRPr="002717BF">
        <w:rPr>
          <w:snapToGrid w:val="0"/>
          <w:color w:val="0D0D0D" w:themeColor="text1" w:themeTint="F2"/>
          <w:szCs w:val="24"/>
          <w:lang w:val="sq-AL" w:eastAsia="en-GB"/>
        </w:rPr>
        <w:t xml:space="preserve">plan </w:t>
      </w:r>
      <w:r w:rsidRPr="002717BF">
        <w:rPr>
          <w:snapToGrid w:val="0"/>
          <w:color w:val="0D0D0D" w:themeColor="text1" w:themeTint="F2"/>
          <w:szCs w:val="24"/>
          <w:lang w:val="sq-AL" w:eastAsia="en-GB"/>
        </w:rPr>
        <w:t>fillestar Konstruksioni është miratuar nga Këshilli i Ministrave. Bazuar në planit e prokurimeve procesi është finalizuar</w:t>
      </w:r>
      <w:r w:rsidR="00F909A4">
        <w:rPr>
          <w:snapToGrid w:val="0"/>
          <w:color w:val="0D0D0D" w:themeColor="text1" w:themeTint="F2"/>
          <w:szCs w:val="24"/>
          <w:lang w:val="sq-AL" w:eastAsia="en-GB"/>
        </w:rPr>
        <w:t>,</w:t>
      </w:r>
      <w:r w:rsidRPr="002717BF">
        <w:rPr>
          <w:snapToGrid w:val="0"/>
          <w:color w:val="0D0D0D" w:themeColor="text1" w:themeTint="F2"/>
          <w:szCs w:val="24"/>
          <w:lang w:val="sq-AL" w:eastAsia="en-GB"/>
        </w:rPr>
        <w:t xml:space="preserve"> duke përfshirë studimet e nevojshme dhe vlerësimin e riskut. Pavarësisht kësaj, falë mungesës së fondeve</w:t>
      </w:r>
      <w:r w:rsidR="00F909A4">
        <w:rPr>
          <w:snapToGrid w:val="0"/>
          <w:color w:val="0D0D0D" w:themeColor="text1" w:themeTint="F2"/>
          <w:szCs w:val="24"/>
          <w:lang w:val="sq-AL" w:eastAsia="en-GB"/>
        </w:rPr>
        <w:t xml:space="preserve">, </w:t>
      </w:r>
      <w:r w:rsidR="00F909A4" w:rsidRPr="002717BF">
        <w:rPr>
          <w:snapToGrid w:val="0"/>
          <w:color w:val="0D0D0D" w:themeColor="text1" w:themeTint="F2"/>
          <w:szCs w:val="24"/>
          <w:lang w:val="sq-AL" w:eastAsia="en-GB"/>
        </w:rPr>
        <w:t xml:space="preserve">plani </w:t>
      </w:r>
      <w:r w:rsidRPr="002717BF">
        <w:rPr>
          <w:snapToGrid w:val="0"/>
          <w:color w:val="0D0D0D" w:themeColor="text1" w:themeTint="F2"/>
          <w:szCs w:val="24"/>
          <w:lang w:val="sq-AL" w:eastAsia="en-GB"/>
        </w:rPr>
        <w:t>ka mbetur pezull për zbatim. Qeveria ka treguar dëshirë të mirë për të finalizuar procesin. Risku duhet të zgjidhet nga Ministria e Drejtësisë. Gjithashtu,</w:t>
      </w:r>
      <w:r w:rsidR="00D87166">
        <w:rPr>
          <w:snapToGrid w:val="0"/>
          <w:color w:val="0D0D0D" w:themeColor="text1" w:themeTint="F2"/>
          <w:szCs w:val="24"/>
          <w:lang w:val="sq-AL" w:eastAsia="en-GB"/>
        </w:rPr>
        <w:t xml:space="preserve"> </w:t>
      </w:r>
      <w:r w:rsidRPr="002717BF">
        <w:rPr>
          <w:snapToGrid w:val="0"/>
          <w:color w:val="0D0D0D" w:themeColor="text1" w:themeTint="F2"/>
          <w:szCs w:val="24"/>
          <w:lang w:val="sq-AL" w:eastAsia="en-GB"/>
        </w:rPr>
        <w:t>plani fillestar</w:t>
      </w:r>
      <w:r w:rsidR="00D87166">
        <w:rPr>
          <w:snapToGrid w:val="0"/>
          <w:color w:val="0D0D0D" w:themeColor="text1" w:themeTint="F2"/>
          <w:szCs w:val="24"/>
          <w:lang w:val="sq-AL" w:eastAsia="en-GB"/>
        </w:rPr>
        <w:t xml:space="preserve"> </w:t>
      </w:r>
      <w:r w:rsidRPr="002717BF">
        <w:rPr>
          <w:snapToGrid w:val="0"/>
          <w:color w:val="0D0D0D" w:themeColor="text1" w:themeTint="F2"/>
          <w:szCs w:val="24"/>
          <w:lang w:val="sq-AL" w:eastAsia="en-GB"/>
        </w:rPr>
        <w:t xml:space="preserve">siç u hartua fillimisht, përfshin edhe ndërtimin e Gjykatës së Lartë. Me qëllim prioritizimin e Shkollës së Magjistraturës, ndërtimi i godinës duhet të fillojë me Shkollën në radhë të parë. </w:t>
      </w:r>
    </w:p>
    <w:p w:rsidR="001F5C3A" w:rsidRPr="002717BF" w:rsidRDefault="001F5C3A" w:rsidP="001F5C3A">
      <w:pPr>
        <w:pStyle w:val="Paragrafi"/>
        <w:rPr>
          <w:b/>
          <w:szCs w:val="24"/>
          <w:lang w:val="sq-AL"/>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5:</w:t>
      </w:r>
      <w:r w:rsidRPr="002717BF">
        <w:rPr>
          <w:b/>
          <w:szCs w:val="24"/>
          <w:lang w:val="sq-AL"/>
        </w:rPr>
        <w:tab/>
        <w:t>Efi</w:t>
      </w:r>
      <w:r w:rsidR="00CB0861">
        <w:rPr>
          <w:b/>
          <w:szCs w:val="24"/>
          <w:lang w:val="sq-AL"/>
        </w:rPr>
        <w:t>ci</w:t>
      </w:r>
      <w:r w:rsidRPr="002717BF">
        <w:rPr>
          <w:b/>
          <w:szCs w:val="24"/>
          <w:lang w:val="sq-AL"/>
        </w:rPr>
        <w:t>enca e veprimtarisë së Gjykatës së Lartë e përmirësuar</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Programi: Strategjia </w:t>
      </w:r>
      <w:r w:rsidR="007C0FB6">
        <w:rPr>
          <w:snapToGrid w:val="0"/>
          <w:szCs w:val="24"/>
          <w:lang w:val="sq-AL" w:eastAsia="en-GB"/>
        </w:rPr>
        <w:t>ndër</w:t>
      </w:r>
      <w:r w:rsidRPr="002717BF">
        <w:rPr>
          <w:snapToGrid w:val="0"/>
          <w:szCs w:val="24"/>
          <w:lang w:val="sq-AL" w:eastAsia="en-GB"/>
        </w:rPr>
        <w:t>sektoriale e Drejtësisë dhe Plani i saj i Veprimit</w:t>
      </w:r>
      <w:r w:rsidR="00F909A4">
        <w:rPr>
          <w:snapToGrid w:val="0"/>
          <w:szCs w:val="24"/>
          <w:lang w:val="sq-AL" w:eastAsia="en-GB"/>
        </w:rPr>
        <w:t>,</w:t>
      </w:r>
      <w:r w:rsidRPr="002717BF">
        <w:rPr>
          <w:snapToGrid w:val="0"/>
          <w:szCs w:val="24"/>
          <w:lang w:val="sq-AL" w:eastAsia="en-GB"/>
        </w:rPr>
        <w:t xml:space="preserve"> </w:t>
      </w:r>
      <w:r w:rsidR="006E417A">
        <w:rPr>
          <w:snapToGrid w:val="0"/>
          <w:szCs w:val="24"/>
          <w:lang w:val="sq-AL" w:eastAsia="en-GB"/>
        </w:rPr>
        <w:t>2017–</w:t>
      </w:r>
      <w:r w:rsidRPr="002717BF">
        <w:rPr>
          <w:snapToGrid w:val="0"/>
          <w:szCs w:val="24"/>
          <w:lang w:val="sq-AL" w:eastAsia="en-GB"/>
        </w:rPr>
        <w:t>2020</w:t>
      </w:r>
    </w:p>
    <w:p w:rsidR="001F5C3A" w:rsidRPr="002717BF" w:rsidRDefault="001F5C3A" w:rsidP="001F5C3A">
      <w:pPr>
        <w:pStyle w:val="Paragrafi"/>
        <w:rPr>
          <w:snapToGrid w:val="0"/>
          <w:szCs w:val="24"/>
          <w:lang w:val="sq-AL" w:eastAsia="en-GB"/>
        </w:rPr>
      </w:pPr>
      <w:r w:rsidRPr="002717BF">
        <w:rPr>
          <w:snapToGrid w:val="0"/>
          <w:szCs w:val="24"/>
          <w:lang w:val="sq-AL" w:eastAsia="en-GB"/>
        </w:rPr>
        <w:t>Objektivi:</w:t>
      </w:r>
      <w:r w:rsidR="005E55D5" w:rsidRPr="002717BF">
        <w:rPr>
          <w:i/>
          <w:snapToGrid w:val="0"/>
          <w:szCs w:val="24"/>
          <w:lang w:val="sq-AL" w:eastAsia="en-GB"/>
        </w:rPr>
        <w:t xml:space="preserve"> </w:t>
      </w:r>
      <w:r w:rsidRPr="002717BF">
        <w:rPr>
          <w:snapToGrid w:val="0"/>
          <w:szCs w:val="24"/>
          <w:lang w:val="sq-AL" w:eastAsia="en-GB"/>
        </w:rPr>
        <w:t>Objektivi</w:t>
      </w:r>
      <w:r w:rsidR="00CB0861">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 xml:space="preserve">3: Përmirësimi i sistemit operacional të gjyqësorit, duke përmirësuar </w:t>
      </w:r>
      <w:r w:rsidR="00CB0861">
        <w:rPr>
          <w:snapToGrid w:val="0"/>
          <w:szCs w:val="24"/>
          <w:lang w:val="sq-AL" w:eastAsia="en-GB"/>
        </w:rPr>
        <w:t>eficienc</w:t>
      </w:r>
      <w:r w:rsidRPr="002717BF">
        <w:rPr>
          <w:snapToGrid w:val="0"/>
          <w:szCs w:val="24"/>
          <w:lang w:val="sq-AL" w:eastAsia="en-GB"/>
        </w:rPr>
        <w:t xml:space="preserve">ën, transparencën dhe qasjen me standardet e BE-së </w:t>
      </w:r>
      <w:r w:rsidRPr="002717BF">
        <w:rPr>
          <w:i/>
          <w:snapToGrid w:val="0"/>
          <w:szCs w:val="24"/>
          <w:lang w:val="sq-AL" w:eastAsia="en-GB"/>
        </w:rPr>
        <w:tab/>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Rezultatet e pritshme: </w:t>
      </w:r>
      <w:r w:rsidR="001F5C3A" w:rsidRPr="002717BF">
        <w:rPr>
          <w:snapToGrid w:val="0"/>
          <w:szCs w:val="24"/>
          <w:lang w:val="sq-AL" w:eastAsia="en-GB"/>
        </w:rPr>
        <w:t>Efi</w:t>
      </w:r>
      <w:r w:rsidR="00CB0861">
        <w:rPr>
          <w:snapToGrid w:val="0"/>
          <w:szCs w:val="24"/>
          <w:lang w:val="sq-AL" w:eastAsia="en-GB"/>
        </w:rPr>
        <w:t>ci</w:t>
      </w:r>
      <w:r w:rsidR="001F5C3A" w:rsidRPr="002717BF">
        <w:rPr>
          <w:snapToGrid w:val="0"/>
          <w:szCs w:val="24"/>
          <w:lang w:val="sq-AL" w:eastAsia="en-GB"/>
        </w:rPr>
        <w:t>enca dhe performanca e gjyqeve, e rritur</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Veprimi: </w:t>
      </w:r>
      <w:r w:rsidR="001F5C3A" w:rsidRPr="002717BF">
        <w:rPr>
          <w:snapToGrid w:val="0"/>
          <w:szCs w:val="24"/>
          <w:lang w:val="sq-AL" w:eastAsia="en-GB"/>
        </w:rPr>
        <w:t xml:space="preserve">Raportimi statistikor i përmirësuar dhe performancë e rritur për gjykimet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Departamenti përgjegjës: Këshilli i Lartë i Drejtësisë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Përshkrimi i treguesve </w:t>
      </w:r>
    </w:p>
    <w:p w:rsidR="001F5C3A" w:rsidRPr="002717BF" w:rsidRDefault="001F5C3A" w:rsidP="001F5C3A">
      <w:pPr>
        <w:pStyle w:val="Paragrafi"/>
        <w:rPr>
          <w:snapToGrid w:val="0"/>
          <w:szCs w:val="24"/>
          <w:lang w:val="sq-AL" w:eastAsia="en-GB"/>
        </w:rPr>
      </w:pPr>
      <w:r w:rsidRPr="002717BF">
        <w:rPr>
          <w:snapToGrid w:val="0"/>
          <w:szCs w:val="24"/>
          <w:lang w:val="sq-AL" w:eastAsia="en-GB"/>
        </w:rPr>
        <w:t>Lloji i treguesit: Sasior (</w:t>
      </w:r>
      <w:r w:rsidR="00F909A4" w:rsidRPr="002717BF">
        <w:rPr>
          <w:snapToGrid w:val="0"/>
          <w:szCs w:val="24"/>
          <w:lang w:val="sq-AL" w:eastAsia="en-GB"/>
        </w:rPr>
        <w:t>rezultati</w:t>
      </w:r>
      <w:r w:rsidRPr="002717BF">
        <w:rPr>
          <w:snapToGrid w:val="0"/>
          <w:szCs w:val="24"/>
          <w:lang w:val="sq-AL" w:eastAsia="en-GB"/>
        </w:rPr>
        <w:t>)</w:t>
      </w:r>
    </w:p>
    <w:p w:rsidR="001F5C3A" w:rsidRPr="002717BF" w:rsidRDefault="001F5C3A" w:rsidP="001F5C3A">
      <w:pPr>
        <w:pStyle w:val="Paragrafi"/>
        <w:rPr>
          <w:snapToGrid w:val="0"/>
          <w:szCs w:val="24"/>
          <w:lang w:val="sq-AL" w:eastAsia="en-GB"/>
        </w:rPr>
      </w:pPr>
      <w:r w:rsidRPr="002717BF">
        <w:rPr>
          <w:snapToGrid w:val="0"/>
          <w:szCs w:val="24"/>
          <w:lang w:val="sq-AL" w:eastAsia="en-GB"/>
        </w:rPr>
        <w:t>Njësia matëse:</w:t>
      </w:r>
      <w:r w:rsidRPr="002717BF">
        <w:rPr>
          <w:snapToGrid w:val="0"/>
          <w:szCs w:val="24"/>
          <w:lang w:val="sq-AL" w:eastAsia="en-GB"/>
        </w:rPr>
        <w:tab/>
        <w:t>Numër</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Periodiciteti i matjes: </w:t>
      </w:r>
      <w:r w:rsidRPr="002717BF">
        <w:rPr>
          <w:snapToGrid w:val="0"/>
          <w:szCs w:val="24"/>
          <w:lang w:val="sq-AL" w:eastAsia="en-GB"/>
        </w:rPr>
        <w:tab/>
        <w:t>Vjetore</w:t>
      </w:r>
    </w:p>
    <w:p w:rsidR="001F5C3A" w:rsidRPr="002717BF" w:rsidRDefault="001F5C3A" w:rsidP="001F5C3A">
      <w:pPr>
        <w:pStyle w:val="Paragrafi"/>
        <w:rPr>
          <w:szCs w:val="24"/>
          <w:lang w:val="sq-AL"/>
        </w:rPr>
      </w:pPr>
      <w:r w:rsidRPr="002717BF">
        <w:rPr>
          <w:szCs w:val="24"/>
          <w:lang w:val="sq-AL"/>
        </w:rPr>
        <w:t>Rezultati i fundit i njohur</w:t>
      </w:r>
      <w:r w:rsidRPr="002717BF">
        <w:rPr>
          <w:snapToGrid w:val="0"/>
          <w:szCs w:val="24"/>
          <w:lang w:val="sq-AL" w:eastAsia="en-GB"/>
        </w:rPr>
        <w:t xml:space="preserve"> (</w:t>
      </w:r>
      <w:r w:rsidRPr="002717BF">
        <w:rPr>
          <w:bCs/>
          <w:snapToGrid w:val="0"/>
          <w:szCs w:val="24"/>
          <w:lang w:val="sq-AL" w:eastAsia="en-GB"/>
        </w:rPr>
        <w:t>baza fillestare):</w:t>
      </w:r>
      <w:r w:rsidRPr="002717BF">
        <w:rPr>
          <w:snapToGrid w:val="0"/>
          <w:szCs w:val="24"/>
          <w:lang w:val="sq-AL" w:eastAsia="en-GB"/>
        </w:rPr>
        <w:t xml:space="preserve"> </w:t>
      </w:r>
      <w:r w:rsidRPr="002717BF">
        <w:rPr>
          <w:bCs/>
          <w:snapToGrid w:val="0"/>
          <w:szCs w:val="24"/>
          <w:lang w:val="sq-AL" w:eastAsia="en-GB"/>
        </w:rPr>
        <w:t>30000 raste janë regjistruar si të prapambetura në Gjykatën e Lartë deri në fund të 2018, 3 nga 19 gjyqtarë janë caktuar në Gjykatën e Lartë (2018</w:t>
      </w:r>
      <w:r w:rsidRPr="002717BF">
        <w:rPr>
          <w:snapToGrid w:val="0"/>
          <w:szCs w:val="24"/>
          <w:lang w:val="sq-AL" w:eastAsia="en-GB"/>
        </w:rPr>
        <w:t xml:space="preserve">)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 xml:space="preserve">Zhvillimi dhe cilësia e </w:t>
      </w:r>
      <w:r w:rsidR="00023431" w:rsidRPr="002717BF">
        <w:rPr>
          <w:b/>
          <w:snapToGrid w:val="0"/>
          <w:szCs w:val="24"/>
          <w:lang w:val="sq-AL" w:eastAsia="en-GB"/>
        </w:rPr>
        <w:t>treguesit</w:t>
      </w:r>
      <w:r w:rsidRPr="002717BF">
        <w:rPr>
          <w:b/>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Metoda e mbledhjes së të dhënave:</w:t>
      </w:r>
      <w:r w:rsidRPr="002717BF">
        <w:rPr>
          <w:snapToGrid w:val="0"/>
          <w:szCs w:val="24"/>
          <w:lang w:val="sq-AL" w:eastAsia="en-GB"/>
        </w:rPr>
        <w:tab/>
        <w:t xml:space="preserve">Të dhënat vjetore të raportuara nga Gjykata e Lartë për në KLD. </w:t>
      </w:r>
    </w:p>
    <w:p w:rsidR="001F5C3A" w:rsidRPr="002717BF" w:rsidRDefault="001F5C3A" w:rsidP="001F5C3A">
      <w:pPr>
        <w:pStyle w:val="Paragrafi"/>
        <w:rPr>
          <w:snapToGrid w:val="0"/>
          <w:szCs w:val="24"/>
          <w:lang w:val="sq-AL" w:eastAsia="en-GB"/>
        </w:rPr>
      </w:pPr>
      <w:r w:rsidRPr="002717BF">
        <w:rPr>
          <w:snapToGrid w:val="0"/>
          <w:szCs w:val="24"/>
          <w:lang w:val="sq-AL" w:eastAsia="en-GB"/>
        </w:rPr>
        <w:t>KLD</w:t>
      </w:r>
      <w:r w:rsidR="00E455A2">
        <w:rPr>
          <w:snapToGrid w:val="0"/>
          <w:szCs w:val="24"/>
          <w:lang w:val="sq-AL" w:eastAsia="en-GB"/>
        </w:rPr>
        <w:t>-ja</w:t>
      </w:r>
      <w:r w:rsidRPr="002717BF">
        <w:rPr>
          <w:snapToGrid w:val="0"/>
          <w:szCs w:val="24"/>
          <w:lang w:val="sq-AL" w:eastAsia="en-GB"/>
        </w:rPr>
        <w:t xml:space="preserve"> harton raportin përfundimtar</w:t>
      </w:r>
      <w:r w:rsidR="00D87166">
        <w:rPr>
          <w:snapToGrid w:val="0"/>
          <w:szCs w:val="24"/>
          <w:lang w:val="sq-AL" w:eastAsia="en-GB"/>
        </w:rPr>
        <w:t xml:space="preserve"> </w:t>
      </w:r>
      <w:r w:rsidRPr="002717BF">
        <w:rPr>
          <w:snapToGrid w:val="0"/>
          <w:szCs w:val="24"/>
          <w:lang w:val="sq-AL" w:eastAsia="en-GB"/>
        </w:rPr>
        <w:t>të çështjeve të prapambetura, duke përfshirë një vlerësim të veçantë të çështjeve të Gjykatës së Lartë</w:t>
      </w:r>
      <w:r w:rsidR="00E455A2">
        <w:rPr>
          <w:snapToGrid w:val="0"/>
          <w:szCs w:val="24"/>
          <w:lang w:val="sq-AL" w:eastAsia="en-GB"/>
        </w:rPr>
        <w:t>.</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 për mbledhjen - KLD</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Metoda e llogaritjes:</w:t>
      </w:r>
      <w:r w:rsidRPr="002717BF">
        <w:rPr>
          <w:snapToGrid w:val="0"/>
          <w:szCs w:val="24"/>
          <w:lang w:val="sq-AL" w:eastAsia="en-GB"/>
        </w:rPr>
        <w:tab/>
        <w:t>Llogaritja e çështjeve të zgjidhura nga drejtësia përkon me numrin e çështjeve të mbetura pezull të grumbulluara dhe që janë në listë për gjykim. Prapambetjet përfshijnë të gjitha çështjet e mbetura pezull, pavarësisht nga koha se kur këto raste janë regjistruar. Për gjykatën e lartë, rastet e prapambetura janë akumuluar që nga viti 2014.</w:t>
      </w:r>
      <w:r w:rsidR="00D87166">
        <w:rPr>
          <w:snapToGrid w:val="0"/>
          <w:szCs w:val="24"/>
          <w:lang w:val="sq-AL" w:eastAsia="en-GB"/>
        </w:rPr>
        <w:t xml:space="preserve"> </w:t>
      </w:r>
    </w:p>
    <w:p w:rsidR="001F5C3A" w:rsidRPr="002717BF" w:rsidRDefault="002969DC" w:rsidP="001F5C3A">
      <w:pPr>
        <w:pStyle w:val="Paragrafi"/>
        <w:rPr>
          <w:b/>
          <w:snapToGrid w:val="0"/>
          <w:szCs w:val="24"/>
          <w:lang w:val="sq-AL" w:eastAsia="en-GB"/>
        </w:rPr>
      </w:pPr>
      <w:r>
        <w:rPr>
          <w:b/>
          <w:snapToGrid w:val="0"/>
          <w:szCs w:val="24"/>
          <w:lang w:val="sq-AL" w:eastAsia="en-GB"/>
        </w:rPr>
        <w:t>Programi i dokumentacionit</w:t>
      </w:r>
    </w:p>
    <w:p w:rsidR="001F5C3A" w:rsidRPr="002717BF" w:rsidRDefault="001F5C3A" w:rsidP="001F5C3A">
      <w:pPr>
        <w:pStyle w:val="Paragrafi"/>
        <w:rPr>
          <w:snapToGrid w:val="0"/>
          <w:szCs w:val="24"/>
          <w:lang w:val="sq-AL" w:eastAsia="en-GB"/>
        </w:rPr>
      </w:pPr>
      <w:r w:rsidRPr="002717BF">
        <w:rPr>
          <w:b/>
          <w:snapToGrid w:val="0"/>
          <w:szCs w:val="24"/>
          <w:lang w:val="sq-AL" w:eastAsia="en-GB"/>
        </w:rPr>
        <w:t>Data e dorëzimit (synimet</w:t>
      </w:r>
      <w:r w:rsidRPr="002717BF">
        <w:rPr>
          <w:snapToGrid w:val="0"/>
          <w:szCs w:val="24"/>
          <w:lang w:val="sq-AL" w:eastAsia="en-GB"/>
        </w:rPr>
        <w:t xml:space="preserve">): </w:t>
      </w:r>
      <w:r w:rsidRPr="002717BF">
        <w:rPr>
          <w:bCs/>
          <w:snapToGrid w:val="0"/>
          <w:szCs w:val="24"/>
          <w:lang w:val="sq-AL" w:eastAsia="en-GB"/>
        </w:rPr>
        <w:t>Të dhënat për vitin 2019 (vlerësimi në tremujorin e dytë të 2020)</w:t>
      </w:r>
      <w:r w:rsidRPr="002717BF">
        <w:rPr>
          <w:snapToGrid w:val="0"/>
          <w:szCs w:val="24"/>
          <w:lang w:val="sq-AL" w:eastAsia="en-GB"/>
        </w:rPr>
        <w:t>: Të paktën 6 nga 19 gjyqtarë të Gjykatës së Lartë janë emëruar nga KLD</w:t>
      </w:r>
      <w:r w:rsidR="00CB0861">
        <w:rPr>
          <w:snapToGrid w:val="0"/>
          <w:szCs w:val="24"/>
          <w:lang w:val="sq-AL" w:eastAsia="en-GB"/>
        </w:rPr>
        <w:t>-ja</w:t>
      </w:r>
      <w:r w:rsidRPr="002717BF">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 xml:space="preserve">Të dhënat për vitin 2020 (vlerësimi në tremujorin e dytë të 2021): Të paktën 200 çështje më pak – 150 në rastin e pagesës së pjesshme - krahasuar me vitin 2019 </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 xml:space="preserve">Të dhënat për vitin 2021 (vlerësimi në tremujorin e dytë të 2022): të paktën 500 çështje më pak – 300 për rastin e pagesës së pjesshme – krahasuar me vitin 2020 </w:t>
      </w:r>
    </w:p>
    <w:p w:rsidR="001F5C3A" w:rsidRPr="002717BF" w:rsidRDefault="001F5C3A" w:rsidP="001F5C3A">
      <w:pPr>
        <w:pStyle w:val="Paragrafi"/>
        <w:rPr>
          <w:snapToGrid w:val="0"/>
          <w:szCs w:val="24"/>
          <w:lang w:val="sq-AL" w:eastAsia="en-GB"/>
        </w:rPr>
      </w:pPr>
      <w:r w:rsidRPr="002717BF">
        <w:rPr>
          <w:b/>
          <w:snapToGrid w:val="0"/>
          <w:szCs w:val="24"/>
          <w:lang w:val="sq-AL" w:eastAsia="en-GB"/>
        </w:rPr>
        <w:t>Komente:</w:t>
      </w:r>
      <w:r w:rsidRPr="002717BF">
        <w:rPr>
          <w:snapToGrid w:val="0"/>
          <w:szCs w:val="24"/>
          <w:lang w:val="sq-AL" w:eastAsia="en-GB"/>
        </w:rPr>
        <w:tab/>
        <w:t>Rastet e prapambetura për Gjykatën e Lartë do të varen nga emërimet e reja në gjykatë nga KLD. Aktualisht janë emëruar 3 gjykatës, nga 19 në total.</w:t>
      </w:r>
      <w:r w:rsidR="00BF045B">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Numri i gjykatësve në gjyqe do të influencojë direkt uljen e rasteve të prapambetura. Pra, treguesi 5 dhe treguesi 1 janë të ndërlidhur. </w:t>
      </w:r>
    </w:p>
    <w:p w:rsidR="001F5C3A" w:rsidRPr="002717BF" w:rsidRDefault="001F5C3A" w:rsidP="001F5C3A">
      <w:pPr>
        <w:pStyle w:val="Paragrafi"/>
        <w:rPr>
          <w:snapToGrid w:val="0"/>
          <w:szCs w:val="24"/>
          <w:lang w:val="sq-AL" w:eastAsia="en-GB"/>
        </w:rPr>
      </w:pPr>
      <w:r w:rsidRPr="002717BF">
        <w:rPr>
          <w:snapToGrid w:val="0"/>
          <w:szCs w:val="24"/>
          <w:lang w:val="sq-AL" w:eastAsia="en-GB"/>
        </w:rPr>
        <w:t>Të dhënat për numrin e çështjeve të prapambetura në fund të vitit 2019 do të dërgohen në DBE brenda muajit mars 2020.</w:t>
      </w:r>
    </w:p>
    <w:p w:rsidR="001F5C3A" w:rsidRPr="002717BF" w:rsidRDefault="005E55D5" w:rsidP="001F5C3A">
      <w:pPr>
        <w:pStyle w:val="Paragrafi"/>
        <w:rPr>
          <w:b/>
          <w:szCs w:val="24"/>
          <w:lang w:val="sq-AL"/>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 xml:space="preserve">6: </w:t>
      </w:r>
      <w:r w:rsidR="001F5C3A" w:rsidRPr="002717BF">
        <w:rPr>
          <w:b/>
          <w:szCs w:val="24"/>
          <w:lang w:val="sq-AL"/>
        </w:rPr>
        <w:t xml:space="preserve">Përdorimi i dënimeve alternative i përmirësuar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Programi: </w:t>
      </w:r>
      <w:r w:rsidR="001F5C3A" w:rsidRPr="002717BF">
        <w:rPr>
          <w:snapToGrid w:val="0"/>
          <w:szCs w:val="24"/>
          <w:lang w:val="sq-AL" w:eastAsia="en-GB"/>
        </w:rPr>
        <w:t xml:space="preserve">Strategjia </w:t>
      </w:r>
      <w:r w:rsidR="00382591">
        <w:rPr>
          <w:snapToGrid w:val="0"/>
          <w:szCs w:val="24"/>
          <w:lang w:val="sq-AL" w:eastAsia="en-GB"/>
        </w:rPr>
        <w:t>Ndër</w:t>
      </w:r>
      <w:r w:rsidR="00382591" w:rsidRPr="002717BF">
        <w:rPr>
          <w:snapToGrid w:val="0"/>
          <w:szCs w:val="24"/>
          <w:lang w:val="sq-AL" w:eastAsia="en-GB"/>
        </w:rPr>
        <w:t xml:space="preserve">sektoriale </w:t>
      </w:r>
      <w:r w:rsidR="001F5C3A" w:rsidRPr="002717BF">
        <w:rPr>
          <w:snapToGrid w:val="0"/>
          <w:szCs w:val="24"/>
          <w:lang w:val="sq-AL" w:eastAsia="en-GB"/>
        </w:rPr>
        <w:t>e Drejtësisë dhe Plani i saj i Veprimit</w:t>
      </w:r>
      <w:r w:rsidR="008308E9">
        <w:rPr>
          <w:snapToGrid w:val="0"/>
          <w:szCs w:val="24"/>
          <w:lang w:val="sq-AL" w:eastAsia="en-GB"/>
        </w:rPr>
        <w:t>,</w:t>
      </w:r>
      <w:r w:rsidR="001F5C3A" w:rsidRPr="002717BF">
        <w:rPr>
          <w:snapToGrid w:val="0"/>
          <w:szCs w:val="24"/>
          <w:lang w:val="sq-AL" w:eastAsia="en-GB"/>
        </w:rPr>
        <w:t xml:space="preserve"> </w:t>
      </w:r>
      <w:r w:rsidR="006E417A">
        <w:rPr>
          <w:snapToGrid w:val="0"/>
          <w:szCs w:val="24"/>
          <w:lang w:val="sq-AL" w:eastAsia="en-GB"/>
        </w:rPr>
        <w:t>2017–</w:t>
      </w:r>
      <w:r w:rsidR="001F5C3A" w:rsidRPr="002717BF">
        <w:rPr>
          <w:snapToGrid w:val="0"/>
          <w:szCs w:val="24"/>
          <w:lang w:val="sq-AL" w:eastAsia="en-GB"/>
        </w:rPr>
        <w:t>2020</w:t>
      </w:r>
    </w:p>
    <w:p w:rsidR="001F5C3A" w:rsidRPr="002717BF" w:rsidRDefault="001F5C3A" w:rsidP="001F5C3A">
      <w:pPr>
        <w:pStyle w:val="Paragrafi"/>
        <w:rPr>
          <w:i/>
          <w:snapToGrid w:val="0"/>
          <w:szCs w:val="24"/>
          <w:lang w:val="sq-AL" w:eastAsia="en-GB"/>
        </w:rPr>
      </w:pPr>
      <w:r w:rsidRPr="002717BF">
        <w:rPr>
          <w:snapToGrid w:val="0"/>
          <w:szCs w:val="24"/>
          <w:lang w:val="sq-AL" w:eastAsia="en-GB"/>
        </w:rPr>
        <w:t>Objektivi:</w:t>
      </w:r>
      <w:r w:rsidR="005E55D5" w:rsidRPr="002717BF">
        <w:rPr>
          <w:i/>
          <w:snapToGrid w:val="0"/>
          <w:szCs w:val="24"/>
          <w:lang w:val="sq-AL" w:eastAsia="en-GB"/>
        </w:rPr>
        <w:t xml:space="preserve"> </w:t>
      </w:r>
      <w:r w:rsidRPr="002717BF">
        <w:rPr>
          <w:snapToGrid w:val="0"/>
          <w:szCs w:val="24"/>
          <w:lang w:val="sq-AL" w:eastAsia="en-GB"/>
        </w:rPr>
        <w:t>Objektivi</w:t>
      </w:r>
      <w:r w:rsidR="00CB0861">
        <w:rPr>
          <w:snapToGrid w:val="0"/>
          <w:szCs w:val="24"/>
          <w:lang w:val="sq-AL" w:eastAsia="en-GB"/>
        </w:rPr>
        <w:t xml:space="preserve"> </w:t>
      </w:r>
      <w:r w:rsidR="00BF045B">
        <w:rPr>
          <w:snapToGrid w:val="0"/>
          <w:szCs w:val="24"/>
          <w:lang w:val="sq-AL" w:eastAsia="en-GB"/>
        </w:rPr>
        <w:t xml:space="preserve">nr. </w:t>
      </w:r>
      <w:r w:rsidRPr="002717BF">
        <w:rPr>
          <w:snapToGrid w:val="0"/>
          <w:szCs w:val="24"/>
          <w:lang w:val="sq-AL" w:eastAsia="en-GB"/>
        </w:rPr>
        <w:t>6 i Strategjisë: përmirësimi i sistemit të dënimit dhe përmirësimi i të drejtave të njeriut në sistemin e gjyqësorit</w:t>
      </w:r>
      <w:r w:rsidR="00D87166">
        <w:rPr>
          <w:snapToGrid w:val="0"/>
          <w:szCs w:val="24"/>
          <w:lang w:val="sq-AL" w:eastAsia="en-GB"/>
        </w:rPr>
        <w:t xml:space="preserve">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Rezultatet e pritshme: </w:t>
      </w:r>
      <w:r w:rsidR="001F5C3A" w:rsidRPr="002717BF">
        <w:rPr>
          <w:snapToGrid w:val="0"/>
          <w:szCs w:val="24"/>
          <w:lang w:val="sq-AL" w:eastAsia="en-GB"/>
        </w:rPr>
        <w:t xml:space="preserve">Rritja e numrit të personave që procedohen me dënime alternative. </w:t>
      </w:r>
    </w:p>
    <w:p w:rsidR="001F5C3A" w:rsidRPr="002717BF" w:rsidRDefault="001F5C3A" w:rsidP="001F5C3A">
      <w:pPr>
        <w:pStyle w:val="Paragrafi"/>
        <w:rPr>
          <w:snapToGrid w:val="0"/>
          <w:szCs w:val="24"/>
          <w:lang w:val="sq-AL" w:eastAsia="en-GB"/>
        </w:rPr>
      </w:pPr>
      <w:r w:rsidRPr="002717BF">
        <w:rPr>
          <w:snapToGrid w:val="0"/>
          <w:szCs w:val="24"/>
          <w:lang w:val="sq-AL" w:eastAsia="en-GB"/>
        </w:rPr>
        <w:t>Veprimi:</w:t>
      </w:r>
      <w:r w:rsidRPr="002717BF">
        <w:rPr>
          <w:snapToGrid w:val="0"/>
          <w:szCs w:val="24"/>
          <w:lang w:val="sq-AL" w:eastAsia="en-GB"/>
        </w:rPr>
        <w:tab/>
        <w:t>Rritja e ndërgjegjësimit, trajnimet për rregullat e procedurës në procedurat e dënimeve për të përmirësuar aplikimin e dënimeve alternative.</w:t>
      </w:r>
    </w:p>
    <w:p w:rsidR="001F5C3A" w:rsidRPr="002717BF" w:rsidRDefault="001F5C3A" w:rsidP="001F5C3A">
      <w:pPr>
        <w:pStyle w:val="Paragrafi"/>
        <w:rPr>
          <w:i/>
          <w:snapToGrid w:val="0"/>
          <w:szCs w:val="24"/>
          <w:lang w:val="sq-AL" w:eastAsia="en-GB"/>
        </w:rPr>
      </w:pPr>
      <w:r w:rsidRPr="002717BF">
        <w:rPr>
          <w:snapToGrid w:val="0"/>
          <w:szCs w:val="24"/>
          <w:lang w:val="sq-AL" w:eastAsia="en-GB"/>
        </w:rPr>
        <w:t>Departamenti përgjegjës:</w:t>
      </w:r>
      <w:r w:rsidRPr="002717BF">
        <w:rPr>
          <w:snapToGrid w:val="0"/>
          <w:szCs w:val="24"/>
          <w:lang w:val="sq-AL" w:eastAsia="en-GB"/>
        </w:rPr>
        <w:tab/>
      </w:r>
      <w:r w:rsidR="008308E9">
        <w:rPr>
          <w:snapToGrid w:val="0"/>
          <w:szCs w:val="24"/>
          <w:lang w:val="sq-AL" w:eastAsia="en-GB"/>
        </w:rPr>
        <w:t xml:space="preserve"> </w:t>
      </w:r>
      <w:r w:rsidRPr="002717BF">
        <w:rPr>
          <w:snapToGrid w:val="0"/>
          <w:szCs w:val="24"/>
          <w:lang w:val="sq-AL" w:eastAsia="en-GB"/>
        </w:rPr>
        <w:t>KLD dhe KLP</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Përshkrimi i treguesit:</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Lloji i treguesit: </w:t>
      </w:r>
      <w:r w:rsidR="001F5C3A" w:rsidRPr="002717BF">
        <w:rPr>
          <w:snapToGrid w:val="0"/>
          <w:szCs w:val="24"/>
          <w:lang w:val="sq-AL" w:eastAsia="en-GB"/>
        </w:rPr>
        <w:t>Sasior (rezultat)</w:t>
      </w:r>
    </w:p>
    <w:p w:rsidR="001F5C3A" w:rsidRPr="002717BF" w:rsidRDefault="001F5C3A" w:rsidP="001F5C3A">
      <w:pPr>
        <w:pStyle w:val="Paragrafi"/>
        <w:rPr>
          <w:snapToGrid w:val="0"/>
          <w:szCs w:val="24"/>
          <w:lang w:val="sq-AL" w:eastAsia="en-GB"/>
        </w:rPr>
      </w:pPr>
      <w:r w:rsidRPr="002717BF">
        <w:rPr>
          <w:snapToGrid w:val="0"/>
          <w:szCs w:val="24"/>
          <w:lang w:val="sq-AL" w:eastAsia="en-GB"/>
        </w:rPr>
        <w:t>Masa e matj</w:t>
      </w:r>
      <w:r w:rsidR="005E55D5" w:rsidRPr="002717BF">
        <w:rPr>
          <w:snapToGrid w:val="0"/>
          <w:szCs w:val="24"/>
          <w:lang w:val="sq-AL" w:eastAsia="en-GB"/>
        </w:rPr>
        <w:t xml:space="preserve">es: </w:t>
      </w:r>
      <w:r w:rsidRPr="002717BF">
        <w:rPr>
          <w:snapToGrid w:val="0"/>
          <w:szCs w:val="24"/>
          <w:lang w:val="sq-AL" w:eastAsia="en-GB"/>
        </w:rPr>
        <w:t>Vjetore</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Periodiciteti i matjes: </w:t>
      </w:r>
      <w:r w:rsidRPr="002717BF">
        <w:rPr>
          <w:snapToGrid w:val="0"/>
          <w:szCs w:val="24"/>
          <w:lang w:val="sq-AL" w:eastAsia="en-GB"/>
        </w:rPr>
        <w:tab/>
        <w:t xml:space="preserve">Vjetore </w:t>
      </w:r>
    </w:p>
    <w:p w:rsidR="001F5C3A" w:rsidRPr="002717BF" w:rsidRDefault="001F5C3A" w:rsidP="001F5C3A">
      <w:pPr>
        <w:pStyle w:val="Paragrafi"/>
        <w:rPr>
          <w:snapToGrid w:val="0"/>
          <w:szCs w:val="24"/>
          <w:lang w:val="sq-AL" w:eastAsia="en-GB"/>
        </w:rPr>
      </w:pPr>
      <w:r w:rsidRPr="002717BF">
        <w:rPr>
          <w:szCs w:val="24"/>
          <w:lang w:val="sq-AL"/>
        </w:rPr>
        <w:t>Rezultati i fundit i njohur</w:t>
      </w:r>
      <w:r w:rsidRPr="002717BF">
        <w:rPr>
          <w:snapToGrid w:val="0"/>
          <w:szCs w:val="24"/>
          <w:lang w:val="sq-AL" w:eastAsia="en-GB"/>
        </w:rPr>
        <w:t xml:space="preserve"> (baza fillestare): 70% për vitin 2017 në bazat e të dhënave të mëposhtme: 6046 për të cilat janë dhënë dënimet alternative, jo me burg,</w:t>
      </w:r>
      <w:r w:rsidR="00D87166">
        <w:rPr>
          <w:snapToGrid w:val="0"/>
          <w:szCs w:val="24"/>
          <w:lang w:val="sq-AL" w:eastAsia="en-GB"/>
        </w:rPr>
        <w:t xml:space="preserve"> </w:t>
      </w:r>
      <w:r w:rsidRPr="002717BF">
        <w:rPr>
          <w:snapToGrid w:val="0"/>
          <w:szCs w:val="24"/>
          <w:lang w:val="sq-AL" w:eastAsia="en-GB"/>
        </w:rPr>
        <w:t>pjesëtuar me 8630 raste dënimi për më pak se pesë v</w:t>
      </w:r>
      <w:r w:rsidR="008308E9">
        <w:rPr>
          <w:snapToGrid w:val="0"/>
          <w:szCs w:val="24"/>
          <w:lang w:val="sq-AL" w:eastAsia="en-GB"/>
        </w:rPr>
        <w:t>jet</w:t>
      </w:r>
      <w:r w:rsidRPr="002717BF">
        <w:rPr>
          <w:snapToGrid w:val="0"/>
          <w:szCs w:val="24"/>
          <w:lang w:val="sq-AL" w:eastAsia="en-GB"/>
        </w:rPr>
        <w:t xml:space="preserve"> burgim, përmes </w:t>
      </w:r>
      <w:r w:rsidR="00954F39">
        <w:rPr>
          <w:snapToGrid w:val="0"/>
          <w:szCs w:val="24"/>
          <w:lang w:val="sq-AL" w:eastAsia="en-GB"/>
        </w:rPr>
        <w:t>s</w:t>
      </w:r>
      <w:r w:rsidRPr="002717BF">
        <w:rPr>
          <w:snapToGrid w:val="0"/>
          <w:szCs w:val="24"/>
          <w:lang w:val="sq-AL" w:eastAsia="en-GB"/>
        </w:rPr>
        <w:t xml:space="preserve">ë cilës mund të aplikohen dënimet alternative. </w:t>
      </w:r>
    </w:p>
    <w:p w:rsidR="001F5C3A" w:rsidRPr="00A43786" w:rsidRDefault="001F5C3A" w:rsidP="001F5C3A">
      <w:pPr>
        <w:pStyle w:val="Paragrafi"/>
        <w:rPr>
          <w:b/>
          <w:snapToGrid w:val="0"/>
          <w:szCs w:val="24"/>
          <w:lang w:val="sq-AL" w:eastAsia="en-GB"/>
        </w:rPr>
      </w:pPr>
      <w:r w:rsidRPr="00A43786">
        <w:rPr>
          <w:b/>
          <w:snapToGrid w:val="0"/>
          <w:szCs w:val="24"/>
          <w:lang w:val="sq-AL" w:eastAsia="en-GB"/>
        </w:rPr>
        <w:t>Zhvillimi i treguesit:</w:t>
      </w:r>
    </w:p>
    <w:p w:rsidR="001F5C3A" w:rsidRPr="002717BF" w:rsidRDefault="001F5C3A" w:rsidP="001F5C3A">
      <w:pPr>
        <w:pStyle w:val="Paragrafi"/>
        <w:rPr>
          <w:snapToGrid w:val="0"/>
          <w:szCs w:val="24"/>
          <w:lang w:val="sq-AL" w:eastAsia="en-GB"/>
        </w:rPr>
      </w:pPr>
      <w:r w:rsidRPr="00A43786">
        <w:rPr>
          <w:snapToGrid w:val="0"/>
          <w:szCs w:val="24"/>
          <w:lang w:val="sq-AL" w:eastAsia="en-GB"/>
        </w:rPr>
        <w:t>Metodologjia e mbledhjes së të dhënave: Të dhënat vjetore të nxjerra nga institucionet e burgjeve të dërguara pranë Drejtorisë së Përgjithshme të Burgjeve dhe Drejtorisë së Përgjithshme të Shërbimit të Provës</w:t>
      </w:r>
      <w:r w:rsidRPr="002717BF">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 për mbledhjen: KLD</w:t>
      </w:r>
      <w:r w:rsidR="00CB0861">
        <w:rPr>
          <w:snapToGrid w:val="0"/>
          <w:szCs w:val="24"/>
          <w:lang w:val="sq-AL" w:eastAsia="en-GB"/>
        </w:rPr>
        <w:t>-ja</w:t>
      </w:r>
      <w:r w:rsidRPr="002717BF">
        <w:rPr>
          <w:snapToGrid w:val="0"/>
          <w:szCs w:val="24"/>
          <w:lang w:val="sq-AL" w:eastAsia="en-GB"/>
        </w:rPr>
        <w:t xml:space="preserve"> dhe KLP</w:t>
      </w:r>
      <w:r w:rsidR="00CB0861">
        <w:rPr>
          <w:snapToGrid w:val="0"/>
          <w:szCs w:val="24"/>
          <w:lang w:val="sq-AL" w:eastAsia="en-GB"/>
        </w:rPr>
        <w:t>-ja</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Metoda e llogaritjes:</w:t>
      </w:r>
      <w:r w:rsidRPr="002717BF">
        <w:rPr>
          <w:snapToGrid w:val="0"/>
          <w:szCs w:val="24"/>
          <w:lang w:val="sq-AL" w:eastAsia="en-GB"/>
        </w:rPr>
        <w:tab/>
        <w:t>Ministria e Drejtësisë, në bazat e informacioneve të ardhura nga Drejtoria e Përgjithshme e Burgjeve dhe Drejtoria e Përgjithshme e Shërbimit të Provës do të sigurojë numrin total të dënimeve të shërbimeve të provës ose dënimeve alternative në baza vjetore.</w:t>
      </w:r>
      <w:r w:rsidR="00BF045B">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Drejtoria e Përgjithshme e Shërbimit të Provës prodhon raportin e statistikave përfundimtare për vitet 2019, 2020, 2021, duke llogaritur mesataren e shkallës bazuar në të dhënat e dërguara nga çdo zyrë e Drejtorisë së Shërbimit të Provës dhe e krahason me të dhënat e viteve të mëparshme. Veprat penale mund të dallohen dhe ndahen midis akteve kriminale dhe atyre të shkeljeve administrative (2 ose më pak se dy vjet burgim)</w:t>
      </w:r>
      <w:r w:rsidR="00D87166">
        <w:rPr>
          <w:snapToGrid w:val="0"/>
          <w:szCs w:val="24"/>
          <w:lang w:val="sq-AL" w:eastAsia="en-GB"/>
        </w:rPr>
        <w:t xml:space="preserve"> </w:t>
      </w:r>
    </w:p>
    <w:p w:rsidR="001F5C3A" w:rsidRPr="002717BF" w:rsidRDefault="001F5C3A" w:rsidP="001F5C3A">
      <w:pPr>
        <w:pStyle w:val="Paragrafi"/>
        <w:rPr>
          <w:b/>
          <w:szCs w:val="24"/>
          <w:lang w:val="sq-AL"/>
        </w:rPr>
      </w:pPr>
      <w:r w:rsidRPr="002717BF">
        <w:rPr>
          <w:b/>
          <w:szCs w:val="24"/>
          <w:lang w:val="sq-AL"/>
        </w:rPr>
        <w:t xml:space="preserve">Mënyrat e interpretimit </w:t>
      </w:r>
    </w:p>
    <w:p w:rsidR="001F5C3A" w:rsidRPr="002717BF" w:rsidRDefault="001F5C3A" w:rsidP="001F5C3A">
      <w:pPr>
        <w:pStyle w:val="Paragrafi"/>
        <w:rPr>
          <w:snapToGrid w:val="0"/>
          <w:szCs w:val="24"/>
          <w:lang w:val="sq-AL" w:eastAsia="en-GB"/>
        </w:rPr>
      </w:pPr>
      <w:r w:rsidRPr="002717BF">
        <w:rPr>
          <w:szCs w:val="24"/>
          <w:lang w:val="sq-AL"/>
        </w:rPr>
        <w:t>Kufizime dhe anshmëri të njohura:</w:t>
      </w:r>
      <w:r w:rsidRPr="002717BF">
        <w:rPr>
          <w:snapToGrid w:val="0"/>
          <w:szCs w:val="24"/>
          <w:lang w:val="sq-AL" w:eastAsia="en-GB"/>
        </w:rPr>
        <w:t xml:space="preserve"> N/A </w:t>
      </w:r>
    </w:p>
    <w:p w:rsidR="001F5C3A" w:rsidRPr="002717BF" w:rsidRDefault="001F5C3A" w:rsidP="001F5C3A">
      <w:pPr>
        <w:pStyle w:val="Paragrafi"/>
        <w:rPr>
          <w:snapToGrid w:val="0"/>
          <w:szCs w:val="24"/>
          <w:lang w:val="sq-AL" w:eastAsia="en-GB"/>
        </w:rPr>
      </w:pPr>
      <w:r w:rsidRPr="002717BF">
        <w:rPr>
          <w:snapToGrid w:val="0"/>
          <w:szCs w:val="24"/>
          <w:lang w:val="sq-AL" w:eastAsia="en-GB"/>
        </w:rPr>
        <w:t>Mënyrat e interpretimit:</w:t>
      </w:r>
      <w:r w:rsidRPr="002717BF">
        <w:rPr>
          <w:snapToGrid w:val="0"/>
          <w:szCs w:val="24"/>
          <w:lang w:val="sq-AL" w:eastAsia="en-GB"/>
        </w:rPr>
        <w:tab/>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Programi i dokumentacionit:</w:t>
      </w:r>
    </w:p>
    <w:p w:rsidR="001F5C3A" w:rsidRPr="002717BF" w:rsidRDefault="001F5C3A" w:rsidP="001F5C3A">
      <w:pPr>
        <w:pStyle w:val="Paragrafi"/>
        <w:rPr>
          <w:snapToGrid w:val="0"/>
          <w:szCs w:val="24"/>
          <w:lang w:val="sq-AL" w:eastAsia="en-GB"/>
        </w:rPr>
      </w:pPr>
      <w:r w:rsidRPr="002717BF">
        <w:rPr>
          <w:b/>
          <w:snapToGrid w:val="0"/>
          <w:szCs w:val="24"/>
          <w:lang w:val="sq-AL" w:eastAsia="en-GB"/>
        </w:rPr>
        <w:t>Data e dorëzimit (synimet):</w:t>
      </w:r>
      <w:r w:rsidRPr="002717BF">
        <w:rPr>
          <w:snapToGrid w:val="0"/>
          <w:szCs w:val="24"/>
          <w:lang w:val="sq-AL" w:eastAsia="en-GB"/>
        </w:rPr>
        <w:t xml:space="preserve"> </w:t>
      </w:r>
      <w:r w:rsidRPr="002717BF">
        <w:rPr>
          <w:bCs/>
          <w:snapToGrid w:val="0"/>
          <w:szCs w:val="24"/>
          <w:lang w:val="sq-AL" w:eastAsia="en-GB"/>
        </w:rPr>
        <w:t>Të dhënat për vitin 2019 (vlerësimi në tremujorin e dytë të 2020):</w:t>
      </w:r>
      <w:r w:rsidR="00D87166">
        <w:rPr>
          <w:snapToGrid w:val="0"/>
          <w:szCs w:val="24"/>
          <w:lang w:val="sq-AL" w:eastAsia="en-GB"/>
        </w:rPr>
        <w:t xml:space="preserve"> </w:t>
      </w:r>
      <w:r w:rsidRPr="002717BF">
        <w:rPr>
          <w:snapToGrid w:val="0"/>
          <w:szCs w:val="24"/>
          <w:lang w:val="sq-AL" w:eastAsia="en-GB"/>
        </w:rPr>
        <w:t xml:space="preserve">tre </w:t>
      </w:r>
      <w:r w:rsidR="00CB0861">
        <w:rPr>
          <w:snapToGrid w:val="0"/>
          <w:szCs w:val="24"/>
          <w:lang w:val="sq-AL" w:eastAsia="en-GB"/>
        </w:rPr>
        <w:t xml:space="preserve">për qind </w:t>
      </w:r>
      <w:r w:rsidRPr="002717BF">
        <w:rPr>
          <w:snapToGrid w:val="0"/>
          <w:szCs w:val="24"/>
          <w:lang w:val="sq-AL" w:eastAsia="en-GB"/>
        </w:rPr>
        <w:t xml:space="preserve">rritje për vitin 2019, në krahasim me të </w:t>
      </w:r>
      <w:r w:rsidRPr="002717BF">
        <w:rPr>
          <w:bCs/>
          <w:snapToGrid w:val="0"/>
          <w:szCs w:val="24"/>
          <w:lang w:val="sq-AL" w:eastAsia="en-GB"/>
        </w:rPr>
        <w:t>dhënat e</w:t>
      </w:r>
      <w:r w:rsidRPr="002717BF">
        <w:rPr>
          <w:snapToGrid w:val="0"/>
          <w:szCs w:val="24"/>
          <w:lang w:val="sq-AL" w:eastAsia="en-GB"/>
        </w:rPr>
        <w:t xml:space="preserve"> vitit 2017;</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Të dhënat për vitin 2020 (vlerësimi në tremujorin e dytë të 2021):</w:t>
      </w:r>
      <w:r w:rsidR="00D87166">
        <w:rPr>
          <w:snapToGrid w:val="0"/>
          <w:szCs w:val="24"/>
          <w:lang w:val="sq-AL" w:eastAsia="en-GB"/>
        </w:rPr>
        <w:t xml:space="preserve"> </w:t>
      </w:r>
      <w:r w:rsidRPr="002717BF">
        <w:rPr>
          <w:snapToGrid w:val="0"/>
          <w:szCs w:val="24"/>
          <w:lang w:val="sq-AL" w:eastAsia="en-GB"/>
        </w:rPr>
        <w:t xml:space="preserve">pesë </w:t>
      </w:r>
      <w:r w:rsidR="00CB0861">
        <w:rPr>
          <w:snapToGrid w:val="0"/>
          <w:szCs w:val="24"/>
          <w:lang w:val="sq-AL" w:eastAsia="en-GB"/>
        </w:rPr>
        <w:t xml:space="preserve">për qind </w:t>
      </w:r>
      <w:r w:rsidRPr="002717BF">
        <w:rPr>
          <w:snapToGrid w:val="0"/>
          <w:szCs w:val="24"/>
          <w:lang w:val="sq-AL" w:eastAsia="en-GB"/>
        </w:rPr>
        <w:t>rritje për vitin 2020, në krahasim me të dhënat e vitit 2019;</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Të dhënat për vitin 2021 (vlerësimi në</w:t>
      </w:r>
      <w:r w:rsidR="00BF045B">
        <w:rPr>
          <w:bCs/>
          <w:snapToGrid w:val="0"/>
          <w:szCs w:val="24"/>
          <w:lang w:val="sq-AL" w:eastAsia="en-GB"/>
        </w:rPr>
        <w:t xml:space="preserve"> tremujor</w:t>
      </w:r>
      <w:r w:rsidRPr="002717BF">
        <w:rPr>
          <w:bCs/>
          <w:snapToGrid w:val="0"/>
          <w:szCs w:val="24"/>
          <w:lang w:val="sq-AL" w:eastAsia="en-GB"/>
        </w:rPr>
        <w:t>in e dytë të 2020):</w:t>
      </w:r>
      <w:r w:rsidR="00BF045B">
        <w:rPr>
          <w:snapToGrid w:val="0"/>
          <w:szCs w:val="24"/>
          <w:lang w:val="sq-AL" w:eastAsia="en-GB"/>
        </w:rPr>
        <w:t xml:space="preserve"> </w:t>
      </w:r>
      <w:r w:rsidRPr="002717BF">
        <w:rPr>
          <w:snapToGrid w:val="0"/>
          <w:szCs w:val="24"/>
          <w:lang w:val="sq-AL" w:eastAsia="en-GB"/>
        </w:rPr>
        <w:t xml:space="preserve">pesë </w:t>
      </w:r>
      <w:r w:rsidR="00CB0861">
        <w:rPr>
          <w:snapToGrid w:val="0"/>
          <w:szCs w:val="24"/>
          <w:lang w:val="sq-AL" w:eastAsia="en-GB"/>
        </w:rPr>
        <w:t xml:space="preserve">për qind </w:t>
      </w:r>
      <w:r w:rsidRPr="002717BF">
        <w:rPr>
          <w:snapToGrid w:val="0"/>
          <w:szCs w:val="24"/>
          <w:lang w:val="sq-AL" w:eastAsia="en-GB"/>
        </w:rPr>
        <w:t>rritje për vitin 2021, në krahasim me të dhënat e vitit 2020;</w:t>
      </w:r>
    </w:p>
    <w:p w:rsidR="001F5C3A" w:rsidRPr="002717BF" w:rsidRDefault="001F5C3A" w:rsidP="001F5C3A">
      <w:pPr>
        <w:pStyle w:val="Paragrafi"/>
        <w:rPr>
          <w:snapToGrid w:val="0"/>
          <w:szCs w:val="24"/>
          <w:lang w:val="sq-AL" w:eastAsia="en-GB"/>
        </w:rPr>
      </w:pPr>
      <w:r w:rsidRPr="002717BF">
        <w:rPr>
          <w:b/>
          <w:snapToGrid w:val="0"/>
          <w:szCs w:val="24"/>
          <w:lang w:val="sq-AL" w:eastAsia="en-GB"/>
        </w:rPr>
        <w:t>Komente</w:t>
      </w:r>
      <w:r w:rsidRPr="002717BF">
        <w:rPr>
          <w:snapToGrid w:val="0"/>
          <w:szCs w:val="24"/>
          <w:lang w:val="sq-AL" w:eastAsia="en-GB"/>
        </w:rPr>
        <w:t xml:space="preserve">: Sistemi i drejtësisë kriminale në Shqipëri është trashëgimi e sistemit komunist, ku burgimi dhe ndëshkimi luante rol të rëndësishëm në ndëshkimin e veprave penale. Modelet e aplikuara dhe </w:t>
      </w:r>
      <w:r w:rsidR="00A43786">
        <w:rPr>
          <w:snapToGrid w:val="0"/>
          <w:szCs w:val="24"/>
          <w:lang w:val="sq-AL" w:eastAsia="en-GB"/>
        </w:rPr>
        <w:t xml:space="preserve">të </w:t>
      </w:r>
      <w:r w:rsidRPr="002717BF">
        <w:rPr>
          <w:snapToGrid w:val="0"/>
          <w:szCs w:val="24"/>
          <w:lang w:val="sq-AL" w:eastAsia="en-GB"/>
        </w:rPr>
        <w:t xml:space="preserve">bazuara në standardet e BE-së synojnë rehabilitimi kundrejt dënimit. Shërbimi i provës konsiderohet ende i ri për Shqipërinë, megjithëse ligji i fundit është miratuar në vitin 2012.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Sistemi ende nuk është aplikuar tërësisht dhe në mënyrë që të marrim efektet e sistemit të burgjeve por në të njëjtën kohë të sigurojmë se sistemi i dënimeve ndjek parimet më të avancuara, masat e funksionimit të shërbimeve të provës janë ato më të përshtatshme dhe më </w:t>
      </w:r>
      <w:r w:rsidR="00CB0861">
        <w:rPr>
          <w:snapToGrid w:val="0"/>
          <w:szCs w:val="24"/>
          <w:lang w:val="sq-AL" w:eastAsia="en-GB"/>
        </w:rPr>
        <w:t>eficient</w:t>
      </w:r>
      <w:r w:rsidRPr="002717BF">
        <w:rPr>
          <w:snapToGrid w:val="0"/>
          <w:szCs w:val="24"/>
          <w:lang w:val="sq-AL" w:eastAsia="en-GB"/>
        </w:rPr>
        <w:t>e. Nga ana tjetër, përdorimi i dënimeve alternative aplikohet</w:t>
      </w:r>
      <w:r w:rsidR="00A43786">
        <w:rPr>
          <w:snapToGrid w:val="0"/>
          <w:szCs w:val="24"/>
          <w:lang w:val="sq-AL" w:eastAsia="en-GB"/>
        </w:rPr>
        <w:t>,</w:t>
      </w:r>
      <w:r w:rsidRPr="002717BF">
        <w:rPr>
          <w:snapToGrid w:val="0"/>
          <w:szCs w:val="24"/>
          <w:lang w:val="sq-AL" w:eastAsia="en-GB"/>
        </w:rPr>
        <w:t xml:space="preserve"> gjithashtu</w:t>
      </w:r>
      <w:r w:rsidR="00A43786">
        <w:rPr>
          <w:snapToGrid w:val="0"/>
          <w:szCs w:val="24"/>
          <w:lang w:val="sq-AL" w:eastAsia="en-GB"/>
        </w:rPr>
        <w:t>,</w:t>
      </w:r>
      <w:r w:rsidRPr="002717BF">
        <w:rPr>
          <w:snapToGrid w:val="0"/>
          <w:szCs w:val="24"/>
          <w:lang w:val="sq-AL" w:eastAsia="en-GB"/>
        </w:rPr>
        <w:t xml:space="preserve"> shumë rrallë. Si pasojë, burgjet janë të </w:t>
      </w:r>
      <w:r w:rsidR="00CB0861">
        <w:rPr>
          <w:snapToGrid w:val="0"/>
          <w:szCs w:val="24"/>
          <w:lang w:val="sq-AL" w:eastAsia="en-GB"/>
        </w:rPr>
        <w:t>mbi</w:t>
      </w:r>
      <w:r w:rsidRPr="002717BF">
        <w:rPr>
          <w:snapToGrid w:val="0"/>
          <w:szCs w:val="24"/>
          <w:lang w:val="sq-AL" w:eastAsia="en-GB"/>
        </w:rPr>
        <w:t xml:space="preserve">populluara. Në vend që të synohen masat për popullimin e burgjeve, ky tregues synon përmirësimin e sistemit si i tillë dhe funksionimin e tij kundrejt statistikave të popullimit të cilat mund të ulen artificialisht falë ngritjes së godinave të reja të burgjeve. </w:t>
      </w:r>
    </w:p>
    <w:p w:rsidR="001F5C3A" w:rsidRPr="002717BF" w:rsidRDefault="001F5C3A" w:rsidP="001F5C3A">
      <w:pPr>
        <w:pStyle w:val="Paragrafi"/>
        <w:rPr>
          <w:b/>
          <w:szCs w:val="24"/>
          <w:lang w:val="sq-AL"/>
        </w:rPr>
      </w:pPr>
      <w:r w:rsidRPr="002717BF">
        <w:rPr>
          <w:b/>
          <w:szCs w:val="24"/>
          <w:lang w:val="sq-AL"/>
        </w:rPr>
        <w:t>Treguesi</w:t>
      </w:r>
      <w:r w:rsidR="00CB0861">
        <w:rPr>
          <w:b/>
          <w:szCs w:val="24"/>
          <w:lang w:val="sq-AL"/>
        </w:rPr>
        <w:t xml:space="preserve"> </w:t>
      </w:r>
      <w:r w:rsidR="00BF045B">
        <w:rPr>
          <w:b/>
          <w:szCs w:val="24"/>
          <w:lang w:val="sq-AL"/>
        </w:rPr>
        <w:t xml:space="preserve">nr. </w:t>
      </w:r>
      <w:r w:rsidRPr="002717BF">
        <w:rPr>
          <w:b/>
          <w:szCs w:val="24"/>
          <w:lang w:val="sq-AL"/>
        </w:rPr>
        <w:t>7:</w:t>
      </w:r>
      <w:r w:rsidRPr="002717BF">
        <w:rPr>
          <w:b/>
          <w:szCs w:val="24"/>
          <w:lang w:val="sq-AL"/>
        </w:rPr>
        <w:tab/>
        <w:t xml:space="preserve">Ndihma ligjore është pa pagesë dhe funksionale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Programi: </w:t>
      </w:r>
      <w:r w:rsidR="001F5C3A" w:rsidRPr="002717BF">
        <w:rPr>
          <w:snapToGrid w:val="0"/>
          <w:szCs w:val="24"/>
          <w:lang w:val="sq-AL" w:eastAsia="en-GB"/>
        </w:rPr>
        <w:t xml:space="preserve">Strategjia </w:t>
      </w:r>
      <w:r w:rsidR="00382591">
        <w:rPr>
          <w:snapToGrid w:val="0"/>
          <w:szCs w:val="24"/>
          <w:lang w:val="sq-AL" w:eastAsia="en-GB"/>
        </w:rPr>
        <w:t>Ndër</w:t>
      </w:r>
      <w:r w:rsidR="00382591" w:rsidRPr="002717BF">
        <w:rPr>
          <w:snapToGrid w:val="0"/>
          <w:szCs w:val="24"/>
          <w:lang w:val="sq-AL" w:eastAsia="en-GB"/>
        </w:rPr>
        <w:t xml:space="preserve">sektoriale </w:t>
      </w:r>
      <w:r w:rsidR="001F5C3A" w:rsidRPr="002717BF">
        <w:rPr>
          <w:snapToGrid w:val="0"/>
          <w:szCs w:val="24"/>
          <w:lang w:val="sq-AL" w:eastAsia="en-GB"/>
        </w:rPr>
        <w:t>e Drejtësisë dhe Plani i saj i Veprimit</w:t>
      </w:r>
      <w:r w:rsidR="00382591">
        <w:rPr>
          <w:snapToGrid w:val="0"/>
          <w:szCs w:val="24"/>
          <w:lang w:val="sq-AL" w:eastAsia="en-GB"/>
        </w:rPr>
        <w:t>,</w:t>
      </w:r>
      <w:r w:rsidR="001F5C3A" w:rsidRPr="002717BF">
        <w:rPr>
          <w:snapToGrid w:val="0"/>
          <w:szCs w:val="24"/>
          <w:lang w:val="sq-AL" w:eastAsia="en-GB"/>
        </w:rPr>
        <w:t xml:space="preserve"> </w:t>
      </w:r>
      <w:r w:rsidR="006E417A">
        <w:rPr>
          <w:snapToGrid w:val="0"/>
          <w:szCs w:val="24"/>
          <w:lang w:val="sq-AL" w:eastAsia="en-GB"/>
        </w:rPr>
        <w:t>2017–</w:t>
      </w:r>
      <w:r w:rsidR="001F5C3A" w:rsidRPr="002717BF">
        <w:rPr>
          <w:snapToGrid w:val="0"/>
          <w:szCs w:val="24"/>
          <w:lang w:val="sq-AL" w:eastAsia="en-GB"/>
        </w:rPr>
        <w:t xml:space="preserve">2020 </w:t>
      </w:r>
    </w:p>
    <w:p w:rsidR="001F5C3A" w:rsidRPr="002717BF" w:rsidRDefault="001F5C3A" w:rsidP="001F5C3A">
      <w:pPr>
        <w:pStyle w:val="Paragrafi"/>
        <w:rPr>
          <w:i/>
          <w:snapToGrid w:val="0"/>
          <w:szCs w:val="24"/>
          <w:lang w:val="sq-AL" w:eastAsia="en-GB"/>
        </w:rPr>
      </w:pPr>
      <w:r w:rsidRPr="002717BF">
        <w:rPr>
          <w:snapToGrid w:val="0"/>
          <w:szCs w:val="24"/>
          <w:lang w:val="sq-AL" w:eastAsia="en-GB"/>
        </w:rPr>
        <w:t>Objektivi</w:t>
      </w:r>
      <w:r w:rsidR="005E55D5" w:rsidRPr="002717BF">
        <w:rPr>
          <w:i/>
          <w:snapToGrid w:val="0"/>
          <w:szCs w:val="24"/>
          <w:lang w:val="sq-AL" w:eastAsia="en-GB"/>
        </w:rPr>
        <w:t xml:space="preserve">: </w:t>
      </w:r>
      <w:r w:rsidRPr="002717BF">
        <w:rPr>
          <w:snapToGrid w:val="0"/>
          <w:szCs w:val="24"/>
          <w:lang w:val="sq-AL" w:eastAsia="en-GB"/>
        </w:rPr>
        <w:t xml:space="preserve">Objektivi 7: Përmirësimi i funksionimit të Ministrisë së Drejtësisë dhe institucioneve që lidhen me të </w:t>
      </w:r>
    </w:p>
    <w:p w:rsidR="001F5C3A" w:rsidRPr="002717BF" w:rsidRDefault="001F5C3A" w:rsidP="001F5C3A">
      <w:pPr>
        <w:pStyle w:val="Paragrafi"/>
        <w:rPr>
          <w:snapToGrid w:val="0"/>
          <w:szCs w:val="24"/>
          <w:lang w:val="sq-AL" w:eastAsia="en-GB"/>
        </w:rPr>
      </w:pPr>
      <w:r w:rsidRPr="002717BF">
        <w:rPr>
          <w:snapToGrid w:val="0"/>
          <w:szCs w:val="24"/>
          <w:lang w:val="sq-AL" w:eastAsia="en-GB"/>
        </w:rPr>
        <w:t>Rezultatet e pritshme:</w:t>
      </w:r>
      <w:r w:rsidRPr="002717BF">
        <w:rPr>
          <w:snapToGrid w:val="0"/>
          <w:szCs w:val="24"/>
          <w:lang w:val="sq-AL" w:eastAsia="en-GB"/>
        </w:rPr>
        <w:tab/>
        <w:t xml:space="preserve">Aksesi në drejtësi i përmirësuar </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Veprimi: </w:t>
      </w:r>
      <w:r w:rsidR="001F5C3A" w:rsidRPr="002717BF">
        <w:rPr>
          <w:snapToGrid w:val="0"/>
          <w:szCs w:val="24"/>
          <w:lang w:val="sq-AL" w:eastAsia="en-GB"/>
        </w:rPr>
        <w:t xml:space="preserve">Zbatimi i shërbimeve pa pagesë dhe të decentralizuara të ndihmës ligjore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Departamenti përgjegjës: Ministria e Drejtësisë </w:t>
      </w:r>
    </w:p>
    <w:p w:rsidR="001F5C3A" w:rsidRPr="002717BF" w:rsidRDefault="001F5C3A" w:rsidP="001F5C3A">
      <w:pPr>
        <w:pStyle w:val="Paragrafi"/>
        <w:rPr>
          <w:b/>
          <w:snapToGrid w:val="0"/>
          <w:szCs w:val="24"/>
          <w:lang w:val="sq-AL" w:eastAsia="en-GB"/>
        </w:rPr>
      </w:pPr>
      <w:r w:rsidRPr="002717BF">
        <w:rPr>
          <w:b/>
          <w:snapToGrid w:val="0"/>
          <w:szCs w:val="24"/>
          <w:lang w:val="sq-AL" w:eastAsia="en-GB"/>
        </w:rPr>
        <w:t>Përshkrimi i treguesit:</w:t>
      </w:r>
    </w:p>
    <w:p w:rsidR="001F5C3A" w:rsidRPr="002717BF" w:rsidRDefault="005E55D5" w:rsidP="001F5C3A">
      <w:pPr>
        <w:pStyle w:val="Paragrafi"/>
        <w:rPr>
          <w:snapToGrid w:val="0"/>
          <w:szCs w:val="24"/>
          <w:lang w:val="sq-AL" w:eastAsia="en-GB"/>
        </w:rPr>
      </w:pPr>
      <w:r w:rsidRPr="002717BF">
        <w:rPr>
          <w:snapToGrid w:val="0"/>
          <w:szCs w:val="24"/>
          <w:lang w:val="sq-AL" w:eastAsia="en-GB"/>
        </w:rPr>
        <w:t xml:space="preserve">Lloji i treguesit: </w:t>
      </w:r>
      <w:r w:rsidR="001F5C3A" w:rsidRPr="002717BF">
        <w:rPr>
          <w:snapToGrid w:val="0"/>
          <w:szCs w:val="24"/>
          <w:lang w:val="sq-AL" w:eastAsia="en-GB"/>
        </w:rPr>
        <w:t>Sasior (rezultat)</w:t>
      </w:r>
    </w:p>
    <w:p w:rsidR="001F5C3A" w:rsidRPr="002717BF" w:rsidRDefault="0016019D" w:rsidP="001F5C3A">
      <w:pPr>
        <w:pStyle w:val="Paragrafi"/>
        <w:rPr>
          <w:snapToGrid w:val="0"/>
          <w:szCs w:val="24"/>
          <w:lang w:val="sq-AL" w:eastAsia="en-GB"/>
        </w:rPr>
      </w:pPr>
      <w:r w:rsidRPr="002717BF">
        <w:rPr>
          <w:snapToGrid w:val="0"/>
          <w:szCs w:val="24"/>
          <w:lang w:val="sq-AL" w:eastAsia="en-GB"/>
        </w:rPr>
        <w:t>Masa e matjes:</w:t>
      </w:r>
      <w:r w:rsidRPr="002717BF">
        <w:rPr>
          <w:snapToGrid w:val="0"/>
          <w:szCs w:val="24"/>
          <w:lang w:val="sq-AL" w:eastAsia="en-GB"/>
        </w:rPr>
        <w:tab/>
        <w:t xml:space="preserve"> </w:t>
      </w:r>
      <w:r w:rsidR="001F5C3A" w:rsidRPr="002717BF">
        <w:rPr>
          <w:snapToGrid w:val="0"/>
          <w:szCs w:val="24"/>
          <w:lang w:val="sq-AL" w:eastAsia="en-GB"/>
        </w:rPr>
        <w:t xml:space="preserve">Përqindje </w:t>
      </w:r>
    </w:p>
    <w:p w:rsidR="001F5C3A" w:rsidRPr="002717BF" w:rsidRDefault="001F5C3A" w:rsidP="001F5C3A">
      <w:pPr>
        <w:pStyle w:val="Paragrafi"/>
        <w:rPr>
          <w:snapToGrid w:val="0"/>
          <w:szCs w:val="24"/>
          <w:lang w:val="sq-AL" w:eastAsia="en-GB"/>
        </w:rPr>
      </w:pPr>
      <w:r w:rsidRPr="002717BF">
        <w:rPr>
          <w:snapToGrid w:val="0"/>
          <w:szCs w:val="24"/>
          <w:lang w:val="sq-AL" w:eastAsia="en-GB"/>
        </w:rPr>
        <w:t>Peri</w:t>
      </w:r>
      <w:r w:rsidR="0016019D" w:rsidRPr="002717BF">
        <w:rPr>
          <w:snapToGrid w:val="0"/>
          <w:szCs w:val="24"/>
          <w:lang w:val="sq-AL" w:eastAsia="en-GB"/>
        </w:rPr>
        <w:t>odiciteti i matjes:</w:t>
      </w:r>
      <w:r w:rsidR="0016019D" w:rsidRPr="002717BF">
        <w:rPr>
          <w:snapToGrid w:val="0"/>
          <w:szCs w:val="24"/>
          <w:lang w:val="sq-AL" w:eastAsia="en-GB"/>
        </w:rPr>
        <w:tab/>
      </w:r>
      <w:r w:rsidRPr="002717BF">
        <w:rPr>
          <w:snapToGrid w:val="0"/>
          <w:szCs w:val="24"/>
          <w:lang w:val="sq-AL" w:eastAsia="en-GB"/>
        </w:rPr>
        <w:t xml:space="preserve">Vjetore </w:t>
      </w:r>
    </w:p>
    <w:p w:rsidR="001F5C3A" w:rsidRPr="002717BF" w:rsidRDefault="001F5C3A" w:rsidP="0016019D">
      <w:pPr>
        <w:pStyle w:val="Paragrafi"/>
        <w:rPr>
          <w:snapToGrid w:val="0"/>
          <w:szCs w:val="24"/>
          <w:lang w:val="sq-AL" w:eastAsia="en-GB"/>
        </w:rPr>
      </w:pPr>
      <w:r w:rsidRPr="002717BF">
        <w:rPr>
          <w:szCs w:val="24"/>
          <w:lang w:val="sq-AL"/>
        </w:rPr>
        <w:t>Rezultati i fundit i njohur</w:t>
      </w:r>
      <w:r w:rsidRPr="002717BF">
        <w:rPr>
          <w:snapToGrid w:val="0"/>
          <w:szCs w:val="24"/>
          <w:lang w:val="sq-AL" w:eastAsia="en-GB"/>
        </w:rPr>
        <w:t xml:space="preserve"> (baza fillestare): 93 % mbi bazat e vitit 2017 për shërbimin ligjor falas. Nga 828 aplik</w:t>
      </w:r>
      <w:r w:rsidR="0016019D" w:rsidRPr="002717BF">
        <w:rPr>
          <w:snapToGrid w:val="0"/>
          <w:szCs w:val="24"/>
          <w:lang w:val="sq-AL" w:eastAsia="en-GB"/>
        </w:rPr>
        <w:t xml:space="preserve">ime të ligjshme (që përmbushin </w:t>
      </w:r>
      <w:r w:rsidRPr="002717BF">
        <w:rPr>
          <w:snapToGrid w:val="0"/>
          <w:szCs w:val="24"/>
          <w:lang w:val="sq-AL" w:eastAsia="en-GB"/>
        </w:rPr>
        <w:t>kriteret), 771 kanë marrë ndihmë ligjore fillestare falas. Ndihma dytësore nuk është përfshirë në 2017</w:t>
      </w:r>
      <w:r w:rsidR="00A43786">
        <w:rPr>
          <w:snapToGrid w:val="0"/>
          <w:szCs w:val="24"/>
          <w:lang w:val="sq-AL" w:eastAsia="en-GB"/>
        </w:rPr>
        <w:t>.</w:t>
      </w:r>
      <w:r w:rsidRPr="002717BF">
        <w:rPr>
          <w:rStyle w:val="FootnoteReference"/>
          <w:rFonts w:eastAsia="Times New Roman" w:cs="Times New Roman"/>
          <w:snapToGrid w:val="0"/>
          <w:szCs w:val="24"/>
          <w:lang w:val="sq-AL" w:eastAsia="en-GB"/>
        </w:rPr>
        <w:footnoteReference w:id="28"/>
      </w:r>
    </w:p>
    <w:p w:rsidR="001F5C3A" w:rsidRPr="002717BF" w:rsidRDefault="001F5C3A" w:rsidP="001F5C3A">
      <w:pPr>
        <w:pStyle w:val="Paragrafi"/>
        <w:rPr>
          <w:b/>
          <w:snapToGrid w:val="0"/>
          <w:szCs w:val="24"/>
          <w:lang w:val="sq-AL" w:eastAsia="en-GB"/>
        </w:rPr>
      </w:pPr>
      <w:r w:rsidRPr="002717BF">
        <w:rPr>
          <w:b/>
          <w:snapToGrid w:val="0"/>
          <w:szCs w:val="24"/>
          <w:lang w:val="sq-AL" w:eastAsia="en-GB"/>
        </w:rPr>
        <w:t>Zhvillimi dhe cilësia e treguesit</w:t>
      </w:r>
      <w:r w:rsidR="00D87166">
        <w:rPr>
          <w:b/>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Metodologjia e mbledhjes së të dhënave:</w:t>
      </w:r>
      <w:r w:rsidRPr="002717BF">
        <w:rPr>
          <w:snapToGrid w:val="0"/>
          <w:szCs w:val="24"/>
          <w:lang w:val="sq-AL" w:eastAsia="en-GB"/>
        </w:rPr>
        <w:tab/>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Ministria e Drejtësisë raporton në baza vjetore mbi përdorimin e ndihmës parësore dhe dytësore, të dhënat mbi ndihmën ligjore parësore mblidhet në nivel </w:t>
      </w:r>
      <w:r w:rsidR="00AC5184" w:rsidRPr="002717BF">
        <w:rPr>
          <w:snapToGrid w:val="0"/>
          <w:szCs w:val="24"/>
          <w:lang w:val="sq-AL" w:eastAsia="en-GB"/>
        </w:rPr>
        <w:t>ministrie</w:t>
      </w:r>
      <w:r w:rsidRPr="002717BF">
        <w:rPr>
          <w:snapToGrid w:val="0"/>
          <w:szCs w:val="24"/>
          <w:lang w:val="sq-AL" w:eastAsia="en-GB"/>
        </w:rPr>
        <w:t xml:space="preserve">, ndërsa të dhënat e dytësores duhet të jepen nga çdo </w:t>
      </w:r>
      <w:r w:rsidR="0062569E" w:rsidRPr="002717BF">
        <w:rPr>
          <w:snapToGrid w:val="0"/>
          <w:szCs w:val="24"/>
          <w:lang w:val="sq-AL" w:eastAsia="en-GB"/>
        </w:rPr>
        <w:t xml:space="preserve">gjykatë </w:t>
      </w:r>
      <w:r w:rsidRPr="002717BF">
        <w:rPr>
          <w:snapToGrid w:val="0"/>
          <w:szCs w:val="24"/>
          <w:lang w:val="sq-AL" w:eastAsia="en-GB"/>
        </w:rPr>
        <w:t xml:space="preserve">dhe mblidhen e jepen nga Ministria e Drejtësisë. </w:t>
      </w:r>
    </w:p>
    <w:p w:rsidR="001F5C3A" w:rsidRPr="002717BF" w:rsidRDefault="001F5C3A" w:rsidP="001F5C3A">
      <w:pPr>
        <w:pStyle w:val="Paragrafi"/>
        <w:rPr>
          <w:snapToGrid w:val="0"/>
          <w:szCs w:val="24"/>
          <w:lang w:val="sq-AL" w:eastAsia="en-GB"/>
        </w:rPr>
      </w:pPr>
      <w:r w:rsidRPr="002717BF">
        <w:rPr>
          <w:snapToGrid w:val="0"/>
          <w:szCs w:val="24"/>
          <w:lang w:val="sq-AL" w:eastAsia="en-GB"/>
        </w:rPr>
        <w:t>Departamenti përgjegjës për mbledhjen: Ministria e Drejtësisë</w:t>
      </w:r>
    </w:p>
    <w:p w:rsidR="001F5C3A" w:rsidRPr="002717BF" w:rsidRDefault="001F5C3A" w:rsidP="001F5C3A">
      <w:pPr>
        <w:pStyle w:val="Paragrafi"/>
        <w:rPr>
          <w:snapToGrid w:val="0"/>
          <w:szCs w:val="24"/>
          <w:lang w:val="sq-AL" w:eastAsia="en-GB"/>
        </w:rPr>
      </w:pPr>
      <w:r w:rsidRPr="002717BF">
        <w:rPr>
          <w:b/>
          <w:snapToGrid w:val="0"/>
          <w:szCs w:val="24"/>
          <w:lang w:val="sq-AL" w:eastAsia="en-GB"/>
        </w:rPr>
        <w:t>Metoda e llogaritjes</w:t>
      </w:r>
      <w:r w:rsidR="0062569E">
        <w:rPr>
          <w:b/>
          <w:snapToGrid w:val="0"/>
          <w:szCs w:val="24"/>
          <w:lang w:val="sq-AL" w:eastAsia="en-GB"/>
        </w:rPr>
        <w:t>:</w:t>
      </w:r>
      <w:r w:rsidR="005E55D5" w:rsidRPr="002717BF">
        <w:rPr>
          <w:snapToGrid w:val="0"/>
          <w:szCs w:val="24"/>
          <w:lang w:val="sq-AL" w:eastAsia="en-GB"/>
        </w:rPr>
        <w:t xml:space="preserve"> </w:t>
      </w:r>
      <w:r w:rsidRPr="002717BF">
        <w:rPr>
          <w:snapToGrid w:val="0"/>
          <w:szCs w:val="24"/>
          <w:lang w:val="sq-AL" w:eastAsia="en-GB"/>
        </w:rPr>
        <w:t>Për secilin vit do të aplikohen llogaritjet e mëposhtme:</w:t>
      </w:r>
    </w:p>
    <w:p w:rsidR="001F5C3A" w:rsidRPr="002717BF" w:rsidRDefault="001F5C3A" w:rsidP="001F5C3A">
      <w:pPr>
        <w:pStyle w:val="Paragrafi"/>
        <w:rPr>
          <w:snapToGrid w:val="0"/>
          <w:szCs w:val="24"/>
          <w:lang w:val="sq-AL" w:eastAsia="en-GB"/>
        </w:rPr>
      </w:pPr>
      <w:r w:rsidRPr="002717BF">
        <w:rPr>
          <w:snapToGrid w:val="0"/>
          <w:szCs w:val="24"/>
          <w:lang w:val="sq-AL" w:eastAsia="en-GB"/>
        </w:rPr>
        <w:t>Raporti vjetor i ndihmës ligjore parësore: numri i personave që kanë plotësuar kriteret dhe kan</w:t>
      </w:r>
      <w:r w:rsidR="0062569E">
        <w:rPr>
          <w:snapToGrid w:val="0"/>
          <w:szCs w:val="24"/>
          <w:lang w:val="sq-AL" w:eastAsia="en-GB"/>
        </w:rPr>
        <w:t>ë marrë ndihmë ligjore parësore</w:t>
      </w:r>
      <w:r w:rsidRPr="002717BF">
        <w:rPr>
          <w:snapToGrid w:val="0"/>
          <w:szCs w:val="24"/>
          <w:lang w:val="sq-AL" w:eastAsia="en-GB"/>
        </w:rPr>
        <w:t xml:space="preserve"> (këshilla ligjore) gjatë një viti të caktuar, pjesëtuar me numrin e personave që plotësojnë kriteret për ndihmë ligjore parësore falas (këshilla ligjore), shumëzuar me 100. </w:t>
      </w:r>
    </w:p>
    <w:p w:rsidR="001F5C3A" w:rsidRPr="002717BF" w:rsidRDefault="001F5C3A" w:rsidP="001F5C3A">
      <w:pPr>
        <w:pStyle w:val="Paragrafi"/>
        <w:rPr>
          <w:snapToGrid w:val="0"/>
          <w:szCs w:val="24"/>
          <w:lang w:val="sq-AL" w:eastAsia="en-GB"/>
        </w:rPr>
      </w:pPr>
      <w:r w:rsidRPr="002717BF">
        <w:rPr>
          <w:snapToGrid w:val="0"/>
          <w:szCs w:val="24"/>
          <w:lang w:val="sq-AL" w:eastAsia="en-GB"/>
        </w:rPr>
        <w:t>Raporti vjetor i ndihmës ligjore dytësore: numri i personave që kanë plotësuar kriteret dhe kan</w:t>
      </w:r>
      <w:r w:rsidR="0062569E">
        <w:rPr>
          <w:snapToGrid w:val="0"/>
          <w:szCs w:val="24"/>
          <w:lang w:val="sq-AL" w:eastAsia="en-GB"/>
        </w:rPr>
        <w:t>ë marrë ndihmë ligjore dytësore</w:t>
      </w:r>
      <w:r w:rsidR="00D87166">
        <w:rPr>
          <w:snapToGrid w:val="0"/>
          <w:szCs w:val="24"/>
          <w:lang w:val="sq-AL" w:eastAsia="en-GB"/>
        </w:rPr>
        <w:t xml:space="preserve"> </w:t>
      </w:r>
      <w:r w:rsidRPr="002717BF">
        <w:rPr>
          <w:snapToGrid w:val="0"/>
          <w:szCs w:val="24"/>
          <w:lang w:val="sq-AL" w:eastAsia="en-GB"/>
        </w:rPr>
        <w:t>(paraqitja në gjyqe) gjatë një viti të caktuar, pjesëtuar me numrin e personave që plotësojnë kriteret për ndihmë ligjore dytësore (kërkesat e pranuara nga gjykata) shumëzuar me 100.</w:t>
      </w:r>
    </w:p>
    <w:p w:rsidR="001F5C3A" w:rsidRPr="002717BF" w:rsidRDefault="001F5C3A" w:rsidP="001F5C3A">
      <w:pPr>
        <w:pStyle w:val="Paragrafi"/>
        <w:rPr>
          <w:b/>
          <w:szCs w:val="24"/>
          <w:lang w:val="sq-AL"/>
        </w:rPr>
      </w:pPr>
      <w:r w:rsidRPr="002717BF">
        <w:rPr>
          <w:b/>
          <w:szCs w:val="24"/>
          <w:lang w:val="sq-AL"/>
        </w:rPr>
        <w:t xml:space="preserve">Mënyrat e interpretimit </w:t>
      </w:r>
    </w:p>
    <w:p w:rsidR="001F5C3A" w:rsidRPr="002717BF" w:rsidRDefault="001F5C3A" w:rsidP="001F5C3A">
      <w:pPr>
        <w:pStyle w:val="Paragrafi"/>
        <w:rPr>
          <w:snapToGrid w:val="0"/>
          <w:szCs w:val="24"/>
          <w:lang w:val="sq-AL" w:eastAsia="en-GB"/>
        </w:rPr>
      </w:pPr>
      <w:r w:rsidRPr="002717BF">
        <w:rPr>
          <w:szCs w:val="24"/>
          <w:lang w:val="sq-AL"/>
        </w:rPr>
        <w:t>Kufizime dhe anshmëri të njohura:</w:t>
      </w:r>
      <w:r w:rsidRPr="002717BF">
        <w:rPr>
          <w:snapToGrid w:val="0"/>
          <w:szCs w:val="24"/>
          <w:lang w:val="sq-AL" w:eastAsia="en-GB"/>
        </w:rPr>
        <w:t xml:space="preserve"> </w:t>
      </w:r>
    </w:p>
    <w:p w:rsidR="001F5C3A" w:rsidRPr="002717BF" w:rsidRDefault="001F5C3A" w:rsidP="001F5C3A">
      <w:pPr>
        <w:pStyle w:val="Paragrafi"/>
        <w:rPr>
          <w:snapToGrid w:val="0"/>
          <w:szCs w:val="24"/>
          <w:lang w:val="sq-AL" w:eastAsia="en-GB"/>
        </w:rPr>
      </w:pPr>
      <w:r w:rsidRPr="002717BF">
        <w:rPr>
          <w:snapToGrid w:val="0"/>
          <w:szCs w:val="24"/>
          <w:lang w:val="sq-AL" w:eastAsia="en-GB"/>
        </w:rPr>
        <w:t xml:space="preserve">Skema e re për ndihmën ligjore falas hyri në fuqi më 1 qershor 2018. Kompetencat e dhënies së ndihmës janë të ndara ndërmjet Ministrisë së Drejtësisë në nivel qendror dhe </w:t>
      </w:r>
      <w:r w:rsidR="0062569E">
        <w:rPr>
          <w:snapToGrid w:val="0"/>
          <w:szCs w:val="24"/>
          <w:lang w:val="sq-AL" w:eastAsia="en-GB"/>
        </w:rPr>
        <w:t xml:space="preserve">të </w:t>
      </w:r>
      <w:r w:rsidR="0062569E" w:rsidRPr="002717BF">
        <w:rPr>
          <w:snapToGrid w:val="0"/>
          <w:szCs w:val="24"/>
          <w:lang w:val="sq-AL" w:eastAsia="en-GB"/>
        </w:rPr>
        <w:t xml:space="preserve">gjykatës </w:t>
      </w:r>
      <w:r w:rsidRPr="002717BF">
        <w:rPr>
          <w:snapToGrid w:val="0"/>
          <w:szCs w:val="24"/>
          <w:lang w:val="sq-AL" w:eastAsia="en-GB"/>
        </w:rPr>
        <w:t>në nivel rrethi. Ndihma parësore ligjore përfshin këshilla ligjore, të dhëna na Ministria e</w:t>
      </w:r>
      <w:r w:rsidR="00D87166">
        <w:rPr>
          <w:snapToGrid w:val="0"/>
          <w:szCs w:val="24"/>
          <w:lang w:val="sq-AL" w:eastAsia="en-GB"/>
        </w:rPr>
        <w:t xml:space="preserve"> </w:t>
      </w:r>
      <w:r w:rsidRPr="002717BF">
        <w:rPr>
          <w:snapToGrid w:val="0"/>
          <w:szCs w:val="24"/>
          <w:lang w:val="sq-AL" w:eastAsia="en-GB"/>
        </w:rPr>
        <w:t xml:space="preserve">Drejtësisë ndërkohë që përfaqësimi ligjor konsiderohet si ndihmë dytësore nga ana e nivelit gjyqësor. Secila Gjykatë është përgjegjëse për ndërgjegjësim dhe mbështetje. Megjithatë, që kur për </w:t>
      </w:r>
      <w:r w:rsidR="0062569E" w:rsidRPr="002717BF">
        <w:rPr>
          <w:snapToGrid w:val="0"/>
          <w:szCs w:val="24"/>
          <w:lang w:val="sq-AL" w:eastAsia="en-GB"/>
        </w:rPr>
        <w:t xml:space="preserve">gjykatat </w:t>
      </w:r>
      <w:r w:rsidRPr="002717BF">
        <w:rPr>
          <w:snapToGrid w:val="0"/>
          <w:szCs w:val="24"/>
          <w:lang w:val="sq-AL" w:eastAsia="en-GB"/>
        </w:rPr>
        <w:t>ky fakt është konsideruar si proces i ri,</w:t>
      </w:r>
      <w:r w:rsidR="00D87166">
        <w:rPr>
          <w:snapToGrid w:val="0"/>
          <w:szCs w:val="24"/>
          <w:lang w:val="sq-AL" w:eastAsia="en-GB"/>
        </w:rPr>
        <w:t xml:space="preserve"> </w:t>
      </w:r>
      <w:r w:rsidRPr="002717BF">
        <w:rPr>
          <w:snapToGrid w:val="0"/>
          <w:szCs w:val="24"/>
          <w:lang w:val="sq-AL" w:eastAsia="en-GB"/>
        </w:rPr>
        <w:t>trajnimi dhe mbështetja e vazhdueshme do të jetë domosdoshmëri në fazën e parë. Ministria e Drejtësisë duhet të jetë në një pozicion më të favorshëm për të mbledhur të dhënat, me kusht që zyra e tyre e statistikave të përgatisin një metodologji efi</w:t>
      </w:r>
      <w:r w:rsidR="00CB0861">
        <w:rPr>
          <w:snapToGrid w:val="0"/>
          <w:szCs w:val="24"/>
          <w:lang w:val="sq-AL" w:eastAsia="en-GB"/>
        </w:rPr>
        <w:t>ci</w:t>
      </w:r>
      <w:r w:rsidRPr="002717BF">
        <w:rPr>
          <w:snapToGrid w:val="0"/>
          <w:szCs w:val="24"/>
          <w:lang w:val="sq-AL" w:eastAsia="en-GB"/>
        </w:rPr>
        <w:t xml:space="preserve">ente për të marrë këto të dhëna nga </w:t>
      </w:r>
      <w:r w:rsidR="0062569E" w:rsidRPr="002717BF">
        <w:rPr>
          <w:snapToGrid w:val="0"/>
          <w:szCs w:val="24"/>
          <w:lang w:val="sq-AL" w:eastAsia="en-GB"/>
        </w:rPr>
        <w:t xml:space="preserve">gjykatat </w:t>
      </w:r>
      <w:r w:rsidRPr="002717BF">
        <w:rPr>
          <w:snapToGrid w:val="0"/>
          <w:szCs w:val="24"/>
          <w:lang w:val="sq-AL" w:eastAsia="en-GB"/>
        </w:rPr>
        <w:t>e secilit rreth.</w:t>
      </w:r>
      <w:r w:rsidR="00BF045B">
        <w:rPr>
          <w:snapToGrid w:val="0"/>
          <w:szCs w:val="24"/>
          <w:lang w:val="sq-AL" w:eastAsia="en-GB"/>
        </w:rPr>
        <w:t xml:space="preserve"> </w:t>
      </w:r>
    </w:p>
    <w:p w:rsidR="001F5C3A" w:rsidRPr="002717BF" w:rsidRDefault="001F5C3A" w:rsidP="001F5C3A">
      <w:pPr>
        <w:pStyle w:val="Paragrafi"/>
        <w:rPr>
          <w:b/>
          <w:szCs w:val="24"/>
          <w:lang w:val="sq-AL"/>
        </w:rPr>
      </w:pPr>
      <w:r w:rsidRPr="002717BF">
        <w:rPr>
          <w:b/>
          <w:szCs w:val="24"/>
          <w:lang w:val="sq-AL"/>
        </w:rPr>
        <w:t xml:space="preserve">Mënyrat e interpretimit </w:t>
      </w:r>
    </w:p>
    <w:p w:rsidR="001F5C3A" w:rsidRPr="002717BF" w:rsidRDefault="0062569E" w:rsidP="001F5C3A">
      <w:pPr>
        <w:pStyle w:val="Paragrafi"/>
        <w:rPr>
          <w:b/>
          <w:snapToGrid w:val="0"/>
          <w:szCs w:val="24"/>
          <w:lang w:val="sq-AL" w:eastAsia="en-GB"/>
        </w:rPr>
      </w:pPr>
      <w:r>
        <w:rPr>
          <w:b/>
          <w:snapToGrid w:val="0"/>
          <w:szCs w:val="24"/>
          <w:lang w:val="sq-AL" w:eastAsia="en-GB"/>
        </w:rPr>
        <w:t>Programi i dokumentacionit</w:t>
      </w:r>
    </w:p>
    <w:p w:rsidR="005E55D5" w:rsidRPr="002717BF" w:rsidRDefault="001F5C3A" w:rsidP="005E55D5">
      <w:pPr>
        <w:pStyle w:val="Paragrafi"/>
        <w:rPr>
          <w:snapToGrid w:val="0"/>
          <w:szCs w:val="24"/>
          <w:lang w:val="sq-AL" w:eastAsia="en-GB"/>
        </w:rPr>
      </w:pPr>
      <w:r w:rsidRPr="002717BF">
        <w:rPr>
          <w:b/>
          <w:snapToGrid w:val="0"/>
          <w:szCs w:val="24"/>
          <w:lang w:val="sq-AL" w:eastAsia="en-GB"/>
        </w:rPr>
        <w:t>Data e dorëzimit (synimet)</w:t>
      </w:r>
      <w:r w:rsidRPr="002717BF">
        <w:rPr>
          <w:snapToGrid w:val="0"/>
          <w:szCs w:val="24"/>
          <w:lang w:val="sq-AL" w:eastAsia="en-GB"/>
        </w:rPr>
        <w:t>:</w:t>
      </w:r>
      <w:r w:rsidR="0062569E">
        <w:rPr>
          <w:snapToGrid w:val="0"/>
          <w:szCs w:val="24"/>
          <w:lang w:val="sq-AL" w:eastAsia="en-GB"/>
        </w:rPr>
        <w:t xml:space="preserve"> </w:t>
      </w:r>
      <w:r w:rsidRPr="002717BF">
        <w:rPr>
          <w:snapToGrid w:val="0"/>
          <w:szCs w:val="24"/>
          <w:lang w:val="sq-AL" w:eastAsia="en-GB"/>
        </w:rPr>
        <w:t>T</w:t>
      </w:r>
      <w:r w:rsidRPr="002717BF">
        <w:rPr>
          <w:bCs/>
          <w:snapToGrid w:val="0"/>
          <w:szCs w:val="24"/>
          <w:lang w:val="sq-AL" w:eastAsia="en-GB"/>
        </w:rPr>
        <w:t>ë dhënat për vitin 2019 (vlerësimi në</w:t>
      </w:r>
      <w:r w:rsidR="00BF045B">
        <w:rPr>
          <w:bCs/>
          <w:snapToGrid w:val="0"/>
          <w:szCs w:val="24"/>
          <w:lang w:val="sq-AL" w:eastAsia="en-GB"/>
        </w:rPr>
        <w:t xml:space="preserve"> tremujor</w:t>
      </w:r>
      <w:r w:rsidRPr="002717BF">
        <w:rPr>
          <w:bCs/>
          <w:snapToGrid w:val="0"/>
          <w:szCs w:val="24"/>
          <w:lang w:val="sq-AL" w:eastAsia="en-GB"/>
        </w:rPr>
        <w:t>in e dytë të 2020):</w:t>
      </w:r>
      <w:r w:rsidR="00BF045B">
        <w:rPr>
          <w:snapToGrid w:val="0"/>
          <w:szCs w:val="24"/>
          <w:lang w:val="sq-AL" w:eastAsia="en-GB"/>
        </w:rPr>
        <w:t xml:space="preserve"> </w:t>
      </w:r>
      <w:r w:rsidRPr="002717BF">
        <w:rPr>
          <w:szCs w:val="24"/>
          <w:lang w:val="sq-AL"/>
        </w:rPr>
        <w:t xml:space="preserve">95% për </w:t>
      </w:r>
      <w:r w:rsidR="0062569E">
        <w:rPr>
          <w:szCs w:val="24"/>
          <w:lang w:val="sq-AL"/>
        </w:rPr>
        <w:t>parësorin dhe 40% për dytësorin</w:t>
      </w:r>
    </w:p>
    <w:p w:rsidR="001F5C3A" w:rsidRPr="002717BF" w:rsidRDefault="001F5C3A" w:rsidP="005E55D5">
      <w:pPr>
        <w:pStyle w:val="Paragrafi"/>
        <w:rPr>
          <w:snapToGrid w:val="0"/>
          <w:szCs w:val="24"/>
          <w:lang w:val="sq-AL" w:eastAsia="en-GB"/>
        </w:rPr>
      </w:pPr>
      <w:r w:rsidRPr="002717BF">
        <w:rPr>
          <w:bCs/>
          <w:snapToGrid w:val="0"/>
          <w:szCs w:val="24"/>
          <w:lang w:val="sq-AL" w:eastAsia="en-GB"/>
        </w:rPr>
        <w:t>Të dhënat për vitin 2020 (vlerësimi në</w:t>
      </w:r>
      <w:r w:rsidR="00BF045B">
        <w:rPr>
          <w:bCs/>
          <w:snapToGrid w:val="0"/>
          <w:szCs w:val="24"/>
          <w:lang w:val="sq-AL" w:eastAsia="en-GB"/>
        </w:rPr>
        <w:t xml:space="preserve"> tremujor</w:t>
      </w:r>
      <w:r w:rsidRPr="002717BF">
        <w:rPr>
          <w:bCs/>
          <w:snapToGrid w:val="0"/>
          <w:szCs w:val="24"/>
          <w:lang w:val="sq-AL" w:eastAsia="en-GB"/>
        </w:rPr>
        <w:t>in e dytë të 2021):</w:t>
      </w:r>
      <w:r w:rsidR="00D87166">
        <w:rPr>
          <w:snapToGrid w:val="0"/>
          <w:szCs w:val="24"/>
          <w:lang w:val="sq-AL" w:eastAsia="en-GB"/>
        </w:rPr>
        <w:t xml:space="preserve"> </w:t>
      </w:r>
      <w:r w:rsidRPr="002717BF">
        <w:rPr>
          <w:szCs w:val="24"/>
          <w:lang w:val="sq-AL"/>
        </w:rPr>
        <w:t xml:space="preserve">95% për </w:t>
      </w:r>
      <w:r w:rsidR="0062569E">
        <w:rPr>
          <w:szCs w:val="24"/>
          <w:lang w:val="sq-AL"/>
        </w:rPr>
        <w:t>parësorin dhe 75% për dytësorin</w:t>
      </w:r>
    </w:p>
    <w:p w:rsidR="001F5C3A" w:rsidRPr="002717BF" w:rsidRDefault="001F5C3A" w:rsidP="001F5C3A">
      <w:pPr>
        <w:pStyle w:val="Paragrafi"/>
        <w:rPr>
          <w:snapToGrid w:val="0"/>
          <w:szCs w:val="24"/>
          <w:lang w:val="sq-AL" w:eastAsia="en-GB"/>
        </w:rPr>
      </w:pPr>
      <w:r w:rsidRPr="002717BF">
        <w:rPr>
          <w:bCs/>
          <w:snapToGrid w:val="0"/>
          <w:szCs w:val="24"/>
          <w:lang w:val="sq-AL" w:eastAsia="en-GB"/>
        </w:rPr>
        <w:t>Të dhënat për vitin 2021 (vlerësimi në</w:t>
      </w:r>
      <w:r w:rsidR="00BF045B">
        <w:rPr>
          <w:bCs/>
          <w:snapToGrid w:val="0"/>
          <w:szCs w:val="24"/>
          <w:lang w:val="sq-AL" w:eastAsia="en-GB"/>
        </w:rPr>
        <w:t xml:space="preserve"> tremujor</w:t>
      </w:r>
      <w:r w:rsidRPr="002717BF">
        <w:rPr>
          <w:bCs/>
          <w:snapToGrid w:val="0"/>
          <w:szCs w:val="24"/>
          <w:lang w:val="sq-AL" w:eastAsia="en-GB"/>
        </w:rPr>
        <w:t>in e dytë të 2022):</w:t>
      </w:r>
      <w:r w:rsidR="00D87166">
        <w:rPr>
          <w:snapToGrid w:val="0"/>
          <w:szCs w:val="24"/>
          <w:lang w:val="sq-AL" w:eastAsia="en-GB"/>
        </w:rPr>
        <w:t xml:space="preserve"> </w:t>
      </w:r>
      <w:r w:rsidRPr="002717BF">
        <w:rPr>
          <w:snapToGrid w:val="0"/>
          <w:szCs w:val="24"/>
          <w:lang w:val="sq-AL" w:eastAsia="en-GB"/>
        </w:rPr>
        <w:t xml:space="preserve">95% </w:t>
      </w:r>
      <w:r w:rsidRPr="002717BF">
        <w:rPr>
          <w:szCs w:val="24"/>
          <w:lang w:val="sq-AL"/>
        </w:rPr>
        <w:t xml:space="preserve">për parësorin dhe </w:t>
      </w:r>
      <w:r w:rsidRPr="002717BF">
        <w:rPr>
          <w:snapToGrid w:val="0"/>
          <w:szCs w:val="24"/>
          <w:lang w:val="sq-AL" w:eastAsia="en-GB"/>
        </w:rPr>
        <w:t xml:space="preserve">95% </w:t>
      </w:r>
      <w:r w:rsidRPr="002717BF">
        <w:rPr>
          <w:szCs w:val="24"/>
          <w:lang w:val="sq-AL"/>
        </w:rPr>
        <w:t>për dytësorin</w:t>
      </w:r>
    </w:p>
    <w:p w:rsidR="001F5C3A" w:rsidRPr="002717BF" w:rsidRDefault="001F5C3A" w:rsidP="001F5C3A">
      <w:pPr>
        <w:pStyle w:val="Paragrafi"/>
        <w:rPr>
          <w:snapToGrid w:val="0"/>
          <w:szCs w:val="24"/>
          <w:lang w:val="sq-AL" w:eastAsia="en-GB"/>
        </w:rPr>
      </w:pPr>
      <w:r w:rsidRPr="002717BF">
        <w:rPr>
          <w:b/>
          <w:snapToGrid w:val="0"/>
          <w:szCs w:val="24"/>
          <w:lang w:val="sq-AL" w:eastAsia="en-GB"/>
        </w:rPr>
        <w:t>Komente:</w:t>
      </w:r>
      <w:r w:rsidRPr="002717BF">
        <w:rPr>
          <w:b/>
          <w:snapToGrid w:val="0"/>
          <w:szCs w:val="24"/>
          <w:lang w:val="sq-AL" w:eastAsia="en-GB"/>
        </w:rPr>
        <w:tab/>
      </w:r>
      <w:r w:rsidRPr="002717BF">
        <w:rPr>
          <w:snapToGrid w:val="0"/>
          <w:szCs w:val="24"/>
          <w:lang w:val="sq-AL" w:eastAsia="en-GB"/>
        </w:rPr>
        <w:t>Ministrisë së Drejtësisë i kërkohet të japë një metodë llogaritëse për të dhënat parësore dhe dytësore. Baza fillestare llogaritet në bazën e ligjit të vjetër, duke marrë në konsideratë vetëm shërbimet e ndihmës ligjore parësore.</w:t>
      </w:r>
    </w:p>
    <w:p w:rsidR="005E55D5" w:rsidRPr="002717BF" w:rsidRDefault="005E55D5" w:rsidP="001F5C3A">
      <w:pPr>
        <w:pStyle w:val="Paragrafi"/>
        <w:rPr>
          <w:szCs w:val="24"/>
          <w:lang w:val="sq-AL"/>
        </w:rPr>
      </w:pPr>
    </w:p>
    <w:p w:rsidR="001F5C3A" w:rsidRPr="002717BF" w:rsidRDefault="001F5C3A" w:rsidP="0095761C">
      <w:pPr>
        <w:pStyle w:val="Paragrafi"/>
        <w:rPr>
          <w:rStyle w:val="ParagrafiCharChar"/>
          <w:rFonts w:ascii="Garamond" w:hAnsi="Garamond"/>
          <w:sz w:val="24"/>
          <w:szCs w:val="24"/>
          <w:lang w:val="sq-AL"/>
        </w:rPr>
      </w:pPr>
    </w:p>
    <w:p w:rsidR="008342FD" w:rsidRPr="002717BF" w:rsidRDefault="008342FD" w:rsidP="0095761C">
      <w:pPr>
        <w:pStyle w:val="Paragrafi"/>
        <w:rPr>
          <w:rStyle w:val="ParagrafiCharChar"/>
          <w:rFonts w:ascii="Garamond" w:hAnsi="Garamond"/>
          <w:sz w:val="24"/>
          <w:szCs w:val="24"/>
          <w:lang w:val="sq-AL"/>
        </w:rPr>
        <w:sectPr w:rsidR="008342FD" w:rsidRPr="002717BF" w:rsidSect="001F5C3A">
          <w:pgSz w:w="11907" w:h="16840" w:code="9"/>
          <w:pgMar w:top="720" w:right="1134" w:bottom="720" w:left="1134" w:header="851" w:footer="851" w:gutter="0"/>
          <w:cols w:space="454"/>
          <w:docGrid w:linePitch="360"/>
        </w:sectPr>
      </w:pPr>
    </w:p>
    <w:p w:rsidR="00171034" w:rsidRPr="005B19A9" w:rsidRDefault="005E55D5" w:rsidP="00CB0861">
      <w:pPr>
        <w:pStyle w:val="Paragrafi"/>
        <w:jc w:val="center"/>
        <w:rPr>
          <w:sz w:val="22"/>
          <w:lang w:val="sq-AL"/>
        </w:rPr>
      </w:pPr>
      <w:r w:rsidRPr="005B19A9">
        <w:rPr>
          <w:sz w:val="22"/>
          <w:lang w:val="sq-AL"/>
        </w:rPr>
        <w:t>SHTOJC</w:t>
      </w:r>
      <w:r w:rsidR="00171034" w:rsidRPr="005B19A9">
        <w:rPr>
          <w:sz w:val="22"/>
          <w:lang w:val="sq-AL"/>
        </w:rPr>
        <w:t>Ë</w:t>
      </w:r>
      <w:r w:rsidRPr="005B19A9">
        <w:rPr>
          <w:sz w:val="22"/>
          <w:lang w:val="sq-AL"/>
        </w:rPr>
        <w:t xml:space="preserve"> 3</w:t>
      </w:r>
    </w:p>
    <w:p w:rsidR="005E55D5" w:rsidRPr="005B19A9" w:rsidRDefault="005E55D5" w:rsidP="00CB0861">
      <w:pPr>
        <w:pStyle w:val="Paragrafi"/>
        <w:jc w:val="center"/>
        <w:rPr>
          <w:sz w:val="22"/>
          <w:lang w:val="sq-AL"/>
        </w:rPr>
      </w:pPr>
      <w:r w:rsidRPr="005B19A9">
        <w:rPr>
          <w:sz w:val="22"/>
          <w:lang w:val="sq-AL"/>
        </w:rPr>
        <w:t xml:space="preserve"> MARRËVESHJET DHE AFATET PËR DISBURSIMET</w:t>
      </w:r>
    </w:p>
    <w:p w:rsidR="00CB0861" w:rsidRPr="005B19A9" w:rsidRDefault="00CB0861" w:rsidP="005E55D5">
      <w:pPr>
        <w:pStyle w:val="Paragrafi"/>
        <w:rPr>
          <w:snapToGrid w:val="0"/>
          <w:sz w:val="22"/>
          <w:lang w:val="sq-AL" w:eastAsia="en-GB"/>
        </w:rPr>
      </w:pPr>
    </w:p>
    <w:p w:rsidR="005E55D5" w:rsidRPr="005B19A9" w:rsidRDefault="005E55D5" w:rsidP="005E55D5">
      <w:pPr>
        <w:pStyle w:val="Paragrafi"/>
        <w:rPr>
          <w:snapToGrid w:val="0"/>
          <w:sz w:val="22"/>
          <w:lang w:val="sq-AL" w:eastAsia="en-GB"/>
        </w:rPr>
      </w:pPr>
      <w:r w:rsidRPr="005B19A9">
        <w:rPr>
          <w:snapToGrid w:val="0"/>
          <w:sz w:val="22"/>
          <w:lang w:val="sq-AL" w:eastAsia="en-GB"/>
        </w:rPr>
        <w:t>Kjo</w:t>
      </w:r>
      <w:r w:rsidR="000134EF" w:rsidRPr="005B19A9">
        <w:rPr>
          <w:snapToGrid w:val="0"/>
          <w:sz w:val="22"/>
          <w:lang w:val="sq-AL" w:eastAsia="en-GB"/>
        </w:rPr>
        <w:t xml:space="preserve"> shtojc</w:t>
      </w:r>
      <w:r w:rsidR="0062569E" w:rsidRPr="005B19A9">
        <w:rPr>
          <w:snapToGrid w:val="0"/>
          <w:sz w:val="22"/>
          <w:lang w:val="sq-AL" w:eastAsia="en-GB"/>
        </w:rPr>
        <w:t>ë mbulon katër fushat kryesore</w:t>
      </w:r>
      <w:r w:rsidRPr="005B19A9">
        <w:rPr>
          <w:snapToGrid w:val="0"/>
          <w:sz w:val="22"/>
          <w:lang w:val="sq-AL" w:eastAsia="en-GB"/>
        </w:rPr>
        <w:t xml:space="preserve"> si më poshtë, në përputhje me kontekstin e vendit/sektorit të ndërhyrjes: 1</w:t>
      </w:r>
      <w:r w:rsidR="0062569E" w:rsidRPr="005B19A9">
        <w:rPr>
          <w:snapToGrid w:val="0"/>
          <w:sz w:val="22"/>
          <w:lang w:val="sq-AL" w:eastAsia="en-GB"/>
        </w:rPr>
        <w:t>.</w:t>
      </w:r>
      <w:r w:rsidRPr="005B19A9">
        <w:rPr>
          <w:snapToGrid w:val="0"/>
          <w:sz w:val="22"/>
          <w:lang w:val="sq-AL" w:eastAsia="en-GB"/>
        </w:rPr>
        <w:t xml:space="preserve"> përgjegjësitë; 2</w:t>
      </w:r>
      <w:r w:rsidR="0062569E" w:rsidRPr="005B19A9">
        <w:rPr>
          <w:snapToGrid w:val="0"/>
          <w:sz w:val="22"/>
          <w:lang w:val="sq-AL" w:eastAsia="en-GB"/>
        </w:rPr>
        <w:t>.</w:t>
      </w:r>
      <w:r w:rsidRPr="005B19A9">
        <w:rPr>
          <w:snapToGrid w:val="0"/>
          <w:sz w:val="22"/>
          <w:lang w:val="sq-AL" w:eastAsia="en-GB"/>
        </w:rPr>
        <w:t xml:space="preserve"> afatet indikative për disbursimet; 3</w:t>
      </w:r>
      <w:r w:rsidR="0062569E" w:rsidRPr="005B19A9">
        <w:rPr>
          <w:snapToGrid w:val="0"/>
          <w:sz w:val="22"/>
          <w:lang w:val="sq-AL" w:eastAsia="en-GB"/>
        </w:rPr>
        <w:t>.</w:t>
      </w:r>
      <w:r w:rsidRPr="005B19A9">
        <w:rPr>
          <w:snapToGrid w:val="0"/>
          <w:sz w:val="22"/>
          <w:lang w:val="sq-AL" w:eastAsia="en-GB"/>
        </w:rPr>
        <w:t xml:space="preserve"> kushtet e përgjithshme për disbursimin e çdo kësti; 4</w:t>
      </w:r>
      <w:r w:rsidR="0062569E" w:rsidRPr="005B19A9">
        <w:rPr>
          <w:snapToGrid w:val="0"/>
          <w:sz w:val="22"/>
          <w:lang w:val="sq-AL" w:eastAsia="en-GB"/>
        </w:rPr>
        <w:t>.</w:t>
      </w:r>
      <w:r w:rsidRPr="005B19A9">
        <w:rPr>
          <w:snapToGrid w:val="0"/>
          <w:sz w:val="22"/>
          <w:lang w:val="sq-AL" w:eastAsia="en-GB"/>
        </w:rPr>
        <w:t xml:space="preserve"> kushtet e veçanta për disbursimin e çdo kësti. </w:t>
      </w:r>
    </w:p>
    <w:p w:rsidR="005E55D5" w:rsidRPr="005B19A9" w:rsidRDefault="005E55D5" w:rsidP="005E55D5">
      <w:pPr>
        <w:pStyle w:val="Paragrafi"/>
        <w:rPr>
          <w:snapToGrid w:val="0"/>
          <w:sz w:val="22"/>
          <w:lang w:val="sq-AL" w:eastAsia="en-GB"/>
        </w:rPr>
      </w:pPr>
      <w:r w:rsidRPr="005B19A9">
        <w:rPr>
          <w:snapToGrid w:val="0"/>
          <w:sz w:val="22"/>
          <w:lang w:val="sq-AL" w:eastAsia="en-GB"/>
        </w:rPr>
        <w:t xml:space="preserve">1. Përgjegjësitë </w:t>
      </w:r>
    </w:p>
    <w:p w:rsidR="005E55D5" w:rsidRPr="005B19A9" w:rsidRDefault="005E55D5" w:rsidP="005E55D5">
      <w:pPr>
        <w:pStyle w:val="Paragrafi"/>
        <w:rPr>
          <w:snapToGrid w:val="0"/>
          <w:sz w:val="22"/>
          <w:lang w:val="sq-AL" w:eastAsia="en-GB"/>
        </w:rPr>
      </w:pPr>
      <w:r w:rsidRPr="005B19A9">
        <w:rPr>
          <w:snapToGrid w:val="0"/>
          <w:sz w:val="22"/>
          <w:lang w:val="sq-AL" w:eastAsia="en-GB"/>
        </w:rPr>
        <w:t xml:space="preserve">Bazuar në kushtet e disbursimit të përcaktuara në këtë </w:t>
      </w:r>
      <w:r w:rsidR="000020B4" w:rsidRPr="005B19A9">
        <w:rPr>
          <w:snapToGrid w:val="0"/>
          <w:sz w:val="22"/>
          <w:lang w:val="sq-AL" w:eastAsia="en-GB"/>
        </w:rPr>
        <w:t>Marrëveshje Financimi</w:t>
      </w:r>
      <w:r w:rsidRPr="005B19A9">
        <w:rPr>
          <w:snapToGrid w:val="0"/>
          <w:sz w:val="22"/>
          <w:lang w:val="sq-AL" w:eastAsia="en-GB"/>
        </w:rPr>
        <w:t>, Ministria e Financave dhe Ekonomisë do t</w:t>
      </w:r>
      <w:r w:rsidR="005A776D" w:rsidRPr="005B19A9">
        <w:rPr>
          <w:snapToGrid w:val="0"/>
          <w:sz w:val="22"/>
          <w:lang w:val="sq-AL" w:eastAsia="en-GB"/>
        </w:rPr>
        <w:t>’</w:t>
      </w:r>
      <w:r w:rsidRPr="005B19A9">
        <w:rPr>
          <w:snapToGrid w:val="0"/>
          <w:sz w:val="22"/>
          <w:lang w:val="sq-AL" w:eastAsia="en-GB"/>
        </w:rPr>
        <w:t>i dërgojë Komisionit Evropian një kërkesë zyrtare për disbursimin e çdo kësti</w:t>
      </w:r>
      <w:r w:rsidR="005B19A9">
        <w:rPr>
          <w:snapToGrid w:val="0"/>
          <w:sz w:val="22"/>
          <w:lang w:val="sq-AL" w:eastAsia="en-GB"/>
        </w:rPr>
        <w:t>,</w:t>
      </w:r>
      <w:r w:rsidRPr="005B19A9">
        <w:rPr>
          <w:snapToGrid w:val="0"/>
          <w:sz w:val="22"/>
          <w:lang w:val="sq-AL" w:eastAsia="en-GB"/>
        </w:rPr>
        <w:t xml:space="preserve"> në përputhje me afatet e specifikuara në </w:t>
      </w:r>
      <w:r w:rsidR="005B19A9" w:rsidRPr="005B19A9">
        <w:rPr>
          <w:snapToGrid w:val="0"/>
          <w:sz w:val="22"/>
          <w:lang w:val="sq-AL" w:eastAsia="en-GB"/>
        </w:rPr>
        <w:t xml:space="preserve">tabelën </w:t>
      </w:r>
      <w:r w:rsidRPr="005B19A9">
        <w:rPr>
          <w:snapToGrid w:val="0"/>
          <w:sz w:val="22"/>
          <w:lang w:val="sq-AL" w:eastAsia="en-GB"/>
        </w:rPr>
        <w:t>A, si më posh</w:t>
      </w:r>
      <w:r w:rsidR="00CB0861" w:rsidRPr="005B19A9">
        <w:rPr>
          <w:snapToGrid w:val="0"/>
          <w:sz w:val="22"/>
          <w:lang w:val="sq-AL" w:eastAsia="en-GB"/>
        </w:rPr>
        <w:t xml:space="preserve">të. Kërkesa duhet të përfshijë: </w:t>
      </w:r>
      <w:r w:rsidRPr="005B19A9">
        <w:rPr>
          <w:snapToGrid w:val="0"/>
          <w:sz w:val="22"/>
          <w:lang w:val="sq-AL" w:eastAsia="en-GB"/>
        </w:rPr>
        <w:t xml:space="preserve">i) një analizë dhe arsyetim të plotë për pagesën e fondeve me dokumentet e kërkuara mbështetëse bashkëlidhur; ii) një formular informacioni financiar, të nënshkruar sipas rregullave, për të lehtësuar pagesën përkatëse. </w:t>
      </w:r>
    </w:p>
    <w:p w:rsidR="008342FD" w:rsidRPr="002717BF" w:rsidRDefault="008342FD" w:rsidP="005E55D5">
      <w:pPr>
        <w:tabs>
          <w:tab w:val="left" w:pos="511"/>
        </w:tabs>
        <w:spacing w:after="0" w:line="240" w:lineRule="auto"/>
        <w:rPr>
          <w:rFonts w:ascii="Garamond" w:eastAsia="Times New Roman" w:hAnsi="Garamond"/>
          <w:b/>
          <w:snapToGrid w:val="0"/>
          <w:lang w:val="sq-AL" w:eastAsia="en-GB"/>
        </w:rPr>
      </w:pPr>
      <w:r w:rsidRPr="005B19A9">
        <w:rPr>
          <w:rFonts w:ascii="Garamond" w:eastAsia="Times New Roman" w:hAnsi="Garamond"/>
          <w:b/>
          <w:snapToGrid w:val="0"/>
          <w:lang w:val="sq-AL" w:eastAsia="en-GB"/>
        </w:rPr>
        <w:t>2. Afatet indikative të disbursimit</w:t>
      </w:r>
    </w:p>
    <w:p w:rsidR="008342FD" w:rsidRPr="002717BF" w:rsidRDefault="008342FD" w:rsidP="008342FD">
      <w:pPr>
        <w:tabs>
          <w:tab w:val="left" w:pos="511"/>
        </w:tabs>
        <w:spacing w:after="0" w:line="240" w:lineRule="auto"/>
        <w:ind w:firstLine="0"/>
        <w:rPr>
          <w:rFonts w:ascii="Garamond" w:eastAsia="Times New Roman" w:hAnsi="Garamond"/>
          <w:snapToGrid w:val="0"/>
          <w:lang w:val="sq-AL" w:eastAsia="en-GB"/>
        </w:rPr>
      </w:pPr>
    </w:p>
    <w:p w:rsidR="008342FD" w:rsidRPr="002717BF" w:rsidRDefault="008342FD" w:rsidP="008342FD">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b/>
          <w:snapToGrid w:val="0"/>
          <w:lang w:val="sq-AL" w:eastAsia="en-GB"/>
        </w:rPr>
        <w:t>Tabela A: Afatet indikative të disbursimit</w:t>
      </w:r>
    </w:p>
    <w:p w:rsidR="008342FD" w:rsidRPr="002717BF" w:rsidRDefault="008342FD" w:rsidP="008342FD">
      <w:pPr>
        <w:tabs>
          <w:tab w:val="left" w:pos="511"/>
        </w:tabs>
        <w:spacing w:after="0" w:line="240" w:lineRule="auto"/>
        <w:ind w:firstLine="0"/>
        <w:rPr>
          <w:rFonts w:ascii="Garamond" w:eastAsia="Times New Roman" w:hAnsi="Garamond"/>
          <w:snapToGrid w:val="0"/>
          <w:lang w:val="sq-AL"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455"/>
        <w:gridCol w:w="471"/>
        <w:gridCol w:w="526"/>
        <w:gridCol w:w="526"/>
        <w:gridCol w:w="510"/>
        <w:gridCol w:w="526"/>
        <w:gridCol w:w="526"/>
        <w:gridCol w:w="526"/>
        <w:gridCol w:w="510"/>
        <w:gridCol w:w="526"/>
        <w:gridCol w:w="526"/>
        <w:gridCol w:w="526"/>
        <w:gridCol w:w="510"/>
        <w:gridCol w:w="526"/>
        <w:gridCol w:w="526"/>
        <w:gridCol w:w="526"/>
        <w:gridCol w:w="776"/>
      </w:tblGrid>
      <w:tr w:rsidR="008342FD" w:rsidRPr="005B19A9" w:rsidTr="00825477">
        <w:trPr>
          <w:jc w:val="center"/>
        </w:trPr>
        <w:tc>
          <w:tcPr>
            <w:tcW w:w="0" w:type="auto"/>
            <w:shd w:val="clear" w:color="auto" w:fill="auto"/>
          </w:tcPr>
          <w:p w:rsidR="008342FD" w:rsidRPr="005B19A9" w:rsidRDefault="008342FD" w:rsidP="003104AC">
            <w:pPr>
              <w:spacing w:after="0" w:line="240" w:lineRule="auto"/>
              <w:ind w:firstLine="0"/>
              <w:rPr>
                <w:rFonts w:ascii="Garamond" w:hAnsi="Garamond"/>
                <w:b/>
                <w:lang w:val="sq-AL"/>
              </w:rPr>
            </w:pPr>
            <w:r w:rsidRPr="005B19A9">
              <w:rPr>
                <w:rFonts w:ascii="Garamond" w:hAnsi="Garamond"/>
                <w:b/>
                <w:lang w:val="sq-AL"/>
              </w:rPr>
              <w:t>Viti fiskal i vendit</w:t>
            </w:r>
          </w:p>
        </w:tc>
        <w:tc>
          <w:tcPr>
            <w:tcW w:w="0" w:type="auto"/>
            <w:gridSpan w:val="4"/>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Viti 1</w:t>
            </w:r>
          </w:p>
        </w:tc>
        <w:tc>
          <w:tcPr>
            <w:tcW w:w="0" w:type="auto"/>
            <w:gridSpan w:val="4"/>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Viti 2</w:t>
            </w:r>
          </w:p>
        </w:tc>
        <w:tc>
          <w:tcPr>
            <w:tcW w:w="0" w:type="auto"/>
            <w:gridSpan w:val="4"/>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Viti 3</w:t>
            </w:r>
          </w:p>
        </w:tc>
        <w:tc>
          <w:tcPr>
            <w:tcW w:w="0" w:type="auto"/>
            <w:gridSpan w:val="4"/>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Viti 4</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Totali</w:t>
            </w:r>
          </w:p>
        </w:tc>
      </w:tr>
      <w:tr w:rsidR="00825477" w:rsidRPr="005B19A9" w:rsidTr="00825477">
        <w:trPr>
          <w:jc w:val="center"/>
        </w:trPr>
        <w:tc>
          <w:tcPr>
            <w:tcW w:w="0" w:type="auto"/>
            <w:shd w:val="clear" w:color="auto" w:fill="auto"/>
          </w:tcPr>
          <w:p w:rsidR="008342FD" w:rsidRPr="005B19A9" w:rsidRDefault="008342FD" w:rsidP="003104AC">
            <w:pPr>
              <w:spacing w:after="0" w:line="240" w:lineRule="auto"/>
              <w:ind w:firstLine="0"/>
              <w:rPr>
                <w:rFonts w:ascii="Garamond" w:hAnsi="Garamond"/>
                <w:b/>
                <w:lang w:val="sq-AL"/>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T1</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T2</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3</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4</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1</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2</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3</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4</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1</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2</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3</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4</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1</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2</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3</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T 4</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r>
      <w:tr w:rsidR="00825477" w:rsidRPr="002717BF" w:rsidTr="00825477">
        <w:trPr>
          <w:jc w:val="center"/>
        </w:trPr>
        <w:tc>
          <w:tcPr>
            <w:tcW w:w="0" w:type="auto"/>
            <w:shd w:val="clear" w:color="auto" w:fill="auto"/>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Këst fiks </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7</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w:t>
            </w: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13</w:t>
            </w:r>
          </w:p>
        </w:tc>
      </w:tr>
      <w:tr w:rsidR="00825477" w:rsidRPr="002717BF" w:rsidTr="00825477">
        <w:trPr>
          <w:jc w:val="center"/>
        </w:trPr>
        <w:tc>
          <w:tcPr>
            <w:tcW w:w="0" w:type="auto"/>
            <w:shd w:val="clear" w:color="auto" w:fill="auto"/>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Këst i ndryshueshëm</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6*</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6*</w:t>
            </w: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shd w:val="clear" w:color="auto" w:fill="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9*</w:t>
            </w: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2717BF" w:rsidRDefault="008342FD" w:rsidP="00825477">
            <w:pPr>
              <w:tabs>
                <w:tab w:val="left" w:pos="511"/>
              </w:tabs>
              <w:spacing w:after="0" w:line="240" w:lineRule="auto"/>
              <w:ind w:firstLine="0"/>
              <w:jc w:val="center"/>
              <w:rPr>
                <w:rFonts w:ascii="Garamond" w:eastAsia="Times New Roman" w:hAnsi="Garamond"/>
                <w:snapToGrid w:val="0"/>
                <w:lang w:val="sq-AL" w:eastAsia="en-GB"/>
              </w:rPr>
            </w:pP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21</w:t>
            </w:r>
          </w:p>
        </w:tc>
      </w:tr>
      <w:tr w:rsidR="00825477" w:rsidRPr="005B19A9" w:rsidTr="00825477">
        <w:trPr>
          <w:jc w:val="center"/>
        </w:trPr>
        <w:tc>
          <w:tcPr>
            <w:tcW w:w="0" w:type="auto"/>
            <w:shd w:val="clear" w:color="auto" w:fill="auto"/>
          </w:tcPr>
          <w:p w:rsidR="008342FD" w:rsidRPr="005B19A9" w:rsidRDefault="008342FD" w:rsidP="003104AC">
            <w:pPr>
              <w:spacing w:after="0" w:line="240" w:lineRule="auto"/>
              <w:ind w:firstLine="0"/>
              <w:rPr>
                <w:rFonts w:ascii="Garamond" w:hAnsi="Garamond"/>
                <w:b/>
                <w:lang w:val="sq-AL"/>
              </w:rPr>
            </w:pPr>
            <w:r w:rsidRPr="005B19A9">
              <w:rPr>
                <w:rFonts w:ascii="Garamond" w:hAnsi="Garamond"/>
                <w:b/>
                <w:lang w:val="sq-AL"/>
              </w:rPr>
              <w:t xml:space="preserve">Totali </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7</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8</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8</w:t>
            </w: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shd w:val="clear" w:color="auto" w:fill="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11</w:t>
            </w: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p>
        </w:tc>
        <w:tc>
          <w:tcPr>
            <w:tcW w:w="0" w:type="auto"/>
            <w:vAlign w:val="center"/>
          </w:tcPr>
          <w:p w:rsidR="008342FD" w:rsidRPr="005B19A9" w:rsidRDefault="008342FD" w:rsidP="00825477">
            <w:pPr>
              <w:tabs>
                <w:tab w:val="left" w:pos="511"/>
              </w:tabs>
              <w:spacing w:after="0" w:line="240" w:lineRule="auto"/>
              <w:ind w:firstLine="0"/>
              <w:jc w:val="center"/>
              <w:rPr>
                <w:rFonts w:ascii="Garamond" w:eastAsia="Times New Roman" w:hAnsi="Garamond"/>
                <w:b/>
                <w:snapToGrid w:val="0"/>
                <w:lang w:val="sq-AL" w:eastAsia="en-GB"/>
              </w:rPr>
            </w:pPr>
            <w:r w:rsidRPr="005B19A9">
              <w:rPr>
                <w:rFonts w:ascii="Garamond" w:eastAsia="Times New Roman" w:hAnsi="Garamond"/>
                <w:b/>
                <w:snapToGrid w:val="0"/>
                <w:lang w:val="sq-AL" w:eastAsia="en-GB"/>
              </w:rPr>
              <w:t>34</w:t>
            </w:r>
          </w:p>
        </w:tc>
      </w:tr>
    </w:tbl>
    <w:p w:rsidR="008342FD" w:rsidRPr="002717BF" w:rsidRDefault="008342FD" w:rsidP="008342FD">
      <w:pPr>
        <w:spacing w:after="0" w:line="240" w:lineRule="auto"/>
        <w:ind w:firstLine="0"/>
        <w:rPr>
          <w:rFonts w:ascii="Garamond" w:eastAsia="Times New Roman" w:hAnsi="Garamond"/>
          <w:i/>
          <w:lang w:val="sq-AL" w:eastAsia="en-GB"/>
        </w:rPr>
      </w:pPr>
    </w:p>
    <w:p w:rsidR="008342FD" w:rsidRPr="002717BF" w:rsidRDefault="008342FD" w:rsidP="008342FD">
      <w:pPr>
        <w:suppressAutoHyphens/>
        <w:spacing w:after="0" w:line="240" w:lineRule="auto"/>
        <w:ind w:firstLine="0"/>
        <w:rPr>
          <w:rFonts w:ascii="Garamond" w:eastAsia="Times New Roman" w:hAnsi="Garamond"/>
          <w:lang w:val="sq-AL" w:eastAsia="en-GB"/>
        </w:rPr>
      </w:pPr>
      <w:r w:rsidRPr="002717BF">
        <w:rPr>
          <w:rFonts w:ascii="Garamond" w:eastAsia="Times New Roman" w:hAnsi="Garamond"/>
          <w:lang w:val="sq-AL" w:eastAsia="en-GB"/>
        </w:rPr>
        <w:t>* Për treguesin 4 çdo vit është i vlerësuar, por asnjë pagesë nuk do të kryhet derisa të arrihet dhe të konfirmohet synimi i fundit</w:t>
      </w:r>
      <w:r w:rsidR="005B19A9">
        <w:rPr>
          <w:rFonts w:ascii="Garamond" w:eastAsia="Times New Roman" w:hAnsi="Garamond"/>
          <w:lang w:val="sq-AL" w:eastAsia="en-GB"/>
        </w:rPr>
        <w:t>.</w:t>
      </w:r>
      <w:r w:rsidRPr="002717BF">
        <w:rPr>
          <w:rFonts w:ascii="Garamond" w:eastAsia="Times New Roman" w:hAnsi="Garamond"/>
          <w:lang w:val="sq-AL" w:eastAsia="en-GB"/>
        </w:rPr>
        <w:t xml:space="preserve"> </w:t>
      </w:r>
    </w:p>
    <w:p w:rsidR="008342FD" w:rsidRPr="002717BF" w:rsidRDefault="008342FD" w:rsidP="008342FD">
      <w:pPr>
        <w:suppressAutoHyphens/>
        <w:spacing w:after="0" w:line="240" w:lineRule="auto"/>
        <w:ind w:firstLine="0"/>
        <w:rPr>
          <w:rFonts w:ascii="Garamond" w:eastAsia="Times New Roman" w:hAnsi="Garamond"/>
          <w:lang w:val="sq-AL" w:eastAsia="en-GB"/>
        </w:rPr>
      </w:pPr>
    </w:p>
    <w:p w:rsidR="008342FD" w:rsidRPr="002717BF" w:rsidRDefault="008342FD" w:rsidP="008342FD">
      <w:pPr>
        <w:spacing w:after="0" w:line="240" w:lineRule="auto"/>
        <w:ind w:firstLine="0"/>
        <w:rPr>
          <w:rFonts w:ascii="Garamond" w:eastAsia="Times New Roman" w:hAnsi="Garamond"/>
          <w:b/>
          <w:snapToGrid w:val="0"/>
          <w:lang w:val="sq-AL" w:eastAsia="en-GB"/>
        </w:rPr>
      </w:pPr>
      <w:r w:rsidRPr="002717BF">
        <w:rPr>
          <w:rFonts w:ascii="Garamond" w:eastAsia="Times New Roman" w:hAnsi="Garamond"/>
          <w:b/>
          <w:snapToGrid w:val="0"/>
          <w:lang w:val="sq-AL" w:eastAsia="en-GB"/>
        </w:rPr>
        <w:t xml:space="preserve">Kushtet e përgjithshme për disbursimin e secilit këst </w:t>
      </w:r>
    </w:p>
    <w:p w:rsidR="008342FD" w:rsidRPr="002717BF" w:rsidRDefault="008342FD" w:rsidP="008342FD">
      <w:pPr>
        <w:spacing w:after="0" w:line="240" w:lineRule="auto"/>
        <w:ind w:firstLine="0"/>
        <w:rPr>
          <w:rFonts w:ascii="Garamond" w:eastAsia="Times New Roman" w:hAnsi="Garamond"/>
          <w:i/>
          <w:snapToGrid w:val="0"/>
          <w:lang w:val="sq-AL" w:eastAsia="en-GB"/>
        </w:rPr>
      </w:pPr>
      <w:r w:rsidRPr="002717BF">
        <w:rPr>
          <w:rFonts w:ascii="Garamond" w:eastAsia="Times New Roman" w:hAnsi="Garamond"/>
          <w:i/>
          <w:snapToGrid w:val="0"/>
          <w:lang w:val="sq-AL" w:eastAsia="en-GB"/>
        </w:rPr>
        <w:t>[Kushtet e përgjithshme të renditura më poshtë për disbursimin e secilit këst/transh zbatohen për disbursimin e të gjitha kësteve dhe</w:t>
      </w:r>
      <w:r w:rsidR="00D87166">
        <w:rPr>
          <w:rFonts w:ascii="Garamond" w:eastAsia="Times New Roman" w:hAnsi="Garamond"/>
          <w:i/>
          <w:snapToGrid w:val="0"/>
          <w:lang w:val="sq-AL" w:eastAsia="en-GB"/>
        </w:rPr>
        <w:t xml:space="preserve"> </w:t>
      </w:r>
      <w:r w:rsidRPr="002717BF">
        <w:rPr>
          <w:rFonts w:ascii="Garamond" w:eastAsia="Times New Roman" w:hAnsi="Garamond"/>
          <w:i/>
          <w:snapToGrid w:val="0"/>
          <w:lang w:val="sq-AL" w:eastAsia="en-GB"/>
        </w:rPr>
        <w:t>të gjitha kërkesat për pagesë kësti duhet të shoqërohen me informacionin dhe dokumentet e përshtatshme.]</w:t>
      </w:r>
    </w:p>
    <w:p w:rsidR="008342FD" w:rsidRPr="002717BF" w:rsidRDefault="008342FD" w:rsidP="008342FD">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b/>
          <w:snapToGrid w:val="0"/>
          <w:lang w:val="sq-AL" w:eastAsia="en-GB"/>
        </w:rPr>
        <w:t xml:space="preserve">Tabela </w:t>
      </w:r>
      <w:r w:rsidR="005B19A9">
        <w:rPr>
          <w:rFonts w:ascii="Garamond" w:eastAsia="Times New Roman" w:hAnsi="Garamond"/>
          <w:b/>
          <w:snapToGrid w:val="0"/>
          <w:lang w:val="sq-AL" w:eastAsia="en-GB"/>
        </w:rPr>
        <w:t>B: Kushte të përgjithshme për li</w:t>
      </w:r>
      <w:r w:rsidRPr="002717BF">
        <w:rPr>
          <w:rFonts w:ascii="Garamond" w:eastAsia="Times New Roman" w:hAnsi="Garamond"/>
          <w:b/>
          <w:snapToGrid w:val="0"/>
          <w:lang w:val="sq-AL" w:eastAsia="en-GB"/>
        </w:rPr>
        <w:t>vrimin e kësteve</w:t>
      </w:r>
      <w:r w:rsidR="00D87166">
        <w:rPr>
          <w:rFonts w:ascii="Garamond" w:eastAsia="Times New Roman" w:hAnsi="Garamond"/>
          <w:b/>
          <w:snapToGrid w:val="0"/>
          <w:lang w:val="sq-AL" w:eastAsia="en-GB"/>
        </w:rPr>
        <w:t xml:space="preserve"> </w:t>
      </w: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8280"/>
        <w:gridCol w:w="5344"/>
      </w:tblGrid>
      <w:tr w:rsidR="008342FD" w:rsidRPr="002717BF" w:rsidTr="008342FD">
        <w:tc>
          <w:tcPr>
            <w:tcW w:w="638"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Fusha</w:t>
            </w:r>
          </w:p>
        </w:tc>
        <w:tc>
          <w:tcPr>
            <w:tcW w:w="26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Kushtet</w:t>
            </w:r>
          </w:p>
        </w:tc>
        <w:tc>
          <w:tcPr>
            <w:tcW w:w="171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Burimi i verifikimit</w:t>
            </w:r>
          </w:p>
        </w:tc>
      </w:tr>
      <w:tr w:rsidR="008342FD" w:rsidRPr="002717BF" w:rsidTr="008342FD">
        <w:tc>
          <w:tcPr>
            <w:tcW w:w="638" w:type="pct"/>
            <w:tcBorders>
              <w:top w:val="single" w:sz="4" w:space="0" w:color="auto"/>
              <w:left w:val="single" w:sz="4" w:space="0" w:color="auto"/>
              <w:bottom w:val="single" w:sz="4" w:space="0" w:color="auto"/>
              <w:right w:val="single" w:sz="4" w:space="0" w:color="auto"/>
            </w:tcBorders>
            <w:hideMark/>
          </w:tcPr>
          <w:p w:rsidR="008342FD" w:rsidRPr="002717BF" w:rsidRDefault="008342FD" w:rsidP="00A51792">
            <w:pPr>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 xml:space="preserve">Politika </w:t>
            </w:r>
            <w:r w:rsidR="00A51792" w:rsidRPr="002717BF">
              <w:rPr>
                <w:rFonts w:ascii="Garamond" w:eastAsia="Times New Roman" w:hAnsi="Garamond"/>
                <w:snapToGrid w:val="0"/>
                <w:lang w:val="sq-AL" w:eastAsia="en-GB"/>
              </w:rPr>
              <w:t>publike</w:t>
            </w:r>
          </w:p>
        </w:tc>
        <w:tc>
          <w:tcPr>
            <w:tcW w:w="26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A51792">
            <w:pPr>
              <w:spacing w:after="0" w:line="240" w:lineRule="auto"/>
              <w:ind w:firstLine="0"/>
              <w:jc w:val="left"/>
              <w:rPr>
                <w:rFonts w:ascii="Garamond" w:eastAsia="Times New Roman" w:hAnsi="Garamond"/>
                <w:snapToGrid w:val="0"/>
                <w:lang w:val="sq-AL" w:eastAsia="en-GB"/>
              </w:rPr>
            </w:pPr>
            <w:r w:rsidRPr="002717BF">
              <w:rPr>
                <w:rFonts w:ascii="Garamond" w:eastAsia="Times New Roman" w:hAnsi="Garamond"/>
                <w:snapToGrid w:val="0"/>
                <w:lang w:val="sq-AL" w:eastAsia="en-GB"/>
              </w:rPr>
              <w:t xml:space="preserve">Progres i kënaqshëm në zbatimin e </w:t>
            </w:r>
            <w:r w:rsidRPr="00382591">
              <w:rPr>
                <w:rFonts w:ascii="Garamond" w:eastAsia="Times New Roman" w:hAnsi="Garamond"/>
                <w:iCs/>
                <w:snapToGrid w:val="0"/>
                <w:lang w:val="sq-AL" w:eastAsia="en-GB"/>
              </w:rPr>
              <w:t>Strategjisë</w:t>
            </w:r>
            <w:r w:rsidRPr="002717BF">
              <w:rPr>
                <w:rFonts w:ascii="Garamond" w:eastAsia="Times New Roman" w:hAnsi="Garamond"/>
                <w:i/>
                <w:iCs/>
                <w:snapToGrid w:val="0"/>
                <w:lang w:val="sq-AL" w:eastAsia="en-GB"/>
              </w:rPr>
              <w:t xml:space="preserve"> </w:t>
            </w:r>
            <w:r w:rsidRPr="002717BF">
              <w:rPr>
                <w:rFonts w:ascii="Garamond" w:eastAsia="Times New Roman" w:hAnsi="Garamond"/>
                <w:snapToGrid w:val="0"/>
                <w:lang w:val="sq-AL" w:eastAsia="en-GB"/>
              </w:rPr>
              <w:t>për Drejtësinë dhe vijimësia e besueshmërisë dhe relevancës së sa</w:t>
            </w:r>
            <w:r w:rsidR="00A51792">
              <w:rPr>
                <w:rFonts w:ascii="Garamond" w:eastAsia="Times New Roman" w:hAnsi="Garamond"/>
                <w:snapToGrid w:val="0"/>
                <w:lang w:val="sq-AL" w:eastAsia="en-GB"/>
              </w:rPr>
              <w:t>j apo ndonjë strategjie pasuese</w:t>
            </w:r>
          </w:p>
        </w:tc>
        <w:tc>
          <w:tcPr>
            <w:tcW w:w="171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A51792">
            <w:pPr>
              <w:spacing w:after="0" w:line="240" w:lineRule="auto"/>
              <w:ind w:firstLine="0"/>
              <w:jc w:val="left"/>
              <w:rPr>
                <w:rFonts w:ascii="Garamond" w:hAnsi="Garamond"/>
                <w:snapToGrid w:val="0"/>
                <w:lang w:val="sq-AL"/>
              </w:rPr>
            </w:pPr>
            <w:r w:rsidRPr="002717BF">
              <w:rPr>
                <w:rFonts w:ascii="Garamond" w:hAnsi="Garamond"/>
                <w:snapToGrid w:val="0"/>
                <w:lang w:val="sq-AL"/>
              </w:rPr>
              <w:t>Raportet për progresin e Strategjisë për Drejtësinë dhe për zbatimin e Planit të Veprimit (çdo vit, çdo muaj prill)</w:t>
            </w:r>
          </w:p>
          <w:p w:rsidR="008342FD" w:rsidRPr="002717BF" w:rsidRDefault="008342FD" w:rsidP="00A51792">
            <w:pPr>
              <w:spacing w:after="0" w:line="240" w:lineRule="auto"/>
              <w:ind w:firstLine="0"/>
              <w:jc w:val="left"/>
              <w:rPr>
                <w:rFonts w:ascii="Garamond" w:eastAsia="Times New Roman" w:hAnsi="Garamond"/>
                <w:snapToGrid w:val="0"/>
                <w:lang w:val="sq-AL" w:eastAsia="en-GB"/>
              </w:rPr>
            </w:pPr>
            <w:r w:rsidRPr="002717BF">
              <w:rPr>
                <w:rFonts w:ascii="Garamond" w:hAnsi="Garamond"/>
                <w:snapToGrid w:val="0"/>
                <w:lang w:val="sq-AL"/>
              </w:rPr>
              <w:t>Raporti për mbështetjen plotësuese nën këtë masë (çdo vit, T2 N+1)</w:t>
            </w:r>
          </w:p>
        </w:tc>
      </w:tr>
      <w:tr w:rsidR="008342FD" w:rsidRPr="002717BF" w:rsidTr="008342FD">
        <w:tc>
          <w:tcPr>
            <w:tcW w:w="638"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left"/>
              <w:rPr>
                <w:rFonts w:ascii="Garamond" w:eastAsia="Times New Roman" w:hAnsi="Garamond"/>
                <w:snapToGrid w:val="0"/>
                <w:lang w:val="sq-AL" w:eastAsia="en-GB"/>
              </w:rPr>
            </w:pPr>
            <w:r w:rsidRPr="002717BF">
              <w:rPr>
                <w:rFonts w:ascii="Garamond" w:eastAsia="Times New Roman" w:hAnsi="Garamond"/>
                <w:snapToGrid w:val="0"/>
                <w:lang w:val="sq-AL" w:eastAsia="en-GB"/>
              </w:rPr>
              <w:t>Stabiliteti makroekonomik</w:t>
            </w:r>
          </w:p>
        </w:tc>
        <w:tc>
          <w:tcPr>
            <w:tcW w:w="26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tabs>
                <w:tab w:val="left" w:pos="511"/>
              </w:tabs>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 xml:space="preserve">Zbatimi i një politike makroekonomike të besueshme dhe </w:t>
            </w:r>
            <w:r w:rsidR="00A51792">
              <w:rPr>
                <w:rFonts w:ascii="Garamond" w:eastAsia="Times New Roman" w:hAnsi="Garamond"/>
                <w:snapToGrid w:val="0"/>
                <w:lang w:val="sq-AL" w:eastAsia="en-GB"/>
              </w:rPr>
              <w:t>të orientuar drejt stabilitetit</w:t>
            </w:r>
          </w:p>
        </w:tc>
        <w:tc>
          <w:tcPr>
            <w:tcW w:w="171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vjetore të </w:t>
            </w:r>
            <w:r w:rsidR="00A51792" w:rsidRPr="002717BF">
              <w:rPr>
                <w:rFonts w:ascii="Garamond" w:hAnsi="Garamond"/>
                <w:snapToGrid w:val="0"/>
                <w:lang w:val="sq-AL"/>
              </w:rPr>
              <w:t xml:space="preserve">qeverisë </w:t>
            </w:r>
            <w:r w:rsidRPr="002717BF">
              <w:rPr>
                <w:rFonts w:ascii="Garamond" w:hAnsi="Garamond"/>
                <w:snapToGrid w:val="0"/>
                <w:lang w:val="sq-AL"/>
              </w:rPr>
              <w:t>së Shqipërisë (çdo prill , N+1)</w:t>
            </w:r>
          </w:p>
          <w:p w:rsidR="008342FD" w:rsidRPr="002717BF" w:rsidRDefault="00A51792"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w:t>
            </w:r>
            <w:r w:rsidR="008342FD" w:rsidRPr="002717BF">
              <w:rPr>
                <w:rFonts w:ascii="Garamond" w:hAnsi="Garamond"/>
                <w:snapToGrid w:val="0"/>
                <w:lang w:val="sq-AL"/>
              </w:rPr>
              <w:t>nga FMN</w:t>
            </w:r>
            <w:r>
              <w:rPr>
                <w:rFonts w:ascii="Garamond" w:hAnsi="Garamond"/>
                <w:snapToGrid w:val="0"/>
                <w:lang w:val="sq-AL"/>
              </w:rPr>
              <w:t>-ja</w:t>
            </w:r>
            <w:r w:rsidR="008342FD" w:rsidRPr="002717BF">
              <w:rPr>
                <w:rFonts w:ascii="Garamond" w:hAnsi="Garamond"/>
                <w:snapToGrid w:val="0"/>
                <w:lang w:val="sq-AL"/>
              </w:rPr>
              <w:t>, Banka Botërore, BE</w:t>
            </w:r>
            <w:r>
              <w:rPr>
                <w:rFonts w:ascii="Garamond" w:hAnsi="Garamond"/>
                <w:snapToGrid w:val="0"/>
                <w:lang w:val="sq-AL"/>
              </w:rPr>
              <w:t>-ja</w:t>
            </w:r>
            <w:r w:rsidR="008342FD" w:rsidRPr="002717BF">
              <w:rPr>
                <w:rFonts w:ascii="Garamond" w:hAnsi="Garamond"/>
                <w:snapToGrid w:val="0"/>
                <w:lang w:val="sq-AL"/>
              </w:rPr>
              <w:t xml:space="preserve"> (vjetore ose të posaçme)</w:t>
            </w:r>
          </w:p>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Vlerësimi nga DG ECFIN i Programit të Reformave Ekonomike (PRE) (vjetor) </w:t>
            </w:r>
          </w:p>
          <w:p w:rsidR="008342FD" w:rsidRPr="002717BF" w:rsidRDefault="008342FD" w:rsidP="003104AC">
            <w:pPr>
              <w:spacing w:after="0" w:line="240" w:lineRule="auto"/>
              <w:ind w:firstLine="0"/>
              <w:jc w:val="left"/>
              <w:rPr>
                <w:rFonts w:ascii="Garamond" w:eastAsia="Times New Roman" w:hAnsi="Garamond"/>
                <w:snapToGrid w:val="0"/>
                <w:lang w:val="sq-AL" w:eastAsia="en-GB"/>
              </w:rPr>
            </w:pPr>
            <w:r w:rsidRPr="002717BF">
              <w:rPr>
                <w:rFonts w:ascii="Garamond" w:hAnsi="Garamond"/>
                <w:snapToGrid w:val="0"/>
                <w:lang w:val="sq-AL"/>
              </w:rPr>
              <w:t>Përfundimet e Nënkomitetit të MSA-së për Ekonominë dhe Çështjet Financiare (vjetore)</w:t>
            </w:r>
          </w:p>
        </w:tc>
      </w:tr>
      <w:tr w:rsidR="008342FD" w:rsidRPr="002717BF" w:rsidTr="008342FD">
        <w:tc>
          <w:tcPr>
            <w:tcW w:w="638"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left"/>
              <w:rPr>
                <w:rFonts w:ascii="Garamond" w:eastAsia="Times New Roman" w:hAnsi="Garamond"/>
                <w:snapToGrid w:val="0"/>
                <w:lang w:val="sq-AL" w:eastAsia="en-GB"/>
              </w:rPr>
            </w:pPr>
            <w:r w:rsidRPr="002717BF">
              <w:rPr>
                <w:rFonts w:ascii="Garamond" w:eastAsia="Times New Roman" w:hAnsi="Garamond"/>
                <w:snapToGrid w:val="0"/>
                <w:lang w:val="sq-AL" w:eastAsia="en-GB"/>
              </w:rPr>
              <w:t>Menaxhimi financiar publik</w:t>
            </w:r>
          </w:p>
        </w:tc>
        <w:tc>
          <w:tcPr>
            <w:tcW w:w="26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Progres i kënaqshëm në zbatimin e programit për të përmirësuar menaxhimin e financave publike</w:t>
            </w:r>
          </w:p>
        </w:tc>
        <w:tc>
          <w:tcPr>
            <w:tcW w:w="171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e progresit për zbatimin e </w:t>
            </w:r>
            <w:r w:rsidR="00A7518D" w:rsidRPr="002717BF">
              <w:rPr>
                <w:rFonts w:ascii="Garamond" w:hAnsi="Garamond"/>
                <w:snapToGrid w:val="0"/>
                <w:lang w:val="sq-AL"/>
              </w:rPr>
              <w:t>S</w:t>
            </w:r>
            <w:r w:rsidRPr="002717BF">
              <w:rPr>
                <w:rFonts w:ascii="Garamond" w:hAnsi="Garamond"/>
                <w:snapToGrid w:val="0"/>
                <w:lang w:val="sq-AL"/>
              </w:rPr>
              <w:t>trategjisë për të përmirësuar MFP</w:t>
            </w:r>
            <w:r w:rsidR="00825477">
              <w:rPr>
                <w:rFonts w:ascii="Garamond" w:hAnsi="Garamond"/>
                <w:snapToGrid w:val="0"/>
                <w:lang w:val="sq-AL"/>
              </w:rPr>
              <w:t>-në</w:t>
            </w:r>
            <w:r w:rsidRPr="002717BF">
              <w:rPr>
                <w:rFonts w:ascii="Garamond" w:hAnsi="Garamond"/>
                <w:snapToGrid w:val="0"/>
                <w:lang w:val="sq-AL"/>
              </w:rPr>
              <w:t xml:space="preserve"> (raportet vjetore të zbatimit të Strategjisë MFP që i paraqiten Komitetit Drejtues MFP)</w:t>
            </w:r>
          </w:p>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Raportet përkatëse nga FMN</w:t>
            </w:r>
            <w:r w:rsidR="00825477">
              <w:rPr>
                <w:rFonts w:ascii="Garamond" w:hAnsi="Garamond"/>
                <w:snapToGrid w:val="0"/>
                <w:lang w:val="sq-AL"/>
              </w:rPr>
              <w:t>-ja</w:t>
            </w:r>
            <w:r w:rsidRPr="002717BF">
              <w:rPr>
                <w:rFonts w:ascii="Garamond" w:hAnsi="Garamond"/>
                <w:snapToGrid w:val="0"/>
                <w:lang w:val="sq-AL"/>
              </w:rPr>
              <w:t>, Banka Botërore, BE</w:t>
            </w:r>
            <w:r w:rsidR="00825477">
              <w:rPr>
                <w:rFonts w:ascii="Garamond" w:hAnsi="Garamond"/>
                <w:snapToGrid w:val="0"/>
                <w:lang w:val="sq-AL"/>
              </w:rPr>
              <w:t>-ja</w:t>
            </w:r>
            <w:r w:rsidRPr="002717BF">
              <w:rPr>
                <w:rFonts w:ascii="Garamond" w:hAnsi="Garamond"/>
                <w:snapToGrid w:val="0"/>
                <w:lang w:val="sq-AL"/>
              </w:rPr>
              <w:t xml:space="preserve"> (vjetore ose të posaçme)</w:t>
            </w:r>
          </w:p>
          <w:p w:rsidR="008342FD" w:rsidRPr="002717BF" w:rsidRDefault="008342FD" w:rsidP="003104AC">
            <w:pPr>
              <w:spacing w:after="0" w:line="240" w:lineRule="auto"/>
              <w:ind w:firstLine="0"/>
              <w:jc w:val="left"/>
              <w:rPr>
                <w:rFonts w:ascii="Garamond" w:eastAsia="Times New Roman" w:hAnsi="Garamond"/>
                <w:snapToGrid w:val="0"/>
                <w:lang w:val="sq-AL" w:eastAsia="en-GB"/>
              </w:rPr>
            </w:pPr>
            <w:r w:rsidRPr="002717BF">
              <w:rPr>
                <w:rFonts w:ascii="Garamond" w:hAnsi="Garamond"/>
                <w:snapToGrid w:val="0"/>
                <w:lang w:val="sq-AL"/>
              </w:rPr>
              <w:t>Vlerësime nga DG NEAR me kontributet nga drejtoritë e tjera (DG BUDGET, DG MARKT, DG TAXUD) (vjetore dhe të posaçme)</w:t>
            </w:r>
          </w:p>
        </w:tc>
      </w:tr>
      <w:tr w:rsidR="008342FD" w:rsidRPr="002717BF" w:rsidTr="008342FD">
        <w:tc>
          <w:tcPr>
            <w:tcW w:w="638" w:type="pct"/>
            <w:tcBorders>
              <w:top w:val="single" w:sz="4" w:space="0" w:color="auto"/>
              <w:left w:val="single" w:sz="4" w:space="0" w:color="auto"/>
              <w:bottom w:val="single" w:sz="4" w:space="0" w:color="auto"/>
              <w:right w:val="single" w:sz="4" w:space="0" w:color="auto"/>
            </w:tcBorders>
            <w:hideMark/>
          </w:tcPr>
          <w:p w:rsidR="008342FD" w:rsidRPr="002717BF" w:rsidRDefault="008342FD" w:rsidP="00825477">
            <w:pPr>
              <w:spacing w:after="0" w:line="240" w:lineRule="auto"/>
              <w:ind w:firstLine="0"/>
              <w:jc w:val="left"/>
              <w:rPr>
                <w:rFonts w:ascii="Garamond" w:eastAsia="Times New Roman" w:hAnsi="Garamond"/>
                <w:snapToGrid w:val="0"/>
                <w:lang w:val="sq-AL" w:eastAsia="en-GB"/>
              </w:rPr>
            </w:pPr>
            <w:r w:rsidRPr="002717BF">
              <w:rPr>
                <w:rFonts w:ascii="Garamond" w:eastAsia="Times New Roman" w:hAnsi="Garamond"/>
                <w:snapToGrid w:val="0"/>
                <w:lang w:val="sq-AL" w:eastAsia="en-GB"/>
              </w:rPr>
              <w:t xml:space="preserve">Transparenca e </w:t>
            </w:r>
            <w:r w:rsidR="00825477" w:rsidRPr="002717BF">
              <w:rPr>
                <w:rFonts w:ascii="Garamond" w:eastAsia="Times New Roman" w:hAnsi="Garamond"/>
                <w:snapToGrid w:val="0"/>
                <w:lang w:val="sq-AL" w:eastAsia="en-GB"/>
              </w:rPr>
              <w:t>buxhetit</w:t>
            </w:r>
          </w:p>
        </w:tc>
        <w:tc>
          <w:tcPr>
            <w:tcW w:w="26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Progresi i kënaqshëm në lidhje me disponibilitetin për publikun të informacionit të qëndrueshëm buxhetor që është i aksesue</w:t>
            </w:r>
            <w:r w:rsidR="00825477">
              <w:rPr>
                <w:rFonts w:ascii="Garamond" w:eastAsia="Times New Roman" w:hAnsi="Garamond"/>
                <w:snapToGrid w:val="0"/>
                <w:lang w:val="sq-AL" w:eastAsia="en-GB"/>
              </w:rPr>
              <w:t>shëm, tërësor dhe jepet në kohë</w:t>
            </w:r>
          </w:p>
        </w:tc>
        <w:tc>
          <w:tcPr>
            <w:tcW w:w="171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Botimet dhe faqet zyrtare përkatëse të </w:t>
            </w:r>
            <w:r w:rsidR="00825477" w:rsidRPr="002717BF">
              <w:rPr>
                <w:rFonts w:ascii="Garamond" w:hAnsi="Garamond"/>
                <w:snapToGrid w:val="0"/>
                <w:lang w:val="sq-AL"/>
              </w:rPr>
              <w:t xml:space="preserve">qeverisë </w:t>
            </w:r>
            <w:r w:rsidRPr="002717BF">
              <w:rPr>
                <w:rFonts w:ascii="Garamond" w:hAnsi="Garamond"/>
                <w:snapToGrid w:val="0"/>
                <w:lang w:val="sq-AL"/>
              </w:rPr>
              <w:t>(proces i vazhdueshëm)</w:t>
            </w:r>
          </w:p>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Raporti </w:t>
            </w:r>
            <w:r w:rsidR="00825477" w:rsidRPr="002717BF">
              <w:rPr>
                <w:rFonts w:ascii="Garamond" w:hAnsi="Garamond"/>
                <w:snapToGrid w:val="0"/>
                <w:lang w:val="sq-AL"/>
              </w:rPr>
              <w:t xml:space="preserve">vjetor </w:t>
            </w:r>
            <w:r w:rsidRPr="002717BF">
              <w:rPr>
                <w:rFonts w:ascii="Garamond" w:hAnsi="Garamond"/>
                <w:snapToGrid w:val="0"/>
                <w:lang w:val="sq-AL"/>
              </w:rPr>
              <w:t>i MFE</w:t>
            </w:r>
            <w:r w:rsidR="00825477">
              <w:rPr>
                <w:rFonts w:ascii="Garamond" w:hAnsi="Garamond"/>
                <w:snapToGrid w:val="0"/>
                <w:lang w:val="sq-AL"/>
              </w:rPr>
              <w:t>-së</w:t>
            </w:r>
            <w:r w:rsidRPr="002717BF">
              <w:rPr>
                <w:rFonts w:ascii="Garamond" w:hAnsi="Garamond"/>
                <w:snapToGrid w:val="0"/>
                <w:lang w:val="sq-AL"/>
              </w:rPr>
              <w:t xml:space="preserve"> për progresin e zbatimit të programit të transparencës</w:t>
            </w:r>
          </w:p>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snapToGrid w:val="0"/>
                <w:lang w:val="sq-AL"/>
              </w:rPr>
              <w:t>Vlerësime nga palë të treta</w:t>
            </w:r>
            <w:r w:rsidR="00825477">
              <w:rPr>
                <w:rFonts w:ascii="Garamond" w:hAnsi="Garamond"/>
                <w:snapToGrid w:val="0"/>
                <w:lang w:val="sq-AL"/>
              </w:rPr>
              <w:t>,</w:t>
            </w:r>
            <w:r w:rsidRPr="002717BF">
              <w:rPr>
                <w:rFonts w:ascii="Garamond" w:hAnsi="Garamond"/>
                <w:snapToGrid w:val="0"/>
                <w:lang w:val="sq-AL"/>
              </w:rPr>
              <w:t xml:space="preserve"> p.sh.</w:t>
            </w:r>
            <w:r w:rsidR="00825477">
              <w:rPr>
                <w:rFonts w:ascii="Garamond" w:hAnsi="Garamond"/>
                <w:snapToGrid w:val="0"/>
                <w:lang w:val="sq-AL"/>
              </w:rPr>
              <w:t>,</w:t>
            </w:r>
            <w:r w:rsidRPr="002717BF">
              <w:rPr>
                <w:rFonts w:ascii="Garamond" w:hAnsi="Garamond"/>
                <w:snapToGrid w:val="0"/>
                <w:lang w:val="sq-AL"/>
              </w:rPr>
              <w:t xml:space="preserve"> Indeksi i Buxhetit të Hapur (vjetore).</w:t>
            </w:r>
          </w:p>
        </w:tc>
      </w:tr>
    </w:tbl>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left"/>
        <w:rPr>
          <w:rFonts w:ascii="Garamond" w:eastAsia="Times New Roman" w:hAnsi="Garamond"/>
          <w:b/>
          <w:snapToGrid w:val="0"/>
          <w:lang w:val="sq-AL" w:eastAsia="en-GB"/>
        </w:rPr>
      </w:pPr>
      <w:r w:rsidRPr="002717BF">
        <w:rPr>
          <w:rFonts w:ascii="Garamond" w:eastAsia="Times New Roman" w:hAnsi="Garamond"/>
          <w:b/>
          <w:snapToGrid w:val="0"/>
          <w:lang w:val="sq-AL" w:eastAsia="en-GB"/>
        </w:rPr>
        <w:t>4. Kushtet specifike për disbursimin e kësteve</w:t>
      </w:r>
    </w:p>
    <w:p w:rsidR="008342FD" w:rsidRPr="002717BF" w:rsidRDefault="008342FD" w:rsidP="008342FD">
      <w:pPr>
        <w:spacing w:after="0" w:line="240" w:lineRule="auto"/>
        <w:ind w:firstLine="0"/>
        <w:jc w:val="left"/>
        <w:rPr>
          <w:rFonts w:ascii="Garamond" w:eastAsia="Times New Roman" w:hAnsi="Garamond"/>
          <w:b/>
          <w:snapToGrid w:val="0"/>
          <w:lang w:val="sq-AL" w:eastAsia="en-GB"/>
        </w:rPr>
      </w:pPr>
    </w:p>
    <w:p w:rsidR="008342FD" w:rsidRPr="002717BF" w:rsidRDefault="008342FD" w:rsidP="008342FD">
      <w:pPr>
        <w:spacing w:after="0" w:line="240" w:lineRule="auto"/>
        <w:ind w:firstLine="0"/>
        <w:rPr>
          <w:rFonts w:ascii="Garamond" w:eastAsia="Times New Roman" w:hAnsi="Garamond"/>
          <w:i/>
          <w:snapToGrid w:val="0"/>
          <w:lang w:val="sq-AL" w:eastAsia="en-GB"/>
        </w:rPr>
      </w:pPr>
      <w:r w:rsidRPr="002717BF">
        <w:rPr>
          <w:rFonts w:ascii="Garamond" w:eastAsia="Times New Roman" w:hAnsi="Garamond"/>
          <w:i/>
          <w:snapToGrid w:val="0"/>
          <w:lang w:val="sq-AL" w:eastAsia="en-GB"/>
        </w:rPr>
        <w:t xml:space="preserve">[Kushtet specifike për disbursimin të renditura në </w:t>
      </w:r>
      <w:r w:rsidR="00825477" w:rsidRPr="002717BF">
        <w:rPr>
          <w:rFonts w:ascii="Garamond" w:eastAsia="Times New Roman" w:hAnsi="Garamond"/>
          <w:i/>
          <w:snapToGrid w:val="0"/>
          <w:lang w:val="sq-AL" w:eastAsia="en-GB"/>
        </w:rPr>
        <w:t xml:space="preserve">tabelën </w:t>
      </w:r>
      <w:r w:rsidRPr="002717BF">
        <w:rPr>
          <w:rFonts w:ascii="Garamond" w:eastAsia="Times New Roman" w:hAnsi="Garamond"/>
          <w:i/>
          <w:snapToGrid w:val="0"/>
          <w:lang w:val="sq-AL" w:eastAsia="en-GB"/>
        </w:rPr>
        <w:t>C dhe D zbatohen për disbursimin e kësteve specifike të parashikuara në</w:t>
      </w:r>
      <w:r w:rsidR="000134EF">
        <w:rPr>
          <w:rFonts w:ascii="Garamond" w:eastAsia="Times New Roman" w:hAnsi="Garamond"/>
          <w:i/>
          <w:snapToGrid w:val="0"/>
          <w:lang w:val="sq-AL" w:eastAsia="en-GB"/>
        </w:rPr>
        <w:t xml:space="preserve"> shtojc</w:t>
      </w:r>
      <w:r w:rsidRPr="002717BF">
        <w:rPr>
          <w:rFonts w:ascii="Garamond" w:eastAsia="Times New Roman" w:hAnsi="Garamond"/>
          <w:i/>
          <w:snapToGrid w:val="0"/>
          <w:lang w:val="sq-AL" w:eastAsia="en-GB"/>
        </w:rPr>
        <w:t>ën 2. Kërkesat për aktivizimin e kësteve duhet të shoqërohen me informacionin dhe dokumentacionin e përshtatshëm për kushtet specifike.]</w:t>
      </w: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Tabela C: Kushtet specifike për aktivizimin e kësteve</w:t>
      </w: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1578"/>
        <w:gridCol w:w="2271"/>
        <w:gridCol w:w="2324"/>
        <w:gridCol w:w="3673"/>
        <w:gridCol w:w="3904"/>
      </w:tblGrid>
      <w:tr w:rsidR="008342FD" w:rsidRPr="002717BF" w:rsidTr="008342FD">
        <w:tc>
          <w:tcPr>
            <w:tcW w:w="597" w:type="pct"/>
            <w:tcBorders>
              <w:top w:val="single" w:sz="4" w:space="0" w:color="auto"/>
              <w:left w:val="single" w:sz="4" w:space="0" w:color="auto"/>
              <w:bottom w:val="single" w:sz="4" w:space="0" w:color="auto"/>
              <w:right w:val="single" w:sz="4" w:space="0" w:color="auto"/>
            </w:tcBorders>
            <w:hideMark/>
          </w:tcPr>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Kësti</w:t>
            </w:r>
          </w:p>
        </w:tc>
        <w:tc>
          <w:tcPr>
            <w:tcW w:w="505" w:type="pct"/>
            <w:tcBorders>
              <w:top w:val="single" w:sz="4" w:space="0" w:color="auto"/>
              <w:left w:val="single" w:sz="4" w:space="0" w:color="auto"/>
              <w:bottom w:val="single" w:sz="4" w:space="0" w:color="auto"/>
              <w:right w:val="single" w:sz="4" w:space="0" w:color="auto"/>
            </w:tcBorders>
            <w:hideMark/>
          </w:tcPr>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Shuma</w:t>
            </w:r>
          </w:p>
        </w:tc>
        <w:tc>
          <w:tcPr>
            <w:tcW w:w="727" w:type="pct"/>
            <w:tcBorders>
              <w:top w:val="single" w:sz="4" w:space="0" w:color="auto"/>
              <w:left w:val="single" w:sz="4" w:space="0" w:color="auto"/>
              <w:bottom w:val="single" w:sz="4" w:space="0" w:color="auto"/>
              <w:right w:val="single" w:sz="4" w:space="0" w:color="auto"/>
            </w:tcBorders>
            <w:hideMark/>
          </w:tcPr>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Data indikative e kërkesës për disbursim (muaji/viti)</w:t>
            </w:r>
          </w:p>
        </w:tc>
        <w:tc>
          <w:tcPr>
            <w:tcW w:w="74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Data indikative e disbursimit</w:t>
            </w:r>
          </w:p>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(muaji/viti)</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25477" w:rsidP="00825477">
            <w:pPr>
              <w:spacing w:after="0" w:line="240" w:lineRule="auto"/>
              <w:ind w:firstLine="0"/>
              <w:jc w:val="center"/>
              <w:rPr>
                <w:rFonts w:ascii="Garamond" w:eastAsia="Times New Roman" w:hAnsi="Garamond"/>
                <w:b/>
                <w:snapToGrid w:val="0"/>
                <w:lang w:val="sq-AL" w:eastAsia="en-GB"/>
              </w:rPr>
            </w:pPr>
            <w:r>
              <w:rPr>
                <w:rFonts w:ascii="Garamond" w:eastAsia="Times New Roman" w:hAnsi="Garamond"/>
                <w:b/>
                <w:snapToGrid w:val="0"/>
                <w:lang w:val="sq-AL" w:eastAsia="en-GB"/>
              </w:rPr>
              <w:t>Kushtet/kriteret/</w:t>
            </w:r>
            <w:r w:rsidR="008342FD" w:rsidRPr="002717BF">
              <w:rPr>
                <w:rFonts w:ascii="Garamond" w:eastAsia="Times New Roman" w:hAnsi="Garamond"/>
                <w:b/>
                <w:snapToGrid w:val="0"/>
                <w:lang w:val="sq-AL" w:eastAsia="en-GB"/>
              </w:rPr>
              <w:t>aktivitetet për disbursim</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594F25">
            <w:pPr>
              <w:spacing w:after="0" w:line="240" w:lineRule="auto"/>
              <w:ind w:firstLine="0"/>
              <w:jc w:val="center"/>
              <w:rPr>
                <w:rFonts w:ascii="Garamond" w:eastAsia="Times New Roman" w:hAnsi="Garamond"/>
                <w:b/>
                <w:snapToGrid w:val="0"/>
                <w:lang w:val="sq-AL" w:eastAsia="en-GB"/>
              </w:rPr>
            </w:pPr>
            <w:r w:rsidRPr="002717BF">
              <w:rPr>
                <w:rFonts w:ascii="Garamond" w:eastAsia="Times New Roman" w:hAnsi="Garamond"/>
                <w:b/>
                <w:snapToGrid w:val="0"/>
                <w:lang w:val="sq-AL" w:eastAsia="en-GB"/>
              </w:rPr>
              <w:t>Burimi i verifikimit, përfshirë kohën dhe praninë e të dhënave (sipas rastit)</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parë fiks</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7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2019</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2019</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825477">
            <w:pPr>
              <w:spacing w:after="0" w:line="240" w:lineRule="auto"/>
              <w:ind w:firstLine="0"/>
              <w:rPr>
                <w:rFonts w:ascii="Garamond" w:hAnsi="Garamond"/>
                <w:snapToGrid w:val="0"/>
                <w:lang w:val="sq-AL"/>
              </w:rPr>
            </w:pPr>
            <w:r w:rsidRPr="002717BF">
              <w:rPr>
                <w:rFonts w:ascii="Garamond" w:hAnsi="Garamond"/>
                <w:snapToGrid w:val="0"/>
                <w:lang w:val="sq-AL"/>
              </w:rPr>
              <w:t xml:space="preserve">Progresi i Strategjisë për Drejtësinë dhe i zbatimit të Planit të </w:t>
            </w:r>
            <w:r w:rsidR="00825477" w:rsidRPr="002717BF">
              <w:rPr>
                <w:rFonts w:ascii="Garamond" w:hAnsi="Garamond"/>
                <w:snapToGrid w:val="0"/>
                <w:lang w:val="sq-AL"/>
              </w:rPr>
              <w:t xml:space="preserve">veprimit </w:t>
            </w:r>
            <w:r w:rsidRPr="002717BF">
              <w:rPr>
                <w:rFonts w:ascii="Garamond" w:hAnsi="Garamond"/>
                <w:snapToGrid w:val="0"/>
                <w:lang w:val="sq-AL"/>
              </w:rPr>
              <w:t xml:space="preserve">(çdo vit, çdo prill); Plani i </w:t>
            </w:r>
            <w:r w:rsidR="00825477" w:rsidRPr="002717BF">
              <w:rPr>
                <w:rFonts w:ascii="Garamond" w:hAnsi="Garamond"/>
                <w:snapToGrid w:val="0"/>
                <w:lang w:val="sq-AL"/>
              </w:rPr>
              <w:t xml:space="preserve">veprimit </w:t>
            </w:r>
            <w:r w:rsidRPr="002717BF">
              <w:rPr>
                <w:rFonts w:ascii="Garamond" w:hAnsi="Garamond"/>
                <w:snapToGrid w:val="0"/>
                <w:lang w:val="sq-AL"/>
              </w:rPr>
              <w:t xml:space="preserve">i </w:t>
            </w:r>
            <w:r w:rsidR="00825477" w:rsidRPr="002717BF">
              <w:rPr>
                <w:rFonts w:ascii="Garamond" w:hAnsi="Garamond"/>
                <w:snapToGrid w:val="0"/>
                <w:lang w:val="sq-AL"/>
              </w:rPr>
              <w:t xml:space="preserve">përditësuar </w:t>
            </w:r>
            <w:r w:rsidRPr="002717BF">
              <w:rPr>
                <w:rFonts w:ascii="Garamond" w:hAnsi="Garamond"/>
                <w:snapToGrid w:val="0"/>
                <w:lang w:val="sq-AL"/>
              </w:rPr>
              <w:t xml:space="preserve">për periudhën në vijim, duke përfshirë informacion në lidhje me buxhetin kombëtar vjetor dhe afatmesëm dedikuar zbatimit të </w:t>
            </w:r>
            <w:r w:rsidR="00A7518D" w:rsidRPr="002717BF">
              <w:rPr>
                <w:rFonts w:ascii="Garamond" w:hAnsi="Garamond"/>
                <w:snapToGrid w:val="0"/>
                <w:lang w:val="sq-AL"/>
              </w:rPr>
              <w:t>Strategjisë</w:t>
            </w:r>
            <w:r w:rsidRPr="002717BF">
              <w:rPr>
                <w:rFonts w:ascii="Garamond" w:hAnsi="Garamond"/>
                <w:snapToGrid w:val="0"/>
                <w:lang w:val="sq-AL"/>
              </w:rPr>
              <w:t xml:space="preserve"> </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për progresin e Strategjisë në Drejtësi dhe për zbatimin e </w:t>
            </w:r>
            <w:r w:rsidR="00825477" w:rsidRPr="002717BF">
              <w:rPr>
                <w:rFonts w:ascii="Garamond" w:hAnsi="Garamond"/>
                <w:snapToGrid w:val="0"/>
                <w:lang w:val="sq-AL"/>
              </w:rPr>
              <w:t>planit të vep</w:t>
            </w:r>
            <w:r w:rsidRPr="002717BF">
              <w:rPr>
                <w:rFonts w:ascii="Garamond" w:hAnsi="Garamond"/>
                <w:snapToGrid w:val="0"/>
                <w:lang w:val="sq-AL"/>
              </w:rPr>
              <w:t>rimit (çdo vit, çdo prill).</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dytë fiks</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2020</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2020</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825477">
            <w:pPr>
              <w:spacing w:after="0" w:line="240" w:lineRule="auto"/>
              <w:ind w:firstLine="0"/>
              <w:jc w:val="left"/>
              <w:rPr>
                <w:rFonts w:ascii="Garamond" w:hAnsi="Garamond"/>
                <w:snapToGrid w:val="0"/>
                <w:lang w:val="sq-AL"/>
              </w:rPr>
            </w:pPr>
            <w:r w:rsidRPr="002717BF">
              <w:rPr>
                <w:rFonts w:ascii="Garamond" w:hAnsi="Garamond"/>
                <w:snapToGrid w:val="0"/>
                <w:lang w:val="sq-AL"/>
              </w:rPr>
              <w:t>Disbursimi mbi bazën e kritereve të përgjithshme. Përmbushja e parakushteve të përgjithshme të pranueshmërisë para pagesës</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për progresin e Strategjisë në Drejtësi dhe për zbatimin e </w:t>
            </w:r>
            <w:r w:rsidR="00825477" w:rsidRPr="002717BF">
              <w:rPr>
                <w:rFonts w:ascii="Garamond" w:hAnsi="Garamond"/>
                <w:snapToGrid w:val="0"/>
                <w:lang w:val="sq-AL"/>
              </w:rPr>
              <w:t xml:space="preserve">planit </w:t>
            </w:r>
            <w:r w:rsidRPr="002717BF">
              <w:rPr>
                <w:rFonts w:ascii="Garamond" w:hAnsi="Garamond"/>
                <w:snapToGrid w:val="0"/>
                <w:lang w:val="sq-AL"/>
              </w:rPr>
              <w:t xml:space="preserve">të </w:t>
            </w:r>
            <w:r w:rsidR="00825477" w:rsidRPr="002717BF">
              <w:rPr>
                <w:rFonts w:ascii="Garamond" w:hAnsi="Garamond"/>
                <w:snapToGrid w:val="0"/>
                <w:lang w:val="sq-AL"/>
              </w:rPr>
              <w:t xml:space="preserve">veprimit </w:t>
            </w:r>
            <w:r w:rsidRPr="002717BF">
              <w:rPr>
                <w:rFonts w:ascii="Garamond" w:hAnsi="Garamond"/>
                <w:snapToGrid w:val="0"/>
                <w:lang w:val="sq-AL"/>
              </w:rPr>
              <w:t>(çdo vit, çdo prill).</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parë i ndryshueshëm</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6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2020</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2020</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Këstet e ndryshueshme, siç përcaktohen në</w:t>
            </w:r>
            <w:r w:rsidR="000134EF">
              <w:rPr>
                <w:rFonts w:ascii="Garamond" w:hAnsi="Garamond"/>
                <w:snapToGrid w:val="0"/>
                <w:lang w:val="sq-AL"/>
              </w:rPr>
              <w:t xml:space="preserve"> shtojc</w:t>
            </w:r>
            <w:r w:rsidRPr="002717BF">
              <w:rPr>
                <w:rFonts w:ascii="Garamond" w:hAnsi="Garamond"/>
                <w:snapToGrid w:val="0"/>
                <w:lang w:val="sq-AL"/>
              </w:rPr>
              <w:t>ën 2</w:t>
            </w:r>
            <w:r w:rsidR="001A57FC">
              <w:rPr>
                <w:rFonts w:ascii="Garamond" w:hAnsi="Garamond"/>
                <w:snapToGrid w:val="0"/>
                <w:lang w:val="sq-AL"/>
              </w:rPr>
              <w:t>,</w:t>
            </w:r>
            <w:r w:rsidRPr="002717BF">
              <w:rPr>
                <w:rFonts w:ascii="Garamond" w:hAnsi="Garamond"/>
                <w:snapToGrid w:val="0"/>
                <w:lang w:val="sq-AL"/>
              </w:rPr>
              <w:t xml:space="preserve"> mbi modalitetet e disbursimit dhe afatin për </w:t>
            </w:r>
            <w:r w:rsidR="00023431" w:rsidRPr="002717BF">
              <w:rPr>
                <w:rFonts w:ascii="Garamond" w:hAnsi="Garamond"/>
                <w:snapToGrid w:val="0"/>
                <w:lang w:val="sq-AL"/>
              </w:rPr>
              <w:t>t</w:t>
            </w:r>
            <w:r w:rsidR="001A57FC">
              <w:rPr>
                <w:rFonts w:ascii="Garamond" w:hAnsi="Garamond"/>
                <w:snapToGrid w:val="0"/>
                <w:lang w:val="sq-AL"/>
              </w:rPr>
              <w:t>reguesit 1, 2, 3, 5, 6, 7</w:t>
            </w:r>
          </w:p>
          <w:p w:rsidR="008342FD" w:rsidRPr="002717BF" w:rsidRDefault="008342FD" w:rsidP="003104AC">
            <w:pPr>
              <w:suppressAutoHyphens/>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Për treguesin 4, objektivat vlerësohen, por nuk bëhet asnjë pagesë der</w:t>
            </w:r>
            <w:r w:rsidR="001A57FC">
              <w:rPr>
                <w:rFonts w:ascii="Garamond" w:eastAsia="Times New Roman" w:hAnsi="Garamond"/>
                <w:snapToGrid w:val="0"/>
                <w:lang w:val="sq-AL" w:eastAsia="en-GB"/>
              </w:rPr>
              <w:t>isa të arrihet objektivi i 2021</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snapToGrid w:val="0"/>
                <w:lang w:val="sq-AL"/>
              </w:rPr>
              <w:t>Kushtet e hollësishme për këstin e ndryshueshëm jepen në</w:t>
            </w:r>
            <w:r w:rsidR="000134EF">
              <w:rPr>
                <w:rFonts w:ascii="Garamond" w:hAnsi="Garamond"/>
                <w:snapToGrid w:val="0"/>
                <w:lang w:val="sq-AL"/>
              </w:rPr>
              <w:t xml:space="preserve"> shtojc</w:t>
            </w:r>
            <w:r w:rsidRPr="002717BF">
              <w:rPr>
                <w:rFonts w:ascii="Garamond" w:hAnsi="Garamond"/>
                <w:snapToGrid w:val="0"/>
                <w:lang w:val="sq-AL"/>
              </w:rPr>
              <w:t xml:space="preserve">ën 2 dhe </w:t>
            </w:r>
            <w:r w:rsidR="001A57FC" w:rsidRPr="002717BF">
              <w:rPr>
                <w:rFonts w:ascii="Garamond" w:hAnsi="Garamond"/>
                <w:snapToGrid w:val="0"/>
                <w:lang w:val="sq-AL"/>
              </w:rPr>
              <w:t xml:space="preserve">tabelën </w:t>
            </w:r>
            <w:r w:rsidRPr="002717BF">
              <w:rPr>
                <w:rFonts w:ascii="Garamond" w:hAnsi="Garamond"/>
                <w:snapToGrid w:val="0"/>
                <w:lang w:val="sq-AL"/>
              </w:rPr>
              <w:t>D.</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tretë i ndryshueshëm</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2021</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2021</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Disbursimi mbi bazën e kritereve të përgjithshme</w:t>
            </w:r>
          </w:p>
          <w:p w:rsidR="008342FD" w:rsidRPr="002717BF" w:rsidRDefault="008342FD" w:rsidP="001A57FC">
            <w:pPr>
              <w:spacing w:after="0" w:line="240" w:lineRule="auto"/>
              <w:ind w:firstLine="0"/>
              <w:jc w:val="left"/>
              <w:rPr>
                <w:rFonts w:ascii="Garamond" w:hAnsi="Garamond"/>
                <w:snapToGrid w:val="0"/>
                <w:lang w:val="sq-AL"/>
              </w:rPr>
            </w:pPr>
            <w:r w:rsidRPr="002717BF">
              <w:rPr>
                <w:rFonts w:ascii="Garamond" w:hAnsi="Garamond"/>
                <w:snapToGrid w:val="0"/>
                <w:lang w:val="sq-AL"/>
              </w:rPr>
              <w:t>Përmbushja e parakushteve të përgjithshme të pranueshmërisë para pagesës</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Raportet për progresin e Strategjisë në Drejtësi dhe për zbatimin e Planit të Veprimit (çdo vit, çdo muaj prill).</w:t>
            </w:r>
          </w:p>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snapToGrid w:val="0"/>
                <w:lang w:val="sq-AL"/>
              </w:rPr>
              <w:t>Raporti nga mbështetja plotësuese nën këtë masë (vjetor, T2 N+1)</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dytë i ndryshueshëm</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6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2021</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2021</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Këstet e ndryshueshme, siç përcaktohen në</w:t>
            </w:r>
            <w:r w:rsidR="000134EF">
              <w:rPr>
                <w:rFonts w:ascii="Garamond" w:hAnsi="Garamond"/>
                <w:snapToGrid w:val="0"/>
                <w:lang w:val="sq-AL"/>
              </w:rPr>
              <w:t xml:space="preserve"> shtojc</w:t>
            </w:r>
            <w:r w:rsidRPr="002717BF">
              <w:rPr>
                <w:rFonts w:ascii="Garamond" w:hAnsi="Garamond"/>
                <w:snapToGrid w:val="0"/>
                <w:lang w:val="sq-AL"/>
              </w:rPr>
              <w:t>ën 2</w:t>
            </w:r>
            <w:r w:rsidR="001A57FC">
              <w:rPr>
                <w:rFonts w:ascii="Garamond" w:hAnsi="Garamond"/>
                <w:snapToGrid w:val="0"/>
                <w:lang w:val="sq-AL"/>
              </w:rPr>
              <w:t>,</w:t>
            </w:r>
            <w:r w:rsidRPr="002717BF">
              <w:rPr>
                <w:rFonts w:ascii="Garamond" w:hAnsi="Garamond"/>
                <w:snapToGrid w:val="0"/>
                <w:lang w:val="sq-AL"/>
              </w:rPr>
              <w:t xml:space="preserve"> mbi modalitetet e disbursimit dhe afatin për </w:t>
            </w:r>
            <w:r w:rsidR="00023431" w:rsidRPr="002717BF">
              <w:rPr>
                <w:rFonts w:ascii="Garamond" w:hAnsi="Garamond"/>
                <w:snapToGrid w:val="0"/>
                <w:lang w:val="sq-AL"/>
              </w:rPr>
              <w:t>t</w:t>
            </w:r>
            <w:r w:rsidR="001A57FC">
              <w:rPr>
                <w:rFonts w:ascii="Garamond" w:hAnsi="Garamond"/>
                <w:snapToGrid w:val="0"/>
                <w:lang w:val="sq-AL"/>
              </w:rPr>
              <w:t>reguesit 1, 2, 3, 5, 6, 7</w:t>
            </w:r>
          </w:p>
          <w:p w:rsidR="008342FD" w:rsidRPr="002717BF" w:rsidRDefault="008342FD" w:rsidP="003104AC">
            <w:pPr>
              <w:suppressAutoHyphens/>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Për treguesin 4, objektivat vlerësohen, por nuk bëhet asnjë pagesë der</w:t>
            </w:r>
            <w:r w:rsidR="001A57FC">
              <w:rPr>
                <w:rFonts w:ascii="Garamond" w:eastAsia="Times New Roman" w:hAnsi="Garamond"/>
                <w:snapToGrid w:val="0"/>
                <w:lang w:val="sq-AL" w:eastAsia="en-GB"/>
              </w:rPr>
              <w:t>isa të arrihet objektivi i 2021</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Burimet e verifikimit për kushtet specifike (nëse ka)</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katërt i ndryshueshëm</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2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2022</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2022</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Disbursimi mbi bazën e kritereve të përgjithshme</w:t>
            </w:r>
          </w:p>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Përmbushja e parakushteve të përgjithshme</w:t>
            </w:r>
            <w:r w:rsidR="001A57FC">
              <w:rPr>
                <w:rFonts w:ascii="Garamond" w:hAnsi="Garamond"/>
                <w:snapToGrid w:val="0"/>
                <w:lang w:val="sq-AL"/>
              </w:rPr>
              <w:t xml:space="preserve"> të pranueshmërisë para pagesës</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Raportet për progresin e Strategjisë në Drejtësi dhe për zbatimin e </w:t>
            </w:r>
            <w:r w:rsidR="001A57FC" w:rsidRPr="002717BF">
              <w:rPr>
                <w:rFonts w:ascii="Garamond" w:hAnsi="Garamond"/>
                <w:snapToGrid w:val="0"/>
                <w:lang w:val="sq-AL"/>
              </w:rPr>
              <w:t>p</w:t>
            </w:r>
            <w:r w:rsidRPr="002717BF">
              <w:rPr>
                <w:rFonts w:ascii="Garamond" w:hAnsi="Garamond"/>
                <w:snapToGrid w:val="0"/>
                <w:lang w:val="sq-AL"/>
              </w:rPr>
              <w:t xml:space="preserve">lanit të </w:t>
            </w:r>
            <w:r w:rsidR="001A57FC" w:rsidRPr="002717BF">
              <w:rPr>
                <w:rFonts w:ascii="Garamond" w:hAnsi="Garamond"/>
                <w:snapToGrid w:val="0"/>
                <w:lang w:val="sq-AL"/>
              </w:rPr>
              <w:t>v</w:t>
            </w:r>
            <w:r w:rsidRPr="002717BF">
              <w:rPr>
                <w:rFonts w:ascii="Garamond" w:hAnsi="Garamond"/>
                <w:snapToGrid w:val="0"/>
                <w:lang w:val="sq-AL"/>
              </w:rPr>
              <w:t>eprimit (çdo vit, çdo muaj prill)</w:t>
            </w:r>
          </w:p>
        </w:tc>
      </w:tr>
      <w:tr w:rsidR="008342FD" w:rsidRPr="002717BF" w:rsidTr="00825477">
        <w:tc>
          <w:tcPr>
            <w:tcW w:w="59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Kësti i tretë i ndryshueshëm</w:t>
            </w:r>
          </w:p>
        </w:tc>
        <w:tc>
          <w:tcPr>
            <w:tcW w:w="505"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9 milionë €</w:t>
            </w:r>
          </w:p>
        </w:tc>
        <w:tc>
          <w:tcPr>
            <w:tcW w:w="727"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T2 2022</w:t>
            </w:r>
          </w:p>
        </w:tc>
        <w:tc>
          <w:tcPr>
            <w:tcW w:w="74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825477">
            <w:pPr>
              <w:spacing w:after="0" w:line="240" w:lineRule="auto"/>
              <w:ind w:firstLine="0"/>
              <w:jc w:val="center"/>
              <w:rPr>
                <w:rFonts w:ascii="Garamond" w:eastAsia="Times New Roman" w:hAnsi="Garamond"/>
                <w:snapToGrid w:val="0"/>
                <w:lang w:val="sq-AL" w:eastAsia="en-GB"/>
              </w:rPr>
            </w:pPr>
            <w:r w:rsidRPr="002717BF">
              <w:rPr>
                <w:rFonts w:ascii="Garamond" w:eastAsia="Times New Roman" w:hAnsi="Garamond"/>
                <w:snapToGrid w:val="0"/>
                <w:lang w:val="sq-AL" w:eastAsia="en-GB"/>
              </w:rPr>
              <w:t>T3 2022</w:t>
            </w:r>
          </w:p>
        </w:tc>
        <w:tc>
          <w:tcPr>
            <w:tcW w:w="117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napToGrid w:val="0"/>
                <w:lang w:val="sq-AL"/>
              </w:rPr>
            </w:pPr>
            <w:r w:rsidRPr="002717BF">
              <w:rPr>
                <w:rFonts w:ascii="Garamond" w:hAnsi="Garamond"/>
                <w:snapToGrid w:val="0"/>
                <w:lang w:val="sq-AL"/>
              </w:rPr>
              <w:t xml:space="preserve">Kushtet specifike për disbursimin që mund të përdoren për </w:t>
            </w:r>
            <w:r w:rsidR="001A57FC" w:rsidRPr="002717BF">
              <w:rPr>
                <w:rFonts w:ascii="Garamond" w:hAnsi="Garamond"/>
                <w:snapToGrid w:val="0"/>
                <w:lang w:val="sq-AL"/>
              </w:rPr>
              <w:t xml:space="preserve">këstet </w:t>
            </w:r>
            <w:r w:rsidRPr="002717BF">
              <w:rPr>
                <w:rFonts w:ascii="Garamond" w:hAnsi="Garamond"/>
                <w:snapToGrid w:val="0"/>
                <w:lang w:val="sq-AL"/>
              </w:rPr>
              <w:t>e ndryshueshme, siç përcaktohen në</w:t>
            </w:r>
            <w:r w:rsidR="000134EF">
              <w:rPr>
                <w:rFonts w:ascii="Garamond" w:hAnsi="Garamond"/>
                <w:snapToGrid w:val="0"/>
                <w:lang w:val="sq-AL"/>
              </w:rPr>
              <w:t xml:space="preserve"> shtojc</w:t>
            </w:r>
            <w:r w:rsidRPr="002717BF">
              <w:rPr>
                <w:rFonts w:ascii="Garamond" w:hAnsi="Garamond"/>
                <w:snapToGrid w:val="0"/>
                <w:lang w:val="sq-AL"/>
              </w:rPr>
              <w:t>ën 2</w:t>
            </w:r>
            <w:r w:rsidR="001A57FC">
              <w:rPr>
                <w:rFonts w:ascii="Garamond" w:hAnsi="Garamond"/>
                <w:snapToGrid w:val="0"/>
                <w:lang w:val="sq-AL"/>
              </w:rPr>
              <w:t>,</w:t>
            </w:r>
            <w:r w:rsidRPr="002717BF">
              <w:rPr>
                <w:rFonts w:ascii="Garamond" w:hAnsi="Garamond"/>
                <w:snapToGrid w:val="0"/>
                <w:lang w:val="sq-AL"/>
              </w:rPr>
              <w:t xml:space="preserve"> mbi modalitetet e disbursimit dhe afatin për </w:t>
            </w:r>
            <w:r w:rsidR="00023431" w:rsidRPr="002717BF">
              <w:rPr>
                <w:rFonts w:ascii="Garamond" w:hAnsi="Garamond"/>
                <w:snapToGrid w:val="0"/>
                <w:lang w:val="sq-AL"/>
              </w:rPr>
              <w:t>t</w:t>
            </w:r>
            <w:r w:rsidR="001A57FC">
              <w:rPr>
                <w:rFonts w:ascii="Garamond" w:hAnsi="Garamond"/>
                <w:snapToGrid w:val="0"/>
                <w:lang w:val="sq-AL"/>
              </w:rPr>
              <w:t>reguesit 1, 2, 3, 5, 6, 7</w:t>
            </w:r>
          </w:p>
          <w:p w:rsidR="008342FD" w:rsidRPr="002717BF" w:rsidRDefault="008342FD" w:rsidP="001A57FC">
            <w:pPr>
              <w:spacing w:after="0" w:line="240" w:lineRule="auto"/>
              <w:ind w:firstLine="0"/>
              <w:rPr>
                <w:rFonts w:ascii="Garamond" w:hAnsi="Garamond"/>
                <w:snapToGrid w:val="0"/>
                <w:lang w:val="sq-AL"/>
              </w:rPr>
            </w:pPr>
            <w:r w:rsidRPr="002717BF">
              <w:rPr>
                <w:rFonts w:ascii="Garamond" w:eastAsia="Times New Roman" w:hAnsi="Garamond"/>
                <w:snapToGrid w:val="0"/>
                <w:lang w:val="sq-AL" w:eastAsia="en-GB"/>
              </w:rPr>
              <w:t>Për treguesin 4, pagesa e të tr</w:t>
            </w:r>
            <w:r w:rsidR="001A57FC">
              <w:rPr>
                <w:rFonts w:ascii="Garamond" w:eastAsia="Times New Roman" w:hAnsi="Garamond"/>
                <w:snapToGrid w:val="0"/>
                <w:lang w:val="sq-AL" w:eastAsia="en-GB"/>
              </w:rPr>
              <w:t xml:space="preserve">i </w:t>
            </w:r>
            <w:r w:rsidRPr="002717BF">
              <w:rPr>
                <w:rFonts w:ascii="Garamond" w:eastAsia="Times New Roman" w:hAnsi="Garamond"/>
                <w:snapToGrid w:val="0"/>
                <w:lang w:val="sq-AL" w:eastAsia="en-GB"/>
              </w:rPr>
              <w:t>kësteve (2019, 2020, 2021) bëhet nëse përmbushet objektivi përfundimtar</w:t>
            </w:r>
          </w:p>
        </w:tc>
        <w:tc>
          <w:tcPr>
            <w:tcW w:w="1250"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snapToGrid w:val="0"/>
                <w:lang w:val="sq-AL"/>
              </w:rPr>
              <w:t>Kushtet e hollësishme për këstin e ndryshueshëm jepen në</w:t>
            </w:r>
            <w:r w:rsidR="000134EF">
              <w:rPr>
                <w:rFonts w:ascii="Garamond" w:hAnsi="Garamond"/>
                <w:snapToGrid w:val="0"/>
                <w:lang w:val="sq-AL"/>
              </w:rPr>
              <w:t xml:space="preserve"> shtojc</w:t>
            </w:r>
            <w:r w:rsidRPr="002717BF">
              <w:rPr>
                <w:rFonts w:ascii="Garamond" w:hAnsi="Garamond"/>
                <w:snapToGrid w:val="0"/>
                <w:lang w:val="sq-AL"/>
              </w:rPr>
              <w:t xml:space="preserve">ën 2 dhe </w:t>
            </w:r>
            <w:r w:rsidR="001A57FC" w:rsidRPr="002717BF">
              <w:rPr>
                <w:rFonts w:ascii="Garamond" w:hAnsi="Garamond"/>
                <w:snapToGrid w:val="0"/>
                <w:lang w:val="sq-AL"/>
              </w:rPr>
              <w:t xml:space="preserve">tabelën </w:t>
            </w:r>
            <w:r w:rsidRPr="002717BF">
              <w:rPr>
                <w:rFonts w:ascii="Garamond" w:hAnsi="Garamond"/>
                <w:snapToGrid w:val="0"/>
                <w:lang w:val="sq-AL"/>
              </w:rPr>
              <w:t>D.</w:t>
            </w:r>
          </w:p>
        </w:tc>
      </w:tr>
    </w:tbl>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left"/>
        <w:rPr>
          <w:rFonts w:ascii="Garamond" w:eastAsia="Times New Roman" w:hAnsi="Garamond"/>
          <w:snapToGrid w:val="0"/>
          <w:lang w:val="sq-AL" w:eastAsia="en-GB"/>
        </w:rPr>
      </w:pPr>
      <w:r w:rsidRPr="002717BF">
        <w:rPr>
          <w:rFonts w:ascii="Garamond" w:eastAsia="Times New Roman" w:hAnsi="Garamond"/>
          <w:snapToGrid w:val="0"/>
          <w:lang w:val="sq-AL" w:eastAsia="en-GB"/>
        </w:rPr>
        <w:t xml:space="preserve">Kushtet e disbursimit për </w:t>
      </w:r>
      <w:r w:rsidR="00171034" w:rsidRPr="002717BF">
        <w:rPr>
          <w:rFonts w:ascii="Garamond" w:eastAsia="Times New Roman" w:hAnsi="Garamond"/>
          <w:snapToGrid w:val="0"/>
          <w:lang w:val="sq-AL" w:eastAsia="en-GB"/>
        </w:rPr>
        <w:t xml:space="preserve">këstet </w:t>
      </w:r>
      <w:r w:rsidRPr="002717BF">
        <w:rPr>
          <w:rFonts w:ascii="Garamond" w:eastAsia="Times New Roman" w:hAnsi="Garamond"/>
          <w:snapToGrid w:val="0"/>
          <w:lang w:val="sq-AL" w:eastAsia="en-GB"/>
        </w:rPr>
        <w:t>e ndryshueshme janë përcaktuar për vitin e parë dhe mund të ndryshohen.</w:t>
      </w: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left"/>
        <w:rPr>
          <w:rFonts w:ascii="Garamond" w:eastAsia="Times New Roman" w:hAnsi="Garamond"/>
          <w:snapToGrid w:val="0"/>
          <w:lang w:val="sq-AL" w:eastAsia="en-GB"/>
        </w:rPr>
      </w:pPr>
    </w:p>
    <w:p w:rsidR="008342FD" w:rsidRPr="002717BF" w:rsidRDefault="008342FD" w:rsidP="008342FD">
      <w:pPr>
        <w:spacing w:after="0" w:line="240" w:lineRule="auto"/>
        <w:ind w:firstLine="0"/>
        <w:jc w:val="left"/>
        <w:rPr>
          <w:rFonts w:ascii="Garamond" w:eastAsia="Times New Roman" w:hAnsi="Garamond"/>
          <w:b/>
          <w:snapToGrid w:val="0"/>
          <w:lang w:val="sq-AL" w:eastAsia="en-GB"/>
        </w:rPr>
      </w:pPr>
    </w:p>
    <w:p w:rsidR="008342FD" w:rsidRPr="002717BF" w:rsidRDefault="008342FD" w:rsidP="00A95D07">
      <w:pPr>
        <w:spacing w:after="0" w:line="240" w:lineRule="auto"/>
        <w:jc w:val="left"/>
        <w:rPr>
          <w:rFonts w:ascii="Garamond" w:eastAsia="Times New Roman" w:hAnsi="Garamond"/>
          <w:b/>
          <w:snapToGrid w:val="0"/>
          <w:lang w:val="sq-AL" w:eastAsia="en-GB"/>
        </w:rPr>
      </w:pPr>
      <w:r w:rsidRPr="002717BF">
        <w:rPr>
          <w:rFonts w:ascii="Garamond" w:eastAsia="Times New Roman" w:hAnsi="Garamond"/>
          <w:b/>
          <w:snapToGrid w:val="0"/>
          <w:lang w:val="sq-AL" w:eastAsia="en-GB"/>
        </w:rPr>
        <w:t xml:space="preserve">5. </w:t>
      </w:r>
      <w:r w:rsidRPr="002717BF">
        <w:rPr>
          <w:rFonts w:ascii="Garamond" w:eastAsia="Times New Roman" w:hAnsi="Garamond"/>
          <w:b/>
          <w:iCs/>
          <w:lang w:val="sq-AL"/>
        </w:rPr>
        <w:t>Llogaritja e kësteve të ndryshueshme</w:t>
      </w:r>
    </w:p>
    <w:p w:rsidR="008342FD" w:rsidRPr="002717BF" w:rsidRDefault="00A95D07" w:rsidP="00A95D07">
      <w:pPr>
        <w:spacing w:after="0" w:line="240" w:lineRule="auto"/>
        <w:rPr>
          <w:rFonts w:ascii="Garamond" w:eastAsia="Times New Roman" w:hAnsi="Garamond"/>
          <w:b/>
          <w:iCs/>
          <w:lang w:val="sq-AL"/>
        </w:rPr>
      </w:pPr>
      <w:r w:rsidRPr="002717BF">
        <w:rPr>
          <w:rFonts w:ascii="Garamond" w:eastAsia="Times New Roman" w:hAnsi="Garamond"/>
          <w:b/>
          <w:iCs/>
          <w:lang w:val="sq-AL"/>
        </w:rPr>
        <w:t xml:space="preserve">- </w:t>
      </w:r>
      <w:r w:rsidR="008342FD" w:rsidRPr="002717BF">
        <w:rPr>
          <w:rFonts w:ascii="Garamond" w:eastAsia="Times New Roman" w:hAnsi="Garamond"/>
          <w:b/>
          <w:iCs/>
          <w:lang w:val="sq-AL"/>
        </w:rPr>
        <w:t xml:space="preserve">Specifikimi i metodës që ndiqet për vlerësimin e secilit tregues </w:t>
      </w:r>
    </w:p>
    <w:p w:rsidR="008342FD" w:rsidRPr="002717BF" w:rsidRDefault="008342FD" w:rsidP="00A95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olor w:val="212121"/>
          <w:lang w:val="sq-AL" w:eastAsia="en-GB"/>
        </w:rPr>
      </w:pPr>
      <w:r w:rsidRPr="002717BF">
        <w:rPr>
          <w:rFonts w:ascii="Garamond" w:eastAsia="Times New Roman" w:hAnsi="Garamond"/>
          <w:color w:val="212121"/>
          <w:lang w:val="sq-AL" w:eastAsia="en-GB"/>
        </w:rPr>
        <w:t>Një mundësi është vlerësimi i secilit tregues me 0, 0.5 ose 1, në varësi të faktit</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nëse</w:t>
      </w:r>
      <w:r w:rsidR="001A57FC">
        <w:rPr>
          <w:rFonts w:ascii="Garamond" w:eastAsia="Times New Roman" w:hAnsi="Garamond"/>
          <w:color w:val="212121"/>
          <w:lang w:val="sq-AL" w:eastAsia="en-GB"/>
        </w:rPr>
        <w:t xml:space="preserve">: </w:t>
      </w:r>
      <w:r w:rsidRPr="002717BF">
        <w:rPr>
          <w:rFonts w:ascii="Garamond" w:eastAsia="Times New Roman" w:hAnsi="Garamond"/>
          <w:color w:val="212121"/>
          <w:lang w:val="sq-AL" w:eastAsia="en-GB"/>
        </w:rPr>
        <w:t>i</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nuk është përmbushur (0)</w:t>
      </w:r>
      <w:r w:rsidR="001A57FC">
        <w:rPr>
          <w:rFonts w:ascii="Garamond" w:eastAsia="Times New Roman" w:hAnsi="Garamond"/>
          <w:color w:val="212121"/>
          <w:lang w:val="sq-AL" w:eastAsia="en-GB"/>
        </w:rPr>
        <w:t xml:space="preserve">; </w:t>
      </w:r>
      <w:r w:rsidRPr="002717BF">
        <w:rPr>
          <w:rFonts w:ascii="Garamond" w:eastAsia="Times New Roman" w:hAnsi="Garamond"/>
          <w:color w:val="212121"/>
          <w:lang w:val="sq-AL" w:eastAsia="en-GB"/>
        </w:rPr>
        <w:t>ii</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synimi i pjesshëm është përmbushur (0.5)</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ose iii</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synimi është përmbushur (1). Disbursimi për arritjen e secilit tregues të caktuar në</w:t>
      </w:r>
      <w:r w:rsidR="000134EF">
        <w:rPr>
          <w:rFonts w:ascii="Garamond" w:eastAsia="Times New Roman" w:hAnsi="Garamond"/>
          <w:color w:val="212121"/>
          <w:lang w:val="sq-AL" w:eastAsia="en-GB"/>
        </w:rPr>
        <w:t xml:space="preserve"> shtojc</w:t>
      </w:r>
      <w:r w:rsidRPr="002717BF">
        <w:rPr>
          <w:rFonts w:ascii="Garamond" w:eastAsia="Times New Roman" w:hAnsi="Garamond"/>
          <w:color w:val="212121"/>
          <w:lang w:val="sq-AL" w:eastAsia="en-GB"/>
        </w:rPr>
        <w:t xml:space="preserve">ën 2 llogaritet me shumën 1 milion </w:t>
      </w:r>
      <w:r w:rsidR="001A57FC" w:rsidRPr="002717BF">
        <w:rPr>
          <w:rFonts w:ascii="Garamond" w:eastAsia="Times New Roman" w:hAnsi="Garamond"/>
          <w:color w:val="212121"/>
          <w:lang w:val="sq-AL" w:eastAsia="en-GB"/>
        </w:rPr>
        <w:t>euro</w:t>
      </w:r>
      <w:r w:rsidR="001A57FC">
        <w:rPr>
          <w:rFonts w:ascii="Garamond" w:eastAsia="Times New Roman" w:hAnsi="Garamond"/>
          <w:color w:val="212121"/>
          <w:lang w:val="sq-AL" w:eastAsia="en-GB"/>
        </w:rPr>
        <w:t>,</w:t>
      </w:r>
      <w:r w:rsidR="001A57FC" w:rsidRPr="002717BF">
        <w:rPr>
          <w:rFonts w:ascii="Garamond" w:eastAsia="Times New Roman" w:hAnsi="Garamond"/>
          <w:color w:val="212121"/>
          <w:lang w:val="sq-AL" w:eastAsia="en-GB"/>
        </w:rPr>
        <w:t xml:space="preserve"> </w:t>
      </w:r>
      <w:r w:rsidRPr="002717BF">
        <w:rPr>
          <w:rFonts w:ascii="Garamond" w:eastAsia="Times New Roman" w:hAnsi="Garamond"/>
          <w:color w:val="212121"/>
          <w:lang w:val="sq-AL" w:eastAsia="en-GB"/>
        </w:rPr>
        <w:t xml:space="preserve">është vlerësuar se është arritur dhe 0.5 në rast se është i arritur pjesërisht, aty ku është e zbatueshme. Në rastet kur ekzistojnë dyshime thelbësore për cilësinë e të dhënave, një ushtrim verifikues duhet të kryhet me qëllim marrjen e vendimit për pagesat. Në këto raste, mund të rekrutohet një ekspert i jashtëm për të verifikuar të dhënat bazuar në një model, duke verifikuar të dhënat drejtpërsëdrejti kur është e mundur ose përmes krahasimit të të dhënave me aktorë të tjerë zakonisht joqeveritarë. </w:t>
      </w:r>
    </w:p>
    <w:p w:rsidR="008342FD" w:rsidRPr="002717BF" w:rsidRDefault="00A95D07" w:rsidP="00A95D07">
      <w:pPr>
        <w:tabs>
          <w:tab w:val="left" w:pos="720"/>
        </w:tabs>
        <w:spacing w:after="0" w:line="240" w:lineRule="auto"/>
        <w:jc w:val="left"/>
        <w:rPr>
          <w:rFonts w:ascii="Garamond" w:eastAsia="Times New Roman" w:hAnsi="Garamond"/>
          <w:b/>
          <w:iCs/>
          <w:lang w:val="sq-AL"/>
        </w:rPr>
      </w:pPr>
      <w:r w:rsidRPr="002717BF">
        <w:rPr>
          <w:rFonts w:ascii="Garamond" w:eastAsia="Times New Roman" w:hAnsi="Garamond"/>
          <w:b/>
          <w:iCs/>
          <w:lang w:val="sq-AL"/>
        </w:rPr>
        <w:t xml:space="preserve">- </w:t>
      </w:r>
      <w:r w:rsidR="008342FD" w:rsidRPr="002717BF">
        <w:rPr>
          <w:rFonts w:ascii="Garamond" w:eastAsia="Times New Roman" w:hAnsi="Garamond"/>
          <w:b/>
          <w:iCs/>
          <w:lang w:val="sq-AL"/>
        </w:rPr>
        <w:t xml:space="preserve">Specifikimi i natyrës së bazës fillestare </w:t>
      </w:r>
    </w:p>
    <w:p w:rsidR="008342FD" w:rsidRPr="002717BF" w:rsidRDefault="008342FD" w:rsidP="00A95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olor w:val="212121"/>
          <w:lang w:val="sq-AL" w:eastAsia="en-GB"/>
        </w:rPr>
      </w:pPr>
      <w:r w:rsidRPr="002717BF">
        <w:rPr>
          <w:rFonts w:ascii="Garamond" w:eastAsia="Times New Roman" w:hAnsi="Garamond"/>
          <w:color w:val="212121"/>
          <w:lang w:val="sq-AL" w:eastAsia="en-GB"/>
        </w:rPr>
        <w:t xml:space="preserve">Në shumicën e rasteve, baza fillestare duhet të shtrihet me të dhënat e çdo viti pasardhës. Kjo nënkupton se rezultatet e arritura me efektivitet në vitin e parë për programin merren si baza fillestare mbi të cilat vlerësohet performanca e vitit të dytë. </w:t>
      </w:r>
    </w:p>
    <w:p w:rsidR="008342FD" w:rsidRPr="002717BF" w:rsidRDefault="00A95D07" w:rsidP="00A95D07">
      <w:pPr>
        <w:tabs>
          <w:tab w:val="left" w:pos="720"/>
        </w:tabs>
        <w:spacing w:after="0" w:line="240" w:lineRule="auto"/>
        <w:jc w:val="left"/>
        <w:rPr>
          <w:rFonts w:ascii="Garamond" w:eastAsia="Times New Roman" w:hAnsi="Garamond"/>
          <w:b/>
          <w:iCs/>
          <w:lang w:val="sq-AL"/>
        </w:rPr>
      </w:pPr>
      <w:r w:rsidRPr="002717BF">
        <w:rPr>
          <w:rFonts w:ascii="Garamond" w:eastAsia="Times New Roman" w:hAnsi="Garamond"/>
          <w:color w:val="212121"/>
          <w:lang w:val="sq-AL" w:eastAsia="en-GB"/>
        </w:rPr>
        <w:t xml:space="preserve">- </w:t>
      </w:r>
      <w:r w:rsidR="008342FD" w:rsidRPr="002717BF">
        <w:rPr>
          <w:rFonts w:ascii="Garamond" w:eastAsia="Times New Roman" w:hAnsi="Garamond"/>
          <w:b/>
          <w:iCs/>
          <w:lang w:val="sq-AL"/>
        </w:rPr>
        <w:t xml:space="preserve">Specifikimi i metodës për vlerësimet, me qëllim përcaktimin e disbursimit të kësteve të ndryshueshme </w:t>
      </w:r>
    </w:p>
    <w:p w:rsidR="008342FD" w:rsidRPr="002717BF" w:rsidRDefault="008342FD" w:rsidP="00A95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olor w:val="212121"/>
          <w:lang w:val="sq-AL" w:eastAsia="en-GB"/>
        </w:rPr>
      </w:pPr>
      <w:r w:rsidRPr="002717BF">
        <w:rPr>
          <w:rFonts w:ascii="Garamond" w:eastAsia="Times New Roman" w:hAnsi="Garamond"/>
          <w:iCs/>
          <w:lang w:val="sq-AL"/>
        </w:rPr>
        <w:t xml:space="preserve">Në </w:t>
      </w:r>
      <w:r w:rsidRPr="002717BF">
        <w:rPr>
          <w:rFonts w:ascii="Garamond" w:eastAsia="Times New Roman" w:hAnsi="Garamond"/>
          <w:color w:val="212121"/>
          <w:lang w:val="sq-AL" w:eastAsia="en-GB"/>
        </w:rPr>
        <w:t>raste të jashtëzakonshme, kur ngjarje të jashtëzakonshme ose rrethana ndryshuese kanë penguar arritjen e synimeve të rëna dakord, mund të jetë e mundur të anashkalohet ose zerohet një kusht i treguesve. Në këtë rast, vlera përkatëse ose mund të transferohet në këstin tjetër ose mund të rishpërndahet në treguesit e tjerë të të njëjtit këst. Në këto raste duhet të kërkohet nga Ministria e Drejtësisë përmes KKIPA</w:t>
      </w:r>
      <w:r w:rsidR="001A57FC">
        <w:rPr>
          <w:rFonts w:ascii="Garamond" w:eastAsia="Times New Roman" w:hAnsi="Garamond"/>
          <w:color w:val="212121"/>
          <w:lang w:val="sq-AL" w:eastAsia="en-GB"/>
        </w:rPr>
        <w:t>-së</w:t>
      </w:r>
      <w:r w:rsidRPr="002717BF">
        <w:rPr>
          <w:rFonts w:ascii="Garamond" w:eastAsia="Times New Roman" w:hAnsi="Garamond"/>
          <w:color w:val="212121"/>
          <w:lang w:val="sq-AL" w:eastAsia="en-GB"/>
        </w:rPr>
        <w:t xml:space="preserve"> drejt </w:t>
      </w:r>
      <w:r w:rsidR="001A57FC" w:rsidRPr="002717BF">
        <w:rPr>
          <w:rFonts w:ascii="Garamond" w:eastAsia="Times New Roman" w:hAnsi="Garamond"/>
          <w:color w:val="212121"/>
          <w:lang w:val="sq-AL" w:eastAsia="en-GB"/>
        </w:rPr>
        <w:t xml:space="preserve">drejtorit </w:t>
      </w:r>
      <w:r w:rsidRPr="002717BF">
        <w:rPr>
          <w:rFonts w:ascii="Garamond" w:eastAsia="Times New Roman" w:hAnsi="Garamond"/>
          <w:color w:val="212121"/>
          <w:lang w:val="sq-AL" w:eastAsia="en-GB"/>
        </w:rPr>
        <w:t xml:space="preserve">gjeografik të DG NEAR të Komisionit Evropian dhe mund të autorizohet nga ky i fundit nëpërmjet shkëmbimit të letrave ndërmjet </w:t>
      </w:r>
      <w:r w:rsidR="001A57FC" w:rsidRPr="002717BF">
        <w:rPr>
          <w:rFonts w:ascii="Garamond" w:eastAsia="Times New Roman" w:hAnsi="Garamond"/>
          <w:color w:val="212121"/>
          <w:lang w:val="sq-AL" w:eastAsia="en-GB"/>
        </w:rPr>
        <w:t xml:space="preserve">drejtorit </w:t>
      </w:r>
      <w:r w:rsidRPr="002717BF">
        <w:rPr>
          <w:rFonts w:ascii="Garamond" w:eastAsia="Times New Roman" w:hAnsi="Garamond"/>
          <w:color w:val="212121"/>
          <w:lang w:val="sq-AL" w:eastAsia="en-GB"/>
        </w:rPr>
        <w:t>të DG NEAR të Komisioni Evropian dhe KKIPA-s</w:t>
      </w:r>
      <w:r w:rsidR="00023431">
        <w:rPr>
          <w:rFonts w:ascii="Garamond" w:eastAsia="Times New Roman" w:hAnsi="Garamond"/>
          <w:color w:val="212121"/>
          <w:lang w:val="sq-AL" w:eastAsia="en-GB"/>
        </w:rPr>
        <w:t>ë</w:t>
      </w:r>
      <w:r w:rsidRPr="002717BF">
        <w:rPr>
          <w:rFonts w:ascii="Garamond" w:eastAsia="Times New Roman" w:hAnsi="Garamond"/>
          <w:color w:val="212121"/>
          <w:lang w:val="sq-AL" w:eastAsia="en-GB"/>
        </w:rPr>
        <w:t>.</w:t>
      </w:r>
    </w:p>
    <w:p w:rsidR="008342FD" w:rsidRPr="002717BF" w:rsidRDefault="008342FD" w:rsidP="00A95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ramond" w:eastAsia="Times New Roman" w:hAnsi="Garamond"/>
          <w:color w:val="212121"/>
          <w:lang w:val="sq-AL" w:eastAsia="en-GB"/>
        </w:rPr>
      </w:pPr>
      <w:r w:rsidRPr="002717BF">
        <w:rPr>
          <w:rFonts w:ascii="Garamond" w:eastAsia="Times New Roman" w:hAnsi="Garamond"/>
          <w:color w:val="212121"/>
          <w:lang w:val="sq-AL" w:eastAsia="en-GB"/>
        </w:rPr>
        <w:t>Në raste të jashtëzakonshme dhe të justifikuara shterueshëm, Marrëveshjet e Financimit mund të lejojnë një rivlerësim të disa synimeve të paarritura gjatë vitit në vijim kundrejt synimit fillestar, nëse vërehet një prirje pozitive dhe nëse qeveria nuk e ka arritur synimin</w:t>
      </w:r>
      <w:r w:rsidR="001A57FC">
        <w:rPr>
          <w:rFonts w:ascii="Garamond" w:eastAsia="Times New Roman" w:hAnsi="Garamond"/>
          <w:color w:val="212121"/>
          <w:lang w:val="sq-AL" w:eastAsia="en-GB"/>
        </w:rPr>
        <w:t>,</w:t>
      </w:r>
      <w:r w:rsidRPr="002717BF">
        <w:rPr>
          <w:rFonts w:ascii="Garamond" w:eastAsia="Times New Roman" w:hAnsi="Garamond"/>
          <w:color w:val="212121"/>
          <w:lang w:val="sq-AL" w:eastAsia="en-GB"/>
        </w:rPr>
        <w:t xml:space="preserve"> si rrjedhojë e rasteve të shokut të jashtëm. Këto raste duhet të specifikohen në dokumentacionin e treguesit. </w:t>
      </w:r>
    </w:p>
    <w:p w:rsidR="008342FD" w:rsidRPr="002717BF" w:rsidRDefault="008342FD" w:rsidP="008342FD">
      <w:pPr>
        <w:tabs>
          <w:tab w:val="left" w:pos="720"/>
        </w:tabs>
        <w:spacing w:after="0" w:line="240" w:lineRule="auto"/>
        <w:ind w:firstLine="0"/>
        <w:jc w:val="left"/>
        <w:rPr>
          <w:rFonts w:ascii="Garamond" w:eastAsia="Times New Roman" w:hAnsi="Garamond"/>
          <w:b/>
          <w:snapToGrid w:val="0"/>
          <w:lang w:val="sq-AL" w:eastAsia="en-GB"/>
        </w:rPr>
      </w:pPr>
    </w:p>
    <w:p w:rsidR="008342FD" w:rsidRPr="002717BF" w:rsidRDefault="008342FD" w:rsidP="008342FD">
      <w:pPr>
        <w:tabs>
          <w:tab w:val="left" w:pos="720"/>
        </w:tabs>
        <w:spacing w:after="0" w:line="240" w:lineRule="auto"/>
        <w:ind w:firstLine="0"/>
        <w:jc w:val="left"/>
        <w:rPr>
          <w:rFonts w:ascii="Garamond" w:eastAsia="Times New Roman" w:hAnsi="Garamond"/>
          <w:b/>
          <w:snapToGrid w:val="0"/>
          <w:lang w:val="sq-AL" w:eastAsia="en-GB"/>
        </w:rPr>
      </w:pPr>
      <w:r w:rsidRPr="002717BF">
        <w:rPr>
          <w:rFonts w:ascii="Garamond" w:eastAsia="Times New Roman" w:hAnsi="Garamond"/>
          <w:b/>
          <w:snapToGrid w:val="0"/>
          <w:lang w:val="sq-AL" w:eastAsia="en-GB"/>
        </w:rPr>
        <w:t>Tabela D: Këstet e ndryshueshme – Informacion i hollësishëm në</w:t>
      </w:r>
      <w:r w:rsidR="000134EF">
        <w:rPr>
          <w:rFonts w:ascii="Garamond" w:eastAsia="Times New Roman" w:hAnsi="Garamond"/>
          <w:b/>
          <w:snapToGrid w:val="0"/>
          <w:lang w:val="sq-AL" w:eastAsia="en-GB"/>
        </w:rPr>
        <w:t xml:space="preserve"> shtojc</w:t>
      </w:r>
      <w:r w:rsidRPr="002717BF">
        <w:rPr>
          <w:rFonts w:ascii="Garamond" w:eastAsia="Times New Roman" w:hAnsi="Garamond"/>
          <w:b/>
          <w:snapToGrid w:val="0"/>
          <w:lang w:val="sq-AL" w:eastAsia="en-GB"/>
        </w:rPr>
        <w:t>ën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344"/>
        <w:gridCol w:w="5072"/>
        <w:gridCol w:w="1371"/>
      </w:tblGrid>
      <w:tr w:rsidR="008342FD" w:rsidRPr="002717BF" w:rsidTr="008342FD">
        <w:trPr>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8342FD" w:rsidRPr="002717BF" w:rsidRDefault="008342FD" w:rsidP="003104AC">
            <w:pPr>
              <w:spacing w:after="0" w:line="240" w:lineRule="auto"/>
              <w:ind w:firstLine="0"/>
              <w:jc w:val="center"/>
              <w:rPr>
                <w:rFonts w:ascii="Garamond" w:hAnsi="Garamond"/>
                <w:b/>
                <w:lang w:val="sq-AL"/>
              </w:rPr>
            </w:pPr>
            <w:r w:rsidRPr="002717BF">
              <w:rPr>
                <w:rFonts w:ascii="Garamond" w:hAnsi="Garamond"/>
                <w:b/>
                <w:lang w:val="sq-AL"/>
              </w:rPr>
              <w:t xml:space="preserve">Kontrate e </w:t>
            </w:r>
            <w:r w:rsidR="001A57FC" w:rsidRPr="002717BF">
              <w:rPr>
                <w:rFonts w:ascii="Garamond" w:hAnsi="Garamond"/>
                <w:b/>
                <w:lang w:val="sq-AL"/>
              </w:rPr>
              <w:t xml:space="preserve">reformës sektoriale </w:t>
            </w:r>
            <w:r w:rsidRPr="002717BF">
              <w:rPr>
                <w:rFonts w:ascii="Garamond" w:hAnsi="Garamond"/>
                <w:b/>
                <w:lang w:val="sq-AL"/>
              </w:rPr>
              <w:t xml:space="preserve">për mbështetjen e </w:t>
            </w:r>
            <w:r w:rsidR="00382591" w:rsidRPr="002717BF">
              <w:rPr>
                <w:rFonts w:ascii="Garamond" w:hAnsi="Garamond"/>
                <w:b/>
                <w:lang w:val="sq-AL"/>
              </w:rPr>
              <w:t>reformës në drejtësi</w:t>
            </w:r>
          </w:p>
        </w:tc>
      </w:tr>
      <w:tr w:rsidR="008342FD" w:rsidRPr="002717BF" w:rsidTr="00BE4799">
        <w:trPr>
          <w:tblHeader/>
        </w:trPr>
        <w:tc>
          <w:tcPr>
            <w:tcW w:w="1546"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Kësti i parë i ndryshueshëm</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Arritja: nga fundi i vitit 2019</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Vlerësimi: në T2 2020</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Kësti i dytë i ndryshueshëm</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Arritja: nga fundi i vitit 2020</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Vlerësimi: në T2 2020</w:t>
            </w:r>
          </w:p>
        </w:tc>
        <w:tc>
          <w:tcPr>
            <w:tcW w:w="1624"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342FD" w:rsidRPr="002717BF" w:rsidRDefault="008342FD" w:rsidP="00BE4799">
            <w:pPr>
              <w:tabs>
                <w:tab w:val="left" w:pos="5827"/>
              </w:tabs>
              <w:spacing w:after="0" w:line="240" w:lineRule="auto"/>
              <w:ind w:firstLine="0"/>
              <w:jc w:val="center"/>
              <w:rPr>
                <w:rFonts w:ascii="Garamond" w:hAnsi="Garamond"/>
                <w:b/>
                <w:lang w:val="sq-AL"/>
              </w:rPr>
            </w:pPr>
            <w:r w:rsidRPr="002717BF">
              <w:rPr>
                <w:rFonts w:ascii="Garamond" w:hAnsi="Garamond"/>
                <w:b/>
                <w:lang w:val="sq-AL"/>
              </w:rPr>
              <w:t>Kësti i tretë i ndryshueshëm</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Arritja: nga fundi i vitit 2021</w:t>
            </w:r>
          </w:p>
          <w:p w:rsidR="008342FD" w:rsidRPr="002717BF" w:rsidRDefault="008342FD" w:rsidP="00BE4799">
            <w:pPr>
              <w:spacing w:after="0" w:line="240" w:lineRule="auto"/>
              <w:ind w:firstLine="0"/>
              <w:jc w:val="center"/>
              <w:rPr>
                <w:rFonts w:ascii="Garamond" w:hAnsi="Garamond"/>
                <w:b/>
                <w:lang w:val="sq-AL"/>
              </w:rPr>
            </w:pPr>
            <w:r w:rsidRPr="002717BF">
              <w:rPr>
                <w:rFonts w:ascii="Garamond" w:hAnsi="Garamond"/>
                <w:b/>
                <w:lang w:val="sq-AL"/>
              </w:rPr>
              <w:t>Vlerësimi: në T2 2020</w:t>
            </w:r>
          </w:p>
        </w:tc>
        <w:tc>
          <w:tcPr>
            <w:tcW w:w="43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8342FD" w:rsidRPr="002717BF" w:rsidRDefault="008342FD" w:rsidP="00BE4799">
            <w:pPr>
              <w:tabs>
                <w:tab w:val="left" w:pos="5827"/>
              </w:tabs>
              <w:spacing w:after="0" w:line="240" w:lineRule="auto"/>
              <w:ind w:firstLine="0"/>
              <w:jc w:val="center"/>
              <w:rPr>
                <w:rFonts w:ascii="Garamond" w:hAnsi="Garamond"/>
                <w:b/>
                <w:lang w:val="sq-AL"/>
              </w:rPr>
            </w:pPr>
            <w:r w:rsidRPr="002717BF">
              <w:rPr>
                <w:rFonts w:ascii="Garamond" w:hAnsi="Garamond"/>
                <w:b/>
                <w:lang w:val="sq-AL"/>
              </w:rPr>
              <w:t>Pesha</w:t>
            </w: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pct10" w:color="auto" w:fill="auto"/>
            <w:hideMark/>
          </w:tcPr>
          <w:p w:rsidR="008342FD" w:rsidRPr="002717BF" w:rsidRDefault="008342FD" w:rsidP="00382591">
            <w:pPr>
              <w:suppressAutoHyphens/>
              <w:spacing w:after="0" w:line="240" w:lineRule="auto"/>
              <w:ind w:firstLine="0"/>
              <w:rPr>
                <w:rFonts w:ascii="Garamond" w:hAnsi="Garamond"/>
                <w:b/>
                <w:lang w:val="sq-AL"/>
              </w:rPr>
            </w:pPr>
            <w:r w:rsidRPr="002717BF">
              <w:rPr>
                <w:rFonts w:ascii="Garamond" w:hAnsi="Garamond"/>
                <w:b/>
                <w:lang w:val="sq-AL"/>
              </w:rPr>
              <w:t>1</w:t>
            </w:r>
            <w:r w:rsidR="00382591">
              <w:rPr>
                <w:rFonts w:ascii="Garamond" w:hAnsi="Garamond"/>
                <w:b/>
                <w:lang w:val="sq-AL"/>
              </w:rPr>
              <w:t>.</w:t>
            </w:r>
            <w:r w:rsidRPr="002717BF">
              <w:rPr>
                <w:rFonts w:ascii="Garamond" w:hAnsi="Garamond"/>
                <w:b/>
                <w:lang w:val="sq-AL"/>
              </w:rPr>
              <w:t xml:space="preserve"> Treguesi: Institucionet e reja gjyqësore janë ngritur dhe funksionojnë</w:t>
            </w:r>
          </w:p>
        </w:tc>
      </w:tr>
      <w:tr w:rsidR="008342FD" w:rsidRPr="002717BF" w:rsidTr="00BE4799">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BE4799">
            <w:pPr>
              <w:spacing w:after="0" w:line="240" w:lineRule="auto"/>
              <w:ind w:firstLine="0"/>
              <w:jc w:val="left"/>
              <w:rPr>
                <w:rFonts w:ascii="Garamond" w:hAnsi="Garamond"/>
                <w:lang w:val="sq-AL"/>
              </w:rPr>
            </w:pPr>
            <w:r w:rsidRPr="002717BF">
              <w:rPr>
                <w:rFonts w:ascii="Garamond" w:hAnsi="Garamond"/>
                <w:lang w:val="sq-AL"/>
              </w:rPr>
              <w:t xml:space="preserve">Synimi: Krijohen Këshilli i Lartë Gjyqësor dhe Këshilli i Lartë i Prokurorisë </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B85618">
            <w:pPr>
              <w:spacing w:after="0" w:line="240" w:lineRule="auto"/>
              <w:ind w:firstLine="0"/>
              <w:rPr>
                <w:rFonts w:ascii="Garamond" w:hAnsi="Garamond"/>
                <w:lang w:val="sq-AL"/>
              </w:rPr>
            </w:pPr>
            <w:r w:rsidRPr="002717BF">
              <w:rPr>
                <w:rFonts w:ascii="Garamond" w:hAnsi="Garamond"/>
                <w:lang w:val="sq-AL"/>
              </w:rPr>
              <w:t xml:space="preserve">Synimi: </w:t>
            </w:r>
            <w:r w:rsidR="00B85618" w:rsidRPr="002717BF">
              <w:rPr>
                <w:rFonts w:ascii="Garamond" w:hAnsi="Garamond"/>
                <w:lang w:val="sq-AL"/>
              </w:rPr>
              <w:t xml:space="preserve">Të </w:t>
            </w:r>
            <w:r w:rsidRPr="002717BF">
              <w:rPr>
                <w:rFonts w:ascii="Garamond" w:hAnsi="Garamond"/>
                <w:lang w:val="sq-AL"/>
              </w:rPr>
              <w:t>paktën katër gjyqtarë të Gjykatës së Lartë emërohen prej Këshillit të Lartë Gjyqësor</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Synimi: Këshilli i Lartë Gjyqësor dhe Këshilli i Lartë i Prokurorisë kanë vlerësuar bashkë të paktën 90% të numrit të gjyqtarëve dhe </w:t>
            </w:r>
            <w:r w:rsidR="00B85618">
              <w:rPr>
                <w:rFonts w:ascii="Garamond" w:hAnsi="Garamond"/>
                <w:lang w:val="sq-AL"/>
              </w:rPr>
              <w:t xml:space="preserve">të </w:t>
            </w:r>
            <w:r w:rsidRPr="002717BF">
              <w:rPr>
                <w:rFonts w:ascii="Garamond" w:hAnsi="Garamond"/>
                <w:lang w:val="sq-AL"/>
              </w:rPr>
              <w:t>prokurorëve përkatësisht të parashikuar që të vlerësohen sipas Planit të Vlerësimit për vitin 2020. KLGJ</w:t>
            </w:r>
            <w:r w:rsidR="00B85618">
              <w:rPr>
                <w:rFonts w:ascii="Garamond" w:hAnsi="Garamond"/>
                <w:lang w:val="sq-AL"/>
              </w:rPr>
              <w:t>-ja</w:t>
            </w:r>
            <w:r w:rsidRPr="002717BF">
              <w:rPr>
                <w:rFonts w:ascii="Garamond" w:hAnsi="Garamond"/>
                <w:lang w:val="sq-AL"/>
              </w:rPr>
              <w:t xml:space="preserve"> dhe KLP</w:t>
            </w:r>
            <w:r w:rsidR="00B85618">
              <w:rPr>
                <w:rFonts w:ascii="Garamond" w:hAnsi="Garamond"/>
                <w:lang w:val="sq-AL"/>
              </w:rPr>
              <w:t>-ja</w:t>
            </w:r>
            <w:r w:rsidRPr="002717BF">
              <w:rPr>
                <w:rFonts w:ascii="Garamond" w:hAnsi="Garamond"/>
                <w:lang w:val="sq-AL"/>
              </w:rPr>
              <w:t xml:space="preserve"> dorëzojnë Planin e Vlerësimit për 2020</w:t>
            </w:r>
            <w:r w:rsidR="00B85618">
              <w:rPr>
                <w:rFonts w:ascii="Garamond" w:hAnsi="Garamond"/>
                <w:lang w:val="sq-AL"/>
              </w:rPr>
              <w:t>-ën</w:t>
            </w:r>
            <w:r w:rsidRPr="002717BF">
              <w:rPr>
                <w:rFonts w:ascii="Garamond" w:hAnsi="Garamond"/>
                <w:lang w:val="sq-AL"/>
              </w:rPr>
              <w:t xml:space="preserve"> deri më 1 shkurt 2020, përgatitur në përputhje me nenet 71</w:t>
            </w:r>
            <w:r w:rsidR="00B85618">
              <w:rPr>
                <w:rFonts w:ascii="Garamond" w:hAnsi="Garamond"/>
                <w:lang w:val="sq-AL"/>
              </w:rPr>
              <w:t>–</w:t>
            </w:r>
            <w:r w:rsidRPr="002717BF">
              <w:rPr>
                <w:rFonts w:ascii="Garamond" w:hAnsi="Garamond"/>
                <w:lang w:val="sq-AL"/>
              </w:rPr>
              <w:t>81</w:t>
            </w:r>
            <w:r w:rsidR="00B85618">
              <w:rPr>
                <w:rFonts w:ascii="Garamond" w:hAnsi="Garamond"/>
                <w:lang w:val="sq-AL"/>
              </w:rPr>
              <w:t>,</w:t>
            </w:r>
            <w:r w:rsidRPr="002717BF">
              <w:rPr>
                <w:rFonts w:ascii="Garamond" w:hAnsi="Garamond"/>
                <w:lang w:val="sq-AL"/>
              </w:rPr>
              <w:t xml:space="preserve"> të </w:t>
            </w:r>
            <w:r w:rsidR="00B85618" w:rsidRPr="002717BF">
              <w:rPr>
                <w:rFonts w:ascii="Garamond" w:hAnsi="Garamond"/>
                <w:lang w:val="sq-AL"/>
              </w:rPr>
              <w:t xml:space="preserve">ligjit </w:t>
            </w:r>
            <w:r w:rsidRPr="002717BF">
              <w:rPr>
                <w:rFonts w:ascii="Garamond" w:hAnsi="Garamond"/>
                <w:lang w:val="sq-AL"/>
              </w:rPr>
              <w:t>96/2016</w:t>
            </w:r>
            <w:r w:rsidR="00B85618">
              <w:rPr>
                <w:rFonts w:ascii="Garamond" w:hAnsi="Garamond"/>
                <w:lang w:val="sq-AL"/>
              </w:rPr>
              <w:t>,</w:t>
            </w:r>
            <w:r w:rsidRPr="002717BF">
              <w:rPr>
                <w:rFonts w:ascii="Garamond" w:hAnsi="Garamond"/>
                <w:lang w:val="sq-AL"/>
              </w:rPr>
              <w:t xml:space="preserve"> </w:t>
            </w:r>
            <w:r w:rsidR="00936C5B">
              <w:rPr>
                <w:rFonts w:ascii="Garamond" w:hAnsi="Garamond"/>
                <w:lang w:val="sq-AL"/>
              </w:rPr>
              <w:t>“</w:t>
            </w:r>
            <w:r w:rsidRPr="002717BF">
              <w:rPr>
                <w:rFonts w:ascii="Garamond" w:hAnsi="Garamond"/>
                <w:lang w:val="sq-AL"/>
              </w:rPr>
              <w:t>Për statusin e gjyqtarëve dhe prokurorëve</w:t>
            </w:r>
            <w:r w:rsidR="00936C5B">
              <w:rPr>
                <w:rFonts w:ascii="Garamond" w:eastAsia="Times New Roman" w:hAnsi="Garamond"/>
                <w:snapToGrid w:val="0"/>
                <w:lang w:val="sq-AL" w:eastAsia="en-GB"/>
              </w:rPr>
              <w:t>”</w:t>
            </w:r>
          </w:p>
        </w:tc>
        <w:tc>
          <w:tcPr>
            <w:tcW w:w="439" w:type="pct"/>
            <w:vMerge w:val="restart"/>
            <w:tcBorders>
              <w:top w:val="single" w:sz="4" w:space="0" w:color="auto"/>
              <w:left w:val="single" w:sz="4" w:space="0" w:color="auto"/>
              <w:bottom w:val="single" w:sz="4" w:space="0" w:color="auto"/>
              <w:right w:val="single" w:sz="4" w:space="0" w:color="auto"/>
            </w:tcBorders>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1/7</w:t>
            </w:r>
          </w:p>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(1 m </w:t>
            </w:r>
            <w:r w:rsidR="00B85618" w:rsidRPr="002717BF">
              <w:rPr>
                <w:rFonts w:ascii="Garamond" w:hAnsi="Garamond"/>
                <w:lang w:val="sq-AL"/>
              </w:rPr>
              <w:t>euro</w:t>
            </w:r>
            <w:r w:rsidRPr="002717BF">
              <w:rPr>
                <w:rFonts w:ascii="Garamond" w:hAnsi="Garamond"/>
                <w:lang w:val="sq-AL"/>
              </w:rPr>
              <w:t>)</w:t>
            </w:r>
          </w:p>
          <w:p w:rsidR="008342FD" w:rsidRPr="002717BF" w:rsidRDefault="008342FD" w:rsidP="003104AC">
            <w:pPr>
              <w:spacing w:after="0" w:line="240" w:lineRule="auto"/>
              <w:ind w:firstLine="0"/>
              <w:rPr>
                <w:rFonts w:ascii="Garamond" w:hAnsi="Garamond"/>
                <w:lang w:val="sq-AL"/>
              </w:rPr>
            </w:pPr>
          </w:p>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E pjesshme 1/14 (0.5 m </w:t>
            </w:r>
            <w:r w:rsidR="00B85618" w:rsidRPr="002717BF">
              <w:rPr>
                <w:rFonts w:ascii="Garamond" w:hAnsi="Garamond"/>
                <w:lang w:val="sq-AL"/>
              </w:rPr>
              <w:t>euro</w:t>
            </w:r>
            <w:r w:rsidRPr="002717BF">
              <w:rPr>
                <w:rFonts w:ascii="Garamond" w:hAnsi="Garamond"/>
                <w:lang w:val="sq-AL"/>
              </w:rPr>
              <w:t>)</w:t>
            </w:r>
          </w:p>
        </w:tc>
      </w:tr>
      <w:tr w:rsidR="008342FD" w:rsidRPr="002717BF" w:rsidTr="008342FD">
        <w:trPr>
          <w:trHeight w:val="349"/>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uppressAutoHyphens/>
              <w:spacing w:after="0" w:line="240" w:lineRule="auto"/>
              <w:ind w:firstLine="0"/>
              <w:rPr>
                <w:rFonts w:ascii="Garamond" w:hAnsi="Garamond"/>
                <w:u w:val="single"/>
                <w:lang w:val="sq-AL"/>
              </w:rPr>
            </w:pPr>
            <w:r w:rsidRPr="002717BF">
              <w:rPr>
                <w:rFonts w:ascii="Garamond" w:hAnsi="Garamond"/>
                <w:u w:val="single"/>
                <w:lang w:val="sq-AL"/>
              </w:rPr>
              <w:t>Baza fillestare</w:t>
            </w:r>
            <w:r w:rsidRPr="002717BF">
              <w:rPr>
                <w:rFonts w:ascii="Garamond" w:hAnsi="Garamond"/>
                <w:lang w:val="sq-AL"/>
              </w:rPr>
              <w:t xml:space="preserve"> </w:t>
            </w:r>
            <w:r w:rsidRPr="002717BF">
              <w:rPr>
                <w:rFonts w:ascii="Garamond" w:eastAsia="Times New Roman" w:hAnsi="Garamond"/>
                <w:snapToGrid w:val="0"/>
                <w:lang w:val="sq-AL" w:eastAsia="en-GB"/>
              </w:rPr>
              <w:t>3 (</w:t>
            </w:r>
            <w:r w:rsidR="00B85618" w:rsidRPr="002717BF">
              <w:rPr>
                <w:rFonts w:ascii="Garamond" w:eastAsia="Times New Roman" w:hAnsi="Garamond"/>
                <w:snapToGrid w:val="0"/>
                <w:lang w:val="sq-AL" w:eastAsia="en-GB"/>
              </w:rPr>
              <w:t xml:space="preserve">institucionet </w:t>
            </w:r>
            <w:r w:rsidRPr="002717BF">
              <w:rPr>
                <w:rFonts w:ascii="Garamond" w:eastAsia="Times New Roman" w:hAnsi="Garamond"/>
                <w:snapToGrid w:val="0"/>
                <w:lang w:val="sq-AL" w:eastAsia="en-GB"/>
              </w:rPr>
              <w:t xml:space="preserve">e ngritura sipas </w:t>
            </w:r>
            <w:r w:rsidR="00B85618" w:rsidRPr="002717BF">
              <w:rPr>
                <w:rFonts w:ascii="Garamond" w:eastAsia="Times New Roman" w:hAnsi="Garamond"/>
                <w:snapToGrid w:val="0"/>
                <w:lang w:val="sq-AL" w:eastAsia="en-GB"/>
              </w:rPr>
              <w:t xml:space="preserve">ligjit </w:t>
            </w:r>
            <w:r w:rsidR="00B85618">
              <w:rPr>
                <w:rFonts w:ascii="Garamond" w:eastAsia="Times New Roman" w:hAnsi="Garamond"/>
                <w:snapToGrid w:val="0"/>
                <w:lang w:val="sq-AL" w:eastAsia="en-GB"/>
              </w:rPr>
              <w:t>76/2016, datë 22.</w:t>
            </w:r>
            <w:r w:rsidRPr="002717BF">
              <w:rPr>
                <w:rFonts w:ascii="Garamond" w:eastAsia="Times New Roman" w:hAnsi="Garamond"/>
                <w:snapToGrid w:val="0"/>
                <w:lang w:val="sq-AL" w:eastAsia="en-GB"/>
              </w:rPr>
              <w:t>7.2016: Komisioni i Pavarur i Kualifikimit, Kolegji i Apelit, si dhe Këshilli i Emërimeve në Drejtësi)</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82"/>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eastAsia="Times New Roman" w:hAnsi="Garamond"/>
                <w:snapToGrid w:val="0"/>
                <w:lang w:val="sq-AL" w:eastAsia="en-GB"/>
              </w:rPr>
            </w:pPr>
            <w:r w:rsidRPr="002717BF">
              <w:rPr>
                <w:rFonts w:ascii="Garamond" w:hAnsi="Garamond"/>
                <w:u w:val="single"/>
                <w:lang w:val="sq-AL"/>
              </w:rPr>
              <w:t>Burimi i verifikimit:</w:t>
            </w:r>
            <w:r w:rsidR="00DE78FE">
              <w:rPr>
                <w:rFonts w:ascii="Garamond" w:hAnsi="Garamond"/>
                <w:u w:val="single"/>
                <w:lang w:val="sq-AL"/>
              </w:rPr>
              <w:t xml:space="preserve"> Shtojc</w:t>
            </w:r>
            <w:r w:rsidR="00A42DBC">
              <w:rPr>
                <w:rFonts w:ascii="Garamond" w:hAnsi="Garamond"/>
                <w:u w:val="single"/>
                <w:lang w:val="sq-AL"/>
              </w:rPr>
              <w:t>ë</w:t>
            </w:r>
            <w:r w:rsidR="00DE78FE"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465"/>
        </w:trPr>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 (nëse ka)</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 (nëse ka)</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w:t>
            </w:r>
            <w:r w:rsidR="00B85618" w:rsidRPr="002717BF">
              <w:rPr>
                <w:rFonts w:ascii="Garamond" w:eastAsia="Times New Roman" w:hAnsi="Garamond"/>
                <w:snapToGrid w:val="0"/>
                <w:lang w:val="sq-AL" w:eastAsia="en-GB"/>
              </w:rPr>
              <w:t xml:space="preserve">KLGJ </w:t>
            </w:r>
            <w:r w:rsidRPr="002717BF">
              <w:rPr>
                <w:rFonts w:ascii="Garamond" w:eastAsia="Times New Roman" w:hAnsi="Garamond"/>
                <w:snapToGrid w:val="0"/>
                <w:lang w:val="sq-AL" w:eastAsia="en-GB"/>
              </w:rPr>
              <w:t xml:space="preserve">dhe KLP kanë vlerësuar bashkë të paktën 75% të numrit të gjyqtarëve dhe </w:t>
            </w:r>
            <w:r w:rsidR="00B85618">
              <w:rPr>
                <w:rFonts w:ascii="Garamond" w:eastAsia="Times New Roman" w:hAnsi="Garamond"/>
                <w:snapToGrid w:val="0"/>
                <w:lang w:val="sq-AL" w:eastAsia="en-GB"/>
              </w:rPr>
              <w:t xml:space="preserve">të </w:t>
            </w:r>
            <w:r w:rsidRPr="002717BF">
              <w:rPr>
                <w:rFonts w:ascii="Garamond" w:eastAsia="Times New Roman" w:hAnsi="Garamond"/>
                <w:snapToGrid w:val="0"/>
                <w:lang w:val="sq-AL" w:eastAsia="en-GB"/>
              </w:rPr>
              <w:t>prokurorëve</w:t>
            </w:r>
            <w:r w:rsidR="00B85618">
              <w:rPr>
                <w:rFonts w:ascii="Garamond" w:eastAsia="Times New Roman" w:hAnsi="Garamond"/>
                <w:snapToGrid w:val="0"/>
                <w:lang w:val="sq-AL" w:eastAsia="en-GB"/>
              </w:rPr>
              <w:t>,</w:t>
            </w:r>
            <w:r w:rsidRPr="002717BF">
              <w:rPr>
                <w:rFonts w:ascii="Garamond" w:eastAsia="Times New Roman" w:hAnsi="Garamond"/>
                <w:snapToGrid w:val="0"/>
                <w:lang w:val="sq-AL" w:eastAsia="en-GB"/>
              </w:rPr>
              <w:t xml:space="preserve"> përkatësisht të parashikuar që të vlerësohen sipas </w:t>
            </w:r>
            <w:r w:rsidR="00B85618" w:rsidRPr="002717BF">
              <w:rPr>
                <w:rFonts w:ascii="Garamond" w:eastAsia="Times New Roman" w:hAnsi="Garamond"/>
                <w:snapToGrid w:val="0"/>
                <w:lang w:val="sq-AL" w:eastAsia="en-GB"/>
              </w:rPr>
              <w:t xml:space="preserve">planit të vlerësimit </w:t>
            </w:r>
            <w:r w:rsidRPr="002717BF">
              <w:rPr>
                <w:rFonts w:ascii="Garamond" w:eastAsia="Times New Roman" w:hAnsi="Garamond"/>
                <w:snapToGrid w:val="0"/>
                <w:lang w:val="sq-AL" w:eastAsia="en-GB"/>
              </w:rPr>
              <w:t>për 2020</w:t>
            </w:r>
            <w:r w:rsidR="00B85618">
              <w:rPr>
                <w:rFonts w:ascii="Garamond" w:eastAsia="Times New Roman" w:hAnsi="Garamond"/>
                <w:snapToGrid w:val="0"/>
                <w:lang w:val="sq-AL" w:eastAsia="en-GB"/>
              </w:rPr>
              <w:t>`-ën</w:t>
            </w:r>
            <w:r w:rsidRPr="002717BF">
              <w:rPr>
                <w:rFonts w:ascii="Garamond" w:eastAsia="Times New Roman" w:hAnsi="Garamond"/>
                <w:snapToGrid w:val="0"/>
                <w:lang w:val="sq-AL" w:eastAsia="en-GB"/>
              </w:rPr>
              <w:t xml:space="preserve">. </w:t>
            </w:r>
            <w:r w:rsidR="00C36703" w:rsidRPr="002717BF">
              <w:rPr>
                <w:rFonts w:ascii="Garamond" w:eastAsia="Times New Roman" w:hAnsi="Garamond"/>
                <w:snapToGrid w:val="0"/>
                <w:lang w:val="sq-AL" w:eastAsia="en-GB"/>
              </w:rPr>
              <w:t>KLGJ</w:t>
            </w:r>
            <w:r w:rsidR="00C36703">
              <w:rPr>
                <w:rFonts w:ascii="Garamond" w:eastAsia="Times New Roman" w:hAnsi="Garamond"/>
                <w:snapToGrid w:val="0"/>
                <w:lang w:val="sq-AL" w:eastAsia="en-GB"/>
              </w:rPr>
              <w:t>-ja</w:t>
            </w:r>
            <w:r w:rsidR="00C36703" w:rsidRPr="002717BF">
              <w:rPr>
                <w:rFonts w:ascii="Garamond" w:eastAsia="Times New Roman" w:hAnsi="Garamond"/>
                <w:snapToGrid w:val="0"/>
                <w:lang w:val="sq-AL" w:eastAsia="en-GB"/>
              </w:rPr>
              <w:t xml:space="preserve"> </w:t>
            </w:r>
            <w:r w:rsidRPr="002717BF">
              <w:rPr>
                <w:rFonts w:ascii="Garamond" w:eastAsia="Times New Roman" w:hAnsi="Garamond"/>
                <w:snapToGrid w:val="0"/>
                <w:lang w:val="sq-AL" w:eastAsia="en-GB"/>
              </w:rPr>
              <w:t>dhe KLP</w:t>
            </w:r>
            <w:r w:rsidR="00C36703">
              <w:rPr>
                <w:rFonts w:ascii="Garamond" w:eastAsia="Times New Roman" w:hAnsi="Garamond"/>
                <w:snapToGrid w:val="0"/>
                <w:lang w:val="sq-AL" w:eastAsia="en-GB"/>
              </w:rPr>
              <w:t>-ja</w:t>
            </w:r>
            <w:r w:rsidRPr="002717BF">
              <w:rPr>
                <w:rFonts w:ascii="Garamond" w:eastAsia="Times New Roman" w:hAnsi="Garamond"/>
                <w:snapToGrid w:val="0"/>
                <w:lang w:val="sq-AL" w:eastAsia="en-GB"/>
              </w:rPr>
              <w:t xml:space="preserve"> dorëzojnë </w:t>
            </w:r>
            <w:r w:rsidR="00C36703" w:rsidRPr="002717BF">
              <w:rPr>
                <w:rFonts w:ascii="Garamond" w:eastAsia="Times New Roman" w:hAnsi="Garamond"/>
                <w:snapToGrid w:val="0"/>
                <w:lang w:val="sq-AL" w:eastAsia="en-GB"/>
              </w:rPr>
              <w:t xml:space="preserve">planin e vlerësimit </w:t>
            </w:r>
            <w:r w:rsidRPr="002717BF">
              <w:rPr>
                <w:rFonts w:ascii="Garamond" w:eastAsia="Times New Roman" w:hAnsi="Garamond"/>
                <w:snapToGrid w:val="0"/>
                <w:lang w:val="sq-AL" w:eastAsia="en-GB"/>
              </w:rPr>
              <w:t>për 2020</w:t>
            </w:r>
            <w:r w:rsidR="00C36703">
              <w:rPr>
                <w:rFonts w:ascii="Garamond" w:eastAsia="Times New Roman" w:hAnsi="Garamond"/>
                <w:snapToGrid w:val="0"/>
                <w:lang w:val="sq-AL" w:eastAsia="en-GB"/>
              </w:rPr>
              <w:t>-ën</w:t>
            </w:r>
            <w:r w:rsidRPr="002717BF">
              <w:rPr>
                <w:rFonts w:ascii="Garamond" w:eastAsia="Times New Roman" w:hAnsi="Garamond"/>
                <w:snapToGrid w:val="0"/>
                <w:lang w:val="sq-AL" w:eastAsia="en-GB"/>
              </w:rPr>
              <w:t xml:space="preserve"> deri më 1 shkurt 2020,</w:t>
            </w:r>
            <w:r w:rsidR="00D87166">
              <w:rPr>
                <w:rFonts w:ascii="Garamond" w:eastAsia="Times New Roman" w:hAnsi="Garamond"/>
                <w:snapToGrid w:val="0"/>
                <w:lang w:val="sq-AL" w:eastAsia="en-GB"/>
              </w:rPr>
              <w:t xml:space="preserve"> </w:t>
            </w:r>
            <w:r w:rsidRPr="002717BF">
              <w:rPr>
                <w:rFonts w:ascii="Garamond" w:hAnsi="Garamond"/>
                <w:lang w:val="sq-AL"/>
              </w:rPr>
              <w:t>përgatitur në përputhje me nenet 71</w:t>
            </w:r>
            <w:r w:rsidR="00C36703">
              <w:rPr>
                <w:rFonts w:ascii="Garamond" w:hAnsi="Garamond"/>
                <w:lang w:val="sq-AL"/>
              </w:rPr>
              <w:t>–</w:t>
            </w:r>
            <w:r w:rsidRPr="002717BF">
              <w:rPr>
                <w:rFonts w:ascii="Garamond" w:hAnsi="Garamond"/>
                <w:lang w:val="sq-AL"/>
              </w:rPr>
              <w:t>81</w:t>
            </w:r>
            <w:r w:rsidR="00C36703">
              <w:rPr>
                <w:rFonts w:ascii="Garamond" w:hAnsi="Garamond"/>
                <w:lang w:val="sq-AL"/>
              </w:rPr>
              <w:t>,</w:t>
            </w:r>
            <w:r w:rsidRPr="002717BF">
              <w:rPr>
                <w:rFonts w:ascii="Garamond" w:hAnsi="Garamond"/>
                <w:lang w:val="sq-AL"/>
              </w:rPr>
              <w:t xml:space="preserve"> të </w:t>
            </w:r>
            <w:r w:rsidR="00C36703" w:rsidRPr="002717BF">
              <w:rPr>
                <w:rFonts w:ascii="Garamond" w:hAnsi="Garamond"/>
                <w:lang w:val="sq-AL"/>
              </w:rPr>
              <w:t xml:space="preserve">ligjit </w:t>
            </w:r>
            <w:r w:rsidRPr="002717BF">
              <w:rPr>
                <w:rFonts w:ascii="Garamond" w:hAnsi="Garamond"/>
                <w:lang w:val="sq-AL"/>
              </w:rPr>
              <w:t>96/2016</w:t>
            </w:r>
            <w:r w:rsidR="00C36703">
              <w:rPr>
                <w:rFonts w:ascii="Garamond" w:hAnsi="Garamond"/>
                <w:lang w:val="sq-AL"/>
              </w:rPr>
              <w:t>,</w:t>
            </w:r>
            <w:r w:rsidRPr="002717BF">
              <w:rPr>
                <w:rFonts w:ascii="Garamond" w:hAnsi="Garamond"/>
                <w:lang w:val="sq-AL"/>
              </w:rPr>
              <w:t xml:space="preserve"> </w:t>
            </w:r>
            <w:r w:rsidR="00936C5B">
              <w:rPr>
                <w:rFonts w:ascii="Garamond" w:hAnsi="Garamond"/>
                <w:lang w:val="sq-AL"/>
              </w:rPr>
              <w:t>“</w:t>
            </w:r>
            <w:r w:rsidRPr="002717BF">
              <w:rPr>
                <w:rFonts w:ascii="Garamond" w:hAnsi="Garamond"/>
                <w:lang w:val="sq-AL"/>
              </w:rPr>
              <w:t>Për statusin e gjyqtarëve dhe prokurorëve</w:t>
            </w:r>
            <w:r w:rsidR="00936C5B">
              <w:rPr>
                <w:rFonts w:ascii="Garamond" w:eastAsia="Times New Roman" w:hAnsi="Garamond"/>
                <w:snapToGrid w:val="0"/>
                <w:lang w:val="sq-AL" w:eastAsia="en-GB"/>
              </w:rPr>
              <w: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67"/>
        </w:trPr>
        <w:tc>
          <w:tcPr>
            <w:tcW w:w="5000" w:type="pct"/>
            <w:gridSpan w:val="4"/>
            <w:tcBorders>
              <w:top w:val="single" w:sz="4" w:space="0" w:color="auto"/>
              <w:left w:val="single" w:sz="4" w:space="0" w:color="auto"/>
              <w:bottom w:val="single" w:sz="4" w:space="0" w:color="auto"/>
              <w:right w:val="single" w:sz="4" w:space="0" w:color="auto"/>
            </w:tcBorders>
            <w:hideMark/>
          </w:tcPr>
          <w:p w:rsidR="008342FD" w:rsidRPr="002717BF" w:rsidRDefault="008342FD" w:rsidP="00382591">
            <w:pPr>
              <w:suppressAutoHyphens/>
              <w:spacing w:after="0" w:line="240" w:lineRule="auto"/>
              <w:ind w:firstLine="0"/>
              <w:rPr>
                <w:rFonts w:ascii="Garamond" w:eastAsia="Times New Roman" w:hAnsi="Garamond"/>
                <w:snapToGrid w:val="0"/>
                <w:lang w:val="sq-AL" w:eastAsia="en-GB"/>
              </w:rPr>
            </w:pPr>
            <w:r w:rsidRPr="002717BF">
              <w:rPr>
                <w:rFonts w:ascii="Garamond" w:hAnsi="Garamond"/>
                <w:b/>
                <w:lang w:val="sq-AL"/>
              </w:rPr>
              <w:t>2</w:t>
            </w:r>
            <w:r w:rsidR="00382591">
              <w:rPr>
                <w:rFonts w:ascii="Garamond" w:hAnsi="Garamond"/>
                <w:b/>
                <w:lang w:val="sq-AL"/>
              </w:rPr>
              <w:t>.</w:t>
            </w:r>
            <w:r w:rsidRPr="002717BF">
              <w:rPr>
                <w:rFonts w:ascii="Garamond" w:hAnsi="Garamond"/>
                <w:b/>
                <w:lang w:val="sq-AL"/>
              </w:rPr>
              <w:t xml:space="preserve"> Treguesi: Shqyrtimi i ankesave ndaj gjyqtarëve dhe prokurorëve brenda dispozitave ligjore të miratuara është forcuar</w:t>
            </w:r>
          </w:p>
        </w:tc>
      </w:tr>
      <w:tr w:rsidR="008342FD" w:rsidRPr="002717BF" w:rsidTr="008342FD">
        <w:trPr>
          <w:trHeight w:val="394"/>
        </w:trPr>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rPr>
                <w:rFonts w:ascii="Garamond" w:hAnsi="Garamond"/>
                <w:color w:val="000000"/>
                <w:lang w:val="sq-AL"/>
              </w:rPr>
            </w:pPr>
            <w:r w:rsidRPr="002717BF">
              <w:rPr>
                <w:rFonts w:ascii="Garamond" w:hAnsi="Garamond"/>
                <w:lang w:val="sq-AL"/>
              </w:rPr>
              <w:t>Synimi: Krijimi i Inspektorit të Lartë të Drejtësisë</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color w:val="000000"/>
                <w:lang w:val="sq-AL"/>
              </w:rPr>
            </w:pPr>
            <w:r w:rsidRPr="002717BF">
              <w:rPr>
                <w:rFonts w:ascii="Garamond" w:hAnsi="Garamond"/>
                <w:lang w:val="sq-AL"/>
              </w:rPr>
              <w:t>Synim</w:t>
            </w:r>
            <w:r w:rsidR="00C36703">
              <w:rPr>
                <w:rFonts w:ascii="Garamond" w:hAnsi="Garamond"/>
                <w:lang w:val="sq-AL"/>
              </w:rPr>
              <w:t>i: 75% e ankesave të shqyrtuara</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lang w:val="sq-AL"/>
              </w:rPr>
            </w:pPr>
            <w:r w:rsidRPr="002717BF">
              <w:rPr>
                <w:rFonts w:ascii="Garamond" w:hAnsi="Garamond"/>
                <w:lang w:val="sq-AL"/>
              </w:rPr>
              <w:t>Synimi: 95% e ankesave të shqyrtuara</w:t>
            </w:r>
          </w:p>
        </w:tc>
        <w:tc>
          <w:tcPr>
            <w:tcW w:w="439" w:type="pct"/>
            <w:vMerge w:val="restar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1/7</w:t>
            </w:r>
          </w:p>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(1 m </w:t>
            </w:r>
            <w:r w:rsidR="00C36703" w:rsidRPr="002717BF">
              <w:rPr>
                <w:rFonts w:ascii="Garamond" w:hAnsi="Garamond"/>
                <w:lang w:val="sq-AL"/>
              </w:rPr>
              <w:t>euro</w:t>
            </w:r>
            <w:r w:rsidRPr="002717BF">
              <w:rPr>
                <w:rFonts w:ascii="Garamond" w:hAnsi="Garamond"/>
                <w:lang w:val="sq-AL"/>
              </w:rPr>
              <w:t>)</w:t>
            </w:r>
          </w:p>
        </w:tc>
      </w:tr>
      <w:tr w:rsidR="008342FD" w:rsidRPr="002717BF" w:rsidTr="008342FD">
        <w:trPr>
          <w:trHeight w:val="245"/>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25% (</w:t>
            </w:r>
            <w:r w:rsidR="00BF045B">
              <w:rPr>
                <w:rFonts w:ascii="Garamond" w:eastAsia="Times New Roman" w:hAnsi="Garamond"/>
                <w:snapToGrid w:val="0"/>
                <w:lang w:val="sq-AL" w:eastAsia="en-GB"/>
              </w:rPr>
              <w:t>2015–</w:t>
            </w:r>
            <w:r w:rsidRPr="002717BF">
              <w:rPr>
                <w:rFonts w:ascii="Garamond" w:eastAsia="Times New Roman" w:hAnsi="Garamond"/>
                <w:snapToGrid w:val="0"/>
                <w:lang w:val="sq-AL" w:eastAsia="en-GB"/>
              </w:rPr>
              <w:t>2016)</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250"/>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0134EF">
              <w:rPr>
                <w:rFonts w:ascii="Garamond" w:hAnsi="Garamond"/>
                <w:u w:val="single"/>
                <w:lang w:val="sq-AL"/>
              </w:rPr>
              <w:t xml:space="preserve"> </w:t>
            </w:r>
            <w:r w:rsidR="00DE78FE">
              <w:rPr>
                <w:rFonts w:ascii="Garamond" w:hAnsi="Garamond"/>
                <w:u w:val="single"/>
                <w:lang w:val="sq-AL"/>
              </w:rPr>
              <w:t>Shtojc</w:t>
            </w:r>
            <w:r w:rsidR="00A42DBC">
              <w:rPr>
                <w:rFonts w:ascii="Garamond" w:hAnsi="Garamond"/>
                <w:u w:val="single"/>
                <w:lang w:val="sq-AL"/>
              </w:rPr>
              <w:t>ë</w:t>
            </w:r>
            <w:r w:rsidR="00C36703"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271"/>
        </w:trPr>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w:t>
            </w:r>
            <w:r w:rsidRPr="002717BF">
              <w:rPr>
                <w:rFonts w:ascii="Garamond" w:eastAsia="Times New Roman" w:hAnsi="Garamond"/>
                <w:snapToGrid w:val="0"/>
                <w:lang w:val="sq-AL" w:eastAsia="en-GB"/>
              </w:rPr>
              <w:t>85% e ankesave të shqyrtuara</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pct10" w:color="auto" w:fill="auto"/>
            <w:hideMark/>
          </w:tcPr>
          <w:p w:rsidR="008342FD" w:rsidRPr="002717BF" w:rsidRDefault="008342FD" w:rsidP="00382591">
            <w:pPr>
              <w:suppressAutoHyphens/>
              <w:spacing w:after="0" w:line="240" w:lineRule="auto"/>
              <w:ind w:firstLine="0"/>
              <w:rPr>
                <w:rFonts w:ascii="Garamond" w:hAnsi="Garamond"/>
                <w:b/>
                <w:lang w:val="sq-AL"/>
              </w:rPr>
            </w:pPr>
            <w:r w:rsidRPr="002717BF">
              <w:rPr>
                <w:rFonts w:ascii="Garamond" w:hAnsi="Garamond"/>
                <w:b/>
                <w:lang w:val="sq-AL"/>
              </w:rPr>
              <w:t>3</w:t>
            </w:r>
            <w:r w:rsidR="00382591">
              <w:rPr>
                <w:rFonts w:ascii="Garamond" w:hAnsi="Garamond"/>
                <w:b/>
                <w:lang w:val="sq-AL"/>
              </w:rPr>
              <w:t>.</w:t>
            </w:r>
            <w:r w:rsidRPr="002717BF">
              <w:rPr>
                <w:rFonts w:ascii="Garamond" w:hAnsi="Garamond"/>
                <w:b/>
                <w:lang w:val="sq-AL"/>
              </w:rPr>
              <w:t xml:space="preserve"> Treguesi: Përmirësim cilësor i performancës së Shkollës të Magjistraturës</w:t>
            </w:r>
          </w:p>
        </w:tc>
      </w:tr>
      <w:tr w:rsidR="008342FD" w:rsidRPr="002717BF" w:rsidTr="008342FD">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Synimi: Metodologjia e miratuar nga Shkolla e Magjistraturës, duke përfshirë të tre komponentët cilësorë (cilësia e kurrikulave, cilësia e personelit dhe cilësia e trajnimit të vazhdueshëm)</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 xml:space="preserve">Synimi: Tri kurrikula të reja miratohen dhe të paktën një platformë kursi </w:t>
            </w:r>
            <w:r w:rsidRPr="002717BF">
              <w:rPr>
                <w:rFonts w:ascii="Garamond" w:hAnsi="Garamond"/>
                <w:i/>
                <w:iCs/>
                <w:lang w:val="sq-AL"/>
              </w:rPr>
              <w:t xml:space="preserve">online </w:t>
            </w:r>
            <w:r w:rsidRPr="002717BF">
              <w:rPr>
                <w:rFonts w:ascii="Garamond" w:hAnsi="Garamond"/>
                <w:lang w:val="sq-AL"/>
              </w:rPr>
              <w:t>është funksionale për trajnimin e vazhdueshëm të gjyqtarëve dhe prokurorëve</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C36703">
            <w:pPr>
              <w:spacing w:after="0" w:line="240" w:lineRule="auto"/>
              <w:ind w:firstLine="0"/>
              <w:rPr>
                <w:rFonts w:ascii="Garamond" w:hAnsi="Garamond"/>
                <w:lang w:val="sq-AL"/>
              </w:rPr>
            </w:pPr>
            <w:r w:rsidRPr="002717BF">
              <w:rPr>
                <w:rFonts w:ascii="Garamond" w:hAnsi="Garamond"/>
                <w:lang w:val="sq-AL"/>
              </w:rPr>
              <w:t xml:space="preserve">Synimi: Të paktën një platformë kursesh </w:t>
            </w:r>
            <w:r w:rsidRPr="002717BF">
              <w:rPr>
                <w:rFonts w:ascii="Garamond" w:hAnsi="Garamond"/>
                <w:i/>
                <w:iCs/>
                <w:lang w:val="sq-AL"/>
              </w:rPr>
              <w:t xml:space="preserve">online </w:t>
            </w:r>
            <w:r w:rsidRPr="002717BF">
              <w:rPr>
                <w:rFonts w:ascii="Garamond" w:hAnsi="Garamond"/>
                <w:lang w:val="sq-AL"/>
              </w:rPr>
              <w:t xml:space="preserve">shtesë për trajnimin e vazhdueshëm të gjyqtarëve dhe prokurorëve dhe </w:t>
            </w:r>
            <w:r w:rsidR="00C36703" w:rsidRPr="002717BF">
              <w:rPr>
                <w:rFonts w:ascii="Garamond" w:hAnsi="Garamond"/>
                <w:lang w:val="sq-AL"/>
              </w:rPr>
              <w:t xml:space="preserve">shkolla </w:t>
            </w:r>
            <w:r w:rsidRPr="002717BF">
              <w:rPr>
                <w:rFonts w:ascii="Garamond" w:hAnsi="Garamond"/>
                <w:lang w:val="sq-AL"/>
              </w:rPr>
              <w:t>ka realizuar dhe ka publikuar rezultatet e një ankete për nivelin e përmbushjes së kërkesave për trajnimin e vazhdueshëm të gjyqtarëve dhe prokurorëve</w:t>
            </w:r>
          </w:p>
        </w:tc>
        <w:tc>
          <w:tcPr>
            <w:tcW w:w="439" w:type="pct"/>
            <w:vMerge w:val="restar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1/7</w:t>
            </w:r>
          </w:p>
        </w:tc>
      </w:tr>
      <w:tr w:rsidR="008342FD" w:rsidRPr="002717BF" w:rsidTr="008342FD">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Numri i kurrikulave të miratuara 24 (2015/2016)</w:t>
            </w:r>
            <w:r w:rsidR="006F6FB0">
              <w:rPr>
                <w:rFonts w:ascii="Garamond" w:eastAsia="Times New Roman" w:hAnsi="Garamond"/>
                <w:snapToGrid w:val="0"/>
                <w:lang w:val="sq-AL" w:eastAsia="en-GB"/>
              </w:rPr>
              <w:t>;</w:t>
            </w:r>
            <w:r w:rsidRPr="002717BF">
              <w:rPr>
                <w:rFonts w:ascii="Garamond" w:eastAsia="Times New Roman" w:hAnsi="Garamond"/>
                <w:snapToGrid w:val="0"/>
                <w:lang w:val="sq-AL" w:eastAsia="en-GB"/>
              </w:rPr>
              <w:t xml:space="preserve"> Numri i platformave të kurseve </w:t>
            </w:r>
            <w:r w:rsidRPr="002717BF">
              <w:rPr>
                <w:rFonts w:ascii="Garamond" w:eastAsia="Times New Roman" w:hAnsi="Garamond"/>
                <w:i/>
                <w:iCs/>
                <w:snapToGrid w:val="0"/>
                <w:lang w:val="sq-AL" w:eastAsia="en-GB"/>
              </w:rPr>
              <w:t xml:space="preserve">online </w:t>
            </w:r>
            <w:r w:rsidRPr="002717BF">
              <w:rPr>
                <w:rFonts w:ascii="Garamond" w:eastAsia="Times New Roman" w:hAnsi="Garamond"/>
                <w:snapToGrid w:val="0"/>
                <w:lang w:val="sq-AL" w:eastAsia="en-GB"/>
              </w:rPr>
              <w:t>të miratuara: 0</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0134EF">
              <w:rPr>
                <w:rFonts w:ascii="Garamond" w:hAnsi="Garamond"/>
                <w:u w:val="single"/>
                <w:lang w:val="sq-AL"/>
              </w:rPr>
              <w:t xml:space="preserve"> </w:t>
            </w:r>
            <w:r w:rsidR="00DE78FE">
              <w:rPr>
                <w:rFonts w:ascii="Garamond" w:hAnsi="Garamond"/>
                <w:u w:val="single"/>
                <w:lang w:val="sq-AL"/>
              </w:rPr>
              <w:t>Shtojc</w:t>
            </w:r>
            <w:r w:rsidR="00A42DBC">
              <w:rPr>
                <w:rFonts w:ascii="Garamond" w:hAnsi="Garamond"/>
                <w:u w:val="single"/>
                <w:lang w:val="sq-AL"/>
              </w:rPr>
              <w:t>ë</w:t>
            </w:r>
            <w:r w:rsidR="00DE78FE"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clear" w:color="auto" w:fill="BFBFBF"/>
            <w:hideMark/>
          </w:tcPr>
          <w:p w:rsidR="008342FD" w:rsidRPr="002717BF" w:rsidRDefault="008342FD" w:rsidP="00382591">
            <w:pPr>
              <w:suppressAutoHyphens/>
              <w:spacing w:after="0" w:line="240" w:lineRule="auto"/>
              <w:ind w:firstLine="0"/>
              <w:rPr>
                <w:rFonts w:ascii="Garamond" w:hAnsi="Garamond"/>
                <w:b/>
                <w:lang w:val="sq-AL"/>
              </w:rPr>
            </w:pPr>
            <w:r w:rsidRPr="002717BF">
              <w:rPr>
                <w:rFonts w:ascii="Garamond" w:hAnsi="Garamond"/>
                <w:b/>
                <w:lang w:val="sq-AL"/>
              </w:rPr>
              <w:t>4</w:t>
            </w:r>
            <w:r w:rsidR="00382591">
              <w:rPr>
                <w:rFonts w:ascii="Garamond" w:hAnsi="Garamond"/>
                <w:b/>
                <w:lang w:val="sq-AL"/>
              </w:rPr>
              <w:t>.</w:t>
            </w:r>
            <w:r w:rsidRPr="002717BF">
              <w:rPr>
                <w:rFonts w:ascii="Garamond" w:hAnsi="Garamond"/>
                <w:b/>
                <w:lang w:val="sq-AL"/>
              </w:rPr>
              <w:t xml:space="preserve"> Treguesi: Kapacitete të përmirësuara për edukimin ligjor nga Shkolla e Magjistraturës</w:t>
            </w:r>
          </w:p>
        </w:tc>
      </w:tr>
      <w:tr w:rsidR="008342FD" w:rsidRPr="002717BF" w:rsidTr="008342FD">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6F6FB0">
            <w:pPr>
              <w:spacing w:after="0" w:line="240" w:lineRule="auto"/>
              <w:ind w:firstLine="0"/>
              <w:rPr>
                <w:rFonts w:ascii="Garamond" w:hAnsi="Garamond"/>
                <w:lang w:val="sq-AL"/>
              </w:rPr>
            </w:pPr>
            <w:r w:rsidRPr="002717BF">
              <w:rPr>
                <w:rFonts w:ascii="Garamond" w:hAnsi="Garamond"/>
                <w:lang w:val="sq-AL"/>
              </w:rPr>
              <w:t>Synimi: Gjendet zgjidhje e përhershme ose e përkohshme për ambiente për Shkollën e Magjistraturës</w:t>
            </w:r>
            <w:r w:rsidR="006F6FB0">
              <w:rPr>
                <w:rFonts w:ascii="Garamond" w:hAnsi="Garamond"/>
                <w:lang w:val="sq-AL"/>
              </w:rPr>
              <w:t>,</w:t>
            </w:r>
            <w:r w:rsidRPr="002717BF">
              <w:rPr>
                <w:rFonts w:ascii="Garamond" w:hAnsi="Garamond"/>
                <w:lang w:val="sq-AL"/>
              </w:rPr>
              <w:t xml:space="preserve"> me 10 klasa. Në rastin e </w:t>
            </w:r>
            <w:r w:rsidR="006F6FB0">
              <w:rPr>
                <w:rFonts w:ascii="Garamond" w:hAnsi="Garamond"/>
                <w:lang w:val="sq-AL"/>
              </w:rPr>
              <w:t>s</w:t>
            </w:r>
            <w:r w:rsidRPr="002717BF">
              <w:rPr>
                <w:rFonts w:ascii="Garamond" w:hAnsi="Garamond"/>
                <w:lang w:val="sq-AL"/>
              </w:rPr>
              <w:t>ë parës (të përkohshme), shpallet tenderi (ndërtimi, rindërtimi, blerjet, blerjet</w:t>
            </w:r>
            <w:r w:rsidR="00D233AB">
              <w:rPr>
                <w:rFonts w:ascii="Garamond" w:hAnsi="Garamond"/>
                <w:lang w:val="sq-AL"/>
              </w:rPr>
              <w:t xml:space="preserve"> etj</w:t>
            </w:r>
            <w:r w:rsidRPr="002717BF">
              <w:rPr>
                <w:rFonts w:ascii="Garamond" w:hAnsi="Garamond"/>
                <w:lang w:val="sq-AL"/>
              </w:rPr>
              <w:t>.) për mjedis</w:t>
            </w:r>
            <w:r w:rsidR="004462AD">
              <w:rPr>
                <w:rFonts w:ascii="Garamond" w:hAnsi="Garamond"/>
                <w:lang w:val="sq-AL"/>
              </w:rPr>
              <w:t>et e Shkollës së Magjistraturës</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Synimi: Dorëzohet raport vjetor i progresit për ndërtimin, ri</w:t>
            </w:r>
            <w:r w:rsidR="00DD73BB">
              <w:rPr>
                <w:rFonts w:ascii="Garamond" w:hAnsi="Garamond"/>
                <w:lang w:val="sq-AL"/>
              </w:rPr>
              <w:t>ndërtimin, blerjet apo të tjera</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i/>
                <w:lang w:val="sq-AL"/>
              </w:rPr>
            </w:pPr>
            <w:r w:rsidRPr="002717BF">
              <w:rPr>
                <w:rFonts w:ascii="Garamond" w:hAnsi="Garamond"/>
                <w:lang w:val="sq-AL"/>
              </w:rPr>
              <w:t xml:space="preserve">Synimi: Shkolla e Magjistraturës i merr në dorëzim ambientet e </w:t>
            </w:r>
            <w:r w:rsidR="00DD73BB">
              <w:rPr>
                <w:rFonts w:ascii="Garamond" w:hAnsi="Garamond"/>
                <w:lang w:val="sq-AL"/>
              </w:rPr>
              <w:t>veta</w:t>
            </w:r>
          </w:p>
        </w:tc>
        <w:tc>
          <w:tcPr>
            <w:tcW w:w="439" w:type="pct"/>
            <w:vMerge w:val="restar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1/7</w:t>
            </w:r>
          </w:p>
        </w:tc>
      </w:tr>
      <w:tr w:rsidR="008342FD" w:rsidRPr="002717BF" w:rsidTr="008342FD">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uppressAutoHyphens/>
              <w:spacing w:after="0" w:line="240" w:lineRule="auto"/>
              <w:ind w:firstLine="0"/>
              <w:rPr>
                <w:rFonts w:ascii="Garamond" w:eastAsia="Times New Roman" w:hAnsi="Garamond"/>
                <w:snapToGrid w:val="0"/>
                <w:lang w:val="sq-AL" w:eastAsia="en-GB"/>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(2017) Numri i klasave: 2</w:t>
            </w:r>
            <w:r w:rsidR="00F078F2">
              <w:rPr>
                <w:rFonts w:ascii="Garamond" w:eastAsia="Times New Roman" w:hAnsi="Garamond"/>
                <w:snapToGrid w:val="0"/>
                <w:lang w:val="sq-AL" w:eastAsia="en-GB"/>
              </w:rPr>
              <w:t>;</w:t>
            </w:r>
            <w:r w:rsidRPr="002717BF">
              <w:rPr>
                <w:rFonts w:ascii="Garamond" w:eastAsia="Times New Roman" w:hAnsi="Garamond"/>
                <w:snapToGrid w:val="0"/>
                <w:lang w:val="sq-AL" w:eastAsia="en-GB"/>
              </w:rPr>
              <w:t xml:space="preserve"> bibliotekë/klasë: 1</w:t>
            </w:r>
            <w:r w:rsidR="00F078F2">
              <w:rPr>
                <w:rFonts w:ascii="Garamond" w:eastAsia="Times New Roman" w:hAnsi="Garamond"/>
                <w:snapToGrid w:val="0"/>
                <w:lang w:val="sq-AL" w:eastAsia="en-GB"/>
              </w:rPr>
              <w:t>;</w:t>
            </w:r>
            <w:r w:rsidRPr="002717BF">
              <w:rPr>
                <w:rFonts w:ascii="Garamond" w:eastAsia="Times New Roman" w:hAnsi="Garamond"/>
                <w:snapToGrid w:val="0"/>
                <w:lang w:val="sq-AL" w:eastAsia="en-GB"/>
              </w:rPr>
              <w:t xml:space="preserve"> zyra personeli: 3. Kushte të këqija dhe kapacitete të kufizuara për ofrimin e edukimit ligjor nga Shkolla e Magjistraturës; </w:t>
            </w:r>
            <w:r w:rsidR="00F078F2" w:rsidRPr="002717BF">
              <w:rPr>
                <w:rFonts w:ascii="Garamond" w:eastAsia="Times New Roman" w:hAnsi="Garamond"/>
                <w:snapToGrid w:val="0"/>
                <w:lang w:val="sq-AL" w:eastAsia="en-GB"/>
              </w:rPr>
              <w:t xml:space="preserve">vendimi </w:t>
            </w:r>
            <w:r w:rsidRPr="002717BF">
              <w:rPr>
                <w:rFonts w:ascii="Garamond" w:eastAsia="Times New Roman" w:hAnsi="Garamond"/>
                <w:snapToGrid w:val="0"/>
                <w:lang w:val="sq-AL" w:eastAsia="en-GB"/>
              </w:rPr>
              <w:t>i Këshillit të Ministrave</w:t>
            </w:r>
            <w:r w:rsidR="00CB0861">
              <w:rPr>
                <w:rFonts w:ascii="Garamond" w:eastAsia="Times New Roman" w:hAnsi="Garamond"/>
                <w:snapToGrid w:val="0"/>
                <w:lang w:val="sq-AL" w:eastAsia="en-GB"/>
              </w:rPr>
              <w:t xml:space="preserve"> </w:t>
            </w:r>
            <w:r w:rsidR="00BF045B">
              <w:rPr>
                <w:rFonts w:ascii="Garamond" w:eastAsia="Times New Roman" w:hAnsi="Garamond"/>
                <w:snapToGrid w:val="0"/>
                <w:lang w:val="sq-AL" w:eastAsia="en-GB"/>
              </w:rPr>
              <w:t xml:space="preserve">nr. </w:t>
            </w:r>
            <w:r w:rsidRPr="002717BF">
              <w:rPr>
                <w:rFonts w:ascii="Garamond" w:eastAsia="Times New Roman" w:hAnsi="Garamond"/>
                <w:snapToGrid w:val="0"/>
                <w:lang w:val="sq-AL" w:eastAsia="en-GB"/>
              </w:rPr>
              <w:t>744, datë 5.11.2014</w:t>
            </w:r>
            <w:r w:rsidR="00436113">
              <w:rPr>
                <w:rFonts w:ascii="Garamond" w:eastAsia="Times New Roman" w:hAnsi="Garamond"/>
                <w:snapToGrid w:val="0"/>
                <w:lang w:val="sq-AL" w:eastAsia="en-GB"/>
              </w:rPr>
              <w:t>,</w:t>
            </w:r>
            <w:r w:rsidRPr="002717BF">
              <w:rPr>
                <w:rFonts w:ascii="Garamond" w:eastAsia="Times New Roman" w:hAnsi="Garamond"/>
                <w:snapToGrid w:val="0"/>
                <w:lang w:val="sq-AL" w:eastAsia="en-GB"/>
              </w:rPr>
              <w:t xml:space="preserve"> për alokimin e fondeve dhe miratimin e planit të ndërtimit zbat</w:t>
            </w:r>
            <w:r w:rsidR="00A6180A">
              <w:rPr>
                <w:rFonts w:ascii="Garamond" w:eastAsia="Times New Roman" w:hAnsi="Garamond"/>
                <w:snapToGrid w:val="0"/>
                <w:lang w:val="sq-AL" w:eastAsia="en-GB"/>
              </w:rPr>
              <w:t xml:space="preserve">ohet. Bazuar në ligjin 115/2016, </w:t>
            </w:r>
            <w:r w:rsidRPr="002717BF">
              <w:rPr>
                <w:rFonts w:ascii="Garamond" w:eastAsia="Times New Roman" w:hAnsi="Garamond"/>
                <w:snapToGrid w:val="0"/>
                <w:lang w:val="sq-AL" w:eastAsia="en-GB"/>
              </w:rPr>
              <w:t>për organizimin e organeve qeverisëse të gjyqësorit, godina e Shkollës së Magjistraturës kërkon që të paktën 10 klasa, një bibliotekë, një sallë konferencash/ trajnimesh, zyra për personelin të bëhen funksionale dhe të përdore</w:t>
            </w:r>
            <w:r w:rsidR="004462AD">
              <w:rPr>
                <w:rFonts w:ascii="Garamond" w:eastAsia="Times New Roman" w:hAnsi="Garamond"/>
                <w:snapToGrid w:val="0"/>
                <w:lang w:val="sq-AL" w:eastAsia="en-GB"/>
              </w:rPr>
              <w:t>n nga Shkolla e Magjistraturës</w:t>
            </w:r>
          </w:p>
          <w:p w:rsidR="008342FD" w:rsidRPr="002717BF" w:rsidRDefault="008342FD" w:rsidP="003104AC">
            <w:pPr>
              <w:suppressAutoHyphens/>
              <w:spacing w:after="0" w:line="240" w:lineRule="auto"/>
              <w:ind w:firstLine="0"/>
              <w:rPr>
                <w:rFonts w:ascii="Garamond" w:eastAsia="Times New Roman" w:hAnsi="Garamond"/>
                <w:snapToGrid w:val="0"/>
                <w:lang w:val="sq-AL" w:eastAsia="en-GB"/>
              </w:rPr>
            </w:pPr>
            <w:r w:rsidRPr="002717BF">
              <w:rPr>
                <w:rFonts w:ascii="Garamond" w:eastAsia="Times New Roman" w:hAnsi="Garamond"/>
                <w:snapToGrid w:val="0"/>
                <w:lang w:val="sq-AL" w:eastAsia="en-GB"/>
              </w:rPr>
              <w:t>Çdo vit synimet vlerësohen, por nuk bëhet asnjë pagesë derisa Shkolla e Magjistraturës të marrë në</w:t>
            </w:r>
            <w:r w:rsidR="004462AD">
              <w:rPr>
                <w:rFonts w:ascii="Garamond" w:eastAsia="Times New Roman" w:hAnsi="Garamond"/>
                <w:snapToGrid w:val="0"/>
                <w:lang w:val="sq-AL" w:eastAsia="en-GB"/>
              </w:rPr>
              <w:t xml:space="preserve"> dorëzim mjediset përfundimisht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0134EF">
              <w:rPr>
                <w:rFonts w:ascii="Garamond" w:hAnsi="Garamond"/>
                <w:lang w:val="sq-AL"/>
              </w:rPr>
              <w:t xml:space="preserve"> </w:t>
            </w:r>
            <w:r w:rsidR="00940793">
              <w:rPr>
                <w:rFonts w:ascii="Garamond" w:hAnsi="Garamond"/>
                <w:lang w:val="sq-AL"/>
              </w:rPr>
              <w:t>Shtojc</w:t>
            </w:r>
            <w:r w:rsidR="00A42DBC">
              <w:rPr>
                <w:rFonts w:ascii="Garamond" w:hAnsi="Garamond"/>
                <w:lang w:val="sq-AL"/>
              </w:rPr>
              <w:t>ë</w:t>
            </w:r>
            <w:r w:rsidR="00A6180A"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i/>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clear" w:color="auto" w:fill="BFBFBF"/>
            <w:hideMark/>
          </w:tcPr>
          <w:p w:rsidR="008342FD" w:rsidRPr="002717BF" w:rsidRDefault="008342FD" w:rsidP="003104AC">
            <w:pPr>
              <w:spacing w:after="0" w:line="240" w:lineRule="auto"/>
              <w:ind w:firstLine="0"/>
              <w:rPr>
                <w:rFonts w:ascii="Garamond" w:hAnsi="Garamond"/>
                <w:b/>
                <w:lang w:val="sq-AL"/>
              </w:rPr>
            </w:pPr>
            <w:r w:rsidRPr="002717BF">
              <w:rPr>
                <w:rFonts w:ascii="Garamond" w:hAnsi="Garamond"/>
                <w:b/>
                <w:lang w:val="sq-AL"/>
              </w:rPr>
              <w:t>5</w:t>
            </w:r>
            <w:r w:rsidRPr="002717BF">
              <w:rPr>
                <w:rFonts w:ascii="Garamond" w:hAnsi="Garamond"/>
                <w:lang w:val="sq-AL"/>
              </w:rPr>
              <w:t xml:space="preserve"> – </w:t>
            </w:r>
            <w:r w:rsidRPr="002717BF">
              <w:rPr>
                <w:rFonts w:ascii="Garamond" w:hAnsi="Garamond"/>
                <w:b/>
                <w:color w:val="000000" w:themeColor="text1"/>
                <w:lang w:val="sq-AL"/>
              </w:rPr>
              <w:t>Treguesi 5: Gjykata e Lartë funksionon më me efikasitet</w:t>
            </w:r>
          </w:p>
        </w:tc>
      </w:tr>
      <w:tr w:rsidR="008342FD" w:rsidRPr="002717BF" w:rsidTr="008342FD">
        <w:trPr>
          <w:trHeight w:val="236"/>
        </w:trPr>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lang w:val="sq-AL"/>
              </w:rPr>
              <w:t xml:space="preserve">Synimi: Të paktën 6 nga 19 gjyqtarë të Gjykatës së Lartë emërohen nga </w:t>
            </w:r>
            <w:r w:rsidRPr="002717BF">
              <w:rPr>
                <w:rFonts w:ascii="Garamond" w:eastAsia="Times New Roman" w:hAnsi="Garamond"/>
                <w:snapToGrid w:val="0"/>
                <w:lang w:val="sq-AL" w:eastAsia="en-GB"/>
              </w:rPr>
              <w:t>Këshilli i Lartë Gjyqësor</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left"/>
              <w:rPr>
                <w:rFonts w:ascii="Garamond" w:hAnsi="Garamond"/>
                <w:lang w:val="sq-AL"/>
              </w:rPr>
            </w:pPr>
            <w:r w:rsidRPr="002717BF">
              <w:rPr>
                <w:rFonts w:ascii="Garamond" w:hAnsi="Garamond"/>
                <w:lang w:val="sq-AL"/>
              </w:rPr>
              <w:t>Synimi: Të paktën 200 çështje më pak, krahasuar me numrin</w:t>
            </w:r>
            <w:r w:rsidR="007B293F">
              <w:rPr>
                <w:rFonts w:ascii="Garamond" w:hAnsi="Garamond"/>
                <w:lang w:val="sq-AL"/>
              </w:rPr>
              <w:t xml:space="preserve"> e çështjeve më 31 dhjetor 2019</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lang w:val="sq-AL"/>
              </w:rPr>
              <w:t>Synimi: Të paktën 500 çështje më pak, krahasuar me numrin</w:t>
            </w:r>
            <w:r w:rsidR="007B293F">
              <w:rPr>
                <w:rFonts w:ascii="Garamond" w:hAnsi="Garamond"/>
                <w:lang w:val="sq-AL"/>
              </w:rPr>
              <w:t xml:space="preserve"> e çështjeve më 31 dhjetor 2020</w:t>
            </w:r>
          </w:p>
        </w:tc>
        <w:tc>
          <w:tcPr>
            <w:tcW w:w="439" w:type="pct"/>
            <w:vMerge w:val="restart"/>
            <w:tcBorders>
              <w:top w:val="single" w:sz="4" w:space="0" w:color="auto"/>
              <w:left w:val="single" w:sz="4" w:space="0" w:color="auto"/>
              <w:bottom w:val="single" w:sz="4" w:space="0" w:color="auto"/>
              <w:right w:val="single" w:sz="4" w:space="0" w:color="auto"/>
            </w:tcBorders>
          </w:tcPr>
          <w:p w:rsidR="008342FD" w:rsidRPr="002717BF" w:rsidRDefault="008342FD" w:rsidP="00940793">
            <w:pPr>
              <w:spacing w:after="0" w:line="240" w:lineRule="auto"/>
              <w:ind w:firstLine="0"/>
              <w:jc w:val="left"/>
              <w:rPr>
                <w:rFonts w:ascii="Garamond" w:hAnsi="Garamond"/>
                <w:lang w:val="sq-AL"/>
              </w:rPr>
            </w:pPr>
            <w:r w:rsidRPr="002717BF">
              <w:rPr>
                <w:rFonts w:ascii="Garamond" w:hAnsi="Garamond"/>
                <w:lang w:val="sq-AL"/>
              </w:rPr>
              <w:t xml:space="preserve">1/7 (1 m </w:t>
            </w:r>
            <w:r w:rsidR="00940793" w:rsidRPr="002717BF">
              <w:rPr>
                <w:rFonts w:ascii="Garamond" w:hAnsi="Garamond"/>
                <w:lang w:val="sq-AL"/>
              </w:rPr>
              <w:t>euro</w:t>
            </w:r>
            <w:r w:rsidRPr="002717BF">
              <w:rPr>
                <w:rFonts w:ascii="Garamond" w:hAnsi="Garamond"/>
                <w:lang w:val="sq-AL"/>
              </w:rPr>
              <w:t>)</w:t>
            </w:r>
          </w:p>
          <w:p w:rsidR="008342FD" w:rsidRPr="002717BF" w:rsidRDefault="008342FD" w:rsidP="003104AC">
            <w:pPr>
              <w:spacing w:after="0" w:line="240" w:lineRule="auto"/>
              <w:ind w:firstLine="0"/>
              <w:rPr>
                <w:rFonts w:ascii="Garamond" w:hAnsi="Garamond"/>
                <w:lang w:val="sq-AL"/>
              </w:rPr>
            </w:pPr>
          </w:p>
          <w:p w:rsidR="008342FD" w:rsidRPr="002717BF" w:rsidRDefault="008342FD" w:rsidP="00940793">
            <w:pPr>
              <w:spacing w:after="0" w:line="240" w:lineRule="auto"/>
              <w:ind w:firstLine="0"/>
              <w:jc w:val="left"/>
              <w:rPr>
                <w:rFonts w:ascii="Garamond" w:hAnsi="Garamond"/>
                <w:lang w:val="sq-AL"/>
              </w:rPr>
            </w:pPr>
            <w:r w:rsidRPr="002717BF">
              <w:rPr>
                <w:rFonts w:ascii="Garamond" w:hAnsi="Garamond"/>
                <w:lang w:val="sq-AL"/>
              </w:rPr>
              <w:t xml:space="preserve">E pjesshme 1/14 (0.5 m </w:t>
            </w:r>
            <w:r w:rsidR="00940793" w:rsidRPr="002717BF">
              <w:rPr>
                <w:rFonts w:ascii="Garamond" w:hAnsi="Garamond"/>
                <w:lang w:val="sq-AL"/>
              </w:rPr>
              <w:t>euro</w:t>
            </w:r>
            <w:r w:rsidRPr="002717BF">
              <w:rPr>
                <w:rFonts w:ascii="Garamond" w:hAnsi="Garamond"/>
                <w:lang w:val="sq-AL"/>
              </w:rPr>
              <w:t>)</w:t>
            </w:r>
          </w:p>
        </w:tc>
      </w:tr>
      <w:tr w:rsidR="008342FD" w:rsidRPr="002717BF" w:rsidTr="008342FD">
        <w:trPr>
          <w:trHeight w:val="380"/>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eastAsia="Times New Roman" w:hAnsi="Garamond"/>
                <w:snapToGrid w:val="0"/>
                <w:lang w:val="sq-AL" w:eastAsia="en-GB"/>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Çështjet e mbetura pezull (të pazgjidhura) në Gjykatën e Lartë janë 30 000 (fundi i vitit 2018)</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10"/>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0134EF">
              <w:rPr>
                <w:rFonts w:ascii="Garamond" w:hAnsi="Garamond"/>
                <w:u w:val="single"/>
                <w:lang w:val="sq-AL"/>
              </w:rPr>
              <w:t xml:space="preserve"> </w:t>
            </w:r>
            <w:r w:rsidR="00940793">
              <w:rPr>
                <w:rFonts w:ascii="Garamond" w:hAnsi="Garamond"/>
                <w:u w:val="single"/>
                <w:lang w:val="sq-AL"/>
              </w:rPr>
              <w:t>Shtojc</w:t>
            </w:r>
            <w:r w:rsidR="00A42DBC">
              <w:rPr>
                <w:rFonts w:ascii="Garamond" w:hAnsi="Garamond"/>
                <w:u w:val="single"/>
                <w:lang w:val="sq-AL"/>
              </w:rPr>
              <w:t>ë</w:t>
            </w:r>
            <w:r w:rsidR="00940793"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07"/>
        </w:trPr>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w:t>
            </w:r>
            <w:r w:rsidRPr="002717BF">
              <w:rPr>
                <w:rFonts w:ascii="Garamond" w:eastAsia="Times New Roman" w:hAnsi="Garamond"/>
                <w:snapToGrid w:val="0"/>
                <w:lang w:val="sq-AL" w:eastAsia="en-GB"/>
              </w:rPr>
              <w:t xml:space="preserve">E pazbatueshme </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Të paktën 150 çështje më pak, krahasuar me numrin</w:t>
            </w:r>
            <w:r w:rsidR="007B293F">
              <w:rPr>
                <w:rFonts w:ascii="Garamond" w:hAnsi="Garamond"/>
                <w:lang w:val="sq-AL"/>
              </w:rPr>
              <w:t xml:space="preserve"> e çështjeve më 31 dhjetor 2019</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u w:val="single"/>
                <w:lang w:val="sq-AL"/>
              </w:rPr>
              <w:t>Realizim i pjesshëm:</w:t>
            </w:r>
            <w:r w:rsidRPr="002717BF">
              <w:rPr>
                <w:rFonts w:ascii="Garamond" w:hAnsi="Garamond"/>
                <w:lang w:val="sq-AL"/>
              </w:rPr>
              <w:t xml:space="preserve"> Të paktën 300 çështje më pak, krahasuar me numrin</w:t>
            </w:r>
            <w:r w:rsidR="007B293F">
              <w:rPr>
                <w:rFonts w:ascii="Garamond" w:hAnsi="Garamond"/>
                <w:lang w:val="sq-AL"/>
              </w:rPr>
              <w:t xml:space="preserve"> e çështjeve më 31 dhjetor 2020</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pct10" w:color="auto" w:fill="auto"/>
            <w:hideMark/>
          </w:tcPr>
          <w:p w:rsidR="008342FD" w:rsidRPr="002717BF" w:rsidRDefault="008342FD" w:rsidP="003104AC">
            <w:pPr>
              <w:suppressAutoHyphens/>
              <w:spacing w:after="0" w:line="240" w:lineRule="auto"/>
              <w:ind w:firstLine="0"/>
              <w:rPr>
                <w:rFonts w:ascii="Garamond" w:hAnsi="Garamond"/>
                <w:b/>
                <w:lang w:val="sq-AL"/>
              </w:rPr>
            </w:pPr>
            <w:r w:rsidRPr="002717BF">
              <w:rPr>
                <w:rFonts w:ascii="Garamond" w:hAnsi="Garamond"/>
                <w:b/>
                <w:lang w:val="sq-AL"/>
              </w:rPr>
              <w:t>6 – Treguesi: Rritje e përdorimit të dënimeve alternative ndaj burgosjes</w:t>
            </w:r>
          </w:p>
        </w:tc>
      </w:tr>
      <w:tr w:rsidR="008342FD" w:rsidRPr="002717BF" w:rsidTr="008342FD">
        <w:trPr>
          <w:trHeight w:val="574"/>
        </w:trPr>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r w:rsidRPr="002717BF">
              <w:rPr>
                <w:rFonts w:ascii="Garamond" w:hAnsi="Garamond"/>
                <w:lang w:val="sq-AL"/>
              </w:rPr>
              <w:t>Synimi: 3% rritje për vitin 2019 krahas</w:t>
            </w:r>
            <w:r w:rsidR="004462AD">
              <w:rPr>
                <w:rFonts w:ascii="Garamond" w:hAnsi="Garamond"/>
                <w:lang w:val="sq-AL"/>
              </w:rPr>
              <w:t>uar me të dhënat për vitin 2017</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Synimi: 5% rritje për vitin 2020 krahas</w:t>
            </w:r>
            <w:r w:rsidR="007B293F">
              <w:rPr>
                <w:rFonts w:ascii="Garamond" w:hAnsi="Garamond"/>
                <w:lang w:val="sq-AL"/>
              </w:rPr>
              <w:t>uar me të dhënat për vitin 2019</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lang w:val="sq-AL"/>
              </w:rPr>
            </w:pPr>
            <w:r w:rsidRPr="002717BF">
              <w:rPr>
                <w:rFonts w:ascii="Garamond" w:hAnsi="Garamond"/>
                <w:lang w:val="sq-AL"/>
              </w:rPr>
              <w:t>Synimi: 5% rritje për vitin 2019 krahas</w:t>
            </w:r>
            <w:r w:rsidR="007B293F">
              <w:rPr>
                <w:rFonts w:ascii="Garamond" w:hAnsi="Garamond"/>
                <w:lang w:val="sq-AL"/>
              </w:rPr>
              <w:t>uar me të dhënat për vitin 2020</w:t>
            </w:r>
          </w:p>
        </w:tc>
        <w:tc>
          <w:tcPr>
            <w:tcW w:w="439" w:type="pct"/>
            <w:vMerge w:val="restart"/>
            <w:tcBorders>
              <w:top w:val="single" w:sz="4" w:space="0" w:color="auto"/>
              <w:left w:val="single" w:sz="4" w:space="0" w:color="auto"/>
              <w:bottom w:val="single" w:sz="4" w:space="0" w:color="auto"/>
              <w:right w:val="single" w:sz="4" w:space="0" w:color="auto"/>
            </w:tcBorders>
            <w:hideMark/>
          </w:tcPr>
          <w:p w:rsidR="008342FD" w:rsidRPr="002717BF" w:rsidRDefault="008342FD" w:rsidP="00940793">
            <w:pPr>
              <w:spacing w:after="0" w:line="240" w:lineRule="auto"/>
              <w:ind w:firstLine="0"/>
              <w:jc w:val="left"/>
              <w:rPr>
                <w:rFonts w:ascii="Garamond" w:hAnsi="Garamond"/>
                <w:lang w:val="sq-AL"/>
              </w:rPr>
            </w:pPr>
            <w:r w:rsidRPr="002717BF">
              <w:rPr>
                <w:rFonts w:ascii="Garamond" w:hAnsi="Garamond"/>
                <w:lang w:val="sq-AL"/>
              </w:rPr>
              <w:t xml:space="preserve">1/7 (1 m </w:t>
            </w:r>
            <w:r w:rsidR="00940793" w:rsidRPr="002717BF">
              <w:rPr>
                <w:rFonts w:ascii="Garamond" w:hAnsi="Garamond"/>
                <w:lang w:val="sq-AL"/>
              </w:rPr>
              <w:t xml:space="preserve">euro </w:t>
            </w:r>
            <w:r w:rsidRPr="002717BF">
              <w:rPr>
                <w:rFonts w:ascii="Garamond" w:hAnsi="Garamond"/>
                <w:lang w:val="sq-AL"/>
              </w:rPr>
              <w:t>)</w:t>
            </w:r>
          </w:p>
        </w:tc>
      </w:tr>
      <w:tr w:rsidR="008342FD" w:rsidRPr="002717BF" w:rsidTr="008342FD">
        <w:trPr>
          <w:trHeight w:val="298"/>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uppressAutoHyphens/>
              <w:spacing w:after="0" w:line="240" w:lineRule="auto"/>
              <w:ind w:firstLine="0"/>
              <w:rPr>
                <w:rFonts w:ascii="Garamond" w:eastAsia="Times New Roman" w:hAnsi="Garamond"/>
                <w:snapToGrid w:val="0"/>
                <w:lang w:val="sq-AL" w:eastAsia="en-GB"/>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w:t>
            </w:r>
            <w:r w:rsidRPr="002717BF">
              <w:rPr>
                <w:rFonts w:ascii="Garamond" w:eastAsia="Times New Roman" w:hAnsi="Garamond"/>
                <w:b/>
                <w:snapToGrid w:val="0"/>
                <w:lang w:val="sq-AL" w:eastAsia="en-GB"/>
              </w:rPr>
              <w:t xml:space="preserve">70% për vitin 2017 </w:t>
            </w:r>
            <w:r w:rsidRPr="002717BF">
              <w:rPr>
                <w:rFonts w:ascii="Garamond" w:eastAsia="Times New Roman" w:hAnsi="Garamond"/>
                <w:bCs/>
                <w:snapToGrid w:val="0"/>
                <w:lang w:val="sq-AL" w:eastAsia="en-GB"/>
              </w:rPr>
              <w:t xml:space="preserve">mbi bazën e këtyre të dhënave: 6 046 raste ku mund të jepen dënime alternative ndaj burgosjes pjesëtuar me 8 630 </w:t>
            </w:r>
            <w:r w:rsidR="007B293F">
              <w:rPr>
                <w:rFonts w:ascii="Garamond" w:eastAsia="Times New Roman" w:hAnsi="Garamond"/>
                <w:bCs/>
                <w:snapToGrid w:val="0"/>
                <w:lang w:val="sq-AL" w:eastAsia="en-GB"/>
              </w:rPr>
              <w:t>dënime me më pak se 5 vjet burg</w:t>
            </w:r>
            <w:r w:rsidRPr="002717BF">
              <w:rPr>
                <w:rFonts w:ascii="Garamond" w:eastAsia="Times New Roman" w:hAnsi="Garamond"/>
                <w:bCs/>
                <w:snapToGrid w:val="0"/>
                <w:lang w:val="sq-AL" w:eastAsia="en-GB"/>
              </w:rPr>
              <w:t xml:space="preserve"> </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238"/>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0134EF">
              <w:rPr>
                <w:rFonts w:ascii="Garamond" w:hAnsi="Garamond"/>
                <w:lang w:val="sq-AL"/>
              </w:rPr>
              <w:t xml:space="preserve"> </w:t>
            </w:r>
            <w:r w:rsidR="00940793">
              <w:rPr>
                <w:rFonts w:ascii="Garamond" w:hAnsi="Garamond"/>
                <w:lang w:val="sq-AL"/>
              </w:rPr>
              <w:t>Shtojc</w:t>
            </w:r>
            <w:r w:rsidR="00A42DBC">
              <w:rPr>
                <w:rFonts w:ascii="Garamond" w:hAnsi="Garamond"/>
                <w:lang w:val="sq-AL"/>
              </w:rPr>
              <w:t>ë</w:t>
            </w:r>
            <w:r w:rsidR="00940793" w:rsidRPr="002717BF">
              <w:rPr>
                <w:rFonts w:ascii="Garamond" w:eastAsia="Times New Roman" w:hAnsi="Garamond"/>
                <w:smallCaps/>
                <w:snapToGrid w:val="0"/>
                <w:lang w:val="sq-AL" w:eastAsia="en-GB"/>
              </w:rPr>
              <w:t xml:space="preserve">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87"/>
        </w:trPr>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NA</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c>
          <w:tcPr>
            <w:tcW w:w="5000" w:type="pct"/>
            <w:gridSpan w:val="4"/>
            <w:tcBorders>
              <w:top w:val="single" w:sz="4" w:space="0" w:color="auto"/>
              <w:left w:val="single" w:sz="4" w:space="0" w:color="auto"/>
              <w:bottom w:val="single" w:sz="4" w:space="0" w:color="auto"/>
              <w:right w:val="single" w:sz="4" w:space="0" w:color="auto"/>
            </w:tcBorders>
            <w:shd w:val="pct10" w:color="auto" w:fill="auto"/>
            <w:hideMark/>
          </w:tcPr>
          <w:p w:rsidR="008342FD" w:rsidRPr="002717BF" w:rsidRDefault="008342FD" w:rsidP="003104AC">
            <w:pPr>
              <w:suppressAutoHyphens/>
              <w:spacing w:after="0" w:line="240" w:lineRule="auto"/>
              <w:ind w:firstLine="0"/>
              <w:rPr>
                <w:rFonts w:ascii="Garamond" w:hAnsi="Garamond"/>
                <w:b/>
                <w:lang w:val="sq-AL"/>
              </w:rPr>
            </w:pPr>
            <w:r w:rsidRPr="002717BF">
              <w:rPr>
                <w:rFonts w:ascii="Garamond" w:hAnsi="Garamond"/>
                <w:b/>
                <w:lang w:val="sq-AL"/>
              </w:rPr>
              <w:t>7 – Treguesi: Shërbimet e ndihmës ligjore falas janë funksionale</w:t>
            </w:r>
          </w:p>
        </w:tc>
      </w:tr>
      <w:tr w:rsidR="008342FD" w:rsidRPr="002717BF" w:rsidTr="008342FD">
        <w:trPr>
          <w:trHeight w:val="346"/>
        </w:trPr>
        <w:tc>
          <w:tcPr>
            <w:tcW w:w="1546"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r w:rsidRPr="002717BF">
              <w:rPr>
                <w:rFonts w:ascii="Garamond" w:hAnsi="Garamond"/>
                <w:lang w:val="sq-AL"/>
              </w:rPr>
              <w:t>Synimi: 95% për shkallën e parë dhe 40% për të dytën</w:t>
            </w:r>
          </w:p>
        </w:tc>
        <w:tc>
          <w:tcPr>
            <w:tcW w:w="1391"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r w:rsidRPr="002717BF">
              <w:rPr>
                <w:rFonts w:ascii="Garamond" w:hAnsi="Garamond"/>
                <w:lang w:val="sq-AL"/>
              </w:rPr>
              <w:t>Synimi: 95% për shkallën e parë dhe 75% për të dytën</w:t>
            </w:r>
          </w:p>
        </w:tc>
        <w:tc>
          <w:tcPr>
            <w:tcW w:w="1624" w:type="pct"/>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r w:rsidRPr="002717BF">
              <w:rPr>
                <w:rFonts w:ascii="Garamond" w:hAnsi="Garamond"/>
                <w:lang w:val="sq-AL"/>
              </w:rPr>
              <w:t>Synimi:</w:t>
            </w:r>
            <w:r w:rsidR="007B293F">
              <w:rPr>
                <w:rFonts w:ascii="Garamond" w:hAnsi="Garamond"/>
                <w:lang w:val="sq-AL"/>
              </w:rPr>
              <w:t xml:space="preserve"> 95% për shkallën e parë dhe 90</w:t>
            </w:r>
            <w:r w:rsidRPr="002717BF">
              <w:rPr>
                <w:rFonts w:ascii="Garamond" w:hAnsi="Garamond"/>
                <w:lang w:val="sq-AL"/>
              </w:rPr>
              <w:t>% për të dytën</w:t>
            </w:r>
          </w:p>
        </w:tc>
        <w:tc>
          <w:tcPr>
            <w:tcW w:w="439" w:type="pct"/>
            <w:vMerge w:val="restart"/>
            <w:tcBorders>
              <w:top w:val="single" w:sz="4" w:space="0" w:color="auto"/>
              <w:left w:val="single" w:sz="4" w:space="0" w:color="auto"/>
              <w:bottom w:val="single" w:sz="4" w:space="0" w:color="auto"/>
              <w:right w:val="single" w:sz="4" w:space="0" w:color="auto"/>
            </w:tcBorders>
            <w:hideMark/>
          </w:tcPr>
          <w:p w:rsidR="008342FD" w:rsidRPr="002717BF" w:rsidRDefault="008342FD" w:rsidP="00940793">
            <w:pPr>
              <w:spacing w:after="0" w:line="240" w:lineRule="auto"/>
              <w:ind w:firstLine="0"/>
              <w:jc w:val="left"/>
              <w:rPr>
                <w:rFonts w:ascii="Garamond" w:hAnsi="Garamond"/>
                <w:lang w:val="sq-AL"/>
              </w:rPr>
            </w:pPr>
            <w:r w:rsidRPr="002717BF">
              <w:rPr>
                <w:rFonts w:ascii="Garamond" w:hAnsi="Garamond"/>
                <w:lang w:val="sq-AL"/>
              </w:rPr>
              <w:t xml:space="preserve">1/7 (1 m </w:t>
            </w:r>
            <w:r w:rsidR="00940793" w:rsidRPr="002717BF">
              <w:rPr>
                <w:rFonts w:ascii="Garamond" w:hAnsi="Garamond"/>
                <w:lang w:val="sq-AL"/>
              </w:rPr>
              <w:t>euro</w:t>
            </w:r>
            <w:r w:rsidRPr="002717BF">
              <w:rPr>
                <w:rFonts w:ascii="Garamond" w:hAnsi="Garamond"/>
                <w:lang w:val="sq-AL"/>
              </w:rPr>
              <w:t>)</w:t>
            </w:r>
          </w:p>
        </w:tc>
      </w:tr>
      <w:tr w:rsidR="008342FD" w:rsidRPr="002717BF" w:rsidTr="008342FD">
        <w:trPr>
          <w:trHeight w:val="226"/>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Baza fillestare:</w:t>
            </w:r>
            <w:r w:rsidRPr="002717BF">
              <w:rPr>
                <w:rFonts w:ascii="Garamond" w:eastAsia="Times New Roman" w:hAnsi="Garamond"/>
                <w:snapToGrid w:val="0"/>
                <w:lang w:val="sq-AL" w:eastAsia="en-GB"/>
              </w:rPr>
              <w:t xml:space="preserve"> 93% për 2017; nga 828 kërkesa të administruara, </w:t>
            </w:r>
            <w:r w:rsidR="007B293F">
              <w:rPr>
                <w:rFonts w:ascii="Garamond" w:eastAsia="Times New Roman" w:hAnsi="Garamond"/>
                <w:snapToGrid w:val="0"/>
                <w:lang w:val="sq-AL" w:eastAsia="en-GB"/>
              </w:rPr>
              <w:t>771 morën ndihmë juridike falas</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226"/>
        </w:trPr>
        <w:tc>
          <w:tcPr>
            <w:tcW w:w="4561" w:type="pct"/>
            <w:gridSpan w:val="3"/>
            <w:tcBorders>
              <w:top w:val="single" w:sz="4" w:space="0" w:color="auto"/>
              <w:left w:val="single" w:sz="4" w:space="0" w:color="auto"/>
              <w:bottom w:val="single" w:sz="4" w:space="0" w:color="auto"/>
              <w:right w:val="single" w:sz="4" w:space="0" w:color="auto"/>
            </w:tcBorders>
            <w:hideMark/>
          </w:tcPr>
          <w:p w:rsidR="008342FD" w:rsidRPr="002717BF" w:rsidRDefault="008342FD" w:rsidP="00A42DBC">
            <w:pPr>
              <w:spacing w:after="0" w:line="240" w:lineRule="auto"/>
              <w:ind w:firstLine="0"/>
              <w:rPr>
                <w:rFonts w:ascii="Garamond" w:hAnsi="Garamond"/>
                <w:u w:val="single"/>
                <w:lang w:val="sq-AL"/>
              </w:rPr>
            </w:pPr>
            <w:r w:rsidRPr="002717BF">
              <w:rPr>
                <w:rFonts w:ascii="Garamond" w:hAnsi="Garamond"/>
                <w:u w:val="single"/>
                <w:lang w:val="sq-AL"/>
              </w:rPr>
              <w:t>Burimi i verifikimit:</w:t>
            </w:r>
            <w:r w:rsidR="00940793">
              <w:rPr>
                <w:rFonts w:ascii="Garamond" w:hAnsi="Garamond"/>
                <w:lang w:val="sq-AL"/>
              </w:rPr>
              <w:t xml:space="preserve"> Shtojc</w:t>
            </w:r>
            <w:r w:rsidR="00A42DBC">
              <w:rPr>
                <w:rFonts w:ascii="Garamond" w:hAnsi="Garamond"/>
                <w:lang w:val="sq-AL"/>
              </w:rPr>
              <w:t xml:space="preserve">ë </w:t>
            </w:r>
            <w:r w:rsidRPr="002717BF">
              <w:rPr>
                <w:rFonts w:ascii="Garamond" w:eastAsia="Times New Roman" w:hAnsi="Garamond"/>
                <w:smallCaps/>
                <w:snapToGrid w:val="0"/>
                <w:lang w:val="sq-AL" w:eastAsia="en-GB"/>
              </w:rPr>
              <w:t>2</w:t>
            </w:r>
            <w:r w:rsidRPr="002717BF">
              <w:rPr>
                <w:rFonts w:ascii="Garamond" w:eastAsia="Times New Roman" w:hAnsi="Garamond"/>
                <w:snapToGrid w:val="0"/>
                <w:lang w:val="sq-AL" w:eastAsia="en-GB"/>
              </w:rPr>
              <w:t>: Treguesit e performancës që përdoren për disbursimet</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r w:rsidR="008342FD" w:rsidRPr="002717BF" w:rsidTr="008342FD">
        <w:trPr>
          <w:trHeight w:val="387"/>
        </w:trPr>
        <w:tc>
          <w:tcPr>
            <w:tcW w:w="1546"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391"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1624" w:type="pct"/>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u w:val="single"/>
                <w:lang w:val="sq-AL"/>
              </w:rPr>
            </w:pPr>
            <w:r w:rsidRPr="002717BF">
              <w:rPr>
                <w:rFonts w:ascii="Garamond" w:hAnsi="Garamond"/>
                <w:u w:val="single"/>
                <w:lang w:val="sq-AL"/>
              </w:rPr>
              <w:t>Realizim i pjesshëm:</w:t>
            </w:r>
            <w:r w:rsidRPr="002717BF">
              <w:rPr>
                <w:rFonts w:ascii="Garamond" w:hAnsi="Garamond"/>
                <w:lang w:val="sq-AL"/>
              </w:rPr>
              <w:t xml:space="preserve"> E pazbatueshme</w:t>
            </w:r>
          </w:p>
        </w:tc>
        <w:tc>
          <w:tcPr>
            <w:tcW w:w="439" w:type="pct"/>
            <w:vMerge/>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3104AC">
            <w:pPr>
              <w:spacing w:after="0" w:line="240" w:lineRule="auto"/>
              <w:ind w:firstLine="0"/>
              <w:jc w:val="left"/>
              <w:rPr>
                <w:rFonts w:ascii="Garamond" w:hAnsi="Garamond"/>
                <w:lang w:val="sq-AL"/>
              </w:rPr>
            </w:pPr>
          </w:p>
        </w:tc>
      </w:tr>
    </w:tbl>
    <w:p w:rsidR="008342FD" w:rsidRPr="002717BF" w:rsidRDefault="008342FD" w:rsidP="008342FD">
      <w:pPr>
        <w:tabs>
          <w:tab w:val="left" w:pos="720"/>
        </w:tabs>
        <w:spacing w:after="0" w:line="240" w:lineRule="auto"/>
        <w:ind w:firstLine="0"/>
        <w:rPr>
          <w:rFonts w:ascii="Garamond" w:eastAsia="Times New Roman" w:hAnsi="Garamond"/>
          <w:b/>
          <w:lang w:val="sq-AL"/>
        </w:rPr>
      </w:pPr>
    </w:p>
    <w:p w:rsidR="008342FD" w:rsidRPr="002717BF" w:rsidRDefault="008342FD" w:rsidP="008342FD">
      <w:pPr>
        <w:tabs>
          <w:tab w:val="left" w:pos="720"/>
        </w:tabs>
        <w:spacing w:after="0" w:line="240" w:lineRule="auto"/>
        <w:ind w:firstLine="0"/>
        <w:rPr>
          <w:rFonts w:ascii="Garamond" w:eastAsia="Times New Roman" w:hAnsi="Garamond"/>
          <w:b/>
          <w:lang w:val="sq-AL"/>
        </w:rPr>
      </w:pPr>
    </w:p>
    <w:p w:rsidR="008342FD" w:rsidRPr="002717BF" w:rsidRDefault="008342FD" w:rsidP="008342FD">
      <w:pPr>
        <w:tabs>
          <w:tab w:val="left" w:pos="720"/>
        </w:tabs>
        <w:spacing w:after="0" w:line="240" w:lineRule="auto"/>
        <w:ind w:firstLine="0"/>
        <w:rPr>
          <w:rFonts w:ascii="Garamond" w:eastAsia="Times New Roman" w:hAnsi="Garamond"/>
          <w:b/>
          <w:lang w:val="sq-AL"/>
        </w:rPr>
      </w:pPr>
    </w:p>
    <w:p w:rsidR="00A95D07" w:rsidRPr="002717BF" w:rsidRDefault="00A95D07" w:rsidP="008342FD">
      <w:pPr>
        <w:tabs>
          <w:tab w:val="left" w:pos="720"/>
        </w:tabs>
        <w:spacing w:after="0" w:line="240" w:lineRule="auto"/>
        <w:ind w:firstLine="0"/>
        <w:rPr>
          <w:rFonts w:ascii="Garamond" w:eastAsia="Times New Roman" w:hAnsi="Garamond"/>
          <w:b/>
          <w:lang w:val="sq-AL"/>
        </w:rPr>
      </w:pPr>
    </w:p>
    <w:p w:rsidR="00A95D07" w:rsidRPr="002717BF" w:rsidRDefault="00A95D07" w:rsidP="008342FD">
      <w:pPr>
        <w:tabs>
          <w:tab w:val="left" w:pos="720"/>
        </w:tabs>
        <w:spacing w:after="0" w:line="240" w:lineRule="auto"/>
        <w:ind w:firstLine="0"/>
        <w:rPr>
          <w:rFonts w:ascii="Garamond" w:eastAsia="Times New Roman" w:hAnsi="Garamond"/>
          <w:b/>
          <w:lang w:val="sq-AL"/>
        </w:rPr>
      </w:pPr>
    </w:p>
    <w:p w:rsidR="00A95D07" w:rsidRPr="002717BF" w:rsidRDefault="00A95D07" w:rsidP="008342FD">
      <w:pPr>
        <w:tabs>
          <w:tab w:val="left" w:pos="720"/>
        </w:tabs>
        <w:spacing w:after="0" w:line="240" w:lineRule="auto"/>
        <w:ind w:firstLine="0"/>
        <w:rPr>
          <w:rFonts w:ascii="Garamond" w:eastAsia="Times New Roman" w:hAnsi="Garamond"/>
          <w:b/>
          <w:lang w:val="sq-AL"/>
        </w:rPr>
      </w:pPr>
    </w:p>
    <w:p w:rsidR="00A95D07" w:rsidRPr="002717BF" w:rsidRDefault="00A95D07" w:rsidP="008342FD">
      <w:pPr>
        <w:tabs>
          <w:tab w:val="left" w:pos="720"/>
        </w:tabs>
        <w:spacing w:after="0" w:line="240" w:lineRule="auto"/>
        <w:ind w:firstLine="0"/>
        <w:rPr>
          <w:rFonts w:ascii="Garamond" w:eastAsia="Times New Roman" w:hAnsi="Garamond"/>
          <w:b/>
          <w:lang w:val="sq-AL"/>
        </w:rPr>
      </w:pPr>
    </w:p>
    <w:p w:rsidR="00223770" w:rsidRDefault="00223770" w:rsidP="00A95D07">
      <w:pPr>
        <w:tabs>
          <w:tab w:val="left" w:pos="720"/>
        </w:tabs>
        <w:spacing w:after="0" w:line="240" w:lineRule="auto"/>
        <w:ind w:firstLine="0"/>
        <w:jc w:val="center"/>
        <w:rPr>
          <w:rFonts w:ascii="Garamond" w:eastAsia="Times New Roman" w:hAnsi="Garamond"/>
          <w:lang w:val="sq-AL"/>
        </w:rPr>
      </w:pPr>
    </w:p>
    <w:p w:rsidR="00171034" w:rsidRPr="00171034" w:rsidRDefault="00171034" w:rsidP="00A95D07">
      <w:pPr>
        <w:tabs>
          <w:tab w:val="left" w:pos="720"/>
        </w:tabs>
        <w:spacing w:after="0" w:line="240" w:lineRule="auto"/>
        <w:ind w:firstLine="0"/>
        <w:jc w:val="center"/>
        <w:rPr>
          <w:rFonts w:ascii="Garamond" w:eastAsia="Times New Roman" w:hAnsi="Garamond"/>
          <w:lang w:val="sq-AL"/>
        </w:rPr>
      </w:pPr>
      <w:r w:rsidRPr="00171034">
        <w:rPr>
          <w:rFonts w:ascii="Garamond" w:eastAsia="Times New Roman" w:hAnsi="Garamond"/>
          <w:lang w:val="sq-AL"/>
        </w:rPr>
        <w:t>SHTOJCË 3</w:t>
      </w:r>
    </w:p>
    <w:p w:rsidR="008342FD" w:rsidRPr="00171034" w:rsidRDefault="00171034" w:rsidP="00A95D07">
      <w:pPr>
        <w:tabs>
          <w:tab w:val="left" w:pos="720"/>
        </w:tabs>
        <w:spacing w:after="0" w:line="240" w:lineRule="auto"/>
        <w:ind w:firstLine="0"/>
        <w:jc w:val="center"/>
        <w:rPr>
          <w:rFonts w:ascii="Garamond" w:eastAsia="Times New Roman" w:hAnsi="Garamond"/>
          <w:lang w:val="sq-AL"/>
        </w:rPr>
      </w:pPr>
      <w:r w:rsidRPr="00171034">
        <w:rPr>
          <w:rFonts w:ascii="Garamond" w:eastAsia="Times New Roman" w:hAnsi="Garamond"/>
          <w:lang w:val="sq-AL"/>
        </w:rPr>
        <w:t>AKTIVITETET PLOTËSUESE: NDARJA DHE PLANIFIKIMI INDIKATIV BUXHETOR PËR PROCEDURAT E KONTRAKTIMIT</w:t>
      </w:r>
    </w:p>
    <w:p w:rsidR="008342FD" w:rsidRPr="002717BF" w:rsidRDefault="008342FD" w:rsidP="008342FD">
      <w:pPr>
        <w:tabs>
          <w:tab w:val="left" w:pos="720"/>
        </w:tabs>
        <w:spacing w:after="0" w:line="240" w:lineRule="auto"/>
        <w:ind w:firstLine="0"/>
        <w:jc w:val="left"/>
        <w:rPr>
          <w:rFonts w:ascii="Garamond" w:hAnsi="Garamond"/>
          <w:lang w:val="sq-AL"/>
        </w:rPr>
      </w:pPr>
    </w:p>
    <w:tbl>
      <w:tblPr>
        <w:tblW w:w="12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268"/>
        <w:gridCol w:w="2410"/>
        <w:gridCol w:w="1362"/>
        <w:gridCol w:w="1898"/>
      </w:tblGrid>
      <w:tr w:rsidR="008342FD" w:rsidRPr="002717BF" w:rsidTr="00171034">
        <w:trPr>
          <w:trHeight w:val="442"/>
          <w:jc w:val="center"/>
        </w:trPr>
        <w:tc>
          <w:tcPr>
            <w:tcW w:w="4786" w:type="dxa"/>
            <w:tcBorders>
              <w:top w:val="nil"/>
              <w:left w:val="nil"/>
              <w:bottom w:val="single" w:sz="4" w:space="0" w:color="auto"/>
              <w:right w:val="single" w:sz="4" w:space="0" w:color="auto"/>
            </w:tcBorders>
          </w:tcPr>
          <w:p w:rsidR="008342FD" w:rsidRPr="002717BF" w:rsidRDefault="008342FD" w:rsidP="003104AC">
            <w:pPr>
              <w:spacing w:after="0" w:line="240" w:lineRule="auto"/>
              <w:ind w:firstLine="0"/>
              <w:jc w:val="left"/>
              <w:outlineLvl w:val="0"/>
              <w:rPr>
                <w:rFonts w:ascii="Garamond" w:hAnsi="Garamond"/>
                <w:b/>
                <w:lang w:val="sq-AL"/>
              </w:rPr>
            </w:pPr>
          </w:p>
        </w:tc>
        <w:tc>
          <w:tcPr>
            <w:tcW w:w="4678" w:type="dxa"/>
            <w:gridSpan w:val="2"/>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outlineLvl w:val="0"/>
              <w:rPr>
                <w:rFonts w:ascii="Garamond" w:hAnsi="Garamond"/>
                <w:b/>
                <w:smallCaps/>
                <w:lang w:val="sq-AL"/>
              </w:rPr>
            </w:pPr>
            <w:r w:rsidRPr="002717BF">
              <w:rPr>
                <w:rFonts w:ascii="Garamond" w:hAnsi="Garamond"/>
                <w:b/>
                <w:smallCaps/>
                <w:lang w:val="sq-AL"/>
              </w:rPr>
              <w:t>Buxheti (€)</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outlineLvl w:val="0"/>
              <w:rPr>
                <w:rFonts w:ascii="Garamond" w:hAnsi="Garamond"/>
                <w:b/>
                <w:smallCaps/>
                <w:lang w:val="sq-AL"/>
              </w:rPr>
            </w:pPr>
            <w:r w:rsidRPr="002717BF">
              <w:rPr>
                <w:rFonts w:ascii="Garamond" w:hAnsi="Garamond"/>
                <w:b/>
                <w:smallCaps/>
                <w:lang w:val="sq-AL"/>
              </w:rPr>
              <w:t>kalendari</w:t>
            </w:r>
            <w:r w:rsidRPr="002717BF">
              <w:rPr>
                <w:rFonts w:ascii="Garamond" w:hAnsi="Garamond"/>
                <w:b/>
                <w:smallCaps/>
                <w:vertAlign w:val="superscript"/>
                <w:lang w:val="sq-AL"/>
              </w:rPr>
              <w:footnoteReference w:id="29"/>
            </w:r>
          </w:p>
        </w:tc>
      </w:tr>
      <w:tr w:rsidR="008342FD" w:rsidRPr="002717BF" w:rsidTr="00171034">
        <w:trPr>
          <w:trHeight w:val="314"/>
          <w:jc w:val="center"/>
        </w:trPr>
        <w:tc>
          <w:tcPr>
            <w:tcW w:w="4786" w:type="dxa"/>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outlineLvl w:val="0"/>
              <w:rPr>
                <w:rFonts w:ascii="Garamond" w:hAnsi="Garamond"/>
                <w:b/>
                <w:smallCaps/>
                <w:lang w:val="sq-AL"/>
              </w:rPr>
            </w:pPr>
            <w:r w:rsidRPr="002717BF">
              <w:rPr>
                <w:rFonts w:ascii="Garamond" w:hAnsi="Garamond"/>
                <w:b/>
                <w:smallCaps/>
                <w:lang w:val="sq-AL"/>
              </w:rPr>
              <w:t>mënyra e zbatimit</w:t>
            </w:r>
          </w:p>
        </w:tc>
        <w:tc>
          <w:tcPr>
            <w:tcW w:w="2268" w:type="dxa"/>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rPr>
                <w:rFonts w:ascii="Garamond" w:hAnsi="Garamond"/>
                <w:b/>
                <w:lang w:val="sq-AL"/>
              </w:rPr>
            </w:pPr>
            <w:r w:rsidRPr="002717BF">
              <w:rPr>
                <w:rFonts w:ascii="Garamond" w:hAnsi="Garamond"/>
                <w:b/>
                <w:lang w:val="sq-AL"/>
              </w:rPr>
              <w:t>Totali</w:t>
            </w:r>
          </w:p>
        </w:tc>
        <w:tc>
          <w:tcPr>
            <w:tcW w:w="2410" w:type="dxa"/>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rPr>
                <w:rFonts w:ascii="Garamond" w:hAnsi="Garamond"/>
                <w:b/>
                <w:lang w:val="sq-AL"/>
              </w:rPr>
            </w:pPr>
            <w:r w:rsidRPr="002717BF">
              <w:rPr>
                <w:rFonts w:ascii="Garamond" w:hAnsi="Garamond"/>
                <w:b/>
                <w:lang w:val="sq-AL"/>
              </w:rPr>
              <w:t>Kontributi i BE-së</w:t>
            </w:r>
          </w:p>
        </w:tc>
        <w:tc>
          <w:tcPr>
            <w:tcW w:w="1362" w:type="dxa"/>
            <w:tcBorders>
              <w:top w:val="single" w:sz="4" w:space="0" w:color="auto"/>
              <w:left w:val="single" w:sz="4" w:space="0" w:color="auto"/>
              <w:bottom w:val="single" w:sz="4" w:space="0" w:color="auto"/>
              <w:right w:val="single" w:sz="4" w:space="0" w:color="auto"/>
            </w:tcBorders>
            <w:vAlign w:val="center"/>
            <w:hideMark/>
          </w:tcPr>
          <w:p w:rsidR="008342FD" w:rsidRPr="002717BF" w:rsidRDefault="008342FD" w:rsidP="00171034">
            <w:pPr>
              <w:spacing w:after="0" w:line="240" w:lineRule="auto"/>
              <w:ind w:firstLine="0"/>
              <w:jc w:val="center"/>
              <w:rPr>
                <w:rFonts w:ascii="Garamond" w:hAnsi="Garamond"/>
                <w:b/>
                <w:lang w:val="sq-AL"/>
              </w:rPr>
            </w:pPr>
            <w:r w:rsidRPr="002717BF">
              <w:rPr>
                <w:rFonts w:ascii="Garamond" w:hAnsi="Garamond"/>
                <w:b/>
                <w:lang w:val="sq-AL"/>
              </w:rPr>
              <w:t>Shpallja e procedurave</w:t>
            </w:r>
          </w:p>
        </w:tc>
        <w:tc>
          <w:tcPr>
            <w:tcW w:w="1898" w:type="dxa"/>
            <w:tcBorders>
              <w:top w:val="single" w:sz="4" w:space="0" w:color="auto"/>
              <w:left w:val="single" w:sz="4" w:space="0" w:color="auto"/>
              <w:bottom w:val="single" w:sz="4" w:space="0" w:color="auto"/>
              <w:right w:val="single" w:sz="4" w:space="0" w:color="auto"/>
            </w:tcBorders>
            <w:vAlign w:val="center"/>
            <w:hideMark/>
          </w:tcPr>
          <w:p w:rsidR="008342FD" w:rsidRPr="002717BF" w:rsidRDefault="004462AD" w:rsidP="00171034">
            <w:pPr>
              <w:spacing w:after="0" w:line="240" w:lineRule="auto"/>
              <w:ind w:firstLine="0"/>
              <w:jc w:val="center"/>
              <w:rPr>
                <w:rFonts w:ascii="Garamond" w:hAnsi="Garamond"/>
                <w:b/>
                <w:lang w:val="sq-AL"/>
              </w:rPr>
            </w:pPr>
            <w:r>
              <w:rPr>
                <w:rFonts w:ascii="Garamond" w:hAnsi="Garamond"/>
                <w:b/>
                <w:lang w:val="sq-AL"/>
              </w:rPr>
              <w:t>Nënshkrimi i kontratës</w:t>
            </w:r>
            <w:r w:rsidR="008342FD" w:rsidRPr="002717BF">
              <w:rPr>
                <w:rFonts w:ascii="Garamond" w:hAnsi="Garamond"/>
                <w:b/>
                <w:vertAlign w:val="superscript"/>
                <w:lang w:val="sq-AL"/>
              </w:rPr>
              <w:footnoteReference w:id="30"/>
            </w:r>
          </w:p>
        </w:tc>
      </w:tr>
      <w:tr w:rsidR="008342FD" w:rsidRPr="002717BF" w:rsidTr="00A95D07">
        <w:trPr>
          <w:trHeight w:val="94"/>
          <w:jc w:val="center"/>
        </w:trPr>
        <w:tc>
          <w:tcPr>
            <w:tcW w:w="4786" w:type="dxa"/>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rPr>
                <w:rFonts w:ascii="Garamond" w:hAnsi="Garamond"/>
                <w:smallCaps/>
                <w:lang w:val="sq-AL"/>
              </w:rPr>
            </w:pPr>
            <w:r w:rsidRPr="002717BF">
              <w:rPr>
                <w:rFonts w:ascii="Garamond" w:hAnsi="Garamond"/>
                <w:smallCaps/>
                <w:lang w:val="sq-AL"/>
              </w:rPr>
              <w:t>prokurimi</w:t>
            </w:r>
          </w:p>
        </w:tc>
        <w:tc>
          <w:tcPr>
            <w:tcW w:w="2268" w:type="dxa"/>
            <w:tcBorders>
              <w:top w:val="single" w:sz="4" w:space="0" w:color="auto"/>
              <w:left w:val="single" w:sz="4" w:space="0" w:color="auto"/>
              <w:bottom w:val="single" w:sz="4" w:space="0" w:color="auto"/>
              <w:right w:val="single" w:sz="4" w:space="0" w:color="auto"/>
            </w:tcBorders>
          </w:tcPr>
          <w:p w:rsidR="008342FD" w:rsidRPr="002717BF" w:rsidRDefault="008342FD" w:rsidP="003104AC">
            <w:pPr>
              <w:spacing w:after="0" w:line="240" w:lineRule="auto"/>
              <w:ind w:firstLine="0"/>
              <w:jc w:val="right"/>
              <w:outlineLvl w:val="0"/>
              <w:rPr>
                <w:rFonts w:ascii="Garamond" w:hAnsi="Garamond"/>
                <w:lang w:val="sq-AL"/>
              </w:rPr>
            </w:pPr>
          </w:p>
        </w:tc>
        <w:tc>
          <w:tcPr>
            <w:tcW w:w="2410" w:type="dxa"/>
            <w:tcBorders>
              <w:top w:val="single" w:sz="4" w:space="0" w:color="auto"/>
              <w:left w:val="single" w:sz="4" w:space="0" w:color="auto"/>
              <w:bottom w:val="single" w:sz="4" w:space="0" w:color="auto"/>
              <w:right w:val="single" w:sz="4" w:space="0" w:color="auto"/>
            </w:tcBorders>
          </w:tcPr>
          <w:p w:rsidR="008342FD" w:rsidRPr="002717BF" w:rsidRDefault="008342FD" w:rsidP="003104AC">
            <w:pPr>
              <w:spacing w:after="0" w:line="240" w:lineRule="auto"/>
              <w:ind w:firstLine="0"/>
              <w:jc w:val="right"/>
              <w:outlineLvl w:val="0"/>
              <w:rPr>
                <w:rFonts w:ascii="Garamond" w:hAnsi="Garamond"/>
                <w:lang w:val="sq-AL"/>
              </w:rPr>
            </w:pPr>
          </w:p>
        </w:tc>
        <w:tc>
          <w:tcPr>
            <w:tcW w:w="1362" w:type="dxa"/>
            <w:tcBorders>
              <w:top w:val="single" w:sz="4" w:space="0" w:color="auto"/>
              <w:left w:val="single" w:sz="4" w:space="0" w:color="auto"/>
              <w:bottom w:val="single" w:sz="4" w:space="0" w:color="auto"/>
              <w:right w:val="single" w:sz="4" w:space="0" w:color="auto"/>
            </w:tcBorders>
          </w:tcPr>
          <w:p w:rsidR="008342FD" w:rsidRPr="002717BF" w:rsidRDefault="008342FD" w:rsidP="003104AC">
            <w:pPr>
              <w:spacing w:after="0" w:line="240" w:lineRule="auto"/>
              <w:ind w:firstLine="0"/>
              <w:jc w:val="right"/>
              <w:outlineLvl w:val="0"/>
              <w:rPr>
                <w:rFonts w:ascii="Garamond" w:hAnsi="Garamond"/>
                <w:lang w:val="sq-AL"/>
              </w:rPr>
            </w:pPr>
          </w:p>
        </w:tc>
        <w:tc>
          <w:tcPr>
            <w:tcW w:w="1898" w:type="dxa"/>
            <w:tcBorders>
              <w:top w:val="single" w:sz="4" w:space="0" w:color="auto"/>
              <w:left w:val="single" w:sz="4" w:space="0" w:color="auto"/>
              <w:bottom w:val="single" w:sz="4" w:space="0" w:color="auto"/>
              <w:right w:val="single" w:sz="4" w:space="0" w:color="auto"/>
            </w:tcBorders>
          </w:tcPr>
          <w:p w:rsidR="008342FD" w:rsidRPr="002717BF" w:rsidRDefault="008342FD" w:rsidP="003104AC">
            <w:pPr>
              <w:spacing w:after="0" w:line="240" w:lineRule="auto"/>
              <w:ind w:firstLine="0"/>
              <w:jc w:val="right"/>
              <w:outlineLvl w:val="0"/>
              <w:rPr>
                <w:rFonts w:ascii="Garamond" w:hAnsi="Garamond"/>
                <w:lang w:val="sq-AL"/>
              </w:rPr>
            </w:pPr>
          </w:p>
        </w:tc>
      </w:tr>
      <w:tr w:rsidR="008342FD" w:rsidRPr="002717BF" w:rsidTr="00A95D07">
        <w:trPr>
          <w:trHeight w:val="112"/>
          <w:jc w:val="center"/>
        </w:trPr>
        <w:tc>
          <w:tcPr>
            <w:tcW w:w="4786" w:type="dxa"/>
            <w:tcBorders>
              <w:top w:val="single" w:sz="4" w:space="0" w:color="auto"/>
              <w:left w:val="single" w:sz="4" w:space="0" w:color="auto"/>
              <w:bottom w:val="single" w:sz="4" w:space="0" w:color="auto"/>
              <w:right w:val="single" w:sz="4" w:space="0" w:color="auto"/>
            </w:tcBorders>
            <w:hideMark/>
          </w:tcPr>
          <w:p w:rsidR="008342FD" w:rsidRPr="002717BF" w:rsidRDefault="00600E01" w:rsidP="003104AC">
            <w:pPr>
              <w:spacing w:after="0" w:line="240" w:lineRule="auto"/>
              <w:ind w:firstLine="0"/>
              <w:rPr>
                <w:rFonts w:ascii="Garamond" w:hAnsi="Garamond"/>
                <w:lang w:val="sq-AL"/>
              </w:rPr>
            </w:pPr>
            <w:r>
              <w:rPr>
                <w:rFonts w:ascii="Garamond" w:hAnsi="Garamond"/>
                <w:lang w:val="sq-AL"/>
              </w:rPr>
              <w:t>Tr</w:t>
            </w:r>
            <w:r w:rsidR="00DE78FE">
              <w:rPr>
                <w:rFonts w:ascii="Garamond" w:hAnsi="Garamond"/>
                <w:lang w:val="sq-AL"/>
              </w:rPr>
              <w:t>i</w:t>
            </w:r>
            <w:r w:rsidR="008342FD" w:rsidRPr="002717BF">
              <w:rPr>
                <w:rFonts w:ascii="Garamond" w:hAnsi="Garamond"/>
                <w:lang w:val="sq-AL"/>
              </w:rPr>
              <w:t xml:space="preserve"> ose më shumë kontrata shërbimesh, indikative</w:t>
            </w:r>
            <w:r w:rsidR="00D87166">
              <w:rPr>
                <w:rFonts w:ascii="Garamond" w:hAnsi="Garamond"/>
                <w:lang w:val="sq-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right"/>
              <w:outlineLvl w:val="0"/>
              <w:rPr>
                <w:rFonts w:ascii="Garamond" w:hAnsi="Garamond"/>
                <w:lang w:val="sq-AL"/>
              </w:rPr>
            </w:pPr>
            <w:r w:rsidRPr="002717BF">
              <w:rPr>
                <w:rFonts w:ascii="Garamond" w:hAnsi="Garamond"/>
                <w:lang w:val="sq-AL"/>
              </w:rPr>
              <w:t xml:space="preserve">8,000,000 </w:t>
            </w:r>
          </w:p>
        </w:tc>
        <w:tc>
          <w:tcPr>
            <w:tcW w:w="2410" w:type="dxa"/>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right"/>
              <w:outlineLvl w:val="0"/>
              <w:rPr>
                <w:rFonts w:ascii="Garamond" w:hAnsi="Garamond"/>
                <w:lang w:val="sq-AL"/>
              </w:rPr>
            </w:pPr>
            <w:r w:rsidRPr="002717BF">
              <w:rPr>
                <w:rFonts w:ascii="Garamond" w:hAnsi="Garamond"/>
                <w:lang w:val="sq-AL"/>
              </w:rPr>
              <w:t>8,000,000</w:t>
            </w:r>
          </w:p>
        </w:tc>
        <w:tc>
          <w:tcPr>
            <w:tcW w:w="1362" w:type="dxa"/>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right"/>
              <w:outlineLvl w:val="0"/>
              <w:rPr>
                <w:rFonts w:ascii="Garamond" w:hAnsi="Garamond"/>
                <w:lang w:val="sq-AL"/>
              </w:rPr>
            </w:pPr>
            <w:r w:rsidRPr="002717BF">
              <w:rPr>
                <w:rFonts w:ascii="Garamond" w:hAnsi="Garamond"/>
                <w:lang w:val="sq-AL"/>
              </w:rPr>
              <w:t>T1 2019</w:t>
            </w:r>
          </w:p>
        </w:tc>
        <w:tc>
          <w:tcPr>
            <w:tcW w:w="1898" w:type="dxa"/>
            <w:tcBorders>
              <w:top w:val="single" w:sz="4" w:space="0" w:color="auto"/>
              <w:left w:val="single" w:sz="4" w:space="0" w:color="auto"/>
              <w:bottom w:val="single" w:sz="4" w:space="0" w:color="auto"/>
              <w:right w:val="single" w:sz="4" w:space="0" w:color="auto"/>
            </w:tcBorders>
            <w:hideMark/>
          </w:tcPr>
          <w:p w:rsidR="008342FD" w:rsidRPr="002717BF" w:rsidRDefault="008342FD" w:rsidP="003104AC">
            <w:pPr>
              <w:spacing w:after="0" w:line="240" w:lineRule="auto"/>
              <w:ind w:firstLine="0"/>
              <w:jc w:val="right"/>
              <w:outlineLvl w:val="0"/>
              <w:rPr>
                <w:rFonts w:ascii="Garamond" w:hAnsi="Garamond"/>
                <w:lang w:val="sq-AL"/>
              </w:rPr>
            </w:pPr>
            <w:r w:rsidRPr="002717BF">
              <w:rPr>
                <w:rFonts w:ascii="Garamond" w:hAnsi="Garamond"/>
                <w:lang w:val="sq-AL"/>
              </w:rPr>
              <w:t>T3 2019</w:t>
            </w:r>
          </w:p>
        </w:tc>
      </w:tr>
      <w:tr w:rsidR="008342FD" w:rsidRPr="00171034" w:rsidTr="00A95D07">
        <w:trPr>
          <w:trHeight w:val="53"/>
          <w:jc w:val="center"/>
        </w:trPr>
        <w:tc>
          <w:tcPr>
            <w:tcW w:w="4786" w:type="dxa"/>
            <w:tcBorders>
              <w:top w:val="single" w:sz="4" w:space="0" w:color="auto"/>
              <w:left w:val="single" w:sz="4" w:space="0" w:color="auto"/>
              <w:bottom w:val="single" w:sz="4" w:space="0" w:color="auto"/>
              <w:right w:val="single" w:sz="4" w:space="0" w:color="auto"/>
            </w:tcBorders>
            <w:hideMark/>
          </w:tcPr>
          <w:p w:rsidR="008342FD" w:rsidRPr="00171034" w:rsidRDefault="008342FD" w:rsidP="003104AC">
            <w:pPr>
              <w:spacing w:after="0" w:line="240" w:lineRule="auto"/>
              <w:ind w:firstLine="0"/>
              <w:jc w:val="left"/>
              <w:rPr>
                <w:rFonts w:ascii="Garamond" w:hAnsi="Garamond"/>
                <w:b/>
                <w:lang w:val="sq-AL"/>
              </w:rPr>
            </w:pPr>
            <w:r w:rsidRPr="00171034">
              <w:rPr>
                <w:rFonts w:ascii="Garamond" w:hAnsi="Garamond"/>
                <w:b/>
                <w:lang w:val="sq-AL"/>
              </w:rPr>
              <w:t>TOTALI</w:t>
            </w:r>
          </w:p>
        </w:tc>
        <w:tc>
          <w:tcPr>
            <w:tcW w:w="2268" w:type="dxa"/>
            <w:tcBorders>
              <w:top w:val="single" w:sz="4" w:space="0" w:color="auto"/>
              <w:left w:val="single" w:sz="4" w:space="0" w:color="auto"/>
              <w:bottom w:val="single" w:sz="4" w:space="0" w:color="auto"/>
              <w:right w:val="single" w:sz="4" w:space="0" w:color="auto"/>
            </w:tcBorders>
            <w:hideMark/>
          </w:tcPr>
          <w:p w:rsidR="008342FD" w:rsidRPr="00171034" w:rsidRDefault="008342FD" w:rsidP="003104AC">
            <w:pPr>
              <w:spacing w:after="0" w:line="240" w:lineRule="auto"/>
              <w:ind w:firstLine="0"/>
              <w:jc w:val="right"/>
              <w:outlineLvl w:val="0"/>
              <w:rPr>
                <w:rFonts w:ascii="Garamond" w:hAnsi="Garamond"/>
                <w:b/>
                <w:lang w:val="sq-AL"/>
              </w:rPr>
            </w:pPr>
            <w:r w:rsidRPr="00171034">
              <w:rPr>
                <w:rFonts w:ascii="Garamond" w:hAnsi="Garamond"/>
                <w:b/>
                <w:lang w:val="sq-AL"/>
              </w:rPr>
              <w:t xml:space="preserve">8,000,000 </w:t>
            </w:r>
          </w:p>
        </w:tc>
        <w:tc>
          <w:tcPr>
            <w:tcW w:w="2410" w:type="dxa"/>
            <w:tcBorders>
              <w:top w:val="single" w:sz="4" w:space="0" w:color="auto"/>
              <w:left w:val="single" w:sz="4" w:space="0" w:color="auto"/>
              <w:bottom w:val="single" w:sz="4" w:space="0" w:color="auto"/>
              <w:right w:val="single" w:sz="4" w:space="0" w:color="auto"/>
            </w:tcBorders>
            <w:hideMark/>
          </w:tcPr>
          <w:p w:rsidR="008342FD" w:rsidRPr="00171034" w:rsidRDefault="008342FD" w:rsidP="003104AC">
            <w:pPr>
              <w:spacing w:after="0" w:line="240" w:lineRule="auto"/>
              <w:ind w:firstLine="0"/>
              <w:jc w:val="right"/>
              <w:outlineLvl w:val="0"/>
              <w:rPr>
                <w:rFonts w:ascii="Garamond" w:hAnsi="Garamond"/>
                <w:b/>
                <w:lang w:val="sq-AL"/>
              </w:rPr>
            </w:pPr>
            <w:r w:rsidRPr="00171034">
              <w:rPr>
                <w:rFonts w:ascii="Garamond" w:hAnsi="Garamond"/>
                <w:b/>
                <w:lang w:val="sq-AL"/>
              </w:rPr>
              <w:t>8,000,000</w:t>
            </w:r>
          </w:p>
        </w:tc>
        <w:tc>
          <w:tcPr>
            <w:tcW w:w="1362" w:type="dxa"/>
            <w:tcBorders>
              <w:top w:val="single" w:sz="4" w:space="0" w:color="auto"/>
              <w:left w:val="single" w:sz="4" w:space="0" w:color="auto"/>
              <w:bottom w:val="single" w:sz="4" w:space="0" w:color="auto"/>
              <w:right w:val="single" w:sz="4" w:space="0" w:color="auto"/>
            </w:tcBorders>
            <w:shd w:val="clear" w:color="auto" w:fill="BFBFBF"/>
          </w:tcPr>
          <w:p w:rsidR="008342FD" w:rsidRPr="00171034" w:rsidRDefault="008342FD" w:rsidP="003104AC">
            <w:pPr>
              <w:spacing w:after="0" w:line="240" w:lineRule="auto"/>
              <w:ind w:firstLine="0"/>
              <w:jc w:val="right"/>
              <w:outlineLvl w:val="0"/>
              <w:rPr>
                <w:rFonts w:ascii="Garamond" w:hAnsi="Garamond"/>
                <w:b/>
                <w:lang w:val="sq-AL"/>
              </w:rPr>
            </w:pPr>
          </w:p>
        </w:tc>
        <w:tc>
          <w:tcPr>
            <w:tcW w:w="1898" w:type="dxa"/>
            <w:tcBorders>
              <w:top w:val="single" w:sz="4" w:space="0" w:color="auto"/>
              <w:left w:val="single" w:sz="4" w:space="0" w:color="auto"/>
              <w:bottom w:val="single" w:sz="4" w:space="0" w:color="auto"/>
              <w:right w:val="single" w:sz="4" w:space="0" w:color="auto"/>
            </w:tcBorders>
            <w:shd w:val="clear" w:color="auto" w:fill="BFBFBF"/>
          </w:tcPr>
          <w:p w:rsidR="008342FD" w:rsidRPr="00171034" w:rsidRDefault="008342FD" w:rsidP="003104AC">
            <w:pPr>
              <w:spacing w:after="0" w:line="240" w:lineRule="auto"/>
              <w:ind w:firstLine="0"/>
              <w:jc w:val="right"/>
              <w:outlineLvl w:val="0"/>
              <w:rPr>
                <w:rFonts w:ascii="Garamond" w:hAnsi="Garamond"/>
                <w:b/>
                <w:lang w:val="sq-AL"/>
              </w:rPr>
            </w:pPr>
          </w:p>
        </w:tc>
      </w:tr>
    </w:tbl>
    <w:p w:rsidR="008342FD" w:rsidRPr="002717BF" w:rsidRDefault="008342FD" w:rsidP="008342FD">
      <w:pPr>
        <w:spacing w:after="0" w:line="240" w:lineRule="auto"/>
        <w:ind w:firstLine="0"/>
        <w:jc w:val="left"/>
        <w:outlineLvl w:val="0"/>
        <w:rPr>
          <w:rFonts w:ascii="Garamond" w:hAnsi="Garamond"/>
          <w:b/>
          <w:lang w:val="sq-AL"/>
        </w:rPr>
      </w:pPr>
    </w:p>
    <w:p w:rsidR="00390697" w:rsidRPr="002717BF" w:rsidRDefault="00390697" w:rsidP="008342FD">
      <w:pPr>
        <w:spacing w:after="0" w:line="240" w:lineRule="auto"/>
        <w:ind w:firstLine="0"/>
        <w:outlineLvl w:val="0"/>
        <w:rPr>
          <w:rFonts w:ascii="Garamond" w:hAnsi="Garamond"/>
          <w:lang w:val="sq-AL"/>
        </w:rPr>
        <w:sectPr w:rsidR="00390697" w:rsidRPr="002717BF" w:rsidSect="008342FD">
          <w:pgSz w:w="16840" w:h="11907" w:orient="landscape" w:code="9"/>
          <w:pgMar w:top="1134" w:right="720" w:bottom="1134" w:left="720" w:header="851" w:footer="851" w:gutter="0"/>
          <w:cols w:space="454"/>
          <w:docGrid w:linePitch="360"/>
        </w:sectPr>
      </w:pPr>
    </w:p>
    <w:p w:rsidR="00AF0FEA" w:rsidRPr="00AF0FEA" w:rsidRDefault="00AF0FEA" w:rsidP="00390697">
      <w:pPr>
        <w:widowControl w:val="0"/>
        <w:autoSpaceDE w:val="0"/>
        <w:autoSpaceDN w:val="0"/>
        <w:adjustRightInd w:val="0"/>
        <w:spacing w:after="0" w:line="240" w:lineRule="auto"/>
        <w:jc w:val="center"/>
        <w:rPr>
          <w:rFonts w:ascii="Garamond" w:hAnsi="Garamond"/>
          <w:bCs/>
          <w:spacing w:val="-6"/>
          <w:sz w:val="24"/>
          <w:szCs w:val="24"/>
          <w:lang w:val="sq-AL"/>
        </w:rPr>
      </w:pPr>
      <w:r w:rsidRPr="00AF0FEA">
        <w:rPr>
          <w:rFonts w:ascii="Garamond" w:hAnsi="Garamond"/>
          <w:bCs/>
          <w:spacing w:val="-6"/>
          <w:sz w:val="24"/>
          <w:szCs w:val="24"/>
          <w:lang w:val="sq-AL"/>
        </w:rPr>
        <w:t xml:space="preserve">SHTOJCË II </w:t>
      </w:r>
    </w:p>
    <w:p w:rsidR="00390697" w:rsidRPr="00AF0FEA" w:rsidRDefault="00AF0FEA" w:rsidP="00390697">
      <w:pPr>
        <w:widowControl w:val="0"/>
        <w:autoSpaceDE w:val="0"/>
        <w:autoSpaceDN w:val="0"/>
        <w:adjustRightInd w:val="0"/>
        <w:spacing w:after="0" w:line="240" w:lineRule="auto"/>
        <w:jc w:val="center"/>
        <w:rPr>
          <w:rFonts w:ascii="Garamond" w:hAnsi="Garamond"/>
          <w:bCs/>
          <w:spacing w:val="-6"/>
          <w:sz w:val="24"/>
          <w:szCs w:val="24"/>
          <w:lang w:val="sq-AL"/>
        </w:rPr>
      </w:pPr>
      <w:r w:rsidRPr="00AF0FEA">
        <w:rPr>
          <w:rFonts w:ascii="Garamond" w:hAnsi="Garamond"/>
          <w:bCs/>
          <w:spacing w:val="-6"/>
          <w:sz w:val="24"/>
          <w:szCs w:val="24"/>
          <w:lang w:val="sq-AL"/>
        </w:rPr>
        <w:t>KUSHTET E PËRGJITHSHME</w:t>
      </w:r>
    </w:p>
    <w:p w:rsidR="00AF0FEA" w:rsidRPr="00AF0FEA" w:rsidRDefault="00AF0FEA" w:rsidP="00390697">
      <w:pPr>
        <w:widowControl w:val="0"/>
        <w:autoSpaceDE w:val="0"/>
        <w:autoSpaceDN w:val="0"/>
        <w:adjustRightInd w:val="0"/>
        <w:spacing w:after="0" w:line="240" w:lineRule="auto"/>
        <w:jc w:val="center"/>
        <w:rPr>
          <w:rFonts w:ascii="Garamond" w:hAnsi="Garamond"/>
          <w:spacing w:val="-12"/>
          <w:sz w:val="24"/>
          <w:szCs w:val="24"/>
          <w:lang w:val="sq-AL"/>
        </w:rPr>
      </w:pPr>
    </w:p>
    <w:p w:rsidR="00390697" w:rsidRPr="00AF0FEA" w:rsidRDefault="00AF0FEA" w:rsidP="00390697">
      <w:pPr>
        <w:widowControl w:val="0"/>
        <w:autoSpaceDE w:val="0"/>
        <w:autoSpaceDN w:val="0"/>
        <w:adjustRightInd w:val="0"/>
        <w:spacing w:after="0" w:line="240" w:lineRule="auto"/>
        <w:jc w:val="center"/>
        <w:rPr>
          <w:rFonts w:ascii="Garamond" w:hAnsi="Garamond"/>
          <w:sz w:val="24"/>
          <w:szCs w:val="24"/>
          <w:lang w:val="sq-AL"/>
        </w:rPr>
      </w:pPr>
      <w:r w:rsidRPr="00AF0FEA">
        <w:rPr>
          <w:rFonts w:ascii="Garamond" w:hAnsi="Garamond"/>
          <w:spacing w:val="-12"/>
          <w:sz w:val="24"/>
          <w:szCs w:val="24"/>
          <w:lang w:val="sq-AL"/>
        </w:rPr>
        <w:t>PËRMBAJTJA</w:t>
      </w:r>
    </w:p>
    <w:p w:rsidR="00390697" w:rsidRPr="00AF0FEA" w:rsidRDefault="00390697" w:rsidP="00390697">
      <w:pPr>
        <w:widowControl w:val="0"/>
        <w:autoSpaceDE w:val="0"/>
        <w:autoSpaceDN w:val="0"/>
        <w:adjustRightInd w:val="0"/>
        <w:spacing w:after="0" w:line="240" w:lineRule="auto"/>
        <w:rPr>
          <w:rFonts w:ascii="Garamond" w:hAnsi="Garamond"/>
          <w:sz w:val="24"/>
          <w:szCs w:val="24"/>
          <w:lang w:val="sq-AL"/>
        </w:rPr>
      </w:pPr>
    </w:p>
    <w:p w:rsidR="00AF0FEA" w:rsidRPr="00223770" w:rsidRDefault="00AF0FEA" w:rsidP="0043747B">
      <w:pPr>
        <w:widowControl w:val="0"/>
        <w:autoSpaceDE w:val="0"/>
        <w:autoSpaceDN w:val="0"/>
        <w:adjustRightInd w:val="0"/>
        <w:spacing w:after="0" w:line="240" w:lineRule="auto"/>
        <w:jc w:val="center"/>
        <w:rPr>
          <w:rFonts w:ascii="Garamond" w:hAnsi="Garamond"/>
          <w:bCs/>
          <w:spacing w:val="-1"/>
          <w:sz w:val="24"/>
          <w:szCs w:val="24"/>
          <w:lang w:val="sq-AL"/>
        </w:rPr>
      </w:pPr>
      <w:r w:rsidRPr="00223770">
        <w:rPr>
          <w:rFonts w:ascii="Garamond" w:hAnsi="Garamond"/>
          <w:bCs/>
          <w:spacing w:val="-1"/>
          <w:sz w:val="24"/>
          <w:szCs w:val="24"/>
          <w:lang w:val="sq-AL"/>
        </w:rPr>
        <w:t>SHTOJCË II</w:t>
      </w:r>
    </w:p>
    <w:p w:rsidR="00390697" w:rsidRPr="00AF0FEA" w:rsidRDefault="00AF0FEA" w:rsidP="0043747B">
      <w:pPr>
        <w:widowControl w:val="0"/>
        <w:autoSpaceDE w:val="0"/>
        <w:autoSpaceDN w:val="0"/>
        <w:adjustRightInd w:val="0"/>
        <w:spacing w:after="0" w:line="240" w:lineRule="auto"/>
        <w:jc w:val="center"/>
        <w:rPr>
          <w:rFonts w:ascii="Garamond" w:hAnsi="Garamond"/>
          <w:sz w:val="24"/>
          <w:szCs w:val="24"/>
          <w:lang w:val="sq-AL"/>
        </w:rPr>
      </w:pPr>
      <w:r w:rsidRPr="00223770">
        <w:rPr>
          <w:rFonts w:ascii="Garamond" w:hAnsi="Garamond"/>
          <w:bCs/>
          <w:spacing w:val="-1"/>
          <w:sz w:val="24"/>
          <w:szCs w:val="24"/>
          <w:lang w:val="sq-AL"/>
        </w:rPr>
        <w:t>KUSHTET E PËRGJITHSHME</w:t>
      </w:r>
    </w:p>
    <w:p w:rsidR="00CB0861" w:rsidRDefault="00CB0861" w:rsidP="00390697">
      <w:pPr>
        <w:widowControl w:val="0"/>
        <w:autoSpaceDE w:val="0"/>
        <w:autoSpaceDN w:val="0"/>
        <w:adjustRightInd w:val="0"/>
        <w:spacing w:after="0" w:line="240" w:lineRule="auto"/>
        <w:rPr>
          <w:rFonts w:ascii="Garamond" w:hAnsi="Garamond"/>
          <w:b/>
          <w:bCs/>
          <w:sz w:val="24"/>
          <w:szCs w:val="24"/>
          <w:lang w:val="sq-AL"/>
        </w:rPr>
      </w:pPr>
    </w:p>
    <w:p w:rsidR="00390697" w:rsidRPr="002717BF" w:rsidRDefault="00390697" w:rsidP="00390697">
      <w:pPr>
        <w:widowControl w:val="0"/>
        <w:autoSpaceDE w:val="0"/>
        <w:autoSpaceDN w:val="0"/>
        <w:adjustRightInd w:val="0"/>
        <w:spacing w:after="0" w:line="240" w:lineRule="auto"/>
        <w:rPr>
          <w:rFonts w:ascii="Garamond" w:hAnsi="Garamond"/>
          <w:b/>
          <w:bCs/>
          <w:sz w:val="24"/>
          <w:szCs w:val="24"/>
          <w:lang w:val="sq-AL"/>
        </w:rPr>
      </w:pPr>
      <w:r w:rsidRPr="002717BF">
        <w:rPr>
          <w:rFonts w:ascii="Garamond" w:hAnsi="Garamond"/>
          <w:b/>
          <w:bCs/>
          <w:sz w:val="24"/>
          <w:szCs w:val="24"/>
          <w:lang w:val="sq-AL"/>
        </w:rPr>
        <w:t xml:space="preserve">Pjesa e </w:t>
      </w:r>
      <w:r w:rsidR="00AF0FEA" w:rsidRPr="002717BF">
        <w:rPr>
          <w:rFonts w:ascii="Garamond" w:hAnsi="Garamond"/>
          <w:b/>
          <w:bCs/>
          <w:sz w:val="24"/>
          <w:szCs w:val="24"/>
          <w:lang w:val="sq-AL"/>
        </w:rPr>
        <w:t>parë</w:t>
      </w:r>
      <w:r w:rsidRPr="002717BF">
        <w:rPr>
          <w:rFonts w:ascii="Garamond" w:hAnsi="Garamond"/>
          <w:b/>
          <w:bCs/>
          <w:sz w:val="24"/>
          <w:szCs w:val="24"/>
          <w:lang w:val="sq-AL"/>
        </w:rPr>
        <w:t xml:space="preserve">: Dispozitat e </w:t>
      </w:r>
      <w:r w:rsidR="0043747B" w:rsidRPr="002717BF">
        <w:rPr>
          <w:rFonts w:ascii="Garamond" w:hAnsi="Garamond"/>
          <w:b/>
          <w:bCs/>
          <w:sz w:val="24"/>
          <w:szCs w:val="24"/>
          <w:lang w:val="sq-AL"/>
        </w:rPr>
        <w:t xml:space="preserve">zbatueshme të aktiviteteve </w:t>
      </w:r>
      <w:r w:rsidRPr="002717BF">
        <w:rPr>
          <w:rFonts w:ascii="Garamond" w:hAnsi="Garamond"/>
          <w:b/>
          <w:bCs/>
          <w:sz w:val="24"/>
          <w:szCs w:val="24"/>
          <w:lang w:val="sq-AL"/>
        </w:rPr>
        <w:t>për të cilat përfituesi IPA II është</w:t>
      </w:r>
    </w:p>
    <w:p w:rsidR="00390697" w:rsidRPr="002717BF" w:rsidRDefault="00390697" w:rsidP="00390697">
      <w:pPr>
        <w:widowControl w:val="0"/>
        <w:autoSpaceDE w:val="0"/>
        <w:autoSpaceDN w:val="0"/>
        <w:adjustRightInd w:val="0"/>
        <w:spacing w:after="0" w:line="240" w:lineRule="auto"/>
        <w:rPr>
          <w:rFonts w:ascii="Garamond" w:hAnsi="Garamond"/>
          <w:b/>
          <w:bCs/>
          <w:spacing w:val="-1"/>
          <w:sz w:val="24"/>
          <w:szCs w:val="24"/>
          <w:lang w:val="sq-AL"/>
        </w:rPr>
      </w:pPr>
      <w:r w:rsidRPr="002717BF">
        <w:rPr>
          <w:rFonts w:ascii="Garamond" w:hAnsi="Garamond"/>
          <w:b/>
          <w:bCs/>
          <w:sz w:val="24"/>
          <w:szCs w:val="24"/>
          <w:lang w:val="sq-AL"/>
        </w:rPr>
        <w:t xml:space="preserve">Autoriteti </w:t>
      </w:r>
      <w:r w:rsidR="00AF0FEA" w:rsidRPr="002717BF">
        <w:rPr>
          <w:rFonts w:ascii="Garamond" w:hAnsi="Garamond"/>
          <w:b/>
          <w:bCs/>
          <w:sz w:val="24"/>
          <w:szCs w:val="24"/>
          <w:lang w:val="sq-AL"/>
        </w:rPr>
        <w:t>kontraktues</w:t>
      </w:r>
      <w:r w:rsidR="00AF0FEA" w:rsidRPr="002717BF">
        <w:rPr>
          <w:rFonts w:ascii="Garamond" w:hAnsi="Garamond"/>
          <w:b/>
          <w:bCs/>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bCs/>
          <w:spacing w:val="-1"/>
          <w:sz w:val="24"/>
          <w:szCs w:val="24"/>
          <w:lang w:val="sq-AL"/>
        </w:rPr>
        <w:t>Neni</w:t>
      </w:r>
      <w:r w:rsidRPr="002717BF">
        <w:rPr>
          <w:rFonts w:ascii="Garamond" w:hAnsi="Garamond"/>
          <w:spacing w:val="-1"/>
          <w:sz w:val="24"/>
          <w:szCs w:val="24"/>
          <w:lang w:val="sq-AL"/>
        </w:rPr>
        <w:t xml:space="preserve"> 1 –</w:t>
      </w:r>
      <w:r w:rsidR="00C511DC">
        <w:rPr>
          <w:rFonts w:ascii="Garamond" w:hAnsi="Garamond"/>
          <w:spacing w:val="-1"/>
          <w:sz w:val="24"/>
          <w:szCs w:val="24"/>
          <w:lang w:val="sq-AL"/>
        </w:rPr>
        <w:t xml:space="preserve"> </w:t>
      </w:r>
      <w:r w:rsidRPr="002717BF">
        <w:rPr>
          <w:rFonts w:ascii="Garamond" w:hAnsi="Garamond"/>
          <w:spacing w:val="-1"/>
          <w:sz w:val="24"/>
          <w:szCs w:val="24"/>
          <w:lang w:val="sq-AL"/>
        </w:rPr>
        <w:t>Parime të përgjithshme</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Neni 1a</w:t>
      </w:r>
      <w:r w:rsidR="00C511DC">
        <w:rPr>
          <w:rFonts w:ascii="Garamond" w:hAnsi="Garamond"/>
          <w:spacing w:val="-1"/>
          <w:sz w:val="24"/>
          <w:szCs w:val="24"/>
          <w:lang w:val="sq-AL"/>
        </w:rPr>
        <w:t xml:space="preserve"> </w:t>
      </w:r>
      <w:r w:rsidR="00C511DC"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eastAsia="Times New Roman" w:hAnsi="Garamond"/>
          <w:sz w:val="24"/>
          <w:szCs w:val="24"/>
          <w:lang w:val="sq-AL"/>
        </w:rPr>
        <w:t xml:space="preserve">Detyrimi për të informuar, sanksionet administrative dhe mosveprimi </w:t>
      </w:r>
    </w:p>
    <w:p w:rsidR="009429C5" w:rsidRDefault="00390697" w:rsidP="009429C5">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bCs/>
          <w:spacing w:val="-1"/>
          <w:sz w:val="24"/>
          <w:szCs w:val="24"/>
          <w:lang w:val="sq-AL"/>
        </w:rPr>
        <w:t>Neni</w:t>
      </w:r>
      <w:r w:rsidRPr="002717BF">
        <w:rPr>
          <w:rFonts w:ascii="Garamond" w:hAnsi="Garamond"/>
          <w:spacing w:val="-1"/>
          <w:sz w:val="24"/>
          <w:szCs w:val="24"/>
          <w:lang w:val="sq-AL"/>
        </w:rPr>
        <w:t xml:space="preserve"> </w:t>
      </w:r>
      <w:r w:rsidR="009429C5">
        <w:rPr>
          <w:rFonts w:ascii="Garamond" w:hAnsi="Garamond"/>
          <w:spacing w:val="-1"/>
          <w:sz w:val="24"/>
          <w:szCs w:val="24"/>
          <w:lang w:val="sq-AL"/>
        </w:rPr>
        <w:t xml:space="preserve">2 –Vizibiliteti dhe komunikimi </w:t>
      </w:r>
    </w:p>
    <w:p w:rsidR="00390697" w:rsidRPr="009429C5" w:rsidRDefault="00390697" w:rsidP="009429C5">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bCs/>
          <w:spacing w:val="-1"/>
          <w:sz w:val="24"/>
          <w:szCs w:val="24"/>
          <w:lang w:val="sq-AL"/>
        </w:rPr>
        <w:t>Neni</w:t>
      </w:r>
      <w:r w:rsidRPr="002717BF">
        <w:rPr>
          <w:rFonts w:ascii="Garamond" w:hAnsi="Garamond"/>
          <w:sz w:val="24"/>
          <w:szCs w:val="24"/>
          <w:lang w:val="sq-AL"/>
        </w:rPr>
        <w:t xml:space="preserve"> 3 </w:t>
      </w:r>
      <w:r w:rsidR="0043747B" w:rsidRPr="002717BF">
        <w:rPr>
          <w:rFonts w:ascii="Garamond" w:hAnsi="Garamond"/>
          <w:spacing w:val="-1"/>
          <w:sz w:val="24"/>
          <w:szCs w:val="24"/>
          <w:lang w:val="sq-AL"/>
        </w:rPr>
        <w:t>–</w:t>
      </w:r>
      <w:r w:rsidR="0043747B">
        <w:rPr>
          <w:rFonts w:ascii="Garamond" w:hAnsi="Garamond"/>
          <w:spacing w:val="-1"/>
          <w:sz w:val="24"/>
          <w:szCs w:val="24"/>
          <w:lang w:val="sq-AL"/>
        </w:rPr>
        <w:t xml:space="preserve"> </w:t>
      </w:r>
      <w:r w:rsidRPr="002717BF">
        <w:rPr>
          <w:rFonts w:ascii="Garamond" w:hAnsi="Garamond"/>
          <w:sz w:val="24"/>
          <w:szCs w:val="24"/>
          <w:lang w:val="sq-AL"/>
        </w:rPr>
        <w:t xml:space="preserve">Kontrollet </w:t>
      </w:r>
      <w:r w:rsidRPr="002717BF">
        <w:rPr>
          <w:rFonts w:ascii="Garamond" w:hAnsi="Garamond"/>
          <w:i/>
          <w:sz w:val="24"/>
          <w:szCs w:val="24"/>
          <w:lang w:val="sq-AL"/>
        </w:rPr>
        <w:t>ex-ante</w:t>
      </w:r>
      <w:r w:rsidRPr="002717BF">
        <w:rPr>
          <w:rFonts w:ascii="Garamond" w:hAnsi="Garamond"/>
          <w:sz w:val="24"/>
          <w:szCs w:val="24"/>
          <w:lang w:val="sq-AL"/>
        </w:rPr>
        <w:t xml:space="preserve"> për procedurat e granteve dhe prokurimit dhe kontrollet </w:t>
      </w:r>
      <w:r w:rsidRPr="002717BF">
        <w:rPr>
          <w:rFonts w:ascii="Garamond" w:hAnsi="Garamond"/>
          <w:i/>
          <w:sz w:val="24"/>
          <w:szCs w:val="24"/>
          <w:lang w:val="sq-AL"/>
        </w:rPr>
        <w:t>ex-post</w:t>
      </w:r>
      <w:r w:rsidRPr="002717BF">
        <w:rPr>
          <w:rFonts w:ascii="Garamond" w:hAnsi="Garamond"/>
          <w:sz w:val="24"/>
          <w:szCs w:val="24"/>
          <w:lang w:val="sq-AL"/>
        </w:rPr>
        <w:t xml:space="preserve"> për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z w:val="24"/>
          <w:szCs w:val="24"/>
          <w:lang w:val="sq-AL"/>
        </w:rPr>
        <w:t>kontratat dhe grantet që do të kryhen nga Komisioni</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bCs/>
          <w:spacing w:val="-1"/>
          <w:sz w:val="24"/>
          <w:szCs w:val="24"/>
          <w:lang w:val="sq-AL"/>
        </w:rPr>
        <w:t>Neni</w:t>
      </w:r>
      <w:r w:rsidRPr="002717BF">
        <w:rPr>
          <w:rFonts w:ascii="Garamond" w:hAnsi="Garamond"/>
          <w:spacing w:val="-1"/>
          <w:sz w:val="24"/>
          <w:szCs w:val="24"/>
          <w:lang w:val="sq-AL"/>
        </w:rPr>
        <w:t xml:space="preserve"> 4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Llogaritë bankare, sistemet e kontabilitetit dhe shpenzimet e pranuara</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Neni</w:t>
      </w:r>
      <w:r w:rsidRPr="002717BF">
        <w:rPr>
          <w:rFonts w:ascii="Garamond" w:hAnsi="Garamond"/>
          <w:spacing w:val="-2"/>
          <w:sz w:val="24"/>
          <w:szCs w:val="24"/>
          <w:lang w:val="sq-AL"/>
        </w:rPr>
        <w:t xml:space="preserve"> 5 </w:t>
      </w:r>
      <w:r w:rsidR="0043747B" w:rsidRPr="002717BF">
        <w:rPr>
          <w:rFonts w:ascii="Garamond" w:hAnsi="Garamond"/>
          <w:spacing w:val="-1"/>
          <w:sz w:val="24"/>
          <w:szCs w:val="24"/>
          <w:lang w:val="sq-AL"/>
        </w:rPr>
        <w:t>–</w:t>
      </w:r>
      <w:r w:rsidRPr="002717BF">
        <w:rPr>
          <w:rFonts w:ascii="Garamond" w:hAnsi="Garamond"/>
          <w:spacing w:val="-2"/>
          <w:sz w:val="24"/>
          <w:szCs w:val="24"/>
          <w:lang w:val="sq-AL"/>
        </w:rPr>
        <w:t xml:space="preserve"> </w:t>
      </w:r>
      <w:r w:rsidRPr="002717BF">
        <w:rPr>
          <w:rFonts w:ascii="Garamond" w:hAnsi="Garamond"/>
          <w:sz w:val="24"/>
          <w:szCs w:val="24"/>
          <w:lang w:val="sq-AL"/>
        </w:rPr>
        <w:t>Dispozitat mbi pagesat e kryera nga Komisioni për përfituesin IPA II</w:t>
      </w:r>
      <w:r w:rsidRPr="002717BF">
        <w:rPr>
          <w:rFonts w:ascii="Garamond" w:hAnsi="Garamond"/>
          <w:spacing w:val="-2"/>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Neni 6 –</w:t>
      </w:r>
      <w:r w:rsidR="009429C5">
        <w:rPr>
          <w:rFonts w:ascii="Garamond" w:hAnsi="Garamond"/>
          <w:spacing w:val="-1"/>
          <w:sz w:val="24"/>
          <w:szCs w:val="24"/>
          <w:lang w:val="sq-AL"/>
        </w:rPr>
        <w:t xml:space="preserve"> </w:t>
      </w:r>
      <w:r w:rsidRPr="002717BF">
        <w:rPr>
          <w:rFonts w:ascii="Garamond" w:hAnsi="Garamond"/>
          <w:spacing w:val="-1"/>
          <w:sz w:val="24"/>
          <w:szCs w:val="24"/>
          <w:lang w:val="sq-AL"/>
        </w:rPr>
        <w:t>Ndërprerja e pagesave</w:t>
      </w:r>
    </w:p>
    <w:p w:rsidR="00390697" w:rsidRPr="002717BF" w:rsidRDefault="00390697" w:rsidP="00390697">
      <w:pPr>
        <w:widowControl w:val="0"/>
        <w:autoSpaceDE w:val="0"/>
        <w:autoSpaceDN w:val="0"/>
        <w:adjustRightInd w:val="0"/>
        <w:spacing w:after="0" w:line="240" w:lineRule="auto"/>
        <w:rPr>
          <w:rFonts w:ascii="Garamond" w:hAnsi="Garamond"/>
          <w:spacing w:val="-2"/>
          <w:sz w:val="24"/>
          <w:szCs w:val="24"/>
          <w:lang w:val="sq-AL"/>
        </w:rPr>
      </w:pPr>
      <w:r w:rsidRPr="002717BF">
        <w:rPr>
          <w:rFonts w:ascii="Garamond" w:hAnsi="Garamond"/>
          <w:spacing w:val="-1"/>
          <w:sz w:val="24"/>
          <w:szCs w:val="24"/>
          <w:lang w:val="sq-AL"/>
        </w:rPr>
        <w:t>Neni 7 –</w:t>
      </w:r>
      <w:r w:rsidR="009429C5">
        <w:rPr>
          <w:rFonts w:ascii="Garamond" w:hAnsi="Garamond"/>
          <w:spacing w:val="-1"/>
          <w:sz w:val="24"/>
          <w:szCs w:val="24"/>
          <w:lang w:val="sq-AL"/>
        </w:rPr>
        <w:t xml:space="preserve"> </w:t>
      </w:r>
      <w:r w:rsidRPr="002717BF">
        <w:rPr>
          <w:rFonts w:ascii="Garamond" w:hAnsi="Garamond"/>
          <w:spacing w:val="-1"/>
          <w:sz w:val="24"/>
          <w:szCs w:val="24"/>
          <w:lang w:val="sq-AL"/>
        </w:rPr>
        <w:t xml:space="preserve">Rikuperimi i fondeve </w:t>
      </w:r>
    </w:p>
    <w:p w:rsidR="00390697" w:rsidRPr="002717BF" w:rsidRDefault="00390697" w:rsidP="00390697">
      <w:pPr>
        <w:widowControl w:val="0"/>
        <w:autoSpaceDE w:val="0"/>
        <w:autoSpaceDN w:val="0"/>
        <w:adjustRightInd w:val="0"/>
        <w:spacing w:after="0" w:line="240" w:lineRule="auto"/>
        <w:rPr>
          <w:rFonts w:ascii="Garamond" w:hAnsi="Garamond"/>
          <w:sz w:val="24"/>
          <w:szCs w:val="24"/>
          <w:lang w:val="sq-AL"/>
        </w:rPr>
      </w:pPr>
    </w:p>
    <w:p w:rsidR="00390697" w:rsidRPr="002717BF" w:rsidRDefault="00390697" w:rsidP="00390697">
      <w:pPr>
        <w:widowControl w:val="0"/>
        <w:autoSpaceDE w:val="0"/>
        <w:autoSpaceDN w:val="0"/>
        <w:adjustRightInd w:val="0"/>
        <w:spacing w:after="0" w:line="240" w:lineRule="auto"/>
        <w:rPr>
          <w:rFonts w:ascii="Garamond" w:hAnsi="Garamond"/>
          <w:b/>
          <w:bCs/>
          <w:spacing w:val="-1"/>
          <w:sz w:val="24"/>
          <w:szCs w:val="24"/>
          <w:lang w:val="sq-AL"/>
        </w:rPr>
      </w:pPr>
      <w:r w:rsidRPr="002717BF">
        <w:rPr>
          <w:rFonts w:ascii="Garamond" w:hAnsi="Garamond"/>
          <w:b/>
          <w:bCs/>
          <w:spacing w:val="-1"/>
          <w:sz w:val="24"/>
          <w:szCs w:val="24"/>
          <w:lang w:val="sq-AL"/>
        </w:rPr>
        <w:t xml:space="preserve">Pjesa e </w:t>
      </w:r>
      <w:r w:rsidR="00AF0FEA" w:rsidRPr="002717BF">
        <w:rPr>
          <w:rFonts w:ascii="Garamond" w:hAnsi="Garamond"/>
          <w:b/>
          <w:bCs/>
          <w:spacing w:val="-1"/>
          <w:sz w:val="24"/>
          <w:szCs w:val="24"/>
          <w:lang w:val="sq-AL"/>
        </w:rPr>
        <w:t>dytë</w:t>
      </w:r>
      <w:r w:rsidR="00AF0FEA">
        <w:rPr>
          <w:rFonts w:ascii="Garamond" w:hAnsi="Garamond"/>
          <w:b/>
          <w:bCs/>
          <w:spacing w:val="-1"/>
          <w:sz w:val="24"/>
          <w:szCs w:val="24"/>
          <w:lang w:val="sq-AL"/>
        </w:rPr>
        <w:t>.</w:t>
      </w:r>
      <w:r w:rsidRPr="002717BF">
        <w:rPr>
          <w:rFonts w:ascii="Garamond" w:hAnsi="Garamond"/>
          <w:b/>
          <w:bCs/>
          <w:spacing w:val="-1"/>
          <w:sz w:val="24"/>
          <w:szCs w:val="24"/>
          <w:lang w:val="sq-AL"/>
        </w:rPr>
        <w:t xml:space="preserve"> Dispozitat e </w:t>
      </w:r>
      <w:r w:rsidR="009429C5" w:rsidRPr="002717BF">
        <w:rPr>
          <w:rFonts w:ascii="Garamond" w:hAnsi="Garamond"/>
          <w:b/>
          <w:bCs/>
          <w:spacing w:val="-1"/>
          <w:sz w:val="24"/>
          <w:szCs w:val="24"/>
          <w:lang w:val="sq-AL"/>
        </w:rPr>
        <w:t xml:space="preserve">zbatueshme për mbështetjen buxhetore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Neni 8 –</w:t>
      </w:r>
      <w:r w:rsidR="0043747B">
        <w:rPr>
          <w:rFonts w:ascii="Garamond" w:hAnsi="Garamond"/>
          <w:spacing w:val="-1"/>
          <w:sz w:val="24"/>
          <w:szCs w:val="24"/>
          <w:lang w:val="sq-AL"/>
        </w:rPr>
        <w:t xml:space="preserve"> </w:t>
      </w:r>
      <w:r w:rsidRPr="002717BF">
        <w:rPr>
          <w:rFonts w:ascii="Garamond" w:hAnsi="Garamond"/>
          <w:spacing w:val="-1"/>
          <w:sz w:val="24"/>
          <w:szCs w:val="24"/>
          <w:lang w:val="sq-AL"/>
        </w:rPr>
        <w:t xml:space="preserve">Dialogu mbi politikat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9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Verifikimi i kushteve dhe disbursimit</w:t>
      </w:r>
      <w:r w:rsidRPr="002717BF">
        <w:rPr>
          <w:rFonts w:ascii="Garamond" w:hAnsi="Garamond"/>
          <w:spacing w:val="-1"/>
          <w:sz w:val="24"/>
          <w:szCs w:val="24"/>
          <w:lang w:val="sq-AL"/>
        </w:rPr>
        <w:t xml:space="preserv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pacing w:val="-1"/>
          <w:sz w:val="24"/>
          <w:szCs w:val="24"/>
          <w:lang w:val="sq-AL"/>
        </w:rPr>
        <w:t xml:space="preserve">Neni 10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Transparenca e mbështetjes buxhetore</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z w:val="24"/>
          <w:szCs w:val="24"/>
          <w:lang w:val="sq-AL"/>
        </w:rPr>
      </w:pPr>
      <w:r w:rsidRPr="002717BF">
        <w:rPr>
          <w:rFonts w:ascii="Garamond" w:hAnsi="Garamond"/>
          <w:spacing w:val="-1"/>
          <w:sz w:val="24"/>
          <w:szCs w:val="24"/>
          <w:lang w:val="sq-AL"/>
        </w:rPr>
        <w:t xml:space="preserve">Neni 11 –Rikuperimi i mbështetjes buxhetore </w:t>
      </w:r>
    </w:p>
    <w:p w:rsidR="00390697" w:rsidRPr="002717BF" w:rsidRDefault="00390697" w:rsidP="00390697">
      <w:pPr>
        <w:widowControl w:val="0"/>
        <w:autoSpaceDE w:val="0"/>
        <w:autoSpaceDN w:val="0"/>
        <w:adjustRightInd w:val="0"/>
        <w:spacing w:after="0" w:line="240" w:lineRule="auto"/>
        <w:rPr>
          <w:rFonts w:ascii="Garamond" w:hAnsi="Garamond"/>
          <w:sz w:val="24"/>
          <w:szCs w:val="24"/>
          <w:lang w:val="sq-AL"/>
        </w:rPr>
      </w:pPr>
    </w:p>
    <w:p w:rsidR="00390697" w:rsidRPr="002717BF" w:rsidRDefault="00390697" w:rsidP="00CB0861">
      <w:pPr>
        <w:widowControl w:val="0"/>
        <w:autoSpaceDE w:val="0"/>
        <w:autoSpaceDN w:val="0"/>
        <w:adjustRightInd w:val="0"/>
        <w:spacing w:after="0" w:line="240" w:lineRule="auto"/>
        <w:rPr>
          <w:rFonts w:ascii="Garamond" w:hAnsi="Garamond"/>
          <w:b/>
          <w:bCs/>
          <w:sz w:val="24"/>
          <w:szCs w:val="24"/>
          <w:lang w:val="sq-AL"/>
        </w:rPr>
      </w:pPr>
      <w:r w:rsidRPr="002717BF">
        <w:rPr>
          <w:rFonts w:ascii="Garamond" w:hAnsi="Garamond"/>
          <w:b/>
          <w:bCs/>
          <w:sz w:val="24"/>
          <w:szCs w:val="24"/>
          <w:lang w:val="sq-AL"/>
        </w:rPr>
        <w:t xml:space="preserve">Pjesa e </w:t>
      </w:r>
      <w:r w:rsidR="00AF0FEA" w:rsidRPr="002717BF">
        <w:rPr>
          <w:rFonts w:ascii="Garamond" w:hAnsi="Garamond"/>
          <w:b/>
          <w:bCs/>
          <w:sz w:val="24"/>
          <w:szCs w:val="24"/>
          <w:lang w:val="sq-AL"/>
        </w:rPr>
        <w:t>tretë</w:t>
      </w:r>
      <w:r w:rsidR="00AF0FEA">
        <w:rPr>
          <w:rFonts w:ascii="Garamond" w:hAnsi="Garamond"/>
          <w:b/>
          <w:bCs/>
          <w:sz w:val="24"/>
          <w:szCs w:val="24"/>
          <w:lang w:val="sq-AL"/>
        </w:rPr>
        <w:t>.</w:t>
      </w:r>
      <w:r w:rsidRPr="002717BF">
        <w:rPr>
          <w:rFonts w:ascii="Garamond" w:hAnsi="Garamond"/>
          <w:b/>
          <w:bCs/>
          <w:sz w:val="24"/>
          <w:szCs w:val="24"/>
          <w:lang w:val="sq-AL"/>
        </w:rPr>
        <w:t xml:space="preserve"> Dispozitat e </w:t>
      </w:r>
      <w:r w:rsidR="009429C5" w:rsidRPr="002717BF">
        <w:rPr>
          <w:rFonts w:ascii="Garamond" w:hAnsi="Garamond"/>
          <w:b/>
          <w:bCs/>
          <w:sz w:val="24"/>
          <w:szCs w:val="24"/>
          <w:lang w:val="sq-AL"/>
        </w:rPr>
        <w:t>zbatueshme për marrëveshjen përkatëse të financimit, pavarësisht nga metoda e menaxhimit</w:t>
      </w:r>
      <w:r w:rsidR="009429C5" w:rsidRPr="002717BF">
        <w:rPr>
          <w:rFonts w:ascii="Garamond" w:hAnsi="Garamond"/>
          <w:b/>
          <w:bCs/>
          <w:spacing w:val="-1"/>
          <w:sz w:val="24"/>
          <w:szCs w:val="24"/>
          <w:lang w:val="sq-AL"/>
        </w:rPr>
        <w:t xml:space="preserve"> </w:t>
      </w:r>
    </w:p>
    <w:p w:rsidR="00CB0861" w:rsidRDefault="00CB0861" w:rsidP="00CB0861">
      <w:pPr>
        <w:widowControl w:val="0"/>
        <w:autoSpaceDE w:val="0"/>
        <w:autoSpaceDN w:val="0"/>
        <w:adjustRightInd w:val="0"/>
        <w:spacing w:after="0" w:line="240" w:lineRule="auto"/>
        <w:rPr>
          <w:rFonts w:ascii="Garamond" w:hAnsi="Garamond"/>
          <w:bCs/>
          <w:spacing w:val="-1"/>
          <w:sz w:val="24"/>
          <w:szCs w:val="24"/>
          <w:lang w:val="sq-AL"/>
        </w:rPr>
      </w:pPr>
    </w:p>
    <w:p w:rsidR="00390697" w:rsidRPr="002717BF" w:rsidRDefault="00390697" w:rsidP="00390697">
      <w:pPr>
        <w:widowControl w:val="0"/>
        <w:autoSpaceDE w:val="0"/>
        <w:autoSpaceDN w:val="0"/>
        <w:adjustRightInd w:val="0"/>
        <w:spacing w:after="0" w:line="240" w:lineRule="auto"/>
        <w:rPr>
          <w:rFonts w:ascii="Garamond" w:hAnsi="Garamond"/>
          <w:b/>
          <w:bCs/>
          <w:spacing w:val="-1"/>
          <w:sz w:val="24"/>
          <w:szCs w:val="24"/>
          <w:lang w:val="sq-AL"/>
        </w:rPr>
      </w:pPr>
      <w:r w:rsidRPr="002717BF">
        <w:rPr>
          <w:rFonts w:ascii="Garamond" w:hAnsi="Garamond"/>
          <w:bCs/>
          <w:spacing w:val="-1"/>
          <w:sz w:val="24"/>
          <w:szCs w:val="24"/>
          <w:lang w:val="sq-AL"/>
        </w:rPr>
        <w:t>Neni</w:t>
      </w:r>
      <w:r w:rsidRPr="002717BF">
        <w:rPr>
          <w:rFonts w:ascii="Garamond" w:hAnsi="Garamond"/>
          <w:spacing w:val="-2"/>
          <w:sz w:val="24"/>
          <w:szCs w:val="24"/>
          <w:lang w:val="sq-AL"/>
        </w:rPr>
        <w:t xml:space="preserve"> 12 </w:t>
      </w:r>
      <w:r w:rsidR="0043747B" w:rsidRPr="002717BF">
        <w:rPr>
          <w:rFonts w:ascii="Garamond" w:hAnsi="Garamond"/>
          <w:spacing w:val="-1"/>
          <w:sz w:val="24"/>
          <w:szCs w:val="24"/>
          <w:lang w:val="sq-AL"/>
        </w:rPr>
        <w:t>–</w:t>
      </w:r>
      <w:r w:rsidRPr="002717BF">
        <w:rPr>
          <w:rFonts w:ascii="Garamond" w:hAnsi="Garamond"/>
          <w:spacing w:val="-2"/>
          <w:sz w:val="24"/>
          <w:szCs w:val="24"/>
          <w:lang w:val="sq-AL"/>
        </w:rPr>
        <w:t xml:space="preserve"> </w:t>
      </w:r>
      <w:r w:rsidRPr="002717BF">
        <w:rPr>
          <w:rFonts w:ascii="Garamond" w:hAnsi="Garamond"/>
          <w:sz w:val="24"/>
          <w:szCs w:val="24"/>
          <w:lang w:val="sq-AL"/>
        </w:rPr>
        <w:t>Periudha e ekzekutimit, periudha e zbatimit operacional dhe afati kontraktues</w:t>
      </w:r>
      <w:r w:rsidRPr="002717BF">
        <w:rPr>
          <w:rFonts w:ascii="Garamond" w:hAnsi="Garamond"/>
          <w:spacing w:val="-2"/>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13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Lejet dhe autorizimi</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14 </w:t>
      </w:r>
      <w:r w:rsidR="0043747B" w:rsidRPr="002717BF">
        <w:rPr>
          <w:rFonts w:ascii="Garamond" w:hAnsi="Garamond"/>
          <w:spacing w:val="-1"/>
          <w:sz w:val="24"/>
          <w:szCs w:val="24"/>
          <w:lang w:val="sq-AL"/>
        </w:rPr>
        <w:t>–</w:t>
      </w:r>
      <w:r w:rsidR="0043747B">
        <w:rPr>
          <w:rFonts w:ascii="Garamond" w:hAnsi="Garamond"/>
          <w:spacing w:val="-1"/>
          <w:sz w:val="24"/>
          <w:szCs w:val="24"/>
          <w:lang w:val="sq-AL"/>
        </w:rPr>
        <w:t xml:space="preserve"> </w:t>
      </w:r>
      <w:r w:rsidRPr="002717BF">
        <w:rPr>
          <w:rFonts w:ascii="Garamond" w:hAnsi="Garamond"/>
          <w:spacing w:val="-1"/>
          <w:sz w:val="24"/>
          <w:szCs w:val="24"/>
          <w:lang w:val="sq-AL"/>
        </w:rPr>
        <w:t xml:space="preserve">Kërkesat e raportimit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15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Të drejtat e pronësisë intelektuale</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16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Konsultimi ndërmjet përfituesit IPA II dhe Komisionit</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17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 xml:space="preserve">Ndryshimi i </w:t>
      </w:r>
      <w:r w:rsidR="009429C5" w:rsidRPr="002717BF">
        <w:rPr>
          <w:rFonts w:ascii="Garamond" w:hAnsi="Garamond"/>
          <w:sz w:val="24"/>
          <w:szCs w:val="24"/>
          <w:lang w:val="sq-AL"/>
        </w:rPr>
        <w:t>marrëveshjes përkatëse të financimit</w:t>
      </w:r>
      <w:r w:rsidR="009429C5"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Neni 18 –</w:t>
      </w:r>
      <w:r w:rsidR="00CB0861">
        <w:rPr>
          <w:rFonts w:ascii="Garamond" w:hAnsi="Garamond"/>
          <w:spacing w:val="-1"/>
          <w:sz w:val="24"/>
          <w:szCs w:val="24"/>
          <w:lang w:val="sq-AL"/>
        </w:rPr>
        <w:t xml:space="preserve"> </w:t>
      </w:r>
      <w:r w:rsidRPr="002717BF">
        <w:rPr>
          <w:rFonts w:ascii="Garamond" w:hAnsi="Garamond"/>
          <w:spacing w:val="-1"/>
          <w:sz w:val="24"/>
          <w:szCs w:val="24"/>
          <w:lang w:val="sq-AL"/>
        </w:rPr>
        <w:t xml:space="preserve">Pezullimi i </w:t>
      </w:r>
      <w:r w:rsidR="009429C5" w:rsidRPr="002717BF">
        <w:rPr>
          <w:rFonts w:ascii="Garamond" w:hAnsi="Garamond"/>
          <w:spacing w:val="-1"/>
          <w:sz w:val="24"/>
          <w:szCs w:val="24"/>
          <w:lang w:val="sq-AL"/>
        </w:rPr>
        <w:t xml:space="preserve">marrëveshjes përkatëse të financimit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19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Lidhja e</w:t>
      </w:r>
      <w:r w:rsidRPr="002717BF">
        <w:rPr>
          <w:rFonts w:ascii="Garamond" w:hAnsi="Garamond"/>
          <w:sz w:val="24"/>
          <w:szCs w:val="24"/>
          <w:lang w:val="sq-AL"/>
        </w:rPr>
        <w:t xml:space="preserve"> </w:t>
      </w:r>
      <w:r w:rsidR="009429C5" w:rsidRPr="002717BF">
        <w:rPr>
          <w:rFonts w:ascii="Garamond" w:hAnsi="Garamond"/>
          <w:sz w:val="24"/>
          <w:szCs w:val="24"/>
          <w:lang w:val="sq-AL"/>
        </w:rPr>
        <w:t>marrëveshjes përkatëse të financimit</w:t>
      </w:r>
      <w:r w:rsidR="009429C5"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pacing w:val="-1"/>
          <w:sz w:val="24"/>
          <w:szCs w:val="24"/>
          <w:lang w:val="sq-AL"/>
        </w:rPr>
      </w:pPr>
      <w:r w:rsidRPr="002717BF">
        <w:rPr>
          <w:rFonts w:ascii="Garamond" w:hAnsi="Garamond"/>
          <w:spacing w:val="-1"/>
          <w:sz w:val="24"/>
          <w:szCs w:val="24"/>
          <w:lang w:val="sq-AL"/>
        </w:rPr>
        <w:t xml:space="preserve">Neni 20 </w:t>
      </w:r>
      <w:r w:rsidR="0043747B" w:rsidRPr="002717BF">
        <w:rPr>
          <w:rFonts w:ascii="Garamond" w:hAnsi="Garamond"/>
          <w:spacing w:val="-1"/>
          <w:sz w:val="24"/>
          <w:szCs w:val="24"/>
          <w:lang w:val="sq-AL"/>
        </w:rPr>
        <w:t>–</w:t>
      </w:r>
      <w:r w:rsidRPr="002717BF">
        <w:rPr>
          <w:rFonts w:ascii="Garamond" w:hAnsi="Garamond"/>
          <w:spacing w:val="-1"/>
          <w:sz w:val="24"/>
          <w:szCs w:val="24"/>
          <w:lang w:val="sq-AL"/>
        </w:rPr>
        <w:t xml:space="preserve"> </w:t>
      </w:r>
      <w:r w:rsidRPr="002717BF">
        <w:rPr>
          <w:rFonts w:ascii="Garamond" w:hAnsi="Garamond"/>
          <w:sz w:val="24"/>
          <w:szCs w:val="24"/>
          <w:lang w:val="sq-AL"/>
        </w:rPr>
        <w:t>Masat për zgjidhjen e mosmarrëveshjeve</w:t>
      </w:r>
      <w:r w:rsidRPr="002717BF">
        <w:rPr>
          <w:rFonts w:ascii="Garamond" w:hAnsi="Garamond"/>
          <w:spacing w:val="-1"/>
          <w:sz w:val="24"/>
          <w:szCs w:val="24"/>
          <w:lang w:val="sq-AL"/>
        </w:rPr>
        <w:t xml:space="preserve"> </w:t>
      </w:r>
    </w:p>
    <w:p w:rsidR="00390697" w:rsidRPr="002717BF" w:rsidRDefault="00390697" w:rsidP="00390697">
      <w:pPr>
        <w:widowControl w:val="0"/>
        <w:autoSpaceDE w:val="0"/>
        <w:autoSpaceDN w:val="0"/>
        <w:adjustRightInd w:val="0"/>
        <w:spacing w:after="0" w:line="240" w:lineRule="auto"/>
        <w:rPr>
          <w:rFonts w:ascii="Garamond" w:hAnsi="Garamond"/>
          <w:sz w:val="24"/>
          <w:szCs w:val="24"/>
          <w:lang w:val="sq-AL"/>
        </w:rPr>
      </w:pPr>
    </w:p>
    <w:p w:rsidR="00B628DF" w:rsidRPr="00AF0FEA" w:rsidRDefault="00AF0FEA" w:rsidP="00B628DF">
      <w:pPr>
        <w:widowControl w:val="0"/>
        <w:autoSpaceDE w:val="0"/>
        <w:autoSpaceDN w:val="0"/>
        <w:adjustRightInd w:val="0"/>
        <w:spacing w:after="0" w:line="240" w:lineRule="auto"/>
        <w:jc w:val="center"/>
        <w:rPr>
          <w:rFonts w:ascii="Garamond" w:hAnsi="Garamond"/>
          <w:bCs/>
          <w:spacing w:val="-3"/>
          <w:sz w:val="24"/>
          <w:szCs w:val="24"/>
          <w:lang w:val="sq-AL"/>
        </w:rPr>
      </w:pPr>
      <w:r w:rsidRPr="00AF0FEA">
        <w:rPr>
          <w:rFonts w:ascii="Garamond" w:hAnsi="Garamond"/>
          <w:bCs/>
          <w:spacing w:val="-3"/>
          <w:sz w:val="24"/>
          <w:szCs w:val="24"/>
          <w:lang w:val="sq-AL"/>
        </w:rPr>
        <w:t>PJESA E PARË</w:t>
      </w:r>
    </w:p>
    <w:p w:rsidR="00390697" w:rsidRPr="00AF0FEA" w:rsidRDefault="00AF0FEA" w:rsidP="00B628DF">
      <w:pPr>
        <w:widowControl w:val="0"/>
        <w:autoSpaceDE w:val="0"/>
        <w:autoSpaceDN w:val="0"/>
        <w:adjustRightInd w:val="0"/>
        <w:spacing w:after="0" w:line="240" w:lineRule="auto"/>
        <w:jc w:val="center"/>
        <w:rPr>
          <w:rFonts w:ascii="Garamond" w:hAnsi="Garamond"/>
          <w:sz w:val="24"/>
          <w:szCs w:val="24"/>
          <w:lang w:val="sq-AL"/>
        </w:rPr>
      </w:pPr>
      <w:r w:rsidRPr="00AF0FEA">
        <w:rPr>
          <w:rFonts w:ascii="Garamond" w:hAnsi="Garamond"/>
          <w:bCs/>
          <w:spacing w:val="-3"/>
          <w:sz w:val="24"/>
          <w:szCs w:val="24"/>
          <w:lang w:val="sq-AL"/>
        </w:rPr>
        <w:t>DISPOZITAT E ZBATUESHME TË AKTIVITETEVE PËR TË CILAT PËRFITUESI IPA II ËSHTË AUTORITETI KONTRAKTUES</w:t>
      </w:r>
    </w:p>
    <w:p w:rsidR="00390697" w:rsidRPr="00AF0FEA" w:rsidRDefault="00390697" w:rsidP="00390697">
      <w:pPr>
        <w:widowControl w:val="0"/>
        <w:autoSpaceDE w:val="0"/>
        <w:autoSpaceDN w:val="0"/>
        <w:adjustRightInd w:val="0"/>
        <w:spacing w:after="0" w:line="240" w:lineRule="auto"/>
        <w:rPr>
          <w:rFonts w:ascii="Garamond" w:hAnsi="Garamond"/>
          <w:sz w:val="24"/>
          <w:szCs w:val="24"/>
          <w:lang w:val="sq-AL"/>
        </w:rPr>
      </w:pPr>
    </w:p>
    <w:p w:rsidR="00A95D07" w:rsidRPr="002717BF" w:rsidRDefault="00A95D07" w:rsidP="00A95D07">
      <w:pPr>
        <w:widowControl w:val="0"/>
        <w:autoSpaceDE w:val="0"/>
        <w:autoSpaceDN w:val="0"/>
        <w:adjustRightInd w:val="0"/>
        <w:spacing w:after="0" w:line="240" w:lineRule="auto"/>
        <w:jc w:val="center"/>
        <w:rPr>
          <w:rFonts w:ascii="Garamond" w:hAnsi="Garamond"/>
          <w:bCs/>
          <w:spacing w:val="-3"/>
          <w:sz w:val="24"/>
          <w:szCs w:val="24"/>
          <w:lang w:val="sq-AL"/>
        </w:rPr>
      </w:pPr>
      <w:r w:rsidRPr="002717BF">
        <w:rPr>
          <w:rFonts w:ascii="Garamond" w:hAnsi="Garamond"/>
          <w:bCs/>
          <w:spacing w:val="-3"/>
          <w:sz w:val="24"/>
          <w:szCs w:val="24"/>
          <w:lang w:val="sq-AL"/>
        </w:rPr>
        <w:t>Neni 1</w:t>
      </w:r>
    </w:p>
    <w:p w:rsidR="00390697" w:rsidRPr="002717BF" w:rsidRDefault="00390697" w:rsidP="00A95D07">
      <w:pPr>
        <w:widowControl w:val="0"/>
        <w:autoSpaceDE w:val="0"/>
        <w:autoSpaceDN w:val="0"/>
        <w:adjustRightInd w:val="0"/>
        <w:spacing w:after="0" w:line="240" w:lineRule="auto"/>
        <w:jc w:val="center"/>
        <w:rPr>
          <w:rFonts w:ascii="Garamond" w:hAnsi="Garamond"/>
          <w:sz w:val="24"/>
          <w:szCs w:val="24"/>
          <w:lang w:val="sq-AL"/>
        </w:rPr>
      </w:pPr>
      <w:r w:rsidRPr="002717BF">
        <w:rPr>
          <w:rFonts w:ascii="Garamond" w:hAnsi="Garamond"/>
          <w:b/>
          <w:bCs/>
          <w:spacing w:val="-3"/>
          <w:sz w:val="24"/>
          <w:szCs w:val="24"/>
          <w:lang w:val="sq-AL"/>
        </w:rPr>
        <w:t>Parime të përgjithshme</w:t>
      </w:r>
    </w:p>
    <w:p w:rsidR="00390697" w:rsidRPr="002717BF" w:rsidRDefault="00390697" w:rsidP="00390697">
      <w:pPr>
        <w:widowControl w:val="0"/>
        <w:autoSpaceDE w:val="0"/>
        <w:autoSpaceDN w:val="0"/>
        <w:adjustRightInd w:val="0"/>
        <w:spacing w:after="0" w:line="240" w:lineRule="auto"/>
        <w:rPr>
          <w:rFonts w:ascii="Garamond" w:hAnsi="Garamond"/>
          <w:sz w:val="24"/>
          <w:szCs w:val="24"/>
          <w:lang w:val="sq-AL"/>
        </w:rPr>
      </w:pPr>
    </w:p>
    <w:p w:rsidR="00390697" w:rsidRPr="002717BF" w:rsidRDefault="00A95D07" w:rsidP="00A95D07">
      <w:pPr>
        <w:pStyle w:val="Paragrafi"/>
        <w:rPr>
          <w:lang w:val="sq-AL"/>
        </w:rPr>
      </w:pPr>
      <w:r w:rsidRPr="002717BF">
        <w:rPr>
          <w:lang w:val="sq-AL"/>
        </w:rPr>
        <w:t xml:space="preserve">1. </w:t>
      </w:r>
      <w:r w:rsidR="00390697" w:rsidRPr="002717BF">
        <w:rPr>
          <w:lang w:val="sq-AL"/>
        </w:rPr>
        <w:t xml:space="preserve">Qëllimi i </w:t>
      </w:r>
      <w:r w:rsidR="00B628DF" w:rsidRPr="002717BF">
        <w:rPr>
          <w:lang w:val="sq-AL"/>
        </w:rPr>
        <w:t xml:space="preserve">pjesës së parë </w:t>
      </w:r>
      <w:r w:rsidR="00390697" w:rsidRPr="002717BF">
        <w:rPr>
          <w:lang w:val="sq-AL"/>
        </w:rPr>
        <w:t>është përcaktimi i rregullave për zbatimin e detyrave të besuara për zbatimin e buxhetit të parashikuara në</w:t>
      </w:r>
      <w:r w:rsidR="000134EF">
        <w:rPr>
          <w:lang w:val="sq-AL"/>
        </w:rPr>
        <w:t xml:space="preserve"> shtojc</w:t>
      </w:r>
      <w:r w:rsidR="00390697" w:rsidRPr="002717BF">
        <w:rPr>
          <w:lang w:val="sq-AL"/>
        </w:rPr>
        <w:t xml:space="preserve">ën I dhe përcaktimi i të drejtave dhe </w:t>
      </w:r>
      <w:r w:rsidR="004E666B">
        <w:rPr>
          <w:lang w:val="sq-AL"/>
        </w:rPr>
        <w:t xml:space="preserve">i </w:t>
      </w:r>
      <w:r w:rsidR="00390697" w:rsidRPr="002717BF">
        <w:rPr>
          <w:lang w:val="sq-AL"/>
        </w:rPr>
        <w:t>detyrimeve përkatësisht të përfituesit IPA II dhe Komisionit në kryerjen e këtyre detyrave.</w:t>
      </w:r>
    </w:p>
    <w:p w:rsidR="00390697" w:rsidRPr="002717BF" w:rsidRDefault="00390697" w:rsidP="00A95D07">
      <w:pPr>
        <w:pStyle w:val="Paragrafi"/>
        <w:rPr>
          <w:spacing w:val="-2"/>
          <w:lang w:val="sq-AL"/>
        </w:rPr>
      </w:pPr>
      <w:r w:rsidRPr="002717BF">
        <w:rPr>
          <w:lang w:val="sq-AL"/>
        </w:rPr>
        <w:t xml:space="preserve">Pjesa e </w:t>
      </w:r>
      <w:r w:rsidR="00B628DF" w:rsidRPr="002717BF">
        <w:rPr>
          <w:lang w:val="sq-AL"/>
        </w:rPr>
        <w:t xml:space="preserve">parë </w:t>
      </w:r>
      <w:r w:rsidRPr="002717BF">
        <w:rPr>
          <w:lang w:val="sq-AL"/>
        </w:rPr>
        <w:t>do të zbatohet për detyrat e zbatimit të buxhetit që i besohen përfituesit IPA II vetëm në lidhje me kontributet e Bashkimit ose të kombinuara me fondet e përfituesit IPA II</w:t>
      </w:r>
      <w:r w:rsidR="0057214A">
        <w:rPr>
          <w:lang w:val="sq-AL"/>
        </w:rPr>
        <w:t>,</w:t>
      </w:r>
      <w:r w:rsidRPr="002717BF">
        <w:rPr>
          <w:lang w:val="sq-AL"/>
        </w:rPr>
        <w:t xml:space="preserve"> apo të një pale të tretë, në rast se fonde të tilla zbatohen në një bashkëfinancim, d.m.th</w:t>
      </w:r>
      <w:r w:rsidR="0057214A">
        <w:rPr>
          <w:lang w:val="sq-AL"/>
        </w:rPr>
        <w:t>.,</w:t>
      </w:r>
      <w:r w:rsidRPr="002717BF">
        <w:rPr>
          <w:lang w:val="sq-AL"/>
        </w:rPr>
        <w:t xml:space="preserve"> aty ku janë të bashkuara</w:t>
      </w:r>
      <w:r w:rsidRPr="002717BF">
        <w:rPr>
          <w:spacing w:val="-2"/>
          <w:lang w:val="sq-AL"/>
        </w:rPr>
        <w:t xml:space="preserve">. </w:t>
      </w:r>
    </w:p>
    <w:p w:rsidR="00390697" w:rsidRPr="002717BF" w:rsidRDefault="00A95D07" w:rsidP="00A95D07">
      <w:pPr>
        <w:pStyle w:val="Paragrafi"/>
        <w:rPr>
          <w:spacing w:val="-2"/>
          <w:lang w:val="sq-AL"/>
        </w:rPr>
      </w:pPr>
      <w:r w:rsidRPr="002717BF">
        <w:rPr>
          <w:lang w:val="sq-AL"/>
        </w:rPr>
        <w:t xml:space="preserve">2. </w:t>
      </w:r>
      <w:r w:rsidR="00390697" w:rsidRPr="002717BF">
        <w:rPr>
          <w:lang w:val="sq-AL"/>
        </w:rPr>
        <w:t xml:space="preserve">Përfituesi IPA II mbetet përgjegjës për përmbushjen e detyrimeve të përcaktuara në këtë Marrëveshje Financimi dhe në Marrëveshjen Kuadër edhe nëse i </w:t>
      </w:r>
      <w:r w:rsidR="007C0FB6">
        <w:rPr>
          <w:lang w:val="sq-AL"/>
        </w:rPr>
        <w:t>nën</w:t>
      </w:r>
      <w:r w:rsidR="00390697" w:rsidRPr="002717BF">
        <w:rPr>
          <w:lang w:val="sq-AL"/>
        </w:rPr>
        <w:t>delegon subjekteve të tjera të përcaktuara në</w:t>
      </w:r>
      <w:r w:rsidR="000134EF">
        <w:rPr>
          <w:lang w:val="sq-AL"/>
        </w:rPr>
        <w:t xml:space="preserve"> shtojc</w:t>
      </w:r>
      <w:r w:rsidR="00390697" w:rsidRPr="002717BF">
        <w:rPr>
          <w:lang w:val="sq-AL"/>
        </w:rPr>
        <w:t>ën I kryerjen e disa detyrave të besuara për zbatimin e buxhetit. Komisioni, në veçanti, rezervon të drejtën të pezullojë pagesat dhe të pezullojë/ose të anulojë këtë Marrëveshje Financimi mbi bazën e akteve, mosveprimeve dhe/ose situatave të ndonjë subjekti të përcaktuar</w:t>
      </w:r>
      <w:r w:rsidR="00390697" w:rsidRPr="002717BF">
        <w:rPr>
          <w:spacing w:val="-2"/>
          <w:lang w:val="sq-AL"/>
        </w:rPr>
        <w:t xml:space="preserve">. </w:t>
      </w:r>
    </w:p>
    <w:p w:rsidR="00390697" w:rsidRPr="002717BF" w:rsidRDefault="00A95D07" w:rsidP="00A95D07">
      <w:pPr>
        <w:pStyle w:val="Paragrafi"/>
        <w:rPr>
          <w:lang w:val="sq-AL"/>
        </w:rPr>
      </w:pPr>
      <w:r w:rsidRPr="002717BF">
        <w:rPr>
          <w:lang w:val="sq-AL"/>
        </w:rPr>
        <w:t xml:space="preserve">3. </w:t>
      </w:r>
      <w:r w:rsidR="00390697" w:rsidRPr="002717BF">
        <w:rPr>
          <w:lang w:val="sq-AL"/>
        </w:rPr>
        <w:t xml:space="preserve">Detyrat e referuara në paragrafin 1 të </w:t>
      </w:r>
      <w:r w:rsidR="00B628DF">
        <w:rPr>
          <w:lang w:val="sq-AL"/>
        </w:rPr>
        <w:t xml:space="preserve">këtij neni </w:t>
      </w:r>
      <w:r w:rsidR="00390697" w:rsidRPr="002717BF">
        <w:rPr>
          <w:lang w:val="sq-AL"/>
        </w:rPr>
        <w:t>kryhen nga përfituesi IPA II</w:t>
      </w:r>
      <w:r w:rsidR="003012D1">
        <w:rPr>
          <w:lang w:val="sq-AL"/>
        </w:rPr>
        <w:t>,</w:t>
      </w:r>
      <w:r w:rsidR="00390697" w:rsidRPr="002717BF">
        <w:rPr>
          <w:lang w:val="sq-AL"/>
        </w:rPr>
        <w:t xml:space="preserve"> në përputhje me procedurat dhe dokumentet standarde të përcaktuara dhe publikuara nga Komisioni për dhënien e prokurimit dhe kontratat e grantit në veprimet e jashtme, të cilat ishin në fuqi në kohën e fillimit të procedurës në fjalë (PRAG), si dhe në përputhje me standardet e kërkuara për vizibilitetin dhe komunikimin të përmendura në</w:t>
      </w:r>
      <w:r w:rsidR="000134EF">
        <w:rPr>
          <w:lang w:val="sq-AL"/>
        </w:rPr>
        <w:t xml:space="preserve"> nenin </w:t>
      </w:r>
      <w:r w:rsidR="00390697" w:rsidRPr="002717BF">
        <w:rPr>
          <w:lang w:val="sq-AL"/>
        </w:rPr>
        <w:t>2(2).</w:t>
      </w:r>
    </w:p>
    <w:p w:rsidR="00A95D07" w:rsidRPr="002717BF" w:rsidRDefault="00A95D07" w:rsidP="00A95D07">
      <w:pPr>
        <w:pStyle w:val="Paragrafi"/>
        <w:rPr>
          <w:lang w:val="sq-AL"/>
        </w:rPr>
      </w:pPr>
      <w:r w:rsidRPr="002717BF">
        <w:rPr>
          <w:lang w:val="sq-AL"/>
        </w:rPr>
        <w:t xml:space="preserve">4. </w:t>
      </w:r>
      <w:r w:rsidR="00390697" w:rsidRPr="002717BF">
        <w:rPr>
          <w:lang w:val="sq-AL"/>
        </w:rPr>
        <w:t xml:space="preserve">Përfituesi IPA II kryen procedurat e prokurimit dhe dhënies së granteve, lidh kontratat që rezultojnë dhe siguron që të gjitha dokumentet përkatëse për gjurmën e auditit të jenë në gjuhën e </w:t>
      </w:r>
      <w:r w:rsidR="000020B4" w:rsidRPr="002717BF">
        <w:rPr>
          <w:lang w:val="sq-AL"/>
        </w:rPr>
        <w:t>M</w:t>
      </w:r>
      <w:r w:rsidR="003012D1" w:rsidRPr="002717BF">
        <w:rPr>
          <w:lang w:val="sq-AL"/>
        </w:rPr>
        <w:t xml:space="preserve">arrëveshjes së </w:t>
      </w:r>
      <w:r w:rsidR="000020B4" w:rsidRPr="002717BF">
        <w:rPr>
          <w:lang w:val="sq-AL"/>
        </w:rPr>
        <w:t>F</w:t>
      </w:r>
      <w:r w:rsidR="003012D1" w:rsidRPr="002717BF">
        <w:rPr>
          <w:lang w:val="sq-AL"/>
        </w:rPr>
        <w:t xml:space="preserve">inancimit në fjalë. </w:t>
      </w:r>
    </w:p>
    <w:p w:rsidR="00390697" w:rsidRPr="002717BF" w:rsidRDefault="00390697" w:rsidP="00A95D07">
      <w:pPr>
        <w:pStyle w:val="Paragrafi"/>
        <w:rPr>
          <w:lang w:val="sq-AL"/>
        </w:rPr>
      </w:pPr>
      <w:r w:rsidRPr="002717BF">
        <w:rPr>
          <w:lang w:val="sq-AL"/>
        </w:rPr>
        <w:t>Përfituesi IPA II duhet të respektojë normën minimale të kontributeve të tij të përcaktuara në</w:t>
      </w:r>
      <w:r w:rsidR="000134EF">
        <w:rPr>
          <w:lang w:val="sq-AL"/>
        </w:rPr>
        <w:t xml:space="preserve"> shtojc</w:t>
      </w:r>
      <w:r w:rsidRPr="002717BF">
        <w:rPr>
          <w:lang w:val="sq-AL"/>
        </w:rPr>
        <w:t xml:space="preserve">ën I. Në rastin kur kontributet jepen si nga përfituesi IPA II dhe nga Bashkimi Evropian, kontributi i përfituesit IPA II do të vihet në dispozicion në të njëjtën kohë si kontributi përkatës nga </w:t>
      </w:r>
      <w:r w:rsidR="00FE454A" w:rsidRPr="002717BF">
        <w:rPr>
          <w:lang w:val="sq-AL"/>
        </w:rPr>
        <w:t>unioni</w:t>
      </w:r>
      <w:r w:rsidRPr="002717BF">
        <w:rPr>
          <w:lang w:val="sq-AL"/>
        </w:rPr>
        <w:t xml:space="preserve">. </w:t>
      </w:r>
    </w:p>
    <w:p w:rsidR="00390697" w:rsidRPr="002717BF" w:rsidRDefault="00A95D07" w:rsidP="00A95D07">
      <w:pPr>
        <w:pStyle w:val="Paragrafi"/>
        <w:rPr>
          <w:lang w:val="sq-AL"/>
        </w:rPr>
      </w:pPr>
      <w:r w:rsidRPr="002717BF">
        <w:rPr>
          <w:lang w:val="sq-AL"/>
        </w:rPr>
        <w:t>5.</w:t>
      </w:r>
      <w:r w:rsidR="00390697" w:rsidRPr="002717BF">
        <w:rPr>
          <w:lang w:val="sq-AL"/>
        </w:rPr>
        <w:t xml:space="preserve"> Përfituesi IPA II duhet të ruajë të gjitha dokumentet mbështetëse përkatëse financiare dhe kontraktuese nga data e hyrjes në fuqi të kësaj </w:t>
      </w:r>
      <w:r w:rsidR="000020B4" w:rsidRPr="002717BF">
        <w:rPr>
          <w:lang w:val="sq-AL"/>
        </w:rPr>
        <w:t>M</w:t>
      </w:r>
      <w:r w:rsidR="00270D8A" w:rsidRPr="002717BF">
        <w:rPr>
          <w:lang w:val="sq-AL"/>
        </w:rPr>
        <w:t xml:space="preserve">arrëveshjeje </w:t>
      </w:r>
      <w:r w:rsidR="000020B4" w:rsidRPr="002717BF">
        <w:rPr>
          <w:lang w:val="sq-AL"/>
        </w:rPr>
        <w:t>F</w:t>
      </w:r>
      <w:r w:rsidR="00270D8A" w:rsidRPr="002717BF">
        <w:rPr>
          <w:lang w:val="sq-AL"/>
        </w:rPr>
        <w:t xml:space="preserve">inancimi </w:t>
      </w:r>
      <w:r w:rsidR="00390697" w:rsidRPr="002717BF">
        <w:rPr>
          <w:lang w:val="sq-AL"/>
        </w:rPr>
        <w:t>ose nga data më e hershme në rast se procedurat e prokurimit, thirrjet për propozime apo procedura e drejtpërdrejtë e dhënies së granteve</w:t>
      </w:r>
      <w:r w:rsidR="00FE454A">
        <w:rPr>
          <w:lang w:val="sq-AL"/>
        </w:rPr>
        <w:t>,</w:t>
      </w:r>
      <w:r w:rsidR="00390697" w:rsidRPr="002717BF">
        <w:rPr>
          <w:lang w:val="sq-AL"/>
        </w:rPr>
        <w:t xml:space="preserve"> në mënyrë të drejtpërdrejtë ka filluar përpara hyrjes në fuqi të </w:t>
      </w:r>
      <w:r w:rsidR="000020B4" w:rsidRPr="002717BF">
        <w:rPr>
          <w:lang w:val="sq-AL"/>
        </w:rPr>
        <w:t>M</w:t>
      </w:r>
      <w:r w:rsidR="00FE454A" w:rsidRPr="002717BF">
        <w:rPr>
          <w:lang w:val="sq-AL"/>
        </w:rPr>
        <w:t xml:space="preserve">arrëveshjes së </w:t>
      </w:r>
      <w:r w:rsidR="000020B4" w:rsidRPr="002717BF">
        <w:rPr>
          <w:lang w:val="sq-AL"/>
        </w:rPr>
        <w:t>F</w:t>
      </w:r>
      <w:r w:rsidR="00FE454A" w:rsidRPr="002717BF">
        <w:rPr>
          <w:lang w:val="sq-AL"/>
        </w:rPr>
        <w:t>inancimit</w:t>
      </w:r>
      <w:r w:rsidR="00390697" w:rsidRPr="002717BF">
        <w:rPr>
          <w:lang w:val="sq-AL"/>
        </w:rPr>
        <w:t xml:space="preserve">: </w:t>
      </w:r>
    </w:p>
    <w:p w:rsidR="00390697" w:rsidRPr="00AF0FEA" w:rsidRDefault="00390697" w:rsidP="00A95D07">
      <w:pPr>
        <w:pStyle w:val="Paragrafi"/>
        <w:rPr>
          <w:b/>
          <w:spacing w:val="-2"/>
          <w:lang w:val="sq-AL"/>
        </w:rPr>
      </w:pPr>
      <w:r w:rsidRPr="00AF0FEA">
        <w:rPr>
          <w:b/>
          <w:spacing w:val="-2"/>
          <w:lang w:val="sq-AL"/>
        </w:rPr>
        <w:t>a) Për procedurat e prokurimit në veçanti:</w:t>
      </w:r>
    </w:p>
    <w:p w:rsidR="00390697" w:rsidRPr="002717BF" w:rsidRDefault="00390697" w:rsidP="00A95D07">
      <w:pPr>
        <w:pStyle w:val="Paragrafi"/>
        <w:rPr>
          <w:spacing w:val="-2"/>
          <w:lang w:val="sq-AL"/>
        </w:rPr>
      </w:pPr>
      <w:r w:rsidRPr="002717BF">
        <w:rPr>
          <w:spacing w:val="-2"/>
          <w:lang w:val="sq-AL"/>
        </w:rPr>
        <w:t xml:space="preserve">a) </w:t>
      </w:r>
      <w:r w:rsidR="00FE454A" w:rsidRPr="002717BF">
        <w:rPr>
          <w:spacing w:val="-2"/>
          <w:lang w:val="sq-AL"/>
        </w:rPr>
        <w:t>n</w:t>
      </w:r>
      <w:r w:rsidRPr="002717BF">
        <w:rPr>
          <w:spacing w:val="-2"/>
          <w:lang w:val="sq-AL"/>
        </w:rPr>
        <w:t>joftimin e parashikimit me dëshminë e publikimit të njoftimit të prokurimit dhe çdo ndreqje të</w:t>
      </w:r>
      <w:r w:rsidR="00D87166">
        <w:rPr>
          <w:spacing w:val="-2"/>
          <w:lang w:val="sq-AL"/>
        </w:rPr>
        <w:t xml:space="preserve"> </w:t>
      </w:r>
      <w:r w:rsidRPr="002717BF">
        <w:rPr>
          <w:spacing w:val="-2"/>
          <w:lang w:val="sq-AL"/>
        </w:rPr>
        <w:t>gabimeve;</w:t>
      </w:r>
    </w:p>
    <w:p w:rsidR="00390697" w:rsidRPr="002717BF" w:rsidRDefault="00390697" w:rsidP="00A95D07">
      <w:pPr>
        <w:pStyle w:val="Paragrafi"/>
        <w:rPr>
          <w:spacing w:val="-2"/>
          <w:lang w:val="sq-AL"/>
        </w:rPr>
      </w:pPr>
      <w:r w:rsidRPr="002717BF">
        <w:rPr>
          <w:spacing w:val="-2"/>
          <w:lang w:val="sq-AL"/>
        </w:rPr>
        <w:t>b)</w:t>
      </w:r>
      <w:r w:rsidR="00D87166">
        <w:rPr>
          <w:spacing w:val="-2"/>
          <w:lang w:val="sq-AL"/>
        </w:rPr>
        <w:t xml:space="preserve"> </w:t>
      </w:r>
      <w:r w:rsidR="00FE454A" w:rsidRPr="002717BF">
        <w:rPr>
          <w:spacing w:val="-2"/>
          <w:lang w:val="sq-AL"/>
        </w:rPr>
        <w:t>c</w:t>
      </w:r>
      <w:r w:rsidRPr="002717BF">
        <w:rPr>
          <w:spacing w:val="-2"/>
          <w:lang w:val="sq-AL"/>
        </w:rPr>
        <w:t>aktimi i panelit të listës përfundimtare;</w:t>
      </w:r>
    </w:p>
    <w:p w:rsidR="00390697" w:rsidRPr="002717BF" w:rsidRDefault="00390697" w:rsidP="00A95D07">
      <w:pPr>
        <w:pStyle w:val="Paragrafi"/>
        <w:rPr>
          <w:spacing w:val="-2"/>
          <w:lang w:val="sq-AL"/>
        </w:rPr>
      </w:pPr>
      <w:r w:rsidRPr="002717BF">
        <w:rPr>
          <w:spacing w:val="-2"/>
          <w:lang w:val="sq-AL"/>
        </w:rPr>
        <w:t xml:space="preserve">c) </w:t>
      </w:r>
      <w:r w:rsidR="00FE454A" w:rsidRPr="002717BF">
        <w:rPr>
          <w:spacing w:val="-2"/>
          <w:lang w:val="sq-AL"/>
        </w:rPr>
        <w:t>r</w:t>
      </w:r>
      <w:r w:rsidRPr="002717BF">
        <w:rPr>
          <w:spacing w:val="-2"/>
          <w:lang w:val="sq-AL"/>
        </w:rPr>
        <w:t xml:space="preserve">aporti i listës përfundimtare (duke përfshirë anekset) dhe </w:t>
      </w:r>
      <w:r w:rsidR="00270D8A">
        <w:rPr>
          <w:spacing w:val="-2"/>
          <w:lang w:val="sq-AL"/>
        </w:rPr>
        <w:t xml:space="preserve">i </w:t>
      </w:r>
      <w:r w:rsidRPr="002717BF">
        <w:rPr>
          <w:spacing w:val="-2"/>
          <w:lang w:val="sq-AL"/>
        </w:rPr>
        <w:t>aplikimeve;</w:t>
      </w:r>
    </w:p>
    <w:p w:rsidR="00390697" w:rsidRPr="002717BF" w:rsidRDefault="00390697" w:rsidP="00A95D07">
      <w:pPr>
        <w:pStyle w:val="Paragrafi"/>
        <w:rPr>
          <w:spacing w:val="-2"/>
          <w:lang w:val="sq-AL"/>
        </w:rPr>
      </w:pPr>
      <w:r w:rsidRPr="002717BF">
        <w:rPr>
          <w:spacing w:val="-2"/>
          <w:lang w:val="sq-AL"/>
        </w:rPr>
        <w:t xml:space="preserve">d) </w:t>
      </w:r>
      <w:r w:rsidR="00FE454A" w:rsidRPr="002717BF">
        <w:rPr>
          <w:spacing w:val="-2"/>
          <w:lang w:val="sq-AL"/>
        </w:rPr>
        <w:t>d</w:t>
      </w:r>
      <w:r w:rsidRPr="002717BF">
        <w:rPr>
          <w:spacing w:val="-2"/>
          <w:lang w:val="sq-AL"/>
        </w:rPr>
        <w:t>ëshmi e publikimit të njoftimit të listës përfundimtare;</w:t>
      </w:r>
    </w:p>
    <w:p w:rsidR="00390697" w:rsidRPr="002717BF" w:rsidRDefault="00390697" w:rsidP="00A95D07">
      <w:pPr>
        <w:pStyle w:val="Paragrafi"/>
        <w:rPr>
          <w:spacing w:val="-2"/>
          <w:lang w:val="sq-AL"/>
        </w:rPr>
      </w:pPr>
      <w:r w:rsidRPr="002717BF">
        <w:rPr>
          <w:spacing w:val="-2"/>
          <w:lang w:val="sq-AL"/>
        </w:rPr>
        <w:t xml:space="preserve">e) </w:t>
      </w:r>
      <w:r w:rsidR="00FE454A" w:rsidRPr="002717BF">
        <w:rPr>
          <w:spacing w:val="-2"/>
          <w:lang w:val="sq-AL"/>
        </w:rPr>
        <w:t>l</w:t>
      </w:r>
      <w:r w:rsidRPr="002717BF">
        <w:rPr>
          <w:spacing w:val="-2"/>
          <w:lang w:val="sq-AL"/>
        </w:rPr>
        <w:t>etrat për kandidatët që nuk bëjnë pjesë në listën përfundimtare;</w:t>
      </w:r>
    </w:p>
    <w:p w:rsidR="00390697" w:rsidRPr="002717BF" w:rsidRDefault="00390697" w:rsidP="00A95D07">
      <w:pPr>
        <w:pStyle w:val="Paragrafi"/>
        <w:rPr>
          <w:spacing w:val="-2"/>
          <w:lang w:val="sq-AL"/>
        </w:rPr>
      </w:pPr>
      <w:r w:rsidRPr="002717BF">
        <w:rPr>
          <w:spacing w:val="-2"/>
          <w:lang w:val="sq-AL"/>
        </w:rPr>
        <w:t xml:space="preserve">f) </w:t>
      </w:r>
      <w:r w:rsidR="00FE454A" w:rsidRPr="002717BF">
        <w:rPr>
          <w:spacing w:val="-2"/>
          <w:lang w:val="sq-AL"/>
        </w:rPr>
        <w:t>f</w:t>
      </w:r>
      <w:r w:rsidRPr="002717BF">
        <w:rPr>
          <w:spacing w:val="-2"/>
          <w:lang w:val="sq-AL"/>
        </w:rPr>
        <w:t>tesa për tender ose ekuivalente;</w:t>
      </w:r>
    </w:p>
    <w:p w:rsidR="00390697" w:rsidRPr="002717BF" w:rsidRDefault="00390697" w:rsidP="00A95D07">
      <w:pPr>
        <w:pStyle w:val="Paragrafi"/>
        <w:rPr>
          <w:spacing w:val="-2"/>
          <w:lang w:val="sq-AL"/>
        </w:rPr>
      </w:pPr>
      <w:r w:rsidRPr="002717BF">
        <w:rPr>
          <w:spacing w:val="-2"/>
          <w:lang w:val="sq-AL"/>
        </w:rPr>
        <w:t xml:space="preserve">g) </w:t>
      </w:r>
      <w:r w:rsidR="00FE454A" w:rsidRPr="002717BF">
        <w:rPr>
          <w:spacing w:val="-2"/>
          <w:lang w:val="sq-AL"/>
        </w:rPr>
        <w:t>d</w:t>
      </w:r>
      <w:r w:rsidRPr="002717BF">
        <w:rPr>
          <w:spacing w:val="-2"/>
          <w:lang w:val="sq-AL"/>
        </w:rPr>
        <w:t>osja e tenderit, duke përfshirë anekset, sqarimet, procesverbalet e mbledhjeve, dëshminë e publikimit;</w:t>
      </w:r>
    </w:p>
    <w:p w:rsidR="00390697" w:rsidRPr="002717BF" w:rsidRDefault="00390697" w:rsidP="00A95D07">
      <w:pPr>
        <w:pStyle w:val="Paragrafi"/>
        <w:rPr>
          <w:spacing w:val="-2"/>
          <w:lang w:val="sq-AL"/>
        </w:rPr>
      </w:pPr>
      <w:r w:rsidRPr="002717BF">
        <w:rPr>
          <w:spacing w:val="-2"/>
          <w:lang w:val="sq-AL"/>
        </w:rPr>
        <w:t xml:space="preserve">h) </w:t>
      </w:r>
      <w:r w:rsidR="00FE454A" w:rsidRPr="002717BF">
        <w:rPr>
          <w:spacing w:val="-2"/>
          <w:lang w:val="sq-AL"/>
        </w:rPr>
        <w:t>c</w:t>
      </w:r>
      <w:r w:rsidRPr="002717BF">
        <w:rPr>
          <w:spacing w:val="-2"/>
          <w:lang w:val="sq-AL"/>
        </w:rPr>
        <w:t>aktimi i komisionit të vlerësimit;</w:t>
      </w:r>
    </w:p>
    <w:p w:rsidR="00390697" w:rsidRPr="002717BF" w:rsidRDefault="00390697" w:rsidP="00A95D07">
      <w:pPr>
        <w:pStyle w:val="Paragrafi"/>
        <w:rPr>
          <w:spacing w:val="-2"/>
          <w:lang w:val="sq-AL"/>
        </w:rPr>
      </w:pPr>
      <w:r w:rsidRPr="002717BF">
        <w:rPr>
          <w:spacing w:val="-2"/>
          <w:lang w:val="sq-AL"/>
        </w:rPr>
        <w:t xml:space="preserve">i) </w:t>
      </w:r>
      <w:r w:rsidR="00FE454A" w:rsidRPr="002717BF">
        <w:rPr>
          <w:spacing w:val="-2"/>
          <w:lang w:val="sq-AL"/>
        </w:rPr>
        <w:t>r</w:t>
      </w:r>
      <w:r w:rsidRPr="002717BF">
        <w:rPr>
          <w:spacing w:val="-2"/>
          <w:lang w:val="sq-AL"/>
        </w:rPr>
        <w:t>aporti për hapjen e tenderit, duke përfshirë anekset;</w:t>
      </w:r>
    </w:p>
    <w:p w:rsidR="00390697" w:rsidRPr="002717BF" w:rsidRDefault="00390697" w:rsidP="00A95D07">
      <w:pPr>
        <w:pStyle w:val="Paragrafi"/>
        <w:rPr>
          <w:spacing w:val="-2"/>
          <w:lang w:val="sq-AL"/>
        </w:rPr>
      </w:pPr>
      <w:r w:rsidRPr="002717BF">
        <w:rPr>
          <w:spacing w:val="-2"/>
          <w:lang w:val="sq-AL"/>
        </w:rPr>
        <w:t xml:space="preserve">j) </w:t>
      </w:r>
      <w:r w:rsidR="00FE454A" w:rsidRPr="002717BF">
        <w:rPr>
          <w:spacing w:val="-2"/>
          <w:lang w:val="sq-AL"/>
        </w:rPr>
        <w:t>r</w:t>
      </w:r>
      <w:r w:rsidRPr="002717BF">
        <w:rPr>
          <w:spacing w:val="-2"/>
          <w:lang w:val="sq-AL"/>
        </w:rPr>
        <w:t>aporti i vlerësimit/negocimit, duke përfshirë anekset dhe ofertat e pranuara</w:t>
      </w:r>
      <w:r w:rsidRPr="002717BF">
        <w:rPr>
          <w:rStyle w:val="FootnoteReference"/>
          <w:spacing w:val="-2"/>
          <w:szCs w:val="24"/>
          <w:lang w:val="sq-AL"/>
        </w:rPr>
        <w:footnoteReference w:id="31"/>
      </w:r>
      <w:r w:rsidRPr="002717BF">
        <w:rPr>
          <w:spacing w:val="-2"/>
          <w:lang w:val="sq-AL"/>
        </w:rPr>
        <w:t>;</w:t>
      </w:r>
    </w:p>
    <w:p w:rsidR="00390697" w:rsidRPr="002717BF" w:rsidRDefault="00390697" w:rsidP="00A95D07">
      <w:pPr>
        <w:pStyle w:val="Paragrafi"/>
        <w:rPr>
          <w:lang w:val="sq-AL"/>
        </w:rPr>
      </w:pPr>
      <w:r w:rsidRPr="002717BF">
        <w:rPr>
          <w:lang w:val="sq-AL"/>
        </w:rPr>
        <w:t xml:space="preserve">k) </w:t>
      </w:r>
      <w:r w:rsidR="00FE454A" w:rsidRPr="002717BF">
        <w:rPr>
          <w:lang w:val="sq-AL"/>
        </w:rPr>
        <w:t>l</w:t>
      </w:r>
      <w:r w:rsidRPr="002717BF">
        <w:rPr>
          <w:lang w:val="sq-AL"/>
        </w:rPr>
        <w:t>etërnjoftimi;</w:t>
      </w:r>
    </w:p>
    <w:p w:rsidR="00390697" w:rsidRPr="002717BF" w:rsidRDefault="00390697" w:rsidP="00A95D07">
      <w:pPr>
        <w:pStyle w:val="Paragrafi"/>
        <w:rPr>
          <w:lang w:val="sq-AL"/>
        </w:rPr>
      </w:pPr>
      <w:r w:rsidRPr="002717BF">
        <w:rPr>
          <w:lang w:val="sq-AL"/>
        </w:rPr>
        <w:t xml:space="preserve">l) </w:t>
      </w:r>
      <w:r w:rsidR="00FE454A" w:rsidRPr="002717BF">
        <w:rPr>
          <w:lang w:val="sq-AL"/>
        </w:rPr>
        <w:t>s</w:t>
      </w:r>
      <w:r w:rsidRPr="002717BF">
        <w:rPr>
          <w:lang w:val="sq-AL"/>
        </w:rPr>
        <w:t>hkresë përcjellëse për dorëzimin e kontratës;</w:t>
      </w:r>
    </w:p>
    <w:p w:rsidR="00390697" w:rsidRPr="002717BF" w:rsidRDefault="00390697" w:rsidP="00A95D07">
      <w:pPr>
        <w:pStyle w:val="Paragrafi"/>
        <w:rPr>
          <w:lang w:val="sq-AL"/>
        </w:rPr>
      </w:pPr>
      <w:r w:rsidRPr="002717BF">
        <w:rPr>
          <w:lang w:val="sq-AL"/>
        </w:rPr>
        <w:t xml:space="preserve">m) </w:t>
      </w:r>
      <w:r w:rsidR="00FE454A" w:rsidRPr="002717BF">
        <w:rPr>
          <w:lang w:val="sq-AL"/>
        </w:rPr>
        <w:t>l</w:t>
      </w:r>
      <w:r w:rsidRPr="002717BF">
        <w:rPr>
          <w:lang w:val="sq-AL"/>
        </w:rPr>
        <w:t>etrat për kandidatët e pasuksesshëm;</w:t>
      </w:r>
    </w:p>
    <w:p w:rsidR="00390697" w:rsidRPr="002717BF" w:rsidRDefault="00390697" w:rsidP="00A95D07">
      <w:pPr>
        <w:pStyle w:val="Paragrafi"/>
        <w:rPr>
          <w:lang w:val="sq-AL"/>
        </w:rPr>
      </w:pPr>
      <w:r w:rsidRPr="002717BF">
        <w:rPr>
          <w:lang w:val="sq-AL"/>
        </w:rPr>
        <w:t xml:space="preserve">n) </w:t>
      </w:r>
      <w:r w:rsidR="00FE454A" w:rsidRPr="002717BF">
        <w:rPr>
          <w:lang w:val="sq-AL"/>
        </w:rPr>
        <w:t>n</w:t>
      </w:r>
      <w:r w:rsidRPr="002717BF">
        <w:rPr>
          <w:lang w:val="sq-AL"/>
        </w:rPr>
        <w:t>joftimi për dhënie/anulim, duke përfshirë dëshminë e publikimit;</w:t>
      </w:r>
    </w:p>
    <w:p w:rsidR="00390697" w:rsidRPr="002717BF" w:rsidRDefault="00390697" w:rsidP="00A95D07">
      <w:pPr>
        <w:pStyle w:val="Paragrafi"/>
        <w:rPr>
          <w:lang w:val="sq-AL"/>
        </w:rPr>
      </w:pPr>
      <w:r w:rsidRPr="002717BF">
        <w:rPr>
          <w:lang w:val="sq-AL"/>
        </w:rPr>
        <w:t xml:space="preserve">o) </w:t>
      </w:r>
      <w:r w:rsidR="00FE454A" w:rsidRPr="002717BF">
        <w:rPr>
          <w:lang w:val="sq-AL"/>
        </w:rPr>
        <w:t>k</w:t>
      </w:r>
      <w:r w:rsidRPr="002717BF">
        <w:rPr>
          <w:lang w:val="sq-AL"/>
        </w:rPr>
        <w:t>ontratat e nënshkruara, amendamentet, klauzolat shtesë, raportet e zbatimit dhe korrespondenca përkatëse.</w:t>
      </w:r>
    </w:p>
    <w:p w:rsidR="00390697" w:rsidRPr="00AF0FEA" w:rsidRDefault="00390697" w:rsidP="00A95D07">
      <w:pPr>
        <w:pStyle w:val="Paragrafi"/>
        <w:rPr>
          <w:b/>
          <w:lang w:val="sq-AL"/>
        </w:rPr>
      </w:pPr>
      <w:r w:rsidRPr="00AF0FEA">
        <w:rPr>
          <w:b/>
          <w:lang w:val="sq-AL"/>
        </w:rPr>
        <w:t>b) Për thirrjet për propozime dhe procedurat e drejtpërdrejta për dhënien e granteve në veçanti:</w:t>
      </w:r>
    </w:p>
    <w:p w:rsidR="00390697" w:rsidRPr="002717BF" w:rsidRDefault="00390697" w:rsidP="00A95D07">
      <w:pPr>
        <w:pStyle w:val="Paragrafi"/>
        <w:rPr>
          <w:lang w:val="sq-AL"/>
        </w:rPr>
      </w:pPr>
      <w:r w:rsidRPr="002717BF">
        <w:rPr>
          <w:lang w:val="sq-AL"/>
        </w:rPr>
        <w:t xml:space="preserve">a) </w:t>
      </w:r>
      <w:r w:rsidR="00270D8A" w:rsidRPr="002717BF">
        <w:rPr>
          <w:lang w:val="sq-AL"/>
        </w:rPr>
        <w:t>c</w:t>
      </w:r>
      <w:r w:rsidRPr="002717BF">
        <w:rPr>
          <w:lang w:val="sq-AL"/>
        </w:rPr>
        <w:t>aktimi i komisionit të vlerësimit;</w:t>
      </w:r>
    </w:p>
    <w:p w:rsidR="00390697" w:rsidRPr="002717BF" w:rsidRDefault="00390697" w:rsidP="00A95D07">
      <w:pPr>
        <w:pStyle w:val="Paragrafi"/>
        <w:rPr>
          <w:lang w:val="sq-AL"/>
        </w:rPr>
      </w:pPr>
      <w:r w:rsidRPr="002717BF">
        <w:rPr>
          <w:lang w:val="sq-AL"/>
        </w:rPr>
        <w:t xml:space="preserve">b) </w:t>
      </w:r>
      <w:r w:rsidR="00270D8A" w:rsidRPr="002717BF">
        <w:rPr>
          <w:lang w:val="sq-AL"/>
        </w:rPr>
        <w:t>h</w:t>
      </w:r>
      <w:r w:rsidRPr="002717BF">
        <w:rPr>
          <w:lang w:val="sq-AL"/>
        </w:rPr>
        <w:t>apja dhe raporti administrativ, duke përfshirë anekset dhe aplikimet e pranuara</w:t>
      </w:r>
      <w:r w:rsidRPr="002717BF">
        <w:rPr>
          <w:rStyle w:val="FootnoteReference"/>
          <w:szCs w:val="24"/>
          <w:lang w:val="sq-AL"/>
        </w:rPr>
        <w:footnoteReference w:id="32"/>
      </w:r>
      <w:r w:rsidRPr="002717BF">
        <w:rPr>
          <w:lang w:val="sq-AL"/>
        </w:rPr>
        <w:t>;</w:t>
      </w:r>
    </w:p>
    <w:p w:rsidR="00A95D07" w:rsidRPr="002717BF" w:rsidRDefault="00390697" w:rsidP="00A95D07">
      <w:pPr>
        <w:pStyle w:val="Paragrafi"/>
        <w:rPr>
          <w:lang w:val="sq-AL"/>
        </w:rPr>
      </w:pPr>
      <w:r w:rsidRPr="002717BF">
        <w:rPr>
          <w:lang w:val="sq-AL"/>
        </w:rPr>
        <w:t xml:space="preserve">c) </w:t>
      </w:r>
      <w:r w:rsidR="00270D8A" w:rsidRPr="002717BF">
        <w:rPr>
          <w:lang w:val="sq-AL"/>
        </w:rPr>
        <w:t>l</w:t>
      </w:r>
      <w:r w:rsidRPr="002717BF">
        <w:rPr>
          <w:lang w:val="sq-AL"/>
        </w:rPr>
        <w:t xml:space="preserve">etër për aplikantët e suksesshëm dhe të pasuksesshëm </w:t>
      </w:r>
      <w:r w:rsidR="00A95D07" w:rsidRPr="002717BF">
        <w:rPr>
          <w:lang w:val="sq-AL"/>
        </w:rPr>
        <w:t>pas vlerësimit të prospektit;</w:t>
      </w:r>
      <w:r w:rsidR="00D87166">
        <w:rPr>
          <w:lang w:val="sq-AL"/>
        </w:rPr>
        <w:t xml:space="preserve"> </w:t>
      </w:r>
    </w:p>
    <w:p w:rsidR="00390697" w:rsidRPr="002717BF" w:rsidRDefault="00390697" w:rsidP="00A95D07">
      <w:pPr>
        <w:pStyle w:val="Paragrafi"/>
        <w:rPr>
          <w:lang w:val="sq-AL"/>
        </w:rPr>
      </w:pPr>
      <w:r w:rsidRPr="002717BF">
        <w:rPr>
          <w:lang w:val="sq-AL"/>
        </w:rPr>
        <w:t xml:space="preserve">d) </w:t>
      </w:r>
      <w:r w:rsidR="00270D8A" w:rsidRPr="002717BF">
        <w:rPr>
          <w:lang w:val="sq-AL"/>
        </w:rPr>
        <w:t>r</w:t>
      </w:r>
      <w:r w:rsidRPr="002717BF">
        <w:rPr>
          <w:lang w:val="sq-AL"/>
        </w:rPr>
        <w:t>aporti i vlerësimit të prospektit;</w:t>
      </w:r>
    </w:p>
    <w:p w:rsidR="00390697" w:rsidRPr="002717BF" w:rsidRDefault="00390697" w:rsidP="00A95D07">
      <w:pPr>
        <w:pStyle w:val="Paragrafi"/>
        <w:rPr>
          <w:lang w:val="sq-AL"/>
        </w:rPr>
      </w:pPr>
      <w:r w:rsidRPr="002717BF">
        <w:rPr>
          <w:lang w:val="sq-AL"/>
        </w:rPr>
        <w:t xml:space="preserve">e) </w:t>
      </w:r>
      <w:r w:rsidR="00270D8A" w:rsidRPr="002717BF">
        <w:rPr>
          <w:lang w:val="sq-AL"/>
        </w:rPr>
        <w:t>r</w:t>
      </w:r>
      <w:r w:rsidRPr="002717BF">
        <w:rPr>
          <w:lang w:val="sq-AL"/>
        </w:rPr>
        <w:t>aport vlerësimi i aplikimit të plotë ose raport negocimi me anekset përkatëse;</w:t>
      </w:r>
    </w:p>
    <w:p w:rsidR="00390697" w:rsidRPr="002717BF" w:rsidRDefault="00390697" w:rsidP="00A95D07">
      <w:pPr>
        <w:pStyle w:val="Paragrafi"/>
        <w:rPr>
          <w:lang w:val="sq-AL"/>
        </w:rPr>
      </w:pPr>
      <w:r w:rsidRPr="002717BF">
        <w:rPr>
          <w:lang w:val="sq-AL"/>
        </w:rPr>
        <w:t xml:space="preserve">f) </w:t>
      </w:r>
      <w:r w:rsidR="00270D8A" w:rsidRPr="002717BF">
        <w:rPr>
          <w:lang w:val="sq-AL"/>
        </w:rPr>
        <w:t>k</w:t>
      </w:r>
      <w:r w:rsidRPr="002717BF">
        <w:rPr>
          <w:lang w:val="sq-AL"/>
        </w:rPr>
        <w:t>ontrolli i përshtatshmërisë dhe dokumentet mbështetëse;</w:t>
      </w:r>
    </w:p>
    <w:p w:rsidR="00390697" w:rsidRPr="002717BF" w:rsidRDefault="00390697" w:rsidP="00A95D07">
      <w:pPr>
        <w:pStyle w:val="Paragrafi"/>
        <w:rPr>
          <w:lang w:val="sq-AL"/>
        </w:rPr>
      </w:pPr>
      <w:r w:rsidRPr="002717BF">
        <w:rPr>
          <w:lang w:val="sq-AL"/>
        </w:rPr>
        <w:t xml:space="preserve">g) </w:t>
      </w:r>
      <w:r w:rsidR="00270D8A" w:rsidRPr="002717BF">
        <w:rPr>
          <w:lang w:val="sq-AL"/>
        </w:rPr>
        <w:t>l</w:t>
      </w:r>
      <w:r w:rsidRPr="002717BF">
        <w:rPr>
          <w:lang w:val="sq-AL"/>
        </w:rPr>
        <w:t>etra për aplikantët e suksesshëm dhe të pasuksesshëm</w:t>
      </w:r>
      <w:r w:rsidR="00270D8A">
        <w:rPr>
          <w:lang w:val="sq-AL"/>
        </w:rPr>
        <w:t>,</w:t>
      </w:r>
      <w:r w:rsidRPr="002717BF">
        <w:rPr>
          <w:lang w:val="sq-AL"/>
        </w:rPr>
        <w:t xml:space="preserve"> së bashku me listën e miratuar rezervë pas vlerësimit të aplikimit të plotë;</w:t>
      </w:r>
    </w:p>
    <w:p w:rsidR="00390697" w:rsidRPr="002717BF" w:rsidRDefault="00390697" w:rsidP="00A95D07">
      <w:pPr>
        <w:pStyle w:val="Paragrafi"/>
        <w:rPr>
          <w:lang w:val="sq-AL"/>
        </w:rPr>
      </w:pPr>
      <w:r w:rsidRPr="002717BF">
        <w:rPr>
          <w:lang w:val="sq-AL"/>
        </w:rPr>
        <w:t xml:space="preserve">h) </w:t>
      </w:r>
      <w:r w:rsidR="00270D8A" w:rsidRPr="002717BF">
        <w:rPr>
          <w:lang w:val="sq-AL"/>
        </w:rPr>
        <w:t>s</w:t>
      </w:r>
      <w:r w:rsidRPr="002717BF">
        <w:rPr>
          <w:lang w:val="sq-AL"/>
        </w:rPr>
        <w:t>hkresë përcjellëse për dorëzimin e kontratës së grantit;</w:t>
      </w:r>
    </w:p>
    <w:p w:rsidR="00390697" w:rsidRPr="002717BF" w:rsidRDefault="00390697" w:rsidP="00A95D07">
      <w:pPr>
        <w:pStyle w:val="Paragrafi"/>
        <w:rPr>
          <w:lang w:val="sq-AL"/>
        </w:rPr>
      </w:pPr>
      <w:r w:rsidRPr="002717BF">
        <w:rPr>
          <w:lang w:val="sq-AL"/>
        </w:rPr>
        <w:t xml:space="preserve">i) </w:t>
      </w:r>
      <w:r w:rsidR="00270D8A" w:rsidRPr="002717BF">
        <w:rPr>
          <w:lang w:val="sq-AL"/>
        </w:rPr>
        <w:t>n</w:t>
      </w:r>
      <w:r w:rsidRPr="002717BF">
        <w:rPr>
          <w:lang w:val="sq-AL"/>
        </w:rPr>
        <w:t>joftimi i dhënies/</w:t>
      </w:r>
      <w:r w:rsidR="00270D8A">
        <w:rPr>
          <w:lang w:val="sq-AL"/>
        </w:rPr>
        <w:t xml:space="preserve">i </w:t>
      </w:r>
      <w:r w:rsidRPr="002717BF">
        <w:rPr>
          <w:lang w:val="sq-AL"/>
        </w:rPr>
        <w:t>anulimit me dëshminë e publikimit;</w:t>
      </w:r>
    </w:p>
    <w:p w:rsidR="00390697" w:rsidRPr="002717BF" w:rsidRDefault="00390697" w:rsidP="00A95D07">
      <w:pPr>
        <w:pStyle w:val="Paragrafi"/>
        <w:rPr>
          <w:lang w:val="sq-AL"/>
        </w:rPr>
      </w:pPr>
      <w:r w:rsidRPr="002717BF">
        <w:rPr>
          <w:lang w:val="sq-AL"/>
        </w:rPr>
        <w:t xml:space="preserve">j) </w:t>
      </w:r>
      <w:r w:rsidR="00270D8A" w:rsidRPr="002717BF">
        <w:rPr>
          <w:lang w:val="sq-AL"/>
        </w:rPr>
        <w:t>k</w:t>
      </w:r>
      <w:r w:rsidRPr="002717BF">
        <w:rPr>
          <w:lang w:val="sq-AL"/>
        </w:rPr>
        <w:t>ontratat e nënshkruara, amendamentet, klauzolat shtesë, raportet e zbatimit dhe korrespondenca përkatëse.</w:t>
      </w:r>
    </w:p>
    <w:p w:rsidR="00390697" w:rsidRPr="002717BF" w:rsidRDefault="00390697" w:rsidP="00A95D07">
      <w:pPr>
        <w:pStyle w:val="Paragrafi"/>
        <w:rPr>
          <w:lang w:val="sq-AL"/>
        </w:rPr>
      </w:pPr>
      <w:r w:rsidRPr="002717BF">
        <w:rPr>
          <w:lang w:val="sq-AL"/>
        </w:rPr>
        <w:t>Gjithashtu, dokumentet financiare dhe kontraktuale të përmendura në paragraf</w:t>
      </w:r>
      <w:r w:rsidR="00270D8A">
        <w:rPr>
          <w:lang w:val="sq-AL"/>
        </w:rPr>
        <w:t>ën</w:t>
      </w:r>
      <w:r w:rsidRPr="002717BF">
        <w:rPr>
          <w:lang w:val="sq-AL"/>
        </w:rPr>
        <w:t xml:space="preserve"> 5(a) dhe (b) të </w:t>
      </w:r>
      <w:r w:rsidR="00B628DF">
        <w:rPr>
          <w:lang w:val="sq-AL"/>
        </w:rPr>
        <w:t xml:space="preserve">këtij neni </w:t>
      </w:r>
      <w:r w:rsidRPr="002717BF">
        <w:rPr>
          <w:lang w:val="sq-AL"/>
        </w:rPr>
        <w:t>do të plotësohen me të gjitha dokumentet mbështetëse përkatëse, siç kërkohet nga procedurat e përmendura në paragrafin 3 të këtij neni, si dhe të gjithë dokumentacionin përkatës në lidhje me pagesat, rikuperimet dhe shpenzimet operative, për shembull</w:t>
      </w:r>
      <w:r w:rsidR="00590DAC">
        <w:rPr>
          <w:lang w:val="sq-AL"/>
        </w:rPr>
        <w:t>,</w:t>
      </w:r>
      <w:r w:rsidRPr="002717BF">
        <w:rPr>
          <w:lang w:val="sq-AL"/>
        </w:rPr>
        <w:t xml:space="preserve"> projekti dhe raportet e kontrolleve në terren, pranimi i furnizimeve dhe </w:t>
      </w:r>
      <w:r w:rsidR="00590DAC">
        <w:rPr>
          <w:lang w:val="sq-AL"/>
        </w:rPr>
        <w:t xml:space="preserve">i </w:t>
      </w:r>
      <w:r w:rsidRPr="002717BF">
        <w:rPr>
          <w:lang w:val="sq-AL"/>
        </w:rPr>
        <w:t>punimeve, garancitë, raportet e inxhinierëve të mbikëqyrjes.</w:t>
      </w:r>
    </w:p>
    <w:p w:rsidR="00390697" w:rsidRPr="002717BF" w:rsidRDefault="00390697" w:rsidP="00A95D07">
      <w:pPr>
        <w:pStyle w:val="Paragrafi"/>
        <w:rPr>
          <w:lang w:val="sq-AL"/>
        </w:rPr>
      </w:pPr>
      <w:r w:rsidRPr="002717BF">
        <w:rPr>
          <w:lang w:val="sq-AL"/>
        </w:rPr>
        <w:t>Të gjitha dokumentet financiare dhe kontraktuale përkatëse do të ruhen për të njëjtën kohëzgjatje</w:t>
      </w:r>
      <w:r w:rsidR="0083206B">
        <w:rPr>
          <w:lang w:val="sq-AL"/>
        </w:rPr>
        <w:t>,</w:t>
      </w:r>
      <w:r w:rsidRPr="002717BF">
        <w:rPr>
          <w:lang w:val="sq-AL"/>
        </w:rPr>
        <w:t xml:space="preserve"> në përputhje me</w:t>
      </w:r>
      <w:r w:rsidR="000134EF">
        <w:rPr>
          <w:lang w:val="sq-AL"/>
        </w:rPr>
        <w:t xml:space="preserve"> nenin </w:t>
      </w:r>
      <w:r w:rsidRPr="002717BF">
        <w:rPr>
          <w:lang w:val="sq-AL"/>
        </w:rPr>
        <w:t xml:space="preserve">49 të </w:t>
      </w:r>
      <w:r w:rsidR="000020B4" w:rsidRPr="002717BF">
        <w:rPr>
          <w:lang w:val="sq-AL"/>
        </w:rPr>
        <w:t>M</w:t>
      </w:r>
      <w:r w:rsidR="0083206B" w:rsidRPr="002717BF">
        <w:rPr>
          <w:lang w:val="sq-AL"/>
        </w:rPr>
        <w:t xml:space="preserve">arrëveshjes </w:t>
      </w:r>
      <w:r w:rsidR="000020B4" w:rsidRPr="002717BF">
        <w:rPr>
          <w:lang w:val="sq-AL"/>
        </w:rPr>
        <w:t>K</w:t>
      </w:r>
      <w:r w:rsidR="0083206B" w:rsidRPr="002717BF">
        <w:rPr>
          <w:lang w:val="sq-AL"/>
        </w:rPr>
        <w:t>uadër</w:t>
      </w:r>
      <w:r w:rsidRPr="002717BF">
        <w:rPr>
          <w:lang w:val="sq-AL"/>
        </w:rPr>
        <w:t>.</w:t>
      </w:r>
    </w:p>
    <w:p w:rsidR="00390697" w:rsidRPr="002717BF" w:rsidRDefault="00A95D07" w:rsidP="00A95D07">
      <w:pPr>
        <w:pStyle w:val="Paragrafi"/>
        <w:rPr>
          <w:lang w:val="sq-AL"/>
        </w:rPr>
      </w:pPr>
      <w:r w:rsidRPr="002717BF">
        <w:rPr>
          <w:lang w:val="sq-AL"/>
        </w:rPr>
        <w:t xml:space="preserve">6. </w:t>
      </w:r>
      <w:r w:rsidR="00390697" w:rsidRPr="002717BF">
        <w:rPr>
          <w:lang w:val="sq-AL"/>
        </w:rPr>
        <w:t>Me qëllim zbatimin</w:t>
      </w:r>
      <w:r w:rsidR="00D87166">
        <w:rPr>
          <w:lang w:val="sq-AL"/>
        </w:rPr>
        <w:t xml:space="preserve"> </w:t>
      </w:r>
      <w:r w:rsidR="00390697" w:rsidRPr="002717BF">
        <w:rPr>
          <w:lang w:val="sq-AL"/>
        </w:rPr>
        <w:t>e</w:t>
      </w:r>
      <w:r w:rsidR="000134EF">
        <w:rPr>
          <w:lang w:val="sq-AL"/>
        </w:rPr>
        <w:t xml:space="preserve"> nenit </w:t>
      </w:r>
      <w:r w:rsidR="00390697" w:rsidRPr="002717BF">
        <w:rPr>
          <w:lang w:val="sq-AL"/>
        </w:rPr>
        <w:t xml:space="preserve">25 </w:t>
      </w:r>
      <w:r w:rsidR="0083206B" w:rsidRPr="002717BF">
        <w:rPr>
          <w:lang w:val="sq-AL"/>
        </w:rPr>
        <w:t xml:space="preserve">të </w:t>
      </w:r>
      <w:r w:rsidR="000020B4" w:rsidRPr="002717BF">
        <w:rPr>
          <w:lang w:val="sq-AL"/>
        </w:rPr>
        <w:t>M</w:t>
      </w:r>
      <w:r w:rsidR="0083206B" w:rsidRPr="002717BF">
        <w:rPr>
          <w:lang w:val="sq-AL"/>
        </w:rPr>
        <w:t xml:space="preserve">arrëveshjes </w:t>
      </w:r>
      <w:r w:rsidR="000020B4" w:rsidRPr="002717BF">
        <w:rPr>
          <w:lang w:val="sq-AL"/>
        </w:rPr>
        <w:t>K</w:t>
      </w:r>
      <w:r w:rsidR="0083206B" w:rsidRPr="002717BF">
        <w:rPr>
          <w:lang w:val="sq-AL"/>
        </w:rPr>
        <w:t>uadër</w:t>
      </w:r>
      <w:r w:rsidR="0083206B">
        <w:rPr>
          <w:lang w:val="sq-AL"/>
        </w:rPr>
        <w:t>,</w:t>
      </w:r>
      <w:r w:rsidR="0083206B" w:rsidRPr="002717BF">
        <w:rPr>
          <w:lang w:val="sq-AL"/>
        </w:rPr>
        <w:t xml:space="preserve"> </w:t>
      </w:r>
      <w:r w:rsidR="00390697" w:rsidRPr="002717BF">
        <w:rPr>
          <w:lang w:val="sq-AL"/>
        </w:rPr>
        <w:t>mbi mbrojtjen e të dhënave, të dhënat personale duhet:</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ë përpunohen sipas ligjit, me drejtësi dhe në mënyrë transparente, në lidhje me të dhënat e subjektit;</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 xml:space="preserve">ë mblidhen për qëllime specifike, të qarta dhe legjitime dhe jo të përpunohen në mënyrë që të jenë të mospërputhshme me këto qëllime; </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 xml:space="preserve">ë përshtatshme, të rëndësishme dhe të kufizuara te çfarë është e nevojshme lidhur me qëllimet për të cilat po përpunohen; </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ë sakta dhe aty ku është e nevojshme, të përditësuara;</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ë përpunuara, në mënyrë që të sigurojë garancinë e përshtatshme të të dhënave personale;</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ë mbahen në një mënyrë që të lejojnë identifikimin e të dhënave të subjektit për jo më shumë se sa nevojitet, për qëllimin për të cilin po përpunohen këto të dhëna p</w:t>
      </w:r>
      <w:r w:rsidR="00B628DF">
        <w:rPr>
          <w:lang w:val="sq-AL"/>
        </w:rPr>
        <w:t>e</w:t>
      </w:r>
      <w:r w:rsidR="00390697" w:rsidRPr="002717BF">
        <w:rPr>
          <w:lang w:val="sq-AL"/>
        </w:rPr>
        <w:t>rsonale</w:t>
      </w:r>
      <w:r w:rsidR="0083206B">
        <w:rPr>
          <w:lang w:val="sq-AL"/>
        </w:rPr>
        <w:t>;</w:t>
      </w:r>
    </w:p>
    <w:p w:rsidR="00390697" w:rsidRPr="002717BF" w:rsidRDefault="00A95D07" w:rsidP="00A95D07">
      <w:pPr>
        <w:pStyle w:val="Paragrafi"/>
        <w:rPr>
          <w:lang w:val="sq-AL"/>
        </w:rPr>
      </w:pPr>
      <w:r w:rsidRPr="002717BF">
        <w:rPr>
          <w:lang w:val="sq-AL"/>
        </w:rPr>
        <w:t xml:space="preserve">- </w:t>
      </w:r>
      <w:r w:rsidR="00F06904" w:rsidRPr="002717BF">
        <w:rPr>
          <w:lang w:val="sq-AL"/>
        </w:rPr>
        <w:t>t</w:t>
      </w:r>
      <w:r w:rsidR="00390697" w:rsidRPr="002717BF">
        <w:rPr>
          <w:lang w:val="sq-AL"/>
        </w:rPr>
        <w:t>ë dhënat personale të përfshira në dokument</w:t>
      </w:r>
      <w:r w:rsidR="00B628DF">
        <w:rPr>
          <w:lang w:val="sq-AL"/>
        </w:rPr>
        <w:t>e</w:t>
      </w:r>
      <w:r w:rsidR="00390697" w:rsidRPr="002717BF">
        <w:rPr>
          <w:lang w:val="sq-AL"/>
        </w:rPr>
        <w:t>t që do të mbahen nga përfituesi IPA II</w:t>
      </w:r>
      <w:r w:rsidR="007633A0">
        <w:rPr>
          <w:lang w:val="sq-AL"/>
        </w:rPr>
        <w:t>,</w:t>
      </w:r>
      <w:r w:rsidR="00390697" w:rsidRPr="002717BF">
        <w:rPr>
          <w:lang w:val="sq-AL"/>
        </w:rPr>
        <w:t xml:space="preserve"> në përputhje me</w:t>
      </w:r>
      <w:r w:rsidR="000134EF">
        <w:rPr>
          <w:lang w:val="sq-AL"/>
        </w:rPr>
        <w:t xml:space="preserve"> nenin </w:t>
      </w:r>
      <w:r w:rsidR="00390697" w:rsidRPr="002717BF">
        <w:rPr>
          <w:lang w:val="sq-AL"/>
        </w:rPr>
        <w:t>1.5 duhen të fshihen sapo afati final i përcaktuar në</w:t>
      </w:r>
      <w:r w:rsidR="000134EF">
        <w:rPr>
          <w:lang w:val="sq-AL"/>
        </w:rPr>
        <w:t xml:space="preserve"> nenin </w:t>
      </w:r>
      <w:r w:rsidR="00390697" w:rsidRPr="002717BF">
        <w:rPr>
          <w:lang w:val="sq-AL"/>
        </w:rPr>
        <w:t xml:space="preserve">1.5 të përfundojë. </w:t>
      </w:r>
    </w:p>
    <w:p w:rsidR="00F06904" w:rsidRDefault="00F06904" w:rsidP="00F06904">
      <w:pPr>
        <w:pStyle w:val="Paragrafi"/>
        <w:ind w:firstLine="0"/>
        <w:jc w:val="center"/>
        <w:rPr>
          <w:lang w:val="sq-AL"/>
        </w:rPr>
      </w:pPr>
    </w:p>
    <w:p w:rsidR="00F06904" w:rsidRPr="00F06904" w:rsidRDefault="00390697" w:rsidP="00F06904">
      <w:pPr>
        <w:pStyle w:val="Paragrafi"/>
        <w:ind w:firstLine="0"/>
        <w:jc w:val="center"/>
        <w:rPr>
          <w:lang w:val="sq-AL"/>
        </w:rPr>
      </w:pPr>
      <w:r w:rsidRPr="00F06904">
        <w:rPr>
          <w:lang w:val="sq-AL"/>
        </w:rPr>
        <w:t>Neni 1a</w:t>
      </w:r>
    </w:p>
    <w:p w:rsidR="00390697" w:rsidRDefault="00390697" w:rsidP="00F06904">
      <w:pPr>
        <w:pStyle w:val="Paragrafi"/>
        <w:ind w:firstLine="0"/>
        <w:jc w:val="center"/>
        <w:rPr>
          <w:b/>
          <w:lang w:val="sq-AL"/>
        </w:rPr>
      </w:pPr>
      <w:r w:rsidRPr="002717BF">
        <w:rPr>
          <w:b/>
          <w:lang w:val="sq-AL"/>
        </w:rPr>
        <w:t>Detyrimi për të informuar, sanksionet administrative dhe mosveprimi</w:t>
      </w:r>
    </w:p>
    <w:p w:rsidR="00F06904" w:rsidRPr="002717BF" w:rsidRDefault="00F06904" w:rsidP="00F06904">
      <w:pPr>
        <w:pStyle w:val="Paragrafi"/>
        <w:ind w:firstLine="0"/>
        <w:jc w:val="center"/>
        <w:rPr>
          <w:b/>
          <w:lang w:val="sq-AL"/>
        </w:rPr>
      </w:pPr>
    </w:p>
    <w:p w:rsidR="00390697" w:rsidRPr="002717BF" w:rsidRDefault="00A95D07" w:rsidP="00A95D07">
      <w:pPr>
        <w:pStyle w:val="Paragrafi"/>
        <w:rPr>
          <w:lang w:val="sq-AL"/>
        </w:rPr>
      </w:pPr>
      <w:r w:rsidRPr="002717BF">
        <w:rPr>
          <w:lang w:val="sq-AL"/>
        </w:rPr>
        <w:t xml:space="preserve">1. </w:t>
      </w:r>
      <w:r w:rsidR="00390697" w:rsidRPr="002717BF">
        <w:rPr>
          <w:lang w:val="sq-AL"/>
        </w:rPr>
        <w:t>Kur aplikohet për procedurat dhe dokument</w:t>
      </w:r>
      <w:r w:rsidR="00B628DF">
        <w:rPr>
          <w:lang w:val="sq-AL"/>
        </w:rPr>
        <w:t>e</w:t>
      </w:r>
      <w:r w:rsidR="00390697" w:rsidRPr="002717BF">
        <w:rPr>
          <w:lang w:val="sq-AL"/>
        </w:rPr>
        <w:t>t standarde, të cilat prezantohen dhe publikohen nga Komisioni për dhënien e prokurimit d</w:t>
      </w:r>
      <w:r w:rsidR="00CE325A">
        <w:rPr>
          <w:lang w:val="sq-AL"/>
        </w:rPr>
        <w:t>he kontratat grant, përfituesi</w:t>
      </w:r>
      <w:r w:rsidR="00390697" w:rsidRPr="002717BF">
        <w:rPr>
          <w:lang w:val="sq-AL"/>
        </w:rPr>
        <w:t xml:space="preserve"> IPA II do të garantojë që</w:t>
      </w:r>
      <w:r w:rsidR="00CE325A">
        <w:rPr>
          <w:lang w:val="sq-AL"/>
        </w:rPr>
        <w:t>,</w:t>
      </w:r>
      <w:r w:rsidR="00390697" w:rsidRPr="002717BF">
        <w:rPr>
          <w:lang w:val="sq-AL"/>
        </w:rPr>
        <w:t xml:space="preserve"> sipas rregullave, asnjë prokurim i financuar nga BE</w:t>
      </w:r>
      <w:r w:rsidR="00B628DF">
        <w:rPr>
          <w:lang w:val="sq-AL"/>
        </w:rPr>
        <w:t>-ja</w:t>
      </w:r>
      <w:r w:rsidR="00390697" w:rsidRPr="002717BF">
        <w:rPr>
          <w:lang w:val="sq-AL"/>
        </w:rPr>
        <w:t xml:space="preserve"> ose kontrata grant nuk do t</w:t>
      </w:r>
      <w:r w:rsidR="005A776D">
        <w:rPr>
          <w:lang w:val="sq-AL"/>
        </w:rPr>
        <w:t>’</w:t>
      </w:r>
      <w:r w:rsidR="00390697" w:rsidRPr="002717BF">
        <w:rPr>
          <w:lang w:val="sq-AL"/>
        </w:rPr>
        <w:t>i jepet një operatori ekonomik ose aplikanti granti</w:t>
      </w:r>
      <w:r w:rsidR="00CE325A">
        <w:rPr>
          <w:lang w:val="sq-AL"/>
        </w:rPr>
        <w:t>,</w:t>
      </w:r>
      <w:r w:rsidR="00390697" w:rsidRPr="002717BF">
        <w:rPr>
          <w:lang w:val="sq-AL"/>
        </w:rPr>
        <w:t xml:space="preserve"> i cili, nëse operatori ekonomik që ose personalisht ose nëpërmjet një tjetri që e përfaqëson, vendos për të ose e kontrollon, ndodhet në një nga situatat përjashtuese të përcaktuara në procedurat dhe dokumentet standarde të Komisionit.</w:t>
      </w:r>
    </w:p>
    <w:p w:rsidR="00390697" w:rsidRPr="002717BF" w:rsidRDefault="00A95D07" w:rsidP="00A95D07">
      <w:pPr>
        <w:pStyle w:val="Paragrafi"/>
        <w:rPr>
          <w:lang w:val="sq-AL"/>
        </w:rPr>
      </w:pPr>
      <w:r w:rsidRPr="002717BF">
        <w:rPr>
          <w:lang w:val="sq-AL"/>
        </w:rPr>
        <w:t xml:space="preserve">2. </w:t>
      </w:r>
      <w:r w:rsidR="00390697" w:rsidRPr="002717BF">
        <w:rPr>
          <w:lang w:val="sq-AL"/>
        </w:rPr>
        <w:t>Përfituesi IPA II duhet të informojë Komisionin menjëherë</w:t>
      </w:r>
      <w:r w:rsidR="007C6329">
        <w:rPr>
          <w:lang w:val="sq-AL"/>
        </w:rPr>
        <w:t>,</w:t>
      </w:r>
      <w:r w:rsidR="00390697" w:rsidRPr="002717BF">
        <w:rPr>
          <w:lang w:val="sq-AL"/>
        </w:rPr>
        <w:t xml:space="preserve"> kur një kandidat, tenderues apo aplikant është në situatë përjashtimi nga pjesëmarrja në procedurat e prokurimit dhe dhënies së grantit, </w:t>
      </w:r>
      <w:r w:rsidR="007C6329">
        <w:rPr>
          <w:lang w:val="sq-AL"/>
        </w:rPr>
        <w:t>kur ka parregullsi apo mashtrim</w:t>
      </w:r>
      <w:r w:rsidR="00390697" w:rsidRPr="002717BF">
        <w:rPr>
          <w:lang w:val="sq-AL"/>
        </w:rPr>
        <w:t xml:space="preserve"> ose</w:t>
      </w:r>
      <w:r w:rsidR="007C6329">
        <w:rPr>
          <w:lang w:val="sq-AL"/>
        </w:rPr>
        <w:t>,</w:t>
      </w:r>
      <w:r w:rsidR="00390697" w:rsidRPr="002717BF">
        <w:rPr>
          <w:lang w:val="sq-AL"/>
        </w:rPr>
        <w:t xml:space="preserve"> kur ka shkelje të rëndë të detyrimeve kontraktuale. </w:t>
      </w:r>
    </w:p>
    <w:p w:rsidR="00390697" w:rsidRPr="002717BF" w:rsidRDefault="00A95D07" w:rsidP="00A95D07">
      <w:pPr>
        <w:pStyle w:val="Paragrafi"/>
        <w:rPr>
          <w:lang w:val="sq-AL"/>
        </w:rPr>
      </w:pPr>
      <w:r w:rsidRPr="002717BF">
        <w:rPr>
          <w:lang w:val="sq-AL"/>
        </w:rPr>
        <w:t xml:space="preserve">3. </w:t>
      </w:r>
      <w:r w:rsidR="00390697" w:rsidRPr="002717BF">
        <w:rPr>
          <w:lang w:val="sq-AL"/>
        </w:rPr>
        <w:t>Përfituesi IPA II merr përgjegjësinë mbi informacionin e përmbajtur në</w:t>
      </w:r>
      <w:r w:rsidR="007C6329">
        <w:rPr>
          <w:lang w:val="sq-AL"/>
        </w:rPr>
        <w:t xml:space="preserve"> “</w:t>
      </w:r>
      <w:r w:rsidR="00390697" w:rsidRPr="002717BF">
        <w:rPr>
          <w:lang w:val="sq-AL"/>
        </w:rPr>
        <w:t xml:space="preserve">Sistemin e </w:t>
      </w:r>
      <w:r w:rsidR="007C6329" w:rsidRPr="002717BF">
        <w:rPr>
          <w:lang w:val="sq-AL"/>
        </w:rPr>
        <w:t xml:space="preserve">identifikimit </w:t>
      </w:r>
      <w:r w:rsidR="00390697" w:rsidRPr="002717BF">
        <w:rPr>
          <w:lang w:val="sq-AL"/>
        </w:rPr>
        <w:t xml:space="preserve">dhe </w:t>
      </w:r>
      <w:r w:rsidR="007C6329" w:rsidRPr="002717BF">
        <w:rPr>
          <w:lang w:val="sq-AL"/>
        </w:rPr>
        <w:t>përjashtimit të hershëm</w:t>
      </w:r>
      <w:r w:rsidR="00936C5B">
        <w:rPr>
          <w:lang w:val="sq-AL"/>
        </w:rPr>
        <w:t>”</w:t>
      </w:r>
      <w:r w:rsidR="00390697" w:rsidRPr="002717BF">
        <w:rPr>
          <w:lang w:val="sq-AL"/>
        </w:rPr>
        <w:t xml:space="preserve">(EDES) të Komisionit, kur jepen kontratat e prokurimeve dhe </w:t>
      </w:r>
      <w:r w:rsidR="007C6329">
        <w:rPr>
          <w:lang w:val="sq-AL"/>
        </w:rPr>
        <w:t xml:space="preserve">të </w:t>
      </w:r>
      <w:r w:rsidR="00390697" w:rsidRPr="002717BF">
        <w:rPr>
          <w:lang w:val="sq-AL"/>
        </w:rPr>
        <w:t xml:space="preserve">granteve. Qasja në informacion mund të ofrohet nëpërmjet </w:t>
      </w:r>
      <w:r w:rsidR="00F06904" w:rsidRPr="002717BF">
        <w:rPr>
          <w:lang w:val="sq-AL"/>
        </w:rPr>
        <w:t>pikës</w:t>
      </w:r>
      <w:r w:rsidR="00390697" w:rsidRPr="002717BF">
        <w:rPr>
          <w:lang w:val="sq-AL"/>
        </w:rPr>
        <w:t>/ave ndërlidhëse ose nëpërmjet konsultimit me rrugë të ndryshme (Komisioni Evropian, Drejtoria e Përgjithshme për Buxhetin, Zyrtarin Kontabilist të Komisionit, BRE</w:t>
      </w:r>
      <w:r w:rsidR="00AB6CB5">
        <w:rPr>
          <w:lang w:val="sq-AL"/>
        </w:rPr>
        <w:t xml:space="preserve"> </w:t>
      </w:r>
      <w:r w:rsidR="00390697" w:rsidRPr="002717BF">
        <w:rPr>
          <w:lang w:val="sq-AL"/>
        </w:rPr>
        <w:t xml:space="preserve">2-13/505, B-1049 Bruksel, Belgjikë dhe nëpërmjet </w:t>
      </w:r>
      <w:r w:rsidR="00390697" w:rsidRPr="00F06904">
        <w:rPr>
          <w:i/>
          <w:lang w:val="sq-AL"/>
        </w:rPr>
        <w:t>email</w:t>
      </w:r>
      <w:r w:rsidR="00390697" w:rsidRPr="002717BF">
        <w:rPr>
          <w:lang w:val="sq-AL"/>
        </w:rPr>
        <w:t>-it drejtuar Komisionit</w:t>
      </w:r>
      <w:r w:rsidR="00AB6CB5">
        <w:rPr>
          <w:lang w:val="sq-AL"/>
        </w:rPr>
        <w:t>:</w:t>
      </w:r>
      <w:r w:rsidR="00390697" w:rsidRPr="002717BF">
        <w:rPr>
          <w:lang w:val="sq-AL"/>
        </w:rPr>
        <w:t xml:space="preserve"> </w:t>
      </w:r>
      <w:hyperlink r:id="rId18" w:history="1">
        <w:r w:rsidR="00390697" w:rsidRPr="002717BF">
          <w:rPr>
            <w:rStyle w:val="Hyperlink"/>
            <w:szCs w:val="24"/>
            <w:lang w:val="sq-AL"/>
          </w:rPr>
          <w:t>BUDG-C01-EXCL-DB@ec.europa.eu</w:t>
        </w:r>
      </w:hyperlink>
      <w:r w:rsidR="00390697" w:rsidRPr="002717BF">
        <w:rPr>
          <w:lang w:val="sq-AL"/>
        </w:rPr>
        <w:t>, të përcaktuar në</w:t>
      </w:r>
      <w:r w:rsidR="000134EF">
        <w:rPr>
          <w:lang w:val="sq-AL"/>
        </w:rPr>
        <w:t xml:space="preserve"> nenin </w:t>
      </w:r>
      <w:r w:rsidR="00390697" w:rsidRPr="002717BF">
        <w:rPr>
          <w:lang w:val="sq-AL"/>
        </w:rPr>
        <w:t xml:space="preserve">3 te </w:t>
      </w:r>
      <w:r w:rsidR="00174F11" w:rsidRPr="002717BF">
        <w:rPr>
          <w:lang w:val="sq-AL"/>
        </w:rPr>
        <w:t>kushtet e veçanta</w:t>
      </w:r>
      <w:r w:rsidR="00390697" w:rsidRPr="002717BF">
        <w:rPr>
          <w:lang w:val="sq-AL"/>
        </w:rPr>
        <w:t xml:space="preserve">). </w:t>
      </w:r>
    </w:p>
    <w:p w:rsidR="00390697" w:rsidRPr="002717BF" w:rsidRDefault="00A95D07" w:rsidP="00A95D07">
      <w:pPr>
        <w:pStyle w:val="Paragrafi"/>
        <w:rPr>
          <w:lang w:val="sq-AL"/>
        </w:rPr>
      </w:pPr>
      <w:r w:rsidRPr="002717BF">
        <w:rPr>
          <w:lang w:val="sq-AL"/>
        </w:rPr>
        <w:t xml:space="preserve">4. </w:t>
      </w:r>
      <w:r w:rsidR="00390697" w:rsidRPr="002717BF">
        <w:rPr>
          <w:lang w:val="sq-AL"/>
        </w:rPr>
        <w:t>Kur përfituesi IPA II vihet në dijeni për situatën e përjashtimit në zbatimin e detyrave të përshkruara në</w:t>
      </w:r>
      <w:r w:rsidR="000134EF">
        <w:rPr>
          <w:lang w:val="sq-AL"/>
        </w:rPr>
        <w:t xml:space="preserve"> shtojc</w:t>
      </w:r>
      <w:r w:rsidR="00390697" w:rsidRPr="002717BF">
        <w:rPr>
          <w:lang w:val="sq-AL"/>
        </w:rPr>
        <w:t xml:space="preserve">ën I, përfituesi vendos përjashtimin e operatorit ekonomik apo aplikantit për grant nga procedura në vazhdim e prokurimit ose dhënies së grantit. Përfituesi IPA II mund të vendosë penalitete financiare në raport me vlerën e kontratës në fjalë. Përjashtimet dhe/ose gjobat financiare vendosen pas procedurës së kundërshtimit që garanton të drejtën e mbrojtjes së personit në fjalë. Përfituesi IPA II njofton Komisionin sipas paragrafit 1 të këtij neni. </w:t>
      </w:r>
    </w:p>
    <w:p w:rsidR="00390697" w:rsidRPr="002717BF" w:rsidRDefault="00A95D07" w:rsidP="00A95D07">
      <w:pPr>
        <w:pStyle w:val="Paragrafi"/>
        <w:rPr>
          <w:lang w:val="sq-AL"/>
        </w:rPr>
      </w:pPr>
      <w:r w:rsidRPr="002717BF">
        <w:rPr>
          <w:lang w:val="sq-AL"/>
        </w:rPr>
        <w:t xml:space="preserve">5. </w:t>
      </w:r>
      <w:r w:rsidR="00390697" w:rsidRPr="002717BF">
        <w:rPr>
          <w:lang w:val="sq-AL"/>
        </w:rPr>
        <w:t xml:space="preserve">Lidhur me paragrafin 3 të këtij neni, përfituesi IPA II konsiderohet në kushtet e mosveprimit, nëse nuk vendos përjashtimin apo/dhe penalitet financiar mbi operatorin ekonomik apo aplikantin e grantit. </w:t>
      </w:r>
    </w:p>
    <w:p w:rsidR="00390697" w:rsidRPr="002717BF" w:rsidRDefault="00A95D07" w:rsidP="00A95D07">
      <w:pPr>
        <w:pStyle w:val="Paragrafi"/>
        <w:rPr>
          <w:lang w:val="sq-AL"/>
        </w:rPr>
      </w:pPr>
      <w:r w:rsidRPr="002717BF">
        <w:rPr>
          <w:lang w:val="sq-AL"/>
        </w:rPr>
        <w:t xml:space="preserve">6. </w:t>
      </w:r>
      <w:r w:rsidR="00390697" w:rsidRPr="002717BF">
        <w:rPr>
          <w:lang w:val="sq-AL"/>
        </w:rPr>
        <w:t>Në rast të pamundësisë për të vepruar, përfituesi IPA II njofton Komisionin</w:t>
      </w:r>
      <w:r w:rsidR="00D34BFE">
        <w:rPr>
          <w:lang w:val="sq-AL"/>
        </w:rPr>
        <w:t>,</w:t>
      </w:r>
      <w:r w:rsidR="00390697" w:rsidRPr="002717BF">
        <w:rPr>
          <w:lang w:val="sq-AL"/>
        </w:rPr>
        <w:t xml:space="preserve"> duke shpjeguar arsyet e pamundësisë për të vepruar. Komisioni rezervon të drejtën e përjashtimit të operatorit ekonomik ose aplikantit për grant nga procedurat në vazhdim të BE-së të dhënies së financimit dhe/ose të vendosë penalitet financiar mbi një operator ekonomik apo aplikant për grant ndërmjet 2</w:t>
      </w:r>
      <w:r w:rsidR="008748F6">
        <w:rPr>
          <w:lang w:val="sq-AL"/>
        </w:rPr>
        <w:t>–</w:t>
      </w:r>
      <w:r w:rsidR="00390697" w:rsidRPr="002717BF">
        <w:rPr>
          <w:lang w:val="sq-AL"/>
        </w:rPr>
        <w:t xml:space="preserve">10% të vlerës totale të kontratës në fjalë. </w:t>
      </w:r>
    </w:p>
    <w:p w:rsidR="00A95D07" w:rsidRPr="002717BF" w:rsidRDefault="00A95D07" w:rsidP="00390697">
      <w:pPr>
        <w:spacing w:after="0" w:line="240" w:lineRule="auto"/>
        <w:rPr>
          <w:rFonts w:ascii="Garamond" w:hAnsi="Garamond"/>
          <w:b/>
          <w:sz w:val="24"/>
          <w:szCs w:val="24"/>
          <w:lang w:val="sq-AL"/>
        </w:rPr>
      </w:pPr>
    </w:p>
    <w:p w:rsidR="00A95D07" w:rsidRPr="002717BF" w:rsidRDefault="00A95D07" w:rsidP="00A95D07">
      <w:pPr>
        <w:spacing w:after="0" w:line="240" w:lineRule="auto"/>
        <w:jc w:val="center"/>
        <w:rPr>
          <w:rFonts w:ascii="Garamond" w:hAnsi="Garamond"/>
          <w:sz w:val="24"/>
          <w:szCs w:val="24"/>
          <w:lang w:val="sq-AL"/>
        </w:rPr>
      </w:pPr>
      <w:r w:rsidRPr="002717BF">
        <w:rPr>
          <w:rFonts w:ascii="Garamond" w:hAnsi="Garamond"/>
          <w:sz w:val="24"/>
          <w:szCs w:val="24"/>
          <w:lang w:val="sq-AL"/>
        </w:rPr>
        <w:t>Neni 2</w:t>
      </w:r>
    </w:p>
    <w:p w:rsidR="00390697" w:rsidRPr="002717BF" w:rsidRDefault="00390697" w:rsidP="00A95D07">
      <w:pPr>
        <w:spacing w:after="0" w:line="240" w:lineRule="auto"/>
        <w:jc w:val="center"/>
        <w:rPr>
          <w:rFonts w:ascii="Garamond" w:hAnsi="Garamond"/>
          <w:b/>
          <w:sz w:val="24"/>
          <w:szCs w:val="24"/>
          <w:lang w:val="sq-AL"/>
        </w:rPr>
      </w:pPr>
      <w:r w:rsidRPr="002717BF">
        <w:rPr>
          <w:rFonts w:ascii="Garamond" w:hAnsi="Garamond"/>
          <w:b/>
          <w:sz w:val="24"/>
          <w:szCs w:val="24"/>
          <w:lang w:val="sq-AL"/>
        </w:rPr>
        <w:t>Vizibiliteti dhe komunikimi</w:t>
      </w:r>
    </w:p>
    <w:p w:rsidR="00A95D07" w:rsidRPr="002717BF" w:rsidRDefault="00A95D0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B628DF">
        <w:rPr>
          <w:rFonts w:ascii="Garamond" w:hAnsi="Garamond"/>
          <w:sz w:val="24"/>
          <w:szCs w:val="24"/>
          <w:lang w:val="sq-AL"/>
        </w:rPr>
        <w:t>.</w:t>
      </w:r>
      <w:r w:rsidRPr="002717BF">
        <w:rPr>
          <w:rFonts w:ascii="Garamond" w:hAnsi="Garamond"/>
          <w:sz w:val="24"/>
          <w:szCs w:val="24"/>
          <w:lang w:val="sq-AL"/>
        </w:rPr>
        <w:t xml:space="preserve"> Në përputhje me</w:t>
      </w:r>
      <w:r w:rsidR="000134EF">
        <w:rPr>
          <w:rFonts w:ascii="Garamond" w:hAnsi="Garamond"/>
          <w:sz w:val="24"/>
          <w:szCs w:val="24"/>
          <w:lang w:val="sq-AL"/>
        </w:rPr>
        <w:t xml:space="preserve"> nenin </w:t>
      </w:r>
      <w:r w:rsidRPr="002717BF">
        <w:rPr>
          <w:rFonts w:ascii="Garamond" w:hAnsi="Garamond"/>
          <w:sz w:val="24"/>
          <w:szCs w:val="24"/>
          <w:lang w:val="sq-AL"/>
        </w:rPr>
        <w:t>24(3) të Marrëveshjes Kuadër, përfituesi IPA II merr masa për të siguruar vizibilitetin e financimit të BE-së për aktivitetet që i janë besuar dhe për të përgatitur një plan koherent aktivitetesh vizibiliteti dhe komunikimi, i cili duhet t</w:t>
      </w:r>
      <w:r w:rsidR="005A776D">
        <w:rPr>
          <w:rFonts w:ascii="Garamond" w:hAnsi="Garamond"/>
          <w:sz w:val="24"/>
          <w:szCs w:val="24"/>
          <w:lang w:val="sq-AL"/>
        </w:rPr>
        <w:t>’</w:t>
      </w:r>
      <w:r w:rsidRPr="002717BF">
        <w:rPr>
          <w:rFonts w:ascii="Garamond" w:hAnsi="Garamond"/>
          <w:sz w:val="24"/>
          <w:szCs w:val="24"/>
          <w:lang w:val="sq-AL"/>
        </w:rPr>
        <w:t>i paraqitet Komisionit për marrëveshje brenda 2 muajve nga data e hyrjes në fuqi të Marrëveshjes së Financimit.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B628DF">
        <w:rPr>
          <w:rFonts w:ascii="Garamond" w:hAnsi="Garamond"/>
          <w:sz w:val="24"/>
          <w:szCs w:val="24"/>
          <w:lang w:val="sq-AL"/>
        </w:rPr>
        <w:t>.</w:t>
      </w:r>
      <w:r w:rsidRPr="002717BF">
        <w:rPr>
          <w:rFonts w:ascii="Garamond" w:hAnsi="Garamond"/>
          <w:sz w:val="24"/>
          <w:szCs w:val="24"/>
          <w:lang w:val="sq-AL"/>
        </w:rPr>
        <w:t xml:space="preserve"> Këto aktivitete komunikimi dhe vizibiliteti duhet të jenë në përputhje me Manualin e Vizibilitetit dhe </w:t>
      </w:r>
      <w:r w:rsidR="008748F6">
        <w:rPr>
          <w:rFonts w:ascii="Garamond" w:hAnsi="Garamond"/>
          <w:sz w:val="24"/>
          <w:szCs w:val="24"/>
          <w:lang w:val="sq-AL"/>
        </w:rPr>
        <w:t xml:space="preserve">të </w:t>
      </w:r>
      <w:r w:rsidRPr="002717BF">
        <w:rPr>
          <w:rFonts w:ascii="Garamond" w:hAnsi="Garamond"/>
          <w:sz w:val="24"/>
          <w:szCs w:val="24"/>
          <w:lang w:val="sq-AL"/>
        </w:rPr>
        <w:t>Komunikimit për Veprimet e Jashtme të BE-s</w:t>
      </w:r>
      <w:r w:rsidR="008748F6">
        <w:rPr>
          <w:rFonts w:ascii="Garamond" w:hAnsi="Garamond"/>
          <w:sz w:val="24"/>
          <w:szCs w:val="24"/>
          <w:lang w:val="sq-AL"/>
        </w:rPr>
        <w:t xml:space="preserve">ë </w:t>
      </w:r>
      <w:r w:rsidRPr="002717BF">
        <w:rPr>
          <w:rFonts w:ascii="Garamond" w:hAnsi="Garamond"/>
          <w:sz w:val="24"/>
          <w:szCs w:val="24"/>
          <w:lang w:val="sq-AL"/>
        </w:rPr>
        <w:t>1% të përcaktuara dhe publikuara nga Komisioni në fuqi në kohën e aktiviteteve.</w:t>
      </w:r>
    </w:p>
    <w:p w:rsidR="00390697" w:rsidRPr="002717BF" w:rsidRDefault="00390697" w:rsidP="00390697">
      <w:pPr>
        <w:spacing w:after="0" w:line="240" w:lineRule="auto"/>
        <w:rPr>
          <w:rFonts w:ascii="Garamond" w:hAnsi="Garamond"/>
          <w:sz w:val="24"/>
          <w:szCs w:val="24"/>
          <w:lang w:val="sq-AL"/>
        </w:rPr>
      </w:pPr>
    </w:p>
    <w:p w:rsidR="00A95D07" w:rsidRPr="002717BF" w:rsidRDefault="00A95D07" w:rsidP="00A95D07">
      <w:pPr>
        <w:spacing w:after="0" w:line="240" w:lineRule="auto"/>
        <w:jc w:val="center"/>
        <w:rPr>
          <w:rFonts w:ascii="Garamond" w:hAnsi="Garamond"/>
          <w:sz w:val="24"/>
          <w:szCs w:val="24"/>
          <w:lang w:val="sq-AL"/>
        </w:rPr>
      </w:pPr>
      <w:r w:rsidRPr="002717BF">
        <w:rPr>
          <w:rFonts w:ascii="Garamond" w:hAnsi="Garamond"/>
          <w:sz w:val="24"/>
          <w:szCs w:val="24"/>
          <w:lang w:val="sq-AL"/>
        </w:rPr>
        <w:t>Neni 3</w:t>
      </w:r>
    </w:p>
    <w:p w:rsidR="00390697" w:rsidRPr="002717BF" w:rsidRDefault="00390697" w:rsidP="00A95D07">
      <w:pPr>
        <w:spacing w:after="0" w:line="240" w:lineRule="auto"/>
        <w:jc w:val="center"/>
        <w:rPr>
          <w:rFonts w:ascii="Garamond" w:hAnsi="Garamond"/>
          <w:b/>
          <w:sz w:val="24"/>
          <w:szCs w:val="24"/>
          <w:lang w:val="sq-AL"/>
        </w:rPr>
      </w:pPr>
      <w:r w:rsidRPr="002717BF">
        <w:rPr>
          <w:rFonts w:ascii="Garamond" w:hAnsi="Garamond"/>
          <w:b/>
          <w:sz w:val="24"/>
          <w:szCs w:val="24"/>
          <w:lang w:val="sq-AL"/>
        </w:rPr>
        <w:t xml:space="preserve">Kontrollet </w:t>
      </w:r>
      <w:r w:rsidRPr="002717BF">
        <w:rPr>
          <w:rFonts w:ascii="Garamond" w:hAnsi="Garamond"/>
          <w:b/>
          <w:i/>
          <w:sz w:val="24"/>
          <w:szCs w:val="24"/>
          <w:lang w:val="sq-AL"/>
        </w:rPr>
        <w:t>ex-ante</w:t>
      </w:r>
      <w:r w:rsidRPr="002717BF">
        <w:rPr>
          <w:rFonts w:ascii="Garamond" w:hAnsi="Garamond"/>
          <w:b/>
          <w:sz w:val="24"/>
          <w:szCs w:val="24"/>
          <w:lang w:val="sq-AL"/>
        </w:rPr>
        <w:t xml:space="preserve"> për procedurat e granteve dhe </w:t>
      </w:r>
      <w:r w:rsidR="008748F6">
        <w:rPr>
          <w:rFonts w:ascii="Garamond" w:hAnsi="Garamond"/>
          <w:b/>
          <w:sz w:val="24"/>
          <w:szCs w:val="24"/>
          <w:lang w:val="sq-AL"/>
        </w:rPr>
        <w:t xml:space="preserve">të </w:t>
      </w:r>
      <w:r w:rsidRPr="002717BF">
        <w:rPr>
          <w:rFonts w:ascii="Garamond" w:hAnsi="Garamond"/>
          <w:b/>
          <w:sz w:val="24"/>
          <w:szCs w:val="24"/>
          <w:lang w:val="sq-AL"/>
        </w:rPr>
        <w:t xml:space="preserve">prokurimit dhe kontrollet </w:t>
      </w:r>
      <w:r w:rsidRPr="002717BF">
        <w:rPr>
          <w:rFonts w:ascii="Garamond" w:hAnsi="Garamond"/>
          <w:b/>
          <w:i/>
          <w:sz w:val="24"/>
          <w:szCs w:val="24"/>
          <w:lang w:val="sq-AL"/>
        </w:rPr>
        <w:t>ex-post</w:t>
      </w:r>
      <w:r w:rsidRPr="002717BF">
        <w:rPr>
          <w:rFonts w:ascii="Garamond" w:hAnsi="Garamond"/>
          <w:b/>
          <w:sz w:val="24"/>
          <w:szCs w:val="24"/>
          <w:lang w:val="sq-AL"/>
        </w:rPr>
        <w:t xml:space="preserve"> për kontratat dhe grantet që do të kryhen nga Komisioni</w:t>
      </w:r>
    </w:p>
    <w:p w:rsidR="00A95D07" w:rsidRPr="002717BF" w:rsidRDefault="00A95D0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B628DF">
        <w:rPr>
          <w:rFonts w:ascii="Garamond" w:hAnsi="Garamond"/>
          <w:sz w:val="24"/>
          <w:szCs w:val="24"/>
          <w:lang w:val="sq-AL"/>
        </w:rPr>
        <w:t>.</w:t>
      </w:r>
      <w:r w:rsidRPr="002717BF">
        <w:rPr>
          <w:rFonts w:ascii="Garamond" w:hAnsi="Garamond"/>
          <w:sz w:val="24"/>
          <w:szCs w:val="24"/>
          <w:lang w:val="sq-AL"/>
        </w:rPr>
        <w:t xml:space="preserve"> Komisioni mund të ushtrojë kontrolle </w:t>
      </w:r>
      <w:r w:rsidRPr="002717BF">
        <w:rPr>
          <w:rFonts w:ascii="Garamond" w:hAnsi="Garamond"/>
          <w:i/>
          <w:sz w:val="24"/>
          <w:szCs w:val="24"/>
          <w:lang w:val="sq-AL"/>
        </w:rPr>
        <w:t>ex-ante</w:t>
      </w:r>
      <w:r w:rsidRPr="002717BF">
        <w:rPr>
          <w:rFonts w:ascii="Garamond" w:hAnsi="Garamond"/>
          <w:sz w:val="24"/>
          <w:szCs w:val="24"/>
          <w:lang w:val="sq-AL"/>
        </w:rPr>
        <w:t xml:space="preserve"> mbi tenderimin e kontratave, lançimin e thirrjeve për propozime dhe dhënien e kontratave dhe granteve për fazat vijuese të dhënies së prokurimit apo grantit: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a) miratimi i njoftimeve të kontratës për prokurim, programet e punës për thirrjet për propozime dhe çdo korrigjim të tyre;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b) miratimi i dosjeve të tenderit dhe udhëzimeve për aplikantët për grantet;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c) miratimi i përbërjes së </w:t>
      </w:r>
      <w:r w:rsidR="00B628DF" w:rsidRPr="002717BF">
        <w:rPr>
          <w:rFonts w:ascii="Garamond" w:hAnsi="Garamond"/>
          <w:sz w:val="24"/>
          <w:szCs w:val="24"/>
          <w:lang w:val="sq-AL"/>
        </w:rPr>
        <w:t>komiteteve të vlerësimit</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d) miratimi i raporteve të vlerësimit dhe të marrjes së vendimeve</w:t>
      </w:r>
      <w:r w:rsidRPr="002717BF">
        <w:rPr>
          <w:rStyle w:val="FootnoteReference"/>
          <w:rFonts w:ascii="Garamond" w:hAnsi="Garamond"/>
          <w:sz w:val="24"/>
          <w:szCs w:val="24"/>
          <w:lang w:val="sq-AL"/>
        </w:rPr>
        <w:footnoteReference w:id="33"/>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e</w:t>
      </w:r>
      <w:r w:rsidR="00B628DF">
        <w:rPr>
          <w:rFonts w:ascii="Garamond" w:hAnsi="Garamond"/>
          <w:sz w:val="24"/>
          <w:szCs w:val="24"/>
          <w:lang w:val="sq-AL"/>
        </w:rPr>
        <w:t>)</w:t>
      </w:r>
      <w:r w:rsidRPr="002717BF">
        <w:rPr>
          <w:rFonts w:ascii="Garamond" w:hAnsi="Garamond"/>
          <w:sz w:val="24"/>
          <w:szCs w:val="24"/>
          <w:lang w:val="sq-AL"/>
        </w:rPr>
        <w:t xml:space="preserve"> miratimi i dosjeve të kontratave dhe </w:t>
      </w:r>
      <w:r w:rsidR="00371E0B">
        <w:rPr>
          <w:rFonts w:ascii="Garamond" w:hAnsi="Garamond"/>
          <w:sz w:val="24"/>
          <w:szCs w:val="24"/>
          <w:lang w:val="sq-AL"/>
        </w:rPr>
        <w:t xml:space="preserve">i </w:t>
      </w:r>
      <w:r w:rsidRPr="002717BF">
        <w:rPr>
          <w:rFonts w:ascii="Garamond" w:hAnsi="Garamond"/>
          <w:sz w:val="24"/>
          <w:szCs w:val="24"/>
          <w:lang w:val="sq-AL"/>
        </w:rPr>
        <w:t xml:space="preserve">shtesave të kontratave.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B628DF">
        <w:rPr>
          <w:rFonts w:ascii="Garamond" w:hAnsi="Garamond"/>
          <w:sz w:val="24"/>
          <w:szCs w:val="24"/>
          <w:lang w:val="sq-AL"/>
        </w:rPr>
        <w:t>.</w:t>
      </w:r>
      <w:r w:rsidRPr="002717BF">
        <w:rPr>
          <w:rFonts w:ascii="Garamond" w:hAnsi="Garamond"/>
          <w:sz w:val="24"/>
          <w:szCs w:val="24"/>
          <w:lang w:val="sq-AL"/>
        </w:rPr>
        <w:t xml:space="preserve"> Lidhur me kontrollet </w:t>
      </w:r>
      <w:r w:rsidRPr="002717BF">
        <w:rPr>
          <w:rFonts w:ascii="Garamond" w:hAnsi="Garamond"/>
          <w:i/>
          <w:sz w:val="24"/>
          <w:szCs w:val="24"/>
          <w:lang w:val="sq-AL"/>
        </w:rPr>
        <w:t>ex-ante</w:t>
      </w:r>
      <w:r w:rsidR="00093E65">
        <w:rPr>
          <w:rFonts w:ascii="Garamond" w:hAnsi="Garamond"/>
          <w:sz w:val="24"/>
          <w:szCs w:val="24"/>
          <w:lang w:val="sq-AL"/>
        </w:rPr>
        <w:t xml:space="preserve">, </w:t>
      </w:r>
      <w:r w:rsidRPr="002717BF">
        <w:rPr>
          <w:rFonts w:ascii="Garamond" w:hAnsi="Garamond"/>
          <w:sz w:val="24"/>
          <w:szCs w:val="24"/>
          <w:lang w:val="sq-AL"/>
        </w:rPr>
        <w:t>Komisioni vendos:</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a) të kryejë kontrolle </w:t>
      </w:r>
      <w:r w:rsidRPr="002717BF">
        <w:rPr>
          <w:rFonts w:ascii="Garamond" w:hAnsi="Garamond"/>
          <w:i/>
          <w:sz w:val="24"/>
          <w:szCs w:val="24"/>
          <w:lang w:val="sq-AL"/>
        </w:rPr>
        <w:t>ex-ante</w:t>
      </w:r>
      <w:r w:rsidRPr="002717BF">
        <w:rPr>
          <w:rFonts w:ascii="Garamond" w:hAnsi="Garamond"/>
          <w:sz w:val="24"/>
          <w:szCs w:val="24"/>
          <w:lang w:val="sq-AL"/>
        </w:rPr>
        <w:t xml:space="preserve"> në të gjitha fushat</w:t>
      </w:r>
      <w:r w:rsidR="00093E65">
        <w:rPr>
          <w:rFonts w:ascii="Garamond" w:hAnsi="Garamond"/>
          <w:sz w:val="24"/>
          <w:szCs w:val="24"/>
          <w:lang w:val="sq-AL"/>
        </w:rPr>
        <w:t>;</w:t>
      </w:r>
      <w:r w:rsidRPr="002717BF">
        <w:rPr>
          <w:rFonts w:ascii="Garamond" w:hAnsi="Garamond"/>
          <w:sz w:val="24"/>
          <w:szCs w:val="24"/>
          <w:lang w:val="sq-AL"/>
        </w:rPr>
        <w:t xml:space="preserve"> ose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b) të kryejë kontrolle </w:t>
      </w:r>
      <w:r w:rsidRPr="002717BF">
        <w:rPr>
          <w:rFonts w:ascii="Garamond" w:hAnsi="Garamond"/>
          <w:i/>
          <w:sz w:val="24"/>
          <w:szCs w:val="24"/>
          <w:lang w:val="sq-AL"/>
        </w:rPr>
        <w:t>ex-ante</w:t>
      </w:r>
      <w:r w:rsidRPr="002717BF">
        <w:rPr>
          <w:rFonts w:ascii="Garamond" w:hAnsi="Garamond"/>
          <w:sz w:val="24"/>
          <w:szCs w:val="24"/>
          <w:lang w:val="sq-AL"/>
        </w:rPr>
        <w:t xml:space="preserve"> në një nga këto fusha</w:t>
      </w:r>
      <w:r w:rsidR="00093E65">
        <w:rPr>
          <w:rFonts w:ascii="Garamond" w:hAnsi="Garamond"/>
          <w:sz w:val="24"/>
          <w:szCs w:val="24"/>
          <w:lang w:val="sq-AL"/>
        </w:rPr>
        <w:t>;</w:t>
      </w:r>
      <w:r w:rsidRPr="002717BF">
        <w:rPr>
          <w:rFonts w:ascii="Garamond" w:hAnsi="Garamond"/>
          <w:sz w:val="24"/>
          <w:szCs w:val="24"/>
          <w:lang w:val="sq-AL"/>
        </w:rPr>
        <w:t xml:space="preserve"> ose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c) të heqë dorë plotësisht nga kontrollet </w:t>
      </w:r>
      <w:r w:rsidRPr="002717BF">
        <w:rPr>
          <w:rFonts w:ascii="Garamond" w:hAnsi="Garamond"/>
          <w:i/>
          <w:sz w:val="24"/>
          <w:szCs w:val="24"/>
          <w:lang w:val="sq-AL"/>
        </w:rPr>
        <w:t>ex-ante</w:t>
      </w:r>
      <w:r w:rsidRPr="002717BF">
        <w:rPr>
          <w:rFonts w:ascii="Garamond" w:hAnsi="Garamond"/>
          <w:sz w:val="24"/>
          <w:szCs w:val="24"/>
          <w:lang w:val="sq-AL"/>
        </w:rPr>
        <w:t xml:space="preserv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B628DF">
        <w:rPr>
          <w:rFonts w:ascii="Garamond" w:hAnsi="Garamond"/>
          <w:sz w:val="24"/>
          <w:szCs w:val="24"/>
          <w:lang w:val="sq-AL"/>
        </w:rPr>
        <w:t>.</w:t>
      </w:r>
      <w:r w:rsidRPr="002717BF">
        <w:rPr>
          <w:rFonts w:ascii="Garamond" w:hAnsi="Garamond"/>
          <w:sz w:val="24"/>
          <w:szCs w:val="24"/>
          <w:lang w:val="sq-AL"/>
        </w:rPr>
        <w:t xml:space="preserve"> Nëse Komisioni vendos të kryejë kontrolle </w:t>
      </w:r>
      <w:r w:rsidRPr="002717BF">
        <w:rPr>
          <w:rFonts w:ascii="Garamond" w:hAnsi="Garamond"/>
          <w:i/>
          <w:sz w:val="24"/>
          <w:szCs w:val="24"/>
          <w:lang w:val="sq-AL"/>
        </w:rPr>
        <w:t>ex-ante</w:t>
      </w:r>
      <w:r w:rsidRPr="002717BF">
        <w:rPr>
          <w:rFonts w:ascii="Garamond" w:hAnsi="Garamond"/>
          <w:sz w:val="24"/>
          <w:szCs w:val="24"/>
          <w:lang w:val="sq-AL"/>
        </w:rPr>
        <w:t xml:space="preserve"> në përputhje me paragrafin 2(a) ose (b) të këtij </w:t>
      </w:r>
      <w:r w:rsidR="00B628DF">
        <w:rPr>
          <w:rFonts w:ascii="Garamond" w:hAnsi="Garamond"/>
          <w:sz w:val="24"/>
          <w:szCs w:val="24"/>
          <w:lang w:val="sq-AL"/>
        </w:rPr>
        <w:t>n</w:t>
      </w:r>
      <w:r w:rsidRPr="002717BF">
        <w:rPr>
          <w:rFonts w:ascii="Garamond" w:hAnsi="Garamond"/>
          <w:sz w:val="24"/>
          <w:szCs w:val="24"/>
          <w:lang w:val="sq-AL"/>
        </w:rPr>
        <w:t xml:space="preserve">eni, ai nuk do të informojë përfituesin IPA II mbi dosjet e përzgjedhura për kontrolle </w:t>
      </w:r>
      <w:r w:rsidRPr="002717BF">
        <w:rPr>
          <w:rFonts w:ascii="Garamond" w:hAnsi="Garamond"/>
          <w:i/>
          <w:sz w:val="24"/>
          <w:szCs w:val="24"/>
          <w:lang w:val="sq-AL"/>
        </w:rPr>
        <w:t>ex-ante</w:t>
      </w:r>
      <w:r w:rsidRPr="002717BF">
        <w:rPr>
          <w:rFonts w:ascii="Garamond" w:hAnsi="Garamond"/>
          <w:sz w:val="24"/>
          <w:szCs w:val="24"/>
          <w:lang w:val="sq-AL"/>
        </w:rPr>
        <w:t>. Përfituesi IPA II duhet t</w:t>
      </w:r>
      <w:r w:rsidR="005A776D">
        <w:rPr>
          <w:rFonts w:ascii="Garamond" w:hAnsi="Garamond"/>
          <w:sz w:val="24"/>
          <w:szCs w:val="24"/>
          <w:lang w:val="sq-AL"/>
        </w:rPr>
        <w:t>’</w:t>
      </w:r>
      <w:r w:rsidRPr="002717BF">
        <w:rPr>
          <w:rFonts w:ascii="Garamond" w:hAnsi="Garamond"/>
          <w:sz w:val="24"/>
          <w:szCs w:val="24"/>
          <w:lang w:val="sq-AL"/>
        </w:rPr>
        <w:t>i paraqesë Komisionit të gjithë dokumentacionin dhe informacionin e nevojshëm</w:t>
      </w:r>
      <w:r w:rsidR="00093E65">
        <w:rPr>
          <w:rFonts w:ascii="Garamond" w:hAnsi="Garamond"/>
          <w:sz w:val="24"/>
          <w:szCs w:val="24"/>
          <w:lang w:val="sq-AL"/>
        </w:rPr>
        <w:t>,</w:t>
      </w:r>
      <w:r w:rsidRPr="002717BF">
        <w:rPr>
          <w:rFonts w:ascii="Garamond" w:hAnsi="Garamond"/>
          <w:sz w:val="24"/>
          <w:szCs w:val="24"/>
          <w:lang w:val="sq-AL"/>
        </w:rPr>
        <w:t xml:space="preserve"> menjëherë pasi informohet mbi përzgjedhjen e një dosje për kontroll </w:t>
      </w:r>
      <w:r w:rsidRPr="002717BF">
        <w:rPr>
          <w:rFonts w:ascii="Garamond" w:hAnsi="Garamond"/>
          <w:i/>
          <w:sz w:val="24"/>
          <w:szCs w:val="24"/>
          <w:lang w:val="sq-AL"/>
        </w:rPr>
        <w:t>ex-ante</w:t>
      </w:r>
      <w:r w:rsidRPr="002717BF">
        <w:rPr>
          <w:rFonts w:ascii="Garamond" w:hAnsi="Garamond"/>
          <w:sz w:val="24"/>
          <w:szCs w:val="24"/>
          <w:lang w:val="sq-AL"/>
        </w:rPr>
        <w:t>, më së fundi në kohën e dorëzimit të njoftimit të kontratës apo programit të punës për publikim.</w:t>
      </w:r>
    </w:p>
    <w:p w:rsidR="00390697" w:rsidRPr="002717BF" w:rsidRDefault="00223770" w:rsidP="00390697">
      <w:pPr>
        <w:spacing w:after="0" w:line="240" w:lineRule="auto"/>
        <w:rPr>
          <w:rFonts w:ascii="Garamond" w:hAnsi="Garamond"/>
          <w:sz w:val="24"/>
          <w:szCs w:val="24"/>
          <w:lang w:val="sq-AL"/>
        </w:rPr>
      </w:pPr>
      <w:r>
        <w:rPr>
          <w:rFonts w:ascii="Garamond" w:hAnsi="Garamond"/>
          <w:sz w:val="24"/>
          <w:szCs w:val="24"/>
          <w:lang w:val="sq-AL"/>
        </w:rPr>
        <w:t>4.</w:t>
      </w:r>
      <w:r w:rsidR="00390697" w:rsidRPr="002717BF">
        <w:rPr>
          <w:rFonts w:ascii="Garamond" w:hAnsi="Garamond"/>
          <w:sz w:val="24"/>
          <w:szCs w:val="24"/>
          <w:lang w:val="sq-AL"/>
        </w:rPr>
        <w:t xml:space="preserve"> Komisioni mund të vendosë të kryejë kontrolle </w:t>
      </w:r>
      <w:r w:rsidR="00390697" w:rsidRPr="002717BF">
        <w:rPr>
          <w:rFonts w:ascii="Garamond" w:hAnsi="Garamond"/>
          <w:i/>
          <w:sz w:val="24"/>
          <w:szCs w:val="24"/>
          <w:lang w:val="sq-AL"/>
        </w:rPr>
        <w:t>ex-post</w:t>
      </w:r>
      <w:r w:rsidR="00390697" w:rsidRPr="002717BF">
        <w:rPr>
          <w:rFonts w:ascii="Garamond" w:hAnsi="Garamond"/>
          <w:sz w:val="24"/>
          <w:szCs w:val="24"/>
          <w:lang w:val="sq-AL"/>
        </w:rPr>
        <w:t>, duke përfshirë auditimet dhe kontrollet në terren, në çdo moment për çdo kontratë dhe grant të dhënë nga përfituesi IPA II që rrjedh nga kjo Marrëveshje Financimi. Përfituesi IPA II duhet t</w:t>
      </w:r>
      <w:r w:rsidR="005A776D">
        <w:rPr>
          <w:rFonts w:ascii="Garamond" w:hAnsi="Garamond"/>
          <w:sz w:val="24"/>
          <w:szCs w:val="24"/>
          <w:lang w:val="sq-AL"/>
        </w:rPr>
        <w:t>’</w:t>
      </w:r>
      <w:r w:rsidR="00390697" w:rsidRPr="002717BF">
        <w:rPr>
          <w:rFonts w:ascii="Garamond" w:hAnsi="Garamond"/>
          <w:sz w:val="24"/>
          <w:szCs w:val="24"/>
          <w:lang w:val="sq-AL"/>
        </w:rPr>
        <w:t>i paraqesë Komisionit të gjithë dokumentacionin dhe informacionin e nevojshëm</w:t>
      </w:r>
      <w:r w:rsidR="00093E65">
        <w:rPr>
          <w:rFonts w:ascii="Garamond" w:hAnsi="Garamond"/>
          <w:sz w:val="24"/>
          <w:szCs w:val="24"/>
          <w:lang w:val="sq-AL"/>
        </w:rPr>
        <w:t>,</w:t>
      </w:r>
      <w:r w:rsidR="00390697" w:rsidRPr="002717BF">
        <w:rPr>
          <w:rFonts w:ascii="Garamond" w:hAnsi="Garamond"/>
          <w:sz w:val="24"/>
          <w:szCs w:val="24"/>
          <w:lang w:val="sq-AL"/>
        </w:rPr>
        <w:t xml:space="preserve"> menjëherë pasi informohet mbi përzgjedhjen e një dosje</w:t>
      </w:r>
      <w:r w:rsidR="00093E65">
        <w:rPr>
          <w:rFonts w:ascii="Garamond" w:hAnsi="Garamond"/>
          <w:sz w:val="24"/>
          <w:szCs w:val="24"/>
          <w:lang w:val="sq-AL"/>
        </w:rPr>
        <w:t>je</w:t>
      </w:r>
      <w:r w:rsidR="00390697" w:rsidRPr="002717BF">
        <w:rPr>
          <w:rFonts w:ascii="Garamond" w:hAnsi="Garamond"/>
          <w:sz w:val="24"/>
          <w:szCs w:val="24"/>
          <w:lang w:val="sq-AL"/>
        </w:rPr>
        <w:t xml:space="preserve"> për kontroll </w:t>
      </w:r>
      <w:r w:rsidR="00390697" w:rsidRPr="002717BF">
        <w:rPr>
          <w:rFonts w:ascii="Garamond" w:hAnsi="Garamond"/>
          <w:i/>
          <w:sz w:val="24"/>
          <w:szCs w:val="24"/>
          <w:lang w:val="sq-AL"/>
        </w:rPr>
        <w:t>ex-post</w:t>
      </w:r>
      <w:r w:rsidR="00390697" w:rsidRPr="002717BF">
        <w:rPr>
          <w:rFonts w:ascii="Garamond" w:hAnsi="Garamond"/>
          <w:sz w:val="24"/>
          <w:szCs w:val="24"/>
          <w:lang w:val="sq-AL"/>
        </w:rPr>
        <w:t xml:space="preserve">. Komisioni mund të autorizojë një person ose subjekt që të kryejë kontrolle </w:t>
      </w:r>
      <w:r w:rsidR="00390697" w:rsidRPr="002717BF">
        <w:rPr>
          <w:rFonts w:ascii="Garamond" w:hAnsi="Garamond"/>
          <w:i/>
          <w:sz w:val="24"/>
          <w:szCs w:val="24"/>
          <w:lang w:val="sq-AL"/>
        </w:rPr>
        <w:t>ex-post</w:t>
      </w:r>
      <w:r w:rsidR="00390697" w:rsidRPr="002717BF">
        <w:rPr>
          <w:rFonts w:ascii="Garamond" w:hAnsi="Garamond"/>
          <w:sz w:val="24"/>
          <w:szCs w:val="24"/>
          <w:lang w:val="sq-AL"/>
        </w:rPr>
        <w:t xml:space="preserve"> në emër të tij.</w:t>
      </w:r>
    </w:p>
    <w:p w:rsidR="00A95D07" w:rsidRPr="002717BF" w:rsidRDefault="00A95D07" w:rsidP="00390697">
      <w:pPr>
        <w:spacing w:after="0" w:line="240" w:lineRule="auto"/>
        <w:rPr>
          <w:rFonts w:ascii="Garamond" w:hAnsi="Garamond"/>
          <w:b/>
          <w:sz w:val="24"/>
          <w:szCs w:val="24"/>
          <w:lang w:val="sq-AL"/>
        </w:rPr>
      </w:pPr>
    </w:p>
    <w:p w:rsidR="00A95D07" w:rsidRPr="002717BF" w:rsidRDefault="00A95D07" w:rsidP="00A95D07">
      <w:pPr>
        <w:spacing w:after="0" w:line="240" w:lineRule="auto"/>
        <w:jc w:val="center"/>
        <w:rPr>
          <w:rFonts w:ascii="Garamond" w:hAnsi="Garamond"/>
          <w:sz w:val="24"/>
          <w:szCs w:val="24"/>
          <w:lang w:val="sq-AL"/>
        </w:rPr>
      </w:pPr>
      <w:r w:rsidRPr="002717BF">
        <w:rPr>
          <w:rFonts w:ascii="Garamond" w:hAnsi="Garamond"/>
          <w:sz w:val="24"/>
          <w:szCs w:val="24"/>
          <w:lang w:val="sq-AL"/>
        </w:rPr>
        <w:t>Neni 4</w:t>
      </w:r>
    </w:p>
    <w:p w:rsidR="00390697" w:rsidRPr="002717BF" w:rsidRDefault="00390697" w:rsidP="00A95D07">
      <w:pPr>
        <w:spacing w:after="0" w:line="240" w:lineRule="auto"/>
        <w:jc w:val="center"/>
        <w:rPr>
          <w:rFonts w:ascii="Garamond" w:hAnsi="Garamond"/>
          <w:b/>
          <w:sz w:val="24"/>
          <w:szCs w:val="24"/>
          <w:lang w:val="sq-AL"/>
        </w:rPr>
      </w:pPr>
      <w:r w:rsidRPr="002717BF">
        <w:rPr>
          <w:rFonts w:ascii="Garamond" w:hAnsi="Garamond"/>
          <w:b/>
          <w:sz w:val="24"/>
          <w:szCs w:val="24"/>
          <w:lang w:val="sq-AL"/>
        </w:rPr>
        <w:t>Llogaritë bankare, sistemet e kontabilitetit dhe shpenzimet e pranuara</w:t>
      </w:r>
    </w:p>
    <w:p w:rsidR="00A95D07" w:rsidRPr="002717BF" w:rsidRDefault="00A95D0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83292D">
        <w:rPr>
          <w:rFonts w:ascii="Garamond" w:hAnsi="Garamond"/>
          <w:sz w:val="24"/>
          <w:szCs w:val="24"/>
          <w:lang w:val="sq-AL"/>
        </w:rPr>
        <w:t>.</w:t>
      </w:r>
      <w:r w:rsidRPr="002717BF">
        <w:rPr>
          <w:rFonts w:ascii="Garamond" w:hAnsi="Garamond"/>
          <w:sz w:val="24"/>
          <w:szCs w:val="24"/>
          <w:lang w:val="sq-AL"/>
        </w:rPr>
        <w:t xml:space="preserve"> Pas hyrjes në fuqi të kësaj </w:t>
      </w:r>
      <w:r w:rsidR="000020B4" w:rsidRPr="002717BF">
        <w:rPr>
          <w:rFonts w:ascii="Garamond" w:hAnsi="Garamond"/>
          <w:sz w:val="24"/>
          <w:szCs w:val="24"/>
          <w:lang w:val="sq-AL"/>
        </w:rPr>
        <w:t>Marrëveshjeje Financimi</w:t>
      </w:r>
      <w:r w:rsidRPr="002717BF">
        <w:rPr>
          <w:rFonts w:ascii="Garamond" w:hAnsi="Garamond"/>
          <w:sz w:val="24"/>
          <w:szCs w:val="24"/>
          <w:lang w:val="sq-AL"/>
        </w:rPr>
        <w:t xml:space="preserve">, Fondi Kombëtar dhe struktura operuese e përfituesit IPA II që është Autoriteti Kontraktues për Programin, do të hapë të paktën një llogari bankare të shprehur në </w:t>
      </w:r>
      <w:r w:rsidR="00093E65" w:rsidRPr="002717BF">
        <w:rPr>
          <w:rFonts w:ascii="Garamond" w:hAnsi="Garamond"/>
          <w:sz w:val="24"/>
          <w:szCs w:val="24"/>
          <w:lang w:val="sq-AL"/>
        </w:rPr>
        <w:t>euro</w:t>
      </w:r>
      <w:r w:rsidRPr="002717BF">
        <w:rPr>
          <w:rFonts w:ascii="Garamond" w:hAnsi="Garamond"/>
          <w:sz w:val="24"/>
          <w:szCs w:val="24"/>
          <w:lang w:val="sq-AL"/>
        </w:rPr>
        <w:t xml:space="preserve">. Bilanci i përgjithshëm bankar për Programin do të jetë shuma e bilanceve për të gjitha llogaritë bankare të Programit të mbajtura nga Fondi Kombëtar dhe të gjitha strukturat operuese pjesëmarrëse në përfituesin IPA II.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83292D">
        <w:rPr>
          <w:rFonts w:ascii="Garamond" w:hAnsi="Garamond"/>
          <w:sz w:val="24"/>
          <w:szCs w:val="24"/>
          <w:lang w:val="sq-AL"/>
        </w:rPr>
        <w:t>.</w:t>
      </w:r>
      <w:r w:rsidRPr="002717BF">
        <w:rPr>
          <w:rFonts w:ascii="Garamond" w:hAnsi="Garamond"/>
          <w:sz w:val="24"/>
          <w:szCs w:val="24"/>
          <w:lang w:val="sq-AL"/>
        </w:rPr>
        <w:t xml:space="preserve"> Përfituesi IPA II duhet të përgatisë dhe t</w:t>
      </w:r>
      <w:r w:rsidR="005A776D">
        <w:rPr>
          <w:rFonts w:ascii="Garamond" w:hAnsi="Garamond"/>
          <w:sz w:val="24"/>
          <w:szCs w:val="24"/>
          <w:lang w:val="sq-AL"/>
        </w:rPr>
        <w:t>’</w:t>
      </w:r>
      <w:r w:rsidRPr="002717BF">
        <w:rPr>
          <w:rFonts w:ascii="Garamond" w:hAnsi="Garamond"/>
          <w:sz w:val="24"/>
          <w:szCs w:val="24"/>
          <w:lang w:val="sq-AL"/>
        </w:rPr>
        <w:t>i paraqesë Komisionit planet e parashikimit të disbursimit për kohëzgjatjen e periudhës së zbatimit të Programit. Këto parashikime duhet të përditësohen për raportin vjetor financiar të përmendur në</w:t>
      </w:r>
      <w:r w:rsidR="000134EF">
        <w:rPr>
          <w:rFonts w:ascii="Garamond" w:hAnsi="Garamond"/>
          <w:sz w:val="24"/>
          <w:szCs w:val="24"/>
          <w:lang w:val="sq-AL"/>
        </w:rPr>
        <w:t xml:space="preserve"> nenin </w:t>
      </w:r>
      <w:r w:rsidRPr="002717BF">
        <w:rPr>
          <w:rFonts w:ascii="Garamond" w:hAnsi="Garamond"/>
          <w:sz w:val="24"/>
          <w:szCs w:val="24"/>
          <w:lang w:val="sq-AL"/>
        </w:rPr>
        <w:t>14(2) dhe për çdo kërkesë për fonde. Parashikimet duhet të bazohen në një analizë të hollësishme të dokumentuar (duke përfshirë programin e planifikuar të kontraktimit dhe pagesave për katërmbëdhjetë muajt në vijim), e cila do të vihet në dispozicion të Komisionit, nëse kërkohet.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83292D">
        <w:rPr>
          <w:rFonts w:ascii="Garamond" w:hAnsi="Garamond"/>
          <w:sz w:val="24"/>
          <w:szCs w:val="24"/>
          <w:lang w:val="sq-AL"/>
        </w:rPr>
        <w:t>.</w:t>
      </w:r>
      <w:r w:rsidRPr="002717BF">
        <w:rPr>
          <w:rFonts w:ascii="Garamond" w:hAnsi="Garamond"/>
          <w:sz w:val="24"/>
          <w:szCs w:val="24"/>
          <w:lang w:val="sq-AL"/>
        </w:rPr>
        <w:t xml:space="preserve"> Plani fillestar për parashikimin e disbursimit duhet të përmbajë një përmbledhje të parashikimeve vjetore të disbursimit për të gjithë periudhën e zbatimit dhe parashikimet mujore të disbursimit për katërmbëdhjetë muajt e Programit. Planet e mëvonshme do të përmbajnë përmbledhje të parashikimeve vjetore të disbursimit për bilancin e periudhës së zbatimit të Programit dhe parashikimet mujore të disbursimit për katërmbëdhjetë muajt e ardhshëm të Programit.</w:t>
      </w:r>
    </w:p>
    <w:p w:rsidR="00390697" w:rsidRPr="002717BF" w:rsidRDefault="00390697" w:rsidP="00390697">
      <w:pPr>
        <w:spacing w:after="0" w:line="240" w:lineRule="auto"/>
        <w:rPr>
          <w:rFonts w:ascii="Garamond" w:hAnsi="Garamond"/>
          <w:sz w:val="24"/>
          <w:szCs w:val="24"/>
          <w:lang w:val="sq-AL"/>
        </w:rPr>
      </w:pPr>
      <w:r w:rsidRPr="00B653E0">
        <w:rPr>
          <w:rFonts w:ascii="Garamond" w:hAnsi="Garamond"/>
          <w:sz w:val="24"/>
          <w:szCs w:val="24"/>
          <w:lang w:val="sq-AL"/>
        </w:rPr>
        <w:t>4</w:t>
      </w:r>
      <w:r w:rsidR="0083292D" w:rsidRPr="00B653E0">
        <w:rPr>
          <w:rFonts w:ascii="Garamond" w:hAnsi="Garamond"/>
          <w:sz w:val="24"/>
          <w:szCs w:val="24"/>
          <w:lang w:val="sq-AL"/>
        </w:rPr>
        <w:t>.</w:t>
      </w:r>
      <w:r w:rsidRPr="00B653E0">
        <w:rPr>
          <w:rFonts w:ascii="Garamond" w:hAnsi="Garamond"/>
          <w:sz w:val="24"/>
          <w:szCs w:val="24"/>
          <w:lang w:val="sq-AL"/>
        </w:rPr>
        <w:t xml:space="preserve"> Përfituesi IPA II kërkohet që të krijojë dhe të ruajë një sistem kontabiliteti</w:t>
      </w:r>
      <w:r w:rsidR="00481008">
        <w:rPr>
          <w:rFonts w:ascii="Garamond" w:hAnsi="Garamond"/>
          <w:sz w:val="24"/>
          <w:szCs w:val="24"/>
          <w:lang w:val="sq-AL"/>
        </w:rPr>
        <w:t>,</w:t>
      </w:r>
      <w:r w:rsidRPr="00B653E0">
        <w:rPr>
          <w:rFonts w:ascii="Garamond" w:hAnsi="Garamond"/>
          <w:sz w:val="24"/>
          <w:szCs w:val="24"/>
          <w:lang w:val="sq-AL"/>
        </w:rPr>
        <w:t xml:space="preserve"> në përputhje me </w:t>
      </w:r>
      <w:r w:rsidR="00481008" w:rsidRPr="00B653E0">
        <w:rPr>
          <w:rFonts w:ascii="Garamond" w:hAnsi="Garamond"/>
          <w:sz w:val="24"/>
          <w:szCs w:val="24"/>
          <w:lang w:val="sq-AL"/>
        </w:rPr>
        <w:t xml:space="preserve">klauzolën </w:t>
      </w:r>
      <w:r w:rsidRPr="00B653E0">
        <w:rPr>
          <w:rFonts w:ascii="Garamond" w:hAnsi="Garamond"/>
          <w:sz w:val="24"/>
          <w:szCs w:val="24"/>
          <w:lang w:val="sq-AL"/>
        </w:rPr>
        <w:t>2(3)(b)</w:t>
      </w:r>
      <w:r w:rsidR="00481008">
        <w:rPr>
          <w:rFonts w:ascii="Garamond" w:hAnsi="Garamond"/>
          <w:sz w:val="24"/>
          <w:szCs w:val="24"/>
          <w:lang w:val="sq-AL"/>
        </w:rPr>
        <w:t>,</w:t>
      </w:r>
      <w:r w:rsidRPr="00B653E0">
        <w:rPr>
          <w:rFonts w:ascii="Garamond" w:hAnsi="Garamond"/>
          <w:sz w:val="24"/>
          <w:szCs w:val="24"/>
          <w:lang w:val="sq-AL"/>
        </w:rPr>
        <w:t xml:space="preserve"> të</w:t>
      </w:r>
      <w:r w:rsidR="000134EF" w:rsidRPr="00B653E0">
        <w:rPr>
          <w:rFonts w:ascii="Garamond" w:hAnsi="Garamond"/>
          <w:sz w:val="24"/>
          <w:szCs w:val="24"/>
          <w:lang w:val="sq-AL"/>
        </w:rPr>
        <w:t xml:space="preserve"> shtojc</w:t>
      </w:r>
      <w:r w:rsidRPr="00B653E0">
        <w:rPr>
          <w:rFonts w:ascii="Garamond" w:hAnsi="Garamond"/>
          <w:sz w:val="24"/>
          <w:szCs w:val="24"/>
          <w:lang w:val="sq-AL"/>
        </w:rPr>
        <w:t>ës A</w:t>
      </w:r>
      <w:r w:rsidR="00481008">
        <w:rPr>
          <w:rFonts w:ascii="Garamond" w:hAnsi="Garamond"/>
          <w:sz w:val="24"/>
          <w:szCs w:val="24"/>
          <w:lang w:val="sq-AL"/>
        </w:rPr>
        <w:t>,</w:t>
      </w:r>
      <w:r w:rsidRPr="00B653E0">
        <w:rPr>
          <w:rFonts w:ascii="Garamond" w:hAnsi="Garamond"/>
          <w:sz w:val="24"/>
          <w:szCs w:val="24"/>
          <w:lang w:val="sq-AL"/>
        </w:rPr>
        <w:t xml:space="preserve"> të </w:t>
      </w:r>
      <w:r w:rsidR="000020B4" w:rsidRPr="00B653E0">
        <w:rPr>
          <w:rFonts w:ascii="Garamond" w:hAnsi="Garamond"/>
          <w:sz w:val="24"/>
          <w:szCs w:val="24"/>
          <w:lang w:val="sq-AL"/>
        </w:rPr>
        <w:t>Marrëveshjes Kuadër</w:t>
      </w:r>
      <w:r w:rsidRPr="00B653E0">
        <w:rPr>
          <w:rFonts w:ascii="Garamond" w:hAnsi="Garamond"/>
          <w:sz w:val="24"/>
          <w:szCs w:val="24"/>
          <w:lang w:val="sq-AL"/>
        </w:rPr>
        <w:t xml:space="preserve">, e cila do të përmbajë të paktën të dhëna për kontratat e menaxhuara në kuadrin e </w:t>
      </w:r>
      <w:r w:rsidR="00481008" w:rsidRPr="00B653E0">
        <w:rPr>
          <w:rFonts w:ascii="Garamond" w:hAnsi="Garamond"/>
          <w:sz w:val="24"/>
          <w:szCs w:val="24"/>
          <w:lang w:val="sq-AL"/>
        </w:rPr>
        <w:t xml:space="preserve">programit </w:t>
      </w:r>
      <w:r w:rsidRPr="00B653E0">
        <w:rPr>
          <w:rFonts w:ascii="Garamond" w:hAnsi="Garamond"/>
          <w:sz w:val="24"/>
          <w:szCs w:val="24"/>
          <w:lang w:val="sq-AL"/>
        </w:rPr>
        <w:t>të parashikuar në</w:t>
      </w:r>
      <w:r w:rsidR="000134EF" w:rsidRPr="00B653E0">
        <w:rPr>
          <w:rFonts w:ascii="Garamond" w:hAnsi="Garamond"/>
          <w:sz w:val="24"/>
          <w:szCs w:val="24"/>
          <w:lang w:val="sq-AL"/>
        </w:rPr>
        <w:t xml:space="preserve"> shtojc</w:t>
      </w:r>
      <w:r w:rsidRPr="00B653E0">
        <w:rPr>
          <w:rFonts w:ascii="Garamond" w:hAnsi="Garamond"/>
          <w:sz w:val="24"/>
          <w:szCs w:val="24"/>
          <w:lang w:val="sq-AL"/>
        </w:rPr>
        <w:t>ën V.</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5</w:t>
      </w:r>
      <w:r w:rsidR="0083292D">
        <w:rPr>
          <w:rFonts w:ascii="Garamond" w:hAnsi="Garamond"/>
          <w:sz w:val="24"/>
          <w:szCs w:val="24"/>
          <w:lang w:val="sq-AL"/>
        </w:rPr>
        <w:t>.</w:t>
      </w:r>
      <w:r w:rsidRPr="002717BF">
        <w:rPr>
          <w:rFonts w:ascii="Garamond" w:hAnsi="Garamond"/>
          <w:sz w:val="24"/>
          <w:szCs w:val="24"/>
          <w:lang w:val="sq-AL"/>
        </w:rPr>
        <w:t xml:space="preserve"> Shpenzimet e pranuara në sistemin e kontabilitetit parashikuar në pjesën 4 të </w:t>
      </w:r>
      <w:r w:rsidR="00B628DF">
        <w:rPr>
          <w:rFonts w:ascii="Garamond" w:hAnsi="Garamond"/>
          <w:sz w:val="24"/>
          <w:szCs w:val="24"/>
          <w:lang w:val="sq-AL"/>
        </w:rPr>
        <w:t xml:space="preserve">këtij neni </w:t>
      </w:r>
      <w:r w:rsidRPr="002717BF">
        <w:rPr>
          <w:rFonts w:ascii="Garamond" w:hAnsi="Garamond"/>
          <w:sz w:val="24"/>
          <w:szCs w:val="24"/>
          <w:lang w:val="sq-AL"/>
        </w:rPr>
        <w:t>duhet të jenë bërë, paguar dhe pranuar dhe të korrespondojnë me shpenzimet reale të provuara me dokumente mbështetëse dhe duhet të përdoren</w:t>
      </w:r>
      <w:r w:rsidR="00481008">
        <w:rPr>
          <w:rFonts w:ascii="Garamond" w:hAnsi="Garamond"/>
          <w:sz w:val="24"/>
          <w:szCs w:val="24"/>
          <w:lang w:val="sq-AL"/>
        </w:rPr>
        <w:t>,</w:t>
      </w:r>
      <w:r w:rsidRPr="002717BF">
        <w:rPr>
          <w:rFonts w:ascii="Garamond" w:hAnsi="Garamond"/>
          <w:sz w:val="24"/>
          <w:szCs w:val="24"/>
          <w:lang w:val="sq-AL"/>
        </w:rPr>
        <w:t xml:space="preserve"> kur është e nevojshme për të likuiduar parafinancimin e paguar nga përfituesi IPA II</w:t>
      </w:r>
      <w:r w:rsidR="00481008">
        <w:rPr>
          <w:rFonts w:ascii="Garamond" w:hAnsi="Garamond"/>
          <w:sz w:val="24"/>
          <w:szCs w:val="24"/>
          <w:lang w:val="sq-AL"/>
        </w:rPr>
        <w:t>,</w:t>
      </w:r>
      <w:r w:rsidRPr="002717BF">
        <w:rPr>
          <w:rFonts w:ascii="Garamond" w:hAnsi="Garamond"/>
          <w:sz w:val="24"/>
          <w:szCs w:val="24"/>
          <w:lang w:val="sq-AL"/>
        </w:rPr>
        <w:t xml:space="preserve"> sipas kontratave lokale.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6</w:t>
      </w:r>
      <w:r w:rsidR="0083292D">
        <w:rPr>
          <w:rFonts w:ascii="Garamond" w:hAnsi="Garamond"/>
          <w:sz w:val="24"/>
          <w:szCs w:val="24"/>
          <w:lang w:val="sq-AL"/>
        </w:rPr>
        <w:t>.</w:t>
      </w:r>
      <w:r w:rsidRPr="002717BF">
        <w:rPr>
          <w:rFonts w:ascii="Garamond" w:hAnsi="Garamond"/>
          <w:sz w:val="24"/>
          <w:szCs w:val="24"/>
          <w:lang w:val="sq-AL"/>
        </w:rPr>
        <w:t xml:space="preserve"> Përfituesi IPA II duhet t</w:t>
      </w:r>
      <w:r w:rsidR="005A776D">
        <w:rPr>
          <w:rFonts w:ascii="Garamond" w:hAnsi="Garamond"/>
          <w:sz w:val="24"/>
          <w:szCs w:val="24"/>
          <w:lang w:val="sq-AL"/>
        </w:rPr>
        <w:t>’</w:t>
      </w:r>
      <w:r w:rsidRPr="002717BF">
        <w:rPr>
          <w:rFonts w:ascii="Garamond" w:hAnsi="Garamond"/>
          <w:sz w:val="24"/>
          <w:szCs w:val="24"/>
          <w:lang w:val="sq-AL"/>
        </w:rPr>
        <w:t>i sigurojë Komisionit raportet në vijim: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a) </w:t>
      </w:r>
      <w:r w:rsidR="00481008" w:rsidRPr="002717BF">
        <w:rPr>
          <w:rFonts w:ascii="Garamond" w:hAnsi="Garamond"/>
          <w:sz w:val="24"/>
          <w:szCs w:val="24"/>
          <w:lang w:val="sq-AL"/>
        </w:rPr>
        <w:t>r</w:t>
      </w:r>
      <w:r w:rsidRPr="002717BF">
        <w:rPr>
          <w:rFonts w:ascii="Garamond" w:hAnsi="Garamond"/>
          <w:sz w:val="24"/>
          <w:szCs w:val="24"/>
          <w:lang w:val="sq-AL"/>
        </w:rPr>
        <w:t>aporti i ndërprerjes siç përcaktohet në</w:t>
      </w:r>
      <w:r w:rsidR="000134EF">
        <w:rPr>
          <w:rFonts w:ascii="Garamond" w:hAnsi="Garamond"/>
          <w:sz w:val="24"/>
          <w:szCs w:val="24"/>
          <w:lang w:val="sq-AL"/>
        </w:rPr>
        <w:t xml:space="preserve"> nenin </w:t>
      </w:r>
      <w:r w:rsidRPr="002717BF">
        <w:rPr>
          <w:rFonts w:ascii="Garamond" w:hAnsi="Garamond"/>
          <w:sz w:val="24"/>
          <w:szCs w:val="24"/>
          <w:lang w:val="sq-AL"/>
        </w:rPr>
        <w:t>14(4);</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b) </w:t>
      </w:r>
      <w:r w:rsidR="00481008" w:rsidRPr="002717BF">
        <w:rPr>
          <w:rFonts w:ascii="Garamond" w:hAnsi="Garamond"/>
          <w:sz w:val="24"/>
          <w:szCs w:val="24"/>
          <w:lang w:val="sq-AL"/>
        </w:rPr>
        <w:t>r</w:t>
      </w:r>
      <w:r w:rsidRPr="002717BF">
        <w:rPr>
          <w:rFonts w:ascii="Garamond" w:hAnsi="Garamond"/>
          <w:sz w:val="24"/>
          <w:szCs w:val="24"/>
          <w:lang w:val="sq-AL"/>
        </w:rPr>
        <w:t>aportet vjetore siç përcaktohet në paragrafët 2 deri 4</w:t>
      </w:r>
      <w:r w:rsidR="00481008">
        <w:rPr>
          <w:rFonts w:ascii="Garamond" w:hAnsi="Garamond"/>
          <w:sz w:val="24"/>
          <w:szCs w:val="24"/>
          <w:lang w:val="sq-AL"/>
        </w:rPr>
        <w:t>,</w:t>
      </w:r>
      <w:r w:rsidRPr="002717BF">
        <w:rPr>
          <w:rFonts w:ascii="Garamond" w:hAnsi="Garamond"/>
          <w:sz w:val="24"/>
          <w:szCs w:val="24"/>
          <w:lang w:val="sq-AL"/>
        </w:rPr>
        <w:t xml:space="preserve"> të</w:t>
      </w:r>
      <w:r w:rsidR="000134EF">
        <w:rPr>
          <w:rFonts w:ascii="Garamond" w:hAnsi="Garamond"/>
          <w:sz w:val="24"/>
          <w:szCs w:val="24"/>
          <w:lang w:val="sq-AL"/>
        </w:rPr>
        <w:t xml:space="preserve"> nenit </w:t>
      </w:r>
      <w:r w:rsidRPr="002717BF">
        <w:rPr>
          <w:rFonts w:ascii="Garamond" w:hAnsi="Garamond"/>
          <w:sz w:val="24"/>
          <w:szCs w:val="24"/>
          <w:lang w:val="sq-AL"/>
        </w:rPr>
        <w:t>14;</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c) </w:t>
      </w:r>
      <w:r w:rsidR="00481008" w:rsidRPr="002717BF">
        <w:rPr>
          <w:rFonts w:ascii="Garamond" w:hAnsi="Garamond"/>
          <w:sz w:val="24"/>
          <w:szCs w:val="24"/>
          <w:lang w:val="sq-AL"/>
        </w:rPr>
        <w:t>k</w:t>
      </w:r>
      <w:r w:rsidRPr="002717BF">
        <w:rPr>
          <w:rFonts w:ascii="Garamond" w:hAnsi="Garamond"/>
          <w:sz w:val="24"/>
          <w:szCs w:val="24"/>
          <w:lang w:val="sq-AL"/>
        </w:rPr>
        <w:t>ërkesën për raportet e fondeve të referuara në</w:t>
      </w:r>
      <w:r w:rsidR="000134EF">
        <w:rPr>
          <w:rFonts w:ascii="Garamond" w:hAnsi="Garamond"/>
          <w:sz w:val="24"/>
          <w:szCs w:val="24"/>
          <w:lang w:val="sq-AL"/>
        </w:rPr>
        <w:t xml:space="preserve"> nenin </w:t>
      </w:r>
      <w:r w:rsidRPr="002717BF">
        <w:rPr>
          <w:rFonts w:ascii="Garamond" w:hAnsi="Garamond"/>
          <w:sz w:val="24"/>
          <w:szCs w:val="24"/>
          <w:lang w:val="sq-AL"/>
        </w:rPr>
        <w:t xml:space="preserve">5. </w:t>
      </w:r>
    </w:p>
    <w:p w:rsidR="00390697" w:rsidRPr="002717BF" w:rsidRDefault="00390697" w:rsidP="00390697">
      <w:pPr>
        <w:spacing w:after="0" w:line="240" w:lineRule="auto"/>
        <w:rPr>
          <w:rFonts w:ascii="Garamond" w:hAnsi="Garamond"/>
          <w:sz w:val="24"/>
          <w:szCs w:val="24"/>
          <w:lang w:val="sq-AL"/>
        </w:rPr>
      </w:pPr>
    </w:p>
    <w:p w:rsidR="00A95D07" w:rsidRPr="002717BF" w:rsidRDefault="00A95D07" w:rsidP="00A95D07">
      <w:pPr>
        <w:spacing w:after="0" w:line="240" w:lineRule="auto"/>
        <w:jc w:val="center"/>
        <w:rPr>
          <w:rFonts w:ascii="Garamond" w:hAnsi="Garamond"/>
          <w:sz w:val="24"/>
          <w:szCs w:val="24"/>
          <w:lang w:val="sq-AL"/>
        </w:rPr>
      </w:pPr>
      <w:r w:rsidRPr="002717BF">
        <w:rPr>
          <w:rFonts w:ascii="Garamond" w:hAnsi="Garamond"/>
          <w:sz w:val="24"/>
          <w:szCs w:val="24"/>
          <w:lang w:val="sq-AL"/>
        </w:rPr>
        <w:t>Neni 5</w:t>
      </w:r>
    </w:p>
    <w:p w:rsidR="00390697" w:rsidRPr="002717BF" w:rsidRDefault="00390697" w:rsidP="00A95D07">
      <w:pPr>
        <w:spacing w:after="0" w:line="240" w:lineRule="auto"/>
        <w:jc w:val="center"/>
        <w:rPr>
          <w:rFonts w:ascii="Garamond" w:hAnsi="Garamond"/>
          <w:b/>
          <w:sz w:val="24"/>
          <w:szCs w:val="24"/>
          <w:lang w:val="sq-AL"/>
        </w:rPr>
      </w:pPr>
      <w:r w:rsidRPr="002717BF">
        <w:rPr>
          <w:rFonts w:ascii="Garamond" w:hAnsi="Garamond"/>
          <w:b/>
          <w:sz w:val="24"/>
          <w:szCs w:val="24"/>
          <w:lang w:val="sq-AL"/>
        </w:rPr>
        <w:t>Dispozitat mbi pagesat e kryera nga Komisioni për përfituesin IPA II</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83292D">
        <w:rPr>
          <w:rFonts w:ascii="Garamond" w:hAnsi="Garamond"/>
          <w:sz w:val="24"/>
          <w:szCs w:val="24"/>
          <w:lang w:val="sq-AL"/>
        </w:rPr>
        <w:t>.</w:t>
      </w:r>
      <w:r w:rsidRPr="002717BF">
        <w:rPr>
          <w:rFonts w:ascii="Garamond" w:hAnsi="Garamond"/>
          <w:sz w:val="24"/>
          <w:szCs w:val="24"/>
          <w:lang w:val="sq-AL"/>
        </w:rPr>
        <w:t xml:space="preserve"> Përfituesi IPA II duhet të paraqesë parashikimet e tij fillestare të disbursimit, të përgatitura sipas</w:t>
      </w:r>
      <w:r w:rsidR="000134EF">
        <w:rPr>
          <w:rFonts w:ascii="Garamond" w:hAnsi="Garamond"/>
          <w:sz w:val="24"/>
          <w:szCs w:val="24"/>
          <w:lang w:val="sq-AL"/>
        </w:rPr>
        <w:t xml:space="preserve"> nenit </w:t>
      </w:r>
      <w:r w:rsidRPr="002717BF">
        <w:rPr>
          <w:rFonts w:ascii="Garamond" w:hAnsi="Garamond"/>
          <w:sz w:val="24"/>
          <w:szCs w:val="24"/>
          <w:lang w:val="sq-AL"/>
        </w:rPr>
        <w:t>4(2), së bashku me kërkesën e pagesës së parë të parafinancimit. Pagesa e parë e parafinancimit duhet të jetë për 100% të disbursimeve të parashikuara për vitin e parë të planit të parashikimit për disbursimet.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83292D">
        <w:rPr>
          <w:rFonts w:ascii="Garamond" w:hAnsi="Garamond"/>
          <w:sz w:val="24"/>
          <w:szCs w:val="24"/>
          <w:lang w:val="sq-AL"/>
        </w:rPr>
        <w:t>.</w:t>
      </w:r>
      <w:r w:rsidRPr="002717BF">
        <w:rPr>
          <w:rFonts w:ascii="Garamond" w:hAnsi="Garamond"/>
          <w:sz w:val="24"/>
          <w:szCs w:val="24"/>
          <w:lang w:val="sq-AL"/>
        </w:rPr>
        <w:t xml:space="preserve"> Përfituesi IPA II duhet të paraqesë kërk</w:t>
      </w:r>
      <w:r w:rsidR="00481008">
        <w:rPr>
          <w:rFonts w:ascii="Garamond" w:hAnsi="Garamond"/>
          <w:sz w:val="24"/>
          <w:szCs w:val="24"/>
          <w:lang w:val="sq-AL"/>
        </w:rPr>
        <w:t>esat e pagesave vijuese të para</w:t>
      </w:r>
      <w:r w:rsidRPr="002717BF">
        <w:rPr>
          <w:rFonts w:ascii="Garamond" w:hAnsi="Garamond"/>
          <w:sz w:val="24"/>
          <w:szCs w:val="24"/>
          <w:lang w:val="sq-AL"/>
        </w:rPr>
        <w:t>financimit</w:t>
      </w:r>
      <w:r w:rsidR="00481008">
        <w:rPr>
          <w:rFonts w:ascii="Garamond" w:hAnsi="Garamond"/>
          <w:sz w:val="24"/>
          <w:szCs w:val="24"/>
          <w:lang w:val="sq-AL"/>
        </w:rPr>
        <w:t>,</w:t>
      </w:r>
      <w:r w:rsidRPr="002717BF">
        <w:rPr>
          <w:rFonts w:ascii="Garamond" w:hAnsi="Garamond"/>
          <w:sz w:val="24"/>
          <w:szCs w:val="24"/>
          <w:lang w:val="sq-AL"/>
        </w:rPr>
        <w:t xml:space="preserve"> kur bilanci i përgjithshëm bankar për </w:t>
      </w:r>
      <w:r w:rsidR="00481008" w:rsidRPr="002717BF">
        <w:rPr>
          <w:rFonts w:ascii="Garamond" w:hAnsi="Garamond"/>
          <w:sz w:val="24"/>
          <w:szCs w:val="24"/>
          <w:lang w:val="sq-AL"/>
        </w:rPr>
        <w:t xml:space="preserve">programin </w:t>
      </w:r>
      <w:r w:rsidRPr="002717BF">
        <w:rPr>
          <w:rFonts w:ascii="Garamond" w:hAnsi="Garamond"/>
          <w:sz w:val="24"/>
          <w:szCs w:val="24"/>
          <w:lang w:val="sq-AL"/>
        </w:rPr>
        <w:t xml:space="preserve">bie nën nivelin e parashikimeve të disbursimit për pesë muajt e ardhshëm të </w:t>
      </w:r>
      <w:r w:rsidR="00481008" w:rsidRPr="002717BF">
        <w:rPr>
          <w:rFonts w:ascii="Garamond" w:hAnsi="Garamond"/>
          <w:sz w:val="24"/>
          <w:szCs w:val="24"/>
          <w:lang w:val="sq-AL"/>
        </w:rPr>
        <w:t>programit</w:t>
      </w:r>
      <w:r w:rsidRPr="002717BF">
        <w:rPr>
          <w:rFonts w:ascii="Garamond" w:hAnsi="Garamond"/>
          <w:sz w:val="24"/>
          <w:szCs w:val="24"/>
          <w:lang w:val="sq-AL"/>
        </w:rPr>
        <w:t xml:space="preserv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83292D">
        <w:rPr>
          <w:rFonts w:ascii="Garamond" w:hAnsi="Garamond"/>
          <w:sz w:val="24"/>
          <w:szCs w:val="24"/>
          <w:lang w:val="sq-AL"/>
        </w:rPr>
        <w:t>.</w:t>
      </w:r>
      <w:r w:rsidRPr="002717BF">
        <w:rPr>
          <w:rFonts w:ascii="Garamond" w:hAnsi="Garamond"/>
          <w:sz w:val="24"/>
          <w:szCs w:val="24"/>
          <w:lang w:val="sq-AL"/>
        </w:rPr>
        <w:t xml:space="preserve"> </w:t>
      </w:r>
      <w:r w:rsidR="00481008" w:rsidRPr="002717BF">
        <w:rPr>
          <w:rFonts w:ascii="Garamond" w:hAnsi="Garamond"/>
          <w:sz w:val="24"/>
          <w:szCs w:val="24"/>
          <w:lang w:val="sq-AL"/>
        </w:rPr>
        <w:t>ç</w:t>
      </w:r>
      <w:r w:rsidRPr="002717BF">
        <w:rPr>
          <w:rFonts w:ascii="Garamond" w:hAnsi="Garamond"/>
          <w:sz w:val="24"/>
          <w:szCs w:val="24"/>
          <w:lang w:val="sq-AL"/>
        </w:rPr>
        <w:t>do kërkesë për parafinancim shtesë duhet të mbështetet nga dokumentet e mëposhtme: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a) </w:t>
      </w:r>
      <w:r w:rsidR="00481008" w:rsidRPr="002717BF">
        <w:rPr>
          <w:rFonts w:ascii="Garamond" w:hAnsi="Garamond"/>
          <w:sz w:val="24"/>
          <w:szCs w:val="24"/>
          <w:lang w:val="sq-AL"/>
        </w:rPr>
        <w:t xml:space="preserve">një </w:t>
      </w:r>
      <w:r w:rsidRPr="002717BF">
        <w:rPr>
          <w:rFonts w:ascii="Garamond" w:hAnsi="Garamond"/>
          <w:sz w:val="24"/>
          <w:szCs w:val="24"/>
          <w:lang w:val="sq-AL"/>
        </w:rPr>
        <w:t xml:space="preserve">pasqyrë përmbledhëse e të gjitha disbursimeve të bëra për </w:t>
      </w:r>
      <w:r w:rsidR="00481008" w:rsidRPr="002717BF">
        <w:rPr>
          <w:rFonts w:ascii="Garamond" w:hAnsi="Garamond"/>
          <w:sz w:val="24"/>
          <w:szCs w:val="24"/>
          <w:lang w:val="sq-AL"/>
        </w:rPr>
        <w:t>programin</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b) </w:t>
      </w:r>
      <w:r w:rsidR="00481008" w:rsidRPr="002717BF">
        <w:rPr>
          <w:rFonts w:ascii="Garamond" w:hAnsi="Garamond"/>
          <w:sz w:val="24"/>
          <w:szCs w:val="24"/>
          <w:lang w:val="sq-AL"/>
        </w:rPr>
        <w:t xml:space="preserve">bilancet </w:t>
      </w:r>
      <w:r w:rsidRPr="002717BF">
        <w:rPr>
          <w:rFonts w:ascii="Garamond" w:hAnsi="Garamond"/>
          <w:sz w:val="24"/>
          <w:szCs w:val="24"/>
          <w:lang w:val="sq-AL"/>
        </w:rPr>
        <w:t xml:space="preserve">bankare për </w:t>
      </w:r>
      <w:r w:rsidR="00481008" w:rsidRPr="002717BF">
        <w:rPr>
          <w:rFonts w:ascii="Garamond" w:hAnsi="Garamond"/>
          <w:sz w:val="24"/>
          <w:szCs w:val="24"/>
          <w:lang w:val="sq-AL"/>
        </w:rPr>
        <w:t xml:space="preserve">programin </w:t>
      </w:r>
      <w:r w:rsidRPr="002717BF">
        <w:rPr>
          <w:rFonts w:ascii="Garamond" w:hAnsi="Garamond"/>
          <w:sz w:val="24"/>
          <w:szCs w:val="24"/>
          <w:lang w:val="sq-AL"/>
        </w:rPr>
        <w:t>në datën e ndërprerjes së kërkesës;</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c) </w:t>
      </w:r>
      <w:r w:rsidR="00481008" w:rsidRPr="002717BF">
        <w:rPr>
          <w:rFonts w:ascii="Garamond" w:hAnsi="Garamond"/>
          <w:sz w:val="24"/>
          <w:szCs w:val="24"/>
          <w:lang w:val="sq-AL"/>
        </w:rPr>
        <w:t>N</w:t>
      </w:r>
      <w:r w:rsidRPr="002717BF">
        <w:rPr>
          <w:rFonts w:ascii="Garamond" w:hAnsi="Garamond"/>
          <w:sz w:val="24"/>
          <w:szCs w:val="24"/>
          <w:lang w:val="sq-AL"/>
        </w:rPr>
        <w:t xml:space="preserve">jë plan parashikimi të disbursimeve për </w:t>
      </w:r>
      <w:r w:rsidR="00481008" w:rsidRPr="002717BF">
        <w:rPr>
          <w:rFonts w:ascii="Garamond" w:hAnsi="Garamond"/>
          <w:sz w:val="24"/>
          <w:szCs w:val="24"/>
          <w:lang w:val="sq-AL"/>
        </w:rPr>
        <w:t xml:space="preserve">programin </w:t>
      </w:r>
      <w:r w:rsidRPr="002717BF">
        <w:rPr>
          <w:rFonts w:ascii="Garamond" w:hAnsi="Garamond"/>
          <w:sz w:val="24"/>
          <w:szCs w:val="24"/>
          <w:lang w:val="sq-AL"/>
        </w:rPr>
        <w:t xml:space="preserve">për katërmbëdhjetë muajt e ardhshëm që nga dita e ndërprerjes së kërkesës në përputhje me pikën </w:t>
      </w:r>
      <w:r w:rsidR="00481008">
        <w:rPr>
          <w:rFonts w:ascii="Garamond" w:hAnsi="Garamond"/>
          <w:sz w:val="24"/>
          <w:szCs w:val="24"/>
          <w:lang w:val="sq-AL"/>
        </w:rPr>
        <w:t>(</w:t>
      </w:r>
      <w:r w:rsidRPr="002717BF">
        <w:rPr>
          <w:rFonts w:ascii="Garamond" w:hAnsi="Garamond"/>
          <w:sz w:val="24"/>
          <w:szCs w:val="24"/>
          <w:lang w:val="sq-AL"/>
        </w:rPr>
        <w:t>d</w:t>
      </w:r>
      <w:r w:rsidR="00481008">
        <w:rPr>
          <w:rFonts w:ascii="Garamond" w:hAnsi="Garamond"/>
          <w:sz w:val="24"/>
          <w:szCs w:val="24"/>
          <w:lang w:val="sq-AL"/>
        </w:rPr>
        <w:t>),</w:t>
      </w:r>
      <w:r w:rsidRPr="002717BF">
        <w:rPr>
          <w:rFonts w:ascii="Garamond" w:hAnsi="Garamond"/>
          <w:sz w:val="24"/>
          <w:szCs w:val="24"/>
          <w:lang w:val="sq-AL"/>
        </w:rPr>
        <w:t xml:space="preserve"> të</w:t>
      </w:r>
      <w:r w:rsidR="000134EF">
        <w:rPr>
          <w:rFonts w:ascii="Garamond" w:hAnsi="Garamond"/>
          <w:sz w:val="24"/>
          <w:szCs w:val="24"/>
          <w:lang w:val="sq-AL"/>
        </w:rPr>
        <w:t xml:space="preserve"> shtojc</w:t>
      </w:r>
      <w:r w:rsidRPr="002717BF">
        <w:rPr>
          <w:rFonts w:ascii="Garamond" w:hAnsi="Garamond"/>
          <w:sz w:val="24"/>
          <w:szCs w:val="24"/>
          <w:lang w:val="sq-AL"/>
        </w:rPr>
        <w:t>ës IV.</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83292D">
        <w:rPr>
          <w:rFonts w:ascii="Garamond" w:hAnsi="Garamond"/>
          <w:sz w:val="24"/>
          <w:szCs w:val="24"/>
          <w:lang w:val="sq-AL"/>
        </w:rPr>
        <w:t>.</w:t>
      </w:r>
      <w:r w:rsidRPr="002717BF">
        <w:rPr>
          <w:rFonts w:ascii="Garamond" w:hAnsi="Garamond"/>
          <w:sz w:val="24"/>
          <w:szCs w:val="24"/>
          <w:lang w:val="sq-AL"/>
        </w:rPr>
        <w:t xml:space="preserve"> Përfituesi IPA II mund të kërkojë për çdo financim të mëvonshëm shumën e disbursimeve totale të parashikuara për katërmbëdhjetë muaj</w:t>
      </w:r>
      <w:r w:rsidR="00481008">
        <w:rPr>
          <w:rFonts w:ascii="Garamond" w:hAnsi="Garamond"/>
          <w:sz w:val="24"/>
          <w:szCs w:val="24"/>
          <w:lang w:val="sq-AL"/>
        </w:rPr>
        <w:t>,</w:t>
      </w:r>
      <w:r w:rsidRPr="002717BF">
        <w:rPr>
          <w:rFonts w:ascii="Garamond" w:hAnsi="Garamond"/>
          <w:sz w:val="24"/>
          <w:szCs w:val="24"/>
          <w:lang w:val="sq-AL"/>
        </w:rPr>
        <w:t xml:space="preserve"> që nga data e ndërprerjes së kërkesës, pa bilancet e përmendura në pjesën 3(b) të </w:t>
      </w:r>
      <w:r w:rsidR="00B628DF">
        <w:rPr>
          <w:rFonts w:ascii="Garamond" w:hAnsi="Garamond"/>
          <w:sz w:val="24"/>
          <w:szCs w:val="24"/>
          <w:lang w:val="sq-AL"/>
        </w:rPr>
        <w:t xml:space="preserve">këtij neni </w:t>
      </w:r>
      <w:r w:rsidRPr="002717BF">
        <w:rPr>
          <w:rFonts w:ascii="Garamond" w:hAnsi="Garamond"/>
          <w:sz w:val="24"/>
          <w:szCs w:val="24"/>
          <w:lang w:val="sq-AL"/>
        </w:rPr>
        <w:t>në datën e ndërprerjes së kërkesës për fonde të rritura me ndonjë shumë të financuar nga përfituesi IPA II</w:t>
      </w:r>
      <w:r w:rsidR="00481008">
        <w:rPr>
          <w:rFonts w:ascii="Garamond" w:hAnsi="Garamond"/>
          <w:sz w:val="24"/>
          <w:szCs w:val="24"/>
          <w:lang w:val="sq-AL"/>
        </w:rPr>
        <w:t>,</w:t>
      </w:r>
      <w:r w:rsidRPr="002717BF">
        <w:rPr>
          <w:rFonts w:ascii="Garamond" w:hAnsi="Garamond"/>
          <w:sz w:val="24"/>
          <w:szCs w:val="24"/>
          <w:lang w:val="sq-AL"/>
        </w:rPr>
        <w:t xml:space="preserve"> sipas paragrafit 5 të </w:t>
      </w:r>
      <w:r w:rsidR="00B628DF">
        <w:rPr>
          <w:rFonts w:ascii="Garamond" w:hAnsi="Garamond"/>
          <w:sz w:val="24"/>
          <w:szCs w:val="24"/>
          <w:lang w:val="sq-AL"/>
        </w:rPr>
        <w:t xml:space="preserve">këtij neni </w:t>
      </w:r>
      <w:r w:rsidRPr="002717BF">
        <w:rPr>
          <w:rFonts w:ascii="Garamond" w:hAnsi="Garamond"/>
          <w:sz w:val="24"/>
          <w:szCs w:val="24"/>
          <w:lang w:val="sq-AL"/>
        </w:rPr>
        <w:t>dhe që nuk është rimbursuar ende.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Komisioni rezervon të drejtën për të reduktuar çdo pagesë të mëvonshme parafinancimi, nëse bilancet e përgjithshme bankare të kryera nga përfituesi IPA II</w:t>
      </w:r>
      <w:r w:rsidR="005E2EAD">
        <w:rPr>
          <w:rFonts w:ascii="Garamond" w:hAnsi="Garamond"/>
          <w:sz w:val="24"/>
          <w:szCs w:val="24"/>
          <w:lang w:val="sq-AL"/>
        </w:rPr>
        <w:t>,</w:t>
      </w:r>
      <w:r w:rsidRPr="002717BF">
        <w:rPr>
          <w:rFonts w:ascii="Garamond" w:hAnsi="Garamond"/>
          <w:sz w:val="24"/>
          <w:szCs w:val="24"/>
          <w:lang w:val="sq-AL"/>
        </w:rPr>
        <w:t xml:space="preserve"> në kuadrin e këtij </w:t>
      </w:r>
      <w:r w:rsidR="005E2EAD" w:rsidRPr="002717BF">
        <w:rPr>
          <w:rFonts w:ascii="Garamond" w:hAnsi="Garamond"/>
          <w:sz w:val="24"/>
          <w:szCs w:val="24"/>
          <w:lang w:val="sq-AL"/>
        </w:rPr>
        <w:t xml:space="preserve">programi </w:t>
      </w:r>
      <w:r w:rsidRPr="002717BF">
        <w:rPr>
          <w:rFonts w:ascii="Garamond" w:hAnsi="Garamond"/>
          <w:sz w:val="24"/>
          <w:szCs w:val="24"/>
          <w:lang w:val="sq-AL"/>
        </w:rPr>
        <w:t>dhe të gjitha programet e tjera IPA I ose IPA II të menaxhuara nga përfituesi IPA II, tejkalojnë parashikimin e disbursimit për katërmbëdhjetë muajt e ardhshëm.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5</w:t>
      </w:r>
      <w:r w:rsidR="0083292D">
        <w:rPr>
          <w:rFonts w:ascii="Garamond" w:hAnsi="Garamond"/>
          <w:sz w:val="24"/>
          <w:szCs w:val="24"/>
          <w:lang w:val="sq-AL"/>
        </w:rPr>
        <w:t>.</w:t>
      </w:r>
      <w:r w:rsidRPr="002717BF">
        <w:rPr>
          <w:rFonts w:ascii="Garamond" w:hAnsi="Garamond"/>
          <w:sz w:val="24"/>
          <w:szCs w:val="24"/>
          <w:lang w:val="sq-AL"/>
        </w:rPr>
        <w:t xml:space="preserve"> Kur pagesa reduktohet sipas paragrafit 4 të këtij </w:t>
      </w:r>
      <w:r w:rsidR="0083292D">
        <w:rPr>
          <w:rFonts w:ascii="Garamond" w:hAnsi="Garamond"/>
          <w:sz w:val="24"/>
          <w:szCs w:val="24"/>
          <w:lang w:val="sq-AL"/>
        </w:rPr>
        <w:t>n</w:t>
      </w:r>
      <w:r w:rsidRPr="002717BF">
        <w:rPr>
          <w:rFonts w:ascii="Garamond" w:hAnsi="Garamond"/>
          <w:sz w:val="24"/>
          <w:szCs w:val="24"/>
          <w:lang w:val="sq-AL"/>
        </w:rPr>
        <w:t>eni,</w:t>
      </w:r>
      <w:r w:rsidR="0083292D">
        <w:rPr>
          <w:rFonts w:ascii="Garamond" w:hAnsi="Garamond"/>
          <w:sz w:val="24"/>
          <w:szCs w:val="24"/>
          <w:lang w:val="sq-AL"/>
        </w:rPr>
        <w:t xml:space="preserve"> </w:t>
      </w:r>
      <w:r w:rsidRPr="002717BF">
        <w:rPr>
          <w:rFonts w:ascii="Garamond" w:hAnsi="Garamond"/>
          <w:sz w:val="24"/>
          <w:szCs w:val="24"/>
          <w:lang w:val="sq-AL"/>
        </w:rPr>
        <w:t xml:space="preserve">përfituesi IPA II duhet të financojë </w:t>
      </w:r>
      <w:r w:rsidR="005E2EAD" w:rsidRPr="002717BF">
        <w:rPr>
          <w:rFonts w:ascii="Garamond" w:hAnsi="Garamond"/>
          <w:sz w:val="24"/>
          <w:szCs w:val="24"/>
          <w:lang w:val="sq-AL"/>
        </w:rPr>
        <w:t xml:space="preserve">programin </w:t>
      </w:r>
      <w:r w:rsidRPr="002717BF">
        <w:rPr>
          <w:rFonts w:ascii="Garamond" w:hAnsi="Garamond"/>
          <w:sz w:val="24"/>
          <w:szCs w:val="24"/>
          <w:lang w:val="sq-AL"/>
        </w:rPr>
        <w:t xml:space="preserve">nga burimet e veta deri në shumën e reduktimit. Përfituesi IPA II mund të kërkojë më pas rimbursimin e financimit si pjesë e kërkesës së ardhshme për fonde të parashikuara në paragrafin 4 të këtij </w:t>
      </w:r>
      <w:r w:rsidR="0083292D">
        <w:rPr>
          <w:rFonts w:ascii="Garamond" w:hAnsi="Garamond"/>
          <w:sz w:val="24"/>
          <w:szCs w:val="24"/>
          <w:lang w:val="sq-AL"/>
        </w:rPr>
        <w:t>n</w:t>
      </w:r>
      <w:r w:rsidRPr="002717BF">
        <w:rPr>
          <w:rFonts w:ascii="Garamond" w:hAnsi="Garamond"/>
          <w:sz w:val="24"/>
          <w:szCs w:val="24"/>
          <w:lang w:val="sq-AL"/>
        </w:rPr>
        <w:t>eni.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6</w:t>
      </w:r>
      <w:r w:rsidR="0083292D">
        <w:rPr>
          <w:rFonts w:ascii="Garamond" w:hAnsi="Garamond"/>
          <w:sz w:val="24"/>
          <w:szCs w:val="24"/>
          <w:lang w:val="sq-AL"/>
        </w:rPr>
        <w:t>.</w:t>
      </w:r>
      <w:r w:rsidRPr="002717BF">
        <w:rPr>
          <w:rFonts w:ascii="Garamond" w:hAnsi="Garamond"/>
          <w:sz w:val="24"/>
          <w:szCs w:val="24"/>
          <w:lang w:val="sq-AL"/>
        </w:rPr>
        <w:t xml:space="preserve"> Komisioni ka të drejtë të rikuperojë bilancet e tepërta bankare që kanë mbetur pa u përdorur për më shumë se dymbëdhjetë muaj. Para ushtrimit të kësaj të drejte, Komisioni fton përfituesin IPA II të japë arsyet e vonesës në disbursimin e fondeve dhe të provojë nevojën e vazhdueshme për ta</w:t>
      </w:r>
      <w:r w:rsidR="005E2EAD">
        <w:rPr>
          <w:rFonts w:ascii="Garamond" w:hAnsi="Garamond"/>
          <w:sz w:val="24"/>
          <w:szCs w:val="24"/>
          <w:lang w:val="sq-AL"/>
        </w:rPr>
        <w:t>,</w:t>
      </w:r>
      <w:r w:rsidRPr="002717BF">
        <w:rPr>
          <w:rFonts w:ascii="Garamond" w:hAnsi="Garamond"/>
          <w:sz w:val="24"/>
          <w:szCs w:val="24"/>
          <w:lang w:val="sq-AL"/>
        </w:rPr>
        <w:t xml:space="preserve"> gjatë dy muajve të ardhshëm.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7</w:t>
      </w:r>
      <w:r w:rsidR="0083292D">
        <w:rPr>
          <w:rFonts w:ascii="Garamond" w:hAnsi="Garamond"/>
          <w:sz w:val="24"/>
          <w:szCs w:val="24"/>
          <w:lang w:val="sq-AL"/>
        </w:rPr>
        <w:t>.</w:t>
      </w:r>
      <w:r w:rsidR="005E2EAD">
        <w:rPr>
          <w:rFonts w:ascii="Garamond" w:hAnsi="Garamond"/>
          <w:sz w:val="24"/>
          <w:szCs w:val="24"/>
          <w:lang w:val="sq-AL"/>
        </w:rPr>
        <w:t xml:space="preserve"> Interesat e gjeneruar nga para</w:t>
      </w:r>
      <w:r w:rsidRPr="002717BF">
        <w:rPr>
          <w:rFonts w:ascii="Garamond" w:hAnsi="Garamond"/>
          <w:sz w:val="24"/>
          <w:szCs w:val="24"/>
          <w:lang w:val="sq-AL"/>
        </w:rPr>
        <w:t xml:space="preserve">financimi i bilanceve bankare të </w:t>
      </w:r>
      <w:r w:rsidR="005E2EAD" w:rsidRPr="002717BF">
        <w:rPr>
          <w:rFonts w:ascii="Garamond" w:hAnsi="Garamond"/>
          <w:sz w:val="24"/>
          <w:szCs w:val="24"/>
          <w:lang w:val="sq-AL"/>
        </w:rPr>
        <w:t xml:space="preserve">programit </w:t>
      </w:r>
      <w:r w:rsidRPr="002717BF">
        <w:rPr>
          <w:rFonts w:ascii="Garamond" w:hAnsi="Garamond"/>
          <w:sz w:val="24"/>
          <w:szCs w:val="24"/>
          <w:lang w:val="sq-AL"/>
        </w:rPr>
        <w:t>nuk do të paguhen.</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8</w:t>
      </w:r>
      <w:r w:rsidR="0083292D">
        <w:rPr>
          <w:rFonts w:ascii="Garamond" w:hAnsi="Garamond"/>
          <w:sz w:val="24"/>
          <w:szCs w:val="24"/>
          <w:lang w:val="sq-AL"/>
        </w:rPr>
        <w:t>.</w:t>
      </w:r>
      <w:r w:rsidRPr="002717BF">
        <w:rPr>
          <w:rFonts w:ascii="Garamond" w:hAnsi="Garamond"/>
          <w:sz w:val="24"/>
          <w:szCs w:val="24"/>
          <w:lang w:val="sq-AL"/>
        </w:rPr>
        <w:t xml:space="preserve"> Sipas</w:t>
      </w:r>
      <w:r w:rsidR="000134EF">
        <w:rPr>
          <w:rFonts w:ascii="Garamond" w:hAnsi="Garamond"/>
          <w:sz w:val="24"/>
          <w:szCs w:val="24"/>
          <w:lang w:val="sq-AL"/>
        </w:rPr>
        <w:t xml:space="preserve"> nenit </w:t>
      </w:r>
      <w:r w:rsidRPr="002717BF">
        <w:rPr>
          <w:rFonts w:ascii="Garamond" w:hAnsi="Garamond"/>
          <w:sz w:val="24"/>
          <w:szCs w:val="24"/>
          <w:lang w:val="sq-AL"/>
        </w:rPr>
        <w:t xml:space="preserve">33(4) të </w:t>
      </w:r>
      <w:r w:rsidR="000020B4" w:rsidRPr="002717BF">
        <w:rPr>
          <w:rFonts w:ascii="Garamond" w:hAnsi="Garamond"/>
          <w:sz w:val="24"/>
          <w:szCs w:val="24"/>
          <w:lang w:val="sq-AL"/>
        </w:rPr>
        <w:t>M</w:t>
      </w:r>
      <w:r w:rsidR="005E2EAD"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5E2EAD" w:rsidRPr="002717BF">
        <w:rPr>
          <w:rFonts w:ascii="Garamond" w:hAnsi="Garamond"/>
          <w:sz w:val="24"/>
          <w:szCs w:val="24"/>
          <w:lang w:val="sq-AL"/>
        </w:rPr>
        <w:t>uadër</w:t>
      </w:r>
      <w:r w:rsidRPr="002717BF">
        <w:rPr>
          <w:rFonts w:ascii="Garamond" w:hAnsi="Garamond"/>
          <w:sz w:val="24"/>
          <w:szCs w:val="24"/>
          <w:lang w:val="sq-AL"/>
        </w:rPr>
        <w:t>, nëse ndërprerja e afatit kohor për kërkesën e pagesës tejkalon dy muaj, përfituesi IPA II mund të kërkojë një vendim nga Komisioni</w:t>
      </w:r>
      <w:r w:rsidR="005E2EAD">
        <w:rPr>
          <w:rFonts w:ascii="Garamond" w:hAnsi="Garamond"/>
          <w:sz w:val="24"/>
          <w:szCs w:val="24"/>
          <w:lang w:val="sq-AL"/>
        </w:rPr>
        <w:t>,</w:t>
      </w:r>
      <w:r w:rsidRPr="002717BF">
        <w:rPr>
          <w:rFonts w:ascii="Garamond" w:hAnsi="Garamond"/>
          <w:sz w:val="24"/>
          <w:szCs w:val="24"/>
          <w:lang w:val="sq-AL"/>
        </w:rPr>
        <w:t xml:space="preserve"> lidhur me faktin nëse do të vazhdojë ndërprerja e afatit kohor.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9</w:t>
      </w:r>
      <w:r w:rsidR="0083292D">
        <w:rPr>
          <w:rFonts w:ascii="Garamond" w:hAnsi="Garamond"/>
          <w:sz w:val="24"/>
          <w:szCs w:val="24"/>
          <w:lang w:val="sq-AL"/>
        </w:rPr>
        <w:t>.</w:t>
      </w:r>
      <w:r w:rsidRPr="002717BF">
        <w:rPr>
          <w:rFonts w:ascii="Garamond" w:hAnsi="Garamond"/>
          <w:sz w:val="24"/>
          <w:szCs w:val="24"/>
          <w:lang w:val="sq-AL"/>
        </w:rPr>
        <w:t xml:space="preserve"> Pasqyra financiare përfundimtare e përmendur në</w:t>
      </w:r>
      <w:r w:rsidR="000134EF">
        <w:rPr>
          <w:rFonts w:ascii="Garamond" w:hAnsi="Garamond"/>
          <w:sz w:val="24"/>
          <w:szCs w:val="24"/>
          <w:lang w:val="sq-AL"/>
        </w:rPr>
        <w:t xml:space="preserve"> nenin </w:t>
      </w:r>
      <w:r w:rsidRPr="002717BF">
        <w:rPr>
          <w:rFonts w:ascii="Garamond" w:hAnsi="Garamond"/>
          <w:sz w:val="24"/>
          <w:szCs w:val="24"/>
          <w:lang w:val="sq-AL"/>
        </w:rPr>
        <w:t xml:space="preserve">37(2) të </w:t>
      </w:r>
      <w:r w:rsidR="000020B4" w:rsidRPr="002717BF">
        <w:rPr>
          <w:rFonts w:ascii="Garamond" w:hAnsi="Garamond"/>
          <w:sz w:val="24"/>
          <w:szCs w:val="24"/>
          <w:lang w:val="sq-AL"/>
        </w:rPr>
        <w:t>M</w:t>
      </w:r>
      <w:r w:rsidR="005E2EAD"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5E2EAD" w:rsidRPr="002717BF">
        <w:rPr>
          <w:rFonts w:ascii="Garamond" w:hAnsi="Garamond"/>
          <w:sz w:val="24"/>
          <w:szCs w:val="24"/>
          <w:lang w:val="sq-AL"/>
        </w:rPr>
        <w:t xml:space="preserve">uadër i </w:t>
      </w:r>
      <w:r w:rsidRPr="002717BF">
        <w:rPr>
          <w:rFonts w:ascii="Garamond" w:hAnsi="Garamond"/>
          <w:sz w:val="24"/>
          <w:szCs w:val="24"/>
          <w:lang w:val="sq-AL"/>
        </w:rPr>
        <w:t>paraqitet ZKA-së</w:t>
      </w:r>
      <w:r w:rsidR="005E2EAD">
        <w:rPr>
          <w:rFonts w:ascii="Garamond" w:hAnsi="Garamond"/>
          <w:sz w:val="24"/>
          <w:szCs w:val="24"/>
          <w:lang w:val="sq-AL"/>
        </w:rPr>
        <w:t>,</w:t>
      </w:r>
      <w:r w:rsidRPr="002717BF">
        <w:rPr>
          <w:rFonts w:ascii="Garamond" w:hAnsi="Garamond"/>
          <w:sz w:val="24"/>
          <w:szCs w:val="24"/>
          <w:lang w:val="sq-AL"/>
        </w:rPr>
        <w:t xml:space="preserve"> jo më vonë se 16 muaj pas përfundimit të periudhës së zbatimit operacional. </w:t>
      </w:r>
    </w:p>
    <w:p w:rsidR="00A41691" w:rsidRPr="002717BF" w:rsidRDefault="00A41691" w:rsidP="00390697">
      <w:pPr>
        <w:spacing w:after="0" w:line="240" w:lineRule="auto"/>
        <w:rPr>
          <w:rFonts w:ascii="Garamond" w:hAnsi="Garamond"/>
          <w:b/>
          <w:sz w:val="24"/>
          <w:szCs w:val="24"/>
          <w:lang w:val="sq-AL"/>
        </w:rPr>
      </w:pPr>
    </w:p>
    <w:p w:rsidR="00A41691" w:rsidRPr="002717BF" w:rsidRDefault="00A41691" w:rsidP="009D2108">
      <w:pPr>
        <w:spacing w:after="0" w:line="240" w:lineRule="auto"/>
        <w:jc w:val="center"/>
        <w:rPr>
          <w:rFonts w:ascii="Garamond" w:hAnsi="Garamond"/>
          <w:sz w:val="24"/>
          <w:szCs w:val="24"/>
          <w:lang w:val="sq-AL"/>
        </w:rPr>
      </w:pPr>
      <w:r w:rsidRPr="002717BF">
        <w:rPr>
          <w:rFonts w:ascii="Garamond" w:hAnsi="Garamond"/>
          <w:sz w:val="24"/>
          <w:szCs w:val="24"/>
          <w:lang w:val="sq-AL"/>
        </w:rPr>
        <w:t>Neni 6</w:t>
      </w:r>
    </w:p>
    <w:p w:rsidR="00390697" w:rsidRPr="002717BF" w:rsidRDefault="00390697" w:rsidP="009D2108">
      <w:pPr>
        <w:spacing w:after="0" w:line="240" w:lineRule="auto"/>
        <w:jc w:val="center"/>
        <w:rPr>
          <w:rFonts w:ascii="Garamond" w:hAnsi="Garamond"/>
          <w:b/>
          <w:sz w:val="24"/>
          <w:szCs w:val="24"/>
          <w:lang w:val="sq-AL"/>
        </w:rPr>
      </w:pPr>
      <w:r w:rsidRPr="002717BF">
        <w:rPr>
          <w:rFonts w:ascii="Garamond" w:hAnsi="Garamond"/>
          <w:b/>
          <w:sz w:val="24"/>
          <w:szCs w:val="24"/>
          <w:lang w:val="sq-AL"/>
        </w:rPr>
        <w:t>Ndërprerja e pagesave</w:t>
      </w:r>
    </w:p>
    <w:p w:rsidR="00390697" w:rsidRPr="002717BF" w:rsidRDefault="00390697" w:rsidP="00390697">
      <w:pPr>
        <w:spacing w:after="0" w:line="240" w:lineRule="auto"/>
        <w:rPr>
          <w:rFonts w:ascii="Garamond" w:hAnsi="Garamond"/>
          <w:b/>
          <w:sz w:val="24"/>
          <w:szCs w:val="24"/>
          <w:lang w:val="sq-AL"/>
        </w:rPr>
      </w:pPr>
    </w:p>
    <w:p w:rsidR="00390697" w:rsidRPr="002717BF" w:rsidRDefault="00390697" w:rsidP="00390697">
      <w:pPr>
        <w:spacing w:after="0" w:line="240" w:lineRule="auto"/>
        <w:rPr>
          <w:rFonts w:ascii="Garamond" w:hAnsi="Garamond"/>
          <w:sz w:val="24"/>
          <w:szCs w:val="24"/>
          <w:lang w:val="sq-AL"/>
        </w:rPr>
      </w:pPr>
      <w:r w:rsidRPr="00B653E0">
        <w:rPr>
          <w:rFonts w:ascii="Garamond" w:hAnsi="Garamond"/>
          <w:sz w:val="24"/>
          <w:szCs w:val="24"/>
          <w:lang w:val="sq-AL"/>
        </w:rPr>
        <w:t>1</w:t>
      </w:r>
      <w:r w:rsidR="0083292D" w:rsidRPr="00B653E0">
        <w:rPr>
          <w:rFonts w:ascii="Garamond" w:hAnsi="Garamond"/>
          <w:sz w:val="24"/>
          <w:szCs w:val="24"/>
          <w:lang w:val="sq-AL"/>
        </w:rPr>
        <w:t>.</w:t>
      </w:r>
      <w:r w:rsidRPr="002717BF">
        <w:rPr>
          <w:rFonts w:ascii="Garamond" w:hAnsi="Garamond"/>
          <w:sz w:val="24"/>
          <w:szCs w:val="24"/>
          <w:lang w:val="sq-AL"/>
        </w:rPr>
        <w:t xml:space="preserve"> Pa cenuar pezullimin ose përfundimin e </w:t>
      </w:r>
      <w:r w:rsidR="000020B4" w:rsidRPr="002717BF">
        <w:rPr>
          <w:rFonts w:ascii="Garamond" w:hAnsi="Garamond"/>
          <w:sz w:val="24"/>
          <w:szCs w:val="24"/>
          <w:lang w:val="sq-AL"/>
        </w:rPr>
        <w:t>M</w:t>
      </w:r>
      <w:r w:rsidR="005E2EAD"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5E2EAD" w:rsidRPr="002717BF">
        <w:rPr>
          <w:rFonts w:ascii="Garamond" w:hAnsi="Garamond"/>
          <w:sz w:val="24"/>
          <w:szCs w:val="24"/>
          <w:lang w:val="sq-AL"/>
        </w:rPr>
        <w:t>inancimit</w:t>
      </w:r>
      <w:r w:rsidR="005E2EAD">
        <w:rPr>
          <w:rFonts w:ascii="Garamond" w:hAnsi="Garamond"/>
          <w:sz w:val="24"/>
          <w:szCs w:val="24"/>
          <w:lang w:val="sq-AL"/>
        </w:rPr>
        <w:t>,</w:t>
      </w:r>
      <w:r w:rsidR="005E2EAD" w:rsidRPr="002717BF">
        <w:rPr>
          <w:rFonts w:ascii="Garamond" w:hAnsi="Garamond"/>
          <w:sz w:val="24"/>
          <w:szCs w:val="24"/>
          <w:lang w:val="sq-AL"/>
        </w:rPr>
        <w:t xml:space="preserve"> </w:t>
      </w:r>
      <w:r w:rsidRPr="002717BF">
        <w:rPr>
          <w:rFonts w:ascii="Garamond" w:hAnsi="Garamond"/>
          <w:sz w:val="24"/>
          <w:szCs w:val="24"/>
          <w:lang w:val="sq-AL"/>
        </w:rPr>
        <w:t>në përputhje</w:t>
      </w:r>
      <w:r w:rsidR="005E2EAD">
        <w:rPr>
          <w:rFonts w:ascii="Garamond" w:hAnsi="Garamond"/>
          <w:sz w:val="24"/>
          <w:szCs w:val="24"/>
          <w:lang w:val="sq-AL"/>
        </w:rPr>
        <w:t>,</w:t>
      </w:r>
      <w:r w:rsidRPr="002717BF">
        <w:rPr>
          <w:rFonts w:ascii="Garamond" w:hAnsi="Garamond"/>
          <w:sz w:val="24"/>
          <w:szCs w:val="24"/>
          <w:lang w:val="sq-AL"/>
        </w:rPr>
        <w:t xml:space="preserve"> përkatësisht me </w:t>
      </w:r>
      <w:r w:rsidR="005E2EAD" w:rsidRPr="002717BF">
        <w:rPr>
          <w:rFonts w:ascii="Garamond" w:hAnsi="Garamond"/>
          <w:sz w:val="24"/>
          <w:szCs w:val="24"/>
          <w:lang w:val="sq-AL"/>
        </w:rPr>
        <w:t xml:space="preserve">nenet </w:t>
      </w:r>
      <w:r w:rsidRPr="002717BF">
        <w:rPr>
          <w:rFonts w:ascii="Garamond" w:hAnsi="Garamond"/>
          <w:sz w:val="24"/>
          <w:szCs w:val="24"/>
          <w:lang w:val="sq-AL"/>
        </w:rPr>
        <w:t>18 dhe 19, si dhe pa cenuar</w:t>
      </w:r>
      <w:r w:rsidR="000134EF">
        <w:rPr>
          <w:rFonts w:ascii="Garamond" w:hAnsi="Garamond"/>
          <w:sz w:val="24"/>
          <w:szCs w:val="24"/>
          <w:lang w:val="sq-AL"/>
        </w:rPr>
        <w:t xml:space="preserve"> nenin </w:t>
      </w:r>
      <w:r w:rsidRPr="002717BF">
        <w:rPr>
          <w:rFonts w:ascii="Garamond" w:hAnsi="Garamond"/>
          <w:sz w:val="24"/>
          <w:szCs w:val="24"/>
          <w:lang w:val="sq-AL"/>
        </w:rPr>
        <w:t xml:space="preserve">39 të </w:t>
      </w:r>
      <w:r w:rsidR="000020B4" w:rsidRPr="002717BF">
        <w:rPr>
          <w:rFonts w:ascii="Garamond" w:hAnsi="Garamond"/>
          <w:sz w:val="24"/>
          <w:szCs w:val="24"/>
          <w:lang w:val="sq-AL"/>
        </w:rPr>
        <w:t>M</w:t>
      </w:r>
      <w:r w:rsidR="005E2EAD"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5E2EAD" w:rsidRPr="002717BF">
        <w:rPr>
          <w:rFonts w:ascii="Garamond" w:hAnsi="Garamond"/>
          <w:sz w:val="24"/>
          <w:szCs w:val="24"/>
          <w:lang w:val="sq-AL"/>
        </w:rPr>
        <w:t>uadër</w:t>
      </w:r>
      <w:r w:rsidRPr="002717BF">
        <w:rPr>
          <w:rFonts w:ascii="Garamond" w:hAnsi="Garamond"/>
          <w:sz w:val="24"/>
          <w:szCs w:val="24"/>
          <w:lang w:val="sq-AL"/>
        </w:rPr>
        <w:t>, Komisioni mund të ndërpresë pagesat pjesërisht ose plotësisht, nëse: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a) Komisioni ka vendosur ose ka shqetësime serioze se përfituesi IPA II ka kryer gabime të konsiderueshme, parregullsi apo mashtrime që vënë në dyshim ligjshmërinë ose rregullsinë e transaksioneve të veçanta themelore në zbatimin e </w:t>
      </w:r>
      <w:r w:rsidR="005E2EAD" w:rsidRPr="002717BF">
        <w:rPr>
          <w:rFonts w:ascii="Garamond" w:hAnsi="Garamond"/>
          <w:sz w:val="24"/>
          <w:szCs w:val="24"/>
          <w:lang w:val="sq-AL"/>
        </w:rPr>
        <w:t>programit</w:t>
      </w:r>
      <w:r w:rsidRPr="002717BF">
        <w:rPr>
          <w:rFonts w:ascii="Garamond" w:hAnsi="Garamond"/>
          <w:sz w:val="24"/>
          <w:szCs w:val="24"/>
          <w:lang w:val="sq-AL"/>
        </w:rPr>
        <w:t xml:space="preserve"> ose nuk ka përmbushur detyrimet e tij në kuadrin e </w:t>
      </w:r>
      <w:r w:rsidR="000020B4" w:rsidRPr="002717BF">
        <w:rPr>
          <w:rFonts w:ascii="Garamond" w:hAnsi="Garamond"/>
          <w:sz w:val="24"/>
          <w:szCs w:val="24"/>
          <w:lang w:val="sq-AL"/>
        </w:rPr>
        <w:t>M</w:t>
      </w:r>
      <w:r w:rsidR="005E2EAD"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5E2EAD" w:rsidRPr="002717BF">
        <w:rPr>
          <w:rFonts w:ascii="Garamond" w:hAnsi="Garamond"/>
          <w:sz w:val="24"/>
          <w:szCs w:val="24"/>
          <w:lang w:val="sq-AL"/>
        </w:rPr>
        <w:t>inancimit</w:t>
      </w:r>
      <w:r w:rsidRPr="002717BF">
        <w:rPr>
          <w:rFonts w:ascii="Garamond" w:hAnsi="Garamond"/>
          <w:sz w:val="24"/>
          <w:szCs w:val="24"/>
          <w:lang w:val="sq-AL"/>
        </w:rPr>
        <w:t xml:space="preserve">, duke përfshirë detyrimet në lidhje me zbatimin e planit të </w:t>
      </w:r>
      <w:r w:rsidR="005E2EAD" w:rsidRPr="002717BF">
        <w:rPr>
          <w:rFonts w:ascii="Garamond" w:hAnsi="Garamond"/>
          <w:sz w:val="24"/>
          <w:szCs w:val="24"/>
          <w:lang w:val="sq-AL"/>
        </w:rPr>
        <w:t xml:space="preserve">vizibilitetit dhe </w:t>
      </w:r>
      <w:r w:rsidR="005E2EAD">
        <w:rPr>
          <w:rFonts w:ascii="Garamond" w:hAnsi="Garamond"/>
          <w:sz w:val="24"/>
          <w:szCs w:val="24"/>
          <w:lang w:val="sq-AL"/>
        </w:rPr>
        <w:t xml:space="preserve">të </w:t>
      </w:r>
      <w:r w:rsidR="005E2EAD" w:rsidRPr="002717BF">
        <w:rPr>
          <w:rFonts w:ascii="Garamond" w:hAnsi="Garamond"/>
          <w:sz w:val="24"/>
          <w:szCs w:val="24"/>
          <w:lang w:val="sq-AL"/>
        </w:rPr>
        <w:t>komunikimit</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b) Komisioni ka vendosur ose ka shqetësime serioze</w:t>
      </w:r>
      <w:r w:rsidR="007C71D4">
        <w:rPr>
          <w:rFonts w:ascii="Garamond" w:hAnsi="Garamond"/>
          <w:sz w:val="24"/>
          <w:szCs w:val="24"/>
          <w:lang w:val="sq-AL"/>
        </w:rPr>
        <w:t>,</w:t>
      </w:r>
      <w:r w:rsidRPr="002717BF">
        <w:rPr>
          <w:rFonts w:ascii="Garamond" w:hAnsi="Garamond"/>
          <w:sz w:val="24"/>
          <w:szCs w:val="24"/>
          <w:lang w:val="sq-AL"/>
        </w:rPr>
        <w:t xml:space="preserve"> në lidhje me faktin nëse përfituesi IPA II ka kryer gabime sistematike ose të përsëritura, parregullsi, mashtrime ose shkelje të detyrimeve në kuadrin e kësaj </w:t>
      </w:r>
      <w:r w:rsidR="000020B4" w:rsidRPr="002717BF">
        <w:rPr>
          <w:rFonts w:ascii="Garamond" w:hAnsi="Garamond"/>
          <w:sz w:val="24"/>
          <w:szCs w:val="24"/>
          <w:lang w:val="sq-AL"/>
        </w:rPr>
        <w:t>M</w:t>
      </w:r>
      <w:r w:rsidR="007C71D4"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7C71D4" w:rsidRPr="002717BF">
        <w:rPr>
          <w:rFonts w:ascii="Garamond" w:hAnsi="Garamond"/>
          <w:sz w:val="24"/>
          <w:szCs w:val="24"/>
          <w:lang w:val="sq-AL"/>
        </w:rPr>
        <w:t xml:space="preserve">inancimi </w:t>
      </w:r>
      <w:r w:rsidRPr="002717BF">
        <w:rPr>
          <w:rFonts w:ascii="Garamond" w:hAnsi="Garamond"/>
          <w:sz w:val="24"/>
          <w:szCs w:val="24"/>
          <w:lang w:val="sq-AL"/>
        </w:rPr>
        <w:t xml:space="preserve">apo të tjera të ngjashme, me kusht që këto gabime, parregullsi, mashtrime ose shkelje e detyrimeve, të kenë ndikim material në zbatimin e </w:t>
      </w:r>
      <w:r w:rsidR="000020B4" w:rsidRPr="002717BF">
        <w:rPr>
          <w:rFonts w:ascii="Garamond" w:hAnsi="Garamond"/>
          <w:sz w:val="24"/>
          <w:szCs w:val="24"/>
          <w:lang w:val="sq-AL"/>
        </w:rPr>
        <w:t>M</w:t>
      </w:r>
      <w:r w:rsidR="007C71D4"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7C71D4" w:rsidRPr="002717BF">
        <w:rPr>
          <w:rFonts w:ascii="Garamond" w:hAnsi="Garamond"/>
          <w:sz w:val="24"/>
          <w:szCs w:val="24"/>
          <w:lang w:val="sq-AL"/>
        </w:rPr>
        <w:t xml:space="preserve">inancimit </w:t>
      </w:r>
      <w:r w:rsidRPr="002717BF">
        <w:rPr>
          <w:rFonts w:ascii="Garamond" w:hAnsi="Garamond"/>
          <w:sz w:val="24"/>
          <w:szCs w:val="24"/>
          <w:lang w:val="sq-AL"/>
        </w:rPr>
        <w:t>apo të vënë në dyshim besueshmërinë e sistemit të brendshëm të kontrollit të përfituesit IPA II ose ligjshmërinë dhe rregullsinë e shpenzimeve kryesore.</w:t>
      </w:r>
    </w:p>
    <w:p w:rsidR="00390697" w:rsidRPr="002717BF" w:rsidRDefault="00390697" w:rsidP="00390697">
      <w:pPr>
        <w:spacing w:after="0" w:line="240" w:lineRule="auto"/>
        <w:rPr>
          <w:rFonts w:ascii="Garamond" w:hAnsi="Garamond"/>
          <w:sz w:val="24"/>
          <w:szCs w:val="24"/>
          <w:lang w:val="sq-AL"/>
        </w:rPr>
      </w:pPr>
    </w:p>
    <w:p w:rsidR="009D2108" w:rsidRPr="002717BF" w:rsidRDefault="009D2108" w:rsidP="009D2108">
      <w:pPr>
        <w:spacing w:after="0" w:line="240" w:lineRule="auto"/>
        <w:jc w:val="center"/>
        <w:rPr>
          <w:rFonts w:ascii="Garamond" w:hAnsi="Garamond"/>
          <w:sz w:val="24"/>
          <w:szCs w:val="24"/>
          <w:lang w:val="sq-AL"/>
        </w:rPr>
      </w:pPr>
      <w:r w:rsidRPr="002717BF">
        <w:rPr>
          <w:rFonts w:ascii="Garamond" w:hAnsi="Garamond"/>
          <w:sz w:val="24"/>
          <w:szCs w:val="24"/>
          <w:lang w:val="sq-AL"/>
        </w:rPr>
        <w:t>Neni 7</w:t>
      </w:r>
    </w:p>
    <w:p w:rsidR="00390697" w:rsidRPr="002717BF" w:rsidRDefault="00390697" w:rsidP="009D2108">
      <w:pPr>
        <w:spacing w:after="0" w:line="240" w:lineRule="auto"/>
        <w:jc w:val="center"/>
        <w:rPr>
          <w:rFonts w:ascii="Garamond" w:hAnsi="Garamond"/>
          <w:b/>
          <w:sz w:val="24"/>
          <w:szCs w:val="24"/>
          <w:lang w:val="sq-AL"/>
        </w:rPr>
      </w:pPr>
      <w:r w:rsidRPr="002717BF">
        <w:rPr>
          <w:rFonts w:ascii="Garamond" w:hAnsi="Garamond"/>
          <w:b/>
          <w:sz w:val="24"/>
          <w:szCs w:val="24"/>
          <w:lang w:val="sq-AL"/>
        </w:rPr>
        <w:t>Rikuperimi i fondeve</w:t>
      </w:r>
    </w:p>
    <w:p w:rsidR="00390697" w:rsidRPr="002717BF" w:rsidRDefault="00390697" w:rsidP="00390697">
      <w:pPr>
        <w:spacing w:after="0" w:line="240" w:lineRule="auto"/>
        <w:rPr>
          <w:rFonts w:ascii="Garamond" w:hAnsi="Garamond"/>
          <w:b/>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83292D">
        <w:rPr>
          <w:rFonts w:ascii="Garamond" w:hAnsi="Garamond"/>
          <w:sz w:val="24"/>
          <w:szCs w:val="24"/>
          <w:lang w:val="sq-AL"/>
        </w:rPr>
        <w:t>.</w:t>
      </w:r>
      <w:r w:rsidRPr="002717BF">
        <w:rPr>
          <w:rFonts w:ascii="Garamond" w:hAnsi="Garamond"/>
          <w:sz w:val="24"/>
          <w:szCs w:val="24"/>
          <w:lang w:val="sq-AL"/>
        </w:rPr>
        <w:t xml:space="preserve"> Përveç rasteve të përmendura në</w:t>
      </w:r>
      <w:r w:rsidR="000134EF">
        <w:rPr>
          <w:rFonts w:ascii="Garamond" w:hAnsi="Garamond"/>
          <w:sz w:val="24"/>
          <w:szCs w:val="24"/>
          <w:lang w:val="sq-AL"/>
        </w:rPr>
        <w:t xml:space="preserve"> nenin </w:t>
      </w:r>
      <w:r w:rsidRPr="002717BF">
        <w:rPr>
          <w:rFonts w:ascii="Garamond" w:hAnsi="Garamond"/>
          <w:sz w:val="24"/>
          <w:szCs w:val="24"/>
          <w:lang w:val="sq-AL"/>
        </w:rPr>
        <w:t xml:space="preserve">41 të </w:t>
      </w:r>
      <w:r w:rsidR="000020B4" w:rsidRPr="002717BF">
        <w:rPr>
          <w:rFonts w:ascii="Garamond" w:hAnsi="Garamond"/>
          <w:sz w:val="24"/>
          <w:szCs w:val="24"/>
          <w:lang w:val="sq-AL"/>
        </w:rPr>
        <w:t>M</w:t>
      </w:r>
      <w:r w:rsidR="007C71D4"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7C71D4" w:rsidRPr="002717BF">
        <w:rPr>
          <w:rFonts w:ascii="Garamond" w:hAnsi="Garamond"/>
          <w:sz w:val="24"/>
          <w:szCs w:val="24"/>
          <w:lang w:val="sq-AL"/>
        </w:rPr>
        <w:t xml:space="preserve">uadër, </w:t>
      </w:r>
      <w:r w:rsidRPr="002717BF">
        <w:rPr>
          <w:rFonts w:ascii="Garamond" w:hAnsi="Garamond"/>
          <w:sz w:val="24"/>
          <w:szCs w:val="24"/>
          <w:lang w:val="sq-AL"/>
        </w:rPr>
        <w:t>Komisioni mund të rikuperojë fondet nga përfituesi IPA II, siç parashikohet në Rregulloren e Financimit, veçanërisht në rastet e mëposhtme: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a) Komisioni ka vendosur se nuk janë përmbushur objektivat e Programit të përcaktuar në</w:t>
      </w:r>
      <w:r w:rsidR="000134EF">
        <w:rPr>
          <w:rFonts w:ascii="Garamond" w:hAnsi="Garamond"/>
          <w:sz w:val="24"/>
          <w:szCs w:val="24"/>
          <w:lang w:val="sq-AL"/>
        </w:rPr>
        <w:t xml:space="preserve"> shtojc</w:t>
      </w:r>
      <w:r w:rsidRPr="002717BF">
        <w:rPr>
          <w:rFonts w:ascii="Garamond" w:hAnsi="Garamond"/>
          <w:sz w:val="24"/>
          <w:szCs w:val="24"/>
          <w:lang w:val="sq-AL"/>
        </w:rPr>
        <w:t>ën 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b) shpenzime të papranueshme;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c) mosrespektimi i normës së kontributit, siç parashikohet në</w:t>
      </w:r>
      <w:r w:rsidR="000134EF">
        <w:rPr>
          <w:rFonts w:ascii="Garamond" w:hAnsi="Garamond"/>
          <w:sz w:val="24"/>
          <w:szCs w:val="24"/>
          <w:lang w:val="sq-AL"/>
        </w:rPr>
        <w:t xml:space="preserve"> shtojc</w:t>
      </w:r>
      <w:r w:rsidRPr="002717BF">
        <w:rPr>
          <w:rFonts w:ascii="Garamond" w:hAnsi="Garamond"/>
          <w:sz w:val="24"/>
          <w:szCs w:val="24"/>
          <w:lang w:val="sq-AL"/>
        </w:rPr>
        <w:t>ën 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d) shpenzime të krijuara si rezultat i gabimeve, parregullsive, mashtrimeve ose shkeljes së detyrimeve në zbatimin e </w:t>
      </w:r>
      <w:r w:rsidR="007C71D4" w:rsidRPr="002717BF">
        <w:rPr>
          <w:rFonts w:ascii="Garamond" w:hAnsi="Garamond"/>
          <w:sz w:val="24"/>
          <w:szCs w:val="24"/>
          <w:lang w:val="sq-AL"/>
        </w:rPr>
        <w:t>programit</w:t>
      </w:r>
      <w:r w:rsidRPr="002717BF">
        <w:rPr>
          <w:rFonts w:ascii="Garamond" w:hAnsi="Garamond"/>
          <w:sz w:val="24"/>
          <w:szCs w:val="24"/>
          <w:lang w:val="sq-AL"/>
        </w:rPr>
        <w:t>, veçanërisht në procedurën e prokurimit dhe dhënies së granteve.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83292D">
        <w:rPr>
          <w:rFonts w:ascii="Garamond" w:hAnsi="Garamond"/>
          <w:sz w:val="24"/>
          <w:szCs w:val="24"/>
          <w:lang w:val="sq-AL"/>
        </w:rPr>
        <w:t>.</w:t>
      </w:r>
      <w:r w:rsidRPr="002717BF">
        <w:rPr>
          <w:rFonts w:ascii="Garamond" w:hAnsi="Garamond"/>
          <w:sz w:val="24"/>
          <w:szCs w:val="24"/>
          <w:lang w:val="sq-AL"/>
        </w:rPr>
        <w:t xml:space="preserve"> Në përputhje me të drejtën kombëtare, përfituesi IPA II rikuperon kontributin e Bashkimit që i paguhet përfituesit IPA II nga marrësit të cilët ishin në ndonjë nga situatat e përcaktuara në paragrafin 1</w:t>
      </w:r>
      <w:r w:rsidR="007C71D4">
        <w:rPr>
          <w:rFonts w:ascii="Garamond" w:hAnsi="Garamond"/>
          <w:sz w:val="24"/>
          <w:szCs w:val="24"/>
          <w:lang w:val="sq-AL"/>
        </w:rPr>
        <w:t>,</w:t>
      </w:r>
      <w:r w:rsidRPr="002717BF">
        <w:rPr>
          <w:rFonts w:ascii="Garamond" w:hAnsi="Garamond"/>
          <w:sz w:val="24"/>
          <w:szCs w:val="24"/>
          <w:lang w:val="sq-AL"/>
        </w:rPr>
        <w:t xml:space="preserve"> pikat </w:t>
      </w:r>
      <w:r w:rsidR="007C71D4">
        <w:rPr>
          <w:rFonts w:ascii="Garamond" w:hAnsi="Garamond"/>
          <w:sz w:val="24"/>
          <w:szCs w:val="24"/>
          <w:lang w:val="sq-AL"/>
        </w:rPr>
        <w:t>(</w:t>
      </w:r>
      <w:r w:rsidRPr="002717BF">
        <w:rPr>
          <w:rFonts w:ascii="Garamond" w:hAnsi="Garamond"/>
          <w:sz w:val="24"/>
          <w:szCs w:val="24"/>
          <w:lang w:val="sq-AL"/>
        </w:rPr>
        <w:t xml:space="preserve">b) ose </w:t>
      </w:r>
      <w:r w:rsidR="007C71D4">
        <w:rPr>
          <w:rFonts w:ascii="Garamond" w:hAnsi="Garamond"/>
          <w:sz w:val="24"/>
          <w:szCs w:val="24"/>
          <w:lang w:val="sq-AL"/>
        </w:rPr>
        <w:t>(</w:t>
      </w:r>
      <w:r w:rsidRPr="002717BF">
        <w:rPr>
          <w:rFonts w:ascii="Garamond" w:hAnsi="Garamond"/>
          <w:sz w:val="24"/>
          <w:szCs w:val="24"/>
          <w:lang w:val="sq-AL"/>
        </w:rPr>
        <w:t xml:space="preserve">d) të </w:t>
      </w:r>
      <w:r w:rsidR="00B628DF">
        <w:rPr>
          <w:rFonts w:ascii="Garamond" w:hAnsi="Garamond"/>
          <w:sz w:val="24"/>
          <w:szCs w:val="24"/>
          <w:lang w:val="sq-AL"/>
        </w:rPr>
        <w:t xml:space="preserve">këtij neni </w:t>
      </w:r>
      <w:r w:rsidRPr="002717BF">
        <w:rPr>
          <w:rFonts w:ascii="Garamond" w:hAnsi="Garamond"/>
          <w:sz w:val="24"/>
          <w:szCs w:val="24"/>
          <w:lang w:val="sq-AL"/>
        </w:rPr>
        <w:t>ose përmendur në</w:t>
      </w:r>
      <w:r w:rsidR="000134EF">
        <w:rPr>
          <w:rFonts w:ascii="Garamond" w:hAnsi="Garamond"/>
          <w:sz w:val="24"/>
          <w:szCs w:val="24"/>
          <w:lang w:val="sq-AL"/>
        </w:rPr>
        <w:t xml:space="preserve"> nenin </w:t>
      </w:r>
      <w:r w:rsidRPr="002717BF">
        <w:rPr>
          <w:rFonts w:ascii="Garamond" w:hAnsi="Garamond"/>
          <w:sz w:val="24"/>
          <w:szCs w:val="24"/>
          <w:lang w:val="sq-AL"/>
        </w:rPr>
        <w:t xml:space="preserve">41 të </w:t>
      </w:r>
      <w:r w:rsidR="000020B4" w:rsidRPr="002717BF">
        <w:rPr>
          <w:rFonts w:ascii="Garamond" w:hAnsi="Garamond"/>
          <w:sz w:val="24"/>
          <w:szCs w:val="24"/>
          <w:lang w:val="sq-AL"/>
        </w:rPr>
        <w:t>M</w:t>
      </w:r>
      <w:r w:rsidR="007C71D4"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7C71D4" w:rsidRPr="002717BF">
        <w:rPr>
          <w:rFonts w:ascii="Garamond" w:hAnsi="Garamond"/>
          <w:sz w:val="24"/>
          <w:szCs w:val="24"/>
          <w:lang w:val="sq-AL"/>
        </w:rPr>
        <w:t xml:space="preserve">uadër. </w:t>
      </w:r>
      <w:r w:rsidRPr="002717BF">
        <w:rPr>
          <w:rFonts w:ascii="Garamond" w:hAnsi="Garamond"/>
          <w:sz w:val="24"/>
          <w:szCs w:val="24"/>
          <w:lang w:val="sq-AL"/>
        </w:rPr>
        <w:t>Fakti që përfituesi IPA II nuk arrin të rikuperojë një pjesë apo të gjitha fondet, nuk pengon Komisionin të rikuperojë fondet nga përfituesi IPA II.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83292D">
        <w:rPr>
          <w:rFonts w:ascii="Garamond" w:hAnsi="Garamond"/>
          <w:sz w:val="24"/>
          <w:szCs w:val="24"/>
          <w:lang w:val="sq-AL"/>
        </w:rPr>
        <w:t>.</w:t>
      </w:r>
      <w:r w:rsidRPr="002717BF">
        <w:rPr>
          <w:rFonts w:ascii="Garamond" w:hAnsi="Garamond"/>
          <w:sz w:val="24"/>
          <w:szCs w:val="24"/>
          <w:lang w:val="sq-AL"/>
        </w:rPr>
        <w:t xml:space="preserve"> Shumat e paguara në mënyrë të parregullt ose të rikuperuara nga përfituesi IPA II, shumat nga garancitë financiare, të performancës dhe parafinancimit të paraqitura mbi bazën e procedurave të prokurimit dhe dhënies së granteve, shumat nga penalitetet financiare të vendosura nga përfituesi IPA II për kandidatët, ofertuesit, aplikantët, kontraktuesit ose përfituesit e granteve për përfituesin IPA II do të përdoren sërish për </w:t>
      </w:r>
      <w:r w:rsidR="007C71D4" w:rsidRPr="002717BF">
        <w:rPr>
          <w:rFonts w:ascii="Garamond" w:hAnsi="Garamond"/>
          <w:sz w:val="24"/>
          <w:szCs w:val="24"/>
          <w:lang w:val="sq-AL"/>
        </w:rPr>
        <w:t xml:space="preserve">programin </w:t>
      </w:r>
      <w:r w:rsidRPr="002717BF">
        <w:rPr>
          <w:rFonts w:ascii="Garamond" w:hAnsi="Garamond"/>
          <w:sz w:val="24"/>
          <w:szCs w:val="24"/>
          <w:lang w:val="sq-AL"/>
        </w:rPr>
        <w:t>ose do t</w:t>
      </w:r>
      <w:r w:rsidR="005A776D">
        <w:rPr>
          <w:rFonts w:ascii="Garamond" w:hAnsi="Garamond"/>
          <w:sz w:val="24"/>
          <w:szCs w:val="24"/>
          <w:lang w:val="sq-AL"/>
        </w:rPr>
        <w:t>’</w:t>
      </w:r>
      <w:r w:rsidRPr="002717BF">
        <w:rPr>
          <w:rFonts w:ascii="Garamond" w:hAnsi="Garamond"/>
          <w:sz w:val="24"/>
          <w:szCs w:val="24"/>
          <w:lang w:val="sq-AL"/>
        </w:rPr>
        <w:t xml:space="preserve">i rikthehen Komisionit. </w:t>
      </w:r>
    </w:p>
    <w:p w:rsidR="00390697" w:rsidRPr="002717BF" w:rsidRDefault="00390697" w:rsidP="00390697">
      <w:pPr>
        <w:spacing w:after="0" w:line="240" w:lineRule="auto"/>
        <w:rPr>
          <w:rFonts w:ascii="Garamond" w:hAnsi="Garamond"/>
          <w:sz w:val="24"/>
          <w:szCs w:val="24"/>
          <w:lang w:val="sq-AL"/>
        </w:rPr>
      </w:pPr>
    </w:p>
    <w:p w:rsidR="0083292D" w:rsidRPr="00FB39DB" w:rsidRDefault="00FB39DB" w:rsidP="0083292D">
      <w:pPr>
        <w:spacing w:after="0" w:line="240" w:lineRule="auto"/>
        <w:jc w:val="center"/>
        <w:rPr>
          <w:rFonts w:ascii="Garamond" w:hAnsi="Garamond"/>
          <w:sz w:val="24"/>
          <w:szCs w:val="24"/>
          <w:lang w:val="sq-AL"/>
        </w:rPr>
      </w:pPr>
      <w:r w:rsidRPr="00FB39DB">
        <w:rPr>
          <w:rFonts w:ascii="Garamond" w:hAnsi="Garamond"/>
          <w:sz w:val="24"/>
          <w:szCs w:val="24"/>
          <w:lang w:val="sq-AL"/>
        </w:rPr>
        <w:t>PJESA E DYTË</w:t>
      </w:r>
    </w:p>
    <w:p w:rsidR="00390697" w:rsidRPr="00FB39DB" w:rsidRDefault="00FB39DB" w:rsidP="0083292D">
      <w:pPr>
        <w:spacing w:after="0" w:line="240" w:lineRule="auto"/>
        <w:jc w:val="center"/>
        <w:rPr>
          <w:rFonts w:ascii="Garamond" w:hAnsi="Garamond"/>
          <w:sz w:val="24"/>
          <w:szCs w:val="24"/>
          <w:lang w:val="sq-AL"/>
        </w:rPr>
      </w:pPr>
      <w:r w:rsidRPr="00FB39DB">
        <w:rPr>
          <w:rFonts w:ascii="Garamond" w:hAnsi="Garamond"/>
          <w:sz w:val="24"/>
          <w:szCs w:val="24"/>
          <w:lang w:val="sq-AL"/>
        </w:rPr>
        <w:t>DISPOZITAT E ZBATUESHME PËR MBËSHTETJEN BUXHETORE</w:t>
      </w:r>
    </w:p>
    <w:p w:rsidR="00390697" w:rsidRPr="002717BF" w:rsidRDefault="00390697" w:rsidP="00390697">
      <w:pPr>
        <w:spacing w:after="0" w:line="240" w:lineRule="auto"/>
        <w:rPr>
          <w:rFonts w:ascii="Garamond" w:hAnsi="Garamond"/>
          <w:sz w:val="24"/>
          <w:szCs w:val="24"/>
          <w:lang w:val="sq-AL"/>
        </w:rPr>
      </w:pPr>
    </w:p>
    <w:p w:rsidR="009D2108" w:rsidRPr="002717BF" w:rsidRDefault="009D2108" w:rsidP="009D2108">
      <w:pPr>
        <w:spacing w:after="0" w:line="240" w:lineRule="auto"/>
        <w:jc w:val="center"/>
        <w:rPr>
          <w:rFonts w:ascii="Garamond" w:hAnsi="Garamond"/>
          <w:sz w:val="24"/>
          <w:szCs w:val="24"/>
          <w:lang w:val="sq-AL"/>
        </w:rPr>
      </w:pPr>
      <w:r w:rsidRPr="002717BF">
        <w:rPr>
          <w:rFonts w:ascii="Garamond" w:hAnsi="Garamond"/>
          <w:sz w:val="24"/>
          <w:szCs w:val="24"/>
          <w:lang w:val="sq-AL"/>
        </w:rPr>
        <w:t>Neni 8</w:t>
      </w:r>
    </w:p>
    <w:p w:rsidR="00390697" w:rsidRPr="002717BF" w:rsidRDefault="00390697" w:rsidP="009D2108">
      <w:pPr>
        <w:spacing w:after="0" w:line="240" w:lineRule="auto"/>
        <w:jc w:val="center"/>
        <w:rPr>
          <w:rFonts w:ascii="Garamond" w:hAnsi="Garamond"/>
          <w:b/>
          <w:sz w:val="24"/>
          <w:szCs w:val="24"/>
          <w:lang w:val="sq-AL"/>
        </w:rPr>
      </w:pPr>
      <w:r w:rsidRPr="002717BF">
        <w:rPr>
          <w:rFonts w:ascii="Garamond" w:hAnsi="Garamond"/>
          <w:b/>
          <w:sz w:val="24"/>
          <w:szCs w:val="24"/>
          <w:lang w:val="sq-AL"/>
        </w:rPr>
        <w:t>Dialogu mbi politikat</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Përfituesi IPA II dhe Komisioni marrin përsipër se do të angazhohen në një dialog të rregullt konstruktiv në nivelin e duhur për zbatimin e kësaj </w:t>
      </w:r>
      <w:r w:rsidR="000020B4" w:rsidRPr="002717BF">
        <w:rPr>
          <w:rFonts w:ascii="Garamond" w:hAnsi="Garamond"/>
          <w:sz w:val="24"/>
          <w:szCs w:val="24"/>
          <w:lang w:val="sq-AL"/>
        </w:rPr>
        <w:t>M</w:t>
      </w:r>
      <w:r w:rsidR="007C71D4"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7C71D4" w:rsidRPr="002717BF">
        <w:rPr>
          <w:rFonts w:ascii="Garamond" w:hAnsi="Garamond"/>
          <w:sz w:val="24"/>
          <w:szCs w:val="24"/>
          <w:lang w:val="sq-AL"/>
        </w:rPr>
        <w:t>inancimi</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p>
    <w:p w:rsidR="009D2108" w:rsidRPr="002717BF" w:rsidRDefault="009D2108" w:rsidP="009D2108">
      <w:pPr>
        <w:spacing w:after="0" w:line="240" w:lineRule="auto"/>
        <w:jc w:val="center"/>
        <w:rPr>
          <w:rFonts w:ascii="Garamond" w:hAnsi="Garamond"/>
          <w:sz w:val="24"/>
          <w:szCs w:val="24"/>
          <w:lang w:val="sq-AL"/>
        </w:rPr>
      </w:pPr>
      <w:r w:rsidRPr="002717BF">
        <w:rPr>
          <w:rFonts w:ascii="Garamond" w:hAnsi="Garamond"/>
          <w:sz w:val="24"/>
          <w:szCs w:val="24"/>
          <w:lang w:val="sq-AL"/>
        </w:rPr>
        <w:t>Neni 9</w:t>
      </w:r>
    </w:p>
    <w:p w:rsidR="00390697" w:rsidRPr="002717BF" w:rsidRDefault="00390697" w:rsidP="009D2108">
      <w:pPr>
        <w:spacing w:after="0" w:line="240" w:lineRule="auto"/>
        <w:jc w:val="center"/>
        <w:rPr>
          <w:rFonts w:ascii="Garamond" w:hAnsi="Garamond"/>
          <w:b/>
          <w:sz w:val="24"/>
          <w:szCs w:val="24"/>
          <w:lang w:val="sq-AL"/>
        </w:rPr>
      </w:pPr>
      <w:r w:rsidRPr="002717BF">
        <w:rPr>
          <w:rFonts w:ascii="Garamond" w:hAnsi="Garamond"/>
          <w:b/>
          <w:sz w:val="24"/>
          <w:szCs w:val="24"/>
          <w:lang w:val="sq-AL"/>
        </w:rPr>
        <w:t>Verifikimi i kushteve dhe disbursimit</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4300F4">
        <w:rPr>
          <w:rFonts w:ascii="Garamond" w:hAnsi="Garamond"/>
          <w:sz w:val="24"/>
          <w:szCs w:val="24"/>
          <w:lang w:val="sq-AL"/>
        </w:rPr>
        <w:t>.</w:t>
      </w:r>
      <w:r w:rsidRPr="002717BF">
        <w:rPr>
          <w:rFonts w:ascii="Garamond" w:hAnsi="Garamond"/>
          <w:sz w:val="24"/>
          <w:szCs w:val="24"/>
          <w:lang w:val="sq-AL"/>
        </w:rPr>
        <w:t xml:space="preserve"> Komisioni verifikon kushtet për pagesën e kësteve të komponentit të mbështetjes buxhetore, siç përcaktohet në</w:t>
      </w:r>
      <w:r w:rsidR="000134EF">
        <w:rPr>
          <w:rFonts w:ascii="Garamond" w:hAnsi="Garamond"/>
          <w:sz w:val="24"/>
          <w:szCs w:val="24"/>
          <w:lang w:val="sq-AL"/>
        </w:rPr>
        <w:t xml:space="preserve"> shtojc</w:t>
      </w:r>
      <w:r w:rsidRPr="002717BF">
        <w:rPr>
          <w:rFonts w:ascii="Garamond" w:hAnsi="Garamond"/>
          <w:sz w:val="24"/>
          <w:szCs w:val="24"/>
          <w:lang w:val="sq-AL"/>
        </w:rPr>
        <w:t>ën I dhe</w:t>
      </w:r>
      <w:r w:rsidR="000134EF">
        <w:rPr>
          <w:rFonts w:ascii="Garamond" w:hAnsi="Garamond"/>
          <w:sz w:val="24"/>
          <w:szCs w:val="24"/>
          <w:lang w:val="sq-AL"/>
        </w:rPr>
        <w:t xml:space="preserve"> shtojc</w:t>
      </w:r>
      <w:r w:rsidRPr="002717BF">
        <w:rPr>
          <w:rFonts w:ascii="Garamond" w:hAnsi="Garamond"/>
          <w:sz w:val="24"/>
          <w:szCs w:val="24"/>
          <w:lang w:val="sq-AL"/>
        </w:rPr>
        <w:t>ën IA.</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4300F4">
        <w:rPr>
          <w:rFonts w:ascii="Garamond" w:hAnsi="Garamond"/>
          <w:sz w:val="24"/>
          <w:szCs w:val="24"/>
          <w:lang w:val="sq-AL"/>
        </w:rPr>
        <w:t>.</w:t>
      </w:r>
      <w:r w:rsidRPr="002717BF">
        <w:rPr>
          <w:rFonts w:ascii="Garamond" w:hAnsi="Garamond"/>
          <w:sz w:val="24"/>
          <w:szCs w:val="24"/>
          <w:lang w:val="sq-AL"/>
        </w:rPr>
        <w:t xml:space="preserve"> Në rastin kur Komisioni nxjerr përfundimin se nuk janë përmbushur kushte për pagesat, ai informon pa asnjë vonesë përfituesin IPA II.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4300F4">
        <w:rPr>
          <w:rFonts w:ascii="Garamond" w:hAnsi="Garamond"/>
          <w:sz w:val="24"/>
          <w:szCs w:val="24"/>
          <w:lang w:val="sq-AL"/>
        </w:rPr>
        <w:t>.</w:t>
      </w:r>
      <w:r w:rsidRPr="002717BF">
        <w:rPr>
          <w:rFonts w:ascii="Garamond" w:hAnsi="Garamond"/>
          <w:sz w:val="24"/>
          <w:szCs w:val="24"/>
          <w:lang w:val="sq-AL"/>
        </w:rPr>
        <w:t xml:space="preserve"> Kërkesat e disbursimit të paraqitura nga përfituesi IPA II janë të pranueshme për financimin</w:t>
      </w:r>
      <w:r w:rsidR="007C0FB6">
        <w:rPr>
          <w:rFonts w:ascii="Garamond" w:hAnsi="Garamond"/>
          <w:sz w:val="24"/>
          <w:szCs w:val="24"/>
          <w:lang w:val="sq-AL"/>
        </w:rPr>
        <w:t xml:space="preserve"> e BE-së </w:t>
      </w:r>
      <w:r w:rsidRPr="002717BF">
        <w:rPr>
          <w:rFonts w:ascii="Garamond" w:hAnsi="Garamond"/>
          <w:sz w:val="24"/>
          <w:szCs w:val="24"/>
          <w:lang w:val="sq-AL"/>
        </w:rPr>
        <w:t>me kusht që ato të jenë në përputhje me dispozitat e përcaktuara në</w:t>
      </w:r>
      <w:r w:rsidR="000134EF">
        <w:rPr>
          <w:rFonts w:ascii="Garamond" w:hAnsi="Garamond"/>
          <w:sz w:val="24"/>
          <w:szCs w:val="24"/>
          <w:lang w:val="sq-AL"/>
        </w:rPr>
        <w:t xml:space="preserve"> shtojc</w:t>
      </w:r>
      <w:r w:rsidRPr="002717BF">
        <w:rPr>
          <w:rFonts w:ascii="Garamond" w:hAnsi="Garamond"/>
          <w:sz w:val="24"/>
          <w:szCs w:val="24"/>
          <w:lang w:val="sq-AL"/>
        </w:rPr>
        <w:t>ën I dhe</w:t>
      </w:r>
      <w:r w:rsidR="000134EF">
        <w:rPr>
          <w:rFonts w:ascii="Garamond" w:hAnsi="Garamond"/>
          <w:sz w:val="24"/>
          <w:szCs w:val="24"/>
          <w:lang w:val="sq-AL"/>
        </w:rPr>
        <w:t xml:space="preserve"> shtojc</w:t>
      </w:r>
      <w:r w:rsidRPr="002717BF">
        <w:rPr>
          <w:rFonts w:ascii="Garamond" w:hAnsi="Garamond"/>
          <w:sz w:val="24"/>
          <w:szCs w:val="24"/>
          <w:lang w:val="sq-AL"/>
        </w:rPr>
        <w:t>ën IA dhe të jenë paraqitur gjatë fazës së zbatimit operacional.</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4300F4">
        <w:rPr>
          <w:rFonts w:ascii="Garamond" w:hAnsi="Garamond"/>
          <w:sz w:val="24"/>
          <w:szCs w:val="24"/>
          <w:lang w:val="sq-AL"/>
        </w:rPr>
        <w:t>.</w:t>
      </w:r>
      <w:r w:rsidRPr="002717BF">
        <w:rPr>
          <w:rFonts w:ascii="Garamond" w:hAnsi="Garamond"/>
          <w:sz w:val="24"/>
          <w:szCs w:val="24"/>
          <w:lang w:val="sq-AL"/>
        </w:rPr>
        <w:t xml:space="preserve"> Përfituesi IPA II do të zbatojë rregullat e tij kombëtare në kursin e këmbimit të monedhave të huaja në mënyrë jodiskriminuese për të gjitha disbursimet e komponentit të mbështetjes buxhetore.</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10</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Transparenca e mbështetjes buxhetore</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Përfituesi IPA II</w:t>
      </w:r>
      <w:r w:rsidR="007C71D4">
        <w:rPr>
          <w:rFonts w:ascii="Garamond" w:hAnsi="Garamond"/>
          <w:sz w:val="24"/>
          <w:szCs w:val="24"/>
          <w:lang w:val="sq-AL"/>
        </w:rPr>
        <w:t>,</w:t>
      </w:r>
      <w:r w:rsidRPr="002717BF">
        <w:rPr>
          <w:rFonts w:ascii="Garamond" w:hAnsi="Garamond"/>
          <w:sz w:val="24"/>
          <w:szCs w:val="24"/>
          <w:lang w:val="sq-AL"/>
        </w:rPr>
        <w:t xml:space="preserve"> me këtë rast</w:t>
      </w:r>
      <w:r w:rsidR="007C71D4">
        <w:rPr>
          <w:rFonts w:ascii="Garamond" w:hAnsi="Garamond"/>
          <w:sz w:val="24"/>
          <w:szCs w:val="24"/>
          <w:lang w:val="sq-AL"/>
        </w:rPr>
        <w:t>,</w:t>
      </w:r>
      <w:r w:rsidRPr="002717BF">
        <w:rPr>
          <w:rFonts w:ascii="Garamond" w:hAnsi="Garamond"/>
          <w:sz w:val="24"/>
          <w:szCs w:val="24"/>
          <w:lang w:val="sq-AL"/>
        </w:rPr>
        <w:t xml:space="preserve"> bie dakord për publikimin nga Komisioni të kësaj Marrëveshjeje Financimi dhe çdo ndryshimi të saj, përfshirë me mjete elektronike, si dhe të informacionit bazë për mbështetjen buxhetore që Komisioni e çmon të nevojshme. Përmbajtja e publikimit do të jetë në përputhje me ligjet</w:t>
      </w:r>
      <w:r w:rsidR="007C0FB6">
        <w:rPr>
          <w:rFonts w:ascii="Garamond" w:hAnsi="Garamond"/>
          <w:sz w:val="24"/>
          <w:szCs w:val="24"/>
          <w:lang w:val="sq-AL"/>
        </w:rPr>
        <w:t xml:space="preserve"> e BE-së </w:t>
      </w:r>
      <w:r w:rsidRPr="002717BF">
        <w:rPr>
          <w:rFonts w:ascii="Garamond" w:hAnsi="Garamond"/>
          <w:sz w:val="24"/>
          <w:szCs w:val="24"/>
          <w:lang w:val="sq-AL"/>
        </w:rPr>
        <w:t>të zbatueshme për mbrojtjen e të dhënave personale.</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Neni 11</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Rikuperimi i mbështetjes buxhetore</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Të gjitha disbursimet e mbështetjes buxhetore apo pjesë të tij mund të rikuperohen nga Komisioni, me respektimin e duhur të parimit të proporcionalitetit, nëse Komisioni vendos se pagesa ka qenë e pavlefshme</w:t>
      </w:r>
      <w:r w:rsidR="007C71D4">
        <w:rPr>
          <w:rFonts w:ascii="Garamond" w:hAnsi="Garamond"/>
          <w:sz w:val="24"/>
          <w:szCs w:val="24"/>
          <w:lang w:val="sq-AL"/>
        </w:rPr>
        <w:t>,</w:t>
      </w:r>
      <w:r w:rsidRPr="002717BF">
        <w:rPr>
          <w:rFonts w:ascii="Garamond" w:hAnsi="Garamond"/>
          <w:sz w:val="24"/>
          <w:szCs w:val="24"/>
          <w:lang w:val="sq-AL"/>
        </w:rPr>
        <w:t xml:space="preserve"> për shkak të një parregullsie serioze që i atribuohet përfituesit IPA II, veçanërisht nëse përfituesi IPA II ka dhënë informacione jo të besueshme ose të pasakta apo nëse ka vend për korrupsion apo mashtrim.</w:t>
      </w:r>
    </w:p>
    <w:p w:rsidR="00390697" w:rsidRPr="002717BF" w:rsidRDefault="00390697" w:rsidP="00390697">
      <w:pPr>
        <w:spacing w:after="0" w:line="240" w:lineRule="auto"/>
        <w:rPr>
          <w:rFonts w:ascii="Garamond" w:hAnsi="Garamond"/>
          <w:b/>
          <w:sz w:val="24"/>
          <w:szCs w:val="24"/>
          <w:lang w:val="sq-AL"/>
        </w:rPr>
      </w:pPr>
    </w:p>
    <w:p w:rsidR="004300F4" w:rsidRPr="00FB39DB" w:rsidRDefault="00FB39DB" w:rsidP="004300F4">
      <w:pPr>
        <w:spacing w:after="0" w:line="240" w:lineRule="auto"/>
        <w:jc w:val="center"/>
        <w:rPr>
          <w:rFonts w:ascii="Garamond" w:hAnsi="Garamond"/>
          <w:sz w:val="24"/>
          <w:szCs w:val="24"/>
          <w:lang w:val="sq-AL"/>
        </w:rPr>
      </w:pPr>
      <w:r w:rsidRPr="00FB39DB">
        <w:rPr>
          <w:rFonts w:ascii="Garamond" w:hAnsi="Garamond"/>
          <w:sz w:val="24"/>
          <w:szCs w:val="24"/>
          <w:lang w:val="sq-AL"/>
        </w:rPr>
        <w:t>PJESA E T</w:t>
      </w:r>
      <w:r>
        <w:rPr>
          <w:rFonts w:ascii="Garamond" w:hAnsi="Garamond"/>
          <w:sz w:val="24"/>
          <w:szCs w:val="24"/>
          <w:lang w:val="sq-AL"/>
        </w:rPr>
        <w:t>RETË</w:t>
      </w:r>
    </w:p>
    <w:p w:rsidR="00390697" w:rsidRPr="00FB39DB" w:rsidRDefault="00FB39DB" w:rsidP="004300F4">
      <w:pPr>
        <w:spacing w:after="0" w:line="240" w:lineRule="auto"/>
        <w:jc w:val="center"/>
        <w:rPr>
          <w:rFonts w:ascii="Garamond" w:hAnsi="Garamond"/>
          <w:sz w:val="24"/>
          <w:szCs w:val="24"/>
          <w:lang w:val="sq-AL"/>
        </w:rPr>
      </w:pPr>
      <w:r w:rsidRPr="00FB39DB">
        <w:rPr>
          <w:rFonts w:ascii="Garamond" w:hAnsi="Garamond"/>
          <w:sz w:val="24"/>
          <w:szCs w:val="24"/>
          <w:lang w:val="sq-AL"/>
        </w:rPr>
        <w:t>DISPOZITAT E ZBATUESHME PËR MARRËVESHJEN PËRKATËSE TË FINANCIMIT, PAVARËSISHT NGA MËNYRA E MENAXHIMIT</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12</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Periudha e ekzekutimit, periudha e zbatimit operacional dhe afati kontraktues</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4300F4">
        <w:rPr>
          <w:rFonts w:ascii="Garamond" w:hAnsi="Garamond"/>
          <w:sz w:val="24"/>
          <w:szCs w:val="24"/>
          <w:lang w:val="sq-AL"/>
        </w:rPr>
        <w:t>.</w:t>
      </w:r>
      <w:r w:rsidRPr="002717BF">
        <w:rPr>
          <w:rFonts w:ascii="Garamond" w:hAnsi="Garamond"/>
          <w:sz w:val="24"/>
          <w:szCs w:val="24"/>
          <w:lang w:val="sq-AL"/>
        </w:rPr>
        <w:t xml:space="preserve"> Periudha e ekzekutimit është periudha gjatë së cilës zbatohet </w:t>
      </w:r>
      <w:r w:rsidR="000020B4" w:rsidRPr="002717BF">
        <w:rPr>
          <w:rFonts w:ascii="Garamond" w:hAnsi="Garamond"/>
          <w:sz w:val="24"/>
          <w:szCs w:val="24"/>
          <w:lang w:val="sq-AL"/>
        </w:rPr>
        <w:t>M</w:t>
      </w:r>
      <w:r w:rsidRPr="002717BF">
        <w:rPr>
          <w:rFonts w:ascii="Garamond" w:hAnsi="Garamond"/>
          <w:sz w:val="24"/>
          <w:szCs w:val="24"/>
          <w:lang w:val="sq-AL"/>
        </w:rPr>
        <w:t xml:space="preserve">arrëveshja e </w:t>
      </w:r>
      <w:r w:rsidR="000020B4" w:rsidRPr="002717BF">
        <w:rPr>
          <w:rFonts w:ascii="Garamond" w:hAnsi="Garamond"/>
          <w:sz w:val="24"/>
          <w:szCs w:val="24"/>
          <w:lang w:val="sq-AL"/>
        </w:rPr>
        <w:t>F</w:t>
      </w:r>
      <w:r w:rsidR="007C71D4" w:rsidRPr="002717BF">
        <w:rPr>
          <w:rFonts w:ascii="Garamond" w:hAnsi="Garamond"/>
          <w:sz w:val="24"/>
          <w:szCs w:val="24"/>
          <w:lang w:val="sq-AL"/>
        </w:rPr>
        <w:t xml:space="preserve">inancimit </w:t>
      </w:r>
      <w:r w:rsidRPr="002717BF">
        <w:rPr>
          <w:rFonts w:ascii="Garamond" w:hAnsi="Garamond"/>
          <w:sz w:val="24"/>
          <w:szCs w:val="24"/>
          <w:lang w:val="sq-AL"/>
        </w:rPr>
        <w:t>dhe përfshin periudhën e zbatimit operacional</w:t>
      </w:r>
      <w:r w:rsidR="00092DA2">
        <w:rPr>
          <w:rFonts w:ascii="Garamond" w:hAnsi="Garamond"/>
          <w:sz w:val="24"/>
          <w:szCs w:val="24"/>
          <w:lang w:val="sq-AL"/>
        </w:rPr>
        <w:t>,</w:t>
      </w:r>
      <w:r w:rsidRPr="002717BF">
        <w:rPr>
          <w:rFonts w:ascii="Garamond" w:hAnsi="Garamond"/>
          <w:sz w:val="24"/>
          <w:szCs w:val="24"/>
          <w:lang w:val="sq-AL"/>
        </w:rPr>
        <w:t xml:space="preserve"> si dhe fazën e mbylljes. Kohëzgjatja e periudhës së ekzekutimit përcaktohet në</w:t>
      </w:r>
      <w:r w:rsidR="000134EF">
        <w:rPr>
          <w:rFonts w:ascii="Garamond" w:hAnsi="Garamond"/>
          <w:sz w:val="24"/>
          <w:szCs w:val="24"/>
          <w:lang w:val="sq-AL"/>
        </w:rPr>
        <w:t xml:space="preserve"> nenin </w:t>
      </w:r>
      <w:r w:rsidRPr="002717BF">
        <w:rPr>
          <w:rFonts w:ascii="Garamond" w:hAnsi="Garamond"/>
          <w:sz w:val="24"/>
          <w:szCs w:val="24"/>
          <w:lang w:val="sq-AL"/>
        </w:rPr>
        <w:t xml:space="preserve">2(2) të </w:t>
      </w:r>
      <w:r w:rsidR="00092DA2" w:rsidRPr="002717BF">
        <w:rPr>
          <w:rFonts w:ascii="Garamond" w:hAnsi="Garamond"/>
          <w:sz w:val="24"/>
          <w:szCs w:val="24"/>
          <w:lang w:val="sq-AL"/>
        </w:rPr>
        <w:t xml:space="preserve">kushteve të veçanta </w:t>
      </w:r>
      <w:r w:rsidRPr="002717BF">
        <w:rPr>
          <w:rFonts w:ascii="Garamond" w:hAnsi="Garamond"/>
          <w:sz w:val="24"/>
          <w:szCs w:val="24"/>
          <w:lang w:val="sq-AL"/>
        </w:rPr>
        <w:t xml:space="preserve">dhe fillon me hyrjen në fuqi të kësaj </w:t>
      </w:r>
      <w:r w:rsidR="000020B4" w:rsidRPr="002717BF">
        <w:rPr>
          <w:rFonts w:ascii="Garamond" w:hAnsi="Garamond"/>
          <w:sz w:val="24"/>
          <w:szCs w:val="24"/>
          <w:lang w:val="sq-AL"/>
        </w:rPr>
        <w:t>M</w:t>
      </w:r>
      <w:r w:rsidR="00092DA2"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092DA2" w:rsidRPr="002717BF">
        <w:rPr>
          <w:rFonts w:ascii="Garamond" w:hAnsi="Garamond"/>
          <w:sz w:val="24"/>
          <w:szCs w:val="24"/>
          <w:lang w:val="sq-AL"/>
        </w:rPr>
        <w:t>inancimi</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4300F4">
        <w:rPr>
          <w:rFonts w:ascii="Garamond" w:hAnsi="Garamond"/>
          <w:sz w:val="24"/>
          <w:szCs w:val="24"/>
          <w:lang w:val="sq-AL"/>
        </w:rPr>
        <w:t>.</w:t>
      </w:r>
      <w:r w:rsidRPr="002717BF">
        <w:rPr>
          <w:rFonts w:ascii="Garamond" w:hAnsi="Garamond"/>
          <w:sz w:val="24"/>
          <w:szCs w:val="24"/>
          <w:lang w:val="sq-AL"/>
        </w:rPr>
        <w:t xml:space="preserve"> Periudha e zbatimit operacional është periudha gjatë së cilës kryhen të gjitha aktivitetet operacionale të mbuluara me prokurim, kontratat e granteve dhe </w:t>
      </w:r>
      <w:r w:rsidR="000020B4" w:rsidRPr="002717BF">
        <w:rPr>
          <w:rFonts w:ascii="Garamond" w:hAnsi="Garamond"/>
          <w:sz w:val="24"/>
          <w:szCs w:val="24"/>
          <w:lang w:val="sq-AL"/>
        </w:rPr>
        <w:t xml:space="preserve">marrëveshjet </w:t>
      </w:r>
      <w:r w:rsidRPr="002717BF">
        <w:rPr>
          <w:rFonts w:ascii="Garamond" w:hAnsi="Garamond"/>
          <w:sz w:val="24"/>
          <w:szCs w:val="24"/>
          <w:lang w:val="sq-AL"/>
        </w:rPr>
        <w:t>e delegimit. Kohëzgjatja e kësaj periudhe përcaktohet në</w:t>
      </w:r>
      <w:r w:rsidR="000134EF">
        <w:rPr>
          <w:rFonts w:ascii="Garamond" w:hAnsi="Garamond"/>
          <w:sz w:val="24"/>
          <w:szCs w:val="24"/>
          <w:lang w:val="sq-AL"/>
        </w:rPr>
        <w:t xml:space="preserve"> nenin </w:t>
      </w:r>
      <w:r w:rsidRPr="002717BF">
        <w:rPr>
          <w:rFonts w:ascii="Garamond" w:hAnsi="Garamond"/>
          <w:sz w:val="24"/>
          <w:szCs w:val="24"/>
          <w:lang w:val="sq-AL"/>
        </w:rPr>
        <w:t xml:space="preserve">2(2) të </w:t>
      </w:r>
      <w:r w:rsidR="004300F4" w:rsidRPr="002717BF">
        <w:rPr>
          <w:rFonts w:ascii="Garamond" w:hAnsi="Garamond"/>
          <w:sz w:val="24"/>
          <w:szCs w:val="24"/>
          <w:lang w:val="sq-AL"/>
        </w:rPr>
        <w:t>kushteve të veçanta</w:t>
      </w:r>
      <w:r w:rsidRPr="002717BF">
        <w:rPr>
          <w:rFonts w:ascii="Garamond" w:hAnsi="Garamond"/>
          <w:sz w:val="24"/>
          <w:szCs w:val="24"/>
          <w:lang w:val="sq-AL"/>
        </w:rPr>
        <w:t xml:space="preserve"> dhe fillon me hyrjen në fuqi të kësaj </w:t>
      </w:r>
      <w:r w:rsidR="000020B4" w:rsidRPr="002717BF">
        <w:rPr>
          <w:rFonts w:ascii="Garamond" w:hAnsi="Garamond"/>
          <w:sz w:val="24"/>
          <w:szCs w:val="24"/>
          <w:lang w:val="sq-AL"/>
        </w:rPr>
        <w:t>M</w:t>
      </w:r>
      <w:r w:rsidR="00092DA2"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092DA2" w:rsidRPr="002717BF">
        <w:rPr>
          <w:rFonts w:ascii="Garamond" w:hAnsi="Garamond"/>
          <w:sz w:val="24"/>
          <w:szCs w:val="24"/>
          <w:lang w:val="sq-AL"/>
        </w:rPr>
        <w:t>inancimi</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4300F4">
        <w:rPr>
          <w:rFonts w:ascii="Garamond" w:hAnsi="Garamond"/>
          <w:sz w:val="24"/>
          <w:szCs w:val="24"/>
          <w:lang w:val="sq-AL"/>
        </w:rPr>
        <w:t>.</w:t>
      </w:r>
      <w:r w:rsidRPr="002717BF">
        <w:rPr>
          <w:rFonts w:ascii="Garamond" w:hAnsi="Garamond"/>
          <w:sz w:val="24"/>
          <w:szCs w:val="24"/>
          <w:lang w:val="sq-AL"/>
        </w:rPr>
        <w:t xml:space="preserve"> Periudhat e ekzekutimit dhe zbatimit operacional respektohen nga </w:t>
      </w:r>
      <w:r w:rsidR="00092DA2" w:rsidRPr="002717BF">
        <w:rPr>
          <w:rFonts w:ascii="Garamond" w:hAnsi="Garamond"/>
          <w:sz w:val="24"/>
          <w:szCs w:val="24"/>
          <w:lang w:val="sq-AL"/>
        </w:rPr>
        <w:t>autoriteti kontraktues</w:t>
      </w:r>
      <w:r w:rsidR="00092DA2">
        <w:rPr>
          <w:rFonts w:ascii="Garamond" w:hAnsi="Garamond"/>
          <w:sz w:val="24"/>
          <w:szCs w:val="24"/>
          <w:lang w:val="sq-AL"/>
        </w:rPr>
        <w:t>,</w:t>
      </w:r>
      <w:r w:rsidR="00092DA2" w:rsidRPr="002717BF">
        <w:rPr>
          <w:rFonts w:ascii="Garamond" w:hAnsi="Garamond"/>
          <w:sz w:val="24"/>
          <w:szCs w:val="24"/>
          <w:lang w:val="sq-AL"/>
        </w:rPr>
        <w:t xml:space="preserve"> </w:t>
      </w:r>
      <w:r w:rsidRPr="002717BF">
        <w:rPr>
          <w:rFonts w:ascii="Garamond" w:hAnsi="Garamond"/>
          <w:sz w:val="24"/>
          <w:szCs w:val="24"/>
          <w:lang w:val="sq-AL"/>
        </w:rPr>
        <w:t xml:space="preserve">kur lidh dhe zbaton prokurimet, kontratat e granteve dhe </w:t>
      </w:r>
      <w:r w:rsidR="000020B4" w:rsidRPr="002717BF">
        <w:rPr>
          <w:rFonts w:ascii="Garamond" w:hAnsi="Garamond"/>
          <w:sz w:val="24"/>
          <w:szCs w:val="24"/>
          <w:lang w:val="sq-AL"/>
        </w:rPr>
        <w:t xml:space="preserve">marrëveshjet </w:t>
      </w:r>
      <w:r w:rsidRPr="002717BF">
        <w:rPr>
          <w:rFonts w:ascii="Garamond" w:hAnsi="Garamond"/>
          <w:sz w:val="24"/>
          <w:szCs w:val="24"/>
          <w:lang w:val="sq-AL"/>
        </w:rPr>
        <w:t xml:space="preserve">e delegimit në </w:t>
      </w:r>
      <w:r w:rsidR="00092DA2" w:rsidRPr="002717BF">
        <w:rPr>
          <w:rFonts w:ascii="Garamond" w:hAnsi="Garamond"/>
          <w:sz w:val="24"/>
          <w:szCs w:val="24"/>
          <w:lang w:val="sq-AL"/>
        </w:rPr>
        <w:t xml:space="preserve">këtë </w:t>
      </w:r>
      <w:r w:rsidR="000020B4" w:rsidRPr="002717BF">
        <w:rPr>
          <w:rFonts w:ascii="Garamond" w:hAnsi="Garamond"/>
          <w:sz w:val="24"/>
          <w:szCs w:val="24"/>
          <w:lang w:val="sq-AL"/>
        </w:rPr>
        <w:t>M</w:t>
      </w:r>
      <w:r w:rsidR="00092DA2" w:rsidRPr="002717BF">
        <w:rPr>
          <w:rFonts w:ascii="Garamond" w:hAnsi="Garamond"/>
          <w:sz w:val="24"/>
          <w:szCs w:val="24"/>
          <w:lang w:val="sq-AL"/>
        </w:rPr>
        <w:t xml:space="preserve">arrëveshje </w:t>
      </w:r>
      <w:r w:rsidR="000020B4" w:rsidRPr="002717BF">
        <w:rPr>
          <w:rFonts w:ascii="Garamond" w:hAnsi="Garamond"/>
          <w:sz w:val="24"/>
          <w:szCs w:val="24"/>
          <w:lang w:val="sq-AL"/>
        </w:rPr>
        <w:t>F</w:t>
      </w:r>
      <w:r w:rsidR="00092DA2" w:rsidRPr="002717BF">
        <w:rPr>
          <w:rFonts w:ascii="Garamond" w:hAnsi="Garamond"/>
          <w:sz w:val="24"/>
          <w:szCs w:val="24"/>
          <w:lang w:val="sq-AL"/>
        </w:rPr>
        <w:t>inancimi.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4300F4">
        <w:rPr>
          <w:rFonts w:ascii="Garamond" w:hAnsi="Garamond"/>
          <w:sz w:val="24"/>
          <w:szCs w:val="24"/>
          <w:lang w:val="sq-AL"/>
        </w:rPr>
        <w:t>.</w:t>
      </w:r>
      <w:r w:rsidRPr="002717BF">
        <w:rPr>
          <w:rFonts w:ascii="Garamond" w:hAnsi="Garamond"/>
          <w:sz w:val="24"/>
          <w:szCs w:val="24"/>
          <w:lang w:val="sq-AL"/>
        </w:rPr>
        <w:t xml:space="preserve"> Shpenzimet e lidhura me aktivitetet janë të pranueshme për financimin</w:t>
      </w:r>
      <w:r w:rsidR="007C0FB6">
        <w:rPr>
          <w:rFonts w:ascii="Garamond" w:hAnsi="Garamond"/>
          <w:sz w:val="24"/>
          <w:szCs w:val="24"/>
          <w:lang w:val="sq-AL"/>
        </w:rPr>
        <w:t xml:space="preserve"> e BE-së</w:t>
      </w:r>
      <w:r w:rsidR="00092DA2">
        <w:rPr>
          <w:rFonts w:ascii="Garamond" w:hAnsi="Garamond"/>
          <w:sz w:val="24"/>
          <w:szCs w:val="24"/>
          <w:lang w:val="sq-AL"/>
        </w:rPr>
        <w:t>,</w:t>
      </w:r>
      <w:r w:rsidR="007C0FB6">
        <w:rPr>
          <w:rFonts w:ascii="Garamond" w:hAnsi="Garamond"/>
          <w:sz w:val="24"/>
          <w:szCs w:val="24"/>
          <w:lang w:val="sq-AL"/>
        </w:rPr>
        <w:t xml:space="preserve"> </w:t>
      </w:r>
      <w:r w:rsidRPr="002717BF">
        <w:rPr>
          <w:rFonts w:ascii="Garamond" w:hAnsi="Garamond"/>
          <w:sz w:val="24"/>
          <w:szCs w:val="24"/>
          <w:lang w:val="sq-AL"/>
        </w:rPr>
        <w:t>vetëm nëse janë shkaktuar gjatë periudhës së zbatimit operacional; shpenzimet e kryera nga përfituesi IPA II</w:t>
      </w:r>
      <w:r w:rsidR="00456934">
        <w:rPr>
          <w:rFonts w:ascii="Garamond" w:hAnsi="Garamond"/>
          <w:sz w:val="24"/>
          <w:szCs w:val="24"/>
          <w:lang w:val="sq-AL"/>
        </w:rPr>
        <w:t>,</w:t>
      </w:r>
      <w:r w:rsidRPr="002717BF">
        <w:rPr>
          <w:rFonts w:ascii="Garamond" w:hAnsi="Garamond"/>
          <w:sz w:val="24"/>
          <w:szCs w:val="24"/>
          <w:lang w:val="sq-AL"/>
        </w:rPr>
        <w:t xml:space="preserve"> para hyrjes në fuqi të </w:t>
      </w:r>
      <w:r w:rsidR="000020B4" w:rsidRPr="002717BF">
        <w:rPr>
          <w:rFonts w:ascii="Garamond" w:hAnsi="Garamond"/>
          <w:sz w:val="24"/>
          <w:szCs w:val="24"/>
          <w:lang w:val="sq-AL"/>
        </w:rPr>
        <w:t>M</w:t>
      </w:r>
      <w:r w:rsidR="00456934" w:rsidRPr="002717BF">
        <w:rPr>
          <w:rFonts w:ascii="Garamond" w:hAnsi="Garamond"/>
          <w:sz w:val="24"/>
          <w:szCs w:val="24"/>
          <w:lang w:val="sq-AL"/>
        </w:rPr>
        <w:t xml:space="preserve">arrëveshjes së </w:t>
      </w:r>
      <w:r w:rsidR="000020B4" w:rsidRPr="002717BF">
        <w:rPr>
          <w:rFonts w:ascii="Garamond" w:hAnsi="Garamond"/>
          <w:sz w:val="24"/>
          <w:szCs w:val="24"/>
          <w:lang w:val="sq-AL"/>
        </w:rPr>
        <w:t>Financimit</w:t>
      </w:r>
      <w:r w:rsidR="00456934">
        <w:rPr>
          <w:rFonts w:ascii="Garamond" w:hAnsi="Garamond"/>
          <w:sz w:val="24"/>
          <w:szCs w:val="24"/>
          <w:lang w:val="sq-AL"/>
        </w:rPr>
        <w:t>,</w:t>
      </w:r>
      <w:r w:rsidR="00456934" w:rsidRPr="002717BF">
        <w:rPr>
          <w:rFonts w:ascii="Garamond" w:hAnsi="Garamond"/>
          <w:sz w:val="24"/>
          <w:szCs w:val="24"/>
          <w:lang w:val="sq-AL"/>
        </w:rPr>
        <w:t xml:space="preserve"> </w:t>
      </w:r>
      <w:r w:rsidRPr="002717BF">
        <w:rPr>
          <w:rFonts w:ascii="Garamond" w:hAnsi="Garamond"/>
          <w:sz w:val="24"/>
          <w:szCs w:val="24"/>
          <w:lang w:val="sq-AL"/>
        </w:rPr>
        <w:t>nuk janë të pranueshme për financimin e BE</w:t>
      </w:r>
      <w:r w:rsidR="00456934">
        <w:rPr>
          <w:rFonts w:ascii="Garamond" w:hAnsi="Garamond"/>
          <w:sz w:val="24"/>
          <w:szCs w:val="24"/>
          <w:lang w:val="sq-AL"/>
        </w:rPr>
        <w:t>-së</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5</w:t>
      </w:r>
      <w:r w:rsidR="00456934">
        <w:rPr>
          <w:rFonts w:ascii="Garamond" w:hAnsi="Garamond"/>
          <w:sz w:val="24"/>
          <w:szCs w:val="24"/>
          <w:lang w:val="sq-AL"/>
        </w:rPr>
        <w:t>.</w:t>
      </w:r>
      <w:r w:rsidRPr="002717BF">
        <w:rPr>
          <w:rFonts w:ascii="Garamond" w:hAnsi="Garamond"/>
          <w:sz w:val="24"/>
          <w:szCs w:val="24"/>
          <w:lang w:val="sq-AL"/>
        </w:rPr>
        <w:t xml:space="preserve"> Kontratat e prokurimeve dhe </w:t>
      </w:r>
      <w:r w:rsidR="00456934">
        <w:rPr>
          <w:rFonts w:ascii="Garamond" w:hAnsi="Garamond"/>
          <w:sz w:val="24"/>
          <w:szCs w:val="24"/>
          <w:lang w:val="sq-AL"/>
        </w:rPr>
        <w:t xml:space="preserve">të </w:t>
      </w:r>
      <w:r w:rsidRPr="002717BF">
        <w:rPr>
          <w:rFonts w:ascii="Garamond" w:hAnsi="Garamond"/>
          <w:sz w:val="24"/>
          <w:szCs w:val="24"/>
          <w:lang w:val="sq-AL"/>
        </w:rPr>
        <w:t>granteve do të përfundojnë</w:t>
      </w:r>
      <w:r w:rsidR="00456934">
        <w:rPr>
          <w:rFonts w:ascii="Garamond" w:hAnsi="Garamond"/>
          <w:sz w:val="24"/>
          <w:szCs w:val="24"/>
          <w:lang w:val="sq-AL"/>
        </w:rPr>
        <w:t>,</w:t>
      </w:r>
      <w:r w:rsidRPr="002717BF">
        <w:rPr>
          <w:rFonts w:ascii="Garamond" w:hAnsi="Garamond"/>
          <w:sz w:val="24"/>
          <w:szCs w:val="24"/>
          <w:lang w:val="sq-AL"/>
        </w:rPr>
        <w:t xml:space="preserve"> maksimumi brenda tre v</w:t>
      </w:r>
      <w:r w:rsidR="00456934">
        <w:rPr>
          <w:rFonts w:ascii="Garamond" w:hAnsi="Garamond"/>
          <w:sz w:val="24"/>
          <w:szCs w:val="24"/>
          <w:lang w:val="sq-AL"/>
        </w:rPr>
        <w:t>jetëve</w:t>
      </w:r>
      <w:r w:rsidRPr="002717BF">
        <w:rPr>
          <w:rFonts w:ascii="Garamond" w:hAnsi="Garamond"/>
          <w:sz w:val="24"/>
          <w:szCs w:val="24"/>
          <w:lang w:val="sq-AL"/>
        </w:rPr>
        <w:t xml:space="preserve"> nga hyrja në </w:t>
      </w:r>
      <w:r w:rsidR="00456934" w:rsidRPr="002717BF">
        <w:rPr>
          <w:rFonts w:ascii="Garamond" w:hAnsi="Garamond"/>
          <w:sz w:val="24"/>
          <w:szCs w:val="24"/>
          <w:lang w:val="sq-AL"/>
        </w:rPr>
        <w:t xml:space="preserve">fuqi e </w:t>
      </w:r>
      <w:r w:rsidR="000020B4" w:rsidRPr="002717BF">
        <w:rPr>
          <w:rFonts w:ascii="Garamond" w:hAnsi="Garamond"/>
          <w:sz w:val="24"/>
          <w:szCs w:val="24"/>
          <w:lang w:val="sq-AL"/>
        </w:rPr>
        <w:t xml:space="preserve">Marrëveshjes </w:t>
      </w:r>
      <w:r w:rsidR="00456934" w:rsidRPr="002717BF">
        <w:rPr>
          <w:rFonts w:ascii="Garamond" w:hAnsi="Garamond"/>
          <w:sz w:val="24"/>
          <w:szCs w:val="24"/>
          <w:lang w:val="sq-AL"/>
        </w:rPr>
        <w:t xml:space="preserve">së </w:t>
      </w:r>
      <w:r w:rsidR="000020B4" w:rsidRPr="002717BF">
        <w:rPr>
          <w:rFonts w:ascii="Garamond" w:hAnsi="Garamond"/>
          <w:sz w:val="24"/>
          <w:szCs w:val="24"/>
          <w:lang w:val="sq-AL"/>
        </w:rPr>
        <w:t>Financimit</w:t>
      </w:r>
      <w:r w:rsidRPr="002717BF">
        <w:rPr>
          <w:rFonts w:ascii="Garamond" w:hAnsi="Garamond"/>
          <w:sz w:val="24"/>
          <w:szCs w:val="24"/>
          <w:lang w:val="sq-AL"/>
        </w:rPr>
        <w:t>, përveç:</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a) ndryshimeve të kontratave që janë lidhur;</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b) kontratave individuale të prokurimit që do të lidhen pas ndërprerjes së parakohshme të kontratës ekzistuese të prokurimit;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c) kontratave në lidhje me auditimin dhe vlerësimin, të cilat mund të nënshkruhen pas zbatimit operacional;</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d) ndryshimit të subjektit të ngarkuar me detyrat e besuara.</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6</w:t>
      </w:r>
      <w:r w:rsidR="004300F4">
        <w:rPr>
          <w:rFonts w:ascii="Garamond" w:hAnsi="Garamond"/>
          <w:sz w:val="24"/>
          <w:szCs w:val="24"/>
          <w:lang w:val="sq-AL"/>
        </w:rPr>
        <w:t>.</w:t>
      </w:r>
      <w:r w:rsidRPr="002717BF">
        <w:rPr>
          <w:rFonts w:ascii="Garamond" w:hAnsi="Garamond"/>
          <w:sz w:val="24"/>
          <w:szCs w:val="24"/>
          <w:lang w:val="sq-AL"/>
        </w:rPr>
        <w:t xml:space="preserve"> Një kontratë prokurimi ose granti e cila nuk ka mundësuar ndonjë pagesë brenda dy v</w:t>
      </w:r>
      <w:r w:rsidR="00667703">
        <w:rPr>
          <w:rFonts w:ascii="Garamond" w:hAnsi="Garamond"/>
          <w:sz w:val="24"/>
          <w:szCs w:val="24"/>
          <w:lang w:val="sq-AL"/>
        </w:rPr>
        <w:t>jetëve</w:t>
      </w:r>
      <w:r w:rsidRPr="002717BF">
        <w:rPr>
          <w:rFonts w:ascii="Garamond" w:hAnsi="Garamond"/>
          <w:sz w:val="24"/>
          <w:szCs w:val="24"/>
          <w:lang w:val="sq-AL"/>
        </w:rPr>
        <w:t xml:space="preserve"> të nënshkrimit të saj, do të ndërpritet automatikisht dhe financimi i saj do të tërhiqet.</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13</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Lejet dhe autorizimi</w:t>
      </w:r>
    </w:p>
    <w:p w:rsidR="00390697" w:rsidRPr="002717BF" w:rsidRDefault="00390697" w:rsidP="00390697">
      <w:pPr>
        <w:spacing w:after="0" w:line="240" w:lineRule="auto"/>
        <w:rPr>
          <w:rFonts w:ascii="Garamond" w:hAnsi="Garamond"/>
          <w:b/>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Çdo lloj leje dhe/ose autorizimi i kërkuar për zbatimin e </w:t>
      </w:r>
      <w:r w:rsidR="00B96231" w:rsidRPr="002717BF">
        <w:rPr>
          <w:rFonts w:ascii="Garamond" w:hAnsi="Garamond"/>
          <w:sz w:val="24"/>
          <w:szCs w:val="24"/>
          <w:lang w:val="sq-AL"/>
        </w:rPr>
        <w:t xml:space="preserve">programit </w:t>
      </w:r>
      <w:r w:rsidRPr="002717BF">
        <w:rPr>
          <w:rFonts w:ascii="Garamond" w:hAnsi="Garamond"/>
          <w:sz w:val="24"/>
          <w:szCs w:val="24"/>
          <w:lang w:val="sq-AL"/>
        </w:rPr>
        <w:t>duhet të sigurohen në kohën e duhur nga autoritetet kompetente të përfituesit IPA II, në përputhje me të drejtën kombëtare.</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14</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Kërkesat e raportimit</w:t>
      </w:r>
    </w:p>
    <w:p w:rsidR="00390697" w:rsidRPr="002717BF" w:rsidRDefault="00390697" w:rsidP="00390697">
      <w:pPr>
        <w:spacing w:after="0" w:line="240" w:lineRule="auto"/>
        <w:rPr>
          <w:rFonts w:ascii="Garamond" w:hAnsi="Garamond"/>
          <w:b/>
          <w:sz w:val="24"/>
          <w:szCs w:val="24"/>
          <w:lang w:val="sq-AL"/>
        </w:rPr>
      </w:pPr>
    </w:p>
    <w:p w:rsidR="00390697" w:rsidRPr="002717BF" w:rsidRDefault="00BA69E6" w:rsidP="00BA69E6">
      <w:pPr>
        <w:pStyle w:val="Paragrafi"/>
        <w:rPr>
          <w:lang w:val="sq-AL"/>
        </w:rPr>
      </w:pPr>
      <w:r w:rsidRPr="002717BF">
        <w:rPr>
          <w:lang w:val="sq-AL"/>
        </w:rPr>
        <w:t xml:space="preserve">1. </w:t>
      </w:r>
      <w:r w:rsidR="00390697" w:rsidRPr="002717BF">
        <w:rPr>
          <w:lang w:val="sq-AL"/>
        </w:rPr>
        <w:t>Për qëllimet e kërkesave të përgjithshme të raportimit në Komision, të përcaktuara në</w:t>
      </w:r>
      <w:r w:rsidR="000134EF">
        <w:rPr>
          <w:lang w:val="sq-AL"/>
        </w:rPr>
        <w:t xml:space="preserve"> nenin </w:t>
      </w:r>
      <w:r w:rsidR="00390697" w:rsidRPr="002717BF">
        <w:rPr>
          <w:lang w:val="sq-AL"/>
        </w:rPr>
        <w:t xml:space="preserve">58 të </w:t>
      </w:r>
      <w:r w:rsidR="000020B4" w:rsidRPr="002717BF">
        <w:rPr>
          <w:lang w:val="sq-AL"/>
        </w:rPr>
        <w:t>M</w:t>
      </w:r>
      <w:r w:rsidR="00B96231" w:rsidRPr="002717BF">
        <w:rPr>
          <w:lang w:val="sq-AL"/>
        </w:rPr>
        <w:t xml:space="preserve">arrëveshjes </w:t>
      </w:r>
      <w:r w:rsidR="000020B4" w:rsidRPr="002717BF">
        <w:rPr>
          <w:lang w:val="sq-AL"/>
        </w:rPr>
        <w:t>K</w:t>
      </w:r>
      <w:r w:rsidR="00B96231" w:rsidRPr="002717BF">
        <w:rPr>
          <w:lang w:val="sq-AL"/>
        </w:rPr>
        <w:t xml:space="preserve">uadër </w:t>
      </w:r>
      <w:r w:rsidR="00390697" w:rsidRPr="002717BF">
        <w:rPr>
          <w:lang w:val="sq-AL"/>
        </w:rPr>
        <w:t>dhe kërkesat specifike të raportimit</w:t>
      </w:r>
      <w:r w:rsidR="00B96231">
        <w:rPr>
          <w:lang w:val="sq-AL"/>
        </w:rPr>
        <w:t>,</w:t>
      </w:r>
      <w:r w:rsidR="00390697" w:rsidRPr="002717BF">
        <w:rPr>
          <w:lang w:val="sq-AL"/>
        </w:rPr>
        <w:t xml:space="preserve"> sipas menaxhimit indirekt të përcaktuar në</w:t>
      </w:r>
      <w:r w:rsidR="000134EF">
        <w:rPr>
          <w:lang w:val="sq-AL"/>
        </w:rPr>
        <w:t xml:space="preserve"> nenin </w:t>
      </w:r>
      <w:r w:rsidR="00390697" w:rsidRPr="002717BF">
        <w:rPr>
          <w:lang w:val="sq-AL"/>
        </w:rPr>
        <w:t xml:space="preserve">59(1) </w:t>
      </w:r>
      <w:r w:rsidR="00B96231" w:rsidRPr="002717BF">
        <w:rPr>
          <w:lang w:val="sq-AL"/>
        </w:rPr>
        <w:t xml:space="preserve">të </w:t>
      </w:r>
      <w:r w:rsidR="000020B4" w:rsidRPr="002717BF">
        <w:rPr>
          <w:lang w:val="sq-AL"/>
        </w:rPr>
        <w:t>M</w:t>
      </w:r>
      <w:r w:rsidR="00B96231" w:rsidRPr="002717BF">
        <w:rPr>
          <w:lang w:val="sq-AL"/>
        </w:rPr>
        <w:t xml:space="preserve">arrëveshjes </w:t>
      </w:r>
      <w:r w:rsidR="000020B4" w:rsidRPr="002717BF">
        <w:rPr>
          <w:lang w:val="sq-AL"/>
        </w:rPr>
        <w:t>K</w:t>
      </w:r>
      <w:r w:rsidR="00B96231" w:rsidRPr="002717BF">
        <w:rPr>
          <w:lang w:val="sq-AL"/>
        </w:rPr>
        <w:t>uadër</w:t>
      </w:r>
      <w:r w:rsidR="00B96231">
        <w:rPr>
          <w:lang w:val="sq-AL"/>
        </w:rPr>
        <w:t>,</w:t>
      </w:r>
      <w:r w:rsidR="00B96231" w:rsidRPr="002717BF">
        <w:rPr>
          <w:lang w:val="sq-AL"/>
        </w:rPr>
        <w:t xml:space="preserve"> </w:t>
      </w:r>
      <w:r w:rsidR="00390697" w:rsidRPr="002717BF">
        <w:rPr>
          <w:lang w:val="sq-AL"/>
        </w:rPr>
        <w:t xml:space="preserve">për raportin vjetor mbi zbatimin e </w:t>
      </w:r>
      <w:r w:rsidR="00B96231">
        <w:rPr>
          <w:lang w:val="sq-AL"/>
        </w:rPr>
        <w:t>,</w:t>
      </w:r>
      <w:r w:rsidR="00390697" w:rsidRPr="002717BF">
        <w:rPr>
          <w:lang w:val="sq-AL"/>
        </w:rPr>
        <w:t xml:space="preserve"> IPA II, KKIPA duhet të përdorë modelin e parashikuar në</w:t>
      </w:r>
      <w:r w:rsidR="000134EF">
        <w:rPr>
          <w:lang w:val="sq-AL"/>
        </w:rPr>
        <w:t xml:space="preserve"> shtojc</w:t>
      </w:r>
      <w:r w:rsidR="00390697" w:rsidRPr="002717BF">
        <w:rPr>
          <w:lang w:val="sq-AL"/>
        </w:rPr>
        <w:t xml:space="preserve">ën III të </w:t>
      </w:r>
      <w:r w:rsidR="00B96231" w:rsidRPr="002717BF">
        <w:rPr>
          <w:lang w:val="sq-AL"/>
        </w:rPr>
        <w:t xml:space="preserve">kësaj </w:t>
      </w:r>
      <w:r w:rsidR="000020B4" w:rsidRPr="002717BF">
        <w:rPr>
          <w:lang w:val="sq-AL"/>
        </w:rPr>
        <w:t>M</w:t>
      </w:r>
      <w:r w:rsidR="00B96231" w:rsidRPr="002717BF">
        <w:rPr>
          <w:lang w:val="sq-AL"/>
        </w:rPr>
        <w:t xml:space="preserve">arrëveshjeje </w:t>
      </w:r>
      <w:r w:rsidR="000020B4" w:rsidRPr="002717BF">
        <w:rPr>
          <w:lang w:val="sq-AL"/>
        </w:rPr>
        <w:t>F</w:t>
      </w:r>
      <w:r w:rsidR="00B96231" w:rsidRPr="002717BF">
        <w:rPr>
          <w:lang w:val="sq-AL"/>
        </w:rPr>
        <w:t>inancimi</w:t>
      </w:r>
      <w:r w:rsidR="00390697" w:rsidRPr="002717BF">
        <w:rPr>
          <w:lang w:val="sq-AL"/>
        </w:rPr>
        <w:t>.</w:t>
      </w:r>
    </w:p>
    <w:p w:rsidR="00390697" w:rsidRPr="002717BF" w:rsidRDefault="00BA69E6" w:rsidP="00BA69E6">
      <w:pPr>
        <w:pStyle w:val="Paragrafi"/>
        <w:rPr>
          <w:szCs w:val="24"/>
          <w:lang w:val="sq-AL"/>
        </w:rPr>
      </w:pPr>
      <w:r w:rsidRPr="002717BF">
        <w:rPr>
          <w:szCs w:val="24"/>
          <w:lang w:val="sq-AL"/>
        </w:rPr>
        <w:t xml:space="preserve">2. </w:t>
      </w:r>
      <w:r w:rsidR="00390697" w:rsidRPr="002717BF">
        <w:rPr>
          <w:szCs w:val="24"/>
          <w:lang w:val="sq-AL"/>
        </w:rPr>
        <w:t>Për qëllimet e kërkesave specifike të raportimit sipas menaxhimit indirekt përcaktuar në pikën (a)</w:t>
      </w:r>
      <w:r w:rsidR="00B96231">
        <w:rPr>
          <w:szCs w:val="24"/>
          <w:lang w:val="sq-AL"/>
        </w:rPr>
        <w:t>,</w:t>
      </w:r>
      <w:r w:rsidR="00390697" w:rsidRPr="002717BF">
        <w:rPr>
          <w:szCs w:val="24"/>
          <w:lang w:val="sq-AL"/>
        </w:rPr>
        <w:t xml:space="preserve"> të</w:t>
      </w:r>
      <w:r w:rsidR="000134EF">
        <w:rPr>
          <w:szCs w:val="24"/>
          <w:lang w:val="sq-AL"/>
        </w:rPr>
        <w:t xml:space="preserve"> nenit </w:t>
      </w:r>
      <w:r w:rsidR="00390697" w:rsidRPr="002717BF">
        <w:rPr>
          <w:szCs w:val="24"/>
          <w:lang w:val="sq-AL"/>
        </w:rPr>
        <w:t xml:space="preserve">59(2) të </w:t>
      </w:r>
      <w:r w:rsidR="000020B4" w:rsidRPr="002717BF">
        <w:rPr>
          <w:szCs w:val="24"/>
          <w:lang w:val="sq-AL"/>
        </w:rPr>
        <w:t>M</w:t>
      </w:r>
      <w:r w:rsidR="00B96231" w:rsidRPr="002717BF">
        <w:rPr>
          <w:szCs w:val="24"/>
          <w:lang w:val="sq-AL"/>
        </w:rPr>
        <w:t xml:space="preserve">arrëveshjes </w:t>
      </w:r>
      <w:r w:rsidR="000020B4" w:rsidRPr="002717BF">
        <w:rPr>
          <w:szCs w:val="24"/>
          <w:lang w:val="sq-AL"/>
        </w:rPr>
        <w:t>K</w:t>
      </w:r>
      <w:r w:rsidR="00B96231" w:rsidRPr="002717BF">
        <w:rPr>
          <w:szCs w:val="24"/>
          <w:lang w:val="sq-AL"/>
        </w:rPr>
        <w:t>uadër</w:t>
      </w:r>
      <w:r w:rsidR="00B96231">
        <w:rPr>
          <w:szCs w:val="24"/>
          <w:lang w:val="sq-AL"/>
        </w:rPr>
        <w:t>,</w:t>
      </w:r>
      <w:r w:rsidR="00B96231" w:rsidRPr="002717BF">
        <w:rPr>
          <w:szCs w:val="24"/>
          <w:lang w:val="sq-AL"/>
        </w:rPr>
        <w:t xml:space="preserve"> </w:t>
      </w:r>
      <w:r w:rsidR="00390697" w:rsidRPr="002717BF">
        <w:rPr>
          <w:szCs w:val="24"/>
          <w:lang w:val="sq-AL"/>
        </w:rPr>
        <w:t>për pasqyrat ose raportin financiar vjetor, për përfituesin IPA II, ZKA duhet të përdorë modelin e parashikuar në pikat (a) dhe (b)</w:t>
      </w:r>
      <w:r w:rsidR="00B96231">
        <w:rPr>
          <w:szCs w:val="24"/>
          <w:lang w:val="sq-AL"/>
        </w:rPr>
        <w:t>,</w:t>
      </w:r>
      <w:r w:rsidR="00390697" w:rsidRPr="002717BF">
        <w:rPr>
          <w:szCs w:val="24"/>
          <w:lang w:val="sq-AL"/>
        </w:rPr>
        <w:t xml:space="preserve"> të</w:t>
      </w:r>
      <w:r w:rsidR="000134EF">
        <w:rPr>
          <w:szCs w:val="24"/>
          <w:lang w:val="sq-AL"/>
        </w:rPr>
        <w:t xml:space="preserve"> shtojc</w:t>
      </w:r>
      <w:r w:rsidR="00390697" w:rsidRPr="002717BF">
        <w:rPr>
          <w:szCs w:val="24"/>
          <w:lang w:val="sq-AL"/>
        </w:rPr>
        <w:t xml:space="preserve">ës IV të kësaj </w:t>
      </w:r>
      <w:r w:rsidR="000020B4" w:rsidRPr="002717BF">
        <w:rPr>
          <w:szCs w:val="24"/>
          <w:lang w:val="sq-AL"/>
        </w:rPr>
        <w:t>M</w:t>
      </w:r>
      <w:r w:rsidR="00B96231" w:rsidRPr="002717BF">
        <w:rPr>
          <w:szCs w:val="24"/>
          <w:lang w:val="sq-AL"/>
        </w:rPr>
        <w:t xml:space="preserve">arrëveshjeje </w:t>
      </w:r>
      <w:r w:rsidR="000020B4" w:rsidRPr="002717BF">
        <w:rPr>
          <w:szCs w:val="24"/>
          <w:lang w:val="sq-AL"/>
        </w:rPr>
        <w:t>F</w:t>
      </w:r>
      <w:r w:rsidR="00B96231" w:rsidRPr="002717BF">
        <w:rPr>
          <w:szCs w:val="24"/>
          <w:lang w:val="sq-AL"/>
        </w:rPr>
        <w:t>inancimi.</w:t>
      </w:r>
    </w:p>
    <w:p w:rsidR="00390697" w:rsidRPr="002717BF" w:rsidRDefault="00BA69E6" w:rsidP="00BA69E6">
      <w:pPr>
        <w:pStyle w:val="Paragrafi"/>
        <w:rPr>
          <w:szCs w:val="24"/>
          <w:lang w:val="sq-AL"/>
        </w:rPr>
      </w:pPr>
      <w:r w:rsidRPr="002717BF">
        <w:rPr>
          <w:szCs w:val="24"/>
          <w:lang w:val="sq-AL"/>
        </w:rPr>
        <w:t xml:space="preserve">3. </w:t>
      </w:r>
      <w:r w:rsidR="00390697" w:rsidRPr="002717BF">
        <w:rPr>
          <w:szCs w:val="24"/>
          <w:lang w:val="sq-AL"/>
        </w:rPr>
        <w:t>Për qëllimet e</w:t>
      </w:r>
      <w:r w:rsidR="000134EF">
        <w:rPr>
          <w:szCs w:val="24"/>
          <w:lang w:val="sq-AL"/>
        </w:rPr>
        <w:t xml:space="preserve"> nenit </w:t>
      </w:r>
      <w:r w:rsidR="00390697" w:rsidRPr="002717BF">
        <w:rPr>
          <w:szCs w:val="24"/>
          <w:lang w:val="sq-AL"/>
        </w:rPr>
        <w:t xml:space="preserve">59(4) të </w:t>
      </w:r>
      <w:r w:rsidR="000020B4" w:rsidRPr="002717BF">
        <w:rPr>
          <w:szCs w:val="24"/>
          <w:lang w:val="sq-AL"/>
        </w:rPr>
        <w:t>M</w:t>
      </w:r>
      <w:r w:rsidR="006C6D89" w:rsidRPr="002717BF">
        <w:rPr>
          <w:szCs w:val="24"/>
          <w:lang w:val="sq-AL"/>
        </w:rPr>
        <w:t xml:space="preserve">arrëveshjes </w:t>
      </w:r>
      <w:r w:rsidR="000020B4" w:rsidRPr="002717BF">
        <w:rPr>
          <w:szCs w:val="24"/>
          <w:lang w:val="sq-AL"/>
        </w:rPr>
        <w:t>K</w:t>
      </w:r>
      <w:r w:rsidR="006C6D89" w:rsidRPr="002717BF">
        <w:rPr>
          <w:szCs w:val="24"/>
          <w:lang w:val="sq-AL"/>
        </w:rPr>
        <w:t>uadër</w:t>
      </w:r>
      <w:r w:rsidR="00390697" w:rsidRPr="002717BF">
        <w:rPr>
          <w:szCs w:val="24"/>
          <w:lang w:val="sq-AL"/>
        </w:rPr>
        <w:t>, KKIPA</w:t>
      </w:r>
      <w:r w:rsidR="006C6D89">
        <w:rPr>
          <w:szCs w:val="24"/>
          <w:lang w:val="sq-AL"/>
        </w:rPr>
        <w:t>-ja</w:t>
      </w:r>
      <w:r w:rsidR="00390697" w:rsidRPr="002717BF">
        <w:rPr>
          <w:szCs w:val="24"/>
          <w:lang w:val="sq-AL"/>
        </w:rPr>
        <w:t xml:space="preserve"> duhet të paraqesë një raport përfundimtar mbi zbatimin e asistencës IPA II të këtij </w:t>
      </w:r>
      <w:r w:rsidR="00437123" w:rsidRPr="002717BF">
        <w:rPr>
          <w:szCs w:val="24"/>
          <w:lang w:val="sq-AL"/>
        </w:rPr>
        <w:t xml:space="preserve">programi </w:t>
      </w:r>
      <w:r w:rsidR="00390697" w:rsidRPr="002717BF">
        <w:rPr>
          <w:szCs w:val="24"/>
          <w:lang w:val="sq-AL"/>
        </w:rPr>
        <w:t>në Komision jo më vonë se katër muaj pas disbursimit të fundit për kontraktuesit e vet ose përfituesit e granteve.</w:t>
      </w:r>
    </w:p>
    <w:p w:rsidR="00390697" w:rsidRPr="002717BF" w:rsidRDefault="00BA69E6" w:rsidP="00BA69E6">
      <w:pPr>
        <w:pStyle w:val="Paragrafi"/>
        <w:rPr>
          <w:szCs w:val="24"/>
          <w:lang w:val="sq-AL"/>
        </w:rPr>
      </w:pPr>
      <w:r w:rsidRPr="002717BF">
        <w:rPr>
          <w:szCs w:val="24"/>
          <w:lang w:val="sq-AL"/>
        </w:rPr>
        <w:t>4.</w:t>
      </w:r>
      <w:r w:rsidR="00390697" w:rsidRPr="002717BF">
        <w:rPr>
          <w:szCs w:val="24"/>
          <w:lang w:val="sq-AL"/>
        </w:rPr>
        <w:t xml:space="preserve"> Për qëllimet e</w:t>
      </w:r>
      <w:r w:rsidR="000134EF">
        <w:rPr>
          <w:szCs w:val="24"/>
          <w:lang w:val="sq-AL"/>
        </w:rPr>
        <w:t xml:space="preserve"> nenit </w:t>
      </w:r>
      <w:r w:rsidR="00390697" w:rsidRPr="002717BF">
        <w:rPr>
          <w:szCs w:val="24"/>
          <w:lang w:val="sq-AL"/>
        </w:rPr>
        <w:t xml:space="preserve">59(6) </w:t>
      </w:r>
      <w:r w:rsidR="00437123" w:rsidRPr="002717BF">
        <w:rPr>
          <w:szCs w:val="24"/>
          <w:lang w:val="sq-AL"/>
        </w:rPr>
        <w:t xml:space="preserve">të </w:t>
      </w:r>
      <w:r w:rsidR="000020B4" w:rsidRPr="002717BF">
        <w:rPr>
          <w:szCs w:val="24"/>
          <w:lang w:val="sq-AL"/>
        </w:rPr>
        <w:t>M</w:t>
      </w:r>
      <w:r w:rsidR="00437123" w:rsidRPr="002717BF">
        <w:rPr>
          <w:szCs w:val="24"/>
          <w:lang w:val="sq-AL"/>
        </w:rPr>
        <w:t xml:space="preserve">arrëveshjes </w:t>
      </w:r>
      <w:r w:rsidR="000020B4" w:rsidRPr="002717BF">
        <w:rPr>
          <w:szCs w:val="24"/>
          <w:lang w:val="sq-AL"/>
        </w:rPr>
        <w:t>K</w:t>
      </w:r>
      <w:r w:rsidR="00437123" w:rsidRPr="002717BF">
        <w:rPr>
          <w:szCs w:val="24"/>
          <w:lang w:val="sq-AL"/>
        </w:rPr>
        <w:t>uadër</w:t>
      </w:r>
      <w:r w:rsidR="00390697" w:rsidRPr="002717BF">
        <w:rPr>
          <w:szCs w:val="24"/>
          <w:lang w:val="sq-AL"/>
        </w:rPr>
        <w:t>, ZKA</w:t>
      </w:r>
      <w:r w:rsidR="00437123">
        <w:rPr>
          <w:szCs w:val="24"/>
          <w:lang w:val="sq-AL"/>
        </w:rPr>
        <w:t>-ja</w:t>
      </w:r>
      <w:r w:rsidR="00390697" w:rsidRPr="002717BF">
        <w:rPr>
          <w:szCs w:val="24"/>
          <w:lang w:val="sq-AL"/>
        </w:rPr>
        <w:t xml:space="preserve"> duhet të sigurojë në format elektronik deri më 15 janar të vitit financiar vijues një kopje të të dhënave të mbajtura në sistemin e kontabilitetit përcaktuar në</w:t>
      </w:r>
      <w:r w:rsidR="000134EF">
        <w:rPr>
          <w:szCs w:val="24"/>
          <w:lang w:val="sq-AL"/>
        </w:rPr>
        <w:t xml:space="preserve"> nenin </w:t>
      </w:r>
      <w:r w:rsidR="00390697" w:rsidRPr="002717BF">
        <w:rPr>
          <w:szCs w:val="24"/>
          <w:lang w:val="sq-AL"/>
        </w:rPr>
        <w:t xml:space="preserve">4(4). Kjo kopje duhet të shoqërohet me një përmbledhje të audituar dhe </w:t>
      </w:r>
      <w:r w:rsidR="00437123">
        <w:rPr>
          <w:szCs w:val="24"/>
          <w:lang w:val="sq-AL"/>
        </w:rPr>
        <w:t xml:space="preserve">të </w:t>
      </w:r>
      <w:r w:rsidR="00390697" w:rsidRPr="002717BF">
        <w:rPr>
          <w:szCs w:val="24"/>
          <w:lang w:val="sq-AL"/>
        </w:rPr>
        <w:t>nënshkruar të raportit financiar në përputhje me pikën (c) të</w:t>
      </w:r>
      <w:r w:rsidR="000134EF">
        <w:rPr>
          <w:szCs w:val="24"/>
          <w:lang w:val="sq-AL"/>
        </w:rPr>
        <w:t xml:space="preserve"> shtojc</w:t>
      </w:r>
      <w:r w:rsidR="00390697" w:rsidRPr="002717BF">
        <w:rPr>
          <w:szCs w:val="24"/>
          <w:lang w:val="sq-AL"/>
        </w:rPr>
        <w:t>ës IV.</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15</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Të drejtat e pronësisë intelektuale</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4300F4">
        <w:rPr>
          <w:rFonts w:ascii="Garamond" w:hAnsi="Garamond"/>
          <w:sz w:val="24"/>
          <w:szCs w:val="24"/>
          <w:lang w:val="sq-AL"/>
        </w:rPr>
        <w:t>.</w:t>
      </w:r>
      <w:r w:rsidRPr="002717BF">
        <w:rPr>
          <w:rFonts w:ascii="Garamond" w:hAnsi="Garamond"/>
          <w:sz w:val="24"/>
          <w:szCs w:val="24"/>
          <w:lang w:val="sq-AL"/>
        </w:rPr>
        <w:t xml:space="preserve"> Kontratat e financuara në kuadrin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 </w:t>
      </w:r>
      <w:r w:rsidRPr="002717BF">
        <w:rPr>
          <w:rFonts w:ascii="Garamond" w:hAnsi="Garamond"/>
          <w:sz w:val="24"/>
          <w:szCs w:val="24"/>
          <w:lang w:val="sq-AL"/>
        </w:rPr>
        <w:t>duhet të sigurojnë që përfituesi IPA II fiton të gjitha të drejtat e nevojshme të pronësisë intelektuale</w:t>
      </w:r>
      <w:r w:rsidR="00437123">
        <w:rPr>
          <w:rFonts w:ascii="Garamond" w:hAnsi="Garamond"/>
          <w:sz w:val="24"/>
          <w:szCs w:val="24"/>
          <w:lang w:val="sq-AL"/>
        </w:rPr>
        <w:t>,</w:t>
      </w:r>
      <w:r w:rsidRPr="002717BF">
        <w:rPr>
          <w:rFonts w:ascii="Garamond" w:hAnsi="Garamond"/>
          <w:sz w:val="24"/>
          <w:szCs w:val="24"/>
          <w:lang w:val="sq-AL"/>
        </w:rPr>
        <w:t xml:space="preserve"> në lidhje me teknologjinë e informacionit, studimet, skicat, planet, publicitetin dhe çdo material tjetër të përgatitur për qëllime planifikimi, zbatimi, monitorimi dhe vlerësimi.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4300F4">
        <w:rPr>
          <w:rFonts w:ascii="Garamond" w:hAnsi="Garamond"/>
          <w:sz w:val="24"/>
          <w:szCs w:val="24"/>
          <w:lang w:val="sq-AL"/>
        </w:rPr>
        <w:t>.</w:t>
      </w:r>
      <w:r w:rsidRPr="002717BF">
        <w:rPr>
          <w:rFonts w:ascii="Garamond" w:hAnsi="Garamond"/>
          <w:sz w:val="24"/>
          <w:szCs w:val="24"/>
          <w:lang w:val="sq-AL"/>
        </w:rPr>
        <w:t xml:space="preserve"> Përfituesi IPA II </w:t>
      </w:r>
      <w:r w:rsidR="00437123">
        <w:rPr>
          <w:rFonts w:ascii="Garamond" w:hAnsi="Garamond"/>
          <w:sz w:val="24"/>
          <w:szCs w:val="24"/>
          <w:lang w:val="sq-AL"/>
        </w:rPr>
        <w:t>duhet të garantojë që Komisioni</w:t>
      </w:r>
      <w:r w:rsidRPr="002717BF">
        <w:rPr>
          <w:rFonts w:ascii="Garamond" w:hAnsi="Garamond"/>
          <w:sz w:val="24"/>
          <w:szCs w:val="24"/>
          <w:lang w:val="sq-AL"/>
        </w:rPr>
        <w:t xml:space="preserve"> ose kushdo apo person tjetër i autorizuar nga Komisioni, do të ketë qasje dhe të drejtën që të përdorë një material të tillë. Vetëm Komisioni do të përdorë një material të tillë për qëllimet e veta.</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16</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Konsultimi ndërmjet përfituesit IPA II dhe Komisionit</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A12C9C">
        <w:rPr>
          <w:rFonts w:ascii="Garamond" w:hAnsi="Garamond"/>
          <w:sz w:val="24"/>
          <w:szCs w:val="24"/>
          <w:lang w:val="sq-AL"/>
        </w:rPr>
        <w:t>.</w:t>
      </w:r>
      <w:r w:rsidRPr="002717BF">
        <w:rPr>
          <w:rFonts w:ascii="Garamond" w:hAnsi="Garamond"/>
          <w:sz w:val="24"/>
          <w:szCs w:val="24"/>
          <w:lang w:val="sq-AL"/>
        </w:rPr>
        <w:t xml:space="preserve"> Përfituesi IPA II dhe Komisioni konsultohen me një</w:t>
      </w:r>
      <w:r w:rsidR="00F36831">
        <w:rPr>
          <w:rFonts w:ascii="Garamond" w:hAnsi="Garamond"/>
          <w:sz w:val="24"/>
          <w:szCs w:val="24"/>
          <w:lang w:val="sq-AL"/>
        </w:rPr>
        <w:t>ri</w:t>
      </w:r>
      <w:r w:rsidR="00A12C9C">
        <w:rPr>
          <w:rFonts w:ascii="Garamond" w:hAnsi="Garamond"/>
          <w:sz w:val="24"/>
          <w:szCs w:val="24"/>
          <w:lang w:val="sq-AL"/>
        </w:rPr>
        <w:t>-</w:t>
      </w:r>
      <w:r w:rsidRPr="002717BF">
        <w:rPr>
          <w:rFonts w:ascii="Garamond" w:hAnsi="Garamond"/>
          <w:sz w:val="24"/>
          <w:szCs w:val="24"/>
          <w:lang w:val="sq-AL"/>
        </w:rPr>
        <w:t>tjetrin para hartimit të ndonjë mosmarrëveshje</w:t>
      </w:r>
      <w:r w:rsidR="00437123">
        <w:rPr>
          <w:rFonts w:ascii="Garamond" w:hAnsi="Garamond"/>
          <w:sz w:val="24"/>
          <w:szCs w:val="24"/>
          <w:lang w:val="sq-AL"/>
        </w:rPr>
        <w:t>je,</w:t>
      </w:r>
      <w:r w:rsidRPr="002717BF">
        <w:rPr>
          <w:rFonts w:ascii="Garamond" w:hAnsi="Garamond"/>
          <w:sz w:val="24"/>
          <w:szCs w:val="24"/>
          <w:lang w:val="sq-AL"/>
        </w:rPr>
        <w:t xml:space="preserve"> në lidhje me zbatimin ose interpretimin e mëtejshëm të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w:t>
      </w:r>
      <w:r w:rsidRPr="002717BF">
        <w:rPr>
          <w:rFonts w:ascii="Garamond" w:hAnsi="Garamond"/>
          <w:sz w:val="24"/>
          <w:szCs w:val="24"/>
          <w:lang w:val="sq-AL"/>
        </w:rPr>
        <w:t>ncimi në zbatim të</w:t>
      </w:r>
      <w:r w:rsidR="000134EF">
        <w:rPr>
          <w:rFonts w:ascii="Garamond" w:hAnsi="Garamond"/>
          <w:sz w:val="24"/>
          <w:szCs w:val="24"/>
          <w:lang w:val="sq-AL"/>
        </w:rPr>
        <w:t xml:space="preserve"> nenit </w:t>
      </w:r>
      <w:r w:rsidRPr="002717BF">
        <w:rPr>
          <w:rFonts w:ascii="Garamond" w:hAnsi="Garamond"/>
          <w:sz w:val="24"/>
          <w:szCs w:val="24"/>
          <w:lang w:val="sq-AL"/>
        </w:rPr>
        <w:t>20.</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A12C9C">
        <w:rPr>
          <w:rFonts w:ascii="Garamond" w:hAnsi="Garamond"/>
          <w:sz w:val="24"/>
          <w:szCs w:val="24"/>
          <w:lang w:val="sq-AL"/>
        </w:rPr>
        <w:t>.</w:t>
      </w:r>
      <w:r w:rsidRPr="002717BF">
        <w:rPr>
          <w:rFonts w:ascii="Garamond" w:hAnsi="Garamond"/>
          <w:sz w:val="24"/>
          <w:szCs w:val="24"/>
          <w:lang w:val="sq-AL"/>
        </w:rPr>
        <w:t xml:space="preserve"> Në rastet kur Komisioni vihet në dijeni për problemet në kryerjen e procedurave në lidhje me zbatimin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ai vendos të gjitha kontaktet e nevojshme me përfituesin IPA II për të rregulluar dhe për të marrë çdo hap të nevojshëm.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A12C9C">
        <w:rPr>
          <w:rFonts w:ascii="Garamond" w:hAnsi="Garamond"/>
          <w:sz w:val="24"/>
          <w:szCs w:val="24"/>
          <w:lang w:val="sq-AL"/>
        </w:rPr>
        <w:t>.</w:t>
      </w:r>
      <w:r w:rsidRPr="002717BF">
        <w:rPr>
          <w:rFonts w:ascii="Garamond" w:hAnsi="Garamond"/>
          <w:sz w:val="24"/>
          <w:szCs w:val="24"/>
          <w:lang w:val="sq-AL"/>
        </w:rPr>
        <w:t xml:space="preserve"> Konsultimi mund të çojë në një ndryshim, pezullim ose përfundimin të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A12C9C">
        <w:rPr>
          <w:rFonts w:ascii="Garamond" w:hAnsi="Garamond"/>
          <w:sz w:val="24"/>
          <w:szCs w:val="24"/>
          <w:lang w:val="sq-AL"/>
        </w:rPr>
        <w:t>.</w:t>
      </w:r>
      <w:r w:rsidRPr="002717BF">
        <w:rPr>
          <w:rFonts w:ascii="Garamond" w:hAnsi="Garamond"/>
          <w:sz w:val="24"/>
          <w:szCs w:val="24"/>
          <w:lang w:val="sq-AL"/>
        </w:rPr>
        <w:t xml:space="preserve"> Komisioni vë në dijeni rregullisht përfituesin IPA II mbi zbatimin e aktiviteteve të përshkruara në</w:t>
      </w:r>
      <w:r w:rsidR="000134EF">
        <w:rPr>
          <w:rFonts w:ascii="Garamond" w:hAnsi="Garamond"/>
          <w:sz w:val="24"/>
          <w:szCs w:val="24"/>
          <w:lang w:val="sq-AL"/>
        </w:rPr>
        <w:t xml:space="preserve"> shtojc</w:t>
      </w:r>
      <w:r w:rsidRPr="002717BF">
        <w:rPr>
          <w:rFonts w:ascii="Garamond" w:hAnsi="Garamond"/>
          <w:sz w:val="24"/>
          <w:szCs w:val="24"/>
          <w:lang w:val="sq-AL"/>
        </w:rPr>
        <w:t>ën I</w:t>
      </w:r>
      <w:r w:rsidR="00A12C9C">
        <w:rPr>
          <w:rFonts w:ascii="Garamond" w:hAnsi="Garamond"/>
          <w:sz w:val="24"/>
          <w:szCs w:val="24"/>
          <w:lang w:val="sq-AL"/>
        </w:rPr>
        <w:t>,</w:t>
      </w:r>
      <w:r w:rsidRPr="002717BF">
        <w:rPr>
          <w:rFonts w:ascii="Garamond" w:hAnsi="Garamond"/>
          <w:sz w:val="24"/>
          <w:szCs w:val="24"/>
          <w:lang w:val="sq-AL"/>
        </w:rPr>
        <w:t xml:space="preserve"> të cilat nuk janë </w:t>
      </w:r>
      <w:r w:rsidR="00A12C9C" w:rsidRPr="002717BF">
        <w:rPr>
          <w:rFonts w:ascii="Garamond" w:hAnsi="Garamond"/>
          <w:sz w:val="24"/>
          <w:szCs w:val="24"/>
          <w:lang w:val="sq-AL"/>
        </w:rPr>
        <w:t>në pjesën e parë të kushteve të përgjithshme</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b/>
          <w:sz w:val="24"/>
          <w:szCs w:val="24"/>
          <w:lang w:val="sq-AL"/>
        </w:rPr>
      </w:pPr>
    </w:p>
    <w:p w:rsidR="00BA69E6" w:rsidRPr="002717BF" w:rsidRDefault="00BA69E6" w:rsidP="00390697">
      <w:pPr>
        <w:spacing w:after="0" w:line="240" w:lineRule="auto"/>
        <w:rPr>
          <w:rFonts w:ascii="Garamond" w:hAnsi="Garamond"/>
          <w:b/>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17</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 xml:space="preserve">Ndryshimi i </w:t>
      </w:r>
      <w:r w:rsidR="00437123" w:rsidRPr="002717BF">
        <w:rPr>
          <w:rFonts w:ascii="Garamond" w:hAnsi="Garamond"/>
          <w:b/>
          <w:sz w:val="24"/>
          <w:szCs w:val="24"/>
          <w:lang w:val="sq-AL"/>
        </w:rPr>
        <w:t xml:space="preserve">marrëveshjes </w:t>
      </w:r>
      <w:r w:rsidRPr="002717BF">
        <w:rPr>
          <w:rFonts w:ascii="Garamond" w:hAnsi="Garamond"/>
          <w:b/>
          <w:sz w:val="24"/>
          <w:szCs w:val="24"/>
          <w:lang w:val="sq-AL"/>
        </w:rPr>
        <w:t xml:space="preserve">përkatëse të </w:t>
      </w:r>
      <w:r w:rsidR="00437123" w:rsidRPr="002717BF">
        <w:rPr>
          <w:rFonts w:ascii="Garamond" w:hAnsi="Garamond"/>
          <w:b/>
          <w:sz w:val="24"/>
          <w:szCs w:val="24"/>
          <w:lang w:val="sq-AL"/>
        </w:rPr>
        <w:t>financimit</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0134EF">
        <w:rPr>
          <w:rFonts w:ascii="Garamond" w:hAnsi="Garamond"/>
          <w:sz w:val="24"/>
          <w:szCs w:val="24"/>
          <w:lang w:val="sq-AL"/>
        </w:rPr>
        <w:t>.</w:t>
      </w:r>
      <w:r w:rsidRPr="002717BF">
        <w:rPr>
          <w:rFonts w:ascii="Garamond" w:hAnsi="Garamond"/>
          <w:sz w:val="24"/>
          <w:szCs w:val="24"/>
          <w:lang w:val="sq-AL"/>
        </w:rPr>
        <w:t xml:space="preserve"> Çdo ndryshim i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 </w:t>
      </w:r>
      <w:r w:rsidRPr="002717BF">
        <w:rPr>
          <w:rFonts w:ascii="Garamond" w:hAnsi="Garamond"/>
          <w:sz w:val="24"/>
          <w:szCs w:val="24"/>
          <w:lang w:val="sq-AL"/>
        </w:rPr>
        <w:t>bëhet me shkrim, duke përfshirë një shkëmbim letrash.</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0134EF">
        <w:rPr>
          <w:rFonts w:ascii="Garamond" w:hAnsi="Garamond"/>
          <w:sz w:val="24"/>
          <w:szCs w:val="24"/>
          <w:lang w:val="sq-AL"/>
        </w:rPr>
        <w:t>.</w:t>
      </w:r>
      <w:r w:rsidRPr="002717BF">
        <w:rPr>
          <w:rFonts w:ascii="Garamond" w:hAnsi="Garamond"/>
          <w:sz w:val="24"/>
          <w:szCs w:val="24"/>
          <w:lang w:val="sq-AL"/>
        </w:rPr>
        <w:t xml:space="preserve"> Nëse përfituesi i IPA II kërkon një ndryshim, kërkesa duhet t</w:t>
      </w:r>
      <w:r w:rsidR="005A776D">
        <w:rPr>
          <w:rFonts w:ascii="Garamond" w:hAnsi="Garamond"/>
          <w:sz w:val="24"/>
          <w:szCs w:val="24"/>
          <w:lang w:val="sq-AL"/>
        </w:rPr>
        <w:t>’</w:t>
      </w:r>
      <w:r w:rsidRPr="002717BF">
        <w:rPr>
          <w:rFonts w:ascii="Garamond" w:hAnsi="Garamond"/>
          <w:sz w:val="24"/>
          <w:szCs w:val="24"/>
          <w:lang w:val="sq-AL"/>
        </w:rPr>
        <w:t>i paraqitet Komisionit të paktën gjashtë muaj para se ky ndryshim është planifikuar të hyjë në fuqi.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0134EF">
        <w:rPr>
          <w:rFonts w:ascii="Garamond" w:hAnsi="Garamond"/>
          <w:sz w:val="24"/>
          <w:szCs w:val="24"/>
          <w:lang w:val="sq-AL"/>
        </w:rPr>
        <w:t>.</w:t>
      </w:r>
      <w:r w:rsidRPr="002717BF">
        <w:rPr>
          <w:rFonts w:ascii="Garamond" w:hAnsi="Garamond"/>
          <w:sz w:val="24"/>
          <w:szCs w:val="24"/>
          <w:lang w:val="sq-AL"/>
        </w:rPr>
        <w:t xml:space="preserve"> Komisioni mund të ndryshojë </w:t>
      </w:r>
      <w:r w:rsidR="00437123" w:rsidRPr="002717BF">
        <w:rPr>
          <w:rFonts w:ascii="Garamond" w:hAnsi="Garamond"/>
          <w:sz w:val="24"/>
          <w:szCs w:val="24"/>
          <w:lang w:val="sq-AL"/>
        </w:rPr>
        <w:t xml:space="preserve">dokumentet model </w:t>
      </w:r>
      <w:r w:rsidRPr="002717BF">
        <w:rPr>
          <w:rFonts w:ascii="Garamond" w:hAnsi="Garamond"/>
          <w:sz w:val="24"/>
          <w:szCs w:val="24"/>
          <w:lang w:val="sq-AL"/>
        </w:rPr>
        <w:t>në</w:t>
      </w:r>
      <w:r w:rsidR="000134EF">
        <w:rPr>
          <w:rFonts w:ascii="Garamond" w:hAnsi="Garamond"/>
          <w:sz w:val="24"/>
          <w:szCs w:val="24"/>
          <w:lang w:val="sq-AL"/>
        </w:rPr>
        <w:t xml:space="preserve"> shtojc</w:t>
      </w:r>
      <w:r w:rsidRPr="002717BF">
        <w:rPr>
          <w:rFonts w:ascii="Garamond" w:hAnsi="Garamond"/>
          <w:sz w:val="24"/>
          <w:szCs w:val="24"/>
          <w:lang w:val="sq-AL"/>
        </w:rPr>
        <w:t xml:space="preserve">ën III, IV dhe V pa bërë të nevojshme ndryshimin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Përfituesit IPA II informohen me shkrim për çdo ndryshim të tillë dhe hyrjen e tij në fuqi.</w:t>
      </w:r>
    </w:p>
    <w:p w:rsidR="00390697" w:rsidRPr="002717BF" w:rsidRDefault="00390697" w:rsidP="00390697">
      <w:pPr>
        <w:spacing w:after="0" w:line="240" w:lineRule="auto"/>
        <w:rPr>
          <w:rFonts w:ascii="Garamond" w:hAnsi="Garamond"/>
          <w:sz w:val="24"/>
          <w:szCs w:val="24"/>
          <w:lang w:val="sq-AL"/>
        </w:rPr>
      </w:pPr>
    </w:p>
    <w:p w:rsidR="00BA69E6" w:rsidRPr="002717BF" w:rsidRDefault="00BA69E6" w:rsidP="00BA69E6">
      <w:pPr>
        <w:spacing w:after="0" w:line="240" w:lineRule="auto"/>
        <w:jc w:val="center"/>
        <w:rPr>
          <w:rFonts w:ascii="Garamond" w:hAnsi="Garamond"/>
          <w:sz w:val="24"/>
          <w:szCs w:val="24"/>
          <w:lang w:val="sq-AL"/>
        </w:rPr>
      </w:pPr>
      <w:r w:rsidRPr="002717BF">
        <w:rPr>
          <w:rFonts w:ascii="Garamond" w:hAnsi="Garamond"/>
          <w:sz w:val="24"/>
          <w:szCs w:val="24"/>
          <w:lang w:val="sq-AL"/>
        </w:rPr>
        <w:t>Neni 18</w:t>
      </w:r>
    </w:p>
    <w:p w:rsidR="00390697" w:rsidRPr="002717BF" w:rsidRDefault="00390697" w:rsidP="00BA69E6">
      <w:pPr>
        <w:spacing w:after="0" w:line="240" w:lineRule="auto"/>
        <w:jc w:val="center"/>
        <w:rPr>
          <w:rFonts w:ascii="Garamond" w:hAnsi="Garamond"/>
          <w:b/>
          <w:sz w:val="24"/>
          <w:szCs w:val="24"/>
          <w:lang w:val="sq-AL"/>
        </w:rPr>
      </w:pPr>
      <w:r w:rsidRPr="002717BF">
        <w:rPr>
          <w:rFonts w:ascii="Garamond" w:hAnsi="Garamond"/>
          <w:b/>
          <w:sz w:val="24"/>
          <w:szCs w:val="24"/>
          <w:lang w:val="sq-AL"/>
        </w:rPr>
        <w:t xml:space="preserve">Pezullimi i </w:t>
      </w:r>
      <w:r w:rsidR="00437123" w:rsidRPr="002717BF">
        <w:rPr>
          <w:rFonts w:ascii="Garamond" w:hAnsi="Garamond"/>
          <w:b/>
          <w:sz w:val="24"/>
          <w:szCs w:val="24"/>
          <w:lang w:val="sq-AL"/>
        </w:rPr>
        <w:t>marrëveshjes përkatëse të financimit</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0134EF">
        <w:rPr>
          <w:rFonts w:ascii="Garamond" w:hAnsi="Garamond"/>
          <w:sz w:val="24"/>
          <w:szCs w:val="24"/>
          <w:lang w:val="sq-AL"/>
        </w:rPr>
        <w:t>.</w:t>
      </w:r>
      <w:r w:rsidRPr="002717BF">
        <w:rPr>
          <w:rFonts w:ascii="Garamond" w:hAnsi="Garamond"/>
          <w:sz w:val="24"/>
          <w:szCs w:val="24"/>
          <w:lang w:val="sq-AL"/>
        </w:rPr>
        <w:t xml:space="preserve"> Marrëveshja e </w:t>
      </w:r>
      <w:r w:rsidR="00437123" w:rsidRPr="002717BF">
        <w:rPr>
          <w:rFonts w:ascii="Garamond" w:hAnsi="Garamond"/>
          <w:sz w:val="24"/>
          <w:szCs w:val="24"/>
          <w:lang w:val="sq-AL"/>
        </w:rPr>
        <w:t xml:space="preserve">financimit </w:t>
      </w:r>
      <w:r w:rsidRPr="002717BF">
        <w:rPr>
          <w:rFonts w:ascii="Garamond" w:hAnsi="Garamond"/>
          <w:sz w:val="24"/>
          <w:szCs w:val="24"/>
          <w:lang w:val="sq-AL"/>
        </w:rPr>
        <w:t xml:space="preserve">mund të pezullohet në rastet e mëposhtme: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a) Komisioni mund të pezullojë zbatimin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xml:space="preserve">, nëse përfituesi IPA II shkel një detyrim sipas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b) Komisioni mund të pezullojë zbatimin e kësaj </w:t>
      </w:r>
      <w:r w:rsidR="000020B4" w:rsidRPr="002717BF">
        <w:rPr>
          <w:rFonts w:ascii="Garamond" w:hAnsi="Garamond"/>
          <w:sz w:val="24"/>
          <w:szCs w:val="24"/>
          <w:lang w:val="sq-AL"/>
        </w:rPr>
        <w:t>M</w:t>
      </w:r>
      <w:r w:rsidR="00437123" w:rsidRPr="002717BF">
        <w:rPr>
          <w:rFonts w:ascii="Garamond" w:hAnsi="Garamond"/>
          <w:sz w:val="24"/>
          <w:szCs w:val="24"/>
          <w:lang w:val="sq-AL"/>
        </w:rPr>
        <w:t>arrëveshjeje financimi</w:t>
      </w:r>
      <w:r w:rsidRPr="002717BF">
        <w:rPr>
          <w:rFonts w:ascii="Garamond" w:hAnsi="Garamond"/>
          <w:sz w:val="24"/>
          <w:szCs w:val="24"/>
          <w:lang w:val="sq-AL"/>
        </w:rPr>
        <w:t>, nëse përfituesi IPA II shkel ndonjë detyrim të përcaktuar</w:t>
      </w:r>
      <w:r w:rsidR="00437123">
        <w:rPr>
          <w:rFonts w:ascii="Garamond" w:hAnsi="Garamond"/>
          <w:sz w:val="24"/>
          <w:szCs w:val="24"/>
          <w:lang w:val="sq-AL"/>
        </w:rPr>
        <w:t>,</w:t>
      </w:r>
      <w:r w:rsidRPr="002717BF">
        <w:rPr>
          <w:rFonts w:ascii="Garamond" w:hAnsi="Garamond"/>
          <w:sz w:val="24"/>
          <w:szCs w:val="24"/>
          <w:lang w:val="sq-AL"/>
        </w:rPr>
        <w:t xml:space="preserve"> sipas procedurave dhe dokumenteve standarde të përmendura në</w:t>
      </w:r>
      <w:r w:rsidR="000134EF">
        <w:rPr>
          <w:rFonts w:ascii="Garamond" w:hAnsi="Garamond"/>
          <w:sz w:val="24"/>
          <w:szCs w:val="24"/>
          <w:lang w:val="sq-AL"/>
        </w:rPr>
        <w:t xml:space="preserve"> nenin </w:t>
      </w:r>
      <w:r w:rsidRPr="002717BF">
        <w:rPr>
          <w:rFonts w:ascii="Garamond" w:hAnsi="Garamond"/>
          <w:sz w:val="24"/>
          <w:szCs w:val="24"/>
          <w:lang w:val="sq-AL"/>
        </w:rPr>
        <w:t xml:space="preserve">18(2) të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arrëveshjes </w:t>
      </w:r>
      <w:r w:rsidR="000020B4" w:rsidRPr="002717BF">
        <w:rPr>
          <w:rFonts w:ascii="Garamond" w:hAnsi="Garamond"/>
          <w:sz w:val="24"/>
          <w:szCs w:val="24"/>
          <w:lang w:val="sq-AL"/>
        </w:rPr>
        <w:t>K</w:t>
      </w:r>
      <w:r w:rsidR="00437123" w:rsidRPr="002717BF">
        <w:rPr>
          <w:rFonts w:ascii="Garamond" w:hAnsi="Garamond"/>
          <w:sz w:val="24"/>
          <w:szCs w:val="24"/>
          <w:lang w:val="sq-AL"/>
        </w:rPr>
        <w:t>uadër</w:t>
      </w:r>
      <w:r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c) Komisioni mund të pezullojë zbatimin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nëse përfituesi IPA II nuk përmbush kërkesat për t</w:t>
      </w:r>
      <w:r w:rsidR="005A776D">
        <w:rPr>
          <w:rFonts w:ascii="Garamond" w:hAnsi="Garamond"/>
          <w:sz w:val="24"/>
          <w:szCs w:val="24"/>
          <w:lang w:val="sq-AL"/>
        </w:rPr>
        <w:t>’</w:t>
      </w:r>
      <w:r w:rsidRPr="002717BF">
        <w:rPr>
          <w:rFonts w:ascii="Garamond" w:hAnsi="Garamond"/>
          <w:sz w:val="24"/>
          <w:szCs w:val="24"/>
          <w:lang w:val="sq-AL"/>
        </w:rPr>
        <w:t>i besuar detyrat e zbatimit të buxhetit;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d) Komisioni mund të pezullojë zbatimin e kësaj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xml:space="preserve">, nëse përfituesi IPA II vendos të pezullojë ose të pushojë procesin e aderimit të </w:t>
      </w:r>
      <w:r w:rsidR="00437123" w:rsidRPr="002717BF">
        <w:rPr>
          <w:rFonts w:ascii="Garamond" w:hAnsi="Garamond"/>
          <w:sz w:val="24"/>
          <w:szCs w:val="24"/>
          <w:lang w:val="sq-AL"/>
        </w:rPr>
        <w:t xml:space="preserve">anëtarësimit </w:t>
      </w:r>
      <w:r w:rsidRPr="002717BF">
        <w:rPr>
          <w:rFonts w:ascii="Garamond" w:hAnsi="Garamond"/>
          <w:sz w:val="24"/>
          <w:szCs w:val="24"/>
          <w:lang w:val="sq-AL"/>
        </w:rPr>
        <w:t>në BE;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e) Komisioni mund të pezullojë këtë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Pr="002717BF">
        <w:rPr>
          <w:rFonts w:ascii="Garamond" w:hAnsi="Garamond"/>
          <w:sz w:val="24"/>
          <w:szCs w:val="24"/>
          <w:lang w:val="sq-AL"/>
        </w:rPr>
        <w:t>, nëse përfituesi IPA II shkel një detyrim në lidhje me respektimin e të drejtave të njeriut, parimet demokratike dhe shtetit ligjor, si dhe në rastet e rënda të korrupsionit;</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f) Marrëveshja e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inancimit </w:t>
      </w:r>
      <w:r w:rsidRPr="002717BF">
        <w:rPr>
          <w:rFonts w:ascii="Garamond" w:hAnsi="Garamond"/>
          <w:sz w:val="24"/>
          <w:szCs w:val="24"/>
          <w:lang w:val="sq-AL"/>
        </w:rPr>
        <w:t xml:space="preserve">mund të pezullohet në rastet e forcës madhore, siç përcaktohet më poshtë. </w:t>
      </w:r>
      <w:r w:rsidR="00936C5B">
        <w:rPr>
          <w:rFonts w:ascii="Garamond" w:hAnsi="Garamond"/>
          <w:sz w:val="24"/>
          <w:szCs w:val="24"/>
          <w:lang w:val="sq-AL"/>
        </w:rPr>
        <w:t>“</w:t>
      </w:r>
      <w:r w:rsidRPr="002717BF">
        <w:rPr>
          <w:rFonts w:ascii="Garamond" w:hAnsi="Garamond"/>
          <w:sz w:val="24"/>
          <w:szCs w:val="24"/>
          <w:lang w:val="sq-AL"/>
        </w:rPr>
        <w:t>Forcë madhore</w:t>
      </w:r>
      <w:r w:rsidR="00936C5B">
        <w:rPr>
          <w:rFonts w:ascii="Garamond" w:hAnsi="Garamond"/>
          <w:sz w:val="24"/>
          <w:szCs w:val="24"/>
          <w:lang w:val="sq-AL"/>
        </w:rPr>
        <w:t>”</w:t>
      </w:r>
      <w:r w:rsidRPr="002717BF">
        <w:rPr>
          <w:rFonts w:ascii="Garamond" w:hAnsi="Garamond"/>
          <w:sz w:val="24"/>
          <w:szCs w:val="24"/>
          <w:lang w:val="sq-AL"/>
        </w:rPr>
        <w:t xml:space="preserve"> nënkupton çdo situatë ose ngjarje të paparashikueshme dhe të jashtëzakonshme përtej kontrollit të palëve që pengon secilën prej tyre në përmbushjen e detyrimeve të tyre, që nuk i atribuohet një gabimi apo pakujdesie nga ana e tyre (ose nga ana e kontraktuesve, agjentëve apo të punësuarve të tyre) dhe që rezulton e pakapërcyeshme me gjithë kujdesin e duhur. Defektet në pajisje ose </w:t>
      </w:r>
      <w:r w:rsidR="00437123">
        <w:rPr>
          <w:rFonts w:ascii="Garamond" w:hAnsi="Garamond"/>
          <w:sz w:val="24"/>
          <w:szCs w:val="24"/>
          <w:lang w:val="sq-AL"/>
        </w:rPr>
        <w:t xml:space="preserve">në </w:t>
      </w:r>
      <w:r w:rsidRPr="002717BF">
        <w:rPr>
          <w:rFonts w:ascii="Garamond" w:hAnsi="Garamond"/>
          <w:sz w:val="24"/>
          <w:szCs w:val="24"/>
          <w:lang w:val="sq-AL"/>
        </w:rPr>
        <w:t>materiale apo vonesat në vënien e tyre në dispozicion, mosmarrëveshjet në punë, grevat ose vështirësitë financiare nuk mund të përdoren si forcë madhore. Një palë nuk mund të shpallet në shkelje të detyrimeve të saj nëse pengohet t</w:t>
      </w:r>
      <w:r w:rsidR="005A776D">
        <w:rPr>
          <w:rFonts w:ascii="Garamond" w:hAnsi="Garamond"/>
          <w:sz w:val="24"/>
          <w:szCs w:val="24"/>
          <w:lang w:val="sq-AL"/>
        </w:rPr>
        <w:t>’</w:t>
      </w:r>
      <w:r w:rsidRPr="002717BF">
        <w:rPr>
          <w:rFonts w:ascii="Garamond" w:hAnsi="Garamond"/>
          <w:sz w:val="24"/>
          <w:szCs w:val="24"/>
          <w:lang w:val="sq-AL"/>
        </w:rPr>
        <w:t xml:space="preserve">i përmbushë ato nga një rast i forcës madhore për të cilin pala tjetër është informuar në mënyrën e duhur. Një palë që përballet me forcë madhore duhet të informojë palën tjetër pa vonesë, duke deklaruar natyrën, kohëzgjatjen e mundshme dhe efektet e parashikueshme të problemit, dhe ndonjë masë për minimizimin e dëmit të mundshëm. Nëse forca madhore ndikon vetëm në një pjesë të </w:t>
      </w:r>
      <w:r w:rsidR="00437123" w:rsidRPr="002717BF">
        <w:rPr>
          <w:rFonts w:ascii="Garamond" w:hAnsi="Garamond"/>
          <w:sz w:val="24"/>
          <w:szCs w:val="24"/>
          <w:lang w:val="sq-AL"/>
        </w:rPr>
        <w:t>programit</w:t>
      </w:r>
      <w:r w:rsidRPr="002717BF">
        <w:rPr>
          <w:rFonts w:ascii="Garamond" w:hAnsi="Garamond"/>
          <w:sz w:val="24"/>
          <w:szCs w:val="24"/>
          <w:lang w:val="sq-AL"/>
        </w:rPr>
        <w:t xml:space="preserve">, pezullimi i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inancimit </w:t>
      </w:r>
      <w:r w:rsidRPr="002717BF">
        <w:rPr>
          <w:rFonts w:ascii="Garamond" w:hAnsi="Garamond"/>
          <w:sz w:val="24"/>
          <w:szCs w:val="24"/>
          <w:lang w:val="sq-AL"/>
        </w:rPr>
        <w:t>mund të jetë i pjesshëm;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 xml:space="preserve">g) Asnjë nga </w:t>
      </w:r>
      <w:r w:rsidR="00437123" w:rsidRPr="002717BF">
        <w:rPr>
          <w:rFonts w:ascii="Garamond" w:hAnsi="Garamond"/>
          <w:sz w:val="24"/>
          <w:szCs w:val="24"/>
          <w:lang w:val="sq-AL"/>
        </w:rPr>
        <w:t xml:space="preserve">palët </w:t>
      </w:r>
      <w:r w:rsidRPr="002717BF">
        <w:rPr>
          <w:rFonts w:ascii="Garamond" w:hAnsi="Garamond"/>
          <w:sz w:val="24"/>
          <w:szCs w:val="24"/>
          <w:lang w:val="sq-AL"/>
        </w:rPr>
        <w:t>nuk mund të shpallet përgjegjëse për shkelje të detyrimeve të saj</w:t>
      </w:r>
      <w:r w:rsidR="00437123">
        <w:rPr>
          <w:rFonts w:ascii="Garamond" w:hAnsi="Garamond"/>
          <w:sz w:val="24"/>
          <w:szCs w:val="24"/>
          <w:lang w:val="sq-AL"/>
        </w:rPr>
        <w:t>,</w:t>
      </w:r>
      <w:r w:rsidRPr="002717BF">
        <w:rPr>
          <w:rFonts w:ascii="Garamond" w:hAnsi="Garamond"/>
          <w:sz w:val="24"/>
          <w:szCs w:val="24"/>
          <w:lang w:val="sq-AL"/>
        </w:rPr>
        <w:t xml:space="preserve"> sipas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7123" w:rsidRPr="002717BF">
        <w:rPr>
          <w:rFonts w:ascii="Garamond" w:hAnsi="Garamond"/>
          <w:sz w:val="24"/>
          <w:szCs w:val="24"/>
          <w:lang w:val="sq-AL"/>
        </w:rPr>
        <w:t>inancimi</w:t>
      </w:r>
      <w:r w:rsidR="00437123">
        <w:rPr>
          <w:rFonts w:ascii="Garamond" w:hAnsi="Garamond"/>
          <w:sz w:val="24"/>
          <w:szCs w:val="24"/>
          <w:lang w:val="sq-AL"/>
        </w:rPr>
        <w:t>,</w:t>
      </w:r>
      <w:r w:rsidR="00437123" w:rsidRPr="002717BF">
        <w:rPr>
          <w:rFonts w:ascii="Garamond" w:hAnsi="Garamond"/>
          <w:sz w:val="24"/>
          <w:szCs w:val="24"/>
          <w:lang w:val="sq-AL"/>
        </w:rPr>
        <w:t xml:space="preserve"> </w:t>
      </w:r>
      <w:r w:rsidRPr="002717BF">
        <w:rPr>
          <w:rFonts w:ascii="Garamond" w:hAnsi="Garamond"/>
          <w:sz w:val="24"/>
          <w:szCs w:val="24"/>
          <w:lang w:val="sq-AL"/>
        </w:rPr>
        <w:t>nëse pengohet në përmbushjen e tyre për shkak të një force madhore, me kusht që të marrë masat për të minimizuar çdo dëm të mundshëm.</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0134EF">
        <w:rPr>
          <w:rFonts w:ascii="Garamond" w:hAnsi="Garamond"/>
          <w:sz w:val="24"/>
          <w:szCs w:val="24"/>
          <w:lang w:val="sq-AL"/>
        </w:rPr>
        <w:t>.</w:t>
      </w:r>
      <w:r w:rsidRPr="002717BF">
        <w:rPr>
          <w:rFonts w:ascii="Garamond" w:hAnsi="Garamond"/>
          <w:sz w:val="24"/>
          <w:szCs w:val="24"/>
          <w:lang w:val="sq-AL"/>
        </w:rPr>
        <w:t xml:space="preserve"> Komisioni mund të pezullojë këtë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 pa njoftim </w:t>
      </w:r>
      <w:r w:rsidRPr="002717BF">
        <w:rPr>
          <w:rFonts w:ascii="Garamond" w:hAnsi="Garamond"/>
          <w:sz w:val="24"/>
          <w:szCs w:val="24"/>
          <w:lang w:val="sq-AL"/>
        </w:rPr>
        <w:t>paraprak.</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0134EF">
        <w:rPr>
          <w:rFonts w:ascii="Garamond" w:hAnsi="Garamond"/>
          <w:sz w:val="24"/>
          <w:szCs w:val="24"/>
          <w:lang w:val="sq-AL"/>
        </w:rPr>
        <w:t>.</w:t>
      </w:r>
      <w:r w:rsidRPr="002717BF">
        <w:rPr>
          <w:rFonts w:ascii="Garamond" w:hAnsi="Garamond"/>
          <w:sz w:val="24"/>
          <w:szCs w:val="24"/>
          <w:lang w:val="sq-AL"/>
        </w:rPr>
        <w:t xml:space="preserve"> Komisioni mund të marrë të gjitha masat e nevojshme paraprake para se të ndodhë pezullimi.</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0134EF">
        <w:rPr>
          <w:rFonts w:ascii="Garamond" w:hAnsi="Garamond"/>
          <w:sz w:val="24"/>
          <w:szCs w:val="24"/>
          <w:lang w:val="sq-AL"/>
        </w:rPr>
        <w:t>.</w:t>
      </w:r>
      <w:r w:rsidRPr="002717BF">
        <w:rPr>
          <w:rFonts w:ascii="Garamond" w:hAnsi="Garamond"/>
          <w:sz w:val="24"/>
          <w:szCs w:val="24"/>
          <w:lang w:val="sq-AL"/>
        </w:rPr>
        <w:t xml:space="preserve"> Në rastin kur njoftohet pezullimi, duhet të tregohen pasojat për prokurimin në vijim apo që do të nënshkruhet dhe kontratat e granteve, si dhe </w:t>
      </w:r>
      <w:r w:rsidR="000020B4" w:rsidRPr="002717BF">
        <w:rPr>
          <w:rFonts w:ascii="Garamond" w:hAnsi="Garamond"/>
          <w:sz w:val="24"/>
          <w:szCs w:val="24"/>
          <w:lang w:val="sq-AL"/>
        </w:rPr>
        <w:t>M</w:t>
      </w:r>
      <w:r w:rsidRPr="002717BF">
        <w:rPr>
          <w:rFonts w:ascii="Garamond" w:hAnsi="Garamond"/>
          <w:sz w:val="24"/>
          <w:szCs w:val="24"/>
          <w:lang w:val="sq-AL"/>
        </w:rPr>
        <w:t xml:space="preserve">arrëveshjet e delegimit.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5</w:t>
      </w:r>
      <w:r w:rsidR="000134EF">
        <w:rPr>
          <w:rFonts w:ascii="Garamond" w:hAnsi="Garamond"/>
          <w:sz w:val="24"/>
          <w:szCs w:val="24"/>
          <w:lang w:val="sq-AL"/>
        </w:rPr>
        <w:t>.</w:t>
      </w:r>
      <w:r w:rsidRPr="002717BF">
        <w:rPr>
          <w:rFonts w:ascii="Garamond" w:hAnsi="Garamond"/>
          <w:sz w:val="24"/>
          <w:szCs w:val="24"/>
          <w:lang w:val="sq-AL"/>
        </w:rPr>
        <w:t xml:space="preserve"> Pezullimi i </w:t>
      </w:r>
      <w:r w:rsidR="000020B4" w:rsidRPr="002717BF">
        <w:rPr>
          <w:rFonts w:ascii="Garamond" w:hAnsi="Garamond"/>
          <w:sz w:val="24"/>
          <w:szCs w:val="24"/>
          <w:lang w:val="sq-AL"/>
        </w:rPr>
        <w:t>M</w:t>
      </w:r>
      <w:r w:rsidR="00437123"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437123" w:rsidRPr="002717BF">
        <w:rPr>
          <w:rFonts w:ascii="Garamond" w:hAnsi="Garamond"/>
          <w:sz w:val="24"/>
          <w:szCs w:val="24"/>
          <w:lang w:val="sq-AL"/>
        </w:rPr>
        <w:t xml:space="preserve">inancimit </w:t>
      </w:r>
      <w:r w:rsidRPr="002717BF">
        <w:rPr>
          <w:rFonts w:ascii="Garamond" w:hAnsi="Garamond"/>
          <w:sz w:val="24"/>
          <w:szCs w:val="24"/>
          <w:lang w:val="sq-AL"/>
        </w:rPr>
        <w:t xml:space="preserve">bëhet pa cenuar ndërprerjen e pagesave dhe përfundimin e </w:t>
      </w:r>
      <w:r w:rsidR="000020B4" w:rsidRPr="002717BF">
        <w:rPr>
          <w:rFonts w:ascii="Garamond" w:hAnsi="Garamond"/>
          <w:sz w:val="24"/>
          <w:szCs w:val="24"/>
          <w:lang w:val="sq-AL"/>
        </w:rPr>
        <w:t>M</w:t>
      </w:r>
      <w:r w:rsidR="006D316F"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6D316F" w:rsidRPr="002717BF">
        <w:rPr>
          <w:rFonts w:ascii="Garamond" w:hAnsi="Garamond"/>
          <w:sz w:val="24"/>
          <w:szCs w:val="24"/>
          <w:lang w:val="sq-AL"/>
        </w:rPr>
        <w:t>inancimi</w:t>
      </w:r>
      <w:r w:rsidRPr="002717BF">
        <w:rPr>
          <w:rFonts w:ascii="Garamond" w:hAnsi="Garamond"/>
          <w:sz w:val="24"/>
          <w:szCs w:val="24"/>
          <w:lang w:val="sq-AL"/>
        </w:rPr>
        <w:t xml:space="preserve"> nga Komisioni në përputhje me</w:t>
      </w:r>
      <w:r w:rsidR="000134EF">
        <w:rPr>
          <w:rFonts w:ascii="Garamond" w:hAnsi="Garamond"/>
          <w:sz w:val="24"/>
          <w:szCs w:val="24"/>
          <w:lang w:val="sq-AL"/>
        </w:rPr>
        <w:t xml:space="preserve"> nenin </w:t>
      </w:r>
      <w:r w:rsidRPr="002717BF">
        <w:rPr>
          <w:rFonts w:ascii="Garamond" w:hAnsi="Garamond"/>
          <w:sz w:val="24"/>
          <w:szCs w:val="24"/>
          <w:lang w:val="sq-AL"/>
        </w:rPr>
        <w:t>6 dhe</w:t>
      </w:r>
      <w:r w:rsidR="000134EF">
        <w:rPr>
          <w:rFonts w:ascii="Garamond" w:hAnsi="Garamond"/>
          <w:sz w:val="24"/>
          <w:szCs w:val="24"/>
          <w:lang w:val="sq-AL"/>
        </w:rPr>
        <w:t xml:space="preserve"> nenin </w:t>
      </w:r>
      <w:r w:rsidRPr="002717BF">
        <w:rPr>
          <w:rFonts w:ascii="Garamond" w:hAnsi="Garamond"/>
          <w:sz w:val="24"/>
          <w:szCs w:val="24"/>
          <w:lang w:val="sq-AL"/>
        </w:rPr>
        <w:t>19.</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6</w:t>
      </w:r>
      <w:r w:rsidR="000134EF">
        <w:rPr>
          <w:rFonts w:ascii="Garamond" w:hAnsi="Garamond"/>
          <w:sz w:val="24"/>
          <w:szCs w:val="24"/>
          <w:lang w:val="sq-AL"/>
        </w:rPr>
        <w:t>.</w:t>
      </w:r>
      <w:r w:rsidRPr="002717BF">
        <w:rPr>
          <w:rFonts w:ascii="Garamond" w:hAnsi="Garamond"/>
          <w:sz w:val="24"/>
          <w:szCs w:val="24"/>
          <w:lang w:val="sq-AL"/>
        </w:rPr>
        <w:t xml:space="preserve"> Palët e përfshira rifillojnë zbatimin e </w:t>
      </w:r>
      <w:r w:rsidR="000020B4" w:rsidRPr="002717BF">
        <w:rPr>
          <w:rFonts w:ascii="Garamond" w:hAnsi="Garamond"/>
          <w:sz w:val="24"/>
          <w:szCs w:val="24"/>
          <w:lang w:val="sq-AL"/>
        </w:rPr>
        <w:t>M</w:t>
      </w:r>
      <w:r w:rsidR="006D316F" w:rsidRPr="002717BF">
        <w:rPr>
          <w:rFonts w:ascii="Garamond" w:hAnsi="Garamond"/>
          <w:sz w:val="24"/>
          <w:szCs w:val="24"/>
          <w:lang w:val="sq-AL"/>
        </w:rPr>
        <w:t xml:space="preserve">arrëveshjes së </w:t>
      </w:r>
      <w:r w:rsidR="000020B4" w:rsidRPr="002717BF">
        <w:rPr>
          <w:rFonts w:ascii="Garamond" w:hAnsi="Garamond"/>
          <w:sz w:val="24"/>
          <w:szCs w:val="24"/>
          <w:lang w:val="sq-AL"/>
        </w:rPr>
        <w:t>F</w:t>
      </w:r>
      <w:r w:rsidR="006D316F" w:rsidRPr="002717BF">
        <w:rPr>
          <w:rFonts w:ascii="Garamond" w:hAnsi="Garamond"/>
          <w:sz w:val="24"/>
          <w:szCs w:val="24"/>
          <w:lang w:val="sq-AL"/>
        </w:rPr>
        <w:t>inancimit</w:t>
      </w:r>
      <w:r w:rsidR="006D316F">
        <w:rPr>
          <w:rFonts w:ascii="Garamond" w:hAnsi="Garamond"/>
          <w:sz w:val="24"/>
          <w:szCs w:val="24"/>
          <w:lang w:val="sq-AL"/>
        </w:rPr>
        <w:t>,</w:t>
      </w:r>
      <w:r w:rsidR="006D316F" w:rsidRPr="002717BF">
        <w:rPr>
          <w:rFonts w:ascii="Garamond" w:hAnsi="Garamond"/>
          <w:sz w:val="24"/>
          <w:szCs w:val="24"/>
          <w:lang w:val="sq-AL"/>
        </w:rPr>
        <w:t xml:space="preserve"> </w:t>
      </w:r>
      <w:r w:rsidRPr="002717BF">
        <w:rPr>
          <w:rFonts w:ascii="Garamond" w:hAnsi="Garamond"/>
          <w:sz w:val="24"/>
          <w:szCs w:val="24"/>
          <w:lang w:val="sq-AL"/>
        </w:rPr>
        <w:t xml:space="preserve">menjëherë pasi këtë e lejojnë kushtet me miratimin paraprak me shkrim të Komisionit. Kjo realizohet pa cenuar ndonjë ndryshim të </w:t>
      </w:r>
      <w:r w:rsidR="000020B4" w:rsidRPr="002717BF">
        <w:rPr>
          <w:rFonts w:ascii="Garamond" w:hAnsi="Garamond"/>
          <w:sz w:val="24"/>
          <w:szCs w:val="24"/>
          <w:lang w:val="sq-AL"/>
        </w:rPr>
        <w:t>M</w:t>
      </w:r>
      <w:r w:rsidR="006D316F"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6D316F" w:rsidRPr="002717BF">
        <w:rPr>
          <w:rFonts w:ascii="Garamond" w:hAnsi="Garamond"/>
          <w:sz w:val="24"/>
          <w:szCs w:val="24"/>
          <w:lang w:val="sq-AL"/>
        </w:rPr>
        <w:t xml:space="preserve">inancimi </w:t>
      </w:r>
      <w:r w:rsidRPr="002717BF">
        <w:rPr>
          <w:rFonts w:ascii="Garamond" w:hAnsi="Garamond"/>
          <w:sz w:val="24"/>
          <w:szCs w:val="24"/>
          <w:lang w:val="sq-AL"/>
        </w:rPr>
        <w:t xml:space="preserve">që mund të jetë i nevojshëm për të përshtatur </w:t>
      </w:r>
      <w:r w:rsidR="006D316F" w:rsidRPr="002717BF">
        <w:rPr>
          <w:rFonts w:ascii="Garamond" w:hAnsi="Garamond"/>
          <w:sz w:val="24"/>
          <w:szCs w:val="24"/>
          <w:lang w:val="sq-AL"/>
        </w:rPr>
        <w:t xml:space="preserve">programin </w:t>
      </w:r>
      <w:r w:rsidRPr="002717BF">
        <w:rPr>
          <w:rFonts w:ascii="Garamond" w:hAnsi="Garamond"/>
          <w:sz w:val="24"/>
          <w:szCs w:val="24"/>
          <w:lang w:val="sq-AL"/>
        </w:rPr>
        <w:t xml:space="preserve">me kushtet e reja të zbatimit, duke përfshirë, nëse është e mundur, zgjatjen e zbatimit operacional dhe periudhat e ekzekutimit ose lidhjen e një </w:t>
      </w:r>
      <w:r w:rsidR="000020B4" w:rsidRPr="002717BF">
        <w:rPr>
          <w:rFonts w:ascii="Garamond" w:hAnsi="Garamond"/>
          <w:sz w:val="24"/>
          <w:szCs w:val="24"/>
          <w:lang w:val="sq-AL"/>
        </w:rPr>
        <w:t>M</w:t>
      </w:r>
      <w:r w:rsidR="006D316F"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6D316F" w:rsidRPr="002717BF">
        <w:rPr>
          <w:rFonts w:ascii="Garamond" w:hAnsi="Garamond"/>
          <w:sz w:val="24"/>
          <w:szCs w:val="24"/>
          <w:lang w:val="sq-AL"/>
        </w:rPr>
        <w:t>inancimi</w:t>
      </w:r>
      <w:r w:rsidR="006D316F">
        <w:rPr>
          <w:rFonts w:ascii="Garamond" w:hAnsi="Garamond"/>
          <w:sz w:val="24"/>
          <w:szCs w:val="24"/>
          <w:lang w:val="sq-AL"/>
        </w:rPr>
        <w:t>,</w:t>
      </w:r>
      <w:r w:rsidR="006D316F" w:rsidRPr="002717BF">
        <w:rPr>
          <w:rFonts w:ascii="Garamond" w:hAnsi="Garamond"/>
          <w:sz w:val="24"/>
          <w:szCs w:val="24"/>
          <w:lang w:val="sq-AL"/>
        </w:rPr>
        <w:t xml:space="preserve"> </w:t>
      </w:r>
      <w:r w:rsidRPr="002717BF">
        <w:rPr>
          <w:rFonts w:ascii="Garamond" w:hAnsi="Garamond"/>
          <w:sz w:val="24"/>
          <w:szCs w:val="24"/>
          <w:lang w:val="sq-AL"/>
        </w:rPr>
        <w:t>në përputhje me</w:t>
      </w:r>
      <w:r w:rsidR="000134EF">
        <w:rPr>
          <w:rFonts w:ascii="Garamond" w:hAnsi="Garamond"/>
          <w:sz w:val="24"/>
          <w:szCs w:val="24"/>
          <w:lang w:val="sq-AL"/>
        </w:rPr>
        <w:t xml:space="preserve"> nenin </w:t>
      </w:r>
      <w:r w:rsidRPr="002717BF">
        <w:rPr>
          <w:rFonts w:ascii="Garamond" w:hAnsi="Garamond"/>
          <w:sz w:val="24"/>
          <w:szCs w:val="24"/>
          <w:lang w:val="sq-AL"/>
        </w:rPr>
        <w:t>19.</w:t>
      </w:r>
    </w:p>
    <w:p w:rsidR="006D316F" w:rsidRDefault="006D316F" w:rsidP="008506D9">
      <w:pPr>
        <w:spacing w:after="0" w:line="240" w:lineRule="auto"/>
        <w:jc w:val="center"/>
        <w:rPr>
          <w:rFonts w:ascii="Garamond" w:hAnsi="Garamond"/>
          <w:sz w:val="24"/>
          <w:szCs w:val="24"/>
          <w:lang w:val="sq-AL"/>
        </w:rPr>
      </w:pPr>
    </w:p>
    <w:p w:rsidR="008506D9" w:rsidRPr="002717BF" w:rsidRDefault="008506D9" w:rsidP="008506D9">
      <w:pPr>
        <w:spacing w:after="0" w:line="240" w:lineRule="auto"/>
        <w:jc w:val="center"/>
        <w:rPr>
          <w:rFonts w:ascii="Garamond" w:hAnsi="Garamond"/>
          <w:sz w:val="24"/>
          <w:szCs w:val="24"/>
          <w:lang w:val="sq-AL"/>
        </w:rPr>
      </w:pPr>
      <w:r w:rsidRPr="002717BF">
        <w:rPr>
          <w:rFonts w:ascii="Garamond" w:hAnsi="Garamond"/>
          <w:sz w:val="24"/>
          <w:szCs w:val="24"/>
          <w:lang w:val="sq-AL"/>
        </w:rPr>
        <w:t>Neni 19</w:t>
      </w:r>
    </w:p>
    <w:p w:rsidR="00390697" w:rsidRPr="002717BF" w:rsidRDefault="00390697" w:rsidP="008506D9">
      <w:pPr>
        <w:spacing w:after="0" w:line="240" w:lineRule="auto"/>
        <w:jc w:val="center"/>
        <w:rPr>
          <w:rFonts w:ascii="Garamond" w:hAnsi="Garamond"/>
          <w:b/>
          <w:sz w:val="24"/>
          <w:szCs w:val="24"/>
          <w:lang w:val="sq-AL"/>
        </w:rPr>
      </w:pPr>
      <w:r w:rsidRPr="002717BF">
        <w:rPr>
          <w:rFonts w:ascii="Garamond" w:hAnsi="Garamond"/>
          <w:b/>
          <w:sz w:val="24"/>
          <w:szCs w:val="24"/>
          <w:lang w:val="sq-AL"/>
        </w:rPr>
        <w:t xml:space="preserve">Përfundimi i </w:t>
      </w:r>
      <w:r w:rsidR="00431099" w:rsidRPr="002717BF">
        <w:rPr>
          <w:rFonts w:ascii="Garamond" w:hAnsi="Garamond"/>
          <w:b/>
          <w:sz w:val="24"/>
          <w:szCs w:val="24"/>
          <w:lang w:val="sq-AL"/>
        </w:rPr>
        <w:t xml:space="preserve">marrëveshjes </w:t>
      </w:r>
      <w:r w:rsidRPr="002717BF">
        <w:rPr>
          <w:rFonts w:ascii="Garamond" w:hAnsi="Garamond"/>
          <w:b/>
          <w:sz w:val="24"/>
          <w:szCs w:val="24"/>
          <w:lang w:val="sq-AL"/>
        </w:rPr>
        <w:t xml:space="preserve">përkatëse të </w:t>
      </w:r>
      <w:r w:rsidR="00431099" w:rsidRPr="002717BF">
        <w:rPr>
          <w:rFonts w:ascii="Garamond" w:hAnsi="Garamond"/>
          <w:b/>
          <w:sz w:val="24"/>
          <w:szCs w:val="24"/>
          <w:lang w:val="sq-AL"/>
        </w:rPr>
        <w:t>financimit</w:t>
      </w:r>
    </w:p>
    <w:p w:rsidR="00390697" w:rsidRPr="002717BF" w:rsidRDefault="00390697" w:rsidP="00390697">
      <w:pPr>
        <w:spacing w:after="0" w:line="240" w:lineRule="auto"/>
        <w:rPr>
          <w:rFonts w:ascii="Garamond" w:hAnsi="Garamond"/>
          <w:b/>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0134EF">
        <w:rPr>
          <w:rFonts w:ascii="Garamond" w:hAnsi="Garamond"/>
          <w:sz w:val="24"/>
          <w:szCs w:val="24"/>
          <w:lang w:val="sq-AL"/>
        </w:rPr>
        <w:t>.</w:t>
      </w:r>
      <w:r w:rsidRPr="002717BF">
        <w:rPr>
          <w:rFonts w:ascii="Garamond" w:hAnsi="Garamond"/>
          <w:sz w:val="24"/>
          <w:szCs w:val="24"/>
          <w:lang w:val="sq-AL"/>
        </w:rPr>
        <w:t xml:space="preserve"> Nëse çështjet që çuan në pezullimin e </w:t>
      </w:r>
      <w:r w:rsidR="000020B4" w:rsidRPr="002717BF">
        <w:rPr>
          <w:rFonts w:ascii="Garamond" w:hAnsi="Garamond"/>
          <w:sz w:val="24"/>
          <w:szCs w:val="24"/>
          <w:lang w:val="sq-AL"/>
        </w:rPr>
        <w:t>M</w:t>
      </w:r>
      <w:r w:rsidR="00431099" w:rsidRPr="002717BF">
        <w:rPr>
          <w:rFonts w:ascii="Garamond" w:hAnsi="Garamond"/>
          <w:sz w:val="24"/>
          <w:szCs w:val="24"/>
          <w:lang w:val="sq-AL"/>
        </w:rPr>
        <w:t xml:space="preserve">arrëveshjeje </w:t>
      </w:r>
      <w:r w:rsidR="000020B4" w:rsidRPr="002717BF">
        <w:rPr>
          <w:rFonts w:ascii="Garamond" w:hAnsi="Garamond"/>
          <w:sz w:val="24"/>
          <w:szCs w:val="24"/>
          <w:lang w:val="sq-AL"/>
        </w:rPr>
        <w:t>F</w:t>
      </w:r>
      <w:r w:rsidR="00431099" w:rsidRPr="002717BF">
        <w:rPr>
          <w:rFonts w:ascii="Garamond" w:hAnsi="Garamond"/>
          <w:sz w:val="24"/>
          <w:szCs w:val="24"/>
          <w:lang w:val="sq-AL"/>
        </w:rPr>
        <w:t xml:space="preserve">inancimi </w:t>
      </w:r>
      <w:r w:rsidRPr="002717BF">
        <w:rPr>
          <w:rFonts w:ascii="Garamond" w:hAnsi="Garamond"/>
          <w:sz w:val="24"/>
          <w:szCs w:val="24"/>
          <w:lang w:val="sq-AL"/>
        </w:rPr>
        <w:t xml:space="preserve">nuk janë zgjidhur brenda një periudhe maksimale prej 180 ditësh, secila palë mund ta përfundojë </w:t>
      </w:r>
      <w:r w:rsidR="000020B4" w:rsidRPr="002717BF">
        <w:rPr>
          <w:rFonts w:ascii="Garamond" w:hAnsi="Garamond"/>
          <w:sz w:val="24"/>
          <w:szCs w:val="24"/>
          <w:lang w:val="sq-AL"/>
        </w:rPr>
        <w:t>M</w:t>
      </w:r>
      <w:r w:rsidR="00431099" w:rsidRPr="002717BF">
        <w:rPr>
          <w:rFonts w:ascii="Garamond" w:hAnsi="Garamond"/>
          <w:sz w:val="24"/>
          <w:szCs w:val="24"/>
          <w:lang w:val="sq-AL"/>
        </w:rPr>
        <w:t xml:space="preserve">arrëveshjen e </w:t>
      </w:r>
      <w:r w:rsidR="000020B4" w:rsidRPr="002717BF">
        <w:rPr>
          <w:rFonts w:ascii="Garamond" w:hAnsi="Garamond"/>
          <w:sz w:val="24"/>
          <w:szCs w:val="24"/>
          <w:lang w:val="sq-AL"/>
        </w:rPr>
        <w:t>F</w:t>
      </w:r>
      <w:r w:rsidR="00431099" w:rsidRPr="002717BF">
        <w:rPr>
          <w:rFonts w:ascii="Garamond" w:hAnsi="Garamond"/>
          <w:sz w:val="24"/>
          <w:szCs w:val="24"/>
          <w:lang w:val="sq-AL"/>
        </w:rPr>
        <w:t xml:space="preserve">inancimit </w:t>
      </w:r>
      <w:r w:rsidRPr="002717BF">
        <w:rPr>
          <w:rFonts w:ascii="Garamond" w:hAnsi="Garamond"/>
          <w:sz w:val="24"/>
          <w:szCs w:val="24"/>
          <w:lang w:val="sq-AL"/>
        </w:rPr>
        <w:t>pas një njoftimi brenda 30 ditëve.</w:t>
      </w:r>
    </w:p>
    <w:p w:rsidR="00390697" w:rsidRPr="002717BF" w:rsidRDefault="008506D9"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0134EF">
        <w:rPr>
          <w:rFonts w:ascii="Garamond" w:hAnsi="Garamond"/>
          <w:sz w:val="24"/>
          <w:szCs w:val="24"/>
          <w:lang w:val="sq-AL"/>
        </w:rPr>
        <w:t>.</w:t>
      </w:r>
      <w:r w:rsidR="00390697" w:rsidRPr="002717BF">
        <w:rPr>
          <w:rFonts w:ascii="Garamond" w:hAnsi="Garamond"/>
          <w:sz w:val="24"/>
          <w:szCs w:val="24"/>
          <w:lang w:val="sq-AL"/>
        </w:rPr>
        <w:t xml:space="preserve"> Në rastin kur përfundimi njoftohet, duhet të tregohen pasojat për prokurimin në vijim dhe kontratat e granteve, si dhe marrëveshjet e delegimit që do të nënshkruhen.</w:t>
      </w:r>
    </w:p>
    <w:p w:rsidR="00390697" w:rsidRPr="002717BF" w:rsidRDefault="008506D9"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0134EF">
        <w:rPr>
          <w:rFonts w:ascii="Garamond" w:hAnsi="Garamond"/>
          <w:sz w:val="24"/>
          <w:szCs w:val="24"/>
          <w:lang w:val="sq-AL"/>
        </w:rPr>
        <w:t>.</w:t>
      </w:r>
      <w:r w:rsidR="00390697" w:rsidRPr="002717BF">
        <w:rPr>
          <w:rFonts w:ascii="Garamond" w:hAnsi="Garamond"/>
          <w:sz w:val="24"/>
          <w:szCs w:val="24"/>
          <w:lang w:val="sq-AL"/>
        </w:rPr>
        <w:t xml:space="preserve"> Përfundimi i </w:t>
      </w:r>
      <w:r w:rsidR="00431099" w:rsidRPr="002717BF">
        <w:rPr>
          <w:rFonts w:ascii="Garamond" w:hAnsi="Garamond"/>
          <w:sz w:val="24"/>
          <w:szCs w:val="24"/>
          <w:lang w:val="sq-AL"/>
        </w:rPr>
        <w:t xml:space="preserve">marrëveshjes përkatëse të financimit </w:t>
      </w:r>
      <w:r w:rsidR="00390697" w:rsidRPr="002717BF">
        <w:rPr>
          <w:rFonts w:ascii="Garamond" w:hAnsi="Garamond"/>
          <w:sz w:val="24"/>
          <w:szCs w:val="24"/>
          <w:lang w:val="sq-AL"/>
        </w:rPr>
        <w:t>nuk përjashton mundësinë që Komisioni të bëjë korrigjime financiare</w:t>
      </w:r>
      <w:r w:rsidR="00431099">
        <w:rPr>
          <w:rFonts w:ascii="Garamond" w:hAnsi="Garamond"/>
          <w:sz w:val="24"/>
          <w:szCs w:val="24"/>
          <w:lang w:val="sq-AL"/>
        </w:rPr>
        <w:t>,</w:t>
      </w:r>
      <w:r w:rsidR="00390697" w:rsidRPr="002717BF">
        <w:rPr>
          <w:rFonts w:ascii="Garamond" w:hAnsi="Garamond"/>
          <w:sz w:val="24"/>
          <w:szCs w:val="24"/>
          <w:lang w:val="sq-AL"/>
        </w:rPr>
        <w:t xml:space="preserve"> në përputhje me </w:t>
      </w:r>
      <w:r w:rsidR="000134EF">
        <w:rPr>
          <w:rFonts w:ascii="Garamond" w:hAnsi="Garamond"/>
          <w:sz w:val="24"/>
          <w:szCs w:val="24"/>
          <w:lang w:val="sq-AL"/>
        </w:rPr>
        <w:t>n</w:t>
      </w:r>
      <w:r w:rsidR="00390697" w:rsidRPr="002717BF">
        <w:rPr>
          <w:rFonts w:ascii="Garamond" w:hAnsi="Garamond"/>
          <w:sz w:val="24"/>
          <w:szCs w:val="24"/>
          <w:lang w:val="sq-AL"/>
        </w:rPr>
        <w:t>enet 36</w:t>
      </w:r>
      <w:r w:rsidR="00431099">
        <w:rPr>
          <w:rFonts w:ascii="Garamond" w:hAnsi="Garamond"/>
          <w:sz w:val="24"/>
          <w:szCs w:val="24"/>
          <w:lang w:val="sq-AL"/>
        </w:rPr>
        <w:t>–</w:t>
      </w:r>
      <w:r w:rsidR="00390697" w:rsidRPr="002717BF">
        <w:rPr>
          <w:rFonts w:ascii="Garamond" w:hAnsi="Garamond"/>
          <w:sz w:val="24"/>
          <w:szCs w:val="24"/>
          <w:lang w:val="sq-AL"/>
        </w:rPr>
        <w:t xml:space="preserve">44 të </w:t>
      </w:r>
      <w:r w:rsidR="00431099" w:rsidRPr="002717BF">
        <w:rPr>
          <w:rFonts w:ascii="Garamond" w:hAnsi="Garamond"/>
          <w:sz w:val="24"/>
          <w:szCs w:val="24"/>
          <w:lang w:val="sq-AL"/>
        </w:rPr>
        <w:t>marrëveshjes kuadër</w:t>
      </w:r>
      <w:r w:rsidR="00390697" w:rsidRPr="002717BF">
        <w:rPr>
          <w:rFonts w:ascii="Garamond" w:hAnsi="Garamond"/>
          <w:sz w:val="24"/>
          <w:szCs w:val="24"/>
          <w:lang w:val="sq-AL"/>
        </w:rPr>
        <w:t>.</w:t>
      </w:r>
    </w:p>
    <w:p w:rsidR="00390697" w:rsidRPr="002717BF" w:rsidRDefault="00390697" w:rsidP="00390697">
      <w:pPr>
        <w:spacing w:after="0" w:line="240" w:lineRule="auto"/>
        <w:rPr>
          <w:rFonts w:ascii="Garamond" w:hAnsi="Garamond"/>
          <w:sz w:val="24"/>
          <w:szCs w:val="24"/>
          <w:lang w:val="sq-AL"/>
        </w:rPr>
      </w:pPr>
    </w:p>
    <w:p w:rsidR="00983D72" w:rsidRPr="002717BF" w:rsidRDefault="00983D72" w:rsidP="00983D72">
      <w:pPr>
        <w:spacing w:after="0" w:line="240" w:lineRule="auto"/>
        <w:jc w:val="center"/>
        <w:rPr>
          <w:rFonts w:ascii="Garamond" w:hAnsi="Garamond"/>
          <w:sz w:val="24"/>
          <w:szCs w:val="24"/>
          <w:lang w:val="sq-AL"/>
        </w:rPr>
      </w:pPr>
      <w:r w:rsidRPr="002717BF">
        <w:rPr>
          <w:rFonts w:ascii="Garamond" w:hAnsi="Garamond"/>
          <w:sz w:val="24"/>
          <w:szCs w:val="24"/>
          <w:lang w:val="sq-AL"/>
        </w:rPr>
        <w:t>Neni 20</w:t>
      </w:r>
    </w:p>
    <w:p w:rsidR="00390697" w:rsidRPr="002717BF" w:rsidRDefault="00390697" w:rsidP="00983D72">
      <w:pPr>
        <w:spacing w:after="0" w:line="240" w:lineRule="auto"/>
        <w:jc w:val="center"/>
        <w:rPr>
          <w:rFonts w:ascii="Garamond" w:hAnsi="Garamond"/>
          <w:b/>
          <w:sz w:val="24"/>
          <w:szCs w:val="24"/>
          <w:lang w:val="sq-AL"/>
        </w:rPr>
      </w:pPr>
      <w:r w:rsidRPr="002717BF">
        <w:rPr>
          <w:rFonts w:ascii="Garamond" w:hAnsi="Garamond"/>
          <w:b/>
          <w:sz w:val="24"/>
          <w:szCs w:val="24"/>
          <w:lang w:val="sq-AL"/>
        </w:rPr>
        <w:t>Masat për zgjidhjen e mosmarrëveshjeve</w:t>
      </w:r>
    </w:p>
    <w:p w:rsidR="00390697" w:rsidRPr="002717BF" w:rsidRDefault="00390697" w:rsidP="00390697">
      <w:pPr>
        <w:spacing w:after="0" w:line="240" w:lineRule="auto"/>
        <w:rPr>
          <w:rFonts w:ascii="Garamond" w:hAnsi="Garamond"/>
          <w:sz w:val="24"/>
          <w:szCs w:val="24"/>
          <w:lang w:val="sq-AL"/>
        </w:rPr>
      </w:pP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1</w:t>
      </w:r>
      <w:r w:rsidR="007C0F94">
        <w:rPr>
          <w:rFonts w:ascii="Garamond" w:hAnsi="Garamond"/>
          <w:sz w:val="24"/>
          <w:szCs w:val="24"/>
          <w:lang w:val="sq-AL"/>
        </w:rPr>
        <w:t>.</w:t>
      </w:r>
      <w:r w:rsidRPr="002717BF">
        <w:rPr>
          <w:rFonts w:ascii="Garamond" w:hAnsi="Garamond"/>
          <w:sz w:val="24"/>
          <w:szCs w:val="24"/>
          <w:lang w:val="sq-AL"/>
        </w:rPr>
        <w:t xml:space="preserve"> Çdo mosmarrëveshje</w:t>
      </w:r>
      <w:r w:rsidR="00431099">
        <w:rPr>
          <w:rFonts w:ascii="Garamond" w:hAnsi="Garamond"/>
          <w:sz w:val="24"/>
          <w:szCs w:val="24"/>
          <w:lang w:val="sq-AL"/>
        </w:rPr>
        <w:t>,</w:t>
      </w:r>
      <w:r w:rsidRPr="002717BF">
        <w:rPr>
          <w:rFonts w:ascii="Garamond" w:hAnsi="Garamond"/>
          <w:sz w:val="24"/>
          <w:szCs w:val="24"/>
          <w:lang w:val="sq-AL"/>
        </w:rPr>
        <w:t xml:space="preserve"> në lidhje me </w:t>
      </w:r>
      <w:r w:rsidR="00794E88" w:rsidRPr="002717BF">
        <w:rPr>
          <w:rFonts w:ascii="Garamond" w:hAnsi="Garamond"/>
          <w:sz w:val="24"/>
          <w:szCs w:val="24"/>
          <w:lang w:val="sq-AL"/>
        </w:rPr>
        <w:t>M</w:t>
      </w:r>
      <w:r w:rsidR="00431099" w:rsidRPr="002717BF">
        <w:rPr>
          <w:rFonts w:ascii="Garamond" w:hAnsi="Garamond"/>
          <w:sz w:val="24"/>
          <w:szCs w:val="24"/>
          <w:lang w:val="sq-AL"/>
        </w:rPr>
        <w:t xml:space="preserve">arrëveshjen e </w:t>
      </w:r>
      <w:r w:rsidR="00794E88" w:rsidRPr="002717BF">
        <w:rPr>
          <w:rFonts w:ascii="Garamond" w:hAnsi="Garamond"/>
          <w:sz w:val="24"/>
          <w:szCs w:val="24"/>
          <w:lang w:val="sq-AL"/>
        </w:rPr>
        <w:t>F</w:t>
      </w:r>
      <w:r w:rsidR="00431099" w:rsidRPr="002717BF">
        <w:rPr>
          <w:rFonts w:ascii="Garamond" w:hAnsi="Garamond"/>
          <w:sz w:val="24"/>
          <w:szCs w:val="24"/>
          <w:lang w:val="sq-AL"/>
        </w:rPr>
        <w:t>inancimit</w:t>
      </w:r>
      <w:r w:rsidR="00431099">
        <w:rPr>
          <w:rFonts w:ascii="Garamond" w:hAnsi="Garamond"/>
          <w:sz w:val="24"/>
          <w:szCs w:val="24"/>
          <w:lang w:val="sq-AL"/>
        </w:rPr>
        <w:t>,</w:t>
      </w:r>
      <w:r w:rsidR="00431099" w:rsidRPr="002717BF">
        <w:rPr>
          <w:rFonts w:ascii="Garamond" w:hAnsi="Garamond"/>
          <w:sz w:val="24"/>
          <w:szCs w:val="24"/>
          <w:lang w:val="sq-AL"/>
        </w:rPr>
        <w:t xml:space="preserve"> </w:t>
      </w:r>
      <w:r w:rsidRPr="002717BF">
        <w:rPr>
          <w:rFonts w:ascii="Garamond" w:hAnsi="Garamond"/>
          <w:sz w:val="24"/>
          <w:szCs w:val="24"/>
          <w:lang w:val="sq-AL"/>
        </w:rPr>
        <w:t>që nuk mund të zgjidhet brenda një periudhe gjashtëmujore nëpërmjet konsultimeve ndërmjet palëve të parashikuara në</w:t>
      </w:r>
      <w:r w:rsidR="000134EF">
        <w:rPr>
          <w:rFonts w:ascii="Garamond" w:hAnsi="Garamond"/>
          <w:sz w:val="24"/>
          <w:szCs w:val="24"/>
          <w:lang w:val="sq-AL"/>
        </w:rPr>
        <w:t xml:space="preserve"> nenin </w:t>
      </w:r>
      <w:r w:rsidRPr="002717BF">
        <w:rPr>
          <w:rFonts w:ascii="Garamond" w:hAnsi="Garamond"/>
          <w:sz w:val="24"/>
          <w:szCs w:val="24"/>
          <w:lang w:val="sq-AL"/>
        </w:rPr>
        <w:t>16, mund të zgjidhet nëpërmjet arbitrazhit me kërkesën e një prej palëve.</w:t>
      </w:r>
      <w:r w:rsidR="00D87166">
        <w:rPr>
          <w:rFonts w:ascii="Garamond" w:hAnsi="Garamond"/>
          <w:sz w:val="24"/>
          <w:szCs w:val="24"/>
          <w:lang w:val="sq-AL"/>
        </w:rPr>
        <w:t xml:space="preserve"> </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2</w:t>
      </w:r>
      <w:r w:rsidR="007C0F94">
        <w:rPr>
          <w:rFonts w:ascii="Garamond" w:hAnsi="Garamond"/>
          <w:sz w:val="24"/>
          <w:szCs w:val="24"/>
          <w:lang w:val="sq-AL"/>
        </w:rPr>
        <w:t>.</w:t>
      </w:r>
      <w:r w:rsidRPr="002717BF">
        <w:rPr>
          <w:rFonts w:ascii="Garamond" w:hAnsi="Garamond"/>
          <w:sz w:val="24"/>
          <w:szCs w:val="24"/>
          <w:lang w:val="sq-AL"/>
        </w:rPr>
        <w:t xml:space="preserve"> Secila palë cakton një arbitër brenda 30 ditëve të kërkesës për arbitrazh. Nëse kjo nuk arrihet, secila palë mund t</w:t>
      </w:r>
      <w:r w:rsidR="005A776D">
        <w:rPr>
          <w:rFonts w:ascii="Garamond" w:hAnsi="Garamond"/>
          <w:sz w:val="24"/>
          <w:szCs w:val="24"/>
          <w:lang w:val="sq-AL"/>
        </w:rPr>
        <w:t>’</w:t>
      </w:r>
      <w:r w:rsidRPr="002717BF">
        <w:rPr>
          <w:rFonts w:ascii="Garamond" w:hAnsi="Garamond"/>
          <w:sz w:val="24"/>
          <w:szCs w:val="24"/>
          <w:lang w:val="sq-AL"/>
        </w:rPr>
        <w:t>i kërkojë Sekretarit të Përgjithshëm të Gjykatës së Përhershme të Arbitrazhit (Hagë) të caktojë një arbitër të dytë. Dy arbitrat, nga ana e vet, caktojnë një arbitër të tretë brenda 30 ditëve. Nëse kjo nuk arrihet, secila palë mund t</w:t>
      </w:r>
      <w:r w:rsidR="005A776D">
        <w:rPr>
          <w:rFonts w:ascii="Garamond" w:hAnsi="Garamond"/>
          <w:sz w:val="24"/>
          <w:szCs w:val="24"/>
          <w:lang w:val="sq-AL"/>
        </w:rPr>
        <w:t>’</w:t>
      </w:r>
      <w:r w:rsidRPr="002717BF">
        <w:rPr>
          <w:rFonts w:ascii="Garamond" w:hAnsi="Garamond"/>
          <w:sz w:val="24"/>
          <w:szCs w:val="24"/>
          <w:lang w:val="sq-AL"/>
        </w:rPr>
        <w:t>i kërkojë Sekretarit të Përgjithshëm të Gjykatës së Përhershme të Arbitrazhit të caktojë arbitrin e tretë.</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3</w:t>
      </w:r>
      <w:r w:rsidR="007C0F94">
        <w:rPr>
          <w:rFonts w:ascii="Garamond" w:hAnsi="Garamond"/>
          <w:sz w:val="24"/>
          <w:szCs w:val="24"/>
          <w:lang w:val="sq-AL"/>
        </w:rPr>
        <w:t>.</w:t>
      </w:r>
      <w:r w:rsidRPr="002717BF">
        <w:rPr>
          <w:rFonts w:ascii="Garamond" w:hAnsi="Garamond"/>
          <w:sz w:val="24"/>
          <w:szCs w:val="24"/>
          <w:lang w:val="sq-AL"/>
        </w:rPr>
        <w:t xml:space="preserve"> Nëse arbitrat nuk vendosin ndryshe, zbatohet procedura e përcaktuar në Gjykatën e Përhershme të Rregullave Opsionale të Arbitrazhit për Arbitrazhin që përfshin Sht</w:t>
      </w:r>
      <w:r w:rsidR="00431099" w:rsidRPr="002717BF">
        <w:rPr>
          <w:rFonts w:ascii="Garamond" w:hAnsi="Garamond"/>
          <w:sz w:val="24"/>
          <w:szCs w:val="24"/>
          <w:lang w:val="sq-AL"/>
        </w:rPr>
        <w:t>etet dhe organizatat ndërkom</w:t>
      </w:r>
      <w:r w:rsidRPr="002717BF">
        <w:rPr>
          <w:rFonts w:ascii="Garamond" w:hAnsi="Garamond"/>
          <w:sz w:val="24"/>
          <w:szCs w:val="24"/>
          <w:lang w:val="sq-AL"/>
        </w:rPr>
        <w:t>bëtare. Vendimet e arbitrave merren me shumicë brenda një periudhe</w:t>
      </w:r>
      <w:r w:rsidR="00BF045B">
        <w:rPr>
          <w:rFonts w:ascii="Garamond" w:hAnsi="Garamond"/>
          <w:sz w:val="24"/>
          <w:szCs w:val="24"/>
          <w:lang w:val="sq-AL"/>
        </w:rPr>
        <w:t xml:space="preserve"> tremujor</w:t>
      </w:r>
      <w:r w:rsidRPr="002717BF">
        <w:rPr>
          <w:rFonts w:ascii="Garamond" w:hAnsi="Garamond"/>
          <w:sz w:val="24"/>
          <w:szCs w:val="24"/>
          <w:lang w:val="sq-AL"/>
        </w:rPr>
        <w:t>e.</w:t>
      </w:r>
    </w:p>
    <w:p w:rsidR="00390697" w:rsidRPr="002717BF" w:rsidRDefault="00390697" w:rsidP="00390697">
      <w:pPr>
        <w:spacing w:after="0" w:line="240" w:lineRule="auto"/>
        <w:rPr>
          <w:rFonts w:ascii="Garamond" w:hAnsi="Garamond"/>
          <w:sz w:val="24"/>
          <w:szCs w:val="24"/>
          <w:lang w:val="sq-AL"/>
        </w:rPr>
      </w:pPr>
      <w:r w:rsidRPr="002717BF">
        <w:rPr>
          <w:rFonts w:ascii="Garamond" w:hAnsi="Garamond"/>
          <w:sz w:val="24"/>
          <w:szCs w:val="24"/>
          <w:lang w:val="sq-AL"/>
        </w:rPr>
        <w:t>4</w:t>
      </w:r>
      <w:r w:rsidR="007C0F94">
        <w:rPr>
          <w:rFonts w:ascii="Garamond" w:hAnsi="Garamond"/>
          <w:sz w:val="24"/>
          <w:szCs w:val="24"/>
          <w:lang w:val="sq-AL"/>
        </w:rPr>
        <w:t>.</w:t>
      </w:r>
      <w:r w:rsidRPr="002717BF">
        <w:rPr>
          <w:rFonts w:ascii="Garamond" w:hAnsi="Garamond"/>
          <w:sz w:val="24"/>
          <w:szCs w:val="24"/>
          <w:lang w:val="sq-AL"/>
        </w:rPr>
        <w:t xml:space="preserve"> Secila palë është e detyruar të marrë masat e nevojshme për zbatimin e vendimit të arbitrave.</w:t>
      </w:r>
    </w:p>
    <w:p w:rsidR="008342FD" w:rsidRPr="002717BF" w:rsidRDefault="008342FD" w:rsidP="008342FD">
      <w:pPr>
        <w:spacing w:after="0" w:line="240" w:lineRule="auto"/>
        <w:ind w:firstLine="0"/>
        <w:outlineLvl w:val="0"/>
        <w:rPr>
          <w:rFonts w:ascii="Garamond" w:hAnsi="Garamond"/>
          <w:lang w:val="sq-AL"/>
        </w:rPr>
      </w:pPr>
    </w:p>
    <w:p w:rsidR="00FB39DB" w:rsidRDefault="007C0F94" w:rsidP="007C0F94">
      <w:pPr>
        <w:spacing w:after="0" w:line="240" w:lineRule="auto"/>
        <w:ind w:firstLine="0"/>
        <w:jc w:val="center"/>
        <w:rPr>
          <w:rFonts w:ascii="Garamond" w:hAnsi="Garamond"/>
          <w:sz w:val="24"/>
          <w:szCs w:val="24"/>
          <w:lang w:val="sq-AL"/>
        </w:rPr>
      </w:pPr>
      <w:r w:rsidRPr="002717BF">
        <w:rPr>
          <w:rFonts w:ascii="Garamond" w:hAnsi="Garamond"/>
          <w:sz w:val="24"/>
          <w:szCs w:val="24"/>
          <w:lang w:val="sq-AL"/>
        </w:rPr>
        <w:t>SHTOJC</w:t>
      </w:r>
      <w:r w:rsidR="00FB39DB">
        <w:rPr>
          <w:rFonts w:ascii="Garamond" w:hAnsi="Garamond"/>
          <w:sz w:val="24"/>
          <w:szCs w:val="24"/>
          <w:lang w:val="sq-AL"/>
        </w:rPr>
        <w:t>Ë</w:t>
      </w:r>
      <w:r w:rsidRPr="002717BF">
        <w:rPr>
          <w:rFonts w:ascii="Garamond" w:hAnsi="Garamond"/>
          <w:sz w:val="24"/>
          <w:szCs w:val="24"/>
          <w:lang w:val="sq-AL"/>
        </w:rPr>
        <w:t xml:space="preserve"> III </w:t>
      </w:r>
    </w:p>
    <w:p w:rsidR="003104AC" w:rsidRPr="002717BF" w:rsidRDefault="007C0F94" w:rsidP="007C0F94">
      <w:pPr>
        <w:spacing w:after="0" w:line="240" w:lineRule="auto"/>
        <w:ind w:firstLine="0"/>
        <w:jc w:val="center"/>
        <w:rPr>
          <w:rFonts w:ascii="Garamond" w:hAnsi="Garamond"/>
          <w:sz w:val="24"/>
          <w:szCs w:val="24"/>
          <w:lang w:val="sq-AL"/>
        </w:rPr>
      </w:pPr>
      <w:r w:rsidRPr="002717BF">
        <w:rPr>
          <w:rFonts w:ascii="Garamond" w:hAnsi="Garamond"/>
          <w:sz w:val="24"/>
          <w:szCs w:val="24"/>
          <w:lang w:val="sq-AL"/>
        </w:rPr>
        <w:t>MODEL I RAPORTIT VJETOR</w:t>
      </w:r>
    </w:p>
    <w:p w:rsidR="00FB39DB" w:rsidRDefault="00FB39DB" w:rsidP="003104AC">
      <w:pPr>
        <w:spacing w:after="0" w:line="240" w:lineRule="auto"/>
        <w:ind w:firstLine="0"/>
        <w:jc w:val="right"/>
        <w:rPr>
          <w:rFonts w:ascii="Garamond" w:hAnsi="Garamond"/>
          <w:sz w:val="24"/>
          <w:szCs w:val="24"/>
          <w:lang w:val="sq-AL"/>
        </w:rPr>
      </w:pPr>
    </w:p>
    <w:p w:rsidR="003104AC" w:rsidRPr="002717BF" w:rsidRDefault="003104AC" w:rsidP="003104AC">
      <w:pPr>
        <w:spacing w:after="0" w:line="240" w:lineRule="auto"/>
        <w:ind w:firstLine="0"/>
        <w:jc w:val="right"/>
        <w:rPr>
          <w:rFonts w:ascii="Garamond" w:hAnsi="Garamond"/>
          <w:sz w:val="24"/>
          <w:szCs w:val="24"/>
          <w:lang w:val="sq-AL"/>
        </w:rPr>
      </w:pPr>
      <w:r w:rsidRPr="002717BF">
        <w:rPr>
          <w:rFonts w:ascii="Garamond" w:hAnsi="Garamond"/>
          <w:sz w:val="24"/>
          <w:szCs w:val="24"/>
          <w:lang w:val="sq-AL"/>
        </w:rPr>
        <w:t>Periudha e mbuluar nga raporti:</w:t>
      </w:r>
    </w:p>
    <w:p w:rsidR="003104AC" w:rsidRPr="002717BF" w:rsidRDefault="003104AC" w:rsidP="003104AC">
      <w:pPr>
        <w:spacing w:after="0" w:line="240" w:lineRule="auto"/>
        <w:ind w:firstLine="0"/>
        <w:jc w:val="right"/>
        <w:rPr>
          <w:rFonts w:ascii="Garamond" w:hAnsi="Garamond"/>
          <w:sz w:val="24"/>
          <w:szCs w:val="24"/>
          <w:lang w:val="sq-AL"/>
        </w:rPr>
      </w:pPr>
      <w:r w:rsidRPr="002717BF">
        <w:rPr>
          <w:rFonts w:ascii="Garamond" w:hAnsi="Garamond"/>
          <w:sz w:val="24"/>
          <w:szCs w:val="24"/>
          <w:lang w:val="sq-AL"/>
        </w:rPr>
        <w:t>1</w:t>
      </w:r>
      <w:r w:rsidR="00431099">
        <w:rPr>
          <w:rFonts w:ascii="Garamond" w:hAnsi="Garamond"/>
          <w:sz w:val="24"/>
          <w:szCs w:val="24"/>
          <w:lang w:val="sq-AL"/>
        </w:rPr>
        <w:t>.</w:t>
      </w:r>
      <w:r w:rsidRPr="002717BF">
        <w:rPr>
          <w:rFonts w:ascii="Garamond" w:hAnsi="Garamond"/>
          <w:sz w:val="24"/>
          <w:szCs w:val="24"/>
          <w:lang w:val="sq-AL"/>
        </w:rPr>
        <w:t>1</w:t>
      </w:r>
      <w:r w:rsidR="00431099">
        <w:rPr>
          <w:rFonts w:ascii="Garamond" w:hAnsi="Garamond"/>
          <w:sz w:val="24"/>
          <w:szCs w:val="24"/>
          <w:lang w:val="sq-AL"/>
        </w:rPr>
        <w:t>.</w:t>
      </w:r>
      <w:r w:rsidRPr="002717BF">
        <w:rPr>
          <w:rFonts w:ascii="Garamond" w:hAnsi="Garamond"/>
          <w:sz w:val="24"/>
          <w:szCs w:val="24"/>
          <w:lang w:val="sq-AL"/>
        </w:rPr>
        <w:t>20XX</w:t>
      </w:r>
      <w:r w:rsidR="00431099">
        <w:rPr>
          <w:rFonts w:ascii="Garamond" w:hAnsi="Garamond"/>
          <w:sz w:val="24"/>
          <w:szCs w:val="24"/>
          <w:lang w:val="sq-AL"/>
        </w:rPr>
        <w:t>–</w:t>
      </w:r>
      <w:r w:rsidRPr="002717BF">
        <w:rPr>
          <w:rFonts w:ascii="Garamond" w:hAnsi="Garamond"/>
          <w:sz w:val="24"/>
          <w:szCs w:val="24"/>
          <w:lang w:val="sq-AL"/>
        </w:rPr>
        <w:t>31</w:t>
      </w:r>
      <w:r w:rsidR="00431099">
        <w:rPr>
          <w:rFonts w:ascii="Garamond" w:hAnsi="Garamond"/>
          <w:sz w:val="24"/>
          <w:szCs w:val="24"/>
          <w:lang w:val="sq-AL"/>
        </w:rPr>
        <w:t>.</w:t>
      </w:r>
      <w:r w:rsidRPr="002717BF">
        <w:rPr>
          <w:rFonts w:ascii="Garamond" w:hAnsi="Garamond"/>
          <w:sz w:val="24"/>
          <w:szCs w:val="24"/>
          <w:lang w:val="sq-AL"/>
        </w:rPr>
        <w:t>12</w:t>
      </w:r>
      <w:r w:rsidR="00431099">
        <w:rPr>
          <w:rFonts w:ascii="Garamond" w:hAnsi="Garamond"/>
          <w:sz w:val="24"/>
          <w:szCs w:val="24"/>
          <w:lang w:val="sq-AL"/>
        </w:rPr>
        <w:t>.</w:t>
      </w:r>
      <w:r w:rsidRPr="002717BF">
        <w:rPr>
          <w:rFonts w:ascii="Garamond" w:hAnsi="Garamond"/>
          <w:sz w:val="24"/>
          <w:szCs w:val="24"/>
          <w:lang w:val="sq-AL"/>
        </w:rPr>
        <w:t>20XX</w:t>
      </w:r>
    </w:p>
    <w:p w:rsidR="003104AC" w:rsidRPr="002717BF" w:rsidRDefault="003104AC" w:rsidP="003104AC">
      <w:pPr>
        <w:spacing w:after="0" w:line="240" w:lineRule="auto"/>
        <w:ind w:firstLine="0"/>
        <w:jc w:val="right"/>
        <w:rPr>
          <w:rFonts w:ascii="Garamond" w:hAnsi="Garamond"/>
          <w:sz w:val="24"/>
          <w:szCs w:val="24"/>
          <w:lang w:val="sq-AL"/>
        </w:rPr>
      </w:pPr>
      <w:r w:rsidRPr="002717BF">
        <w:rPr>
          <w:rFonts w:ascii="Garamond" w:hAnsi="Garamond"/>
          <w:sz w:val="24"/>
          <w:szCs w:val="24"/>
          <w:lang w:val="sq-AL"/>
        </w:rPr>
        <w:t>Raporti i publikuar më XX</w:t>
      </w:r>
      <w:r w:rsidR="00431099">
        <w:rPr>
          <w:rFonts w:ascii="Garamond" w:hAnsi="Garamond"/>
          <w:sz w:val="24"/>
          <w:szCs w:val="24"/>
          <w:lang w:val="sq-AL"/>
        </w:rPr>
        <w:t>.</w:t>
      </w:r>
      <w:r w:rsidRPr="002717BF">
        <w:rPr>
          <w:rFonts w:ascii="Garamond" w:hAnsi="Garamond"/>
          <w:sz w:val="24"/>
          <w:szCs w:val="24"/>
          <w:lang w:val="sq-AL"/>
        </w:rPr>
        <w:t>XX</w:t>
      </w:r>
      <w:r w:rsidR="00431099">
        <w:rPr>
          <w:rFonts w:ascii="Garamond" w:hAnsi="Garamond"/>
          <w:sz w:val="24"/>
          <w:szCs w:val="24"/>
          <w:lang w:val="sq-AL"/>
        </w:rPr>
        <w:t>.</w:t>
      </w:r>
      <w:r w:rsidRPr="002717BF">
        <w:rPr>
          <w:rFonts w:ascii="Garamond" w:hAnsi="Garamond"/>
          <w:sz w:val="24"/>
          <w:szCs w:val="24"/>
          <w:lang w:val="sq-AL"/>
        </w:rPr>
        <w:t>20XX</w:t>
      </w:r>
    </w:p>
    <w:p w:rsidR="003104AC" w:rsidRPr="002717BF" w:rsidRDefault="003104AC" w:rsidP="003104AC">
      <w:pPr>
        <w:spacing w:after="0" w:line="240" w:lineRule="auto"/>
        <w:ind w:firstLine="0"/>
        <w:rPr>
          <w:rFonts w:ascii="Garamond" w:hAnsi="Garamond"/>
          <w:sz w:val="24"/>
          <w:szCs w:val="24"/>
          <w:lang w:val="sq-AL"/>
        </w:rPr>
      </w:pP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Raport vjetor mbi zbatimin e asistencës IPA II nën menaxhimin e drejtpërdrejtë dhe të tërthortë nga [</w:t>
      </w:r>
      <w:r w:rsidRPr="002717BF">
        <w:rPr>
          <w:rFonts w:ascii="Garamond" w:hAnsi="Garamond"/>
          <w:b/>
          <w:i/>
          <w:sz w:val="24"/>
          <w:szCs w:val="24"/>
          <w:lang w:val="sq-AL"/>
        </w:rPr>
        <w:t>vendi</w:t>
      </w:r>
      <w:r w:rsidRPr="002717BF">
        <w:rPr>
          <w:rFonts w:ascii="Garamond" w:hAnsi="Garamond"/>
          <w:b/>
          <w:sz w:val="24"/>
          <w:szCs w:val="24"/>
          <w:lang w:val="sq-AL"/>
        </w:rPr>
        <w:t xml:space="preserve">] të paraqitur nga </w:t>
      </w:r>
      <w:r w:rsidR="00431099" w:rsidRPr="002717BF">
        <w:rPr>
          <w:rFonts w:ascii="Garamond" w:hAnsi="Garamond"/>
          <w:b/>
          <w:sz w:val="24"/>
          <w:szCs w:val="24"/>
          <w:lang w:val="sq-AL"/>
        </w:rPr>
        <w:t xml:space="preserve">koordinatori kombëtar </w:t>
      </w:r>
      <w:r w:rsidRPr="002717BF">
        <w:rPr>
          <w:rFonts w:ascii="Garamond" w:hAnsi="Garamond"/>
          <w:b/>
          <w:sz w:val="24"/>
          <w:szCs w:val="24"/>
          <w:lang w:val="sq-AL"/>
        </w:rPr>
        <w:t>IPA</w:t>
      </w:r>
    </w:p>
    <w:p w:rsidR="003104AC" w:rsidRPr="002717BF" w:rsidRDefault="003104AC" w:rsidP="003104AC">
      <w:pPr>
        <w:spacing w:after="0" w:line="240" w:lineRule="auto"/>
        <w:rPr>
          <w:rFonts w:ascii="Garamond" w:hAnsi="Garamond"/>
          <w:b/>
          <w:sz w:val="24"/>
          <w:szCs w:val="24"/>
          <w:lang w:val="sq-AL"/>
        </w:rPr>
      </w:pPr>
    </w:p>
    <w:p w:rsidR="003104AC" w:rsidRPr="002717BF" w:rsidRDefault="00983D72" w:rsidP="003104AC">
      <w:pPr>
        <w:spacing w:after="0" w:line="240" w:lineRule="auto"/>
        <w:rPr>
          <w:rFonts w:ascii="Garamond" w:hAnsi="Garamond"/>
          <w:b/>
          <w:sz w:val="24"/>
          <w:szCs w:val="24"/>
          <w:lang w:val="sq-AL"/>
        </w:rPr>
      </w:pPr>
      <w:r w:rsidRPr="002717BF">
        <w:rPr>
          <w:rFonts w:ascii="Garamond" w:hAnsi="Garamond"/>
          <w:b/>
          <w:sz w:val="24"/>
          <w:szCs w:val="24"/>
          <w:lang w:val="sq-AL"/>
        </w:rPr>
        <w:t>I.</w:t>
      </w:r>
      <w:r w:rsidR="007C0F94">
        <w:rPr>
          <w:rFonts w:ascii="Garamond" w:hAnsi="Garamond"/>
          <w:b/>
          <w:sz w:val="24"/>
          <w:szCs w:val="24"/>
          <w:lang w:val="sq-AL"/>
        </w:rPr>
        <w:t xml:space="preserve"> </w:t>
      </w:r>
      <w:r w:rsidR="003104AC" w:rsidRPr="002717BF">
        <w:rPr>
          <w:rFonts w:ascii="Garamond" w:hAnsi="Garamond"/>
          <w:b/>
          <w:sz w:val="24"/>
          <w:szCs w:val="24"/>
          <w:lang w:val="sq-AL"/>
        </w:rPr>
        <w:t xml:space="preserve">Përmbledhje </w:t>
      </w:r>
      <w:r w:rsidR="007C0F94">
        <w:rPr>
          <w:rFonts w:ascii="Garamond" w:hAnsi="Garamond"/>
          <w:b/>
          <w:sz w:val="24"/>
          <w:szCs w:val="24"/>
          <w:lang w:val="sq-AL"/>
        </w:rPr>
        <w:t>e</w:t>
      </w:r>
      <w:r w:rsidR="003104AC" w:rsidRPr="002717BF">
        <w:rPr>
          <w:rFonts w:ascii="Garamond" w:hAnsi="Garamond"/>
          <w:b/>
          <w:sz w:val="24"/>
          <w:szCs w:val="24"/>
          <w:lang w:val="sq-AL"/>
        </w:rPr>
        <w:t>kzekutive</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1. Referenca për objektivat e </w:t>
      </w:r>
      <w:r w:rsidR="00431099" w:rsidRPr="002717BF">
        <w:rPr>
          <w:rFonts w:ascii="Garamond" w:hAnsi="Garamond"/>
          <w:sz w:val="24"/>
          <w:szCs w:val="24"/>
          <w:lang w:val="sq-AL"/>
        </w:rPr>
        <w:t xml:space="preserve">dokumenteve strategjike të vendit </w:t>
      </w:r>
      <w:r w:rsidRPr="002717BF">
        <w:rPr>
          <w:rFonts w:ascii="Garamond" w:hAnsi="Garamond"/>
          <w:sz w:val="24"/>
          <w:szCs w:val="24"/>
          <w:lang w:val="sq-AL"/>
        </w:rPr>
        <w:t>dhe një pasqyrë e përmbledhur e sfidave në sektorë</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2. Përfshirja në programim</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3. Marrëdhëniet me Komisionin Evropian</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4.</w:t>
      </w:r>
      <w:r w:rsidR="00D87166">
        <w:rPr>
          <w:rFonts w:ascii="Garamond" w:hAnsi="Garamond"/>
          <w:sz w:val="24"/>
          <w:szCs w:val="24"/>
          <w:lang w:val="sq-AL"/>
        </w:rPr>
        <w:t xml:space="preserve"> </w:t>
      </w:r>
      <w:r w:rsidRPr="002717BF">
        <w:rPr>
          <w:rFonts w:ascii="Garamond" w:hAnsi="Garamond"/>
          <w:sz w:val="24"/>
          <w:szCs w:val="24"/>
          <w:lang w:val="sq-AL"/>
        </w:rPr>
        <w:t>Problemet e hasura në përmbushjen e kushteve të kërkuara për zbatim dhe në sigurimin e qëndrueshmërisë, masat e ngjashme të marra/të planifikuara, rekomandimet për veprime të mëtejshme</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5.</w:t>
      </w:r>
      <w:r w:rsidR="00D87166">
        <w:rPr>
          <w:rFonts w:ascii="Garamond" w:hAnsi="Garamond"/>
          <w:sz w:val="24"/>
          <w:szCs w:val="24"/>
          <w:lang w:val="sq-AL"/>
        </w:rPr>
        <w:t xml:space="preserve"> </w:t>
      </w:r>
      <w:r w:rsidRPr="002717BF">
        <w:rPr>
          <w:rFonts w:ascii="Garamond" w:hAnsi="Garamond"/>
          <w:sz w:val="24"/>
          <w:szCs w:val="24"/>
          <w:lang w:val="sq-AL"/>
        </w:rPr>
        <w:t>Çështjet përkatëse që rrjedhin nga pjesëmarrja e përfituesit nga IPA II në komitetin monitorues të IPA dhe në komitetet monitoruese sektoriale (duke përfshirë Komitetin e Përbashkët Monitorues për CBC/BNK (bashkëpunimi ndërkufitar</w:t>
      </w:r>
      <w:r w:rsidR="00FC3DAE">
        <w:rPr>
          <w:rFonts w:ascii="Garamond" w:hAnsi="Garamond"/>
          <w:sz w:val="24"/>
          <w:szCs w:val="24"/>
          <w:lang w:val="sq-AL"/>
        </w:rPr>
        <w:t>)</w:t>
      </w:r>
      <w:r w:rsidRPr="002717BF">
        <w:rPr>
          <w:rFonts w:ascii="Garamond" w:hAnsi="Garamond"/>
          <w:sz w:val="24"/>
          <w:szCs w:val="24"/>
          <w:lang w:val="sq-AL"/>
        </w:rPr>
        <w:t>), nëse ka</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6. Përfshirja në aksionet </w:t>
      </w:r>
      <w:r w:rsidR="00FC3DAE" w:rsidRPr="002717BF">
        <w:rPr>
          <w:rFonts w:ascii="Garamond" w:hAnsi="Garamond"/>
          <w:sz w:val="24"/>
          <w:szCs w:val="24"/>
          <w:lang w:val="sq-AL"/>
        </w:rPr>
        <w:t xml:space="preserve">shumëvendëshe </w:t>
      </w:r>
      <w:r w:rsidRPr="002717BF">
        <w:rPr>
          <w:rFonts w:ascii="Garamond" w:hAnsi="Garamond"/>
          <w:sz w:val="24"/>
          <w:szCs w:val="24"/>
          <w:lang w:val="sq-AL"/>
        </w:rPr>
        <w:t>dhe çështjet që lidhen me to</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7. Aktivitetet e monitorimit dhe vlerësimit, mësimet e nxjerra </w:t>
      </w:r>
      <w:r w:rsidR="00FC3DAE">
        <w:rPr>
          <w:rFonts w:ascii="Garamond" w:hAnsi="Garamond"/>
          <w:sz w:val="24"/>
          <w:szCs w:val="24"/>
          <w:lang w:val="sq-AL"/>
        </w:rPr>
        <w:t>dhe</w:t>
      </w:r>
      <w:r w:rsidR="00F734E0">
        <w:rPr>
          <w:rFonts w:ascii="Garamond" w:hAnsi="Garamond"/>
          <w:sz w:val="24"/>
          <w:szCs w:val="24"/>
          <w:lang w:val="sq-AL"/>
        </w:rPr>
        <w:t xml:space="preserve"> </w:t>
      </w:r>
      <w:r w:rsidRPr="002717BF">
        <w:rPr>
          <w:rFonts w:ascii="Garamond" w:hAnsi="Garamond"/>
          <w:sz w:val="24"/>
          <w:szCs w:val="24"/>
          <w:lang w:val="sq-AL"/>
        </w:rPr>
        <w:t>ndjekja e rekomandimeve</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8. Aktivitetet e komunikimit dhe vizibilitetit</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9. Koordinimi i donatorëve</w:t>
      </w:r>
      <w:r w:rsidR="00FC3DAE">
        <w:rPr>
          <w:rFonts w:ascii="Garamond" w:hAnsi="Garamond"/>
          <w:sz w:val="24"/>
          <w:szCs w:val="24"/>
          <w:lang w:val="sq-AL"/>
        </w:rPr>
        <w:t>;</w:t>
      </w:r>
    </w:p>
    <w:p w:rsidR="003104AC" w:rsidRPr="002717BF" w:rsidRDefault="003104AC" w:rsidP="003104AC">
      <w:pPr>
        <w:spacing w:after="0" w:line="240" w:lineRule="auto"/>
        <w:rPr>
          <w:rFonts w:ascii="Garamond" w:hAnsi="Garamond"/>
          <w:i/>
          <w:sz w:val="24"/>
          <w:szCs w:val="24"/>
          <w:lang w:val="sq-AL"/>
        </w:rPr>
      </w:pPr>
      <w:r w:rsidRPr="002717BF">
        <w:rPr>
          <w:rFonts w:ascii="Garamond" w:hAnsi="Garamond"/>
          <w:i/>
          <w:sz w:val="24"/>
          <w:szCs w:val="24"/>
          <w:lang w:val="sq-AL"/>
        </w:rPr>
        <w:t>Në rastin e menaxhimit e tërthortë, përmbledhja ekzekutive duhet të mbulojë</w:t>
      </w:r>
      <w:r w:rsidR="00FC3DAE">
        <w:rPr>
          <w:rFonts w:ascii="Garamond" w:hAnsi="Garamond"/>
          <w:i/>
          <w:sz w:val="24"/>
          <w:szCs w:val="24"/>
          <w:lang w:val="sq-AL"/>
        </w:rPr>
        <w:t>,</w:t>
      </w:r>
      <w:r w:rsidRPr="002717BF">
        <w:rPr>
          <w:rFonts w:ascii="Garamond" w:hAnsi="Garamond"/>
          <w:i/>
          <w:sz w:val="24"/>
          <w:szCs w:val="24"/>
          <w:lang w:val="sq-AL"/>
        </w:rPr>
        <w:t xml:space="preserve"> gjithashtu:</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10. Zbatimin e përgjithshëm të asistencës IPA nën menaxhimin e tërthortë (maks. një faqe).</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11.</w:t>
      </w:r>
      <w:r w:rsidR="00FC3DAE">
        <w:rPr>
          <w:rFonts w:ascii="Garamond" w:hAnsi="Garamond"/>
          <w:sz w:val="24"/>
          <w:szCs w:val="24"/>
          <w:lang w:val="sq-AL"/>
        </w:rPr>
        <w:t xml:space="preserve"> </w:t>
      </w:r>
      <w:r w:rsidR="003104AC" w:rsidRPr="002717BF">
        <w:rPr>
          <w:rFonts w:ascii="Garamond" w:hAnsi="Garamond"/>
          <w:sz w:val="24"/>
          <w:szCs w:val="24"/>
          <w:lang w:val="sq-AL"/>
        </w:rPr>
        <w:t>Problemet kryesore horizontale të ndeshura gjatë zbatimit të asistencës IPA dhe masat vijuese të marra/të planifikuara (maks. gjysmë faqe).</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12. Rekomandimet për veprime të mëtejshme (maks. gjysmë faqe).</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13. Auditimet - konstatimet kryesore dhe rekomandimet, si dhe masat korrigjuese të marra. </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 xml:space="preserve">II. Të </w:t>
      </w:r>
      <w:r w:rsidR="007C0F94" w:rsidRPr="002717BF">
        <w:rPr>
          <w:rFonts w:ascii="Garamond" w:hAnsi="Garamond"/>
          <w:b/>
          <w:sz w:val="24"/>
          <w:szCs w:val="24"/>
          <w:lang w:val="sq-AL"/>
        </w:rPr>
        <w:t>dhënat për sektor</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b/>
          <w:sz w:val="24"/>
          <w:szCs w:val="24"/>
          <w:lang w:val="sq-AL"/>
        </w:rPr>
        <w:t>Titulli i sektorit</w:t>
      </w:r>
      <w:r w:rsidRPr="002717BF">
        <w:rPr>
          <w:rStyle w:val="FootnoteReference"/>
          <w:rFonts w:ascii="Garamond" w:hAnsi="Garamond"/>
          <w:b/>
          <w:sz w:val="24"/>
          <w:szCs w:val="24"/>
          <w:lang w:val="sq-AL"/>
        </w:rPr>
        <w:footnoteReference w:id="34"/>
      </w:r>
      <w:r w:rsidRPr="002717BF">
        <w:rPr>
          <w:rFonts w:ascii="Garamond" w:hAnsi="Garamond"/>
          <w:b/>
          <w:sz w:val="24"/>
          <w:szCs w:val="24"/>
          <w:lang w:val="sq-AL"/>
        </w:rPr>
        <w:t>:</w:t>
      </w:r>
      <w:r w:rsidRPr="002717BF">
        <w:rPr>
          <w:rFonts w:ascii="Garamond" w:hAnsi="Garamond"/>
          <w:sz w:val="24"/>
          <w:szCs w:val="24"/>
          <w:lang w:val="sq-AL"/>
        </w:rPr>
        <w:t xml:space="preserve"> </w:t>
      </w:r>
      <w:r w:rsidRPr="00FC3DAE">
        <w:rPr>
          <w:rFonts w:ascii="Garamond" w:hAnsi="Garamond"/>
          <w:i/>
          <w:sz w:val="24"/>
          <w:szCs w:val="24"/>
          <w:lang w:val="sq-AL"/>
        </w:rPr>
        <w:t>[Transporti]</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Pjesa narrative/treguese: përmbledhja për sektor, duke përfshirë informacionin e mëposhtëm:</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 xml:space="preserve">1. </w:t>
      </w:r>
      <w:r w:rsidR="003104AC" w:rsidRPr="002717BF">
        <w:rPr>
          <w:rFonts w:ascii="Garamond" w:hAnsi="Garamond"/>
          <w:sz w:val="24"/>
          <w:szCs w:val="24"/>
          <w:lang w:val="sq-AL"/>
        </w:rPr>
        <w:t>Përfshirja në programim;</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 xml:space="preserve">2. </w:t>
      </w:r>
      <w:r w:rsidR="003104AC" w:rsidRPr="002717BF">
        <w:rPr>
          <w:rFonts w:ascii="Garamond" w:hAnsi="Garamond"/>
          <w:sz w:val="24"/>
          <w:szCs w:val="24"/>
          <w:lang w:val="sq-AL"/>
        </w:rPr>
        <w:t>Përmbledhje e rezultateve në zhvendosjen drejt një qasjeje të përsosur sektoriale (d.m.th.</w:t>
      </w:r>
      <w:r w:rsidR="00023431">
        <w:rPr>
          <w:rFonts w:ascii="Garamond" w:hAnsi="Garamond"/>
          <w:sz w:val="24"/>
          <w:szCs w:val="24"/>
          <w:lang w:val="sq-AL"/>
        </w:rPr>
        <w:t>,</w:t>
      </w:r>
      <w:r w:rsidR="003104AC" w:rsidRPr="002717BF">
        <w:rPr>
          <w:rFonts w:ascii="Garamond" w:hAnsi="Garamond"/>
          <w:sz w:val="24"/>
          <w:szCs w:val="24"/>
          <w:lang w:val="sq-AL"/>
        </w:rPr>
        <w:t xml:space="preserve"> objektivat e arritur</w:t>
      </w:r>
      <w:r w:rsidR="00023431">
        <w:rPr>
          <w:rFonts w:ascii="Garamond" w:hAnsi="Garamond"/>
          <w:sz w:val="24"/>
          <w:szCs w:val="24"/>
          <w:lang w:val="sq-AL"/>
        </w:rPr>
        <w:t>,</w:t>
      </w:r>
      <w:r w:rsidR="003104AC" w:rsidRPr="002717BF">
        <w:rPr>
          <w:rFonts w:ascii="Garamond" w:hAnsi="Garamond"/>
          <w:sz w:val="24"/>
          <w:szCs w:val="24"/>
          <w:lang w:val="sq-AL"/>
        </w:rPr>
        <w:t xml:space="preserve"> sipas udhëzuesit të sektorit në dokumentin e planifikimit të </w:t>
      </w:r>
      <w:r w:rsidR="00023431" w:rsidRPr="002717BF">
        <w:rPr>
          <w:rFonts w:ascii="Garamond" w:hAnsi="Garamond"/>
          <w:sz w:val="24"/>
          <w:szCs w:val="24"/>
          <w:lang w:val="sq-AL"/>
        </w:rPr>
        <w:t>sektorit</w:t>
      </w:r>
      <w:r w:rsidR="003104AC" w:rsidRPr="002717BF">
        <w:rPr>
          <w:rFonts w:ascii="Garamond" w:hAnsi="Garamond"/>
          <w:sz w:val="24"/>
          <w:szCs w:val="24"/>
          <w:lang w:val="sq-AL"/>
        </w:rPr>
        <w:t>);</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 xml:space="preserve">3. </w:t>
      </w:r>
      <w:r w:rsidR="003104AC" w:rsidRPr="002717BF">
        <w:rPr>
          <w:rFonts w:ascii="Garamond" w:hAnsi="Garamond"/>
          <w:sz w:val="24"/>
          <w:szCs w:val="24"/>
          <w:lang w:val="sq-AL"/>
        </w:rPr>
        <w:t>Koordinimi me instrumente të tjera dhe/ose donatorë/IFN në sektor;</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 xml:space="preserve">4. </w:t>
      </w:r>
      <w:r w:rsidR="003104AC" w:rsidRPr="002717BF">
        <w:rPr>
          <w:rFonts w:ascii="Garamond" w:hAnsi="Garamond"/>
          <w:sz w:val="24"/>
          <w:szCs w:val="24"/>
          <w:lang w:val="sq-AL"/>
        </w:rPr>
        <w:t>Ndikimi i veprimeve të IPA II brenda sektorit për zhvillimin e kapaciteteve përkatëse kombëtare administrative në sektor, planifikim strategjik dhe buxhetim.</w:t>
      </w:r>
    </w:p>
    <w:p w:rsidR="003104AC" w:rsidRPr="002717BF" w:rsidRDefault="003104AC" w:rsidP="003104AC">
      <w:pPr>
        <w:spacing w:after="0" w:line="240" w:lineRule="auto"/>
        <w:rPr>
          <w:rFonts w:ascii="Garamond" w:hAnsi="Garamond"/>
          <w:i/>
          <w:sz w:val="24"/>
          <w:szCs w:val="24"/>
          <w:lang w:val="sq-AL"/>
        </w:rPr>
      </w:pPr>
      <w:r w:rsidRPr="002717BF">
        <w:rPr>
          <w:rFonts w:ascii="Garamond" w:hAnsi="Garamond"/>
          <w:i/>
          <w:sz w:val="24"/>
          <w:szCs w:val="24"/>
          <w:lang w:val="sq-AL"/>
        </w:rPr>
        <w:t>Në menaxhimin e tërthortë duhet të përfshihet gjithashtu informacioni i</w:t>
      </w:r>
      <w:r w:rsidR="00D87166">
        <w:rPr>
          <w:rFonts w:ascii="Garamond" w:hAnsi="Garamond"/>
          <w:i/>
          <w:sz w:val="24"/>
          <w:szCs w:val="24"/>
          <w:lang w:val="sq-AL"/>
        </w:rPr>
        <w:t xml:space="preserve"> </w:t>
      </w:r>
      <w:r w:rsidRPr="002717BF">
        <w:rPr>
          <w:rFonts w:ascii="Garamond" w:hAnsi="Garamond"/>
          <w:i/>
          <w:sz w:val="24"/>
          <w:szCs w:val="24"/>
          <w:lang w:val="sq-AL"/>
        </w:rPr>
        <w:t>mëposhtëm:</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5. Struktura</w:t>
      </w:r>
      <w:r w:rsidR="007C0F94">
        <w:rPr>
          <w:rFonts w:ascii="Garamond" w:hAnsi="Garamond"/>
          <w:sz w:val="24"/>
          <w:szCs w:val="24"/>
          <w:lang w:val="sq-AL"/>
        </w:rPr>
        <w:t>/</w:t>
      </w:r>
      <w:r w:rsidRPr="002717BF">
        <w:rPr>
          <w:rFonts w:ascii="Garamond" w:hAnsi="Garamond"/>
          <w:sz w:val="24"/>
          <w:szCs w:val="24"/>
          <w:lang w:val="sq-AL"/>
        </w:rPr>
        <w:t>t operuese në funksion dhe ndryshimet që lidhen me to, nëse është e rëndësishme: [</w:t>
      </w:r>
      <w:r w:rsidRPr="002717BF">
        <w:rPr>
          <w:rFonts w:ascii="Garamond" w:hAnsi="Garamond"/>
          <w:i/>
          <w:sz w:val="24"/>
          <w:szCs w:val="24"/>
          <w:lang w:val="sq-AL"/>
        </w:rPr>
        <w:t>Ministria e Transportit</w:t>
      </w:r>
      <w:r w:rsidRPr="002717B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6. Të dhëna mbi zbatimin e programeve në sektor;</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7. Arritjet kryesore në sektor;</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8.</w:t>
      </w:r>
      <w:r w:rsidR="00D87166">
        <w:rPr>
          <w:rFonts w:ascii="Garamond" w:hAnsi="Garamond"/>
          <w:sz w:val="24"/>
          <w:szCs w:val="24"/>
          <w:lang w:val="sq-AL"/>
        </w:rPr>
        <w:t xml:space="preserve"> </w:t>
      </w:r>
      <w:r w:rsidRPr="002717BF">
        <w:rPr>
          <w:rFonts w:ascii="Garamond" w:hAnsi="Garamond"/>
          <w:sz w:val="24"/>
          <w:szCs w:val="24"/>
          <w:lang w:val="sq-AL"/>
        </w:rPr>
        <w:t>Çdo problem i rëndësishëm që haset në zbatimin e detyrave të besuara</w:t>
      </w:r>
      <w:r w:rsidR="00216D66">
        <w:rPr>
          <w:rFonts w:ascii="Garamond" w:hAnsi="Garamond"/>
          <w:sz w:val="24"/>
          <w:szCs w:val="24"/>
          <w:lang w:val="sq-AL"/>
        </w:rPr>
        <w:t>,</w:t>
      </w:r>
      <w:r w:rsidRPr="002717BF">
        <w:rPr>
          <w:rFonts w:ascii="Garamond" w:hAnsi="Garamond"/>
          <w:sz w:val="24"/>
          <w:szCs w:val="24"/>
          <w:lang w:val="sq-AL"/>
        </w:rPr>
        <w:t xml:space="preserve"> p.sh.</w:t>
      </w:r>
      <w:r w:rsidR="00216D66">
        <w:rPr>
          <w:rFonts w:ascii="Garamond" w:hAnsi="Garamond"/>
          <w:sz w:val="24"/>
          <w:szCs w:val="24"/>
          <w:lang w:val="sq-AL"/>
        </w:rPr>
        <w:t>,</w:t>
      </w:r>
      <w:r w:rsidRPr="002717BF">
        <w:rPr>
          <w:rFonts w:ascii="Garamond" w:hAnsi="Garamond"/>
          <w:sz w:val="24"/>
          <w:szCs w:val="24"/>
          <w:lang w:val="sq-AL"/>
        </w:rPr>
        <w:t xml:space="preserve"> vonesat në kontraktim, dhe masat vijuese të marra/planifikuara;</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9. Rekomandime për masat e mëtejshme;</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10.</w:t>
      </w:r>
      <w:r w:rsidR="00FB39DB">
        <w:rPr>
          <w:rFonts w:ascii="Garamond" w:hAnsi="Garamond"/>
          <w:sz w:val="24"/>
          <w:szCs w:val="24"/>
          <w:lang w:val="sq-AL"/>
        </w:rPr>
        <w:t xml:space="preserve"> </w:t>
      </w:r>
      <w:r w:rsidRPr="002717BF">
        <w:rPr>
          <w:rFonts w:ascii="Garamond" w:hAnsi="Garamond"/>
          <w:sz w:val="24"/>
          <w:szCs w:val="24"/>
          <w:lang w:val="sq-AL"/>
        </w:rPr>
        <w:t xml:space="preserve">Aktivitetet e zbatuara për monitorimin dhe vlerësimin, auditimet – konstatimet kryesore </w:t>
      </w:r>
      <w:r w:rsidR="007C0FB6">
        <w:rPr>
          <w:rFonts w:ascii="Garamond" w:hAnsi="Garamond"/>
          <w:sz w:val="24"/>
          <w:szCs w:val="24"/>
          <w:lang w:val="sq-AL"/>
        </w:rPr>
        <w:t>dhe</w:t>
      </w:r>
      <w:r w:rsidRPr="002717BF">
        <w:rPr>
          <w:rFonts w:ascii="Garamond" w:hAnsi="Garamond"/>
          <w:sz w:val="24"/>
          <w:szCs w:val="24"/>
          <w:lang w:val="sq-AL"/>
        </w:rPr>
        <w:t xml:space="preserve"> mësimet e nxjerra, rekomandimet, ndjekja dhe masat korrigjuese të marra. </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 xml:space="preserve">Titulli i sektorit: Bashkëpunimi </w:t>
      </w:r>
      <w:r w:rsidR="007C0FB6" w:rsidRPr="002717BF">
        <w:rPr>
          <w:rFonts w:ascii="Garamond" w:hAnsi="Garamond"/>
          <w:b/>
          <w:sz w:val="24"/>
          <w:szCs w:val="24"/>
          <w:lang w:val="sq-AL"/>
        </w:rPr>
        <w:t>ndërkufitar</w:t>
      </w:r>
      <w:r w:rsidRPr="002717BF">
        <w:rPr>
          <w:rStyle w:val="FootnoteReference"/>
          <w:rFonts w:ascii="Garamond" w:hAnsi="Garamond"/>
          <w:b/>
          <w:sz w:val="24"/>
          <w:szCs w:val="24"/>
          <w:lang w:val="sq-AL"/>
        </w:rPr>
        <w:footnoteReference w:id="35"/>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1. Përfshirja në programim sipas rastit</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2. Progresi i bërë në zbatimin e programit të CBC/BNK dhe</w:t>
      </w:r>
      <w:r w:rsidR="00536D6F">
        <w:rPr>
          <w:rFonts w:ascii="Garamond" w:hAnsi="Garamond"/>
          <w:sz w:val="24"/>
          <w:szCs w:val="24"/>
          <w:lang w:val="sq-AL"/>
        </w:rPr>
        <w:t>,</w:t>
      </w:r>
      <w:r w:rsidRPr="002717BF">
        <w:rPr>
          <w:rFonts w:ascii="Garamond" w:hAnsi="Garamond"/>
          <w:sz w:val="24"/>
          <w:szCs w:val="24"/>
          <w:lang w:val="sq-AL"/>
        </w:rPr>
        <w:t xml:space="preserve"> veçanërisht</w:t>
      </w:r>
      <w:r w:rsidR="00536D6F">
        <w:rPr>
          <w:rFonts w:ascii="Garamond" w:hAnsi="Garamond"/>
          <w:sz w:val="24"/>
          <w:szCs w:val="24"/>
          <w:lang w:val="sq-AL"/>
        </w:rPr>
        <w:t>,</w:t>
      </w:r>
      <w:r w:rsidRPr="002717BF">
        <w:rPr>
          <w:rFonts w:ascii="Garamond" w:hAnsi="Garamond"/>
          <w:sz w:val="24"/>
          <w:szCs w:val="24"/>
          <w:lang w:val="sq-AL"/>
        </w:rPr>
        <w:t xml:space="preserve"> në arritjen e objektivave specifik</w:t>
      </w:r>
      <w:r w:rsidR="00023431">
        <w:rPr>
          <w:rFonts w:ascii="Garamond" w:hAnsi="Garamond"/>
          <w:sz w:val="24"/>
          <w:szCs w:val="24"/>
          <w:lang w:val="sq-AL"/>
        </w:rPr>
        <w:t>ë</w:t>
      </w:r>
      <w:r w:rsidRPr="002717BF">
        <w:rPr>
          <w:rFonts w:ascii="Garamond" w:hAnsi="Garamond"/>
          <w:sz w:val="24"/>
          <w:szCs w:val="24"/>
          <w:lang w:val="sq-AL"/>
        </w:rPr>
        <w:t xml:space="preserve"> për prioritetet tematike (duke përfshirë elementet cilësore dhe sasiore që tregojnë progresin në lidhje me objektivat)</w:t>
      </w:r>
      <w:r w:rsidR="00536D6F">
        <w:rPr>
          <w:rFonts w:ascii="Garamond" w:hAnsi="Garamond"/>
          <w:sz w:val="24"/>
          <w:szCs w:val="24"/>
          <w:lang w:val="sq-AL"/>
        </w:rPr>
        <w:t>;</w:t>
      </w:r>
    </w:p>
    <w:p w:rsidR="003104AC" w:rsidRPr="002717BF" w:rsidRDefault="00983D72" w:rsidP="003104AC">
      <w:pPr>
        <w:spacing w:after="0" w:line="240" w:lineRule="auto"/>
        <w:rPr>
          <w:rFonts w:ascii="Garamond" w:hAnsi="Garamond"/>
          <w:sz w:val="24"/>
          <w:szCs w:val="24"/>
          <w:lang w:val="sq-AL"/>
        </w:rPr>
      </w:pPr>
      <w:r w:rsidRPr="002717BF">
        <w:rPr>
          <w:rFonts w:ascii="Garamond" w:hAnsi="Garamond"/>
          <w:sz w:val="24"/>
          <w:szCs w:val="24"/>
          <w:lang w:val="sq-AL"/>
        </w:rPr>
        <w:t xml:space="preserve">3. </w:t>
      </w:r>
      <w:r w:rsidR="003104AC" w:rsidRPr="002717BF">
        <w:rPr>
          <w:rFonts w:ascii="Garamond" w:hAnsi="Garamond"/>
          <w:sz w:val="24"/>
          <w:szCs w:val="24"/>
          <w:lang w:val="sq-AL"/>
        </w:rPr>
        <w:t>Një përmbledhje e problemeve të hasura në zbatimin e programit të BNK-së dhe të gjitha masat korrigjuese të marra, si dhe rekomandimet për masa të mëtejshme korrigjuese</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4. Monitorimi, duke përfshirë marrëveshjet për mbledhjen e të dhënave </w:t>
      </w:r>
      <w:r w:rsidR="00536D6F">
        <w:rPr>
          <w:rFonts w:ascii="Garamond" w:hAnsi="Garamond"/>
          <w:sz w:val="24"/>
          <w:szCs w:val="24"/>
          <w:lang w:val="sq-AL"/>
        </w:rPr>
        <w:t>,</w:t>
      </w:r>
      <w:r w:rsidRPr="002717BF">
        <w:rPr>
          <w:rFonts w:ascii="Garamond" w:hAnsi="Garamond"/>
          <w:sz w:val="24"/>
          <w:szCs w:val="24"/>
          <w:lang w:val="sq-AL"/>
        </w:rPr>
        <w:t xml:space="preserve"> kur është e zbatueshme, aktivitetet e vlerësimit</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5. Aktivitetet e komunikimit dhe </w:t>
      </w:r>
      <w:r w:rsidR="00536D6F">
        <w:rPr>
          <w:rFonts w:ascii="Garamond" w:hAnsi="Garamond"/>
          <w:sz w:val="24"/>
          <w:szCs w:val="24"/>
          <w:lang w:val="sq-AL"/>
        </w:rPr>
        <w:t xml:space="preserve">të </w:t>
      </w:r>
      <w:r w:rsidRPr="002717BF">
        <w:rPr>
          <w:rFonts w:ascii="Garamond" w:hAnsi="Garamond"/>
          <w:sz w:val="24"/>
          <w:szCs w:val="24"/>
          <w:lang w:val="sq-AL"/>
        </w:rPr>
        <w:t>vizibilitetit</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6. Koordinimi me vendin partner</w:t>
      </w:r>
      <w:r w:rsidR="00536D6F">
        <w:rPr>
          <w:rFonts w:ascii="Garamond" w:hAnsi="Garamond"/>
          <w:sz w:val="24"/>
          <w:szCs w:val="24"/>
          <w:lang w:val="sq-AL"/>
        </w:rPr>
        <w:t>;</w:t>
      </w:r>
    </w:p>
    <w:p w:rsidR="003104AC" w:rsidRPr="00536D6F" w:rsidRDefault="003104AC" w:rsidP="003104AC">
      <w:pPr>
        <w:spacing w:after="0" w:line="240" w:lineRule="auto"/>
        <w:rPr>
          <w:rFonts w:ascii="Garamond" w:hAnsi="Garamond"/>
          <w:i/>
          <w:sz w:val="24"/>
          <w:szCs w:val="24"/>
          <w:lang w:val="sq-AL"/>
        </w:rPr>
      </w:pPr>
      <w:r w:rsidRPr="00536D6F">
        <w:rPr>
          <w:rFonts w:ascii="Garamond" w:hAnsi="Garamond"/>
          <w:i/>
          <w:sz w:val="24"/>
          <w:szCs w:val="24"/>
          <w:lang w:val="sq-AL"/>
        </w:rPr>
        <w:t>Në menaxhimin e tërthortë duhet të përfshihet edhe informacioni i mëposhtëm:</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1. Strukturat operuese në funksionim dhe ndryshimet që lidhen me to, nëse është e rëndësishme</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2. Çdo problem i rëndësishëm i hasur në zbatimin e detyrave të besuara, p.sh.</w:t>
      </w:r>
      <w:r w:rsidR="00536D6F">
        <w:rPr>
          <w:rFonts w:ascii="Garamond" w:hAnsi="Garamond"/>
          <w:sz w:val="24"/>
          <w:szCs w:val="24"/>
          <w:lang w:val="sq-AL"/>
        </w:rPr>
        <w:t>,</w:t>
      </w:r>
      <w:r w:rsidRPr="002717BF">
        <w:rPr>
          <w:rFonts w:ascii="Garamond" w:hAnsi="Garamond"/>
          <w:sz w:val="24"/>
          <w:szCs w:val="24"/>
          <w:lang w:val="sq-AL"/>
        </w:rPr>
        <w:t xml:space="preserve"> vonesat në kontraktim dhe masat vijuese të marra/të planifikuara.</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3. Rekomandimet për veprime të mëtejshme</w:t>
      </w:r>
      <w:r w:rsidR="00536D6F">
        <w:rPr>
          <w:rFonts w:ascii="Garamond" w:hAnsi="Garamond"/>
          <w:sz w:val="24"/>
          <w:szCs w:val="24"/>
          <w:lang w:val="sq-AL"/>
        </w:rPr>
        <w:t>;</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 xml:space="preserve">4. Auditimet e zbatuara – konstatimet kryesore </w:t>
      </w:r>
      <w:r w:rsidR="007C0FB6">
        <w:rPr>
          <w:rFonts w:ascii="Garamond" w:hAnsi="Garamond"/>
          <w:sz w:val="24"/>
          <w:szCs w:val="24"/>
          <w:lang w:val="sq-AL"/>
        </w:rPr>
        <w:t>dhe</w:t>
      </w:r>
      <w:r w:rsidRPr="002717BF">
        <w:rPr>
          <w:rFonts w:ascii="Garamond" w:hAnsi="Garamond"/>
          <w:sz w:val="24"/>
          <w:szCs w:val="24"/>
          <w:lang w:val="sq-AL"/>
        </w:rPr>
        <w:t xml:space="preserve"> rekomandime dhe masat korrigjuese të marra.</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 xml:space="preserve">II a. Treguesit e performancës në </w:t>
      </w:r>
      <w:r w:rsidRPr="00472B82">
        <w:rPr>
          <w:rFonts w:ascii="Garamond" w:hAnsi="Garamond"/>
          <w:b/>
          <w:i/>
          <w:sz w:val="24"/>
          <w:szCs w:val="24"/>
          <w:lang w:val="sq-AL"/>
        </w:rPr>
        <w:t>[p.sh.</w:t>
      </w:r>
      <w:r w:rsidR="00472B82" w:rsidRPr="00472B82">
        <w:rPr>
          <w:rFonts w:ascii="Garamond" w:hAnsi="Garamond"/>
          <w:b/>
          <w:i/>
          <w:sz w:val="24"/>
          <w:szCs w:val="24"/>
          <w:lang w:val="sq-AL"/>
        </w:rPr>
        <w:t>,</w:t>
      </w:r>
      <w:r w:rsidRPr="00472B82">
        <w:rPr>
          <w:rFonts w:ascii="Garamond" w:hAnsi="Garamond"/>
          <w:b/>
          <w:i/>
          <w:sz w:val="24"/>
          <w:szCs w:val="24"/>
          <w:lang w:val="sq-AL"/>
        </w:rPr>
        <w:t xml:space="preserve"> </w:t>
      </w:r>
      <w:r w:rsidR="007C0FB6" w:rsidRPr="00472B82">
        <w:rPr>
          <w:rFonts w:ascii="Garamond" w:hAnsi="Garamond"/>
          <w:b/>
          <w:i/>
          <w:sz w:val="24"/>
          <w:szCs w:val="24"/>
          <w:lang w:val="sq-AL"/>
        </w:rPr>
        <w:t>t</w:t>
      </w:r>
      <w:r w:rsidRPr="00472B82">
        <w:rPr>
          <w:rFonts w:ascii="Garamond" w:hAnsi="Garamond"/>
          <w:b/>
          <w:i/>
          <w:sz w:val="24"/>
          <w:szCs w:val="24"/>
          <w:lang w:val="sq-AL"/>
        </w:rPr>
        <w:t xml:space="preserve">ransport] </w:t>
      </w:r>
      <w:r w:rsidRPr="002717BF">
        <w:rPr>
          <w:rFonts w:ascii="Garamond" w:hAnsi="Garamond"/>
          <w:b/>
          <w:sz w:val="24"/>
          <w:szCs w:val="24"/>
          <w:lang w:val="sq-AL"/>
        </w:rPr>
        <w:t>sektorin që mbulon menaxhimin e drejtpërdrejtë dhe të tërthortë:</w:t>
      </w:r>
    </w:p>
    <w:p w:rsidR="003104AC" w:rsidRPr="002717BF" w:rsidRDefault="003104AC" w:rsidP="003104AC">
      <w:pPr>
        <w:spacing w:after="0" w:line="240" w:lineRule="auto"/>
        <w:ind w:firstLine="0"/>
        <w:rPr>
          <w:rFonts w:ascii="Garamond" w:hAnsi="Garamond"/>
          <w:b/>
          <w:sz w:val="24"/>
          <w:szCs w:val="24"/>
          <w:lang w:val="sq-AL"/>
        </w:rPr>
      </w:pPr>
      <w:r w:rsidRPr="002717BF">
        <w:rPr>
          <w:rFonts w:ascii="Garamond" w:hAnsi="Garamond"/>
          <w:b/>
          <w:sz w:val="24"/>
          <w:szCs w:val="24"/>
          <w:lang w:val="sq-AL"/>
        </w:rPr>
        <w:t>Treguesit</w:t>
      </w:r>
      <w:r w:rsidRPr="002717BF">
        <w:rPr>
          <w:rStyle w:val="FootnoteReference"/>
          <w:rFonts w:ascii="Garamond" w:hAnsi="Garamond"/>
          <w:b/>
          <w:sz w:val="24"/>
          <w:szCs w:val="24"/>
          <w:lang w:val="sq-AL"/>
        </w:rPr>
        <w:footnoteReference w:id="36"/>
      </w:r>
      <w:r w:rsidRPr="002717BF">
        <w:rPr>
          <w:rFonts w:ascii="Garamond" w:hAnsi="Garamond"/>
          <w:b/>
          <w:sz w:val="24"/>
          <w:szCs w:val="24"/>
          <w:lang w:val="sq-AL"/>
        </w:rPr>
        <w:t xml:space="preserve"> për program</w:t>
      </w:r>
    </w:p>
    <w:tbl>
      <w:tblPr>
        <w:tblStyle w:val="TableGrid"/>
        <w:tblW w:w="9918" w:type="dxa"/>
        <w:jc w:val="center"/>
        <w:tblLayout w:type="fixed"/>
        <w:tblLook w:val="04A0" w:firstRow="1" w:lastRow="0" w:firstColumn="1" w:lastColumn="0" w:noHBand="0" w:noVBand="1"/>
      </w:tblPr>
      <w:tblGrid>
        <w:gridCol w:w="2295"/>
        <w:gridCol w:w="2043"/>
        <w:gridCol w:w="900"/>
        <w:gridCol w:w="1170"/>
        <w:gridCol w:w="1397"/>
        <w:gridCol w:w="1123"/>
        <w:gridCol w:w="990"/>
      </w:tblGrid>
      <w:tr w:rsidR="003104AC" w:rsidRPr="002717BF" w:rsidTr="00536D6F">
        <w:trPr>
          <w:jc w:val="center"/>
        </w:trPr>
        <w:tc>
          <w:tcPr>
            <w:tcW w:w="2295"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 xml:space="preserve">Marrëveshja e </w:t>
            </w:r>
            <w:r w:rsidR="00794E88" w:rsidRPr="002717BF">
              <w:rPr>
                <w:rFonts w:ascii="Garamond" w:hAnsi="Garamond"/>
                <w:b/>
                <w:sz w:val="18"/>
                <w:szCs w:val="18"/>
                <w:lang w:val="sq-AL"/>
              </w:rPr>
              <w:t>Financimit</w:t>
            </w:r>
            <w:r w:rsidR="00536D6F" w:rsidRPr="002717BF">
              <w:rPr>
                <w:rFonts w:ascii="Garamond" w:hAnsi="Garamond"/>
                <w:b/>
                <w:sz w:val="18"/>
                <w:szCs w:val="18"/>
                <w:lang w:val="sq-AL"/>
              </w:rPr>
              <w:t>/referenca</w:t>
            </w:r>
            <w:r w:rsidRPr="002717BF">
              <w:rPr>
                <w:rStyle w:val="FootnoteReference"/>
                <w:rFonts w:ascii="Garamond" w:hAnsi="Garamond"/>
                <w:b/>
                <w:sz w:val="18"/>
                <w:szCs w:val="18"/>
                <w:lang w:val="sq-AL"/>
              </w:rPr>
              <w:footnoteReference w:id="37"/>
            </w:r>
            <w:r w:rsidR="00536D6F" w:rsidRPr="002717BF">
              <w:rPr>
                <w:rFonts w:ascii="Garamond" w:hAnsi="Garamond"/>
                <w:b/>
                <w:sz w:val="18"/>
                <w:szCs w:val="18"/>
                <w:lang w:val="sq-AL"/>
              </w:rPr>
              <w:t xml:space="preserve"> e programit</w:t>
            </w:r>
          </w:p>
        </w:tc>
        <w:tc>
          <w:tcPr>
            <w:tcW w:w="2043"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Treguesi për sektor</w:t>
            </w:r>
          </w:p>
          <w:p w:rsidR="003104AC" w:rsidRPr="00536D6F" w:rsidRDefault="003104AC" w:rsidP="00536D6F">
            <w:pPr>
              <w:ind w:firstLine="0"/>
              <w:jc w:val="center"/>
              <w:rPr>
                <w:rFonts w:ascii="Garamond" w:hAnsi="Garamond"/>
                <w:b/>
                <w:i/>
                <w:sz w:val="18"/>
                <w:szCs w:val="18"/>
                <w:lang w:val="sq-AL"/>
              </w:rPr>
            </w:pPr>
            <w:r w:rsidRPr="00536D6F">
              <w:rPr>
                <w:rFonts w:ascii="Garamond" w:hAnsi="Garamond"/>
                <w:b/>
                <w:i/>
                <w:sz w:val="18"/>
                <w:szCs w:val="18"/>
                <w:lang w:val="sq-AL"/>
              </w:rPr>
              <w:t>[</w:t>
            </w:r>
            <w:r w:rsidR="00536D6F" w:rsidRPr="00536D6F">
              <w:rPr>
                <w:rFonts w:ascii="Garamond" w:hAnsi="Garamond"/>
                <w:b/>
                <w:i/>
                <w:sz w:val="18"/>
                <w:szCs w:val="18"/>
                <w:lang w:val="sq-AL"/>
              </w:rPr>
              <w:t>transport</w:t>
            </w:r>
            <w:r w:rsidRPr="00536D6F">
              <w:rPr>
                <w:rFonts w:ascii="Garamond" w:hAnsi="Garamond"/>
                <w:b/>
                <w:i/>
                <w:sz w:val="18"/>
                <w:szCs w:val="18"/>
                <w:lang w:val="sq-AL"/>
              </w:rPr>
              <w:t>]</w:t>
            </w:r>
          </w:p>
        </w:tc>
        <w:tc>
          <w:tcPr>
            <w:tcW w:w="900"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Burimi</w:t>
            </w:r>
          </w:p>
        </w:tc>
        <w:tc>
          <w:tcPr>
            <w:tcW w:w="1170"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Pikënisja</w:t>
            </w:r>
          </w:p>
        </w:tc>
        <w:tc>
          <w:tcPr>
            <w:tcW w:w="1397"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Arritjet e rëndësishme (2017)</w:t>
            </w:r>
          </w:p>
        </w:tc>
        <w:tc>
          <w:tcPr>
            <w:tcW w:w="1123"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Objektivi (2020)</w:t>
            </w:r>
          </w:p>
        </w:tc>
        <w:tc>
          <w:tcPr>
            <w:tcW w:w="990" w:type="dxa"/>
            <w:vAlign w:val="center"/>
          </w:tcPr>
          <w:p w:rsidR="003104AC" w:rsidRPr="002717BF" w:rsidRDefault="003104AC" w:rsidP="00536D6F">
            <w:pPr>
              <w:ind w:firstLine="0"/>
              <w:jc w:val="center"/>
              <w:rPr>
                <w:rFonts w:ascii="Garamond" w:hAnsi="Garamond"/>
                <w:b/>
                <w:sz w:val="18"/>
                <w:szCs w:val="18"/>
                <w:lang w:val="sq-AL"/>
              </w:rPr>
            </w:pPr>
            <w:r w:rsidRPr="002717BF">
              <w:rPr>
                <w:rFonts w:ascii="Garamond" w:hAnsi="Garamond"/>
                <w:b/>
                <w:sz w:val="18"/>
                <w:szCs w:val="18"/>
                <w:lang w:val="sq-AL"/>
              </w:rPr>
              <w:t>Vlera (2014</w:t>
            </w:r>
            <w:r w:rsidRPr="002717BF">
              <w:rPr>
                <w:rStyle w:val="FootnoteReference"/>
                <w:rFonts w:ascii="Garamond" w:hAnsi="Garamond"/>
                <w:b/>
                <w:sz w:val="18"/>
                <w:szCs w:val="18"/>
                <w:lang w:val="sq-AL"/>
              </w:rPr>
              <w:footnoteReference w:id="38"/>
            </w:r>
            <w:r w:rsidRPr="002717BF">
              <w:rPr>
                <w:rFonts w:ascii="Garamond" w:hAnsi="Garamond"/>
                <w:b/>
                <w:sz w:val="18"/>
                <w:szCs w:val="18"/>
                <w:lang w:val="sq-AL"/>
              </w:rPr>
              <w:t>)</w:t>
            </w:r>
          </w:p>
        </w:tc>
      </w:tr>
      <w:tr w:rsidR="003104AC" w:rsidRPr="002717BF" w:rsidTr="00472B82">
        <w:trPr>
          <w:jc w:val="center"/>
        </w:trPr>
        <w:tc>
          <w:tcPr>
            <w:tcW w:w="2295" w:type="dxa"/>
          </w:tcPr>
          <w:p w:rsidR="003104AC" w:rsidRPr="002717BF" w:rsidRDefault="003104AC" w:rsidP="003104AC">
            <w:pPr>
              <w:ind w:firstLine="0"/>
              <w:rPr>
                <w:rFonts w:ascii="Garamond" w:hAnsi="Garamond"/>
                <w:i/>
                <w:sz w:val="18"/>
                <w:szCs w:val="18"/>
                <w:lang w:val="sq-AL"/>
              </w:rPr>
            </w:pPr>
            <w:r w:rsidRPr="002717BF">
              <w:rPr>
                <w:rFonts w:ascii="Garamond" w:hAnsi="Garamond"/>
                <w:i/>
                <w:sz w:val="18"/>
                <w:szCs w:val="18"/>
                <w:lang w:val="sq-AL"/>
              </w:rPr>
              <w:t>Programi i vendit 2014</w:t>
            </w:r>
          </w:p>
        </w:tc>
        <w:tc>
          <w:tcPr>
            <w:tcW w:w="2043" w:type="dxa"/>
          </w:tcPr>
          <w:p w:rsidR="003104AC" w:rsidRPr="002717BF" w:rsidRDefault="003104AC" w:rsidP="003104AC">
            <w:pPr>
              <w:ind w:firstLine="0"/>
              <w:rPr>
                <w:rFonts w:ascii="Garamond" w:hAnsi="Garamond"/>
                <w:i/>
                <w:sz w:val="18"/>
                <w:szCs w:val="18"/>
                <w:lang w:val="sq-AL"/>
              </w:rPr>
            </w:pPr>
            <w:r w:rsidRPr="002717BF">
              <w:rPr>
                <w:rFonts w:ascii="Garamond" w:hAnsi="Garamond"/>
                <w:i/>
                <w:sz w:val="18"/>
                <w:szCs w:val="18"/>
                <w:lang w:val="sq-AL"/>
              </w:rPr>
              <w:t>Shkurtimi i kohës mesatare të udhëtimit të pasagjerëve ndërmjet qendrave të mëdha urbane me anë të mjetit të transportit</w:t>
            </w:r>
          </w:p>
        </w:tc>
        <w:tc>
          <w:tcPr>
            <w:tcW w:w="900" w:type="dxa"/>
          </w:tcPr>
          <w:p w:rsidR="003104AC" w:rsidRPr="002717BF" w:rsidRDefault="003104AC" w:rsidP="003104AC">
            <w:pPr>
              <w:ind w:firstLine="0"/>
              <w:rPr>
                <w:rFonts w:ascii="Garamond" w:hAnsi="Garamond"/>
                <w:sz w:val="18"/>
                <w:szCs w:val="18"/>
                <w:lang w:val="sq-AL"/>
              </w:rPr>
            </w:pPr>
          </w:p>
        </w:tc>
        <w:tc>
          <w:tcPr>
            <w:tcW w:w="1170" w:type="dxa"/>
          </w:tcPr>
          <w:p w:rsidR="003104AC" w:rsidRPr="002717BF" w:rsidRDefault="003104AC" w:rsidP="003104AC">
            <w:pPr>
              <w:ind w:firstLine="0"/>
              <w:rPr>
                <w:rFonts w:ascii="Garamond" w:hAnsi="Garamond"/>
                <w:sz w:val="18"/>
                <w:szCs w:val="18"/>
                <w:lang w:val="sq-AL"/>
              </w:rPr>
            </w:pPr>
          </w:p>
        </w:tc>
        <w:tc>
          <w:tcPr>
            <w:tcW w:w="1397" w:type="dxa"/>
          </w:tcPr>
          <w:p w:rsidR="003104AC" w:rsidRPr="002717BF" w:rsidRDefault="003104AC" w:rsidP="003104AC">
            <w:pPr>
              <w:ind w:firstLine="0"/>
              <w:rPr>
                <w:rFonts w:ascii="Garamond" w:hAnsi="Garamond"/>
                <w:sz w:val="18"/>
                <w:szCs w:val="18"/>
                <w:lang w:val="sq-AL"/>
              </w:rPr>
            </w:pPr>
          </w:p>
        </w:tc>
        <w:tc>
          <w:tcPr>
            <w:tcW w:w="1123" w:type="dxa"/>
          </w:tcPr>
          <w:p w:rsidR="003104AC" w:rsidRPr="002717BF" w:rsidRDefault="003104AC" w:rsidP="003104AC">
            <w:pPr>
              <w:ind w:firstLine="0"/>
              <w:rPr>
                <w:rFonts w:ascii="Garamond" w:hAnsi="Garamond"/>
                <w:sz w:val="18"/>
                <w:szCs w:val="18"/>
                <w:lang w:val="sq-AL"/>
              </w:rPr>
            </w:pPr>
          </w:p>
        </w:tc>
        <w:tc>
          <w:tcPr>
            <w:tcW w:w="990" w:type="dxa"/>
          </w:tcPr>
          <w:p w:rsidR="003104AC" w:rsidRPr="002717BF" w:rsidRDefault="003104AC" w:rsidP="003104AC">
            <w:pPr>
              <w:ind w:firstLine="0"/>
              <w:rPr>
                <w:rFonts w:ascii="Garamond" w:hAnsi="Garamond"/>
                <w:sz w:val="18"/>
                <w:szCs w:val="18"/>
                <w:lang w:val="sq-AL"/>
              </w:rPr>
            </w:pPr>
          </w:p>
        </w:tc>
      </w:tr>
      <w:tr w:rsidR="003104AC" w:rsidRPr="002717BF" w:rsidTr="00472B82">
        <w:trPr>
          <w:jc w:val="center"/>
        </w:trPr>
        <w:tc>
          <w:tcPr>
            <w:tcW w:w="2295" w:type="dxa"/>
          </w:tcPr>
          <w:p w:rsidR="00536D6F" w:rsidRDefault="003104AC" w:rsidP="00536D6F">
            <w:pPr>
              <w:ind w:firstLine="0"/>
              <w:jc w:val="left"/>
              <w:rPr>
                <w:rFonts w:ascii="Garamond" w:hAnsi="Garamond"/>
                <w:i/>
                <w:sz w:val="18"/>
                <w:szCs w:val="18"/>
                <w:lang w:val="sq-AL"/>
              </w:rPr>
            </w:pPr>
            <w:r w:rsidRPr="002717BF">
              <w:rPr>
                <w:rFonts w:ascii="Garamond" w:hAnsi="Garamond"/>
                <w:i/>
                <w:sz w:val="18"/>
                <w:szCs w:val="18"/>
                <w:lang w:val="sq-AL"/>
              </w:rPr>
              <w:t xml:space="preserve">Programi shumëvjeçar </w:t>
            </w:r>
          </w:p>
          <w:p w:rsidR="003104AC" w:rsidRPr="002717BF" w:rsidRDefault="00BF045B" w:rsidP="00536D6F">
            <w:pPr>
              <w:ind w:firstLine="0"/>
              <w:jc w:val="left"/>
              <w:rPr>
                <w:rFonts w:ascii="Garamond" w:hAnsi="Garamond"/>
                <w:i/>
                <w:sz w:val="18"/>
                <w:szCs w:val="18"/>
                <w:lang w:val="sq-AL"/>
              </w:rPr>
            </w:pPr>
            <w:r>
              <w:rPr>
                <w:rFonts w:ascii="Garamond" w:hAnsi="Garamond"/>
                <w:i/>
                <w:sz w:val="18"/>
                <w:szCs w:val="18"/>
                <w:lang w:val="sq-AL"/>
              </w:rPr>
              <w:t>2014–</w:t>
            </w:r>
            <w:r w:rsidR="003104AC" w:rsidRPr="002717BF">
              <w:rPr>
                <w:rFonts w:ascii="Garamond" w:hAnsi="Garamond"/>
                <w:i/>
                <w:sz w:val="18"/>
                <w:szCs w:val="18"/>
                <w:lang w:val="sq-AL"/>
              </w:rPr>
              <w:t>20xx</w:t>
            </w:r>
          </w:p>
        </w:tc>
        <w:tc>
          <w:tcPr>
            <w:tcW w:w="2043" w:type="dxa"/>
          </w:tcPr>
          <w:p w:rsidR="003104AC" w:rsidRPr="002717BF" w:rsidRDefault="003104AC" w:rsidP="003104AC">
            <w:pPr>
              <w:ind w:firstLine="0"/>
              <w:rPr>
                <w:rFonts w:ascii="Garamond" w:hAnsi="Garamond"/>
                <w:i/>
                <w:sz w:val="18"/>
                <w:szCs w:val="18"/>
                <w:lang w:val="sq-AL"/>
              </w:rPr>
            </w:pPr>
            <w:r w:rsidRPr="002717BF">
              <w:rPr>
                <w:rFonts w:ascii="Garamond" w:hAnsi="Garamond"/>
                <w:i/>
                <w:sz w:val="18"/>
                <w:szCs w:val="18"/>
                <w:lang w:val="sq-AL"/>
              </w:rPr>
              <w:t>Kosto të reduktuara transporti për njësi prodhimi</w:t>
            </w:r>
          </w:p>
        </w:tc>
        <w:tc>
          <w:tcPr>
            <w:tcW w:w="900" w:type="dxa"/>
          </w:tcPr>
          <w:p w:rsidR="003104AC" w:rsidRPr="002717BF" w:rsidRDefault="003104AC" w:rsidP="003104AC">
            <w:pPr>
              <w:ind w:firstLine="0"/>
              <w:rPr>
                <w:rFonts w:ascii="Garamond" w:hAnsi="Garamond"/>
                <w:sz w:val="18"/>
                <w:szCs w:val="18"/>
                <w:lang w:val="sq-AL"/>
              </w:rPr>
            </w:pPr>
          </w:p>
        </w:tc>
        <w:tc>
          <w:tcPr>
            <w:tcW w:w="1170" w:type="dxa"/>
          </w:tcPr>
          <w:p w:rsidR="003104AC" w:rsidRPr="002717BF" w:rsidRDefault="003104AC" w:rsidP="003104AC">
            <w:pPr>
              <w:ind w:firstLine="0"/>
              <w:rPr>
                <w:rFonts w:ascii="Garamond" w:hAnsi="Garamond"/>
                <w:sz w:val="18"/>
                <w:szCs w:val="18"/>
                <w:lang w:val="sq-AL"/>
              </w:rPr>
            </w:pPr>
          </w:p>
        </w:tc>
        <w:tc>
          <w:tcPr>
            <w:tcW w:w="1397" w:type="dxa"/>
          </w:tcPr>
          <w:p w:rsidR="003104AC" w:rsidRPr="002717BF" w:rsidRDefault="003104AC" w:rsidP="003104AC">
            <w:pPr>
              <w:ind w:firstLine="0"/>
              <w:rPr>
                <w:rFonts w:ascii="Garamond" w:hAnsi="Garamond"/>
                <w:sz w:val="18"/>
                <w:szCs w:val="18"/>
                <w:lang w:val="sq-AL"/>
              </w:rPr>
            </w:pPr>
          </w:p>
        </w:tc>
        <w:tc>
          <w:tcPr>
            <w:tcW w:w="1123" w:type="dxa"/>
          </w:tcPr>
          <w:p w:rsidR="003104AC" w:rsidRPr="002717BF" w:rsidRDefault="003104AC" w:rsidP="003104AC">
            <w:pPr>
              <w:ind w:firstLine="0"/>
              <w:rPr>
                <w:rFonts w:ascii="Garamond" w:hAnsi="Garamond"/>
                <w:sz w:val="18"/>
                <w:szCs w:val="18"/>
                <w:lang w:val="sq-AL"/>
              </w:rPr>
            </w:pPr>
          </w:p>
        </w:tc>
        <w:tc>
          <w:tcPr>
            <w:tcW w:w="990" w:type="dxa"/>
          </w:tcPr>
          <w:p w:rsidR="003104AC" w:rsidRPr="002717BF" w:rsidRDefault="003104AC" w:rsidP="003104AC">
            <w:pPr>
              <w:ind w:firstLine="0"/>
              <w:rPr>
                <w:rFonts w:ascii="Garamond" w:hAnsi="Garamond"/>
                <w:sz w:val="18"/>
                <w:szCs w:val="18"/>
                <w:lang w:val="sq-AL"/>
              </w:rPr>
            </w:pPr>
          </w:p>
        </w:tc>
      </w:tr>
    </w:tbl>
    <w:p w:rsidR="003104AC" w:rsidRPr="002717BF" w:rsidRDefault="003104AC" w:rsidP="003104AC">
      <w:pPr>
        <w:spacing w:after="0" w:line="240" w:lineRule="auto"/>
        <w:ind w:firstLine="0"/>
        <w:rPr>
          <w:rFonts w:ascii="Garamond" w:hAnsi="Garamond"/>
          <w:sz w:val="24"/>
          <w:szCs w:val="24"/>
          <w:lang w:val="sq-AL"/>
        </w:rPr>
      </w:pPr>
    </w:p>
    <w:p w:rsidR="003104AC" w:rsidRPr="002717BF" w:rsidRDefault="003104AC" w:rsidP="003104AC">
      <w:pPr>
        <w:spacing w:after="0" w:line="240" w:lineRule="auto"/>
        <w:ind w:firstLine="0"/>
        <w:rPr>
          <w:rFonts w:ascii="Garamond" w:hAnsi="Garamond"/>
          <w:b/>
          <w:sz w:val="24"/>
          <w:szCs w:val="24"/>
          <w:lang w:val="sq-AL"/>
        </w:rPr>
      </w:pPr>
      <w:r w:rsidRPr="002717BF">
        <w:rPr>
          <w:rFonts w:ascii="Garamond" w:hAnsi="Garamond"/>
          <w:b/>
          <w:sz w:val="24"/>
          <w:szCs w:val="24"/>
          <w:lang w:val="sq-AL"/>
        </w:rPr>
        <w:t>II b. Përmbledhje e nivelit të aksionit për sektor [</w:t>
      </w:r>
      <w:r w:rsidRPr="002717BF">
        <w:rPr>
          <w:rFonts w:ascii="Garamond" w:hAnsi="Garamond"/>
          <w:b/>
          <w:i/>
          <w:sz w:val="24"/>
          <w:szCs w:val="24"/>
          <w:lang w:val="sq-AL"/>
        </w:rPr>
        <w:t>p.sh.</w:t>
      </w:r>
      <w:r w:rsidR="00536D6F">
        <w:rPr>
          <w:rFonts w:ascii="Garamond" w:hAnsi="Garamond"/>
          <w:b/>
          <w:i/>
          <w:sz w:val="24"/>
          <w:szCs w:val="24"/>
          <w:lang w:val="sq-AL"/>
        </w:rPr>
        <w:t>,</w:t>
      </w:r>
      <w:r w:rsidRPr="002717BF">
        <w:rPr>
          <w:rFonts w:ascii="Garamond" w:hAnsi="Garamond"/>
          <w:b/>
          <w:i/>
          <w:sz w:val="24"/>
          <w:szCs w:val="24"/>
          <w:lang w:val="sq-AL"/>
        </w:rPr>
        <w:t xml:space="preserve"> Transpor</w:t>
      </w:r>
      <w:r w:rsidRPr="00536D6F">
        <w:rPr>
          <w:rFonts w:ascii="Garamond" w:hAnsi="Garamond"/>
          <w:b/>
          <w:sz w:val="24"/>
          <w:szCs w:val="24"/>
          <w:lang w:val="sq-AL"/>
        </w:rPr>
        <w:t>t]</w:t>
      </w:r>
    </w:p>
    <w:tbl>
      <w:tblPr>
        <w:tblStyle w:val="TableGrid"/>
        <w:tblW w:w="5000" w:type="pct"/>
        <w:jc w:val="center"/>
        <w:tblLook w:val="04A0" w:firstRow="1" w:lastRow="0" w:firstColumn="1" w:lastColumn="0" w:noHBand="0" w:noVBand="1"/>
      </w:tblPr>
      <w:tblGrid>
        <w:gridCol w:w="1162"/>
        <w:gridCol w:w="1162"/>
        <w:gridCol w:w="2318"/>
        <w:gridCol w:w="932"/>
        <w:gridCol w:w="1624"/>
        <w:gridCol w:w="1317"/>
        <w:gridCol w:w="1340"/>
      </w:tblGrid>
      <w:tr w:rsidR="003104AC" w:rsidRPr="002717BF" w:rsidTr="00FB5915">
        <w:trPr>
          <w:jc w:val="center"/>
        </w:trPr>
        <w:tc>
          <w:tcPr>
            <w:tcW w:w="625"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 xml:space="preserve">Marrëveshja e </w:t>
            </w:r>
            <w:r w:rsidR="00794E88" w:rsidRPr="002717BF">
              <w:rPr>
                <w:rFonts w:ascii="Garamond" w:hAnsi="Garamond"/>
                <w:b/>
                <w:sz w:val="18"/>
                <w:szCs w:val="18"/>
                <w:lang w:val="sq-AL"/>
              </w:rPr>
              <w:t>Financimit</w:t>
            </w:r>
            <w:r w:rsidR="00FB5915" w:rsidRPr="002717BF">
              <w:rPr>
                <w:rFonts w:ascii="Garamond" w:hAnsi="Garamond"/>
                <w:b/>
                <w:sz w:val="18"/>
                <w:szCs w:val="18"/>
                <w:lang w:val="sq-AL"/>
              </w:rPr>
              <w:t>/</w:t>
            </w:r>
          </w:p>
          <w:p w:rsidR="003104AC" w:rsidRPr="002717BF" w:rsidRDefault="00FB5915" w:rsidP="00FB5915">
            <w:pPr>
              <w:ind w:firstLine="0"/>
              <w:jc w:val="center"/>
              <w:rPr>
                <w:rFonts w:ascii="Garamond" w:hAnsi="Garamond"/>
                <w:sz w:val="18"/>
                <w:szCs w:val="18"/>
                <w:lang w:val="sq-AL"/>
              </w:rPr>
            </w:pPr>
            <w:r w:rsidRPr="002717BF">
              <w:rPr>
                <w:rFonts w:ascii="Garamond" w:hAnsi="Garamond"/>
                <w:b/>
                <w:sz w:val="18"/>
                <w:szCs w:val="18"/>
                <w:lang w:val="sq-AL"/>
              </w:rPr>
              <w:t>referenca e programit</w:t>
            </w:r>
          </w:p>
        </w:tc>
        <w:tc>
          <w:tcPr>
            <w:tcW w:w="625"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Aksioni</w:t>
            </w:r>
          </w:p>
        </w:tc>
        <w:tc>
          <w:tcPr>
            <w:tcW w:w="1211"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Gjendja aktuale/</w:t>
            </w:r>
            <w:r w:rsidR="00FB5915" w:rsidRPr="002717BF">
              <w:rPr>
                <w:rFonts w:ascii="Garamond" w:hAnsi="Garamond"/>
                <w:b/>
                <w:sz w:val="18"/>
                <w:szCs w:val="18"/>
                <w:lang w:val="sq-AL"/>
              </w:rPr>
              <w:t xml:space="preserve">progresi </w:t>
            </w:r>
            <w:r w:rsidRPr="002717BF">
              <w:rPr>
                <w:rFonts w:ascii="Garamond" w:hAnsi="Garamond"/>
                <w:b/>
                <w:sz w:val="18"/>
                <w:szCs w:val="18"/>
                <w:lang w:val="sq-AL"/>
              </w:rPr>
              <w:t>për aksion të veçantë (p.sh.</w:t>
            </w:r>
            <w:r w:rsidR="00FB5915">
              <w:rPr>
                <w:rFonts w:ascii="Garamond" w:hAnsi="Garamond"/>
                <w:b/>
                <w:sz w:val="18"/>
                <w:szCs w:val="18"/>
                <w:lang w:val="sq-AL"/>
              </w:rPr>
              <w:t>,</w:t>
            </w:r>
            <w:r w:rsidRPr="002717BF">
              <w:rPr>
                <w:rFonts w:ascii="Garamond" w:hAnsi="Garamond"/>
                <w:b/>
                <w:sz w:val="18"/>
                <w:szCs w:val="18"/>
                <w:lang w:val="sq-AL"/>
              </w:rPr>
              <w:t xml:space="preserve"> </w:t>
            </w:r>
            <w:r w:rsidR="00FB5915" w:rsidRPr="002717BF">
              <w:rPr>
                <w:rFonts w:ascii="Garamond" w:hAnsi="Garamond"/>
                <w:b/>
                <w:sz w:val="18"/>
                <w:szCs w:val="18"/>
                <w:lang w:val="sq-AL"/>
              </w:rPr>
              <w:t xml:space="preserve">termat e referencës </w:t>
            </w:r>
            <w:r w:rsidRPr="002717BF">
              <w:rPr>
                <w:rFonts w:ascii="Garamond" w:hAnsi="Garamond"/>
                <w:b/>
                <w:sz w:val="18"/>
                <w:szCs w:val="18"/>
                <w:lang w:val="sq-AL"/>
              </w:rPr>
              <w:t>në përgatitje, tenderi i nisur, kontraktuar, në zbatim, i përfunduar)</w:t>
            </w:r>
          </w:p>
        </w:tc>
        <w:tc>
          <w:tcPr>
            <w:tcW w:w="508"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Arritjet kryesore dhe vlerësimi i tyre</w:t>
            </w:r>
          </w:p>
        </w:tc>
        <w:tc>
          <w:tcPr>
            <w:tcW w:w="859"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Probleme të rëndësishme të hasura në zbatimin e detyrave të besuara dhe masat e marra/</w:t>
            </w:r>
            <w:r w:rsidR="00FB5915">
              <w:rPr>
                <w:rFonts w:ascii="Garamond" w:hAnsi="Garamond"/>
                <w:b/>
                <w:sz w:val="18"/>
                <w:szCs w:val="18"/>
                <w:lang w:val="sq-AL"/>
              </w:rPr>
              <w:t xml:space="preserve">të </w:t>
            </w:r>
            <w:r w:rsidRPr="002717BF">
              <w:rPr>
                <w:rFonts w:ascii="Garamond" w:hAnsi="Garamond"/>
                <w:b/>
                <w:sz w:val="18"/>
                <w:szCs w:val="18"/>
                <w:lang w:val="sq-AL"/>
              </w:rPr>
              <w:t>planifikuara për kapërcimin e tyre</w:t>
            </w:r>
          </w:p>
        </w:tc>
        <w:tc>
          <w:tcPr>
            <w:tcW w:w="703"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Zhvillimet që ndikojnë në procesin e zbatimit në të ardhmen</w:t>
            </w:r>
          </w:p>
        </w:tc>
        <w:tc>
          <w:tcPr>
            <w:tcW w:w="469" w:type="pct"/>
            <w:vAlign w:val="center"/>
          </w:tcPr>
          <w:p w:rsidR="003104AC" w:rsidRPr="002717BF" w:rsidRDefault="003104AC" w:rsidP="00FB5915">
            <w:pPr>
              <w:ind w:firstLine="0"/>
              <w:jc w:val="center"/>
              <w:rPr>
                <w:rFonts w:ascii="Garamond" w:hAnsi="Garamond"/>
                <w:b/>
                <w:sz w:val="18"/>
                <w:szCs w:val="18"/>
                <w:lang w:val="sq-AL"/>
              </w:rPr>
            </w:pPr>
            <w:r w:rsidRPr="002717BF">
              <w:rPr>
                <w:rFonts w:ascii="Garamond" w:hAnsi="Garamond"/>
                <w:b/>
                <w:sz w:val="18"/>
                <w:szCs w:val="18"/>
                <w:lang w:val="sq-AL"/>
              </w:rPr>
              <w:t>Rekomandime për masa të mëtejshme korrigjuese</w:t>
            </w:r>
          </w:p>
        </w:tc>
      </w:tr>
      <w:tr w:rsidR="003104AC" w:rsidRPr="002717BF" w:rsidTr="00472B82">
        <w:trPr>
          <w:jc w:val="center"/>
        </w:trPr>
        <w:tc>
          <w:tcPr>
            <w:tcW w:w="625" w:type="pct"/>
          </w:tcPr>
          <w:p w:rsidR="003104AC" w:rsidRPr="002717BF" w:rsidRDefault="003104AC" w:rsidP="003104AC">
            <w:pPr>
              <w:ind w:firstLine="0"/>
              <w:rPr>
                <w:rFonts w:ascii="Garamond" w:hAnsi="Garamond"/>
                <w:sz w:val="18"/>
                <w:szCs w:val="18"/>
                <w:lang w:val="sq-AL"/>
              </w:rPr>
            </w:pPr>
            <w:r w:rsidRPr="002717BF">
              <w:rPr>
                <w:rFonts w:ascii="Garamond" w:hAnsi="Garamond"/>
                <w:i/>
                <w:sz w:val="18"/>
                <w:szCs w:val="18"/>
                <w:lang w:val="sq-AL"/>
              </w:rPr>
              <w:t>[</w:t>
            </w:r>
            <w:r w:rsidR="00FB5915" w:rsidRPr="002717BF">
              <w:rPr>
                <w:rFonts w:ascii="Garamond" w:hAnsi="Garamond"/>
                <w:i/>
                <w:sz w:val="18"/>
                <w:szCs w:val="18"/>
                <w:lang w:val="sq-AL"/>
              </w:rPr>
              <w:t xml:space="preserve">Programi </w:t>
            </w:r>
            <w:r w:rsidRPr="002717BF">
              <w:rPr>
                <w:rFonts w:ascii="Garamond" w:hAnsi="Garamond"/>
                <w:i/>
                <w:sz w:val="18"/>
                <w:szCs w:val="18"/>
                <w:lang w:val="sq-AL"/>
              </w:rPr>
              <w:t>i vendit 2014]</w:t>
            </w:r>
          </w:p>
        </w:tc>
        <w:tc>
          <w:tcPr>
            <w:tcW w:w="625" w:type="pct"/>
          </w:tcPr>
          <w:p w:rsidR="003104AC" w:rsidRPr="002717BF" w:rsidRDefault="003104AC" w:rsidP="003104AC">
            <w:pPr>
              <w:ind w:firstLine="0"/>
              <w:rPr>
                <w:rFonts w:ascii="Garamond" w:hAnsi="Garamond"/>
                <w:i/>
                <w:sz w:val="18"/>
                <w:szCs w:val="18"/>
                <w:lang w:val="sq-AL"/>
              </w:rPr>
            </w:pPr>
            <w:r w:rsidRPr="002717BF">
              <w:rPr>
                <w:rFonts w:ascii="Garamond" w:hAnsi="Garamond"/>
                <w:i/>
                <w:sz w:val="18"/>
                <w:szCs w:val="18"/>
                <w:lang w:val="sq-AL"/>
              </w:rPr>
              <w:t>Elektrifikimi i linjës hekurudhore nga xxx në kufirin me xxx</w:t>
            </w:r>
          </w:p>
        </w:tc>
        <w:tc>
          <w:tcPr>
            <w:tcW w:w="1211" w:type="pct"/>
          </w:tcPr>
          <w:p w:rsidR="003104AC" w:rsidRPr="002717BF" w:rsidRDefault="00FB5915" w:rsidP="003104AC">
            <w:pPr>
              <w:ind w:firstLine="0"/>
              <w:rPr>
                <w:rFonts w:ascii="Garamond" w:hAnsi="Garamond"/>
                <w:i/>
                <w:sz w:val="18"/>
                <w:szCs w:val="18"/>
                <w:lang w:val="sq-AL"/>
              </w:rPr>
            </w:pPr>
            <w:r w:rsidRPr="002717BF">
              <w:rPr>
                <w:rFonts w:ascii="Garamond" w:hAnsi="Garamond"/>
                <w:i/>
                <w:sz w:val="18"/>
                <w:szCs w:val="18"/>
                <w:lang w:val="sq-AL"/>
              </w:rPr>
              <w:t>P.</w:t>
            </w:r>
            <w:r w:rsidR="003104AC" w:rsidRPr="002717BF">
              <w:rPr>
                <w:rFonts w:ascii="Garamond" w:hAnsi="Garamond"/>
                <w:i/>
                <w:sz w:val="18"/>
                <w:szCs w:val="18"/>
                <w:lang w:val="sq-AL"/>
              </w:rPr>
              <w:t>sh.</w:t>
            </w:r>
            <w:r>
              <w:rPr>
                <w:rFonts w:ascii="Garamond" w:hAnsi="Garamond"/>
                <w:i/>
                <w:sz w:val="18"/>
                <w:szCs w:val="18"/>
                <w:lang w:val="sq-AL"/>
              </w:rPr>
              <w:t>,</w:t>
            </w:r>
            <w:r w:rsidR="003104AC" w:rsidRPr="002717BF">
              <w:rPr>
                <w:rFonts w:ascii="Garamond" w:hAnsi="Garamond"/>
                <w:i/>
                <w:sz w:val="18"/>
                <w:szCs w:val="18"/>
                <w:lang w:val="sq-AL"/>
              </w:rPr>
              <w:t xml:space="preserve"> </w:t>
            </w:r>
            <w:r w:rsidRPr="002717BF">
              <w:rPr>
                <w:rFonts w:ascii="Garamond" w:hAnsi="Garamond"/>
                <w:i/>
                <w:sz w:val="18"/>
                <w:szCs w:val="18"/>
                <w:lang w:val="sq-AL"/>
              </w:rPr>
              <w:t xml:space="preserve">kontratë </w:t>
            </w:r>
            <w:r w:rsidR="003104AC" w:rsidRPr="002717BF">
              <w:rPr>
                <w:rFonts w:ascii="Garamond" w:hAnsi="Garamond"/>
                <w:i/>
                <w:sz w:val="18"/>
                <w:szCs w:val="18"/>
                <w:lang w:val="sq-AL"/>
              </w:rPr>
              <w:t xml:space="preserve">shërbimi për përgatitjen e </w:t>
            </w:r>
            <w:r w:rsidRPr="002717BF">
              <w:rPr>
                <w:rFonts w:ascii="Garamond" w:hAnsi="Garamond"/>
                <w:i/>
                <w:sz w:val="18"/>
                <w:szCs w:val="18"/>
                <w:lang w:val="sq-AL"/>
              </w:rPr>
              <w:t xml:space="preserve">termave të referencës për kontratën </w:t>
            </w:r>
            <w:r w:rsidR="003104AC" w:rsidRPr="002717BF">
              <w:rPr>
                <w:rFonts w:ascii="Garamond" w:hAnsi="Garamond"/>
                <w:i/>
                <w:sz w:val="18"/>
                <w:szCs w:val="18"/>
                <w:lang w:val="sq-AL"/>
              </w:rPr>
              <w:t>e punimeve të nënshkruar dhe në zbatim, tender për kontratën e punimeve që do të fillojnë në tremujorin e dytë të vitit 2015</w:t>
            </w:r>
          </w:p>
        </w:tc>
        <w:tc>
          <w:tcPr>
            <w:tcW w:w="508" w:type="pct"/>
          </w:tcPr>
          <w:p w:rsidR="003104AC" w:rsidRPr="002717BF" w:rsidRDefault="003104AC" w:rsidP="003104AC">
            <w:pPr>
              <w:ind w:firstLine="0"/>
              <w:rPr>
                <w:rFonts w:ascii="Garamond" w:hAnsi="Garamond"/>
                <w:sz w:val="18"/>
                <w:szCs w:val="18"/>
                <w:lang w:val="sq-AL"/>
              </w:rPr>
            </w:pPr>
          </w:p>
        </w:tc>
        <w:tc>
          <w:tcPr>
            <w:tcW w:w="859" w:type="pct"/>
          </w:tcPr>
          <w:p w:rsidR="003104AC" w:rsidRPr="002717BF" w:rsidRDefault="00FB5915" w:rsidP="00FB5915">
            <w:pPr>
              <w:ind w:firstLine="0"/>
              <w:jc w:val="left"/>
              <w:rPr>
                <w:rFonts w:ascii="Garamond" w:hAnsi="Garamond"/>
                <w:i/>
                <w:sz w:val="18"/>
                <w:szCs w:val="18"/>
                <w:lang w:val="sq-AL"/>
              </w:rPr>
            </w:pPr>
            <w:r w:rsidRPr="002717BF">
              <w:rPr>
                <w:rFonts w:ascii="Garamond" w:hAnsi="Garamond"/>
                <w:i/>
                <w:sz w:val="18"/>
                <w:szCs w:val="18"/>
                <w:lang w:val="sq-AL"/>
              </w:rPr>
              <w:t>P</w:t>
            </w:r>
            <w:r w:rsidR="003104AC" w:rsidRPr="002717BF">
              <w:rPr>
                <w:rFonts w:ascii="Garamond" w:hAnsi="Garamond"/>
                <w:i/>
                <w:sz w:val="18"/>
                <w:szCs w:val="18"/>
                <w:lang w:val="sq-AL"/>
              </w:rPr>
              <w:t>.sh.</w:t>
            </w:r>
            <w:r>
              <w:rPr>
                <w:rFonts w:ascii="Garamond" w:hAnsi="Garamond"/>
                <w:i/>
                <w:sz w:val="18"/>
                <w:szCs w:val="18"/>
                <w:lang w:val="sq-AL"/>
              </w:rPr>
              <w:t xml:space="preserve">, </w:t>
            </w:r>
            <w:r w:rsidRPr="002717BF">
              <w:rPr>
                <w:rFonts w:ascii="Garamond" w:hAnsi="Garamond"/>
                <w:i/>
                <w:sz w:val="18"/>
                <w:szCs w:val="18"/>
                <w:lang w:val="sq-AL"/>
              </w:rPr>
              <w:t xml:space="preserve">kontratë </w:t>
            </w:r>
            <w:r w:rsidR="003104AC" w:rsidRPr="002717BF">
              <w:rPr>
                <w:rFonts w:ascii="Garamond" w:hAnsi="Garamond"/>
                <w:i/>
                <w:sz w:val="18"/>
                <w:szCs w:val="18"/>
                <w:lang w:val="sq-AL"/>
              </w:rPr>
              <w:t xml:space="preserve">shërbimi për përgatitjen e </w:t>
            </w:r>
            <w:r w:rsidRPr="002717BF">
              <w:rPr>
                <w:rFonts w:ascii="Garamond" w:hAnsi="Garamond"/>
                <w:i/>
                <w:sz w:val="18"/>
                <w:szCs w:val="18"/>
                <w:lang w:val="sq-AL"/>
              </w:rPr>
              <w:t>termave të referencës</w:t>
            </w:r>
            <w:r>
              <w:rPr>
                <w:rFonts w:ascii="Garamond" w:hAnsi="Garamond"/>
                <w:i/>
                <w:sz w:val="18"/>
                <w:szCs w:val="18"/>
                <w:lang w:val="sq-AL"/>
              </w:rPr>
              <w:t>,</w:t>
            </w:r>
            <w:r w:rsidRPr="002717BF">
              <w:rPr>
                <w:rFonts w:ascii="Garamond" w:hAnsi="Garamond"/>
                <w:i/>
                <w:sz w:val="18"/>
                <w:szCs w:val="18"/>
                <w:lang w:val="sq-AL"/>
              </w:rPr>
              <w:t xml:space="preserve"> sepse kontrata e </w:t>
            </w:r>
            <w:r w:rsidR="003104AC" w:rsidRPr="002717BF">
              <w:rPr>
                <w:rFonts w:ascii="Garamond" w:hAnsi="Garamond"/>
                <w:i/>
                <w:sz w:val="18"/>
                <w:szCs w:val="18"/>
                <w:lang w:val="sq-AL"/>
              </w:rPr>
              <w:t xml:space="preserve">punimeve u vonua ndërsa procedura e negocimit dështoi dhe duhej të rifillohej </w:t>
            </w:r>
          </w:p>
        </w:tc>
        <w:tc>
          <w:tcPr>
            <w:tcW w:w="703" w:type="pct"/>
          </w:tcPr>
          <w:p w:rsidR="003104AC" w:rsidRPr="002717BF" w:rsidRDefault="003104AC" w:rsidP="00FB5915">
            <w:pPr>
              <w:ind w:firstLine="0"/>
              <w:rPr>
                <w:rFonts w:ascii="Garamond" w:hAnsi="Garamond"/>
                <w:i/>
                <w:sz w:val="18"/>
                <w:szCs w:val="18"/>
                <w:lang w:val="sq-AL"/>
              </w:rPr>
            </w:pPr>
            <w:r w:rsidRPr="002717BF">
              <w:rPr>
                <w:rFonts w:ascii="Garamond" w:hAnsi="Garamond"/>
                <w:i/>
                <w:sz w:val="18"/>
                <w:szCs w:val="18"/>
                <w:lang w:val="sq-AL"/>
              </w:rPr>
              <w:t>P.sh.</w:t>
            </w:r>
            <w:r w:rsidR="00FB5915">
              <w:rPr>
                <w:rFonts w:ascii="Garamond" w:hAnsi="Garamond"/>
                <w:i/>
                <w:sz w:val="18"/>
                <w:szCs w:val="18"/>
                <w:lang w:val="sq-AL"/>
              </w:rPr>
              <w:t>,</w:t>
            </w:r>
            <w:r w:rsidRPr="002717BF">
              <w:rPr>
                <w:rFonts w:ascii="Garamond" w:hAnsi="Garamond"/>
                <w:i/>
                <w:sz w:val="18"/>
                <w:szCs w:val="18"/>
                <w:lang w:val="sq-AL"/>
              </w:rPr>
              <w:t xml:space="preserve"> ndryshimi i </w:t>
            </w:r>
            <w:r w:rsidR="00FB5915">
              <w:rPr>
                <w:rFonts w:ascii="Garamond" w:hAnsi="Garamond"/>
                <w:i/>
                <w:sz w:val="18"/>
                <w:szCs w:val="18"/>
                <w:lang w:val="sq-AL"/>
              </w:rPr>
              <w:t>s</w:t>
            </w:r>
            <w:r w:rsidRPr="002717BF">
              <w:rPr>
                <w:rFonts w:ascii="Garamond" w:hAnsi="Garamond"/>
                <w:i/>
                <w:sz w:val="18"/>
                <w:szCs w:val="18"/>
                <w:lang w:val="sq-AL"/>
              </w:rPr>
              <w:t xml:space="preserve">ë drejtës </w:t>
            </w:r>
            <w:r w:rsidR="00382591">
              <w:rPr>
                <w:rFonts w:ascii="Garamond" w:hAnsi="Garamond"/>
                <w:i/>
                <w:sz w:val="18"/>
                <w:szCs w:val="18"/>
                <w:lang w:val="sq-AL"/>
              </w:rPr>
              <w:t>vendës</w:t>
            </w:r>
            <w:r w:rsidRPr="002717BF">
              <w:rPr>
                <w:rFonts w:ascii="Garamond" w:hAnsi="Garamond"/>
                <w:i/>
                <w:sz w:val="18"/>
                <w:szCs w:val="18"/>
                <w:lang w:val="sq-AL"/>
              </w:rPr>
              <w:t xml:space="preserve">e, si dhe qasja me zbatimin e paketës së katërt të </w:t>
            </w:r>
            <w:r w:rsidR="00FB5915" w:rsidRPr="002717BF">
              <w:rPr>
                <w:rFonts w:ascii="Garamond" w:hAnsi="Garamond"/>
                <w:i/>
                <w:sz w:val="18"/>
                <w:szCs w:val="18"/>
                <w:lang w:val="sq-AL"/>
              </w:rPr>
              <w:t>hekurudhave</w:t>
            </w:r>
          </w:p>
        </w:tc>
        <w:tc>
          <w:tcPr>
            <w:tcW w:w="469" w:type="pct"/>
          </w:tcPr>
          <w:p w:rsidR="003104AC" w:rsidRPr="002717BF" w:rsidRDefault="003104AC" w:rsidP="003104AC">
            <w:pPr>
              <w:ind w:firstLine="0"/>
              <w:rPr>
                <w:rFonts w:ascii="Garamond" w:hAnsi="Garamond"/>
                <w:sz w:val="18"/>
                <w:szCs w:val="18"/>
                <w:lang w:val="sq-AL"/>
              </w:rPr>
            </w:pPr>
          </w:p>
        </w:tc>
      </w:tr>
    </w:tbl>
    <w:p w:rsidR="003104AC" w:rsidRPr="002717BF" w:rsidRDefault="003104AC" w:rsidP="003104AC">
      <w:pPr>
        <w:spacing w:after="0" w:line="240" w:lineRule="auto"/>
        <w:ind w:firstLine="0"/>
        <w:rPr>
          <w:rFonts w:ascii="Garamond" w:hAnsi="Garamond"/>
          <w:i/>
          <w:sz w:val="24"/>
          <w:szCs w:val="24"/>
          <w:lang w:val="sq-AL"/>
        </w:rPr>
      </w:pPr>
      <w:r w:rsidRPr="002717BF">
        <w:rPr>
          <w:rFonts w:ascii="Garamond" w:hAnsi="Garamond"/>
          <w:i/>
          <w:sz w:val="24"/>
          <w:szCs w:val="24"/>
          <w:lang w:val="sq-AL"/>
        </w:rPr>
        <w:t>Në menaxhimin e tërthortë duhet të parashikohen edhe</w:t>
      </w:r>
      <w:r w:rsidR="000134EF">
        <w:rPr>
          <w:rFonts w:ascii="Garamond" w:hAnsi="Garamond"/>
          <w:i/>
          <w:sz w:val="24"/>
          <w:szCs w:val="24"/>
          <w:lang w:val="sq-AL"/>
        </w:rPr>
        <w:t xml:space="preserve"> shtojc</w:t>
      </w:r>
      <w:r w:rsidRPr="002717BF">
        <w:rPr>
          <w:rFonts w:ascii="Garamond" w:hAnsi="Garamond"/>
          <w:i/>
          <w:sz w:val="24"/>
          <w:szCs w:val="24"/>
          <w:lang w:val="sq-AL"/>
        </w:rPr>
        <w:t>at e mëposhtme:</w:t>
      </w:r>
    </w:p>
    <w:p w:rsidR="003104AC" w:rsidRPr="002717BF" w:rsidRDefault="003104AC" w:rsidP="003104AC">
      <w:pPr>
        <w:spacing w:after="0" w:line="240" w:lineRule="auto"/>
        <w:ind w:firstLine="0"/>
        <w:rPr>
          <w:rFonts w:ascii="Garamond" w:hAnsi="Garamond"/>
          <w:b/>
          <w:sz w:val="24"/>
          <w:szCs w:val="24"/>
          <w:u w:val="single"/>
          <w:lang w:val="sq-AL"/>
        </w:rPr>
      </w:pP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Shtojc</w:t>
      </w:r>
      <w:r w:rsidR="00A42DBC">
        <w:rPr>
          <w:rFonts w:ascii="Garamond" w:hAnsi="Garamond"/>
          <w:b/>
          <w:sz w:val="24"/>
          <w:szCs w:val="24"/>
          <w:lang w:val="sq-AL"/>
        </w:rPr>
        <w:t>ë</w:t>
      </w:r>
      <w:r w:rsidRPr="002717BF">
        <w:rPr>
          <w:rFonts w:ascii="Garamond" w:hAnsi="Garamond"/>
          <w:b/>
          <w:sz w:val="24"/>
          <w:szCs w:val="24"/>
          <w:lang w:val="sq-AL"/>
        </w:rPr>
        <w:t xml:space="preserve"> 1</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Përmbledhje e funksionimit të sistemeve të menaxhimit dhe kontrollit (duke përfshirë ndryshimet në strukturën institucionale) (maks. një faqe).</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Transparenca, vizibiliteti, aktivitetet e informimit dhe komunikimit</w:t>
      </w:r>
      <w:r w:rsidR="00FB5915">
        <w:rPr>
          <w:rFonts w:ascii="Garamond" w:hAnsi="Garamond"/>
          <w:sz w:val="24"/>
          <w:szCs w:val="24"/>
          <w:lang w:val="sq-AL"/>
        </w:rPr>
        <w:t>,</w:t>
      </w:r>
      <w:r w:rsidRPr="002717BF">
        <w:rPr>
          <w:rFonts w:ascii="Garamond" w:hAnsi="Garamond"/>
          <w:sz w:val="24"/>
          <w:szCs w:val="24"/>
          <w:lang w:val="sq-AL"/>
        </w:rPr>
        <w:t xml:space="preserve"> në përputhje me MK (marrëveshja kuadër, maks. një faqe).</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Shtojc</w:t>
      </w:r>
      <w:r w:rsidR="00A42DBC">
        <w:rPr>
          <w:rFonts w:ascii="Garamond" w:hAnsi="Garamond"/>
          <w:b/>
          <w:sz w:val="24"/>
          <w:szCs w:val="24"/>
          <w:lang w:val="sq-AL"/>
        </w:rPr>
        <w:t>ë</w:t>
      </w:r>
      <w:r w:rsidRPr="002717BF">
        <w:rPr>
          <w:rFonts w:ascii="Garamond" w:hAnsi="Garamond"/>
          <w:b/>
          <w:sz w:val="24"/>
          <w:szCs w:val="24"/>
          <w:lang w:val="sq-AL"/>
        </w:rPr>
        <w:t xml:space="preserve"> 2</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Histori suksesi (</w:t>
      </w:r>
      <w:r w:rsidR="00FB5915" w:rsidRPr="002717BF">
        <w:rPr>
          <w:rFonts w:ascii="Garamond" w:hAnsi="Garamond"/>
          <w:sz w:val="24"/>
          <w:szCs w:val="24"/>
          <w:lang w:val="sq-AL"/>
        </w:rPr>
        <w:t>Shënim</w:t>
      </w:r>
      <w:r w:rsidR="00FB5915">
        <w:rPr>
          <w:rFonts w:ascii="Garamond" w:hAnsi="Garamond"/>
          <w:sz w:val="24"/>
          <w:szCs w:val="24"/>
          <w:lang w:val="sq-AL"/>
        </w:rPr>
        <w:t>.</w:t>
      </w:r>
      <w:r w:rsidRPr="002717BF">
        <w:rPr>
          <w:rFonts w:ascii="Garamond" w:hAnsi="Garamond"/>
          <w:sz w:val="24"/>
          <w:szCs w:val="24"/>
          <w:lang w:val="sq-AL"/>
        </w:rPr>
        <w:t xml:space="preserve"> kjo pjesë mund të përdoret për raportin vjetor t</w:t>
      </w:r>
      <w:r w:rsidR="00174F11">
        <w:rPr>
          <w:rFonts w:ascii="Garamond" w:hAnsi="Garamond"/>
          <w:sz w:val="24"/>
          <w:szCs w:val="24"/>
          <w:lang w:val="sq-AL"/>
        </w:rPr>
        <w:t>ë</w:t>
      </w:r>
      <w:r w:rsidRPr="002717BF">
        <w:rPr>
          <w:rFonts w:ascii="Garamond" w:hAnsi="Garamond"/>
          <w:sz w:val="24"/>
          <w:szCs w:val="24"/>
          <w:lang w:val="sq-AL"/>
        </w:rPr>
        <w:t xml:space="preserve"> asistencës financiare të për</w:t>
      </w:r>
      <w:r w:rsidR="00FB5915">
        <w:rPr>
          <w:rFonts w:ascii="Garamond" w:hAnsi="Garamond"/>
          <w:sz w:val="24"/>
          <w:szCs w:val="24"/>
          <w:lang w:val="sq-AL"/>
        </w:rPr>
        <w:t>gatitur nga Komisioni Evropian.)</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Shtojc</w:t>
      </w:r>
      <w:r w:rsidR="00A42DBC">
        <w:rPr>
          <w:rFonts w:ascii="Garamond" w:hAnsi="Garamond"/>
          <w:b/>
          <w:sz w:val="24"/>
          <w:szCs w:val="24"/>
          <w:lang w:val="sq-AL"/>
        </w:rPr>
        <w:t>ë</w:t>
      </w:r>
      <w:r w:rsidRPr="002717BF">
        <w:rPr>
          <w:rFonts w:ascii="Garamond" w:hAnsi="Garamond"/>
          <w:b/>
          <w:sz w:val="24"/>
          <w:szCs w:val="24"/>
          <w:lang w:val="sq-AL"/>
        </w:rPr>
        <w:t xml:space="preserve"> 3</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Plani vjetor i prokurimit.</w:t>
      </w:r>
    </w:p>
    <w:p w:rsidR="003104AC" w:rsidRPr="002717BF" w:rsidRDefault="003104AC" w:rsidP="003104AC">
      <w:pPr>
        <w:spacing w:after="0" w:line="240" w:lineRule="auto"/>
        <w:rPr>
          <w:rFonts w:ascii="Garamond" w:hAnsi="Garamond"/>
          <w:i/>
          <w:sz w:val="24"/>
          <w:szCs w:val="24"/>
          <w:lang w:val="sq-AL"/>
        </w:rPr>
      </w:pPr>
      <w:r w:rsidRPr="002717BF">
        <w:rPr>
          <w:rFonts w:ascii="Garamond" w:hAnsi="Garamond"/>
          <w:i/>
          <w:sz w:val="24"/>
          <w:szCs w:val="24"/>
          <w:lang w:val="sq-AL"/>
        </w:rPr>
        <w:t>Për menaxhimin e drejtpërdrejtë dhe të tërthortë duhet të parashikohen edhe</w:t>
      </w:r>
      <w:r w:rsidR="000134EF">
        <w:rPr>
          <w:rFonts w:ascii="Garamond" w:hAnsi="Garamond"/>
          <w:i/>
          <w:sz w:val="24"/>
          <w:szCs w:val="24"/>
          <w:lang w:val="sq-AL"/>
        </w:rPr>
        <w:t xml:space="preserve"> shtojc</w:t>
      </w:r>
      <w:r w:rsidRPr="002717BF">
        <w:rPr>
          <w:rFonts w:ascii="Garamond" w:hAnsi="Garamond"/>
          <w:i/>
          <w:sz w:val="24"/>
          <w:szCs w:val="24"/>
          <w:lang w:val="sq-AL"/>
        </w:rPr>
        <w:t xml:space="preserve">at e mëposhtme: </w:t>
      </w:r>
    </w:p>
    <w:p w:rsidR="003104AC" w:rsidRPr="002717BF" w:rsidRDefault="003104AC" w:rsidP="003104AC">
      <w:pPr>
        <w:spacing w:after="0" w:line="240" w:lineRule="auto"/>
        <w:rPr>
          <w:rFonts w:ascii="Garamond" w:hAnsi="Garamond"/>
          <w:b/>
          <w:sz w:val="24"/>
          <w:szCs w:val="24"/>
          <w:lang w:val="sq-AL"/>
        </w:rPr>
      </w:pPr>
      <w:r w:rsidRPr="002717BF">
        <w:rPr>
          <w:rFonts w:ascii="Garamond" w:hAnsi="Garamond"/>
          <w:b/>
          <w:sz w:val="24"/>
          <w:szCs w:val="24"/>
          <w:lang w:val="sq-AL"/>
        </w:rPr>
        <w:t>Shtojc</w:t>
      </w:r>
      <w:r w:rsidR="00A42DBC">
        <w:rPr>
          <w:rFonts w:ascii="Garamond" w:hAnsi="Garamond"/>
          <w:b/>
          <w:sz w:val="24"/>
          <w:szCs w:val="24"/>
          <w:lang w:val="sq-AL"/>
        </w:rPr>
        <w:t>ë</w:t>
      </w:r>
      <w:r w:rsidRPr="002717BF">
        <w:rPr>
          <w:rFonts w:ascii="Garamond" w:hAnsi="Garamond"/>
          <w:b/>
          <w:sz w:val="24"/>
          <w:szCs w:val="24"/>
          <w:lang w:val="sq-AL"/>
        </w:rPr>
        <w:t xml:space="preserve"> 4</w:t>
      </w:r>
    </w:p>
    <w:p w:rsidR="003104AC" w:rsidRPr="002717BF" w:rsidRDefault="003104AC" w:rsidP="003104AC">
      <w:pPr>
        <w:spacing w:after="0" w:line="240" w:lineRule="auto"/>
        <w:rPr>
          <w:rFonts w:ascii="Garamond" w:hAnsi="Garamond"/>
          <w:sz w:val="24"/>
          <w:szCs w:val="24"/>
          <w:lang w:val="sq-AL"/>
        </w:rPr>
      </w:pPr>
      <w:r w:rsidRPr="002717BF">
        <w:rPr>
          <w:rFonts w:ascii="Garamond" w:hAnsi="Garamond"/>
          <w:sz w:val="24"/>
          <w:szCs w:val="24"/>
          <w:lang w:val="sq-AL"/>
        </w:rPr>
        <w:t>Udhëzuesi për qasjen e sektorit – arritjet (duke theksuar nëse janë përmbushur apo jo objektivat e planifikuar).</w:t>
      </w:r>
    </w:p>
    <w:p w:rsidR="001F5C3A" w:rsidRPr="002717BF" w:rsidRDefault="001F5C3A"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472B82">
      <w:pPr>
        <w:pStyle w:val="Paragrafi"/>
        <w:jc w:val="center"/>
        <w:rPr>
          <w:rStyle w:val="ParagrafiCharChar"/>
          <w:rFonts w:ascii="Garamond" w:hAnsi="Garamond"/>
          <w:sz w:val="24"/>
          <w:szCs w:val="24"/>
          <w:lang w:val="sq-AL"/>
        </w:rPr>
      </w:pPr>
      <w:r w:rsidRPr="002717BF">
        <w:rPr>
          <w:noProof/>
          <w:szCs w:val="24"/>
        </w:rPr>
        <w:drawing>
          <wp:inline distT="0" distB="0" distL="0" distR="0" wp14:anchorId="3F0FEBCE" wp14:editId="60D6107B">
            <wp:extent cx="8621519" cy="5058821"/>
            <wp:effectExtent l="0" t="9207"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CERT-Rishik-Shtojca IV - Financial  Report IPA II.jpg"/>
                    <pic:cNvPicPr/>
                  </pic:nvPicPr>
                  <pic:blipFill rotWithShape="1">
                    <a:blip r:embed="rId19" cstate="print">
                      <a:extLst>
                        <a:ext uri="{28A0092B-C50C-407E-A947-70E740481C1C}">
                          <a14:useLocalDpi xmlns:a14="http://schemas.microsoft.com/office/drawing/2010/main" val="0"/>
                        </a:ext>
                      </a:extLst>
                    </a:blip>
                    <a:srcRect t="8080" r="7321" b="74737"/>
                    <a:stretch/>
                  </pic:blipFill>
                  <pic:spPr bwMode="auto">
                    <a:xfrm rot="16200000">
                      <a:off x="0" y="0"/>
                      <a:ext cx="8628528" cy="5062934"/>
                    </a:xfrm>
                    <a:prstGeom prst="rect">
                      <a:avLst/>
                    </a:prstGeom>
                    <a:ln>
                      <a:noFill/>
                    </a:ln>
                    <a:extLst>
                      <a:ext uri="{53640926-AAD7-44D8-BBD7-CCE9431645EC}">
                        <a14:shadowObscured xmlns:a14="http://schemas.microsoft.com/office/drawing/2010/main"/>
                      </a:ext>
                    </a:extLst>
                  </pic:spPr>
                </pic:pic>
              </a:graphicData>
            </a:graphic>
          </wp:inline>
        </w:drawing>
      </w: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tbl>
      <w:tblPr>
        <w:tblW w:w="0" w:type="auto"/>
        <w:jc w:val="center"/>
        <w:tblLayout w:type="fixed"/>
        <w:tblLook w:val="04A0" w:firstRow="1" w:lastRow="0" w:firstColumn="1" w:lastColumn="0" w:noHBand="0" w:noVBand="1"/>
      </w:tblPr>
      <w:tblGrid>
        <w:gridCol w:w="1029"/>
        <w:gridCol w:w="752"/>
        <w:gridCol w:w="662"/>
        <w:gridCol w:w="697"/>
        <w:gridCol w:w="769"/>
        <w:gridCol w:w="769"/>
        <w:gridCol w:w="740"/>
        <w:gridCol w:w="756"/>
        <w:gridCol w:w="970"/>
        <w:gridCol w:w="821"/>
        <w:gridCol w:w="945"/>
        <w:gridCol w:w="945"/>
      </w:tblGrid>
      <w:tr w:rsidR="00FB5915" w:rsidRPr="00FB5915" w:rsidTr="00FB5915">
        <w:trPr>
          <w:trHeight w:val="139"/>
          <w:jc w:val="center"/>
        </w:trPr>
        <w:tc>
          <w:tcPr>
            <w:tcW w:w="9855" w:type="dxa"/>
            <w:gridSpan w:val="12"/>
            <w:tcBorders>
              <w:top w:val="nil"/>
              <w:left w:val="nil"/>
              <w:bottom w:val="nil"/>
              <w:right w:val="nil"/>
            </w:tcBorders>
            <w:shd w:val="clear" w:color="auto" w:fill="auto"/>
            <w:noWrap/>
            <w:vAlign w:val="center"/>
            <w:hideMark/>
          </w:tcPr>
          <w:p w:rsidR="00FB5915" w:rsidRPr="00FB5915" w:rsidRDefault="00FB5915" w:rsidP="00FB5915">
            <w:pPr>
              <w:spacing w:after="0" w:line="240" w:lineRule="auto"/>
              <w:ind w:firstLine="0"/>
              <w:jc w:val="center"/>
              <w:rPr>
                <w:rFonts w:ascii="Garamond" w:eastAsia="Times New Roman" w:hAnsi="Garamond" w:cs="Arial"/>
                <w:sz w:val="14"/>
                <w:szCs w:val="14"/>
                <w:lang w:val="sq-AL"/>
              </w:rPr>
            </w:pPr>
            <w:r w:rsidRPr="00FB5915">
              <w:rPr>
                <w:rFonts w:ascii="Garamond" w:eastAsia="Times New Roman" w:hAnsi="Garamond" w:cs="Arial"/>
                <w:sz w:val="14"/>
                <w:szCs w:val="14"/>
                <w:lang w:val="sq-AL"/>
              </w:rPr>
              <w:t>SHTOJCË IV</w:t>
            </w:r>
            <w:r>
              <w:rPr>
                <w:rFonts w:ascii="Garamond" w:eastAsia="Times New Roman" w:hAnsi="Garamond" w:cs="Arial"/>
                <w:sz w:val="14"/>
                <w:szCs w:val="14"/>
                <w:lang w:val="sq-AL"/>
              </w:rPr>
              <w:t xml:space="preserve"> </w:t>
            </w:r>
            <w:r w:rsidRPr="00FB5915">
              <w:rPr>
                <w:rFonts w:ascii="Garamond" w:eastAsia="Times New Roman" w:hAnsi="Garamond" w:cs="Arial"/>
                <w:sz w:val="14"/>
                <w:szCs w:val="14"/>
                <w:lang w:val="sq-AL"/>
              </w:rPr>
              <w:t>(b)</w:t>
            </w:r>
          </w:p>
          <w:p w:rsidR="00FB5915" w:rsidRPr="00FB5915" w:rsidRDefault="00FB5915" w:rsidP="00FB5915">
            <w:pPr>
              <w:spacing w:after="0" w:line="240" w:lineRule="auto"/>
              <w:ind w:firstLine="0"/>
              <w:jc w:val="center"/>
              <w:rPr>
                <w:rFonts w:ascii="Garamond" w:eastAsia="Times New Roman" w:hAnsi="Garamond" w:cs="Arial"/>
                <w:sz w:val="14"/>
                <w:szCs w:val="14"/>
                <w:lang w:val="sq-AL"/>
              </w:rPr>
            </w:pPr>
            <w:r w:rsidRPr="00FB5915">
              <w:rPr>
                <w:rFonts w:ascii="Garamond" w:eastAsia="Times New Roman" w:hAnsi="Garamond" w:cs="Arial"/>
                <w:sz w:val="14"/>
                <w:szCs w:val="14"/>
                <w:lang w:val="sq-AL"/>
              </w:rPr>
              <w:t>RAPORTI VJETOR FINANCIAR - KONTRIBUTET E BE-së PËR PROGRAME TË VEÇANTA</w:t>
            </w:r>
          </w:p>
        </w:tc>
      </w:tr>
      <w:tr w:rsidR="00983D72" w:rsidRPr="00FB5915" w:rsidTr="00FB5915">
        <w:trPr>
          <w:trHeight w:val="139"/>
          <w:jc w:val="center"/>
        </w:trPr>
        <w:tc>
          <w:tcPr>
            <w:tcW w:w="102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8826" w:type="dxa"/>
            <w:gridSpan w:val="11"/>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Raporti financiar i përfituesit IPA II (*)</w:t>
            </w:r>
          </w:p>
        </w:tc>
      </w:tr>
      <w:tr w:rsidR="00FB5915" w:rsidRPr="00FB5915" w:rsidTr="00FB5915">
        <w:trPr>
          <w:trHeight w:val="139"/>
          <w:jc w:val="center"/>
        </w:trPr>
        <w:tc>
          <w:tcPr>
            <w:tcW w:w="102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6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97"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4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6"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7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821"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r w:rsidR="00FB5915" w:rsidRPr="00FB5915" w:rsidTr="00FB5915">
        <w:trPr>
          <w:trHeight w:val="139"/>
          <w:jc w:val="center"/>
        </w:trPr>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Referenca e </w:t>
            </w:r>
            <w:r w:rsidR="00FB5915" w:rsidRPr="00FB5915">
              <w:rPr>
                <w:rFonts w:ascii="Garamond" w:eastAsia="Times New Roman" w:hAnsi="Garamond" w:cs="Arial"/>
                <w:b/>
                <w:bCs/>
                <w:sz w:val="14"/>
                <w:szCs w:val="14"/>
                <w:lang w:val="sq-AL"/>
              </w:rPr>
              <w:t>programit</w:t>
            </w:r>
          </w:p>
        </w:tc>
        <w:tc>
          <w:tcPr>
            <w:tcW w:w="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Numri i kontra</w:t>
            </w:r>
            <w:r w:rsidR="00FB5915">
              <w:rPr>
                <w:rFonts w:ascii="Garamond" w:eastAsia="Times New Roman" w:hAnsi="Garamond" w:cs="Arial"/>
                <w:b/>
                <w:bCs/>
                <w:sz w:val="14"/>
                <w:szCs w:val="14"/>
                <w:lang w:val="sq-AL"/>
              </w:rPr>
              <w:t>-</w:t>
            </w:r>
            <w:r w:rsidRPr="00FB5915">
              <w:rPr>
                <w:rFonts w:ascii="Garamond" w:eastAsia="Times New Roman" w:hAnsi="Garamond" w:cs="Arial"/>
                <w:b/>
                <w:bCs/>
                <w:sz w:val="14"/>
                <w:szCs w:val="14"/>
                <w:lang w:val="sq-AL"/>
              </w:rPr>
              <w:t xml:space="preserve">tës së </w:t>
            </w:r>
            <w:r w:rsidR="00FB5915" w:rsidRPr="00FB5915">
              <w:rPr>
                <w:rFonts w:ascii="Garamond" w:eastAsia="Times New Roman" w:hAnsi="Garamond" w:cs="Arial"/>
                <w:b/>
                <w:bCs/>
                <w:sz w:val="14"/>
                <w:szCs w:val="14"/>
                <w:lang w:val="sq-AL"/>
              </w:rPr>
              <w:t xml:space="preserve">marrë-veshjes </w:t>
            </w:r>
            <w:r w:rsidRPr="00FB5915">
              <w:rPr>
                <w:rFonts w:ascii="Garamond" w:eastAsia="Times New Roman" w:hAnsi="Garamond" w:cs="Arial"/>
                <w:b/>
                <w:bCs/>
                <w:sz w:val="14"/>
                <w:szCs w:val="14"/>
                <w:lang w:val="sq-AL"/>
              </w:rPr>
              <w:t xml:space="preserve">së </w:t>
            </w:r>
            <w:r w:rsidR="00FB5915" w:rsidRPr="00FB5915">
              <w:rPr>
                <w:rFonts w:ascii="Garamond" w:eastAsia="Times New Roman" w:hAnsi="Garamond" w:cs="Arial"/>
                <w:b/>
                <w:bCs/>
                <w:sz w:val="14"/>
                <w:szCs w:val="14"/>
                <w:lang w:val="sq-AL"/>
              </w:rPr>
              <w:t>finan-cimit</w:t>
            </w:r>
          </w:p>
        </w:tc>
        <w:tc>
          <w:tcPr>
            <w:tcW w:w="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Buxheti i </w:t>
            </w:r>
            <w:r w:rsidR="00FB5915" w:rsidRPr="00FB5915">
              <w:rPr>
                <w:rFonts w:ascii="Garamond" w:eastAsia="Times New Roman" w:hAnsi="Garamond" w:cs="Arial"/>
                <w:b/>
                <w:bCs/>
                <w:sz w:val="14"/>
                <w:szCs w:val="14"/>
                <w:lang w:val="sq-AL"/>
              </w:rPr>
              <w:t>progra</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mit kontri</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 xml:space="preserve">but </w:t>
            </w:r>
            <w:r w:rsidRPr="00FB5915">
              <w:rPr>
                <w:rFonts w:ascii="Garamond" w:eastAsia="Times New Roman" w:hAnsi="Garamond" w:cs="Arial"/>
                <w:b/>
                <w:bCs/>
                <w:sz w:val="14"/>
                <w:szCs w:val="14"/>
                <w:lang w:val="sq-AL"/>
              </w:rPr>
              <w:t>i BE-së</w:t>
            </w:r>
          </w:p>
        </w:tc>
        <w:tc>
          <w:tcPr>
            <w:tcW w:w="7412" w:type="dxa"/>
            <w:gridSpan w:val="9"/>
            <w:tcBorders>
              <w:top w:val="single" w:sz="4" w:space="0" w:color="auto"/>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Veprimtaritë vendore të kontratës</w:t>
            </w:r>
          </w:p>
        </w:tc>
      </w:tr>
      <w:tr w:rsidR="00FB5915" w:rsidRPr="00FB5915" w:rsidTr="00FB5915">
        <w:trPr>
          <w:trHeight w:val="139"/>
          <w:jc w:val="center"/>
        </w:trPr>
        <w:tc>
          <w:tcPr>
            <w:tcW w:w="1029" w:type="dxa"/>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752" w:type="dxa"/>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662" w:type="dxa"/>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697"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FB5915">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Shuma e përgjit</w:t>
            </w:r>
            <w:r w:rsidR="00FB5915">
              <w:rPr>
                <w:rFonts w:ascii="Garamond" w:eastAsia="Times New Roman" w:hAnsi="Garamond" w:cs="Arial"/>
                <w:b/>
                <w:bCs/>
                <w:sz w:val="14"/>
                <w:szCs w:val="14"/>
                <w:lang w:val="sq-AL"/>
              </w:rPr>
              <w:t>-</w:t>
            </w:r>
            <w:r w:rsidRPr="00FB5915">
              <w:rPr>
                <w:rFonts w:ascii="Garamond" w:eastAsia="Times New Roman" w:hAnsi="Garamond" w:cs="Arial"/>
                <w:b/>
                <w:bCs/>
                <w:sz w:val="14"/>
                <w:szCs w:val="14"/>
                <w:lang w:val="sq-AL"/>
              </w:rPr>
              <w:t>shme e kontrak</w:t>
            </w:r>
            <w:r w:rsidR="00FB5915">
              <w:rPr>
                <w:rFonts w:ascii="Garamond" w:eastAsia="Times New Roman" w:hAnsi="Garamond" w:cs="Arial"/>
                <w:b/>
                <w:bCs/>
                <w:sz w:val="14"/>
                <w:szCs w:val="14"/>
                <w:lang w:val="sq-AL"/>
              </w:rPr>
              <w:t>-</w:t>
            </w:r>
            <w:r w:rsidRPr="00FB5915">
              <w:rPr>
                <w:rFonts w:ascii="Garamond" w:eastAsia="Times New Roman" w:hAnsi="Garamond" w:cs="Arial"/>
                <w:b/>
                <w:bCs/>
                <w:sz w:val="14"/>
                <w:szCs w:val="14"/>
                <w:lang w:val="sq-AL"/>
              </w:rPr>
              <w:t>tuar</w:t>
            </w:r>
          </w:p>
        </w:tc>
        <w:tc>
          <w:tcPr>
            <w:tcW w:w="769"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Shuma e kontrak</w:t>
            </w:r>
            <w:r w:rsidR="00FB5915">
              <w:rPr>
                <w:rFonts w:ascii="Garamond" w:eastAsia="Times New Roman" w:hAnsi="Garamond" w:cs="Arial"/>
                <w:b/>
                <w:bCs/>
                <w:sz w:val="14"/>
                <w:szCs w:val="14"/>
                <w:lang w:val="sq-AL"/>
              </w:rPr>
              <w:t>-</w:t>
            </w:r>
            <w:r w:rsidRPr="00FB5915">
              <w:rPr>
                <w:rFonts w:ascii="Garamond" w:eastAsia="Times New Roman" w:hAnsi="Garamond" w:cs="Arial"/>
                <w:b/>
                <w:bCs/>
                <w:sz w:val="14"/>
                <w:szCs w:val="14"/>
                <w:lang w:val="sq-AL"/>
              </w:rPr>
              <w:t>tuar</w:t>
            </w:r>
          </w:p>
        </w:tc>
        <w:tc>
          <w:tcPr>
            <w:tcW w:w="769"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 e </w:t>
            </w:r>
            <w:r w:rsidR="00FB5915" w:rsidRPr="00FB5915">
              <w:rPr>
                <w:rFonts w:ascii="Garamond" w:eastAsia="Times New Roman" w:hAnsi="Garamond" w:cs="Arial"/>
                <w:b/>
                <w:bCs/>
                <w:sz w:val="14"/>
                <w:szCs w:val="14"/>
                <w:lang w:val="sq-AL"/>
              </w:rPr>
              <w:t>çlirimit</w:t>
            </w:r>
          </w:p>
        </w:tc>
        <w:tc>
          <w:tcPr>
            <w:tcW w:w="740"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FB5915">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Shuma e </w:t>
            </w:r>
            <w:r w:rsidR="00FB5915" w:rsidRPr="00FB5915">
              <w:rPr>
                <w:rFonts w:ascii="Garamond" w:eastAsia="Times New Roman" w:hAnsi="Garamond" w:cs="Arial"/>
                <w:b/>
                <w:bCs/>
                <w:sz w:val="14"/>
                <w:szCs w:val="14"/>
                <w:lang w:val="sq-AL"/>
              </w:rPr>
              <w:t>përgji</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 xml:space="preserve">thshme </w:t>
            </w:r>
            <w:r w:rsidRPr="00FB5915">
              <w:rPr>
                <w:rFonts w:ascii="Garamond" w:eastAsia="Times New Roman" w:hAnsi="Garamond" w:cs="Arial"/>
                <w:b/>
                <w:bCs/>
                <w:sz w:val="14"/>
                <w:szCs w:val="14"/>
                <w:lang w:val="sq-AL"/>
              </w:rPr>
              <w:t xml:space="preserve">e </w:t>
            </w:r>
            <w:r w:rsidR="00FB5915" w:rsidRPr="00FB5915">
              <w:rPr>
                <w:rFonts w:ascii="Garamond" w:eastAsia="Times New Roman" w:hAnsi="Garamond" w:cs="Arial"/>
                <w:b/>
                <w:bCs/>
                <w:sz w:val="14"/>
                <w:szCs w:val="14"/>
                <w:lang w:val="sq-AL"/>
              </w:rPr>
              <w:t>disbur</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suar</w:t>
            </w:r>
          </w:p>
        </w:tc>
        <w:tc>
          <w:tcPr>
            <w:tcW w:w="756"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 e </w:t>
            </w:r>
            <w:r w:rsidR="00FB5915" w:rsidRPr="00FB5915">
              <w:rPr>
                <w:rFonts w:ascii="Garamond" w:eastAsia="Times New Roman" w:hAnsi="Garamond" w:cs="Arial"/>
                <w:b/>
                <w:bCs/>
                <w:sz w:val="14"/>
                <w:szCs w:val="14"/>
                <w:lang w:val="sq-AL"/>
              </w:rPr>
              <w:t>disbur</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simit</w:t>
            </w:r>
          </w:p>
        </w:tc>
        <w:tc>
          <w:tcPr>
            <w:tcW w:w="970"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Kostot e </w:t>
            </w:r>
            <w:r w:rsidR="00FB5915" w:rsidRPr="00FB5915">
              <w:rPr>
                <w:rFonts w:ascii="Garamond" w:eastAsia="Times New Roman" w:hAnsi="Garamond" w:cs="Arial"/>
                <w:b/>
                <w:bCs/>
                <w:sz w:val="14"/>
                <w:szCs w:val="14"/>
                <w:lang w:val="sq-AL"/>
              </w:rPr>
              <w:t>përgjith</w:t>
            </w:r>
            <w:r w:rsidR="00FB5915">
              <w:rPr>
                <w:rFonts w:ascii="Garamond" w:eastAsia="Times New Roman" w:hAnsi="Garamond" w:cs="Arial"/>
                <w:b/>
                <w:bCs/>
                <w:sz w:val="14"/>
                <w:szCs w:val="14"/>
                <w:lang w:val="sq-AL"/>
              </w:rPr>
              <w:t>-</w:t>
            </w:r>
            <w:r w:rsidR="00FB5915" w:rsidRPr="00FB5915">
              <w:rPr>
                <w:rFonts w:ascii="Garamond" w:eastAsia="Times New Roman" w:hAnsi="Garamond" w:cs="Arial"/>
                <w:b/>
                <w:bCs/>
                <w:sz w:val="14"/>
                <w:szCs w:val="14"/>
                <w:lang w:val="sq-AL"/>
              </w:rPr>
              <w:t xml:space="preserve">shme </w:t>
            </w:r>
            <w:r w:rsidRPr="00FB5915">
              <w:rPr>
                <w:rFonts w:ascii="Garamond" w:eastAsia="Times New Roman" w:hAnsi="Garamond" w:cs="Arial"/>
                <w:b/>
                <w:bCs/>
                <w:sz w:val="14"/>
                <w:szCs w:val="14"/>
                <w:lang w:val="sq-AL"/>
              </w:rPr>
              <w:t xml:space="preserve">të </w:t>
            </w:r>
            <w:r w:rsidR="00FB5915" w:rsidRPr="00FB5915">
              <w:rPr>
                <w:rFonts w:ascii="Garamond" w:eastAsia="Times New Roman" w:hAnsi="Garamond" w:cs="Arial"/>
                <w:b/>
                <w:bCs/>
                <w:sz w:val="14"/>
                <w:szCs w:val="14"/>
                <w:lang w:val="sq-AL"/>
              </w:rPr>
              <w:t>përcaktuara</w:t>
            </w:r>
          </w:p>
        </w:tc>
        <w:tc>
          <w:tcPr>
            <w:tcW w:w="821"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 e </w:t>
            </w:r>
            <w:r w:rsidR="00FB5915" w:rsidRPr="00FB5915">
              <w:rPr>
                <w:rFonts w:ascii="Garamond" w:eastAsia="Times New Roman" w:hAnsi="Garamond" w:cs="Arial"/>
                <w:b/>
                <w:bCs/>
                <w:sz w:val="14"/>
                <w:szCs w:val="14"/>
                <w:lang w:val="sq-AL"/>
              </w:rPr>
              <w:t>kostove</w:t>
            </w:r>
          </w:p>
        </w:tc>
        <w:tc>
          <w:tcPr>
            <w:tcW w:w="945"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Totali i </w:t>
            </w:r>
            <w:r w:rsidR="00FB5915" w:rsidRPr="00FB5915">
              <w:rPr>
                <w:rFonts w:ascii="Garamond" w:eastAsia="Times New Roman" w:hAnsi="Garamond" w:cs="Arial"/>
                <w:b/>
                <w:bCs/>
                <w:sz w:val="14"/>
                <w:szCs w:val="14"/>
                <w:lang w:val="sq-AL"/>
              </w:rPr>
              <w:t>para-financimeve të hapura</w:t>
            </w:r>
          </w:p>
        </w:tc>
        <w:tc>
          <w:tcPr>
            <w:tcW w:w="945"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 </w:t>
            </w:r>
            <w:r w:rsidR="00FB5915" w:rsidRPr="00FB5915">
              <w:rPr>
                <w:rFonts w:ascii="Garamond" w:eastAsia="Times New Roman" w:hAnsi="Garamond" w:cs="Arial"/>
                <w:b/>
                <w:bCs/>
                <w:sz w:val="14"/>
                <w:szCs w:val="14"/>
                <w:lang w:val="sq-AL"/>
              </w:rPr>
              <w:t>e para-financimeve</w:t>
            </w:r>
          </w:p>
        </w:tc>
      </w:tr>
      <w:tr w:rsidR="00FB5915" w:rsidRPr="00FB5915" w:rsidTr="00FB5915">
        <w:trPr>
          <w:trHeight w:val="139"/>
          <w:jc w:val="center"/>
        </w:trPr>
        <w:tc>
          <w:tcPr>
            <w:tcW w:w="1029" w:type="dxa"/>
            <w:tcBorders>
              <w:top w:val="nil"/>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w:t>
            </w:r>
          </w:p>
        </w:tc>
        <w:tc>
          <w:tcPr>
            <w:tcW w:w="752"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2</w:t>
            </w:r>
          </w:p>
        </w:tc>
        <w:tc>
          <w:tcPr>
            <w:tcW w:w="662"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3</w:t>
            </w:r>
          </w:p>
        </w:tc>
        <w:tc>
          <w:tcPr>
            <w:tcW w:w="697"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4</w:t>
            </w:r>
          </w:p>
        </w:tc>
        <w:tc>
          <w:tcPr>
            <w:tcW w:w="769"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5</w:t>
            </w:r>
          </w:p>
        </w:tc>
        <w:tc>
          <w:tcPr>
            <w:tcW w:w="769"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6</w:t>
            </w:r>
          </w:p>
        </w:tc>
        <w:tc>
          <w:tcPr>
            <w:tcW w:w="740"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7</w:t>
            </w:r>
          </w:p>
        </w:tc>
        <w:tc>
          <w:tcPr>
            <w:tcW w:w="756"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8</w:t>
            </w:r>
          </w:p>
        </w:tc>
        <w:tc>
          <w:tcPr>
            <w:tcW w:w="970"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9</w:t>
            </w:r>
          </w:p>
        </w:tc>
        <w:tc>
          <w:tcPr>
            <w:tcW w:w="821"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10</w:t>
            </w:r>
          </w:p>
        </w:tc>
        <w:tc>
          <w:tcPr>
            <w:tcW w:w="945"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11</w:t>
            </w:r>
          </w:p>
        </w:tc>
        <w:tc>
          <w:tcPr>
            <w:tcW w:w="945" w:type="dxa"/>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12</w:t>
            </w:r>
          </w:p>
        </w:tc>
      </w:tr>
      <w:tr w:rsidR="00FB5915" w:rsidRPr="00FB5915" w:rsidTr="00FB5915">
        <w:trPr>
          <w:trHeight w:val="139"/>
          <w:jc w:val="center"/>
        </w:trPr>
        <w:tc>
          <w:tcPr>
            <w:tcW w:w="1029" w:type="dxa"/>
            <w:tcBorders>
              <w:top w:val="nil"/>
              <w:left w:val="single" w:sz="4" w:space="0" w:color="auto"/>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NP2010</w:t>
            </w:r>
          </w:p>
        </w:tc>
        <w:tc>
          <w:tcPr>
            <w:tcW w:w="752" w:type="dxa"/>
            <w:tcBorders>
              <w:top w:val="nil"/>
              <w:left w:val="nil"/>
              <w:bottom w:val="single" w:sz="4" w:space="0" w:color="auto"/>
              <w:right w:val="single" w:sz="4" w:space="0" w:color="auto"/>
            </w:tcBorders>
            <w:shd w:val="clear" w:color="000000" w:fill="C0C0C0"/>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2010/123-456</w:t>
            </w:r>
          </w:p>
        </w:tc>
        <w:tc>
          <w:tcPr>
            <w:tcW w:w="662"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697"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4/3*100%</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6/4*100%</w:t>
            </w:r>
          </w:p>
        </w:tc>
        <w:tc>
          <w:tcPr>
            <w:tcW w:w="74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756"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8/4*100%</w:t>
            </w:r>
          </w:p>
        </w:tc>
        <w:tc>
          <w:tcPr>
            <w:tcW w:w="97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821"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10/4*100%</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12/4*100%</w:t>
            </w:r>
          </w:p>
        </w:tc>
      </w:tr>
      <w:tr w:rsidR="00FB5915" w:rsidRPr="00FB5915" w:rsidTr="00FB5915">
        <w:trPr>
          <w:trHeight w:val="139"/>
          <w:jc w:val="center"/>
        </w:trPr>
        <w:tc>
          <w:tcPr>
            <w:tcW w:w="1029" w:type="dxa"/>
            <w:tcBorders>
              <w:top w:val="nil"/>
              <w:left w:val="single" w:sz="4" w:space="0" w:color="auto"/>
              <w:bottom w:val="single" w:sz="4" w:space="0" w:color="auto"/>
              <w:right w:val="single" w:sz="4" w:space="0" w:color="auto"/>
            </w:tcBorders>
            <w:shd w:val="clear" w:color="000000" w:fill="C0C0C0"/>
            <w:noWrap/>
            <w:vAlign w:val="center"/>
            <w:hideMark/>
          </w:tcPr>
          <w:p w:rsidR="00983D72" w:rsidRPr="00FB5915" w:rsidRDefault="00FB5915" w:rsidP="00360312">
            <w:pPr>
              <w:spacing w:after="0" w:line="240" w:lineRule="auto"/>
              <w:ind w:firstLine="0"/>
              <w:jc w:val="center"/>
              <w:outlineLvl w:val="0"/>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Nën</w:t>
            </w:r>
            <w:r>
              <w:rPr>
                <w:rFonts w:ascii="Garamond" w:eastAsia="Times New Roman" w:hAnsi="Garamond" w:cs="Arial"/>
                <w:b/>
                <w:bCs/>
                <w:sz w:val="14"/>
                <w:szCs w:val="14"/>
                <w:lang w:val="sq-AL"/>
              </w:rPr>
              <w:t>-</w:t>
            </w:r>
            <w:r w:rsidRPr="00FB5915">
              <w:rPr>
                <w:rFonts w:ascii="Garamond" w:eastAsia="Times New Roman" w:hAnsi="Garamond" w:cs="Arial"/>
                <w:b/>
                <w:bCs/>
                <w:sz w:val="14"/>
                <w:szCs w:val="14"/>
                <w:lang w:val="sq-AL"/>
              </w:rPr>
              <w:t>programi</w:t>
            </w:r>
          </w:p>
        </w:tc>
        <w:tc>
          <w:tcPr>
            <w:tcW w:w="752"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662"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697"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sz w:val="14"/>
                <w:szCs w:val="14"/>
                <w:lang w:val="sq-AL"/>
              </w:rPr>
            </w:pPr>
            <w:r w:rsidRPr="00FB5915">
              <w:rPr>
                <w:rFonts w:ascii="Garamond" w:eastAsia="Times New Roman" w:hAnsi="Garamond" w:cs="Arial"/>
                <w:sz w:val="14"/>
                <w:szCs w:val="14"/>
                <w:lang w:val="sq-AL"/>
              </w:rPr>
              <w:t> </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4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56"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7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821"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sz w:val="14"/>
                <w:szCs w:val="14"/>
                <w:lang w:val="sq-AL"/>
              </w:rPr>
            </w:pPr>
            <w:r w:rsidRPr="00FB5915">
              <w:rPr>
                <w:rFonts w:ascii="Garamond" w:eastAsia="Times New Roman" w:hAnsi="Garamond" w:cs="Arial"/>
                <w:sz w:val="14"/>
                <w:szCs w:val="14"/>
                <w:lang w:val="sq-AL"/>
              </w:rPr>
              <w:t> </w:t>
            </w:r>
          </w:p>
        </w:tc>
      </w:tr>
      <w:tr w:rsidR="00FB5915" w:rsidRPr="00FB5915" w:rsidTr="00FB5915">
        <w:trPr>
          <w:trHeight w:val="139"/>
          <w:jc w:val="center"/>
        </w:trPr>
        <w:tc>
          <w:tcPr>
            <w:tcW w:w="1029" w:type="dxa"/>
            <w:tcBorders>
              <w:top w:val="nil"/>
              <w:left w:val="single" w:sz="4" w:space="0" w:color="auto"/>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Veprimi</w:t>
            </w:r>
          </w:p>
        </w:tc>
        <w:tc>
          <w:tcPr>
            <w:tcW w:w="752"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662"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697"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sz w:val="14"/>
                <w:szCs w:val="14"/>
                <w:lang w:val="sq-AL"/>
              </w:rPr>
            </w:pPr>
            <w:r w:rsidRPr="00FB5915">
              <w:rPr>
                <w:rFonts w:ascii="Garamond" w:eastAsia="Times New Roman" w:hAnsi="Garamond" w:cs="Arial"/>
                <w:sz w:val="14"/>
                <w:szCs w:val="14"/>
                <w:lang w:val="sq-AL"/>
              </w:rPr>
              <w:t> </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69"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4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756"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70"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821"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i/>
                <w:iCs/>
                <w:sz w:val="14"/>
                <w:szCs w:val="14"/>
                <w:lang w:val="sq-AL"/>
              </w:rPr>
            </w:pPr>
            <w:r w:rsidRPr="00FB5915">
              <w:rPr>
                <w:rFonts w:ascii="Garamond" w:eastAsia="Times New Roman" w:hAnsi="Garamond" w:cs="Arial"/>
                <w:i/>
                <w:iCs/>
                <w:sz w:val="14"/>
                <w:szCs w:val="14"/>
                <w:lang w:val="sq-AL"/>
              </w:rPr>
              <w:t> </w:t>
            </w:r>
          </w:p>
        </w:tc>
        <w:tc>
          <w:tcPr>
            <w:tcW w:w="945" w:type="dxa"/>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outlineLvl w:val="0"/>
              <w:rPr>
                <w:rFonts w:ascii="Garamond" w:eastAsia="Times New Roman" w:hAnsi="Garamond" w:cs="Arial"/>
                <w:sz w:val="14"/>
                <w:szCs w:val="14"/>
                <w:lang w:val="sq-AL"/>
              </w:rPr>
            </w:pPr>
            <w:r w:rsidRPr="00FB5915">
              <w:rPr>
                <w:rFonts w:ascii="Garamond" w:eastAsia="Times New Roman" w:hAnsi="Garamond" w:cs="Arial"/>
                <w:sz w:val="14"/>
                <w:szCs w:val="14"/>
                <w:lang w:val="sq-AL"/>
              </w:rPr>
              <w:t> </w:t>
            </w:r>
          </w:p>
        </w:tc>
      </w:tr>
      <w:tr w:rsidR="00FB5915" w:rsidRPr="00FB5915" w:rsidTr="00FB5915">
        <w:trPr>
          <w:trHeight w:val="139"/>
          <w:jc w:val="center"/>
        </w:trPr>
        <w:tc>
          <w:tcPr>
            <w:tcW w:w="102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6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97"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4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6"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7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821"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r w:rsidR="00FB5915" w:rsidRPr="00FB5915" w:rsidTr="00FB5915">
        <w:trPr>
          <w:trHeight w:val="139"/>
          <w:jc w:val="center"/>
        </w:trPr>
        <w:tc>
          <w:tcPr>
            <w:tcW w:w="102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6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97"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4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6"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7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821"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r w:rsidR="00FB5915" w:rsidRPr="00FB5915" w:rsidTr="00FB5915">
        <w:trPr>
          <w:trHeight w:val="139"/>
          <w:jc w:val="center"/>
        </w:trPr>
        <w:tc>
          <w:tcPr>
            <w:tcW w:w="102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left"/>
              <w:rPr>
                <w:rFonts w:ascii="Garamond" w:eastAsia="Times New Roman" w:hAnsi="Garamond" w:cs="Arial"/>
                <w:sz w:val="14"/>
                <w:szCs w:val="14"/>
                <w:lang w:val="sq-AL"/>
              </w:rPr>
            </w:pPr>
            <w:r w:rsidRPr="00FB5915">
              <w:rPr>
                <w:rFonts w:ascii="Garamond" w:eastAsia="Times New Roman" w:hAnsi="Garamond" w:cs="Arial"/>
                <w:sz w:val="14"/>
                <w:szCs w:val="14"/>
                <w:lang w:val="sq-AL"/>
              </w:rPr>
              <w:t>(*) 15 shkurt</w:t>
            </w:r>
          </w:p>
        </w:tc>
        <w:tc>
          <w:tcPr>
            <w:tcW w:w="75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62"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97"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69"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4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756"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70"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821"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945" w:type="dxa"/>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bl>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tbl>
      <w:tblPr>
        <w:tblW w:w="5000" w:type="pct"/>
        <w:jc w:val="center"/>
        <w:tblLook w:val="04A0" w:firstRow="1" w:lastRow="0" w:firstColumn="1" w:lastColumn="0" w:noHBand="0" w:noVBand="1"/>
      </w:tblPr>
      <w:tblGrid>
        <w:gridCol w:w="1255"/>
        <w:gridCol w:w="1324"/>
        <w:gridCol w:w="1193"/>
        <w:gridCol w:w="1127"/>
        <w:gridCol w:w="1236"/>
        <w:gridCol w:w="1003"/>
        <w:gridCol w:w="1003"/>
        <w:gridCol w:w="978"/>
        <w:gridCol w:w="736"/>
      </w:tblGrid>
      <w:tr w:rsidR="00FB5915" w:rsidRPr="00FB5915" w:rsidTr="00FB5915">
        <w:trPr>
          <w:trHeight w:val="300"/>
          <w:jc w:val="center"/>
        </w:trPr>
        <w:tc>
          <w:tcPr>
            <w:tcW w:w="5000" w:type="pct"/>
            <w:gridSpan w:val="9"/>
            <w:tcBorders>
              <w:top w:val="nil"/>
              <w:left w:val="nil"/>
              <w:bottom w:val="nil"/>
              <w:right w:val="nil"/>
            </w:tcBorders>
            <w:shd w:val="clear" w:color="auto" w:fill="auto"/>
            <w:noWrap/>
            <w:vAlign w:val="center"/>
            <w:hideMark/>
          </w:tcPr>
          <w:p w:rsidR="00FB5915" w:rsidRDefault="00FB5915" w:rsidP="00FB5915">
            <w:pPr>
              <w:spacing w:after="0" w:line="240" w:lineRule="auto"/>
              <w:ind w:firstLine="0"/>
              <w:jc w:val="center"/>
              <w:rPr>
                <w:rFonts w:ascii="Garamond" w:eastAsia="Times New Roman" w:hAnsi="Garamond" w:cs="Arial"/>
                <w:sz w:val="14"/>
                <w:szCs w:val="14"/>
                <w:lang w:val="sq-AL"/>
              </w:rPr>
            </w:pPr>
            <w:r w:rsidRPr="00FB5915">
              <w:rPr>
                <w:rFonts w:ascii="Garamond" w:eastAsia="Times New Roman" w:hAnsi="Garamond" w:cs="Arial"/>
                <w:sz w:val="14"/>
                <w:szCs w:val="14"/>
                <w:lang w:val="sq-AL"/>
              </w:rPr>
              <w:t>SHTOJCË IV (c</w:t>
            </w:r>
            <w:r>
              <w:rPr>
                <w:rFonts w:ascii="Garamond" w:eastAsia="Times New Roman" w:hAnsi="Garamond" w:cs="Arial"/>
                <w:sz w:val="14"/>
                <w:szCs w:val="14"/>
                <w:lang w:val="sq-AL"/>
              </w:rPr>
              <w:t>)</w:t>
            </w:r>
          </w:p>
          <w:p w:rsidR="00FB5915" w:rsidRPr="00FB5915" w:rsidRDefault="00FB5915" w:rsidP="00FB5915">
            <w:pPr>
              <w:spacing w:after="0" w:line="240" w:lineRule="auto"/>
              <w:ind w:firstLine="0"/>
              <w:jc w:val="center"/>
              <w:rPr>
                <w:rFonts w:ascii="Garamond" w:eastAsia="Times New Roman" w:hAnsi="Garamond" w:cs="Arial"/>
                <w:sz w:val="14"/>
                <w:szCs w:val="14"/>
                <w:lang w:val="sq-AL"/>
              </w:rPr>
            </w:pPr>
            <w:r w:rsidRPr="00FB5915">
              <w:rPr>
                <w:rFonts w:ascii="Garamond" w:eastAsia="Times New Roman" w:hAnsi="Garamond" w:cs="Arial"/>
                <w:sz w:val="14"/>
                <w:szCs w:val="14"/>
                <w:lang w:val="sq-AL"/>
              </w:rPr>
              <w:t>RAPORTI VJETOR FINANCIAR - KONTRIBUTET E BE-SË TË THJESHTUARA KONSOLIDUARA</w:t>
            </w:r>
          </w:p>
        </w:tc>
      </w:tr>
      <w:tr w:rsidR="00FB5915" w:rsidRPr="00FB5915" w:rsidTr="00FB5915">
        <w:trPr>
          <w:trHeight w:val="300"/>
          <w:jc w:val="center"/>
        </w:trPr>
        <w:tc>
          <w:tcPr>
            <w:tcW w:w="637"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06"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27"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09"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09"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496"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3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r w:rsidR="00983D72" w:rsidRPr="00FB5915" w:rsidTr="00FB5915">
        <w:trPr>
          <w:trHeight w:val="300"/>
          <w:jc w:val="center"/>
        </w:trPr>
        <w:tc>
          <w:tcPr>
            <w:tcW w:w="637"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4363" w:type="pct"/>
            <w:gridSpan w:val="8"/>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Raporti financiar i përfituesit IPA II (*)</w:t>
            </w:r>
          </w:p>
        </w:tc>
      </w:tr>
      <w:tr w:rsidR="00FB5915" w:rsidRPr="00FB5915" w:rsidTr="00FB5915">
        <w:trPr>
          <w:trHeight w:val="300"/>
          <w:jc w:val="center"/>
        </w:trPr>
        <w:tc>
          <w:tcPr>
            <w:tcW w:w="637"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06"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627"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09"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509"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496"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c>
          <w:tcPr>
            <w:tcW w:w="372" w:type="pct"/>
            <w:tcBorders>
              <w:top w:val="nil"/>
              <w:left w:val="nil"/>
              <w:bottom w:val="nil"/>
              <w:right w:val="nil"/>
            </w:tcBorders>
            <w:shd w:val="clear" w:color="auto" w:fill="auto"/>
            <w:noWrap/>
            <w:vAlign w:val="center"/>
            <w:hideMark/>
          </w:tcPr>
          <w:p w:rsidR="00983D72" w:rsidRPr="00FB5915" w:rsidRDefault="00983D72" w:rsidP="00360312">
            <w:pPr>
              <w:spacing w:after="0" w:line="240" w:lineRule="auto"/>
              <w:ind w:firstLine="0"/>
              <w:jc w:val="center"/>
              <w:rPr>
                <w:rFonts w:ascii="Garamond" w:eastAsia="Times New Roman" w:hAnsi="Garamond" w:cs="Arial"/>
                <w:sz w:val="14"/>
                <w:szCs w:val="14"/>
                <w:lang w:val="sq-AL"/>
              </w:rPr>
            </w:pPr>
          </w:p>
        </w:tc>
      </w:tr>
      <w:tr w:rsidR="00983D72" w:rsidRPr="00FB5915" w:rsidTr="00FB5915">
        <w:trPr>
          <w:trHeight w:val="630"/>
          <w:jc w:val="center"/>
        </w:trPr>
        <w:tc>
          <w:tcPr>
            <w:tcW w:w="6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Referenca e </w:t>
            </w:r>
            <w:r w:rsidR="00FB5915" w:rsidRPr="00FB5915">
              <w:rPr>
                <w:rFonts w:ascii="Garamond" w:eastAsia="Times New Roman" w:hAnsi="Garamond" w:cs="Arial"/>
                <w:b/>
                <w:bCs/>
                <w:sz w:val="14"/>
                <w:szCs w:val="14"/>
                <w:lang w:val="sq-AL"/>
              </w:rPr>
              <w:t>programit</w:t>
            </w:r>
          </w:p>
        </w:tc>
        <w:tc>
          <w:tcPr>
            <w:tcW w:w="6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Numri i kontratës së </w:t>
            </w:r>
            <w:r w:rsidR="00256559" w:rsidRPr="00FB5915">
              <w:rPr>
                <w:rFonts w:ascii="Garamond" w:eastAsia="Times New Roman" w:hAnsi="Garamond" w:cs="Arial"/>
                <w:b/>
                <w:bCs/>
                <w:sz w:val="14"/>
                <w:szCs w:val="14"/>
                <w:lang w:val="sq-AL"/>
              </w:rPr>
              <w:t xml:space="preserve">Marrëveshjes </w:t>
            </w:r>
            <w:r w:rsidR="00FB5915" w:rsidRPr="00FB5915">
              <w:rPr>
                <w:rFonts w:ascii="Garamond" w:eastAsia="Times New Roman" w:hAnsi="Garamond" w:cs="Arial"/>
                <w:b/>
                <w:bCs/>
                <w:sz w:val="14"/>
                <w:szCs w:val="14"/>
                <w:lang w:val="sq-AL"/>
              </w:rPr>
              <w:t xml:space="preserve">së </w:t>
            </w:r>
            <w:r w:rsidR="00256559" w:rsidRPr="00FB5915">
              <w:rPr>
                <w:rFonts w:ascii="Garamond" w:eastAsia="Times New Roman" w:hAnsi="Garamond" w:cs="Arial"/>
                <w:b/>
                <w:bCs/>
                <w:sz w:val="14"/>
                <w:szCs w:val="14"/>
                <w:lang w:val="sq-AL"/>
              </w:rPr>
              <w:t>Financimit</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Buxheti i </w:t>
            </w:r>
            <w:r w:rsidR="00FB5915" w:rsidRPr="00FB5915">
              <w:rPr>
                <w:rFonts w:ascii="Garamond" w:eastAsia="Times New Roman" w:hAnsi="Garamond" w:cs="Arial"/>
                <w:b/>
                <w:bCs/>
                <w:sz w:val="14"/>
                <w:szCs w:val="14"/>
                <w:lang w:val="sq-AL"/>
              </w:rPr>
              <w:t xml:space="preserve">programit kontribut </w:t>
            </w:r>
          </w:p>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i BE-së</w:t>
            </w:r>
          </w:p>
        </w:tc>
        <w:tc>
          <w:tcPr>
            <w:tcW w:w="2712" w:type="pct"/>
            <w:gridSpan w:val="5"/>
            <w:tcBorders>
              <w:top w:val="single" w:sz="4" w:space="0" w:color="auto"/>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Veprimtaritë vendore të kontratës</w:t>
            </w:r>
          </w:p>
        </w:tc>
        <w:tc>
          <w:tcPr>
            <w:tcW w:w="372" w:type="pct"/>
            <w:tcBorders>
              <w:top w:val="single" w:sz="4" w:space="0" w:color="auto"/>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Balancat Bankare</w:t>
            </w:r>
          </w:p>
        </w:tc>
      </w:tr>
      <w:tr w:rsidR="00FB5915" w:rsidRPr="00FB5915" w:rsidTr="00FB5915">
        <w:trPr>
          <w:trHeight w:val="720"/>
          <w:jc w:val="center"/>
        </w:trPr>
        <w:tc>
          <w:tcPr>
            <w:tcW w:w="637" w:type="pct"/>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672" w:type="pct"/>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983D72" w:rsidRPr="00FB5915" w:rsidRDefault="00983D72" w:rsidP="00360312">
            <w:pPr>
              <w:spacing w:after="0" w:line="240" w:lineRule="auto"/>
              <w:ind w:firstLine="0"/>
              <w:jc w:val="left"/>
              <w:rPr>
                <w:rFonts w:ascii="Garamond" w:eastAsia="Times New Roman" w:hAnsi="Garamond" w:cs="Arial"/>
                <w:b/>
                <w:bCs/>
                <w:sz w:val="14"/>
                <w:szCs w:val="14"/>
                <w:lang w:val="sq-AL"/>
              </w:rPr>
            </w:pPr>
          </w:p>
        </w:tc>
        <w:tc>
          <w:tcPr>
            <w:tcW w:w="572"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Shuma e </w:t>
            </w:r>
            <w:r w:rsidR="00FB5915" w:rsidRPr="00FB5915">
              <w:rPr>
                <w:rFonts w:ascii="Garamond" w:eastAsia="Times New Roman" w:hAnsi="Garamond" w:cs="Arial"/>
                <w:b/>
                <w:bCs/>
                <w:sz w:val="14"/>
                <w:szCs w:val="14"/>
                <w:lang w:val="sq-AL"/>
              </w:rPr>
              <w:t>përgjithshme e kontraktuar</w:t>
            </w:r>
          </w:p>
        </w:tc>
        <w:tc>
          <w:tcPr>
            <w:tcW w:w="627"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Shuma e </w:t>
            </w:r>
            <w:r w:rsidR="00FB5915" w:rsidRPr="00FB5915">
              <w:rPr>
                <w:rFonts w:ascii="Garamond" w:eastAsia="Times New Roman" w:hAnsi="Garamond" w:cs="Arial"/>
                <w:b/>
                <w:bCs/>
                <w:sz w:val="14"/>
                <w:szCs w:val="14"/>
                <w:lang w:val="sq-AL"/>
              </w:rPr>
              <w:t>përgjithshme e çliruar pas përfundimit</w:t>
            </w:r>
          </w:p>
        </w:tc>
        <w:tc>
          <w:tcPr>
            <w:tcW w:w="509"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Shuma e </w:t>
            </w:r>
            <w:r w:rsidR="00FB5915" w:rsidRPr="00FB5915">
              <w:rPr>
                <w:rFonts w:ascii="Garamond" w:eastAsia="Times New Roman" w:hAnsi="Garamond" w:cs="Arial"/>
                <w:b/>
                <w:bCs/>
                <w:sz w:val="14"/>
                <w:szCs w:val="14"/>
                <w:lang w:val="sq-AL"/>
              </w:rPr>
              <w:t>përgjithshme e disbursuar</w:t>
            </w:r>
          </w:p>
        </w:tc>
        <w:tc>
          <w:tcPr>
            <w:tcW w:w="509"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Kostot e </w:t>
            </w:r>
            <w:r w:rsidR="00FB5915" w:rsidRPr="00FB5915">
              <w:rPr>
                <w:rFonts w:ascii="Garamond" w:eastAsia="Times New Roman" w:hAnsi="Garamond" w:cs="Arial"/>
                <w:b/>
                <w:bCs/>
                <w:sz w:val="14"/>
                <w:szCs w:val="14"/>
                <w:lang w:val="sq-AL"/>
              </w:rPr>
              <w:t>përgjithshme të përcaktuara</w:t>
            </w:r>
          </w:p>
        </w:tc>
        <w:tc>
          <w:tcPr>
            <w:tcW w:w="496"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xml:space="preserve">Totali i </w:t>
            </w:r>
            <w:r w:rsidR="00FB5915" w:rsidRPr="00FB5915">
              <w:rPr>
                <w:rFonts w:ascii="Garamond" w:eastAsia="Times New Roman" w:hAnsi="Garamond" w:cs="Arial"/>
                <w:b/>
                <w:bCs/>
                <w:sz w:val="14"/>
                <w:szCs w:val="14"/>
                <w:lang w:val="sq-AL"/>
              </w:rPr>
              <w:t>para-financimeve të hapura</w:t>
            </w:r>
          </w:p>
        </w:tc>
        <w:tc>
          <w:tcPr>
            <w:tcW w:w="372"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Gjithsej</w:t>
            </w:r>
          </w:p>
        </w:tc>
      </w:tr>
      <w:tr w:rsidR="00FB5915" w:rsidRPr="00FB5915" w:rsidTr="00FB5915">
        <w:trPr>
          <w:trHeight w:val="300"/>
          <w:jc w:val="center"/>
        </w:trPr>
        <w:tc>
          <w:tcPr>
            <w:tcW w:w="637" w:type="pct"/>
            <w:tcBorders>
              <w:top w:val="nil"/>
              <w:left w:val="single" w:sz="4" w:space="0" w:color="auto"/>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1</w:t>
            </w:r>
          </w:p>
        </w:tc>
        <w:tc>
          <w:tcPr>
            <w:tcW w:w="672"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2</w:t>
            </w:r>
          </w:p>
        </w:tc>
        <w:tc>
          <w:tcPr>
            <w:tcW w:w="606"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3</w:t>
            </w:r>
          </w:p>
        </w:tc>
        <w:tc>
          <w:tcPr>
            <w:tcW w:w="572"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4</w:t>
            </w:r>
          </w:p>
        </w:tc>
        <w:tc>
          <w:tcPr>
            <w:tcW w:w="627"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5</w:t>
            </w:r>
          </w:p>
        </w:tc>
        <w:tc>
          <w:tcPr>
            <w:tcW w:w="509"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6</w:t>
            </w:r>
          </w:p>
        </w:tc>
        <w:tc>
          <w:tcPr>
            <w:tcW w:w="509"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7</w:t>
            </w:r>
          </w:p>
        </w:tc>
        <w:tc>
          <w:tcPr>
            <w:tcW w:w="496"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8</w:t>
            </w:r>
          </w:p>
        </w:tc>
        <w:tc>
          <w:tcPr>
            <w:tcW w:w="372" w:type="pct"/>
            <w:tcBorders>
              <w:top w:val="nil"/>
              <w:left w:val="nil"/>
              <w:bottom w:val="single" w:sz="4" w:space="0" w:color="auto"/>
              <w:right w:val="single" w:sz="4" w:space="0" w:color="auto"/>
            </w:tcBorders>
            <w:shd w:val="clear" w:color="auto" w:fill="auto"/>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9</w:t>
            </w:r>
          </w:p>
        </w:tc>
      </w:tr>
      <w:tr w:rsidR="00FB5915" w:rsidRPr="00FB5915" w:rsidTr="00FB5915">
        <w:trPr>
          <w:trHeight w:val="735"/>
          <w:jc w:val="center"/>
        </w:trPr>
        <w:tc>
          <w:tcPr>
            <w:tcW w:w="637" w:type="pct"/>
            <w:tcBorders>
              <w:top w:val="nil"/>
              <w:left w:val="single" w:sz="4" w:space="0" w:color="auto"/>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NP2010</w:t>
            </w:r>
          </w:p>
        </w:tc>
        <w:tc>
          <w:tcPr>
            <w:tcW w:w="672" w:type="pct"/>
            <w:tcBorders>
              <w:top w:val="nil"/>
              <w:left w:val="nil"/>
              <w:bottom w:val="single" w:sz="4" w:space="0" w:color="auto"/>
              <w:right w:val="single" w:sz="4" w:space="0" w:color="auto"/>
            </w:tcBorders>
            <w:shd w:val="clear" w:color="000000" w:fill="C0C0C0"/>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2010/123-456</w:t>
            </w:r>
          </w:p>
        </w:tc>
        <w:tc>
          <w:tcPr>
            <w:tcW w:w="606"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572"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627"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509"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509"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496"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c>
          <w:tcPr>
            <w:tcW w:w="372" w:type="pct"/>
            <w:tcBorders>
              <w:top w:val="nil"/>
              <w:left w:val="nil"/>
              <w:bottom w:val="single" w:sz="4" w:space="0" w:color="auto"/>
              <w:right w:val="single" w:sz="4" w:space="0" w:color="auto"/>
            </w:tcBorders>
            <w:shd w:val="clear" w:color="000000" w:fill="C0C0C0"/>
            <w:noWrap/>
            <w:vAlign w:val="center"/>
            <w:hideMark/>
          </w:tcPr>
          <w:p w:rsidR="00983D72" w:rsidRPr="00FB5915" w:rsidRDefault="00983D72" w:rsidP="00360312">
            <w:pPr>
              <w:spacing w:after="0" w:line="240" w:lineRule="auto"/>
              <w:ind w:firstLine="0"/>
              <w:jc w:val="center"/>
              <w:rPr>
                <w:rFonts w:ascii="Garamond" w:eastAsia="Times New Roman" w:hAnsi="Garamond" w:cs="Arial"/>
                <w:b/>
                <w:bCs/>
                <w:sz w:val="14"/>
                <w:szCs w:val="14"/>
                <w:lang w:val="sq-AL"/>
              </w:rPr>
            </w:pPr>
            <w:r w:rsidRPr="00FB5915">
              <w:rPr>
                <w:rFonts w:ascii="Garamond" w:eastAsia="Times New Roman" w:hAnsi="Garamond" w:cs="Arial"/>
                <w:b/>
                <w:bCs/>
                <w:sz w:val="14"/>
                <w:szCs w:val="14"/>
                <w:lang w:val="sq-AL"/>
              </w:rPr>
              <w:t> </w:t>
            </w:r>
          </w:p>
        </w:tc>
      </w:tr>
    </w:tbl>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tbl>
      <w:tblPr>
        <w:tblW w:w="5000" w:type="pct"/>
        <w:jc w:val="center"/>
        <w:tblLook w:val="04A0" w:firstRow="1" w:lastRow="0" w:firstColumn="1" w:lastColumn="0" w:noHBand="0" w:noVBand="1"/>
      </w:tblPr>
      <w:tblGrid>
        <w:gridCol w:w="1074"/>
        <w:gridCol w:w="578"/>
        <w:gridCol w:w="627"/>
        <w:gridCol w:w="613"/>
        <w:gridCol w:w="514"/>
        <w:gridCol w:w="514"/>
        <w:gridCol w:w="499"/>
        <w:gridCol w:w="579"/>
        <w:gridCol w:w="550"/>
        <w:gridCol w:w="514"/>
        <w:gridCol w:w="467"/>
        <w:gridCol w:w="422"/>
        <w:gridCol w:w="572"/>
        <w:gridCol w:w="741"/>
        <w:gridCol w:w="812"/>
        <w:gridCol w:w="779"/>
      </w:tblGrid>
      <w:tr w:rsidR="00FB5915" w:rsidRPr="00EA4CBD" w:rsidTr="00FB5915">
        <w:trPr>
          <w:trHeight w:val="255"/>
          <w:jc w:val="center"/>
        </w:trPr>
        <w:tc>
          <w:tcPr>
            <w:tcW w:w="5000" w:type="pct"/>
            <w:gridSpan w:val="16"/>
            <w:tcBorders>
              <w:top w:val="nil"/>
              <w:left w:val="nil"/>
              <w:bottom w:val="nil"/>
              <w:right w:val="nil"/>
            </w:tcBorders>
            <w:shd w:val="clear" w:color="auto" w:fill="auto"/>
            <w:noWrap/>
            <w:vAlign w:val="center"/>
            <w:hideMark/>
          </w:tcPr>
          <w:p w:rsidR="00FB5915" w:rsidRDefault="00FB5915" w:rsidP="00FB5915">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SHTOJC</w:t>
            </w:r>
            <w:r>
              <w:rPr>
                <w:rFonts w:ascii="Garamond" w:eastAsia="Times New Roman" w:hAnsi="Garamond" w:cs="Arial"/>
                <w:sz w:val="16"/>
                <w:szCs w:val="16"/>
                <w:lang w:val="sq-AL"/>
              </w:rPr>
              <w:t>Ë IV (d)</w:t>
            </w:r>
          </w:p>
          <w:p w:rsidR="00FB5915" w:rsidRPr="00EA4CBD" w:rsidRDefault="00FB5915" w:rsidP="00FB5915">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PARASHIKIMI I PAGESAVE</w:t>
            </w:r>
          </w:p>
        </w:tc>
      </w:tr>
      <w:tr w:rsidR="00983D72" w:rsidRPr="00EA4CBD" w:rsidTr="00FB5915">
        <w:trPr>
          <w:trHeight w:val="255"/>
          <w:jc w:val="center"/>
        </w:trPr>
        <w:tc>
          <w:tcPr>
            <w:tcW w:w="545"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3"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18"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1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53"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4"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79"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37"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14"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0"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76"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412"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95"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r>
      <w:tr w:rsidR="00983D72" w:rsidRPr="00EA4CBD" w:rsidTr="00FB5915">
        <w:trPr>
          <w:trHeight w:val="255"/>
          <w:jc w:val="center"/>
        </w:trPr>
        <w:tc>
          <w:tcPr>
            <w:tcW w:w="545"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3"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18"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1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53"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4"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79"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61"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37"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14"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0"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76"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412"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95" w:type="pct"/>
            <w:tcBorders>
              <w:top w:val="nil"/>
              <w:left w:val="nil"/>
              <w:bottom w:val="nil"/>
              <w:right w:val="nil"/>
            </w:tcBorders>
            <w:shd w:val="clear" w:color="auto" w:fill="auto"/>
            <w:vAlign w:val="bottom"/>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r>
      <w:tr w:rsidR="00983D72" w:rsidRPr="00EA4CBD" w:rsidTr="00FB5915">
        <w:trPr>
          <w:trHeight w:val="945"/>
          <w:jc w:val="center"/>
        </w:trPr>
        <w:tc>
          <w:tcPr>
            <w:tcW w:w="5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sz w:val="16"/>
                <w:szCs w:val="16"/>
                <w:lang w:val="sq-AL"/>
              </w:rPr>
            </w:pPr>
            <w:r w:rsidRPr="00EA4CBD">
              <w:rPr>
                <w:rFonts w:ascii="Garamond" w:eastAsia="Times New Roman" w:hAnsi="Garamond" w:cs="Arial"/>
                <w:b/>
                <w:sz w:val="16"/>
                <w:szCs w:val="16"/>
                <w:lang w:val="sq-AL"/>
              </w:rPr>
              <w:t xml:space="preserve">Referenca e </w:t>
            </w:r>
            <w:r w:rsidR="00EA4CBD" w:rsidRPr="00EA4CBD">
              <w:rPr>
                <w:rFonts w:ascii="Garamond" w:eastAsia="Times New Roman" w:hAnsi="Garamond" w:cs="Arial"/>
                <w:b/>
                <w:sz w:val="16"/>
                <w:szCs w:val="16"/>
                <w:lang w:val="sq-AL"/>
              </w:rPr>
              <w:t>programit</w:t>
            </w:r>
          </w:p>
        </w:tc>
        <w:tc>
          <w:tcPr>
            <w:tcW w:w="4455" w:type="pct"/>
            <w:gridSpan w:val="15"/>
            <w:tcBorders>
              <w:top w:val="single" w:sz="4" w:space="0" w:color="auto"/>
              <w:left w:val="nil"/>
              <w:bottom w:val="single" w:sz="4" w:space="0" w:color="auto"/>
              <w:right w:val="single" w:sz="4" w:space="0" w:color="000000"/>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sz w:val="16"/>
                <w:szCs w:val="16"/>
                <w:lang w:val="sq-AL"/>
              </w:rPr>
            </w:pPr>
            <w:r w:rsidRPr="00EA4CBD">
              <w:rPr>
                <w:rFonts w:ascii="Garamond" w:eastAsia="Times New Roman" w:hAnsi="Garamond" w:cs="Arial"/>
                <w:b/>
                <w:sz w:val="16"/>
                <w:szCs w:val="16"/>
                <w:lang w:val="sq-AL"/>
              </w:rPr>
              <w:t xml:space="preserve">Parashikimet e </w:t>
            </w:r>
            <w:r w:rsidR="00EA4CBD" w:rsidRPr="00EA4CBD">
              <w:rPr>
                <w:rFonts w:ascii="Garamond" w:eastAsia="Times New Roman" w:hAnsi="Garamond" w:cs="Arial"/>
                <w:b/>
                <w:sz w:val="16"/>
                <w:szCs w:val="16"/>
                <w:lang w:val="sq-AL"/>
              </w:rPr>
              <w:t>planifikuara të disbursimeve</w:t>
            </w:r>
            <w:r w:rsidR="00EA4CBD" w:rsidRPr="00EA4CBD">
              <w:rPr>
                <w:rFonts w:ascii="Garamond" w:eastAsia="Times New Roman" w:hAnsi="Garamond" w:cs="Arial"/>
                <w:b/>
                <w:sz w:val="16"/>
                <w:szCs w:val="16"/>
                <w:lang w:val="sq-AL"/>
              </w:rPr>
              <w:br/>
              <w:t>(shtoni vite sipas nevojës)</w:t>
            </w:r>
          </w:p>
        </w:tc>
      </w:tr>
      <w:tr w:rsidR="00983D72" w:rsidRPr="00EA4CBD" w:rsidTr="00FB5915">
        <w:trPr>
          <w:trHeight w:val="255"/>
          <w:jc w:val="center"/>
        </w:trPr>
        <w:tc>
          <w:tcPr>
            <w:tcW w:w="545" w:type="pct"/>
            <w:vMerge/>
            <w:tcBorders>
              <w:top w:val="single" w:sz="4" w:space="0" w:color="auto"/>
              <w:left w:val="single" w:sz="4" w:space="0" w:color="auto"/>
              <w:bottom w:val="single" w:sz="4" w:space="0" w:color="000000"/>
              <w:right w:val="single" w:sz="4" w:space="0" w:color="auto"/>
            </w:tcBorders>
            <w:vAlign w:val="center"/>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3271" w:type="pct"/>
            <w:gridSpan w:val="12"/>
            <w:tcBorders>
              <w:top w:val="single" w:sz="4" w:space="0" w:color="auto"/>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 xml:space="preserve">Parashikimi i </w:t>
            </w:r>
            <w:r w:rsidR="00EA4CBD" w:rsidRPr="00EA4CBD">
              <w:rPr>
                <w:rFonts w:ascii="Garamond" w:eastAsia="Times New Roman" w:hAnsi="Garamond" w:cs="Arial"/>
                <w:b/>
                <w:bCs/>
                <w:sz w:val="16"/>
                <w:szCs w:val="16"/>
                <w:lang w:val="sq-AL"/>
              </w:rPr>
              <w:t xml:space="preserve">disbursimeve mujore (viti </w:t>
            </w:r>
            <w:r w:rsidRPr="00EA4CBD">
              <w:rPr>
                <w:rFonts w:ascii="Garamond" w:eastAsia="Times New Roman" w:hAnsi="Garamond" w:cs="Arial"/>
                <w:b/>
                <w:bCs/>
                <w:sz w:val="16"/>
                <w:szCs w:val="16"/>
                <w:lang w:val="sq-AL"/>
              </w:rPr>
              <w:t>1)</w:t>
            </w:r>
          </w:p>
        </w:tc>
        <w:tc>
          <w:tcPr>
            <w:tcW w:w="376"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Gjithsej Viti 1</w:t>
            </w:r>
          </w:p>
        </w:tc>
        <w:tc>
          <w:tcPr>
            <w:tcW w:w="412"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Viti 2</w:t>
            </w:r>
          </w:p>
        </w:tc>
        <w:tc>
          <w:tcPr>
            <w:tcW w:w="395"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Viti 3</w:t>
            </w:r>
          </w:p>
        </w:tc>
      </w:tr>
      <w:tr w:rsidR="00983D72" w:rsidRPr="00EA4CBD" w:rsidTr="00FB5915">
        <w:trPr>
          <w:trHeight w:val="255"/>
          <w:jc w:val="center"/>
        </w:trPr>
        <w:tc>
          <w:tcPr>
            <w:tcW w:w="545" w:type="pct"/>
            <w:vMerge/>
            <w:tcBorders>
              <w:top w:val="single" w:sz="4" w:space="0" w:color="auto"/>
              <w:left w:val="single" w:sz="4" w:space="0" w:color="auto"/>
              <w:bottom w:val="single" w:sz="4" w:space="0" w:color="000000"/>
              <w:right w:val="single" w:sz="4" w:space="0" w:color="auto"/>
            </w:tcBorders>
            <w:vAlign w:val="center"/>
            <w:hideMark/>
          </w:tcPr>
          <w:p w:rsidR="00983D72" w:rsidRPr="00EA4CBD" w:rsidRDefault="00983D72" w:rsidP="00360312">
            <w:pPr>
              <w:spacing w:after="0" w:line="240" w:lineRule="auto"/>
              <w:ind w:firstLine="0"/>
              <w:jc w:val="left"/>
              <w:rPr>
                <w:rFonts w:ascii="Garamond" w:eastAsia="Times New Roman" w:hAnsi="Garamond" w:cs="Arial"/>
                <w:sz w:val="16"/>
                <w:szCs w:val="16"/>
                <w:lang w:val="sq-AL"/>
              </w:rPr>
            </w:pPr>
          </w:p>
        </w:tc>
        <w:tc>
          <w:tcPr>
            <w:tcW w:w="29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1</w:t>
            </w:r>
          </w:p>
        </w:tc>
        <w:tc>
          <w:tcPr>
            <w:tcW w:w="318"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2</w:t>
            </w:r>
          </w:p>
        </w:tc>
        <w:tc>
          <w:tcPr>
            <w:tcW w:w="31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3</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4</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5</w:t>
            </w:r>
          </w:p>
        </w:tc>
        <w:tc>
          <w:tcPr>
            <w:tcW w:w="25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6</w:t>
            </w:r>
          </w:p>
        </w:tc>
        <w:tc>
          <w:tcPr>
            <w:tcW w:w="29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7</w:t>
            </w:r>
          </w:p>
        </w:tc>
        <w:tc>
          <w:tcPr>
            <w:tcW w:w="279"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8</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9</w:t>
            </w:r>
          </w:p>
        </w:tc>
        <w:tc>
          <w:tcPr>
            <w:tcW w:w="237"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10</w:t>
            </w:r>
          </w:p>
        </w:tc>
        <w:tc>
          <w:tcPr>
            <w:tcW w:w="21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11</w:t>
            </w:r>
          </w:p>
        </w:tc>
        <w:tc>
          <w:tcPr>
            <w:tcW w:w="290"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12</w:t>
            </w:r>
          </w:p>
        </w:tc>
        <w:tc>
          <w:tcPr>
            <w:tcW w:w="376"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 </w:t>
            </w:r>
          </w:p>
        </w:tc>
        <w:tc>
          <w:tcPr>
            <w:tcW w:w="412"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color w:val="FF0000"/>
                <w:sz w:val="16"/>
                <w:szCs w:val="16"/>
                <w:lang w:val="sq-AL"/>
              </w:rPr>
            </w:pPr>
            <w:r w:rsidRPr="00EA4CBD">
              <w:rPr>
                <w:rFonts w:ascii="Garamond" w:eastAsia="Times New Roman" w:hAnsi="Garamond" w:cs="Arial"/>
                <w:b/>
                <w:bCs/>
                <w:color w:val="FF0000"/>
                <w:sz w:val="16"/>
                <w:szCs w:val="16"/>
                <w:lang w:val="sq-AL"/>
              </w:rPr>
              <w:t> </w:t>
            </w:r>
          </w:p>
        </w:tc>
        <w:tc>
          <w:tcPr>
            <w:tcW w:w="395"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b/>
                <w:bCs/>
                <w:color w:val="FF0000"/>
                <w:sz w:val="16"/>
                <w:szCs w:val="16"/>
                <w:lang w:val="sq-AL"/>
              </w:rPr>
            </w:pPr>
            <w:r w:rsidRPr="00EA4CBD">
              <w:rPr>
                <w:rFonts w:ascii="Garamond" w:eastAsia="Times New Roman" w:hAnsi="Garamond" w:cs="Arial"/>
                <w:b/>
                <w:bCs/>
                <w:color w:val="FF0000"/>
                <w:sz w:val="16"/>
                <w:szCs w:val="16"/>
                <w:lang w:val="sq-AL"/>
              </w:rPr>
              <w:t> </w:t>
            </w:r>
          </w:p>
        </w:tc>
      </w:tr>
      <w:tr w:rsidR="00983D72" w:rsidRPr="00EA4CBD" w:rsidTr="00FB5915">
        <w:trPr>
          <w:trHeight w:val="255"/>
          <w:jc w:val="center"/>
        </w:trPr>
        <w:tc>
          <w:tcPr>
            <w:tcW w:w="545" w:type="pct"/>
            <w:tcBorders>
              <w:top w:val="nil"/>
              <w:left w:val="single" w:sz="4" w:space="0" w:color="auto"/>
              <w:bottom w:val="single" w:sz="4" w:space="0" w:color="auto"/>
              <w:right w:val="single" w:sz="4" w:space="0" w:color="auto"/>
            </w:tcBorders>
            <w:shd w:val="clear" w:color="000000" w:fill="C0C0C0"/>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NP2010</w:t>
            </w:r>
          </w:p>
        </w:tc>
        <w:tc>
          <w:tcPr>
            <w:tcW w:w="29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5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9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79"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37"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1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290"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0</w:t>
            </w:r>
          </w:p>
        </w:tc>
        <w:tc>
          <w:tcPr>
            <w:tcW w:w="412"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395"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r>
      <w:tr w:rsidR="00983D72" w:rsidRPr="00EA4CBD" w:rsidTr="00FB5915">
        <w:trPr>
          <w:trHeight w:val="255"/>
          <w:jc w:val="center"/>
        </w:trPr>
        <w:tc>
          <w:tcPr>
            <w:tcW w:w="545" w:type="pct"/>
            <w:tcBorders>
              <w:top w:val="nil"/>
              <w:left w:val="single" w:sz="4" w:space="0" w:color="auto"/>
              <w:bottom w:val="single" w:sz="4" w:space="0" w:color="auto"/>
              <w:right w:val="single" w:sz="4" w:space="0" w:color="auto"/>
            </w:tcBorders>
            <w:shd w:val="clear" w:color="000000" w:fill="C0C0C0"/>
            <w:vAlign w:val="center"/>
            <w:hideMark/>
          </w:tcPr>
          <w:p w:rsidR="00983D72" w:rsidRPr="00EA4CBD" w:rsidRDefault="00983D72" w:rsidP="00360312">
            <w:pPr>
              <w:spacing w:after="0" w:line="240" w:lineRule="auto"/>
              <w:ind w:firstLine="0"/>
              <w:jc w:val="center"/>
              <w:rPr>
                <w:rFonts w:ascii="Garamond" w:eastAsia="Times New Roman" w:hAnsi="Garamond" w:cs="Arial"/>
                <w:b/>
                <w:bCs/>
                <w:sz w:val="16"/>
                <w:szCs w:val="16"/>
                <w:lang w:val="sq-AL"/>
              </w:rPr>
            </w:pPr>
            <w:r w:rsidRPr="00EA4CBD">
              <w:rPr>
                <w:rFonts w:ascii="Garamond" w:eastAsia="Times New Roman" w:hAnsi="Garamond" w:cs="Arial"/>
                <w:b/>
                <w:bCs/>
                <w:sz w:val="16"/>
                <w:szCs w:val="16"/>
                <w:lang w:val="sq-AL"/>
              </w:rPr>
              <w:t>CBC AA/BB 2010</w:t>
            </w:r>
          </w:p>
        </w:tc>
        <w:tc>
          <w:tcPr>
            <w:tcW w:w="29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318"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31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53"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9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79"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61"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37"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14"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290"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 </w:t>
            </w:r>
          </w:p>
        </w:tc>
        <w:tc>
          <w:tcPr>
            <w:tcW w:w="376"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sz w:val="16"/>
                <w:szCs w:val="16"/>
                <w:lang w:val="sq-AL"/>
              </w:rPr>
            </w:pPr>
            <w:r w:rsidRPr="00EA4CBD">
              <w:rPr>
                <w:rFonts w:ascii="Garamond" w:eastAsia="Times New Roman" w:hAnsi="Garamond" w:cs="Arial"/>
                <w:sz w:val="16"/>
                <w:szCs w:val="16"/>
                <w:lang w:val="sq-AL"/>
              </w:rPr>
              <w:t>0</w:t>
            </w:r>
          </w:p>
        </w:tc>
        <w:tc>
          <w:tcPr>
            <w:tcW w:w="412"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c>
          <w:tcPr>
            <w:tcW w:w="395" w:type="pct"/>
            <w:tcBorders>
              <w:top w:val="nil"/>
              <w:left w:val="nil"/>
              <w:bottom w:val="single" w:sz="4" w:space="0" w:color="auto"/>
              <w:right w:val="single" w:sz="4" w:space="0" w:color="auto"/>
            </w:tcBorders>
            <w:shd w:val="clear" w:color="auto" w:fill="auto"/>
            <w:vAlign w:val="center"/>
            <w:hideMark/>
          </w:tcPr>
          <w:p w:rsidR="00983D72" w:rsidRPr="00EA4CBD" w:rsidRDefault="00983D72" w:rsidP="00360312">
            <w:pPr>
              <w:spacing w:after="0" w:line="240" w:lineRule="auto"/>
              <w:ind w:firstLine="0"/>
              <w:jc w:val="center"/>
              <w:rPr>
                <w:rFonts w:ascii="Garamond" w:eastAsia="Times New Roman" w:hAnsi="Garamond" w:cs="Arial"/>
                <w:i/>
                <w:iCs/>
                <w:sz w:val="16"/>
                <w:szCs w:val="16"/>
                <w:lang w:val="sq-AL"/>
              </w:rPr>
            </w:pPr>
            <w:r w:rsidRPr="00EA4CBD">
              <w:rPr>
                <w:rFonts w:ascii="Garamond" w:eastAsia="Times New Roman" w:hAnsi="Garamond" w:cs="Arial"/>
                <w:i/>
                <w:iCs/>
                <w:sz w:val="16"/>
                <w:szCs w:val="16"/>
                <w:lang w:val="sq-AL"/>
              </w:rPr>
              <w:t> </w:t>
            </w:r>
          </w:p>
        </w:tc>
      </w:tr>
    </w:tbl>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983D72">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983D72" w:rsidRPr="002717BF" w:rsidRDefault="00983D72" w:rsidP="003104AC">
      <w:pPr>
        <w:pStyle w:val="Paragrafi"/>
        <w:rPr>
          <w:rStyle w:val="ParagrafiCharChar"/>
          <w:rFonts w:ascii="Garamond" w:hAnsi="Garamond"/>
          <w:sz w:val="24"/>
          <w:szCs w:val="24"/>
          <w:lang w:val="sq-AL"/>
        </w:rPr>
      </w:pPr>
    </w:p>
    <w:p w:rsidR="00BC664B" w:rsidRPr="00CD06DD" w:rsidRDefault="00BC664B" w:rsidP="00BC664B">
      <w:pPr>
        <w:spacing w:after="0" w:line="240" w:lineRule="auto"/>
        <w:jc w:val="center"/>
        <w:rPr>
          <w:rFonts w:ascii="Garamond" w:hAnsi="Garamond"/>
          <w:sz w:val="24"/>
          <w:szCs w:val="24"/>
          <w:lang w:val="sq-AL"/>
        </w:rPr>
      </w:pPr>
      <w:r w:rsidRPr="00CD06DD">
        <w:rPr>
          <w:rFonts w:ascii="Garamond" w:hAnsi="Garamond"/>
          <w:sz w:val="24"/>
          <w:szCs w:val="24"/>
          <w:lang w:val="sq-AL"/>
        </w:rPr>
        <w:t>SHTOJCË V</w:t>
      </w:r>
    </w:p>
    <w:p w:rsidR="00BC664B" w:rsidRPr="00CD06DD" w:rsidRDefault="00BC664B" w:rsidP="00BC664B">
      <w:pPr>
        <w:spacing w:after="0" w:line="240" w:lineRule="auto"/>
        <w:jc w:val="center"/>
        <w:rPr>
          <w:rFonts w:ascii="Garamond" w:hAnsi="Garamond"/>
          <w:sz w:val="24"/>
          <w:szCs w:val="24"/>
          <w:lang w:val="sq-AL"/>
        </w:rPr>
      </w:pPr>
      <w:r w:rsidRPr="00CD06DD">
        <w:rPr>
          <w:rFonts w:ascii="Garamond" w:hAnsi="Garamond"/>
          <w:sz w:val="24"/>
          <w:szCs w:val="24"/>
          <w:lang w:val="sq-AL"/>
        </w:rPr>
        <w:t>E MARRËVESHJES SË FINANCIMIT</w:t>
      </w:r>
    </w:p>
    <w:p w:rsidR="00BC664B" w:rsidRPr="00CD06DD" w:rsidRDefault="00BC664B" w:rsidP="00BC664B">
      <w:pPr>
        <w:spacing w:after="0" w:line="240" w:lineRule="auto"/>
        <w:rPr>
          <w:rFonts w:ascii="Garamond" w:hAnsi="Garamond"/>
          <w:b/>
          <w:sz w:val="24"/>
          <w:szCs w:val="24"/>
          <w:lang w:val="sq-AL"/>
        </w:rPr>
      </w:pPr>
    </w:p>
    <w:p w:rsidR="00BC664B" w:rsidRPr="002717BF" w:rsidRDefault="00BC664B" w:rsidP="00BC664B">
      <w:pPr>
        <w:spacing w:after="0" w:line="240" w:lineRule="auto"/>
        <w:rPr>
          <w:rFonts w:ascii="Garamond" w:hAnsi="Garamond"/>
          <w:b/>
          <w:sz w:val="24"/>
          <w:szCs w:val="24"/>
          <w:lang w:val="sq-AL"/>
        </w:rPr>
      </w:pPr>
      <w:r w:rsidRPr="00CD06DD">
        <w:rPr>
          <w:rFonts w:ascii="Garamond" w:hAnsi="Garamond"/>
          <w:b/>
          <w:sz w:val="24"/>
          <w:szCs w:val="24"/>
          <w:lang w:val="sq-AL"/>
        </w:rPr>
        <w:t>Specifikimet minimale të sistemit të kontabilitetit rritës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Sistemi i kontabilitetit të përfituesit IPA II duhet të plotësojë kërkesat e mëposhtme: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1. Të pasqyrojë strukturën organizative të vënë në funksion për sistemet e kontrollit të brendshëm të përshtatura për kryerjen e detyrave. Në veçanti, para autorizimit të një operacioni, të gjitha aspektet (si ato operacionale dhe financiare) e operacionit duhet të verifikohen nga anëtarë të personelit dhe jo nga personi që ka filluar operacionin. Personi që merret me procesin e verifikimit nuk mund të jetë nën varësinë e iniciuesit të transaksionit.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2. Të përfshijë gjurmën e auditimit për të gjitha transaksionet dhe ndryshimet (amendimet).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3. Të ketë sigurinë e duhur fizike dhe elektronike, duke përfshirë sistemet mbështetëse dhe ato të rikuperimit.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4. Sistemi i kontabilitetit duhet të mbajë të paktën informacionet e mëposhtme për kontratat lokale të menaxhuara sipas secilit program:</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a) referenca e kontratës;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b) vlera e kontratës, duke përfshirë çdo ndryshim;</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c) datat e nënshkrimit të kontratës (nga të dyja palët);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d) data për fillimin e zbatimit të kontratës;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Kjo datë</w:t>
      </w:r>
      <w:r>
        <w:rPr>
          <w:rFonts w:ascii="Garamond" w:hAnsi="Garamond"/>
          <w:sz w:val="24"/>
          <w:szCs w:val="24"/>
          <w:lang w:val="sq-AL"/>
        </w:rPr>
        <w:t xml:space="preserve"> </w:t>
      </w:r>
      <w:r w:rsidRPr="002717BF">
        <w:rPr>
          <w:rFonts w:ascii="Garamond" w:hAnsi="Garamond"/>
          <w:sz w:val="24"/>
          <w:szCs w:val="24"/>
          <w:lang w:val="sq-AL"/>
        </w:rPr>
        <w:t xml:space="preserve">jepet përveç datës së nënshkrimit të kontratës dhe mund të ndryshojë prej saj, si në rastin kur data për fillimin e punimeve të kontratës jepet pas nënshkrimit të kontratës me anë të një urdhri administrativ.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e) data për përfundimin e zbatimit të kontratës, duke përfshirë çdo ndryshim</w:t>
      </w:r>
      <w:r>
        <w:rPr>
          <w:rFonts w:ascii="Garamond" w:hAnsi="Garamond"/>
          <w:sz w:val="24"/>
          <w:szCs w:val="24"/>
          <w:lang w:val="sq-AL"/>
        </w:rPr>
        <w:t>.</w:t>
      </w:r>
      <w:r w:rsidRPr="002717BF">
        <w:rPr>
          <w:rFonts w:ascii="Garamond" w:hAnsi="Garamond"/>
          <w:sz w:val="24"/>
          <w:szCs w:val="24"/>
          <w:lang w:val="sq-AL"/>
        </w:rPr>
        <w:t xml:space="preserv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Kjo është data e fundit në të cilën mund të krijohen kosto të pranueshme. Kjo datë nuk përfshin asnjë periudhë garancie apo kohën e lejuar për përgatitjen e raportit nga kontraktuesi.</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f) totali i paguar (me para në dorë) me kontratë;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g) parafinancimi i paguar me kontratë;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Njohja e shprehur dhe regjistrimi në pasqyrën financiare të parafinancimit të kërkuar me kontratë</w:t>
      </w:r>
      <w:r>
        <w:rPr>
          <w:rFonts w:ascii="Garamond" w:hAnsi="Garamond"/>
          <w:sz w:val="24"/>
          <w:szCs w:val="24"/>
          <w:lang w:val="sq-AL"/>
        </w:rPr>
        <w:t xml:space="preserv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h) kostot e pranuara – të drejtpërdrejta (me kontratë);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Njohja e qartë e kostos si pagesë e shpenzimeve të vitit. Disa pagesa do të mbulojnë drejtpërdrejt shpenzimet që janë bërë. Nuk përfshihet parafinancimi. Pagesat mund të jenë përfundimtare kur parafinancimi është shlyer ose mund të jenë pagesa të përkohshme kur parafinancimi është shlyer ose kur kontrata nuk përfshin dispozitën e parafinancimit.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i) kostot e pranuara – indirekte (me kontratë);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Njohja eksplicite e kostos si pagesë e shpenzimeve të vitit. Disa fatura apo pasqyra shpenzimesh të paraqitura nga kontraktuesi apo përfituesi i grantit do të kenë lidhje me kostot që janë mbuluar nga parafinancimi i paguar më parë gjatë periudhës së zbatimit të kontratës apo marrëveshjes së grantit. Në këto raste pagesa e bërë do të jetë më e vogël se kostoja e raportuar. Ajo mund të jetë edhe zero, nëse e gjithë kostoja mbulohet nga parafinancimi, (me siguri ajo do të jetë zero nëse kostot e raportuara janë të pamjaftueshme për të absorbuar parafinancimin dhe për bilancin e pashfrytëzuar të parafinancimit nxirret një urdhër rikuperimi). Në të gjitha këto raste sistemi duhet të regjistrojë vlerën e plotë të kostos së pranueshme të raportuar si shpenzime për vitin dhe të reduktojë bilancin e parafinancimit nga shuma e kostos së kompensuar kundrejt parafinancimit kur përcakton shumën që do të paguhet</w:t>
      </w:r>
      <w:r>
        <w:rPr>
          <w:rFonts w:ascii="Garamond" w:hAnsi="Garamond"/>
          <w:sz w:val="24"/>
          <w:szCs w:val="24"/>
          <w:lang w:val="sq-AL"/>
        </w:rPr>
        <w:t xml:space="preserv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j) urdhra rikuperimi për të reduktuar parafinancimin (sipas kontratës);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Pranimi i reduktimit të parafinancimit në pasqyrën financiare pas rikuperimit të parafinancimit të pashfrytëzuar</w:t>
      </w:r>
      <w:r>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k) urdhra rikuperimi për të reduktuar koston (me kontratë);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Kur një rikuperim është bërë kundrejt kostos që është pranuar më parë – mundësisht pas një hetimi për mashtrim. Në raste të tilla, kostot e regjistruara për vitin duhet të ulen nëse kostoja është pranuar në të njëjtin vit si rikuperim pasues; ose të ardhurat duhet të regjistrohen kur kostoja është pranuar në një vit më herët se ato të rikuperimit</w:t>
      </w:r>
      <w:r>
        <w:rPr>
          <w:rFonts w:ascii="Garamond" w:hAnsi="Garamond"/>
          <w:sz w:val="24"/>
          <w:szCs w:val="24"/>
          <w:lang w:val="sq-AL"/>
        </w:rPr>
        <w:t>;</w:t>
      </w:r>
      <w:r w:rsidRPr="002717BF">
        <w:rPr>
          <w:rFonts w:ascii="Garamond" w:hAnsi="Garamond"/>
          <w:sz w:val="24"/>
          <w:szCs w:val="24"/>
          <w:lang w:val="sq-AL"/>
        </w:rPr>
        <w:t xml:space="preserv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l) </w:t>
      </w:r>
      <w:r>
        <w:rPr>
          <w:rFonts w:ascii="Garamond" w:hAnsi="Garamond"/>
          <w:sz w:val="24"/>
          <w:szCs w:val="24"/>
          <w:lang w:val="sq-AL"/>
        </w:rPr>
        <w:t>d</w:t>
      </w:r>
      <w:r w:rsidRPr="002717BF">
        <w:rPr>
          <w:rFonts w:ascii="Garamond" w:hAnsi="Garamond"/>
          <w:sz w:val="24"/>
          <w:szCs w:val="24"/>
          <w:lang w:val="sq-AL"/>
        </w:rPr>
        <w:t>ata e faturës së furnizuesit për çdo faturë apo dokument tjetër të shoqëruar me një raport financiar që mundësojnë kostot e pranuara;</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m) </w:t>
      </w:r>
      <w:r>
        <w:rPr>
          <w:rFonts w:ascii="Garamond" w:hAnsi="Garamond"/>
          <w:sz w:val="24"/>
          <w:szCs w:val="24"/>
          <w:lang w:val="sq-AL"/>
        </w:rPr>
        <w:t>t</w:t>
      </w:r>
      <w:r w:rsidRPr="002717BF">
        <w:rPr>
          <w:rFonts w:ascii="Garamond" w:hAnsi="Garamond"/>
          <w:sz w:val="24"/>
          <w:szCs w:val="24"/>
          <w:lang w:val="sq-AL"/>
        </w:rPr>
        <w:t xml:space="preserve">ë dhëna në kontekstin e rikuperimit për kostot e papranueshme dhe rikuperimet. </w:t>
      </w:r>
    </w:p>
    <w:p w:rsidR="00BC664B" w:rsidRPr="002717BF" w:rsidRDefault="00BC664B" w:rsidP="00BC664B">
      <w:pPr>
        <w:pStyle w:val="Paragrafi"/>
        <w:rPr>
          <w:rStyle w:val="ParagrafiCharChar"/>
          <w:rFonts w:ascii="Garamond" w:hAnsi="Garamond"/>
          <w:sz w:val="24"/>
          <w:szCs w:val="24"/>
          <w:lang w:val="sq-AL"/>
        </w:rPr>
      </w:pPr>
    </w:p>
    <w:p w:rsidR="00BC664B" w:rsidRPr="002717BF" w:rsidRDefault="00BC664B" w:rsidP="00BC664B">
      <w:pPr>
        <w:spacing w:after="0" w:line="240" w:lineRule="auto"/>
        <w:jc w:val="center"/>
        <w:rPr>
          <w:rFonts w:ascii="Garamond" w:hAnsi="Garamond"/>
          <w:b/>
          <w:lang w:val="sq-AL"/>
        </w:rPr>
      </w:pPr>
    </w:p>
    <w:p w:rsidR="00BC664B" w:rsidRPr="007C0FB6" w:rsidRDefault="00BC664B" w:rsidP="00BC664B">
      <w:pPr>
        <w:spacing w:after="0" w:line="240" w:lineRule="auto"/>
        <w:jc w:val="center"/>
        <w:rPr>
          <w:rFonts w:ascii="Garamond" w:hAnsi="Garamond"/>
          <w:lang w:val="sq-AL"/>
        </w:rPr>
      </w:pPr>
      <w:r w:rsidRPr="007C0FB6">
        <w:rPr>
          <w:rFonts w:ascii="Garamond" w:hAnsi="Garamond"/>
          <w:lang w:val="sq-AL"/>
        </w:rPr>
        <w:t>SHTOJCË</w:t>
      </w:r>
    </w:p>
    <w:p w:rsidR="00BC664B" w:rsidRPr="007C0FB6" w:rsidRDefault="00BC664B" w:rsidP="00BC664B">
      <w:pPr>
        <w:spacing w:after="0" w:line="240" w:lineRule="auto"/>
        <w:jc w:val="center"/>
        <w:rPr>
          <w:rFonts w:ascii="Garamond" w:hAnsi="Garamond"/>
          <w:lang w:val="sq-AL"/>
        </w:rPr>
      </w:pPr>
      <w:r w:rsidRPr="007C0FB6">
        <w:rPr>
          <w:rFonts w:ascii="Garamond" w:hAnsi="Garamond"/>
          <w:lang w:val="sq-AL"/>
        </w:rPr>
        <w:t>E VENDIMIT ZBATUES TË KOMISIONIT</w:t>
      </w:r>
    </w:p>
    <w:p w:rsidR="00BC664B" w:rsidRPr="007C0FB6" w:rsidRDefault="00BC664B" w:rsidP="00BC664B">
      <w:pPr>
        <w:spacing w:after="0" w:line="240" w:lineRule="auto"/>
        <w:jc w:val="center"/>
        <w:rPr>
          <w:rFonts w:ascii="Garamond" w:hAnsi="Garamond"/>
          <w:lang w:val="sq-AL"/>
        </w:rPr>
      </w:pPr>
      <w:r w:rsidRPr="007C0FB6">
        <w:rPr>
          <w:rFonts w:ascii="Garamond" w:hAnsi="Garamond"/>
          <w:lang w:val="sq-AL"/>
        </w:rPr>
        <w:t>QË MIRATON PROGRAMIN VJETOR TË VEPRIMIT PËR SHQIPËRINË PËR VITIN 2018</w:t>
      </w:r>
    </w:p>
    <w:p w:rsidR="00BC664B" w:rsidRPr="002717BF" w:rsidRDefault="00BC664B" w:rsidP="00BC664B">
      <w:pPr>
        <w:spacing w:after="0" w:line="240" w:lineRule="auto"/>
        <w:rPr>
          <w:rFonts w:ascii="Garamond" w:hAnsi="Garamond"/>
          <w:b/>
          <w:lang w:val="sq-AL"/>
        </w:rPr>
      </w:pPr>
    </w:p>
    <w:tbl>
      <w:tblPr>
        <w:tblStyle w:val="TableGrid"/>
        <w:tblW w:w="0" w:type="auto"/>
        <w:jc w:val="center"/>
        <w:tblLook w:val="04A0" w:firstRow="1" w:lastRow="0" w:firstColumn="1" w:lastColumn="0" w:noHBand="0" w:noVBand="1"/>
      </w:tblPr>
      <w:tblGrid>
        <w:gridCol w:w="9350"/>
      </w:tblGrid>
      <w:tr w:rsidR="00BC664B" w:rsidRPr="002717BF" w:rsidTr="00FB5915">
        <w:trPr>
          <w:jc w:val="center"/>
        </w:trPr>
        <w:tc>
          <w:tcPr>
            <w:tcW w:w="9350" w:type="dxa"/>
          </w:tcPr>
          <w:p w:rsidR="00BC664B" w:rsidRPr="002717BF" w:rsidRDefault="00BC664B" w:rsidP="00FB5915">
            <w:pPr>
              <w:jc w:val="center"/>
              <w:rPr>
                <w:rFonts w:ascii="Garamond" w:hAnsi="Garamond"/>
                <w:b/>
                <w:lang w:val="sq-AL"/>
              </w:rPr>
            </w:pPr>
            <w:r w:rsidRPr="002717BF">
              <w:rPr>
                <w:rFonts w:ascii="Garamond" w:hAnsi="Garamond"/>
                <w:b/>
                <w:lang w:val="sq-AL"/>
              </w:rPr>
              <w:t>Programi Vjetor i Punës</w:t>
            </w:r>
          </w:p>
          <w:p w:rsidR="00BC664B" w:rsidRPr="002717BF" w:rsidRDefault="00BC664B" w:rsidP="00FB5915">
            <w:pPr>
              <w:rPr>
                <w:rFonts w:ascii="Garamond" w:hAnsi="Garamond"/>
                <w:b/>
                <w:lang w:val="sq-AL"/>
              </w:rPr>
            </w:pPr>
            <w:r w:rsidRPr="002717BF">
              <w:rPr>
                <w:rFonts w:ascii="Garamond" w:hAnsi="Garamond"/>
                <w:b/>
                <w:lang w:val="sq-AL"/>
              </w:rPr>
              <w:t>Ky dokument përbën programin vjetor të punës në kuptimin e</w:t>
            </w:r>
            <w:r>
              <w:rPr>
                <w:rFonts w:ascii="Garamond" w:hAnsi="Garamond"/>
                <w:b/>
                <w:lang w:val="sq-AL"/>
              </w:rPr>
              <w:t xml:space="preserve"> nenit </w:t>
            </w:r>
            <w:r w:rsidRPr="002717BF">
              <w:rPr>
                <w:rFonts w:ascii="Garamond" w:hAnsi="Garamond"/>
                <w:b/>
                <w:lang w:val="sq-AL"/>
              </w:rPr>
              <w:t>110, pika 2 e rregullores financiare (rregullore [BE, Euratom] 2018/1046 e Parlamentit Evropian dhe e Këshillit datë 18 korrik 2018 për rregullat financiare të zbatueshme për buxhetin e përgjithshëm të BE-së)</w:t>
            </w:r>
          </w:p>
        </w:tc>
      </w:tr>
    </w:tbl>
    <w:p w:rsidR="00BC664B" w:rsidRPr="002717BF" w:rsidRDefault="00BC664B" w:rsidP="00BC664B">
      <w:pPr>
        <w:spacing w:after="0" w:line="240" w:lineRule="auto"/>
        <w:rPr>
          <w:rFonts w:ascii="Garamond" w:hAnsi="Garamond"/>
          <w:b/>
          <w:lang w:val="sq-AL"/>
        </w:rPr>
      </w:pPr>
    </w:p>
    <w:p w:rsidR="00BC664B" w:rsidRPr="002717BF" w:rsidRDefault="00BC664B" w:rsidP="00BC664B">
      <w:pPr>
        <w:spacing w:after="0" w:line="240" w:lineRule="auto"/>
        <w:rPr>
          <w:rFonts w:ascii="Garamond" w:hAnsi="Garamond"/>
          <w:b/>
          <w:lang w:val="sq-AL"/>
        </w:rPr>
      </w:pPr>
      <w:r w:rsidRPr="002717BF">
        <w:rPr>
          <w:rFonts w:ascii="Garamond" w:hAnsi="Garamond"/>
          <w:b/>
          <w:lang w:val="sq-AL"/>
        </w:rPr>
        <w:t>1. IDENTIFIKIMI</w:t>
      </w:r>
    </w:p>
    <w:tbl>
      <w:tblPr>
        <w:tblStyle w:val="TableGrid"/>
        <w:tblW w:w="0" w:type="auto"/>
        <w:jc w:val="center"/>
        <w:tblLook w:val="04A0" w:firstRow="1" w:lastRow="0" w:firstColumn="1" w:lastColumn="0" w:noHBand="0" w:noVBand="1"/>
      </w:tblPr>
      <w:tblGrid>
        <w:gridCol w:w="3055"/>
        <w:gridCol w:w="6295"/>
      </w:tblGrid>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r w:rsidRPr="002717BF">
              <w:rPr>
                <w:rFonts w:ascii="Garamond" w:hAnsi="Garamond"/>
                <w:b/>
                <w:lang w:val="sq-AL"/>
              </w:rPr>
              <w:t>Përfituesi</w:t>
            </w:r>
          </w:p>
        </w:tc>
        <w:tc>
          <w:tcPr>
            <w:tcW w:w="6295" w:type="dxa"/>
            <w:tcBorders>
              <w:bottom w:val="single" w:sz="4" w:space="0" w:color="auto"/>
            </w:tcBorders>
          </w:tcPr>
          <w:p w:rsidR="00BC664B" w:rsidRPr="002717BF" w:rsidRDefault="00BC664B" w:rsidP="00FB5915">
            <w:pPr>
              <w:ind w:firstLine="0"/>
              <w:rPr>
                <w:rFonts w:ascii="Garamond" w:hAnsi="Garamond"/>
                <w:lang w:val="sq-AL"/>
              </w:rPr>
            </w:pPr>
            <w:r w:rsidRPr="002717BF">
              <w:rPr>
                <w:rFonts w:ascii="Garamond" w:hAnsi="Garamond"/>
                <w:lang w:val="sq-AL"/>
              </w:rPr>
              <w:t>Shqipëria</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r w:rsidRPr="002717BF">
              <w:rPr>
                <w:rFonts w:ascii="Garamond" w:hAnsi="Garamond"/>
                <w:b/>
                <w:lang w:val="sq-AL"/>
              </w:rPr>
              <w:t>Akti bazë</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Rregullorja (BE)</w:t>
            </w:r>
            <w:r>
              <w:rPr>
                <w:rFonts w:ascii="Garamond" w:hAnsi="Garamond"/>
                <w:lang w:val="sq-AL"/>
              </w:rPr>
              <w:t xml:space="preserve"> nr. </w:t>
            </w:r>
            <w:r w:rsidRPr="002717BF">
              <w:rPr>
                <w:rFonts w:ascii="Garamond" w:hAnsi="Garamond"/>
                <w:lang w:val="sq-AL"/>
              </w:rPr>
              <w:t>231/2014 e Parlamentit Evropian dhe e Këshillit</w:t>
            </w:r>
            <w:r>
              <w:rPr>
                <w:rFonts w:ascii="Garamond" w:hAnsi="Garamond"/>
                <w:lang w:val="sq-AL"/>
              </w:rPr>
              <w:t>,</w:t>
            </w:r>
            <w:r w:rsidRPr="002717BF">
              <w:rPr>
                <w:rFonts w:ascii="Garamond" w:hAnsi="Garamond"/>
                <w:lang w:val="sq-AL"/>
              </w:rPr>
              <w:t xml:space="preserve"> datë 11 mars 2014</w:t>
            </w:r>
            <w:r>
              <w:rPr>
                <w:rFonts w:ascii="Garamond" w:hAnsi="Garamond"/>
                <w:lang w:val="sq-AL"/>
              </w:rPr>
              <w:t>,</w:t>
            </w:r>
            <w:r w:rsidRPr="002717BF">
              <w:rPr>
                <w:rFonts w:ascii="Garamond" w:hAnsi="Garamond"/>
                <w:lang w:val="sq-AL"/>
              </w:rPr>
              <w:t xml:space="preserve"> për krijimin e Instrumentit për Asistencën e Paraanëtarësimit (IPA II)</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Referencat e angazhimeve CRIS/ABAC</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2018/040-211 objektivi 1</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p>
        </w:tc>
        <w:tc>
          <w:tcPr>
            <w:tcW w:w="6295" w:type="dxa"/>
          </w:tcPr>
          <w:p w:rsidR="00BC664B" w:rsidRPr="002717BF" w:rsidRDefault="00BC664B" w:rsidP="00FB5915">
            <w:pPr>
              <w:ind w:firstLine="0"/>
              <w:rPr>
                <w:rFonts w:ascii="Garamond" w:hAnsi="Garamond"/>
                <w:lang w:val="sq-AL"/>
              </w:rPr>
            </w:pP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Kostoja totale</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65 613 671 EURO</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Kontributi i BE-së</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64 000 000 EURO</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Linja e buxhetit</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22.02.01.01</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lang w:val="sq-AL"/>
              </w:rPr>
            </w:pPr>
            <w:r w:rsidRPr="002717BF">
              <w:rPr>
                <w:rFonts w:ascii="Garamond" w:hAnsi="Garamond"/>
                <w:b/>
                <w:lang w:val="sq-AL"/>
              </w:rPr>
              <w:t>Referencat e angazhimeve CRIS/ABAC</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2018/040-215 objektivi 2</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lang w:val="sq-AL"/>
              </w:rPr>
            </w:pPr>
            <w:r w:rsidRPr="002717BF">
              <w:rPr>
                <w:rFonts w:ascii="Garamond" w:hAnsi="Garamond"/>
                <w:b/>
                <w:lang w:val="sq-AL"/>
              </w:rPr>
              <w:t>Kostoja totale</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86 800 000 EURO</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lang w:val="sq-AL"/>
              </w:rPr>
            </w:pPr>
            <w:r w:rsidRPr="002717BF">
              <w:rPr>
                <w:rFonts w:ascii="Garamond" w:hAnsi="Garamond"/>
                <w:b/>
                <w:lang w:val="sq-AL"/>
              </w:rPr>
              <w:t>Kontributi i BE-së</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30 100 100 EUR</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lang w:val="sq-AL"/>
              </w:rPr>
            </w:pPr>
            <w:r w:rsidRPr="002717BF">
              <w:rPr>
                <w:rFonts w:ascii="Garamond" w:hAnsi="Garamond"/>
                <w:b/>
                <w:lang w:val="sq-AL"/>
              </w:rPr>
              <w:t>Linja e buxhetit</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22.02.01.02</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Kostoja totale e programit</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152 413 671 EURO</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Kontributi i BE-së për programin</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94 100 000 EURO</w:t>
            </w: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p>
        </w:tc>
        <w:tc>
          <w:tcPr>
            <w:tcW w:w="6295" w:type="dxa"/>
          </w:tcPr>
          <w:p w:rsidR="00BC664B" w:rsidRPr="002717BF" w:rsidRDefault="00BC664B" w:rsidP="00FB5915">
            <w:pPr>
              <w:ind w:firstLine="0"/>
              <w:rPr>
                <w:rFonts w:ascii="Garamond" w:hAnsi="Garamond"/>
                <w:lang w:val="sq-AL"/>
              </w:rPr>
            </w:pPr>
          </w:p>
        </w:tc>
      </w:tr>
      <w:tr w:rsidR="00BC664B" w:rsidRPr="002717BF" w:rsidTr="00FB5915">
        <w:trPr>
          <w:jc w:val="center"/>
        </w:trPr>
        <w:tc>
          <w:tcPr>
            <w:tcW w:w="3055" w:type="dxa"/>
          </w:tcPr>
          <w:p w:rsidR="00BC664B" w:rsidRPr="002717BF" w:rsidRDefault="00BC664B" w:rsidP="00FB5915">
            <w:pPr>
              <w:ind w:firstLine="0"/>
              <w:jc w:val="left"/>
              <w:rPr>
                <w:rFonts w:ascii="Garamond" w:hAnsi="Garamond"/>
                <w:b/>
                <w:lang w:val="sq-AL"/>
              </w:rPr>
            </w:pPr>
            <w:r w:rsidRPr="002717BF">
              <w:rPr>
                <w:rFonts w:ascii="Garamond" w:hAnsi="Garamond"/>
                <w:b/>
                <w:lang w:val="sq-AL"/>
              </w:rPr>
              <w:t>Metodat e zbatimit</w:t>
            </w:r>
          </w:p>
        </w:tc>
        <w:tc>
          <w:tcPr>
            <w:tcW w:w="6295" w:type="dxa"/>
          </w:tcPr>
          <w:p w:rsidR="00BC664B" w:rsidRPr="002717BF" w:rsidRDefault="00BC664B" w:rsidP="00FB5915">
            <w:pPr>
              <w:ind w:firstLine="0"/>
              <w:rPr>
                <w:rFonts w:ascii="Garamond" w:hAnsi="Garamond"/>
                <w:b/>
                <w:i/>
                <w:lang w:val="sq-AL"/>
              </w:rPr>
            </w:pPr>
            <w:r w:rsidRPr="002717BF">
              <w:rPr>
                <w:rFonts w:ascii="Garamond" w:hAnsi="Garamond"/>
                <w:b/>
                <w:i/>
                <w:lang w:val="sq-AL"/>
              </w:rPr>
              <w:t xml:space="preserve">Veprimi 1: Mbështetja e BE-së për pjesëmarrjen në </w:t>
            </w:r>
            <w:r>
              <w:rPr>
                <w:rFonts w:ascii="Garamond" w:hAnsi="Garamond"/>
                <w:b/>
                <w:i/>
                <w:lang w:val="sq-AL"/>
              </w:rPr>
              <w:t>p</w:t>
            </w:r>
            <w:r w:rsidRPr="002717BF">
              <w:rPr>
                <w:rFonts w:ascii="Garamond" w:hAnsi="Garamond"/>
                <w:b/>
                <w:i/>
                <w:lang w:val="sq-AL"/>
              </w:rPr>
              <w:t xml:space="preserve">rogramet dhe </w:t>
            </w:r>
            <w:r>
              <w:rPr>
                <w:rFonts w:ascii="Garamond" w:hAnsi="Garamond"/>
                <w:b/>
                <w:i/>
                <w:lang w:val="sq-AL"/>
              </w:rPr>
              <w:t>a</w:t>
            </w:r>
            <w:r w:rsidRPr="002717BF">
              <w:rPr>
                <w:rFonts w:ascii="Garamond" w:hAnsi="Garamond"/>
                <w:b/>
                <w:i/>
                <w:lang w:val="sq-AL"/>
              </w:rPr>
              <w:t>gjencitë e BE-së</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 xml:space="preserve">Menaxhim </w:t>
            </w:r>
            <w:r w:rsidRPr="002717BF">
              <w:rPr>
                <w:rFonts w:ascii="Garamond" w:hAnsi="Garamond"/>
                <w:b/>
                <w:lang w:val="sq-AL"/>
              </w:rPr>
              <w:t xml:space="preserve">indirekt </w:t>
            </w:r>
            <w:r w:rsidRPr="002717BF">
              <w:rPr>
                <w:rFonts w:ascii="Garamond" w:hAnsi="Garamond"/>
                <w:lang w:val="sq-AL"/>
              </w:rPr>
              <w:t>me Shqipërinë</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b/>
                <w:i/>
                <w:lang w:val="sq-AL"/>
              </w:rPr>
            </w:pPr>
            <w:r w:rsidRPr="002717BF">
              <w:rPr>
                <w:rFonts w:ascii="Garamond" w:hAnsi="Garamond"/>
                <w:b/>
                <w:i/>
                <w:lang w:val="sq-AL"/>
              </w:rPr>
              <w:t>Veprimi 2: BE</w:t>
            </w:r>
            <w:r>
              <w:rPr>
                <w:rFonts w:ascii="Garamond" w:hAnsi="Garamond"/>
                <w:b/>
                <w:i/>
                <w:lang w:val="sq-AL"/>
              </w:rPr>
              <w:t>-ja</w:t>
            </w:r>
            <w:r w:rsidRPr="002717BF">
              <w:rPr>
                <w:rFonts w:ascii="Garamond" w:hAnsi="Garamond"/>
                <w:b/>
                <w:i/>
                <w:lang w:val="sq-AL"/>
              </w:rPr>
              <w:t xml:space="preserve"> për shtetin e së drejtës – lufta kundër krimit të organizuar dhe drogës</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direkt i Komisionit Evropian për aktivitetet: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 xml:space="preserve">1.4 Forcim i kapaciteteve kombëtare për parandalimin dhe luftën kundër krimit të organizuar dhe rendin publik duke ngritur trajnim të institucionalizuar për Policinë e Shtetit, Akademinë e Sigurisë dhe agjencitë e tjera ligjzbatuese. </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3.1 Mbështetje për zhvillimin dhe zbatimin e alternativave ekonomike rentabël ndaj kultivimit dhe tregimit të kanabisit, me fokus te femrat dhe meshkujt e rinj.</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3.2 Mbështetje për forcimin e aksesit të femrave dhe meshkujve të rinj në shërbime cilësore shëndetësore, sociale dhe arsimore</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3.3 Mbështetje për forcimin e kapaciteteve të bashkive në lidhje me organizimin dhe menaxhimin e shërbimeve</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4.1 Mbështetje për zbatimin e një qasjeje gjithëpërfshirëse në mbledhjen e të dhënave për përdorimin e drogës dhe për vendimmarrjen dhe politikëbërjen bazuar në evidenca, duke përdorur modele dhe standarde të krijuara dhe të promovuara nga Qendra Evropiane e Monitorimit për Drogat dhe Varësinë nga Droga (EMCDDA)</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indirekt nga subjektet e ngarkuara si më poshtë:</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Organ publik i shtetit anëtar të BE-së për aktivitetet</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1.1 Forcim kapacitetesh menaxhuese të prokurorisë për hetim efektiv të krimit të organizuar</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1.2 Mbështetje për luftë efektive kundër krimit të organizuar me metoda speciale hetimi dhe analize mjekoligjore</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1.3 Forcim kapacitetesh dhe këshillim për hetime kryesisht bazuar në inteligjencë, me të gjitha dimensionet ekonomike të përfshira si hetimet financiare dhe konfiskimet</w:t>
            </w:r>
            <w:r>
              <w:rPr>
                <w:rFonts w:ascii="Garamond" w:hAnsi="Garamond"/>
                <w:lang w:val="sq-AL"/>
              </w:rPr>
              <w: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indirekt nga Agjencia Evropiane e Kufirit dhe Rojës Bregdetare (EBCGA)</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1.2 Forcim kapacitetesh për menaxhimin efektiv të kufirit të gjelbër, kufirit blu dhe kufirit ajror</w:t>
            </w:r>
            <w:r>
              <w:rPr>
                <w:rFonts w:ascii="Garamond" w:hAnsi="Garamond"/>
                <w:lang w:val="sq-AL"/>
              </w:rPr>
              <w:t xml:space="preserve">. </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b/>
                <w:i/>
                <w:lang w:val="sq-AL"/>
              </w:rPr>
            </w:pPr>
            <w:r w:rsidRPr="002717BF">
              <w:rPr>
                <w:rFonts w:ascii="Garamond" w:hAnsi="Garamond"/>
                <w:b/>
                <w:i/>
                <w:lang w:val="sq-AL"/>
              </w:rPr>
              <w:t>Veprimi 3: BE</w:t>
            </w:r>
            <w:r>
              <w:rPr>
                <w:rFonts w:ascii="Garamond" w:hAnsi="Garamond"/>
                <w:b/>
                <w:i/>
                <w:lang w:val="sq-AL"/>
              </w:rPr>
              <w:t>-ja</w:t>
            </w:r>
            <w:r w:rsidRPr="002717BF">
              <w:rPr>
                <w:rFonts w:ascii="Garamond" w:hAnsi="Garamond"/>
                <w:b/>
                <w:i/>
                <w:lang w:val="sq-AL"/>
              </w:rPr>
              <w:t xml:space="preserve"> për reformën në drejtësi</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direkt nga Komisioni Evropian</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b/>
                <w:i/>
                <w:lang w:val="sq-AL"/>
              </w:rPr>
              <w:t>Veprimi 4: BE</w:t>
            </w:r>
            <w:r>
              <w:rPr>
                <w:rFonts w:ascii="Garamond" w:hAnsi="Garamond"/>
                <w:b/>
                <w:i/>
                <w:lang w:val="sq-AL"/>
              </w:rPr>
              <w:t>-ja</w:t>
            </w:r>
            <w:r w:rsidRPr="002717BF">
              <w:rPr>
                <w:rFonts w:ascii="Garamond" w:hAnsi="Garamond"/>
                <w:b/>
                <w:i/>
                <w:lang w:val="sq-AL"/>
              </w:rPr>
              <w:t xml:space="preserve"> për mjedis më të pastër – mbështetje për trajtimin e </w:t>
            </w:r>
            <w:r>
              <w:rPr>
                <w:rFonts w:ascii="Garamond" w:hAnsi="Garamond"/>
                <w:b/>
                <w:i/>
                <w:lang w:val="sq-AL"/>
              </w:rPr>
              <w:t>ujërave të ndotura</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indirekt nga subjekti i ngarkuar:</w:t>
            </w:r>
          </w:p>
          <w:p w:rsidR="00BC664B" w:rsidRPr="006F7414" w:rsidRDefault="00BC664B" w:rsidP="00FB5915">
            <w:pPr>
              <w:ind w:firstLine="0"/>
              <w:rPr>
                <w:rFonts w:ascii="Garamond" w:hAnsi="Garamond"/>
                <w:i/>
                <w:lang w:val="sq-AL"/>
              </w:rPr>
            </w:pPr>
            <w:r w:rsidRPr="006F7414">
              <w:rPr>
                <w:rFonts w:ascii="Garamond" w:hAnsi="Garamond"/>
                <w:i/>
                <w:lang w:val="sq-AL"/>
              </w:rPr>
              <w:t>Kreditanstalt für Wiederaufbau (KfW)</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b/>
                <w:i/>
                <w:lang w:val="sq-AL"/>
              </w:rPr>
            </w:pPr>
            <w:r w:rsidRPr="002717BF">
              <w:rPr>
                <w:rFonts w:ascii="Garamond" w:hAnsi="Garamond"/>
                <w:b/>
                <w:i/>
                <w:lang w:val="sq-AL"/>
              </w:rPr>
              <w:t>Veprimi 5</w:t>
            </w:r>
            <w:r>
              <w:rPr>
                <w:rFonts w:ascii="Garamond" w:hAnsi="Garamond"/>
                <w:b/>
                <w:i/>
                <w:lang w:val="sq-AL"/>
              </w:rPr>
              <w:t xml:space="preserve">: BE-ja për </w:t>
            </w:r>
            <w:r w:rsidRPr="002717BF">
              <w:rPr>
                <w:rFonts w:ascii="Garamond" w:hAnsi="Garamond"/>
                <w:b/>
                <w:i/>
                <w:lang w:val="sq-AL"/>
              </w:rPr>
              <w:t>zhvillim ekonomik – zhvillimi ekonomik vendor i orientuar drejt turizmit me fokus te trashëgimia kulturore:</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Menaxhim indirekt nga subjekti i ngarkuar:</w:t>
            </w:r>
          </w:p>
          <w:p w:rsidR="00BC664B" w:rsidRPr="002717BF" w:rsidRDefault="00BC664B" w:rsidP="00FB5915">
            <w:pPr>
              <w:ind w:firstLine="0"/>
              <w:rPr>
                <w:rFonts w:ascii="Garamond" w:hAnsi="Garamond"/>
                <w:lang w:val="sq-AL"/>
              </w:rPr>
            </w:pPr>
            <w:r w:rsidRPr="002717BF">
              <w:rPr>
                <w:rFonts w:ascii="Garamond" w:hAnsi="Garamond"/>
                <w:lang w:val="sq-AL"/>
              </w:rPr>
              <w:t>Banka Evropiane për Rindërtim dhe Zhvillim (BERZH)</w:t>
            </w:r>
          </w:p>
        </w:tc>
      </w:tr>
      <w:tr w:rsidR="00BC664B" w:rsidRPr="002717BF" w:rsidTr="00FB5915">
        <w:trPr>
          <w:jc w:val="center"/>
        </w:trPr>
        <w:tc>
          <w:tcPr>
            <w:tcW w:w="3055" w:type="dxa"/>
          </w:tcPr>
          <w:p w:rsidR="00BC664B" w:rsidRPr="002717BF" w:rsidRDefault="00BC664B" w:rsidP="00FB5915">
            <w:pPr>
              <w:ind w:firstLine="0"/>
              <w:rPr>
                <w:rFonts w:ascii="Garamond" w:hAnsi="Garamond"/>
                <w:b/>
                <w:u w:val="single"/>
                <w:lang w:val="sq-AL"/>
              </w:rPr>
            </w:pPr>
            <w:r w:rsidRPr="002717BF">
              <w:rPr>
                <w:rFonts w:ascii="Garamond" w:hAnsi="Garamond"/>
                <w:b/>
                <w:lang w:val="sq-AL"/>
              </w:rPr>
              <w:t xml:space="preserve">Afati për lidhjen e </w:t>
            </w:r>
            <w:r w:rsidRPr="002717BF">
              <w:rPr>
                <w:rFonts w:ascii="Garamond" w:hAnsi="Garamond"/>
                <w:b/>
                <w:u w:val="single"/>
                <w:lang w:val="sq-AL"/>
              </w:rPr>
              <w:t>marrëveshjeve të financimit</w:t>
            </w:r>
            <w:r w:rsidRPr="002717BF">
              <w:rPr>
                <w:rFonts w:ascii="Garamond" w:hAnsi="Garamond"/>
                <w:b/>
                <w:lang w:val="sq-AL"/>
              </w:rPr>
              <w:t xml:space="preserve"> me Përfituesin e IPA II</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Jo më vonë se 31 dhjetor 2019</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r w:rsidRPr="002717BF">
              <w:rPr>
                <w:rFonts w:ascii="Garamond" w:hAnsi="Garamond"/>
                <w:b/>
                <w:lang w:val="sq-AL"/>
              </w:rPr>
              <w:t>Afati për kontraktimin, përfshirë lidhjen e marrëveshjeve të kontributit/delegimit</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3 vjet nga data e lidhjes së Marrëveshjes së Financimit</w:t>
            </w:r>
          </w:p>
        </w:tc>
      </w:tr>
      <w:tr w:rsidR="00BC664B" w:rsidRPr="002717BF" w:rsidTr="00FB5915">
        <w:trPr>
          <w:trHeight w:val="323"/>
          <w:jc w:val="center"/>
        </w:trPr>
        <w:tc>
          <w:tcPr>
            <w:tcW w:w="3055" w:type="dxa"/>
          </w:tcPr>
          <w:p w:rsidR="00BC664B" w:rsidRPr="002717BF" w:rsidRDefault="00BC664B" w:rsidP="00FB5915">
            <w:pPr>
              <w:ind w:firstLine="0"/>
              <w:rPr>
                <w:rFonts w:ascii="Garamond" w:hAnsi="Garamond"/>
                <w:b/>
                <w:lang w:val="sq-AL"/>
              </w:rPr>
            </w:pPr>
            <w:r w:rsidRPr="002717BF">
              <w:rPr>
                <w:rFonts w:ascii="Garamond" w:hAnsi="Garamond"/>
                <w:b/>
                <w:lang w:val="sq-AL"/>
              </w:rPr>
              <w:t>Periudha treguese e zbatimit</w:t>
            </w:r>
          </w:p>
        </w:tc>
        <w:tc>
          <w:tcPr>
            <w:tcW w:w="6295" w:type="dxa"/>
          </w:tcPr>
          <w:p w:rsidR="00BC664B" w:rsidRPr="002717BF" w:rsidRDefault="00BC664B" w:rsidP="00FB5915">
            <w:pPr>
              <w:ind w:firstLine="0"/>
              <w:rPr>
                <w:rFonts w:ascii="Garamond" w:hAnsi="Garamond"/>
                <w:lang w:val="sq-AL"/>
              </w:rPr>
            </w:pPr>
            <w:r w:rsidRPr="002717BF">
              <w:rPr>
                <w:rFonts w:ascii="Garamond" w:hAnsi="Garamond"/>
                <w:lang w:val="sq-AL"/>
              </w:rPr>
              <w:t>6 vjet nga data e lidhjes së Marrëveshjes së Financimit</w:t>
            </w:r>
          </w:p>
        </w:tc>
      </w:tr>
      <w:tr w:rsidR="00BC664B" w:rsidRPr="002717BF" w:rsidTr="00FB5915">
        <w:trPr>
          <w:jc w:val="center"/>
        </w:trPr>
        <w:tc>
          <w:tcPr>
            <w:tcW w:w="3055" w:type="dxa"/>
          </w:tcPr>
          <w:p w:rsidR="00BC664B" w:rsidRPr="002717BF" w:rsidRDefault="00BC664B" w:rsidP="00FB5915">
            <w:pPr>
              <w:ind w:firstLine="0"/>
              <w:rPr>
                <w:rFonts w:ascii="Garamond" w:hAnsi="Garamond"/>
                <w:b/>
                <w:lang w:val="sq-AL"/>
              </w:rPr>
            </w:pPr>
            <w:r w:rsidRPr="002717BF">
              <w:rPr>
                <w:rFonts w:ascii="Garamond" w:hAnsi="Garamond"/>
                <w:b/>
                <w:lang w:val="sq-AL"/>
              </w:rPr>
              <w:t>Afati për zbatimin e Marrëveshjes së Financimit</w:t>
            </w:r>
          </w:p>
          <w:p w:rsidR="00BC664B" w:rsidRPr="002717BF" w:rsidRDefault="00BC664B" w:rsidP="00FB5915">
            <w:pPr>
              <w:ind w:firstLine="0"/>
              <w:rPr>
                <w:rFonts w:ascii="Garamond" w:hAnsi="Garamond"/>
                <w:lang w:val="sq-AL"/>
              </w:rPr>
            </w:pPr>
            <w:r w:rsidRPr="002717BF">
              <w:rPr>
                <w:rFonts w:ascii="Garamond" w:hAnsi="Garamond"/>
                <w:lang w:val="sq-AL"/>
              </w:rPr>
              <w:t>(data kur ky program duhet të përfundojë dhe të mbyllet)</w:t>
            </w:r>
          </w:p>
        </w:tc>
        <w:tc>
          <w:tcPr>
            <w:tcW w:w="6295" w:type="dxa"/>
          </w:tcPr>
          <w:p w:rsidR="00BC664B" w:rsidRPr="006F7414" w:rsidRDefault="00BC664B" w:rsidP="00FB5915">
            <w:pPr>
              <w:ind w:firstLine="0"/>
              <w:rPr>
                <w:rFonts w:ascii="Garamond" w:hAnsi="Garamond"/>
                <w:lang w:val="sq-AL"/>
              </w:rPr>
            </w:pPr>
            <w:r>
              <w:rPr>
                <w:rFonts w:ascii="Garamond" w:hAnsi="Garamond"/>
                <w:lang w:val="sq-AL"/>
              </w:rPr>
              <w:t xml:space="preserve">12 </w:t>
            </w:r>
            <w:r w:rsidRPr="006F7414">
              <w:rPr>
                <w:rFonts w:ascii="Garamond" w:hAnsi="Garamond"/>
                <w:lang w:val="sq-AL"/>
              </w:rPr>
              <w:t>vjet nga data e lidhjes së Marrëveshjes së Financimit</w:t>
            </w:r>
          </w:p>
        </w:tc>
      </w:tr>
    </w:tbl>
    <w:p w:rsidR="00BC664B" w:rsidRPr="002717BF" w:rsidRDefault="00BC664B" w:rsidP="00BC664B">
      <w:pPr>
        <w:pStyle w:val="Paragrafi"/>
        <w:rPr>
          <w:lang w:val="sq-AL"/>
        </w:rPr>
      </w:pPr>
    </w:p>
    <w:p w:rsidR="00BC664B" w:rsidRPr="002717BF" w:rsidRDefault="00BC664B" w:rsidP="00BC664B">
      <w:pPr>
        <w:pStyle w:val="Paragrafi"/>
        <w:rPr>
          <w:lang w:val="sq-AL"/>
        </w:rPr>
      </w:pPr>
      <w:r w:rsidRPr="002717BF">
        <w:rPr>
          <w:lang w:val="sq-AL"/>
        </w:rPr>
        <w:t>2. PËRSHKRIMI I PROGRAMIT TË MASAVE</w:t>
      </w:r>
    </w:p>
    <w:p w:rsidR="00BC664B" w:rsidRPr="002717BF" w:rsidRDefault="00BC664B" w:rsidP="00BC664B">
      <w:pPr>
        <w:pStyle w:val="Paragrafi"/>
        <w:rPr>
          <w:lang w:val="sq-AL"/>
        </w:rPr>
      </w:pPr>
      <w:r w:rsidRPr="002717BF">
        <w:rPr>
          <w:lang w:val="sq-AL"/>
        </w:rPr>
        <w:t>2.1 SEKTORËT E PËRZGJEDHUR NË KËTË PROGRAM MASASH</w:t>
      </w:r>
    </w:p>
    <w:p w:rsidR="00BC664B" w:rsidRPr="002717BF" w:rsidRDefault="00BC664B" w:rsidP="00BC664B">
      <w:pPr>
        <w:pStyle w:val="Paragrafi"/>
        <w:rPr>
          <w:lang w:val="sq-AL"/>
        </w:rPr>
      </w:pPr>
      <w:r w:rsidRPr="002717BF">
        <w:rPr>
          <w:lang w:val="sq-AL"/>
        </w:rPr>
        <w:t>Arsyeja e përzgjedhjes së sektorëve specifikë për këtë program:</w:t>
      </w:r>
    </w:p>
    <w:p w:rsidR="00BC664B" w:rsidRPr="002717BF" w:rsidRDefault="00BC664B" w:rsidP="00BC664B">
      <w:pPr>
        <w:pStyle w:val="Paragrafi"/>
        <w:rPr>
          <w:lang w:val="sq-AL"/>
        </w:rPr>
      </w:pPr>
      <w:r w:rsidRPr="002717BF">
        <w:rPr>
          <w:lang w:val="sq-AL"/>
        </w:rPr>
        <w:t>Dokumenti Strategjik Indikativ për Shqipërinë (2014</w:t>
      </w:r>
      <w:r>
        <w:rPr>
          <w:szCs w:val="24"/>
          <w:lang w:val="sq-AL"/>
        </w:rPr>
        <w:t>–</w:t>
      </w:r>
      <w:r w:rsidRPr="002717BF">
        <w:rPr>
          <w:lang w:val="sq-AL"/>
        </w:rPr>
        <w:t>2020) përcakton se asistenca e paraanëtarësimit për periudhën 2014</w:t>
      </w:r>
      <w:r>
        <w:rPr>
          <w:szCs w:val="24"/>
          <w:lang w:val="sq-AL"/>
        </w:rPr>
        <w:t>–</w:t>
      </w:r>
      <w:r w:rsidRPr="002717BF">
        <w:rPr>
          <w:lang w:val="sq-AL"/>
        </w:rPr>
        <w:t xml:space="preserve">2020 do të fokusohet te: demokracia dhe qeverisja, shteti i së drejtës dhe qeverisja ekonomike, konkurrueshmëria dhe rritja. </w:t>
      </w:r>
    </w:p>
    <w:p w:rsidR="00BC664B" w:rsidRPr="002717BF" w:rsidRDefault="00BC664B" w:rsidP="00BC664B">
      <w:pPr>
        <w:pStyle w:val="Paragrafi"/>
        <w:rPr>
          <w:b/>
          <w:lang w:val="sq-AL"/>
        </w:rPr>
      </w:pPr>
      <w:r w:rsidRPr="002717BF">
        <w:rPr>
          <w:lang w:val="sq-AL"/>
        </w:rPr>
        <w:t xml:space="preserve">Shqipëria do të përfitojë nga pjesëmarrja e saj në një sërë </w:t>
      </w:r>
      <w:r>
        <w:rPr>
          <w:b/>
          <w:lang w:val="sq-AL"/>
        </w:rPr>
        <w:t>p</w:t>
      </w:r>
      <w:r w:rsidRPr="002717BF">
        <w:rPr>
          <w:b/>
          <w:lang w:val="sq-AL"/>
        </w:rPr>
        <w:t>rogramesh të BE-së.</w:t>
      </w:r>
    </w:p>
    <w:p w:rsidR="00BC664B" w:rsidRPr="002717BF" w:rsidRDefault="00BC664B" w:rsidP="00BC664B">
      <w:pPr>
        <w:pStyle w:val="Paragrafi"/>
        <w:rPr>
          <w:lang w:val="sq-AL"/>
        </w:rPr>
      </w:pPr>
      <w:r w:rsidRPr="002717BF">
        <w:rPr>
          <w:lang w:val="sq-AL"/>
        </w:rPr>
        <w:t xml:space="preserve">Programi IPA 2018 parashikon dy masa në sektorin shteti i së drejtës dhe të drejtat themelore. Objektivat e tyre janë krijimi i një sistemi ligjzbatues efikas dhe efektiv, që është i aftë të prodhojë një historik të besueshëm arritjesh në luftën kundër krimit të organizuar dhe të mbështetë krijimin e një sistemi drejtësie llogaridhënës, të pavarur dhe efikas, harmonizuar me legjislacionin e BE-së dhe praktikat më të mira të saj. Masa </w:t>
      </w:r>
      <w:r>
        <w:rPr>
          <w:b/>
          <w:lang w:val="sq-AL"/>
        </w:rPr>
        <w:t>“</w:t>
      </w:r>
      <w:r w:rsidRPr="002717BF">
        <w:rPr>
          <w:b/>
          <w:lang w:val="sq-AL"/>
        </w:rPr>
        <w:t>BE</w:t>
      </w:r>
      <w:r>
        <w:rPr>
          <w:b/>
          <w:lang w:val="sq-AL"/>
        </w:rPr>
        <w:t>-ja</w:t>
      </w:r>
      <w:r w:rsidRPr="002717BF">
        <w:rPr>
          <w:b/>
          <w:lang w:val="sq-AL"/>
        </w:rPr>
        <w:t xml:space="preserve"> për shtetin e së drejtës – lufta kundër krimit të organizuar dhe drogës</w:t>
      </w:r>
      <w:r>
        <w:rPr>
          <w:b/>
          <w:lang w:val="sq-AL"/>
        </w:rPr>
        <w:t>”</w:t>
      </w:r>
      <w:r w:rsidRPr="002717BF">
        <w:rPr>
          <w:lang w:val="sq-AL"/>
        </w:rPr>
        <w:t xml:space="preserve"> do të kontribuojë për një sistem ligjzbatues efektiv dhe efikas për të luftuar kundër krimit të organizuar dhe trafikut të drogës dhe do të mbështetë zhvillimin social dhe ekonomik në komunitetet e prekura. Masa synon të përmirësojë kapacitetet e Policisë së Shtetit, Prokurorisë së Përgjithshme dhe institucioneve përkatëse që luftojnë krimin e organizuar, përfshirë trafikun e drogës dhe kultivimin e kanabisit, si edhe të përmirësojë kapacitetet e Ministrisë së Shëndetësisë dhe Mbrojtjes Sociale bashkë me Institutin e Shëndetit Publik që të analizojnë përdorimin e drogave. Gjithashtu, masa do të mbështetë bashkitë e përzgjedhura që të ofrojnë shërbime dhe mënyra jetese alternative për komunitetet e cenuara ndaj kultivimit dhe trafikut të kanabisit.</w:t>
      </w:r>
    </w:p>
    <w:p w:rsidR="00BC664B" w:rsidRPr="002717BF" w:rsidRDefault="00BC664B" w:rsidP="00BC664B">
      <w:pPr>
        <w:pStyle w:val="Paragrafi"/>
        <w:rPr>
          <w:lang w:val="sq-AL"/>
        </w:rPr>
      </w:pPr>
      <w:r w:rsidRPr="002717BF">
        <w:rPr>
          <w:lang w:val="sq-AL"/>
        </w:rPr>
        <w:t xml:space="preserve">Masa </w:t>
      </w:r>
      <w:r>
        <w:rPr>
          <w:b/>
          <w:lang w:val="sq-AL"/>
        </w:rPr>
        <w:t>“</w:t>
      </w:r>
      <w:r w:rsidRPr="002717BF">
        <w:rPr>
          <w:b/>
          <w:lang w:val="sq-AL"/>
        </w:rPr>
        <w:t>BE</w:t>
      </w:r>
      <w:r>
        <w:rPr>
          <w:b/>
          <w:lang w:val="sq-AL"/>
        </w:rPr>
        <w:t>-ja</w:t>
      </w:r>
      <w:r w:rsidRPr="002717BF">
        <w:rPr>
          <w:b/>
          <w:lang w:val="sq-AL"/>
        </w:rPr>
        <w:t xml:space="preserve"> për </w:t>
      </w:r>
      <w:r>
        <w:rPr>
          <w:b/>
          <w:lang w:val="sq-AL"/>
        </w:rPr>
        <w:t>r</w:t>
      </w:r>
      <w:r w:rsidRPr="002717BF">
        <w:rPr>
          <w:b/>
          <w:lang w:val="sq-AL"/>
        </w:rPr>
        <w:t xml:space="preserve">eformën në </w:t>
      </w:r>
      <w:r>
        <w:rPr>
          <w:b/>
          <w:lang w:val="sq-AL"/>
        </w:rPr>
        <w:t>d</w:t>
      </w:r>
      <w:r w:rsidRPr="002717BF">
        <w:rPr>
          <w:b/>
          <w:lang w:val="sq-AL"/>
        </w:rPr>
        <w:t>rejtësi</w:t>
      </w:r>
      <w:r>
        <w:rPr>
          <w:b/>
          <w:lang w:val="sq-AL"/>
        </w:rPr>
        <w:t>”</w:t>
      </w:r>
      <w:r w:rsidRPr="002717BF">
        <w:rPr>
          <w:lang w:val="sq-AL"/>
        </w:rPr>
        <w:t xml:space="preserve"> synon të kontribuojë në forcimin e shtetit të së drejtës, ligjzbatimin dhe të ulë korrupsionin në institucionet qeveritare dhe në gjyqësor. Masa</w:t>
      </w:r>
      <w:r>
        <w:rPr>
          <w:lang w:val="sq-AL"/>
        </w:rPr>
        <w:t xml:space="preserve"> </w:t>
      </w:r>
      <w:r w:rsidRPr="002717BF">
        <w:rPr>
          <w:lang w:val="sq-AL"/>
        </w:rPr>
        <w:t>do të kontribuojë në forcimin e pavarësisë, transparencës, efikasitetit, llogaridhënies dhe besimit të publikut në sistemin e drejtësisë në Shqipëri në përputhje me standardet evropiane, si edhe do rritë mbrojtjen e të drejtave të njeriut në sistemin (penitenciar) e vuajtjes së dënimit.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Masa mbështet zbatimin e Strategjisë në sektorin e drejtësisë, që synon të përmirësojë kuadrin institucional dhe funksionimin efikas të sistemit gjyqësor, të konsolidojë edukimin ligjor dhe të përmirësojë specializimin e magjistratëve dhe administratës gjyqësore. Gjithashtu, synon të rritë efikasitetin e sistemit të drejtësisë penale dhe masave kundër korrupsionit; përmirësimin e sistemit të drejtësisë duke përdorur procedura të modernizuara, sisteme të TI-së dhe pajisjeve e mjete elektronike për forcimin e bashkëpunimit ndërkombëtar. Masa do të forcojë edhe mbrojtjen e të drejtave të njeriut në sistemin e vuajtjes së dënimit dhe do të përmirësojë cilësinë e shërbimit të ofruar nga profesionistët e ligjit.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Masa </w:t>
      </w:r>
      <w:r>
        <w:rPr>
          <w:rFonts w:ascii="Garamond" w:hAnsi="Garamond"/>
          <w:sz w:val="24"/>
          <w:szCs w:val="24"/>
          <w:lang w:val="sq-AL"/>
        </w:rPr>
        <w:t>“</w:t>
      </w:r>
      <w:r w:rsidRPr="002717BF">
        <w:rPr>
          <w:rFonts w:ascii="Garamond" w:hAnsi="Garamond"/>
          <w:b/>
          <w:sz w:val="24"/>
          <w:szCs w:val="24"/>
          <w:lang w:val="sq-AL"/>
        </w:rPr>
        <w:t>BE</w:t>
      </w:r>
      <w:r>
        <w:rPr>
          <w:rFonts w:ascii="Garamond" w:hAnsi="Garamond"/>
          <w:b/>
          <w:sz w:val="24"/>
          <w:szCs w:val="24"/>
          <w:lang w:val="sq-AL"/>
        </w:rPr>
        <w:t>-ja</w:t>
      </w:r>
      <w:r w:rsidRPr="002717BF">
        <w:rPr>
          <w:rFonts w:ascii="Garamond" w:hAnsi="Garamond"/>
          <w:b/>
          <w:sz w:val="24"/>
          <w:szCs w:val="24"/>
          <w:lang w:val="sq-AL"/>
        </w:rPr>
        <w:t xml:space="preserve"> për </w:t>
      </w:r>
      <w:r>
        <w:rPr>
          <w:rFonts w:ascii="Garamond" w:hAnsi="Garamond"/>
          <w:b/>
          <w:sz w:val="24"/>
          <w:szCs w:val="24"/>
          <w:lang w:val="sq-AL"/>
        </w:rPr>
        <w:t>m</w:t>
      </w:r>
      <w:r w:rsidRPr="002717BF">
        <w:rPr>
          <w:rFonts w:ascii="Garamond" w:hAnsi="Garamond"/>
          <w:b/>
          <w:sz w:val="24"/>
          <w:szCs w:val="24"/>
          <w:lang w:val="sq-AL"/>
        </w:rPr>
        <w:t>jedis më të pastër</w:t>
      </w:r>
      <w:r>
        <w:rPr>
          <w:rFonts w:ascii="Garamond" w:hAnsi="Garamond"/>
          <w:b/>
          <w:sz w:val="24"/>
          <w:szCs w:val="24"/>
          <w:lang w:val="sq-AL"/>
        </w:rPr>
        <w:t>”</w:t>
      </w:r>
      <w:r w:rsidRPr="002717BF">
        <w:rPr>
          <w:rFonts w:ascii="Garamond" w:hAnsi="Garamond"/>
          <w:b/>
          <w:sz w:val="24"/>
          <w:szCs w:val="24"/>
          <w:lang w:val="sq-AL"/>
        </w:rPr>
        <w:t xml:space="preserve"> </w:t>
      </w:r>
      <w:r w:rsidRPr="002717BF">
        <w:rPr>
          <w:rFonts w:ascii="Garamond" w:hAnsi="Garamond"/>
          <w:sz w:val="24"/>
          <w:szCs w:val="24"/>
          <w:lang w:val="sq-AL"/>
        </w:rPr>
        <w:t xml:space="preserve">do të japë mbështetje për trajtimin e </w:t>
      </w:r>
      <w:r>
        <w:rPr>
          <w:rFonts w:ascii="Garamond" w:hAnsi="Garamond"/>
          <w:sz w:val="24"/>
          <w:szCs w:val="24"/>
          <w:lang w:val="sq-AL"/>
        </w:rPr>
        <w:t>ujërave të ndotura</w:t>
      </w:r>
      <w:r w:rsidRPr="002717BF">
        <w:rPr>
          <w:rFonts w:ascii="Garamond" w:hAnsi="Garamond"/>
          <w:sz w:val="24"/>
          <w:szCs w:val="24"/>
          <w:lang w:val="sq-AL"/>
        </w:rPr>
        <w:t xml:space="preserve"> dhe është vijimësi e masës së IPA 2016</w:t>
      </w:r>
      <w:r>
        <w:rPr>
          <w:rFonts w:ascii="Garamond" w:hAnsi="Garamond"/>
          <w:sz w:val="24"/>
          <w:szCs w:val="24"/>
          <w:lang w:val="sq-AL"/>
        </w:rPr>
        <w:t>,</w:t>
      </w:r>
      <w:r w:rsidRPr="002717BF">
        <w:rPr>
          <w:rFonts w:ascii="Garamond" w:hAnsi="Garamond"/>
          <w:sz w:val="24"/>
          <w:szCs w:val="24"/>
          <w:lang w:val="sq-AL"/>
        </w:rPr>
        <w:t xml:space="preserve"> për menaxhimin e integruar të ujërave dhe shërbimet e trajtimit të </w:t>
      </w:r>
      <w:r>
        <w:rPr>
          <w:rFonts w:ascii="Garamond" w:hAnsi="Garamond"/>
          <w:sz w:val="24"/>
          <w:szCs w:val="24"/>
          <w:lang w:val="sq-AL"/>
        </w:rPr>
        <w:t>ujërave të ndotura</w:t>
      </w:r>
      <w:r w:rsidRPr="002717BF">
        <w:rPr>
          <w:rFonts w:ascii="Garamond" w:hAnsi="Garamond"/>
          <w:sz w:val="24"/>
          <w:szCs w:val="24"/>
          <w:lang w:val="sq-AL"/>
        </w:rPr>
        <w:t>. Masa synon të përmirësojë cilësinë e ujit dhe kështu të kontribuojë në zhvillimin ekonomik, social, mjedisor dhe territorial dhe do ta bëjë vendin më tërheqës për turizëm. Masa ndjek kërkesën e dokumentit strategjik tregues për të mbështetur zhvillimin ekonomik, social dhe territorial</w:t>
      </w:r>
      <w:r>
        <w:rPr>
          <w:rFonts w:ascii="Garamond" w:hAnsi="Garamond"/>
          <w:sz w:val="24"/>
          <w:szCs w:val="24"/>
          <w:lang w:val="sq-AL"/>
        </w:rPr>
        <w:t>,</w:t>
      </w:r>
      <w:r w:rsidRPr="002717BF">
        <w:rPr>
          <w:rFonts w:ascii="Garamond" w:hAnsi="Garamond"/>
          <w:sz w:val="24"/>
          <w:szCs w:val="24"/>
          <w:lang w:val="sq-AL"/>
        </w:rPr>
        <w:t xml:space="preserve"> si dhe të përmirësojë aftësinë e përfituesve që të përmbushin detyrimet që rrjedhin nga anëtarësimi në BE, duke mbështetur harmonizimin progresiv me </w:t>
      </w:r>
      <w:r w:rsidRPr="002717BF">
        <w:rPr>
          <w:rFonts w:ascii="Garamond" w:hAnsi="Garamond"/>
          <w:i/>
          <w:sz w:val="24"/>
          <w:szCs w:val="24"/>
          <w:lang w:val="sq-AL"/>
        </w:rPr>
        <w:t xml:space="preserve">acquis </w:t>
      </w:r>
      <w:r w:rsidRPr="002717BF">
        <w:rPr>
          <w:rFonts w:ascii="Garamond" w:hAnsi="Garamond"/>
          <w:sz w:val="24"/>
          <w:szCs w:val="24"/>
          <w:lang w:val="sq-AL"/>
        </w:rPr>
        <w:t>të BE-së. Kjo masë kontribuon edhe në arritjen e objektivave të Strategjisë Kombëtare për Zhvillim dhe Integrim lidhur me Ujin për njerëzit.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Një tjetër prioritet i dokumentit strategjik tregues është forcimi i konkurrueshmërisë së ekonomisë shqiptare. Për këtë qëllim, Programi Vjetor i Veprimit 2018 do të mbështetë zhvillimin e ekonomisë vendore. Masa </w:t>
      </w:r>
      <w:r>
        <w:rPr>
          <w:rFonts w:ascii="Garamond" w:hAnsi="Garamond"/>
          <w:b/>
          <w:sz w:val="24"/>
          <w:szCs w:val="24"/>
          <w:lang w:val="sq-AL"/>
        </w:rPr>
        <w:t>“</w:t>
      </w:r>
      <w:r w:rsidRPr="002717BF">
        <w:rPr>
          <w:rFonts w:ascii="Garamond" w:hAnsi="Garamond"/>
          <w:b/>
          <w:sz w:val="24"/>
          <w:szCs w:val="24"/>
          <w:lang w:val="sq-AL"/>
        </w:rPr>
        <w:t>BE</w:t>
      </w:r>
      <w:r>
        <w:rPr>
          <w:rFonts w:ascii="Garamond" w:hAnsi="Garamond"/>
          <w:b/>
          <w:sz w:val="24"/>
          <w:szCs w:val="24"/>
          <w:lang w:val="sq-AL"/>
        </w:rPr>
        <w:t>-ja</w:t>
      </w:r>
      <w:r w:rsidRPr="002717BF">
        <w:rPr>
          <w:rFonts w:ascii="Garamond" w:hAnsi="Garamond"/>
          <w:b/>
          <w:sz w:val="24"/>
          <w:szCs w:val="24"/>
          <w:lang w:val="sq-AL"/>
        </w:rPr>
        <w:t xml:space="preserve"> për </w:t>
      </w:r>
      <w:r>
        <w:rPr>
          <w:rFonts w:ascii="Garamond" w:hAnsi="Garamond"/>
          <w:b/>
          <w:sz w:val="24"/>
          <w:szCs w:val="24"/>
          <w:lang w:val="sq-AL"/>
        </w:rPr>
        <w:t>z</w:t>
      </w:r>
      <w:r w:rsidRPr="002717BF">
        <w:rPr>
          <w:rFonts w:ascii="Garamond" w:hAnsi="Garamond"/>
          <w:b/>
          <w:sz w:val="24"/>
          <w:szCs w:val="24"/>
          <w:lang w:val="sq-AL"/>
        </w:rPr>
        <w:t xml:space="preserve">hvillimin </w:t>
      </w:r>
      <w:r>
        <w:rPr>
          <w:rFonts w:ascii="Garamond" w:hAnsi="Garamond"/>
          <w:b/>
          <w:sz w:val="24"/>
          <w:szCs w:val="24"/>
          <w:lang w:val="sq-AL"/>
        </w:rPr>
        <w:t>e</w:t>
      </w:r>
      <w:r w:rsidRPr="002717BF">
        <w:rPr>
          <w:rFonts w:ascii="Garamond" w:hAnsi="Garamond"/>
          <w:b/>
          <w:sz w:val="24"/>
          <w:szCs w:val="24"/>
          <w:lang w:val="sq-AL"/>
        </w:rPr>
        <w:t xml:space="preserve">konomik – zhvillim ekonomik i orientuar drejt </w:t>
      </w:r>
      <w:r>
        <w:rPr>
          <w:rFonts w:ascii="Garamond" w:hAnsi="Garamond"/>
          <w:b/>
          <w:sz w:val="24"/>
          <w:szCs w:val="24"/>
          <w:lang w:val="sq-AL"/>
        </w:rPr>
        <w:t>t</w:t>
      </w:r>
      <w:r w:rsidRPr="002717BF">
        <w:rPr>
          <w:rFonts w:ascii="Garamond" w:hAnsi="Garamond"/>
          <w:b/>
          <w:sz w:val="24"/>
          <w:szCs w:val="24"/>
          <w:lang w:val="sq-AL"/>
        </w:rPr>
        <w:t>urizmit me fokus te trashëgimia kulturore</w:t>
      </w:r>
      <w:r>
        <w:rPr>
          <w:rFonts w:ascii="Garamond" w:hAnsi="Garamond"/>
          <w:b/>
          <w:sz w:val="24"/>
          <w:szCs w:val="24"/>
          <w:lang w:val="sq-AL"/>
        </w:rPr>
        <w:t>”</w:t>
      </w:r>
      <w:r w:rsidRPr="002717BF">
        <w:rPr>
          <w:rFonts w:ascii="Garamond" w:hAnsi="Garamond"/>
          <w:b/>
          <w:sz w:val="24"/>
          <w:szCs w:val="24"/>
          <w:lang w:val="sq-AL"/>
        </w:rPr>
        <w:t xml:space="preserve"> </w:t>
      </w:r>
      <w:r w:rsidRPr="002717BF">
        <w:rPr>
          <w:rFonts w:ascii="Garamond" w:hAnsi="Garamond"/>
          <w:sz w:val="24"/>
          <w:szCs w:val="24"/>
          <w:lang w:val="sq-AL"/>
        </w:rPr>
        <w:t>ka për qëllim të rritë kontributin e turizmit të qëndrueshëm dhe të përgjegjshëm në rritjen ekonomike të Shqipërisë, duke rigjeneruar kështu bazën e ekonomisë vendore dhe mjedisin urban. Masa do të zbatojë një modeli zhvillimi ekonomik të udhëhequr nga turizmi me fokus te një vend trashëgimie kulturore dhe⁄ose natyrore.</w:t>
      </w:r>
    </w:p>
    <w:p w:rsidR="00BC664B" w:rsidRPr="002717BF" w:rsidRDefault="00BC664B" w:rsidP="00BC664B">
      <w:pPr>
        <w:pStyle w:val="Paragrafi"/>
        <w:rPr>
          <w:lang w:val="sq-AL"/>
        </w:rPr>
      </w:pPr>
      <w:r w:rsidRPr="002717BF">
        <w:rPr>
          <w:lang w:val="sq-AL"/>
        </w:rPr>
        <w:t>- Vështrim i masave të shkuara dhe të tanishme të BE-së, donatorëve të tjerë dhe⁄ose përfituesve të IPA II në sektorët përkatës</w:t>
      </w:r>
      <w:r>
        <w:rPr>
          <w:lang w:val="sq-AL"/>
        </w:rPr>
        <w:t>”.</w:t>
      </w:r>
    </w:p>
    <w:p w:rsidR="00BC664B" w:rsidRPr="002717BF" w:rsidRDefault="00BC664B" w:rsidP="00BC664B">
      <w:pPr>
        <w:pStyle w:val="Paragrafi"/>
        <w:rPr>
          <w:lang w:val="sq-AL"/>
        </w:rPr>
      </w:pPr>
      <w:r w:rsidRPr="002717BF">
        <w:rPr>
          <w:lang w:val="sq-AL"/>
        </w:rPr>
        <w:t xml:space="preserve">BE-ja i ka dhënë Shqipërisë mbështetje të konsiderueshme në fushat e </w:t>
      </w:r>
      <w:r w:rsidRPr="002717BF">
        <w:rPr>
          <w:b/>
          <w:lang w:val="sq-AL"/>
        </w:rPr>
        <w:t xml:space="preserve">demokracisë dhe qeverisjes, </w:t>
      </w:r>
      <w:r w:rsidRPr="002717BF">
        <w:rPr>
          <w:lang w:val="sq-AL"/>
        </w:rPr>
        <w:t>shtetit të së drejtës dhe të drejtave thelbësore, mjedisit, konkurrueshmërisë; pothuaj gjysma e buxhetit kombëtar nga IPA II është alokuar në mbështetje të këtyre sektorëve në përputhje me parimet e IPA II</w:t>
      </w:r>
      <w:r>
        <w:rPr>
          <w:lang w:val="sq-AL"/>
        </w:rPr>
        <w:t>,</w:t>
      </w:r>
      <w:r w:rsidRPr="002717BF">
        <w:rPr>
          <w:lang w:val="sq-AL"/>
        </w:rPr>
        <w:t xml:space="preserve"> që </w:t>
      </w:r>
      <w:r>
        <w:rPr>
          <w:lang w:val="sq-AL"/>
        </w:rPr>
        <w:t>fokusohet fillimisht në elemente</w:t>
      </w:r>
      <w:r w:rsidRPr="002717BF">
        <w:rPr>
          <w:lang w:val="sq-AL"/>
        </w:rPr>
        <w:t>t bazë. Siç theksohet në Dokumentin Strategjik Tregues për Shqipërinë 2014</w:t>
      </w:r>
      <w:r>
        <w:rPr>
          <w:szCs w:val="24"/>
          <w:lang w:val="sq-AL"/>
        </w:rPr>
        <w:t>–</w:t>
      </w:r>
      <w:r w:rsidRPr="002717BF">
        <w:rPr>
          <w:lang w:val="sq-AL"/>
        </w:rPr>
        <w:t>2020</w:t>
      </w:r>
      <w:r w:rsidRPr="002717BF">
        <w:rPr>
          <w:rStyle w:val="FootnoteReference"/>
          <w:szCs w:val="24"/>
          <w:lang w:val="sq-AL"/>
        </w:rPr>
        <w:footnoteReference w:id="39"/>
      </w:r>
      <w:r w:rsidRPr="002717BF">
        <w:rPr>
          <w:lang w:val="sq-AL"/>
        </w:rPr>
        <w:t>, mësimet e rëndësishme të nxjerra nga IPA I (2007</w:t>
      </w:r>
      <w:r>
        <w:rPr>
          <w:szCs w:val="24"/>
          <w:lang w:val="sq-AL"/>
        </w:rPr>
        <w:t>–</w:t>
      </w:r>
      <w:r w:rsidRPr="002717BF">
        <w:rPr>
          <w:lang w:val="sq-AL"/>
        </w:rPr>
        <w:t>2013)</w:t>
      </w:r>
      <w:r>
        <w:rPr>
          <w:lang w:val="sq-AL"/>
        </w:rPr>
        <w:t>,</w:t>
      </w:r>
      <w:r w:rsidRPr="002717BF">
        <w:rPr>
          <w:lang w:val="sq-AL"/>
        </w:rPr>
        <w:t xml:space="preserve"> janë: a) forcimi i kapaciteteve dhe investimet kërkojnë një nivel minimal të burimeve njerëzore në kuptimin e aftësisë dhe shifrave; b) autorësia (zotërimi) për investimet e financuara prej BE-së vihet në rrezik, nëse nuk lidhen me strategjitë sektoriale dhe buxhetet e </w:t>
      </w:r>
      <w:r>
        <w:rPr>
          <w:lang w:val="sq-AL"/>
        </w:rPr>
        <w:t>m</w:t>
      </w:r>
      <w:r w:rsidRPr="002717BF">
        <w:rPr>
          <w:lang w:val="sq-AL"/>
        </w:rPr>
        <w:t xml:space="preserve">inistrive përgjegjëse, si edhe me nevojën për vlerësim të kujdesshëm të </w:t>
      </w:r>
      <w:r w:rsidRPr="002717BF">
        <w:rPr>
          <w:i/>
          <w:lang w:val="sq-AL"/>
        </w:rPr>
        <w:t xml:space="preserve">due diligence </w:t>
      </w:r>
      <w:r w:rsidRPr="002717BF">
        <w:rPr>
          <w:lang w:val="sq-AL"/>
        </w:rPr>
        <w:t>institucionale.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Për </w:t>
      </w:r>
      <w:r w:rsidRPr="002717BF">
        <w:rPr>
          <w:rFonts w:ascii="Garamond" w:hAnsi="Garamond"/>
          <w:b/>
          <w:sz w:val="24"/>
          <w:szCs w:val="24"/>
          <w:lang w:val="sq-AL"/>
        </w:rPr>
        <w:t xml:space="preserve">shtetin e së drejtës, </w:t>
      </w:r>
      <w:r w:rsidRPr="002717BF">
        <w:rPr>
          <w:rFonts w:ascii="Garamond" w:hAnsi="Garamond"/>
          <w:sz w:val="24"/>
          <w:szCs w:val="24"/>
          <w:lang w:val="sq-AL"/>
        </w:rPr>
        <w:t>asistenca e mëparshme e IPA-s është fokusuar në reformat institucionale kryesore dhe forcimi i kapaciteteve për aktorët e ndryshëm të gjyqësorit, së pari përmes asistencës për modernizimin e sistemit të drejtësisë. Një numër projektesh infrastrukturore kanë rritur kapacitetet e gjyqësorit dhe sistemit të vuajtjes së dënimit që të përmbushin standardet ndërkombëtare. Vlerësimi i mbështetjes së mëparshme evidentoi se një sërë asistencash kanë një historik arritjesh të suksesshme në sektorë, por ndikimi i tyre frenohet nga dobësitë sistemike, që do të merrnin hov të madh sapo reforma në drejtësi të heqë pengesat strukturore ekzistuese e cila mbështetet nga masa. Ekziston nevoja për një strukturë efektive bashkërendimi sektorial për politikat dhe aktivitetet e projekteve, burime njerëzore të përshtatshme dhe kapacitete financiare për mirëmbajtjen dhe ndjekjen (vijimësinë).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Për </w:t>
      </w:r>
      <w:r w:rsidRPr="002717BF">
        <w:rPr>
          <w:rFonts w:ascii="Garamond" w:hAnsi="Garamond"/>
          <w:b/>
          <w:sz w:val="24"/>
          <w:szCs w:val="24"/>
          <w:lang w:val="sq-AL"/>
        </w:rPr>
        <w:t xml:space="preserve">konkurrueshmërinë, </w:t>
      </w:r>
      <w:r w:rsidRPr="002717BF">
        <w:rPr>
          <w:rFonts w:ascii="Garamond" w:hAnsi="Garamond"/>
          <w:sz w:val="24"/>
          <w:szCs w:val="24"/>
          <w:lang w:val="sq-AL"/>
        </w:rPr>
        <w:t xml:space="preserve">projektet e financuara nga BE-ja kanë pasur si qëllim kryesor përmirësimin e kushteve të punës dhe jetesës të banorëve në zonat e përzgjedhura, </w:t>
      </w:r>
      <w:r>
        <w:rPr>
          <w:rFonts w:ascii="Garamond" w:hAnsi="Garamond"/>
          <w:sz w:val="24"/>
          <w:szCs w:val="24"/>
          <w:lang w:val="sq-AL"/>
        </w:rPr>
        <w:t>ri</w:t>
      </w:r>
      <w:r w:rsidRPr="002717BF">
        <w:rPr>
          <w:rFonts w:ascii="Garamond" w:hAnsi="Garamond"/>
          <w:sz w:val="24"/>
          <w:szCs w:val="24"/>
          <w:lang w:val="sq-AL"/>
        </w:rPr>
        <w:t>jetëzimi i rajoneve, diversifikimi i ekonomisë dhe shtimi i aktiviteteve historike rreth atyre vendeve historike. Projektet synonin</w:t>
      </w:r>
      <w:r>
        <w:rPr>
          <w:rFonts w:ascii="Garamond" w:hAnsi="Garamond"/>
          <w:sz w:val="24"/>
          <w:szCs w:val="24"/>
          <w:lang w:val="sq-AL"/>
        </w:rPr>
        <w:t xml:space="preserve"> </w:t>
      </w:r>
      <w:r w:rsidRPr="002717BF">
        <w:rPr>
          <w:rFonts w:ascii="Garamond" w:hAnsi="Garamond"/>
          <w:sz w:val="24"/>
          <w:szCs w:val="24"/>
          <w:lang w:val="sq-AL"/>
        </w:rPr>
        <w:t>rehabilitimin dhe rinovimi</w:t>
      </w:r>
      <w:r>
        <w:rPr>
          <w:rFonts w:ascii="Garamond" w:hAnsi="Garamond"/>
          <w:sz w:val="24"/>
          <w:szCs w:val="24"/>
          <w:lang w:val="sq-AL"/>
        </w:rPr>
        <w:t>n</w:t>
      </w:r>
      <w:r w:rsidRPr="002717BF">
        <w:rPr>
          <w:rFonts w:ascii="Garamond" w:hAnsi="Garamond"/>
          <w:sz w:val="24"/>
          <w:szCs w:val="24"/>
          <w:lang w:val="sq-AL"/>
        </w:rPr>
        <w:t xml:space="preserve"> e shërbimeve infrastrukturore ekzistuese dhe rrugëve për të përmirësuar aksesin në ato zona. Qasja e re e integruar përfshin lidhjen e objekteve turistike, transportit, shërbimeve mjedisore dhe mundësive kulturore me menaxhimin dhe ruajtjen e trashëgimisë kulturore. Vlerësimet e asistencës IPA 2007</w:t>
      </w:r>
      <w:r>
        <w:rPr>
          <w:rFonts w:ascii="Garamond" w:hAnsi="Garamond"/>
          <w:sz w:val="24"/>
          <w:szCs w:val="24"/>
          <w:lang w:val="sq-AL"/>
        </w:rPr>
        <w:t>–</w:t>
      </w:r>
      <w:r w:rsidRPr="002717BF">
        <w:rPr>
          <w:rFonts w:ascii="Garamond" w:hAnsi="Garamond"/>
          <w:sz w:val="24"/>
          <w:szCs w:val="24"/>
          <w:lang w:val="sq-AL"/>
        </w:rPr>
        <w:t xml:space="preserve">2013, nënvizuan nevojën për tregues më të mirë dhe harmonizimin me prioritetet kombëtare. Kjo masë është në të njëjtën linjë me dokumentet strategjike kryesore, sepse e njeh turizmin si sektor parësor dhe po hartohet strategjia e turizmit, mungesa e </w:t>
      </w:r>
      <w:r>
        <w:rPr>
          <w:rFonts w:ascii="Garamond" w:hAnsi="Garamond"/>
          <w:sz w:val="24"/>
          <w:szCs w:val="24"/>
          <w:lang w:val="sq-AL"/>
        </w:rPr>
        <w:t>s</w:t>
      </w:r>
      <w:r w:rsidRPr="002717BF">
        <w:rPr>
          <w:rFonts w:ascii="Garamond" w:hAnsi="Garamond"/>
          <w:sz w:val="24"/>
          <w:szCs w:val="24"/>
          <w:lang w:val="sq-AL"/>
        </w:rPr>
        <w:t xml:space="preserve">ë cilës rezultoi në ndërhyrje të copëtuara dhe jo të bashkërenduara.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Për sektorin e </w:t>
      </w:r>
      <w:r w:rsidRPr="002717BF">
        <w:rPr>
          <w:rFonts w:ascii="Garamond" w:hAnsi="Garamond"/>
          <w:b/>
          <w:sz w:val="24"/>
          <w:szCs w:val="24"/>
          <w:lang w:val="sq-AL"/>
        </w:rPr>
        <w:t xml:space="preserve">mjedisit, </w:t>
      </w:r>
      <w:r w:rsidRPr="002717BF">
        <w:rPr>
          <w:rFonts w:ascii="Garamond" w:hAnsi="Garamond"/>
          <w:sz w:val="24"/>
          <w:szCs w:val="24"/>
          <w:lang w:val="sq-AL"/>
        </w:rPr>
        <w:t xml:space="preserve">mbështetja e mëparshme përfshinte asistenca teknike të ndryshme, pajisje dhe investime, me qëllim që Shqipëria të vihej në linjë me kuadrin rregullator gjithëpërfshirës dhe të ndërlikuar të BE-së për mjedisin dhe ujin, si edhe të përmirësonte hartimin e politikave. Asistenca përfshinte një sërë projektesh infrastrukturore për ndërtimin e impianteve të grumbullimit dhe trajtimit të </w:t>
      </w:r>
      <w:r>
        <w:rPr>
          <w:rFonts w:ascii="Garamond" w:hAnsi="Garamond"/>
          <w:sz w:val="24"/>
          <w:szCs w:val="24"/>
          <w:lang w:val="sq-AL"/>
        </w:rPr>
        <w:t>ujërave të ndotura</w:t>
      </w:r>
      <w:r w:rsidRPr="002717BF">
        <w:rPr>
          <w:rFonts w:ascii="Garamond" w:hAnsi="Garamond"/>
          <w:sz w:val="24"/>
          <w:szCs w:val="24"/>
          <w:lang w:val="sq-AL"/>
        </w:rPr>
        <w:t xml:space="preserve"> përgjatë brigjeve të Jonit dhe të Adriatikut, me qëllim ruajtjen e cilësisë së ujërave bregdetare. Mbështetja për planifikimin dhe performancën operacionale do të përshtatet sipas fushave prioritare që kërkojnë investime, si edhe do të konsolidojë (bazohet në) aktivitetet dhe rezultatet e IPA 2016, duke garantuar</w:t>
      </w:r>
      <w:r>
        <w:rPr>
          <w:rFonts w:ascii="Garamond" w:hAnsi="Garamond"/>
          <w:sz w:val="24"/>
          <w:szCs w:val="24"/>
          <w:lang w:val="sq-AL"/>
        </w:rPr>
        <w:t xml:space="preserve"> </w:t>
      </w:r>
      <w:r w:rsidRPr="002717BF">
        <w:rPr>
          <w:rFonts w:ascii="Garamond" w:hAnsi="Garamond"/>
          <w:sz w:val="24"/>
          <w:szCs w:val="24"/>
          <w:lang w:val="sq-AL"/>
        </w:rPr>
        <w:t>që mbështetja të jetë plotësuese dhe jo e mbivendosur. Vlerësimi i ndërhyrjeve të mëhershme në sektorin e ujit tregon se projektet ishin në një linjë me objektivat sektorialë të përcaktuar në strategjitë përkatëse të BE-së (d.m.th.</w:t>
      </w:r>
      <w:r>
        <w:rPr>
          <w:rFonts w:ascii="Garamond" w:hAnsi="Garamond"/>
          <w:sz w:val="24"/>
          <w:szCs w:val="24"/>
          <w:lang w:val="sq-AL"/>
        </w:rPr>
        <w:t>,</w:t>
      </w:r>
      <w:r w:rsidRPr="002717BF">
        <w:rPr>
          <w:rFonts w:ascii="Garamond" w:hAnsi="Garamond"/>
          <w:sz w:val="24"/>
          <w:szCs w:val="24"/>
          <w:lang w:val="sq-AL"/>
        </w:rPr>
        <w:t xml:space="preserve"> Dokumenti Strategjik Tregues</w:t>
      </w:r>
      <w:r>
        <w:rPr>
          <w:rFonts w:ascii="Garamond" w:hAnsi="Garamond"/>
          <w:sz w:val="24"/>
          <w:szCs w:val="24"/>
          <w:lang w:val="sq-AL"/>
        </w:rPr>
        <w:t>,</w:t>
      </w:r>
      <w:r w:rsidRPr="002717BF">
        <w:rPr>
          <w:rFonts w:ascii="Garamond" w:hAnsi="Garamond"/>
          <w:sz w:val="24"/>
          <w:szCs w:val="24"/>
          <w:lang w:val="sq-AL"/>
        </w:rPr>
        <w:t xml:space="preserve"> 2014</w:t>
      </w:r>
      <w:r>
        <w:rPr>
          <w:rFonts w:ascii="Garamond" w:hAnsi="Garamond"/>
          <w:sz w:val="24"/>
          <w:szCs w:val="24"/>
          <w:lang w:val="sq-AL"/>
        </w:rPr>
        <w:t>–</w:t>
      </w:r>
      <w:r w:rsidRPr="002717BF">
        <w:rPr>
          <w:rFonts w:ascii="Garamond" w:hAnsi="Garamond"/>
          <w:sz w:val="24"/>
          <w:szCs w:val="24"/>
          <w:lang w:val="sq-AL"/>
        </w:rPr>
        <w:t xml:space="preserve">2020) dhe pati rezultate pozitive në mbarë sektorin. Problematikat kyçe që duhen pasur parasysh në këtë sektor ishin kapacitetet e burimeve njerëzore, monitorimi i cilësisë së ujit, zbatimi i qasjes së baseneve lumore të direktivës kuadër të BE-së për ujin, planifikimi strategjik dhe programimi i infrastrukturës ujore me prioritetizim solid investimesh dhe metodologjia e përzgjedhjes së projekteve, përmirësimi i kapaciteteve inxhinierike dhe shqyrtimit të </w:t>
      </w:r>
      <w:r>
        <w:rPr>
          <w:rFonts w:ascii="Garamond" w:hAnsi="Garamond"/>
          <w:sz w:val="24"/>
          <w:szCs w:val="24"/>
          <w:lang w:val="sq-AL"/>
        </w:rPr>
        <w:t>plan</w:t>
      </w:r>
      <w:r w:rsidRPr="002717BF">
        <w:rPr>
          <w:rFonts w:ascii="Garamond" w:hAnsi="Garamond"/>
          <w:sz w:val="24"/>
          <w:szCs w:val="24"/>
          <w:lang w:val="sq-AL"/>
        </w:rPr>
        <w:t>projekteve gjatë procesit të miratimit të projektit.</w:t>
      </w:r>
    </w:p>
    <w:p w:rsidR="00BC664B" w:rsidRPr="002717BF" w:rsidRDefault="00BC664B" w:rsidP="00BC664B">
      <w:pPr>
        <w:spacing w:after="0" w:line="240" w:lineRule="auto"/>
        <w:rPr>
          <w:rFonts w:ascii="Garamond" w:hAnsi="Garamond"/>
          <w:b/>
          <w:i/>
          <w:sz w:val="24"/>
          <w:szCs w:val="24"/>
          <w:lang w:val="sq-AL"/>
        </w:rPr>
      </w:pPr>
    </w:p>
    <w:p w:rsidR="00BC664B" w:rsidRPr="002E796E" w:rsidRDefault="00BC664B" w:rsidP="00BC664B">
      <w:pPr>
        <w:spacing w:after="0" w:line="240" w:lineRule="auto"/>
        <w:jc w:val="center"/>
        <w:rPr>
          <w:rFonts w:ascii="Garamond" w:hAnsi="Garamond"/>
          <w:b/>
          <w:sz w:val="24"/>
          <w:szCs w:val="24"/>
          <w:lang w:val="sq-AL"/>
        </w:rPr>
      </w:pPr>
      <w:r w:rsidRPr="002E796E">
        <w:rPr>
          <w:rFonts w:ascii="Garamond" w:hAnsi="Garamond"/>
          <w:b/>
          <w:sz w:val="24"/>
          <w:szCs w:val="24"/>
          <w:lang w:val="sq-AL"/>
        </w:rPr>
        <w:t>Lista e veprimeve të parashikuara në sektorët⁄ prioritetet e përzgjedhura</w:t>
      </w:r>
    </w:p>
    <w:p w:rsidR="00BC664B" w:rsidRPr="002E796E" w:rsidRDefault="00BC664B" w:rsidP="00BC664B">
      <w:pPr>
        <w:spacing w:after="0" w:line="240" w:lineRule="auto"/>
        <w:rPr>
          <w:rFonts w:ascii="Garamond" w:hAnsi="Garamond"/>
          <w:b/>
          <w:i/>
          <w:sz w:val="14"/>
          <w:szCs w:val="24"/>
          <w:lang w:val="sq-AL"/>
        </w:rPr>
      </w:pPr>
    </w:p>
    <w:p w:rsidR="00BC664B" w:rsidRPr="002E796E" w:rsidRDefault="00BC664B" w:rsidP="00BC664B">
      <w:pPr>
        <w:spacing w:after="0" w:line="240" w:lineRule="auto"/>
        <w:rPr>
          <w:rFonts w:ascii="Garamond" w:hAnsi="Garamond"/>
          <w:sz w:val="20"/>
          <w:lang w:val="sq-AL"/>
        </w:rPr>
      </w:pPr>
      <w:r w:rsidRPr="002E796E">
        <w:rPr>
          <w:rFonts w:ascii="Garamond" w:hAnsi="Garamond"/>
          <w:b/>
          <w:i/>
          <w:szCs w:val="24"/>
          <w:lang w:val="sq-AL"/>
        </w:rPr>
        <w:t>Sektori: Demokracia dhe qeverisja</w:t>
      </w:r>
    </w:p>
    <w:tbl>
      <w:tblPr>
        <w:tblStyle w:val="TableGrid"/>
        <w:tblW w:w="0" w:type="auto"/>
        <w:tblLook w:val="04A0" w:firstRow="1" w:lastRow="0" w:firstColumn="1" w:lastColumn="0" w:noHBand="0" w:noVBand="1"/>
      </w:tblPr>
      <w:tblGrid>
        <w:gridCol w:w="3505"/>
        <w:gridCol w:w="1080"/>
        <w:gridCol w:w="270"/>
        <w:gridCol w:w="3240"/>
        <w:gridCol w:w="1255"/>
      </w:tblGrid>
      <w:tr w:rsidR="00BC664B" w:rsidRPr="00EA1893" w:rsidTr="00FB5915">
        <w:tc>
          <w:tcPr>
            <w:tcW w:w="458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MENAXHIM INDIREKT ME SHQIPËRINË (EUR)</w:t>
            </w:r>
          </w:p>
        </w:tc>
        <w:tc>
          <w:tcPr>
            <w:tcW w:w="270" w:type="dxa"/>
          </w:tcPr>
          <w:p w:rsidR="00BC664B" w:rsidRPr="00EA1893" w:rsidRDefault="00BC664B" w:rsidP="00FB5915">
            <w:pPr>
              <w:ind w:firstLine="0"/>
              <w:rPr>
                <w:rFonts w:ascii="Garamond" w:hAnsi="Garamond"/>
                <w:b/>
                <w:lang w:val="sq-AL"/>
              </w:rPr>
            </w:pPr>
          </w:p>
        </w:tc>
        <w:tc>
          <w:tcPr>
            <w:tcW w:w="449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MËNYRA TË TJERA ZBATIMI (EUR)</w:t>
            </w:r>
          </w:p>
        </w:tc>
      </w:tr>
      <w:tr w:rsidR="00BC664B" w:rsidRPr="002717BF" w:rsidTr="00FB5915">
        <w:tc>
          <w:tcPr>
            <w:tcW w:w="3505" w:type="dxa"/>
          </w:tcPr>
          <w:p w:rsidR="00BC664B" w:rsidRPr="002717BF" w:rsidRDefault="00BC664B" w:rsidP="00FB5915">
            <w:pPr>
              <w:ind w:firstLine="0"/>
              <w:rPr>
                <w:rFonts w:ascii="Garamond" w:hAnsi="Garamond"/>
                <w:lang w:val="sq-AL"/>
              </w:rPr>
            </w:pPr>
            <w:r w:rsidRPr="002717BF">
              <w:rPr>
                <w:rFonts w:ascii="Garamond" w:hAnsi="Garamond"/>
                <w:b/>
                <w:i/>
                <w:lang w:val="sq-AL"/>
              </w:rPr>
              <w:t>Veprimi</w:t>
            </w:r>
            <w:r w:rsidRPr="002717BF">
              <w:rPr>
                <w:rFonts w:ascii="Garamond" w:hAnsi="Garamond"/>
                <w:lang w:val="sq-AL"/>
              </w:rPr>
              <w:t xml:space="preserve"> 1: Mbështetje e BE-së për pjesëmarrjen në programet dhe agjencitë e BE-së</w:t>
            </w:r>
          </w:p>
        </w:tc>
        <w:tc>
          <w:tcPr>
            <w:tcW w:w="1080" w:type="dxa"/>
          </w:tcPr>
          <w:p w:rsidR="00BC664B" w:rsidRPr="002717BF" w:rsidRDefault="00BC664B" w:rsidP="00FB5915">
            <w:pPr>
              <w:ind w:firstLine="0"/>
              <w:rPr>
                <w:rFonts w:ascii="Garamond" w:hAnsi="Garamond"/>
                <w:lang w:val="sq-AL"/>
              </w:rPr>
            </w:pPr>
            <w:r w:rsidRPr="002717BF">
              <w:rPr>
                <w:rFonts w:ascii="Garamond" w:hAnsi="Garamond"/>
                <w:lang w:val="sq-AL"/>
              </w:rPr>
              <w:t>3 000 000</w:t>
            </w:r>
          </w:p>
        </w:tc>
        <w:tc>
          <w:tcPr>
            <w:tcW w:w="270" w:type="dxa"/>
          </w:tcPr>
          <w:p w:rsidR="00BC664B" w:rsidRPr="002717BF" w:rsidRDefault="00BC664B" w:rsidP="00FB5915">
            <w:pPr>
              <w:ind w:firstLine="0"/>
              <w:rPr>
                <w:rFonts w:ascii="Garamond" w:hAnsi="Garamond"/>
                <w:lang w:val="sq-AL"/>
              </w:rPr>
            </w:pPr>
          </w:p>
        </w:tc>
        <w:tc>
          <w:tcPr>
            <w:tcW w:w="3240"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1255"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r>
      <w:tr w:rsidR="00BC664B" w:rsidRPr="00EA1893" w:rsidTr="00FB5915">
        <w:tc>
          <w:tcPr>
            <w:tcW w:w="3505"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080" w:type="dxa"/>
          </w:tcPr>
          <w:p w:rsidR="00BC664B" w:rsidRPr="00EA1893" w:rsidRDefault="00BC664B" w:rsidP="00FB5915">
            <w:pPr>
              <w:ind w:firstLine="0"/>
              <w:rPr>
                <w:rFonts w:ascii="Garamond" w:hAnsi="Garamond"/>
                <w:b/>
                <w:lang w:val="sq-AL"/>
              </w:rPr>
            </w:pPr>
            <w:r w:rsidRPr="00EA1893">
              <w:rPr>
                <w:rFonts w:ascii="Garamond" w:hAnsi="Garamond"/>
                <w:b/>
                <w:lang w:val="sq-AL"/>
              </w:rPr>
              <w:t>3 000 000</w:t>
            </w:r>
          </w:p>
        </w:tc>
        <w:tc>
          <w:tcPr>
            <w:tcW w:w="270" w:type="dxa"/>
          </w:tcPr>
          <w:p w:rsidR="00BC664B" w:rsidRPr="00EA1893" w:rsidRDefault="00BC664B" w:rsidP="00FB5915">
            <w:pPr>
              <w:ind w:firstLine="0"/>
              <w:rPr>
                <w:rFonts w:ascii="Garamond" w:hAnsi="Garamond"/>
                <w:b/>
                <w:lang w:val="sq-AL"/>
              </w:rPr>
            </w:pPr>
          </w:p>
        </w:tc>
        <w:tc>
          <w:tcPr>
            <w:tcW w:w="3240"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255" w:type="dxa"/>
          </w:tcPr>
          <w:p w:rsidR="00BC664B" w:rsidRPr="00EA1893" w:rsidRDefault="00BC664B" w:rsidP="00FB5915">
            <w:pPr>
              <w:ind w:firstLine="0"/>
              <w:rPr>
                <w:rFonts w:ascii="Garamond" w:hAnsi="Garamond"/>
                <w:b/>
                <w:lang w:val="sq-AL"/>
              </w:rPr>
            </w:pPr>
            <w:r w:rsidRPr="00EA1893">
              <w:rPr>
                <w:rFonts w:ascii="Garamond" w:hAnsi="Garamond"/>
                <w:b/>
                <w:lang w:val="sq-AL"/>
              </w:rPr>
              <w:t>NA</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lang w:val="sq-AL"/>
        </w:rPr>
      </w:pPr>
      <w:r w:rsidRPr="002717BF">
        <w:rPr>
          <w:rFonts w:ascii="Garamond" w:hAnsi="Garamond"/>
          <w:b/>
          <w:i/>
          <w:lang w:val="sq-AL"/>
        </w:rPr>
        <w:t>Sektori: Shteti i së drejtës dhe të drejtat themelore</w:t>
      </w:r>
    </w:p>
    <w:tbl>
      <w:tblPr>
        <w:tblStyle w:val="TableGrid"/>
        <w:tblW w:w="0" w:type="auto"/>
        <w:tblLook w:val="04A0" w:firstRow="1" w:lastRow="0" w:firstColumn="1" w:lastColumn="0" w:noHBand="0" w:noVBand="1"/>
      </w:tblPr>
      <w:tblGrid>
        <w:gridCol w:w="3505"/>
        <w:gridCol w:w="1080"/>
        <w:gridCol w:w="270"/>
        <w:gridCol w:w="3240"/>
        <w:gridCol w:w="1255"/>
      </w:tblGrid>
      <w:tr w:rsidR="00BC664B" w:rsidRPr="00EA1893" w:rsidTr="00FB5915">
        <w:tc>
          <w:tcPr>
            <w:tcW w:w="458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MENAXHIM INDIREKT ME SHQIPËRINË (EUR)</w:t>
            </w:r>
          </w:p>
        </w:tc>
        <w:tc>
          <w:tcPr>
            <w:tcW w:w="270" w:type="dxa"/>
          </w:tcPr>
          <w:p w:rsidR="00BC664B" w:rsidRPr="00EA1893" w:rsidRDefault="00BC664B" w:rsidP="00FB5915">
            <w:pPr>
              <w:ind w:firstLine="0"/>
              <w:rPr>
                <w:rFonts w:ascii="Garamond" w:hAnsi="Garamond"/>
                <w:b/>
                <w:lang w:val="sq-AL"/>
              </w:rPr>
            </w:pPr>
          </w:p>
        </w:tc>
        <w:tc>
          <w:tcPr>
            <w:tcW w:w="449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MËNYRA TË TJERA ZBATIMI (EUR)</w:t>
            </w:r>
          </w:p>
        </w:tc>
      </w:tr>
      <w:tr w:rsidR="00BC664B" w:rsidRPr="002717BF" w:rsidTr="00FB5915">
        <w:tc>
          <w:tcPr>
            <w:tcW w:w="3505"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1080"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270" w:type="dxa"/>
          </w:tcPr>
          <w:p w:rsidR="00BC664B" w:rsidRPr="002717BF" w:rsidRDefault="00BC664B" w:rsidP="00FB5915">
            <w:pPr>
              <w:ind w:firstLine="0"/>
              <w:rPr>
                <w:rFonts w:ascii="Garamond" w:hAnsi="Garamond"/>
                <w:lang w:val="sq-AL"/>
              </w:rPr>
            </w:pPr>
          </w:p>
        </w:tc>
        <w:tc>
          <w:tcPr>
            <w:tcW w:w="3240" w:type="dxa"/>
          </w:tcPr>
          <w:p w:rsidR="00BC664B" w:rsidRPr="002717BF" w:rsidRDefault="00BC664B" w:rsidP="00FB5915">
            <w:pPr>
              <w:ind w:firstLine="0"/>
              <w:rPr>
                <w:rFonts w:ascii="Garamond" w:hAnsi="Garamond"/>
                <w:lang w:val="sq-AL"/>
              </w:rPr>
            </w:pPr>
            <w:r w:rsidRPr="002717BF">
              <w:rPr>
                <w:rFonts w:ascii="Garamond" w:hAnsi="Garamond"/>
                <w:b/>
                <w:i/>
                <w:lang w:val="sq-AL"/>
              </w:rPr>
              <w:t>Veprimi</w:t>
            </w:r>
            <w:r w:rsidRPr="002717BF">
              <w:rPr>
                <w:rFonts w:ascii="Garamond" w:hAnsi="Garamond"/>
                <w:lang w:val="sq-AL"/>
              </w:rPr>
              <w:t xml:space="preserve"> 2:</w:t>
            </w:r>
            <w:r>
              <w:rPr>
                <w:rFonts w:ascii="Garamond" w:hAnsi="Garamond"/>
                <w:lang w:val="sq-AL"/>
              </w:rPr>
              <w:t xml:space="preserve"> </w:t>
            </w:r>
            <w:r w:rsidRPr="002717BF">
              <w:rPr>
                <w:rFonts w:ascii="Garamond" w:hAnsi="Garamond"/>
                <w:lang w:val="sq-AL"/>
              </w:rPr>
              <w:t>BE</w:t>
            </w:r>
            <w:r>
              <w:rPr>
                <w:rFonts w:ascii="Garamond" w:hAnsi="Garamond"/>
                <w:lang w:val="sq-AL"/>
              </w:rPr>
              <w:t>-ja</w:t>
            </w:r>
            <w:r w:rsidRPr="002717BF">
              <w:rPr>
                <w:rFonts w:ascii="Garamond" w:hAnsi="Garamond"/>
                <w:lang w:val="sq-AL"/>
              </w:rPr>
              <w:t xml:space="preserve"> për shtetin e së drejtës – lufta kundër krimit të organizuar dhe drogës</w:t>
            </w: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r w:rsidRPr="002717BF">
              <w:rPr>
                <w:rFonts w:ascii="Garamond" w:hAnsi="Garamond"/>
                <w:b/>
                <w:i/>
                <w:lang w:val="sq-AL"/>
              </w:rPr>
              <w:t>Veprimi</w:t>
            </w:r>
            <w:r w:rsidRPr="002717BF">
              <w:rPr>
                <w:rFonts w:ascii="Garamond" w:hAnsi="Garamond"/>
                <w:lang w:val="sq-AL"/>
              </w:rPr>
              <w:t xml:space="preserve"> 3: BE</w:t>
            </w:r>
            <w:r>
              <w:rPr>
                <w:rFonts w:ascii="Garamond" w:hAnsi="Garamond"/>
                <w:lang w:val="sq-AL"/>
              </w:rPr>
              <w:t>-ja</w:t>
            </w:r>
            <w:r w:rsidRPr="002717BF">
              <w:rPr>
                <w:rFonts w:ascii="Garamond" w:hAnsi="Garamond"/>
                <w:lang w:val="sq-AL"/>
              </w:rPr>
              <w:t xml:space="preserve"> për reformën në drejtësi</w:t>
            </w:r>
          </w:p>
        </w:tc>
        <w:tc>
          <w:tcPr>
            <w:tcW w:w="1255" w:type="dxa"/>
          </w:tcPr>
          <w:p w:rsidR="00BC664B" w:rsidRPr="002717BF" w:rsidRDefault="00BC664B" w:rsidP="00FB5915">
            <w:pPr>
              <w:ind w:firstLine="0"/>
              <w:rPr>
                <w:rFonts w:ascii="Garamond" w:hAnsi="Garamond"/>
                <w:lang w:val="sq-AL"/>
              </w:rPr>
            </w:pPr>
            <w:r w:rsidRPr="002717BF">
              <w:rPr>
                <w:rFonts w:ascii="Garamond" w:hAnsi="Garamond"/>
                <w:lang w:val="sq-AL"/>
              </w:rPr>
              <w:t>19 000 000</w:t>
            </w: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r w:rsidRPr="002717BF">
              <w:rPr>
                <w:rFonts w:ascii="Garamond" w:hAnsi="Garamond"/>
                <w:lang w:val="sq-AL"/>
              </w:rPr>
              <w:t>42 000 000</w:t>
            </w:r>
          </w:p>
        </w:tc>
      </w:tr>
      <w:tr w:rsidR="00BC664B" w:rsidRPr="00EA1893" w:rsidTr="00FB5915">
        <w:tc>
          <w:tcPr>
            <w:tcW w:w="3505"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080" w:type="dxa"/>
          </w:tcPr>
          <w:p w:rsidR="00BC664B" w:rsidRPr="00EA1893" w:rsidRDefault="00BC664B" w:rsidP="00FB5915">
            <w:pPr>
              <w:ind w:firstLine="0"/>
              <w:rPr>
                <w:rFonts w:ascii="Garamond" w:hAnsi="Garamond"/>
                <w:b/>
                <w:lang w:val="sq-AL"/>
              </w:rPr>
            </w:pPr>
            <w:r w:rsidRPr="00EA1893">
              <w:rPr>
                <w:rFonts w:ascii="Garamond" w:hAnsi="Garamond"/>
                <w:b/>
                <w:lang w:val="sq-AL"/>
              </w:rPr>
              <w:t>NA</w:t>
            </w:r>
          </w:p>
        </w:tc>
        <w:tc>
          <w:tcPr>
            <w:tcW w:w="270" w:type="dxa"/>
          </w:tcPr>
          <w:p w:rsidR="00BC664B" w:rsidRPr="00EA1893" w:rsidRDefault="00BC664B" w:rsidP="00FB5915">
            <w:pPr>
              <w:ind w:firstLine="0"/>
              <w:rPr>
                <w:rFonts w:ascii="Garamond" w:hAnsi="Garamond"/>
                <w:b/>
                <w:lang w:val="sq-AL"/>
              </w:rPr>
            </w:pPr>
          </w:p>
        </w:tc>
        <w:tc>
          <w:tcPr>
            <w:tcW w:w="3240"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255" w:type="dxa"/>
          </w:tcPr>
          <w:p w:rsidR="00BC664B" w:rsidRPr="00EA1893" w:rsidRDefault="00BC664B" w:rsidP="00FB5915">
            <w:pPr>
              <w:ind w:firstLine="0"/>
              <w:rPr>
                <w:rFonts w:ascii="Garamond" w:hAnsi="Garamond"/>
                <w:b/>
                <w:lang w:val="sq-AL"/>
              </w:rPr>
            </w:pPr>
            <w:r w:rsidRPr="00EA1893">
              <w:rPr>
                <w:rFonts w:ascii="Garamond" w:hAnsi="Garamond"/>
                <w:b/>
                <w:lang w:val="sq-AL"/>
              </w:rPr>
              <w:t>61 000 000</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lang w:val="sq-AL"/>
        </w:rPr>
      </w:pPr>
      <w:r w:rsidRPr="002717BF">
        <w:rPr>
          <w:rFonts w:ascii="Garamond" w:hAnsi="Garamond"/>
          <w:b/>
          <w:i/>
          <w:lang w:val="sq-AL"/>
        </w:rPr>
        <w:t>Sektori: Masat për mjedisin dhe klimën</w:t>
      </w:r>
    </w:p>
    <w:tbl>
      <w:tblPr>
        <w:tblStyle w:val="TableGrid"/>
        <w:tblW w:w="0" w:type="auto"/>
        <w:tblLook w:val="04A0" w:firstRow="1" w:lastRow="0" w:firstColumn="1" w:lastColumn="0" w:noHBand="0" w:noVBand="1"/>
      </w:tblPr>
      <w:tblGrid>
        <w:gridCol w:w="3505"/>
        <w:gridCol w:w="1080"/>
        <w:gridCol w:w="270"/>
        <w:gridCol w:w="3240"/>
        <w:gridCol w:w="1255"/>
      </w:tblGrid>
      <w:tr w:rsidR="00BC664B" w:rsidRPr="00EA1893" w:rsidTr="00FB5915">
        <w:tc>
          <w:tcPr>
            <w:tcW w:w="458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MENAXHIM INDIREKT ME SHQIPËRINË (EUR)</w:t>
            </w:r>
          </w:p>
        </w:tc>
        <w:tc>
          <w:tcPr>
            <w:tcW w:w="270" w:type="dxa"/>
          </w:tcPr>
          <w:p w:rsidR="00BC664B" w:rsidRPr="00EA1893" w:rsidRDefault="00BC664B" w:rsidP="00FB5915">
            <w:pPr>
              <w:ind w:firstLine="0"/>
              <w:rPr>
                <w:rFonts w:ascii="Garamond" w:hAnsi="Garamond"/>
                <w:b/>
                <w:lang w:val="sq-AL"/>
              </w:rPr>
            </w:pPr>
          </w:p>
        </w:tc>
        <w:tc>
          <w:tcPr>
            <w:tcW w:w="449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MËNYRA TË TJERA ZBATIMI (EUR)</w:t>
            </w:r>
          </w:p>
        </w:tc>
      </w:tr>
      <w:tr w:rsidR="00BC664B" w:rsidRPr="002717BF" w:rsidTr="00FB5915">
        <w:tc>
          <w:tcPr>
            <w:tcW w:w="3505"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1080"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270" w:type="dxa"/>
          </w:tcPr>
          <w:p w:rsidR="00BC664B" w:rsidRPr="002717BF" w:rsidRDefault="00BC664B" w:rsidP="00FB5915">
            <w:pPr>
              <w:ind w:firstLine="0"/>
              <w:rPr>
                <w:rFonts w:ascii="Garamond" w:hAnsi="Garamond"/>
                <w:lang w:val="sq-AL"/>
              </w:rPr>
            </w:pPr>
          </w:p>
        </w:tc>
        <w:tc>
          <w:tcPr>
            <w:tcW w:w="3240" w:type="dxa"/>
          </w:tcPr>
          <w:p w:rsidR="00BC664B" w:rsidRPr="002717BF" w:rsidRDefault="00BC664B" w:rsidP="00FB5915">
            <w:pPr>
              <w:ind w:firstLine="0"/>
              <w:rPr>
                <w:rFonts w:ascii="Garamond" w:hAnsi="Garamond"/>
                <w:lang w:val="sq-AL"/>
              </w:rPr>
            </w:pPr>
            <w:r w:rsidRPr="002717BF">
              <w:rPr>
                <w:rFonts w:ascii="Garamond" w:hAnsi="Garamond"/>
                <w:b/>
                <w:i/>
                <w:lang w:val="sq-AL"/>
              </w:rPr>
              <w:t>Veprimi</w:t>
            </w:r>
            <w:r w:rsidRPr="002717BF">
              <w:rPr>
                <w:rFonts w:ascii="Garamond" w:hAnsi="Garamond"/>
                <w:lang w:val="sq-AL"/>
              </w:rPr>
              <w:t xml:space="preserve"> 4: BE</w:t>
            </w:r>
            <w:r>
              <w:rPr>
                <w:rFonts w:ascii="Garamond" w:hAnsi="Garamond"/>
                <w:lang w:val="sq-AL"/>
              </w:rPr>
              <w:t>-ja</w:t>
            </w:r>
            <w:r w:rsidRPr="002717BF">
              <w:rPr>
                <w:rFonts w:ascii="Garamond" w:hAnsi="Garamond"/>
                <w:lang w:val="sq-AL"/>
              </w:rPr>
              <w:t xml:space="preserve"> për mjedis më të pastër – mbështetje për trajtimin e </w:t>
            </w:r>
            <w:r>
              <w:rPr>
                <w:rFonts w:ascii="Garamond" w:hAnsi="Garamond"/>
                <w:lang w:val="sq-AL"/>
              </w:rPr>
              <w:t>ujërave të ndotura</w:t>
            </w:r>
          </w:p>
        </w:tc>
        <w:tc>
          <w:tcPr>
            <w:tcW w:w="1255" w:type="dxa"/>
          </w:tcPr>
          <w:p w:rsidR="00BC664B" w:rsidRPr="002717BF" w:rsidRDefault="00BC664B" w:rsidP="00FB5915">
            <w:pPr>
              <w:ind w:firstLine="0"/>
              <w:rPr>
                <w:rFonts w:ascii="Garamond" w:hAnsi="Garamond"/>
                <w:lang w:val="sq-AL"/>
              </w:rPr>
            </w:pPr>
            <w:r w:rsidRPr="002717BF">
              <w:rPr>
                <w:rFonts w:ascii="Garamond" w:hAnsi="Garamond"/>
                <w:lang w:val="sq-AL"/>
              </w:rPr>
              <w:t>24 100 000</w:t>
            </w: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p>
        </w:tc>
      </w:tr>
      <w:tr w:rsidR="00BC664B" w:rsidRPr="00EA1893" w:rsidTr="00FB5915">
        <w:tc>
          <w:tcPr>
            <w:tcW w:w="3505"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080" w:type="dxa"/>
          </w:tcPr>
          <w:p w:rsidR="00BC664B" w:rsidRPr="00EA1893" w:rsidRDefault="00BC664B" w:rsidP="00FB5915">
            <w:pPr>
              <w:ind w:firstLine="0"/>
              <w:rPr>
                <w:rFonts w:ascii="Garamond" w:hAnsi="Garamond"/>
                <w:b/>
                <w:lang w:val="sq-AL"/>
              </w:rPr>
            </w:pPr>
            <w:r w:rsidRPr="00EA1893">
              <w:rPr>
                <w:rFonts w:ascii="Garamond" w:hAnsi="Garamond"/>
                <w:b/>
                <w:lang w:val="sq-AL"/>
              </w:rPr>
              <w:t>NA</w:t>
            </w:r>
          </w:p>
        </w:tc>
        <w:tc>
          <w:tcPr>
            <w:tcW w:w="270" w:type="dxa"/>
          </w:tcPr>
          <w:p w:rsidR="00BC664B" w:rsidRPr="00EA1893" w:rsidRDefault="00BC664B" w:rsidP="00FB5915">
            <w:pPr>
              <w:ind w:firstLine="0"/>
              <w:rPr>
                <w:rFonts w:ascii="Garamond" w:hAnsi="Garamond"/>
                <w:b/>
                <w:lang w:val="sq-AL"/>
              </w:rPr>
            </w:pPr>
          </w:p>
        </w:tc>
        <w:tc>
          <w:tcPr>
            <w:tcW w:w="3240"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255" w:type="dxa"/>
          </w:tcPr>
          <w:p w:rsidR="00BC664B" w:rsidRPr="00EA1893" w:rsidRDefault="00BC664B" w:rsidP="00FB5915">
            <w:pPr>
              <w:ind w:firstLine="0"/>
              <w:rPr>
                <w:rFonts w:ascii="Garamond" w:hAnsi="Garamond"/>
                <w:b/>
                <w:lang w:val="sq-AL"/>
              </w:rPr>
            </w:pPr>
            <w:r w:rsidRPr="00EA1893">
              <w:rPr>
                <w:rFonts w:ascii="Garamond" w:hAnsi="Garamond"/>
                <w:b/>
                <w:lang w:val="sq-AL"/>
              </w:rPr>
              <w:t>24 100 000</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lang w:val="sq-AL"/>
        </w:rPr>
      </w:pPr>
      <w:r w:rsidRPr="002717BF">
        <w:rPr>
          <w:rFonts w:ascii="Garamond" w:hAnsi="Garamond"/>
          <w:b/>
          <w:i/>
          <w:lang w:val="sq-AL"/>
        </w:rPr>
        <w:t xml:space="preserve">Sektori: Konkurrueshmëria dhe </w:t>
      </w:r>
      <w:r>
        <w:rPr>
          <w:rFonts w:ascii="Garamond" w:hAnsi="Garamond"/>
          <w:b/>
          <w:i/>
          <w:lang w:val="sq-AL"/>
        </w:rPr>
        <w:t>n</w:t>
      </w:r>
      <w:r w:rsidRPr="002717BF">
        <w:rPr>
          <w:rFonts w:ascii="Garamond" w:hAnsi="Garamond"/>
          <w:b/>
          <w:i/>
          <w:lang w:val="sq-AL"/>
        </w:rPr>
        <w:t>ovacioni</w:t>
      </w:r>
    </w:p>
    <w:tbl>
      <w:tblPr>
        <w:tblStyle w:val="TableGrid"/>
        <w:tblW w:w="0" w:type="auto"/>
        <w:tblLook w:val="04A0" w:firstRow="1" w:lastRow="0" w:firstColumn="1" w:lastColumn="0" w:noHBand="0" w:noVBand="1"/>
      </w:tblPr>
      <w:tblGrid>
        <w:gridCol w:w="3505"/>
        <w:gridCol w:w="1080"/>
        <w:gridCol w:w="270"/>
        <w:gridCol w:w="3240"/>
        <w:gridCol w:w="1255"/>
      </w:tblGrid>
      <w:tr w:rsidR="00BC664B" w:rsidRPr="00EA1893" w:rsidTr="00FB5915">
        <w:tc>
          <w:tcPr>
            <w:tcW w:w="458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MENAXHIM INDIREKT ME SHQIPËRINË (EUR)</w:t>
            </w:r>
          </w:p>
        </w:tc>
        <w:tc>
          <w:tcPr>
            <w:tcW w:w="270" w:type="dxa"/>
          </w:tcPr>
          <w:p w:rsidR="00BC664B" w:rsidRPr="00EA1893" w:rsidRDefault="00BC664B" w:rsidP="00FB5915">
            <w:pPr>
              <w:ind w:firstLine="0"/>
              <w:rPr>
                <w:rFonts w:ascii="Garamond" w:hAnsi="Garamond"/>
                <w:b/>
                <w:lang w:val="sq-AL"/>
              </w:rPr>
            </w:pPr>
          </w:p>
        </w:tc>
        <w:tc>
          <w:tcPr>
            <w:tcW w:w="4495" w:type="dxa"/>
            <w:gridSpan w:val="2"/>
          </w:tcPr>
          <w:p w:rsidR="00BC664B" w:rsidRPr="00EA1893" w:rsidRDefault="00BC664B" w:rsidP="00FB5915">
            <w:pPr>
              <w:ind w:firstLine="0"/>
              <w:rPr>
                <w:rFonts w:ascii="Garamond" w:hAnsi="Garamond"/>
                <w:b/>
                <w:lang w:val="sq-AL"/>
              </w:rPr>
            </w:pPr>
            <w:r w:rsidRPr="00EA1893">
              <w:rPr>
                <w:rFonts w:ascii="Garamond" w:hAnsi="Garamond"/>
                <w:b/>
                <w:lang w:val="sq-AL"/>
              </w:rPr>
              <w:t>MËNYRA TË TJERA ZBATIMI (EUR)</w:t>
            </w:r>
          </w:p>
        </w:tc>
      </w:tr>
      <w:tr w:rsidR="00BC664B" w:rsidRPr="002717BF" w:rsidTr="00FB5915">
        <w:tc>
          <w:tcPr>
            <w:tcW w:w="3505"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1080" w:type="dxa"/>
          </w:tcPr>
          <w:p w:rsidR="00BC664B" w:rsidRPr="002717BF" w:rsidRDefault="00BC664B" w:rsidP="00FB5915">
            <w:pPr>
              <w:ind w:firstLine="0"/>
              <w:rPr>
                <w:rFonts w:ascii="Garamond" w:hAnsi="Garamond"/>
                <w:lang w:val="sq-AL"/>
              </w:rPr>
            </w:pPr>
            <w:r w:rsidRPr="002717BF">
              <w:rPr>
                <w:rFonts w:ascii="Garamond" w:hAnsi="Garamond"/>
                <w:lang w:val="sq-AL"/>
              </w:rPr>
              <w:t>NA</w:t>
            </w:r>
          </w:p>
        </w:tc>
        <w:tc>
          <w:tcPr>
            <w:tcW w:w="270" w:type="dxa"/>
          </w:tcPr>
          <w:p w:rsidR="00BC664B" w:rsidRPr="002717BF" w:rsidRDefault="00BC664B" w:rsidP="00FB5915">
            <w:pPr>
              <w:ind w:firstLine="0"/>
              <w:rPr>
                <w:rFonts w:ascii="Garamond" w:hAnsi="Garamond"/>
                <w:lang w:val="sq-AL"/>
              </w:rPr>
            </w:pPr>
          </w:p>
        </w:tc>
        <w:tc>
          <w:tcPr>
            <w:tcW w:w="3240" w:type="dxa"/>
          </w:tcPr>
          <w:p w:rsidR="00BC664B" w:rsidRPr="002717BF" w:rsidRDefault="00BC664B" w:rsidP="00FB5915">
            <w:pPr>
              <w:ind w:firstLine="0"/>
              <w:rPr>
                <w:rFonts w:ascii="Garamond" w:hAnsi="Garamond"/>
                <w:lang w:val="sq-AL"/>
              </w:rPr>
            </w:pPr>
            <w:r w:rsidRPr="002717BF">
              <w:rPr>
                <w:rFonts w:ascii="Garamond" w:hAnsi="Garamond"/>
                <w:b/>
                <w:i/>
                <w:lang w:val="sq-AL"/>
              </w:rPr>
              <w:t>Veprimi</w:t>
            </w:r>
            <w:r w:rsidRPr="002717BF">
              <w:rPr>
                <w:rFonts w:ascii="Garamond" w:hAnsi="Garamond"/>
                <w:lang w:val="sq-AL"/>
              </w:rPr>
              <w:t xml:space="preserve"> 5: </w:t>
            </w:r>
            <w:r>
              <w:rPr>
                <w:rFonts w:ascii="Garamond" w:hAnsi="Garamond"/>
                <w:lang w:val="sq-AL"/>
              </w:rPr>
              <w:t xml:space="preserve">BE-ja për zhvillim ekonomik – </w:t>
            </w:r>
            <w:r w:rsidRPr="002717BF">
              <w:rPr>
                <w:rFonts w:ascii="Garamond" w:hAnsi="Garamond"/>
                <w:lang w:val="sq-AL"/>
              </w:rPr>
              <w:t>zhvillimi</w:t>
            </w:r>
            <w:r>
              <w:rPr>
                <w:rFonts w:ascii="Garamond" w:hAnsi="Garamond"/>
                <w:lang w:val="sq-AL"/>
              </w:rPr>
              <w:t xml:space="preserve"> </w:t>
            </w:r>
            <w:r w:rsidRPr="002717BF">
              <w:rPr>
                <w:rFonts w:ascii="Garamond" w:hAnsi="Garamond"/>
                <w:lang w:val="sq-AL"/>
              </w:rPr>
              <w:t>ekonomik vendor i orientuar drejt turizmit me fokus te trashëgimia kulturore:</w:t>
            </w:r>
          </w:p>
        </w:tc>
        <w:tc>
          <w:tcPr>
            <w:tcW w:w="1255" w:type="dxa"/>
          </w:tcPr>
          <w:p w:rsidR="00BC664B" w:rsidRPr="002717BF" w:rsidRDefault="00BC664B" w:rsidP="00FB5915">
            <w:pPr>
              <w:ind w:firstLine="0"/>
              <w:rPr>
                <w:rFonts w:ascii="Garamond" w:hAnsi="Garamond"/>
                <w:lang w:val="sq-AL"/>
              </w:rPr>
            </w:pPr>
            <w:r w:rsidRPr="002717BF">
              <w:rPr>
                <w:rFonts w:ascii="Garamond" w:hAnsi="Garamond"/>
                <w:lang w:val="sq-AL"/>
              </w:rPr>
              <w:t>6 000 000</w:t>
            </w:r>
          </w:p>
          <w:p w:rsidR="00BC664B" w:rsidRPr="002717BF" w:rsidRDefault="00BC664B" w:rsidP="00FB5915">
            <w:pPr>
              <w:ind w:firstLine="0"/>
              <w:rPr>
                <w:rFonts w:ascii="Garamond" w:hAnsi="Garamond"/>
                <w:lang w:val="sq-AL"/>
              </w:rPr>
            </w:pPr>
          </w:p>
          <w:p w:rsidR="00BC664B" w:rsidRPr="002717BF" w:rsidRDefault="00BC664B" w:rsidP="00FB5915">
            <w:pPr>
              <w:ind w:firstLine="0"/>
              <w:rPr>
                <w:rFonts w:ascii="Garamond" w:hAnsi="Garamond"/>
                <w:lang w:val="sq-AL"/>
              </w:rPr>
            </w:pPr>
          </w:p>
        </w:tc>
      </w:tr>
      <w:tr w:rsidR="00BC664B" w:rsidRPr="00EA1893" w:rsidTr="00FB5915">
        <w:tc>
          <w:tcPr>
            <w:tcW w:w="3505"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080" w:type="dxa"/>
          </w:tcPr>
          <w:p w:rsidR="00BC664B" w:rsidRPr="00EA1893" w:rsidRDefault="00BC664B" w:rsidP="00FB5915">
            <w:pPr>
              <w:ind w:firstLine="0"/>
              <w:rPr>
                <w:rFonts w:ascii="Garamond" w:hAnsi="Garamond"/>
                <w:b/>
                <w:lang w:val="sq-AL"/>
              </w:rPr>
            </w:pPr>
            <w:r w:rsidRPr="00EA1893">
              <w:rPr>
                <w:rFonts w:ascii="Garamond" w:hAnsi="Garamond"/>
                <w:b/>
                <w:lang w:val="sq-AL"/>
              </w:rPr>
              <w:t>NA</w:t>
            </w:r>
          </w:p>
        </w:tc>
        <w:tc>
          <w:tcPr>
            <w:tcW w:w="270" w:type="dxa"/>
          </w:tcPr>
          <w:p w:rsidR="00BC664B" w:rsidRPr="00EA1893" w:rsidRDefault="00BC664B" w:rsidP="00FB5915">
            <w:pPr>
              <w:ind w:firstLine="0"/>
              <w:rPr>
                <w:rFonts w:ascii="Garamond" w:hAnsi="Garamond"/>
                <w:b/>
                <w:lang w:val="sq-AL"/>
              </w:rPr>
            </w:pPr>
          </w:p>
        </w:tc>
        <w:tc>
          <w:tcPr>
            <w:tcW w:w="3240" w:type="dxa"/>
          </w:tcPr>
          <w:p w:rsidR="00BC664B" w:rsidRPr="00EA1893" w:rsidRDefault="00BC664B" w:rsidP="00FB5915">
            <w:pPr>
              <w:ind w:firstLine="0"/>
              <w:rPr>
                <w:rFonts w:ascii="Garamond" w:hAnsi="Garamond"/>
                <w:b/>
                <w:lang w:val="sq-AL"/>
              </w:rPr>
            </w:pPr>
            <w:r w:rsidRPr="00EA1893">
              <w:rPr>
                <w:rFonts w:ascii="Garamond" w:hAnsi="Garamond"/>
                <w:b/>
                <w:lang w:val="sq-AL"/>
              </w:rPr>
              <w:t>TOTAL</w:t>
            </w:r>
            <w:r>
              <w:rPr>
                <w:rFonts w:ascii="Garamond" w:hAnsi="Garamond"/>
                <w:b/>
                <w:lang w:val="sq-AL"/>
              </w:rPr>
              <w:t>I</w:t>
            </w:r>
          </w:p>
        </w:tc>
        <w:tc>
          <w:tcPr>
            <w:tcW w:w="1255" w:type="dxa"/>
          </w:tcPr>
          <w:p w:rsidR="00BC664B" w:rsidRPr="00EA1893" w:rsidRDefault="00BC664B" w:rsidP="00FB5915">
            <w:pPr>
              <w:ind w:firstLine="0"/>
              <w:rPr>
                <w:rFonts w:ascii="Garamond" w:hAnsi="Garamond"/>
                <w:b/>
                <w:lang w:val="sq-AL"/>
              </w:rPr>
            </w:pPr>
            <w:r w:rsidRPr="00EA1893">
              <w:rPr>
                <w:rFonts w:ascii="Garamond" w:hAnsi="Garamond"/>
                <w:b/>
                <w:lang w:val="sq-AL"/>
              </w:rPr>
              <w:t>6 000 000</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pStyle w:val="Paragrafi"/>
        <w:rPr>
          <w:b/>
          <w:lang w:val="sq-AL"/>
        </w:rPr>
      </w:pPr>
      <w:r w:rsidRPr="002717BF">
        <w:rPr>
          <w:b/>
          <w:lang w:val="sq-AL"/>
        </w:rPr>
        <w:t>2.2 PËRSHKRIMI DHE ZBATIMI I MASAVE</w:t>
      </w:r>
    </w:p>
    <w:p w:rsidR="00BC664B" w:rsidRPr="002717BF" w:rsidRDefault="00BC664B" w:rsidP="00BC664B">
      <w:pPr>
        <w:pStyle w:val="Paragrafi"/>
        <w:rPr>
          <w:lang w:val="sq-AL"/>
        </w:rPr>
      </w:pPr>
      <w:r w:rsidRPr="002717BF">
        <w:rPr>
          <w:lang w:val="sq-AL"/>
        </w:rPr>
        <w:t>Asistenca e parashikuar për Programin Vjetor të Veprimit për Shqipërinë për vitin 2018 gjykohet se do të ndjekë kushtet dhe procedurat e përcaktuara në masat shtrënguese të miratuara në zbatim të Traktatit Themelues të Bashkimit Evropian</w:t>
      </w:r>
      <w:r w:rsidRPr="002717BF">
        <w:rPr>
          <w:rStyle w:val="FootnoteReference"/>
          <w:szCs w:val="24"/>
          <w:lang w:val="sq-AL"/>
        </w:rPr>
        <w:footnoteReference w:id="40"/>
      </w:r>
      <w:r w:rsidRPr="002717BF">
        <w:rPr>
          <w:lang w:val="sq-AL"/>
        </w:rPr>
        <w:t xml:space="preserve">. </w:t>
      </w:r>
    </w:p>
    <w:p w:rsidR="00BC664B" w:rsidRPr="002717BF" w:rsidRDefault="00BC664B" w:rsidP="00BC664B">
      <w:pPr>
        <w:spacing w:after="0" w:line="240" w:lineRule="auto"/>
        <w:rPr>
          <w:rFonts w:ascii="Garamond" w:hAnsi="Garamond"/>
          <w:lang w:val="sq-AL"/>
        </w:rPr>
      </w:pPr>
    </w:p>
    <w:tbl>
      <w:tblPr>
        <w:tblStyle w:val="TableGrid"/>
        <w:tblW w:w="0" w:type="auto"/>
        <w:shd w:val="clear" w:color="auto" w:fill="D9D9D9" w:themeFill="background1" w:themeFillShade="D9"/>
        <w:tblLook w:val="04A0" w:firstRow="1" w:lastRow="0" w:firstColumn="1" w:lastColumn="0" w:noHBand="0" w:noVBand="1"/>
      </w:tblPr>
      <w:tblGrid>
        <w:gridCol w:w="1795"/>
        <w:gridCol w:w="2992"/>
        <w:gridCol w:w="2408"/>
        <w:gridCol w:w="2155"/>
      </w:tblGrid>
      <w:tr w:rsidR="00BC664B" w:rsidRPr="002717BF" w:rsidTr="00FB5915">
        <w:tc>
          <w:tcPr>
            <w:tcW w:w="179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SEKTORI</w:t>
            </w:r>
          </w:p>
        </w:tc>
        <w:tc>
          <w:tcPr>
            <w:tcW w:w="5400" w:type="dxa"/>
            <w:gridSpan w:val="2"/>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DEMOKRACIA DHE QEVERISJA</w:t>
            </w:r>
          </w:p>
        </w:tc>
        <w:tc>
          <w:tcPr>
            <w:tcW w:w="215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3 000 000 EUR</w:t>
            </w:r>
          </w:p>
        </w:tc>
      </w:tr>
      <w:tr w:rsidR="00BC664B" w:rsidRPr="002717BF" w:rsidTr="00FB5915">
        <w:tc>
          <w:tcPr>
            <w:tcW w:w="1795" w:type="dxa"/>
            <w:shd w:val="clear" w:color="auto" w:fill="D9D9D9" w:themeFill="background1" w:themeFillShade="D9"/>
          </w:tcPr>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r w:rsidRPr="002717BF">
              <w:rPr>
                <w:rFonts w:ascii="Garamond" w:hAnsi="Garamond"/>
                <w:b/>
                <w:i/>
                <w:lang w:val="sq-AL"/>
              </w:rPr>
              <w:t>Veprimi</w:t>
            </w:r>
            <w:r w:rsidRPr="002717BF">
              <w:rPr>
                <w:rFonts w:ascii="Garamond" w:hAnsi="Garamond"/>
                <w:b/>
                <w:lang w:val="sq-AL"/>
              </w:rPr>
              <w:t xml:space="preserve"> 1</w:t>
            </w:r>
          </w:p>
        </w:tc>
        <w:tc>
          <w:tcPr>
            <w:tcW w:w="2992"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Mbështetje e BE-së për pjesëmarrjen në programet dhe agjencitë e BE-së</w:t>
            </w:r>
          </w:p>
        </w:tc>
        <w:tc>
          <w:tcPr>
            <w:tcW w:w="2408"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Menaxhim indirekt me Shqipërinë</w:t>
            </w:r>
          </w:p>
        </w:tc>
        <w:tc>
          <w:tcPr>
            <w:tcW w:w="2155" w:type="dxa"/>
            <w:shd w:val="clear" w:color="auto" w:fill="D9D9D9" w:themeFill="background1" w:themeFillShade="D9"/>
          </w:tcPr>
          <w:p w:rsidR="00BC664B" w:rsidRPr="002717BF" w:rsidRDefault="00BC664B" w:rsidP="00FB5915">
            <w:pPr>
              <w:ind w:firstLine="0"/>
              <w:rPr>
                <w:rFonts w:ascii="Garamond" w:hAnsi="Garamond"/>
                <w:b/>
                <w:lang w:val="sq-AL"/>
              </w:rPr>
            </w:pPr>
          </w:p>
          <w:p w:rsidR="00BC664B" w:rsidRPr="002717BF" w:rsidRDefault="00BC664B" w:rsidP="00BC664B">
            <w:pPr>
              <w:pStyle w:val="ListParagraph"/>
              <w:numPr>
                <w:ilvl w:val="0"/>
                <w:numId w:val="61"/>
              </w:numPr>
              <w:rPr>
                <w:rFonts w:ascii="Garamond" w:hAnsi="Garamond"/>
                <w:b/>
                <w:lang w:val="sq-AL"/>
              </w:rPr>
            </w:pPr>
            <w:r w:rsidRPr="002717BF">
              <w:rPr>
                <w:rFonts w:ascii="Garamond" w:hAnsi="Garamond"/>
                <w:b/>
                <w:lang w:val="sq-AL"/>
              </w:rPr>
              <w:t>000 000 EUR</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1</w:t>
      </w:r>
      <w:r>
        <w:rPr>
          <w:rFonts w:ascii="Garamond" w:hAnsi="Garamond"/>
          <w:b/>
          <w:sz w:val="24"/>
          <w:szCs w:val="24"/>
          <w:lang w:val="sq-AL"/>
        </w:rPr>
        <w:t>.</w:t>
      </w:r>
      <w:r w:rsidRPr="002717BF">
        <w:rPr>
          <w:rFonts w:ascii="Garamond" w:hAnsi="Garamond"/>
          <w:b/>
          <w:sz w:val="24"/>
          <w:szCs w:val="24"/>
          <w:lang w:val="sq-AL"/>
        </w:rPr>
        <w:t xml:space="preserve"> Përshkrimi i masës, objektivit, rezultateve të pritshme dhe treguesve kyç të performancës</w:t>
      </w:r>
    </w:p>
    <w:p w:rsidR="00BC664B" w:rsidRPr="00E43737" w:rsidRDefault="00BC664B" w:rsidP="00BC664B">
      <w:pPr>
        <w:spacing w:after="0" w:line="240" w:lineRule="auto"/>
        <w:rPr>
          <w:rFonts w:ascii="Garamond" w:hAnsi="Garamond"/>
          <w:b/>
          <w:sz w:val="24"/>
          <w:szCs w:val="24"/>
          <w:lang w:val="sq-AL"/>
        </w:rPr>
      </w:pPr>
      <w:r w:rsidRPr="00E43737">
        <w:rPr>
          <w:rFonts w:ascii="Garamond" w:hAnsi="Garamond"/>
          <w:b/>
          <w:sz w:val="24"/>
          <w:szCs w:val="24"/>
          <w:lang w:val="sq-AL"/>
        </w:rPr>
        <w:t>Përshkrimi i masës dhe objektivave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Objektivi i këtij veprimi është pjesëmarrja e Shqipërisë në Programet e BE-së duke bashkëfinancuar koston e biletës së hyrjes/tarifave të pjesëmarrjes që paguhen në programe</w:t>
      </w:r>
      <w:r>
        <w:rPr>
          <w:rFonts w:ascii="Garamond" w:hAnsi="Garamond"/>
          <w:sz w:val="24"/>
          <w:szCs w:val="24"/>
          <w:lang w:val="sq-AL"/>
        </w:rPr>
        <w:t>,</w:t>
      </w:r>
      <w:r w:rsidRPr="002717BF">
        <w:rPr>
          <w:rFonts w:ascii="Garamond" w:hAnsi="Garamond"/>
          <w:sz w:val="24"/>
          <w:szCs w:val="24"/>
          <w:lang w:val="sq-AL"/>
        </w:rPr>
        <w:t xml:space="preserve"> si</w:t>
      </w:r>
      <w:r>
        <w:rPr>
          <w:rFonts w:ascii="Garamond" w:hAnsi="Garamond"/>
          <w:sz w:val="24"/>
          <w:szCs w:val="24"/>
          <w:lang w:val="sq-AL"/>
        </w:rPr>
        <w:t>:</w:t>
      </w:r>
      <w:r w:rsidRPr="002717BF">
        <w:rPr>
          <w:rFonts w:ascii="Garamond" w:hAnsi="Garamond"/>
          <w:sz w:val="24"/>
          <w:szCs w:val="24"/>
          <w:lang w:val="sq-AL"/>
        </w:rPr>
        <w:t xml:space="preserve"> Evropa Krijuese, Punësimi dhe Novacioni Social, Evropa për Qytetarët, </w:t>
      </w:r>
      <w:r w:rsidRPr="002717BF">
        <w:rPr>
          <w:rFonts w:ascii="Garamond" w:hAnsi="Garamond"/>
          <w:i/>
          <w:sz w:val="24"/>
          <w:szCs w:val="24"/>
          <w:lang w:val="sq-AL"/>
        </w:rPr>
        <w:t>Fiscalis</w:t>
      </w:r>
      <w:r w:rsidRPr="002717BF">
        <w:rPr>
          <w:rFonts w:ascii="Garamond" w:hAnsi="Garamond"/>
          <w:sz w:val="24"/>
          <w:szCs w:val="24"/>
          <w:lang w:val="sq-AL"/>
        </w:rPr>
        <w:t xml:space="preserve"> 2020</w:t>
      </w:r>
      <w:r>
        <w:rPr>
          <w:rFonts w:ascii="Garamond" w:hAnsi="Garamond"/>
          <w:sz w:val="24"/>
          <w:szCs w:val="24"/>
          <w:lang w:val="sq-AL"/>
        </w:rPr>
        <w:t xml:space="preserve"> etj</w:t>
      </w:r>
      <w:r w:rsidRPr="002717BF">
        <w:rPr>
          <w:rFonts w:ascii="Garamond" w:hAnsi="Garamond"/>
          <w:sz w:val="24"/>
          <w:szCs w:val="24"/>
          <w:lang w:val="sq-AL"/>
        </w:rPr>
        <w:t xml:space="preserve">. Masa do </w:t>
      </w:r>
      <w:r>
        <w:rPr>
          <w:rFonts w:ascii="Garamond" w:hAnsi="Garamond"/>
          <w:sz w:val="24"/>
          <w:szCs w:val="24"/>
          <w:lang w:val="sq-AL"/>
        </w:rPr>
        <w:t xml:space="preserve">të </w:t>
      </w:r>
      <w:r w:rsidRPr="002717BF">
        <w:rPr>
          <w:rFonts w:ascii="Garamond" w:hAnsi="Garamond"/>
          <w:sz w:val="24"/>
          <w:szCs w:val="24"/>
          <w:lang w:val="sq-AL"/>
        </w:rPr>
        <w:t xml:space="preserve">mbështesë edhe pjesëmarrjen e Shqipërisë me status vëzhguesi në Agjencinë për </w:t>
      </w:r>
      <w:r>
        <w:rPr>
          <w:rFonts w:ascii="Garamond" w:hAnsi="Garamond"/>
          <w:sz w:val="24"/>
          <w:szCs w:val="24"/>
          <w:lang w:val="sq-AL"/>
        </w:rPr>
        <w:t>t</w:t>
      </w:r>
      <w:r w:rsidRPr="002717BF">
        <w:rPr>
          <w:rFonts w:ascii="Garamond" w:hAnsi="Garamond"/>
          <w:sz w:val="24"/>
          <w:szCs w:val="24"/>
          <w:lang w:val="sq-AL"/>
        </w:rPr>
        <w:t>ë Drejtat Themelore.</w:t>
      </w:r>
    </w:p>
    <w:p w:rsidR="00BC664B" w:rsidRPr="002717BF" w:rsidRDefault="00BC664B" w:rsidP="00BC664B">
      <w:pPr>
        <w:spacing w:after="0" w:line="240" w:lineRule="auto"/>
        <w:rPr>
          <w:rFonts w:ascii="Garamond" w:hAnsi="Garamond"/>
          <w:lang w:val="sq-AL"/>
        </w:rPr>
      </w:pPr>
    </w:p>
    <w:tbl>
      <w:tblPr>
        <w:tblStyle w:val="TableGrid"/>
        <w:tblW w:w="9535" w:type="dxa"/>
        <w:tblLook w:val="04A0" w:firstRow="1" w:lastRow="0" w:firstColumn="1" w:lastColumn="0" w:noHBand="0" w:noVBand="1"/>
      </w:tblPr>
      <w:tblGrid>
        <w:gridCol w:w="535"/>
        <w:gridCol w:w="4320"/>
        <w:gridCol w:w="4680"/>
      </w:tblGrid>
      <w:tr w:rsidR="00BC664B" w:rsidRPr="002717BF" w:rsidTr="00FB5915">
        <w:tc>
          <w:tcPr>
            <w:tcW w:w="535" w:type="dxa"/>
          </w:tcPr>
          <w:p w:rsidR="00BC664B" w:rsidRPr="002717BF" w:rsidRDefault="00BC664B" w:rsidP="00FB5915">
            <w:pPr>
              <w:ind w:firstLine="0"/>
              <w:jc w:val="right"/>
              <w:rPr>
                <w:rFonts w:ascii="Garamond" w:hAnsi="Garamond"/>
                <w:lang w:val="sq-AL"/>
              </w:rPr>
            </w:pPr>
          </w:p>
        </w:tc>
        <w:tc>
          <w:tcPr>
            <w:tcW w:w="4320" w:type="dxa"/>
          </w:tcPr>
          <w:p w:rsidR="00BC664B" w:rsidRPr="00D40173" w:rsidRDefault="00BC664B" w:rsidP="00FB5915">
            <w:pPr>
              <w:ind w:firstLine="0"/>
              <w:rPr>
                <w:rFonts w:ascii="Garamond" w:hAnsi="Garamond"/>
                <w:b/>
                <w:lang w:val="sq-AL"/>
              </w:rPr>
            </w:pPr>
            <w:r w:rsidRPr="00D40173">
              <w:rPr>
                <w:rFonts w:ascii="Garamond" w:hAnsi="Garamond"/>
                <w:b/>
                <w:lang w:val="sq-AL"/>
              </w:rPr>
              <w:t>Emërtimi i programit të BE-së</w:t>
            </w:r>
          </w:p>
        </w:tc>
        <w:tc>
          <w:tcPr>
            <w:tcW w:w="4680" w:type="dxa"/>
          </w:tcPr>
          <w:p w:rsidR="00BC664B" w:rsidRPr="00D40173" w:rsidRDefault="00BC664B" w:rsidP="00FB5915">
            <w:pPr>
              <w:ind w:firstLine="0"/>
              <w:rPr>
                <w:rFonts w:ascii="Garamond" w:hAnsi="Garamond"/>
                <w:b/>
                <w:lang w:val="sq-AL"/>
              </w:rPr>
            </w:pPr>
            <w:r w:rsidRPr="00D40173">
              <w:rPr>
                <w:rFonts w:ascii="Garamond" w:hAnsi="Garamond"/>
                <w:b/>
                <w:lang w:val="sq-AL"/>
              </w:rPr>
              <w:t>Institucione të përfshira në pjesëmarrje</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1</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Doganat 2020</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w:t>
            </w:r>
            <w:r>
              <w:rPr>
                <w:rFonts w:ascii="Garamond" w:hAnsi="Garamond"/>
                <w:lang w:val="sq-AL"/>
              </w:rPr>
              <w:t>stria e Financave dhe Ekonomisë</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2</w:t>
            </w:r>
          </w:p>
        </w:tc>
        <w:tc>
          <w:tcPr>
            <w:tcW w:w="4320" w:type="dxa"/>
          </w:tcPr>
          <w:p w:rsidR="00BC664B" w:rsidRPr="002717BF" w:rsidRDefault="00BC664B" w:rsidP="00FB5915">
            <w:pPr>
              <w:ind w:firstLine="0"/>
              <w:rPr>
                <w:rFonts w:ascii="Garamond" w:hAnsi="Garamond"/>
                <w:lang w:val="sq-AL"/>
              </w:rPr>
            </w:pPr>
            <w:r w:rsidRPr="002717BF">
              <w:rPr>
                <w:rFonts w:ascii="Garamond" w:hAnsi="Garamond"/>
                <w:i/>
                <w:lang w:val="sq-AL"/>
              </w:rPr>
              <w:t>Fiscalis</w:t>
            </w:r>
            <w:r w:rsidRPr="002717BF">
              <w:rPr>
                <w:rFonts w:ascii="Garamond" w:hAnsi="Garamond"/>
                <w:lang w:val="sq-AL"/>
              </w:rPr>
              <w:t xml:space="preserve"> 2020</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w:t>
            </w:r>
            <w:r>
              <w:rPr>
                <w:rFonts w:ascii="Garamond" w:hAnsi="Garamond"/>
                <w:lang w:val="sq-AL"/>
              </w:rPr>
              <w:t>stria e Financave dhe Ekonomisë</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3</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Programi për Punësimin dhe Novacionin Social (EaSI)</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w:t>
            </w:r>
            <w:r>
              <w:rPr>
                <w:rFonts w:ascii="Garamond" w:hAnsi="Garamond"/>
                <w:lang w:val="sq-AL"/>
              </w:rPr>
              <w:t>stria e Financave dhe Ekonomisë</w:t>
            </w:r>
          </w:p>
          <w:p w:rsidR="00BC664B" w:rsidRPr="002717BF" w:rsidRDefault="00BC664B" w:rsidP="00FB5915">
            <w:pPr>
              <w:ind w:firstLine="0"/>
              <w:rPr>
                <w:rFonts w:ascii="Garamond" w:hAnsi="Garamond"/>
                <w:lang w:val="sq-AL"/>
              </w:rPr>
            </w:pPr>
            <w:r w:rsidRPr="002717BF">
              <w:rPr>
                <w:rFonts w:ascii="Garamond" w:hAnsi="Garamond"/>
                <w:lang w:val="sq-AL"/>
              </w:rPr>
              <w:t>Ministria e Shë</w:t>
            </w:r>
            <w:r>
              <w:rPr>
                <w:rFonts w:ascii="Garamond" w:hAnsi="Garamond"/>
                <w:lang w:val="sq-AL"/>
              </w:rPr>
              <w:t>ndetësisë dhe Mbrojtjes Sociale</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4</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Erasmus+</w:t>
            </w:r>
          </w:p>
        </w:tc>
        <w:tc>
          <w:tcPr>
            <w:tcW w:w="4680" w:type="dxa"/>
          </w:tcPr>
          <w:p w:rsidR="00BC664B" w:rsidRPr="002717BF" w:rsidRDefault="00BC664B" w:rsidP="00FB5915">
            <w:pPr>
              <w:ind w:firstLine="0"/>
              <w:rPr>
                <w:rFonts w:ascii="Garamond" w:hAnsi="Garamond"/>
                <w:lang w:val="sq-AL"/>
              </w:rPr>
            </w:pPr>
            <w:r>
              <w:rPr>
                <w:rFonts w:ascii="Garamond" w:hAnsi="Garamond"/>
                <w:lang w:val="sq-AL"/>
              </w:rPr>
              <w:t>Ministria e Arsimit dhe Sportit</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5</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COSME</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w:t>
            </w:r>
            <w:r>
              <w:rPr>
                <w:rFonts w:ascii="Garamond" w:hAnsi="Garamond"/>
                <w:lang w:val="sq-AL"/>
              </w:rPr>
              <w:t>stria e Financave dhe Ekonomisë</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6.1</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Evropa Krijuese – nënprogrami Kultura</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Ministria e K</w:t>
            </w:r>
            <w:r>
              <w:rPr>
                <w:rFonts w:ascii="Garamond" w:hAnsi="Garamond"/>
                <w:lang w:val="sq-AL"/>
              </w:rPr>
              <w:t>ulturës</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6.2</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Evropa Krijuese – nënprogrami Media</w:t>
            </w:r>
          </w:p>
        </w:tc>
        <w:tc>
          <w:tcPr>
            <w:tcW w:w="4680" w:type="dxa"/>
          </w:tcPr>
          <w:p w:rsidR="00BC664B" w:rsidRPr="002717BF" w:rsidRDefault="00BC664B" w:rsidP="00FB5915">
            <w:pPr>
              <w:ind w:firstLine="0"/>
              <w:rPr>
                <w:rFonts w:ascii="Garamond" w:hAnsi="Garamond"/>
                <w:lang w:val="sq-AL"/>
              </w:rPr>
            </w:pPr>
            <w:r>
              <w:rPr>
                <w:rFonts w:ascii="Garamond" w:hAnsi="Garamond"/>
                <w:lang w:val="sq-AL"/>
              </w:rPr>
              <w:t>Ministria e Kulturës</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7</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Evropa për Qytetarët</w:t>
            </w:r>
          </w:p>
        </w:tc>
        <w:tc>
          <w:tcPr>
            <w:tcW w:w="4680" w:type="dxa"/>
          </w:tcPr>
          <w:p w:rsidR="00BC664B" w:rsidRPr="002717BF" w:rsidRDefault="00BC664B" w:rsidP="00FB5915">
            <w:pPr>
              <w:ind w:firstLine="0"/>
              <w:rPr>
                <w:rFonts w:ascii="Garamond" w:hAnsi="Garamond"/>
                <w:lang w:val="sq-AL"/>
              </w:rPr>
            </w:pPr>
            <w:r>
              <w:rPr>
                <w:rFonts w:ascii="Garamond" w:hAnsi="Garamond"/>
                <w:lang w:val="sq-AL"/>
              </w:rPr>
              <w:t>Ministria e Kulturës</w:t>
            </w:r>
          </w:p>
          <w:p w:rsidR="00BC664B" w:rsidRPr="002717BF" w:rsidRDefault="00BC664B" w:rsidP="00FB5915">
            <w:pPr>
              <w:ind w:firstLine="0"/>
              <w:rPr>
                <w:rFonts w:ascii="Garamond" w:hAnsi="Garamond"/>
                <w:lang w:val="sq-AL"/>
              </w:rPr>
            </w:pPr>
            <w:r w:rsidRPr="002717BF">
              <w:rPr>
                <w:rFonts w:ascii="Garamond" w:hAnsi="Garamond"/>
                <w:lang w:val="sq-AL"/>
              </w:rPr>
              <w:t>Ministria e Shë</w:t>
            </w:r>
            <w:r>
              <w:rPr>
                <w:rFonts w:ascii="Garamond" w:hAnsi="Garamond"/>
                <w:lang w:val="sq-AL"/>
              </w:rPr>
              <w:t>ndetësisë dhe Mbrojtjes Sociale</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8</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Horizont 2020</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w:t>
            </w:r>
            <w:r>
              <w:rPr>
                <w:rFonts w:ascii="Garamond" w:hAnsi="Garamond"/>
                <w:lang w:val="sq-AL"/>
              </w:rPr>
              <w:t>nistria e Mjedisit dhe Turizmit</w:t>
            </w:r>
          </w:p>
          <w:p w:rsidR="00BC664B" w:rsidRPr="002717BF" w:rsidRDefault="00BC664B" w:rsidP="00FB5915">
            <w:pPr>
              <w:ind w:firstLine="0"/>
              <w:rPr>
                <w:rFonts w:ascii="Garamond" w:hAnsi="Garamond"/>
                <w:lang w:val="sq-AL"/>
              </w:rPr>
            </w:pPr>
            <w:r w:rsidRPr="002717BF">
              <w:rPr>
                <w:rFonts w:ascii="Garamond" w:hAnsi="Garamond"/>
                <w:lang w:val="sq-AL"/>
              </w:rPr>
              <w:t>M</w:t>
            </w:r>
            <w:r>
              <w:rPr>
                <w:rFonts w:ascii="Garamond" w:hAnsi="Garamond"/>
                <w:lang w:val="sq-AL"/>
              </w:rPr>
              <w:t>inistria e Arsimit dhe Sporteve</w:t>
            </w:r>
          </w:p>
          <w:p w:rsidR="00BC664B" w:rsidRPr="002717BF" w:rsidRDefault="00BC664B" w:rsidP="00FB5915">
            <w:pPr>
              <w:ind w:firstLine="0"/>
              <w:rPr>
                <w:rFonts w:ascii="Garamond" w:hAnsi="Garamond"/>
                <w:lang w:val="sq-AL"/>
              </w:rPr>
            </w:pPr>
            <w:r w:rsidRPr="002717BF">
              <w:rPr>
                <w:rFonts w:ascii="Garamond" w:hAnsi="Garamond"/>
                <w:lang w:val="sq-AL"/>
              </w:rPr>
              <w:t>Mini</w:t>
            </w:r>
            <w:r>
              <w:rPr>
                <w:rFonts w:ascii="Garamond" w:hAnsi="Garamond"/>
                <w:lang w:val="sq-AL"/>
              </w:rPr>
              <w:t>stria e Financave dhe Ekonomisë</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9</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Drejtësia</w:t>
            </w:r>
          </w:p>
        </w:tc>
        <w:tc>
          <w:tcPr>
            <w:tcW w:w="4680" w:type="dxa"/>
          </w:tcPr>
          <w:p w:rsidR="00BC664B" w:rsidRPr="002717BF" w:rsidRDefault="00BC664B" w:rsidP="00FB5915">
            <w:pPr>
              <w:ind w:firstLine="0"/>
              <w:rPr>
                <w:rFonts w:ascii="Garamond" w:hAnsi="Garamond"/>
                <w:lang w:val="sq-AL"/>
              </w:rPr>
            </w:pPr>
            <w:r>
              <w:rPr>
                <w:rFonts w:ascii="Garamond" w:hAnsi="Garamond"/>
                <w:lang w:val="sq-AL"/>
              </w:rPr>
              <w:t>Ministria e Drejtësisë</w:t>
            </w:r>
          </w:p>
        </w:tc>
      </w:tr>
      <w:tr w:rsidR="00BC664B" w:rsidRPr="002717BF" w:rsidTr="00FB5915">
        <w:tc>
          <w:tcPr>
            <w:tcW w:w="535" w:type="dxa"/>
          </w:tcPr>
          <w:p w:rsidR="00BC664B" w:rsidRPr="002717BF" w:rsidRDefault="00BC664B" w:rsidP="00FB5915">
            <w:pPr>
              <w:ind w:firstLine="0"/>
              <w:jc w:val="right"/>
              <w:rPr>
                <w:rFonts w:ascii="Garamond" w:hAnsi="Garamond"/>
                <w:b/>
                <w:lang w:val="sq-AL"/>
              </w:rPr>
            </w:pPr>
            <w:r w:rsidRPr="002717BF">
              <w:rPr>
                <w:rFonts w:ascii="Garamond" w:hAnsi="Garamond"/>
                <w:b/>
                <w:lang w:val="sq-AL"/>
              </w:rPr>
              <w:t>10</w:t>
            </w:r>
          </w:p>
        </w:tc>
        <w:tc>
          <w:tcPr>
            <w:tcW w:w="4320" w:type="dxa"/>
          </w:tcPr>
          <w:p w:rsidR="00BC664B" w:rsidRPr="002717BF" w:rsidRDefault="00BC664B" w:rsidP="00FB5915">
            <w:pPr>
              <w:ind w:firstLine="0"/>
              <w:rPr>
                <w:rFonts w:ascii="Garamond" w:hAnsi="Garamond"/>
                <w:lang w:val="sq-AL"/>
              </w:rPr>
            </w:pPr>
            <w:r w:rsidRPr="002717BF">
              <w:rPr>
                <w:rFonts w:ascii="Garamond" w:hAnsi="Garamond"/>
                <w:lang w:val="sq-AL"/>
              </w:rPr>
              <w:t>Agjencia e BE-së për të drejtat themelore</w:t>
            </w:r>
          </w:p>
        </w:tc>
        <w:tc>
          <w:tcPr>
            <w:tcW w:w="4680" w:type="dxa"/>
          </w:tcPr>
          <w:p w:rsidR="00BC664B" w:rsidRPr="002717BF" w:rsidRDefault="00BC664B" w:rsidP="00FB5915">
            <w:pPr>
              <w:ind w:firstLine="0"/>
              <w:rPr>
                <w:rFonts w:ascii="Garamond" w:hAnsi="Garamond"/>
                <w:lang w:val="sq-AL"/>
              </w:rPr>
            </w:pPr>
            <w:r w:rsidRPr="002717BF">
              <w:rPr>
                <w:rFonts w:ascii="Garamond" w:hAnsi="Garamond"/>
                <w:lang w:val="sq-AL"/>
              </w:rPr>
              <w:t>Ministria e Drejtësisë</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Rezultatet e pritshme dhe treguesit kyç të performancës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Rezultatet e pritshme nga zbatimi i aktiviteteve</w:t>
      </w:r>
      <w:r>
        <w:rPr>
          <w:rFonts w:ascii="Garamond" w:hAnsi="Garamond"/>
          <w:sz w:val="24"/>
          <w:szCs w:val="24"/>
          <w:lang w:val="sq-AL"/>
        </w:rPr>
        <w:t>,</w:t>
      </w:r>
      <w:r w:rsidRPr="002717BF">
        <w:rPr>
          <w:rFonts w:ascii="Garamond" w:hAnsi="Garamond"/>
          <w:sz w:val="24"/>
          <w:szCs w:val="24"/>
          <w:lang w:val="sq-AL"/>
        </w:rPr>
        <w:t xml:space="preserve"> janë: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1</w:t>
      </w:r>
      <w:r>
        <w:rPr>
          <w:rFonts w:ascii="Garamond" w:hAnsi="Garamond"/>
          <w:sz w:val="24"/>
          <w:szCs w:val="24"/>
          <w:lang w:val="sq-AL"/>
        </w:rPr>
        <w:t>.</w:t>
      </w:r>
      <w:r w:rsidRPr="002717BF">
        <w:rPr>
          <w:rFonts w:ascii="Garamond" w:hAnsi="Garamond"/>
          <w:sz w:val="24"/>
          <w:szCs w:val="24"/>
          <w:lang w:val="sq-AL"/>
        </w:rPr>
        <w:t xml:space="preserve"> Pjesëmarrja më e madhe e institucioneve shqiptare në programet dhe agjencitë e BE-së, përfshirë rritjen e shkëmbimeve me shtetet anëtare të BE-së.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2</w:t>
      </w:r>
      <w:r>
        <w:rPr>
          <w:rFonts w:ascii="Garamond" w:hAnsi="Garamond"/>
          <w:sz w:val="24"/>
          <w:szCs w:val="24"/>
          <w:lang w:val="sq-AL"/>
        </w:rPr>
        <w:t xml:space="preserve">. </w:t>
      </w:r>
      <w:r w:rsidRPr="002717BF">
        <w:rPr>
          <w:rFonts w:ascii="Garamond" w:hAnsi="Garamond"/>
          <w:sz w:val="24"/>
          <w:szCs w:val="24"/>
          <w:lang w:val="sq-AL"/>
        </w:rPr>
        <w:t>Rritje e autorësisë dhe përgjegjësisë së institucioneve shqiptare (përfshirë në kuptimin financiar, d.m.th. pagimi i pjesshëm i biletës së hyrjes) për pjesëmarrjen në programet dhe agjencitë e BE-së.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3</w:t>
      </w:r>
      <w:r>
        <w:rPr>
          <w:rFonts w:ascii="Garamond" w:hAnsi="Garamond"/>
          <w:sz w:val="24"/>
          <w:szCs w:val="24"/>
          <w:lang w:val="sq-AL"/>
        </w:rPr>
        <w:t>.</w:t>
      </w:r>
      <w:r w:rsidRPr="002717BF">
        <w:rPr>
          <w:rFonts w:ascii="Garamond" w:hAnsi="Garamond"/>
          <w:sz w:val="24"/>
          <w:szCs w:val="24"/>
          <w:lang w:val="sq-AL"/>
        </w:rPr>
        <w:t xml:space="preserve"> Forcim i kapaciteteve të Ministrisë për Evropën dhe Punët e Jashtme dhe institucioneve të tjera shtetërore që të bashkërendojnë pjesëmarrjen në </w:t>
      </w:r>
      <w:r>
        <w:rPr>
          <w:rFonts w:ascii="Garamond" w:hAnsi="Garamond"/>
          <w:sz w:val="24"/>
          <w:szCs w:val="24"/>
          <w:lang w:val="sq-AL"/>
        </w:rPr>
        <w:t>p</w:t>
      </w:r>
      <w:r w:rsidRPr="002717BF">
        <w:rPr>
          <w:rFonts w:ascii="Garamond" w:hAnsi="Garamond"/>
          <w:sz w:val="24"/>
          <w:szCs w:val="24"/>
          <w:lang w:val="sq-AL"/>
        </w:rPr>
        <w:t>rogramet e BE-së.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4</w:t>
      </w:r>
      <w:r>
        <w:rPr>
          <w:rFonts w:ascii="Garamond" w:hAnsi="Garamond"/>
          <w:sz w:val="24"/>
          <w:szCs w:val="24"/>
          <w:lang w:val="sq-AL"/>
        </w:rPr>
        <w:t>.</w:t>
      </w:r>
      <w:r w:rsidRPr="002717BF">
        <w:rPr>
          <w:rFonts w:ascii="Garamond" w:hAnsi="Garamond"/>
          <w:sz w:val="24"/>
          <w:szCs w:val="24"/>
          <w:lang w:val="sq-AL"/>
        </w:rPr>
        <w:t xml:space="preserve"> Forcim i kapaciteteve të institucioneve përfituese shqiptare që të aplikojnë dhe të marrin pjesë me sukses në </w:t>
      </w:r>
      <w:r>
        <w:rPr>
          <w:rFonts w:ascii="Garamond" w:hAnsi="Garamond"/>
          <w:sz w:val="24"/>
          <w:szCs w:val="24"/>
          <w:lang w:val="sq-AL"/>
        </w:rPr>
        <w:t>p</w:t>
      </w:r>
      <w:r w:rsidRPr="002717BF">
        <w:rPr>
          <w:rFonts w:ascii="Garamond" w:hAnsi="Garamond"/>
          <w:sz w:val="24"/>
          <w:szCs w:val="24"/>
          <w:lang w:val="sq-AL"/>
        </w:rPr>
        <w:t>rogramet e BE-së.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5</w:t>
      </w:r>
      <w:r>
        <w:rPr>
          <w:rFonts w:ascii="Garamond" w:hAnsi="Garamond"/>
          <w:sz w:val="24"/>
          <w:szCs w:val="24"/>
          <w:lang w:val="sq-AL"/>
        </w:rPr>
        <w:t>.</w:t>
      </w:r>
      <w:r w:rsidRPr="002717BF">
        <w:rPr>
          <w:rFonts w:ascii="Garamond" w:hAnsi="Garamond"/>
          <w:sz w:val="24"/>
          <w:szCs w:val="24"/>
          <w:lang w:val="sq-AL"/>
        </w:rPr>
        <w:t xml:space="preserve"> Forcim i kapaciteteve të Shqipërisë që të bëhet shtet programi në Erasmus</w:t>
      </w:r>
      <w:r w:rsidRPr="002717BF">
        <w:rPr>
          <w:rFonts w:ascii="Cambria Math" w:hAnsi="Cambria Math" w:cs="Cambria Math"/>
          <w:sz w:val="24"/>
          <w:szCs w:val="24"/>
          <w:lang w:val="sq-AL"/>
        </w:rPr>
        <w:t>₊</w:t>
      </w:r>
      <w:r w:rsidRPr="002717BF">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Treguesit kryesor</w:t>
      </w:r>
      <w:r>
        <w:rPr>
          <w:rFonts w:ascii="Garamond" w:hAnsi="Garamond"/>
          <w:sz w:val="24"/>
          <w:szCs w:val="24"/>
          <w:lang w:val="sq-AL"/>
        </w:rPr>
        <w:t>ë</w:t>
      </w:r>
      <w:r w:rsidRPr="002717BF">
        <w:rPr>
          <w:rFonts w:ascii="Garamond" w:hAnsi="Garamond"/>
          <w:sz w:val="24"/>
          <w:szCs w:val="24"/>
          <w:lang w:val="sq-AL"/>
        </w:rPr>
        <w:t xml:space="preserve"> të performancës</w:t>
      </w:r>
      <w:r>
        <w:rPr>
          <w:rFonts w:ascii="Garamond" w:hAnsi="Garamond"/>
          <w:sz w:val="24"/>
          <w:szCs w:val="24"/>
          <w:lang w:val="sq-AL"/>
        </w:rPr>
        <w:t>,</w:t>
      </w:r>
      <w:r w:rsidRPr="002717BF">
        <w:rPr>
          <w:rFonts w:ascii="Garamond" w:hAnsi="Garamond"/>
          <w:sz w:val="24"/>
          <w:szCs w:val="24"/>
          <w:lang w:val="sq-AL"/>
        </w:rPr>
        <w:t xml:space="preserve"> janë</w:t>
      </w:r>
      <w:r w:rsidRPr="004C3B2D">
        <w:rPr>
          <w:rFonts w:ascii="Garamond" w:hAnsi="Garamond"/>
          <w:sz w:val="24"/>
          <w:szCs w:val="24"/>
          <w:lang w:val="sq-AL"/>
        </w:rPr>
        <w:t>: i.</w:t>
      </w:r>
      <w:r w:rsidRPr="002717BF">
        <w:rPr>
          <w:rFonts w:ascii="Garamond" w:hAnsi="Garamond"/>
          <w:sz w:val="24"/>
          <w:szCs w:val="24"/>
          <w:lang w:val="sq-AL"/>
        </w:rPr>
        <w:t xml:space="preserve"> numri i </w:t>
      </w:r>
      <w:r>
        <w:rPr>
          <w:rFonts w:ascii="Garamond" w:hAnsi="Garamond"/>
          <w:sz w:val="24"/>
          <w:szCs w:val="24"/>
          <w:lang w:val="sq-AL"/>
        </w:rPr>
        <w:t>p</w:t>
      </w:r>
      <w:r w:rsidRPr="002717BF">
        <w:rPr>
          <w:rFonts w:ascii="Garamond" w:hAnsi="Garamond"/>
          <w:sz w:val="24"/>
          <w:szCs w:val="24"/>
          <w:lang w:val="sq-AL"/>
        </w:rPr>
        <w:t>rogrameve për të cilat është lidhur</w:t>
      </w:r>
      <w:r>
        <w:rPr>
          <w:rFonts w:ascii="Garamond" w:hAnsi="Garamond"/>
          <w:sz w:val="24"/>
          <w:szCs w:val="24"/>
          <w:lang w:val="sq-AL"/>
        </w:rPr>
        <w:t xml:space="preserve"> </w:t>
      </w:r>
      <w:r w:rsidRPr="002717BF">
        <w:rPr>
          <w:rFonts w:ascii="Garamond" w:hAnsi="Garamond"/>
          <w:sz w:val="24"/>
          <w:szCs w:val="24"/>
          <w:lang w:val="sq-AL"/>
        </w:rPr>
        <w:t>një marrëveshje ndërkombëtare</w:t>
      </w:r>
      <w:r w:rsidRPr="004C3B2D">
        <w:rPr>
          <w:rFonts w:ascii="Garamond" w:hAnsi="Garamond"/>
          <w:sz w:val="24"/>
          <w:szCs w:val="24"/>
          <w:lang w:val="sq-AL"/>
        </w:rPr>
        <w:t>; ii.</w:t>
      </w:r>
      <w:r w:rsidRPr="002717BF">
        <w:rPr>
          <w:rFonts w:ascii="Garamond" w:hAnsi="Garamond"/>
          <w:sz w:val="24"/>
          <w:szCs w:val="24"/>
          <w:lang w:val="sq-AL"/>
        </w:rPr>
        <w:t xml:space="preserve"> numri total i aplikimeve; </w:t>
      </w:r>
      <w:r w:rsidRPr="004C3B2D">
        <w:rPr>
          <w:rFonts w:ascii="Garamond" w:hAnsi="Garamond"/>
          <w:sz w:val="24"/>
          <w:szCs w:val="24"/>
          <w:lang w:val="sq-AL"/>
        </w:rPr>
        <w:t>3)</w:t>
      </w:r>
      <w:r w:rsidRPr="002717BF">
        <w:rPr>
          <w:rFonts w:ascii="Garamond" w:hAnsi="Garamond"/>
          <w:sz w:val="24"/>
          <w:szCs w:val="24"/>
          <w:lang w:val="sq-AL"/>
        </w:rPr>
        <w:t xml:space="preserve"> numri i aplikimeve të suksesshme.</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2</w:t>
      </w:r>
      <w:r>
        <w:rPr>
          <w:rFonts w:ascii="Garamond" w:hAnsi="Garamond"/>
          <w:b/>
          <w:sz w:val="24"/>
          <w:szCs w:val="24"/>
          <w:lang w:val="sq-AL"/>
        </w:rPr>
        <w:t>.</w:t>
      </w:r>
      <w:r w:rsidRPr="002717BF">
        <w:rPr>
          <w:rFonts w:ascii="Garamond" w:hAnsi="Garamond"/>
          <w:b/>
          <w:sz w:val="24"/>
          <w:szCs w:val="24"/>
          <w:lang w:val="sq-AL"/>
        </w:rPr>
        <w:t xml:space="preserve"> Supozime dhe kushte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Nga qeveria shqiptare pritet të nënshkruajë marrëveshjen e anëtarësimit për secilin Program⁄ Agjenci të BE-së në kohën e duhur dhe të alokojë në buxhetin vjetor shumat e nevojshme për financimin e kostos vjetore të pjesëmarrjes (biletës së hyrjes). Qeveria shqiptare duhet jo vetëm të japë bashkëfinancimin, por edhe fondet e nevojshme për pagimin e biletës së hyrjes të plotë, para se të marrë rimbursimin e pjesshëm nga IPA II. Mosrespektimi i kërkesave më lart mund të çojë në rikuperimin e fondeve nën këtë program dhe⁄ose </w:t>
      </w:r>
      <w:r>
        <w:rPr>
          <w:rFonts w:ascii="Garamond" w:hAnsi="Garamond"/>
          <w:sz w:val="24"/>
          <w:szCs w:val="24"/>
          <w:lang w:val="sq-AL"/>
        </w:rPr>
        <w:t>ri</w:t>
      </w:r>
      <w:r w:rsidRPr="002717BF">
        <w:rPr>
          <w:rFonts w:ascii="Garamond" w:hAnsi="Garamond"/>
          <w:sz w:val="24"/>
          <w:szCs w:val="24"/>
          <w:lang w:val="sq-AL"/>
        </w:rPr>
        <w:t>alokimin e financimeve në të ardhmen.</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3</w:t>
      </w:r>
      <w:r>
        <w:rPr>
          <w:rFonts w:ascii="Garamond" w:hAnsi="Garamond"/>
          <w:b/>
          <w:sz w:val="24"/>
          <w:szCs w:val="24"/>
          <w:lang w:val="sq-AL"/>
        </w:rPr>
        <w:t>.</w:t>
      </w:r>
      <w:r w:rsidRPr="002717BF">
        <w:rPr>
          <w:rFonts w:ascii="Garamond" w:hAnsi="Garamond"/>
          <w:b/>
          <w:sz w:val="24"/>
          <w:szCs w:val="24"/>
          <w:lang w:val="sq-AL"/>
        </w:rPr>
        <w:t xml:space="preserve"> Mënyrat e zbatimit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Zbatimi do të konsistojë në pagimin e pjesës së IPA-s</w:t>
      </w:r>
      <w:r>
        <w:rPr>
          <w:rFonts w:ascii="Garamond" w:hAnsi="Garamond"/>
          <w:sz w:val="24"/>
          <w:szCs w:val="24"/>
          <w:lang w:val="sq-AL"/>
        </w:rPr>
        <w:t>ë</w:t>
      </w:r>
      <w:r w:rsidRPr="002717BF">
        <w:rPr>
          <w:rFonts w:ascii="Garamond" w:hAnsi="Garamond"/>
          <w:sz w:val="24"/>
          <w:szCs w:val="24"/>
          <w:lang w:val="sq-AL"/>
        </w:rPr>
        <w:t xml:space="preserve"> të kontributit financiar për programet nga Fondi Kombëtar.</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4</w:t>
      </w:r>
      <w:r>
        <w:rPr>
          <w:rFonts w:ascii="Garamond" w:hAnsi="Garamond"/>
          <w:b/>
          <w:sz w:val="24"/>
          <w:szCs w:val="24"/>
          <w:lang w:val="sq-AL"/>
        </w:rPr>
        <w:t>.</w:t>
      </w:r>
      <w:r w:rsidRPr="002717BF">
        <w:rPr>
          <w:rFonts w:ascii="Garamond" w:hAnsi="Garamond"/>
          <w:b/>
          <w:sz w:val="24"/>
          <w:szCs w:val="24"/>
          <w:lang w:val="sq-AL"/>
        </w:rPr>
        <w:t xml:space="preserve"> Objekti i kriterit gjeografik për prokurimet dhe grantet</w:t>
      </w:r>
    </w:p>
    <w:p w:rsidR="00BC664B" w:rsidRPr="002717BF" w:rsidRDefault="00BC664B" w:rsidP="00BC664B">
      <w:pPr>
        <w:spacing w:after="0" w:line="240" w:lineRule="auto"/>
        <w:rPr>
          <w:rFonts w:ascii="Garamond" w:hAnsi="Garamond"/>
          <w:lang w:val="sq-AL"/>
        </w:rPr>
      </w:pPr>
      <w:r w:rsidRPr="002717BF">
        <w:rPr>
          <w:rFonts w:ascii="Garamond" w:hAnsi="Garamond"/>
          <w:lang w:val="sq-AL"/>
        </w:rPr>
        <w:t>N.A.</w:t>
      </w:r>
    </w:p>
    <w:tbl>
      <w:tblPr>
        <w:tblStyle w:val="TableGrid"/>
        <w:tblW w:w="0" w:type="auto"/>
        <w:shd w:val="clear" w:color="auto" w:fill="D9D9D9" w:themeFill="background1" w:themeFillShade="D9"/>
        <w:tblLook w:val="04A0" w:firstRow="1" w:lastRow="0" w:firstColumn="1" w:lastColumn="0" w:noHBand="0" w:noVBand="1"/>
      </w:tblPr>
      <w:tblGrid>
        <w:gridCol w:w="1435"/>
        <w:gridCol w:w="3239"/>
        <w:gridCol w:w="2701"/>
        <w:gridCol w:w="1975"/>
      </w:tblGrid>
      <w:tr w:rsidR="00BC664B" w:rsidRPr="002717BF" w:rsidTr="00FB5915">
        <w:tc>
          <w:tcPr>
            <w:tcW w:w="143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SEKTORI</w:t>
            </w:r>
          </w:p>
        </w:tc>
        <w:tc>
          <w:tcPr>
            <w:tcW w:w="5940" w:type="dxa"/>
            <w:gridSpan w:val="2"/>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SHTETI I SË DREJTËS DHE TË DREJTAT THEMELORE</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61 000 000 EUR</w:t>
            </w:r>
          </w:p>
        </w:tc>
      </w:tr>
      <w:tr w:rsidR="00BC664B" w:rsidRPr="002717BF" w:rsidTr="00FB5915">
        <w:tc>
          <w:tcPr>
            <w:tcW w:w="1435"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3239"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2701"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Menaxhim direkt</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7 500 000 EUR</w:t>
            </w:r>
          </w:p>
        </w:tc>
      </w:tr>
      <w:tr w:rsidR="00BC664B" w:rsidRPr="002717BF" w:rsidTr="00FB5915">
        <w:tc>
          <w:tcPr>
            <w:tcW w:w="1435" w:type="dxa"/>
            <w:vMerge w:val="restart"/>
            <w:shd w:val="clear" w:color="auto" w:fill="D9D9D9" w:themeFill="background1" w:themeFillShade="D9"/>
          </w:tcPr>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r w:rsidRPr="002717BF">
              <w:rPr>
                <w:rFonts w:ascii="Garamond" w:hAnsi="Garamond"/>
                <w:b/>
                <w:i/>
                <w:lang w:val="sq-AL"/>
              </w:rPr>
              <w:t>Veprimi</w:t>
            </w:r>
            <w:r w:rsidRPr="002717BF">
              <w:rPr>
                <w:rFonts w:ascii="Garamond" w:hAnsi="Garamond"/>
                <w:b/>
                <w:lang w:val="sq-AL"/>
              </w:rPr>
              <w:t xml:space="preserve"> 2</w:t>
            </w:r>
          </w:p>
        </w:tc>
        <w:tc>
          <w:tcPr>
            <w:tcW w:w="3239" w:type="dxa"/>
            <w:vMerge w:val="restart"/>
            <w:shd w:val="clear" w:color="auto" w:fill="D9D9D9" w:themeFill="background1" w:themeFillShade="D9"/>
          </w:tcPr>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r w:rsidRPr="002717BF">
              <w:rPr>
                <w:rFonts w:ascii="Garamond" w:hAnsi="Garamond"/>
                <w:b/>
                <w:lang w:val="sq-AL"/>
              </w:rPr>
              <w:t>BE</w:t>
            </w:r>
            <w:r>
              <w:rPr>
                <w:rFonts w:ascii="Garamond" w:hAnsi="Garamond"/>
                <w:b/>
                <w:lang w:val="sq-AL"/>
              </w:rPr>
              <w:t>-ja</w:t>
            </w:r>
            <w:r w:rsidRPr="002717BF">
              <w:rPr>
                <w:rFonts w:ascii="Garamond" w:hAnsi="Garamond"/>
                <w:b/>
                <w:lang w:val="sq-AL"/>
              </w:rPr>
              <w:t xml:space="preserve"> për shtetin e së drejtës – lufta kundër krimit të organizuar dhe drogës</w:t>
            </w:r>
          </w:p>
        </w:tc>
        <w:tc>
          <w:tcPr>
            <w:tcW w:w="2701"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Menaxhim indirekt me Agjencinë Evropiane të Kufirit dhe Rojës Bregdetare (EBCGA)</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p>
          <w:p w:rsidR="00BC664B" w:rsidRPr="002717BF" w:rsidRDefault="00BC664B" w:rsidP="00FB5915">
            <w:pPr>
              <w:ind w:firstLine="0"/>
              <w:rPr>
                <w:rFonts w:ascii="Garamond" w:hAnsi="Garamond"/>
                <w:b/>
                <w:lang w:val="sq-AL"/>
              </w:rPr>
            </w:pPr>
            <w:r w:rsidRPr="002717BF">
              <w:rPr>
                <w:rFonts w:ascii="Garamond" w:hAnsi="Garamond"/>
                <w:b/>
                <w:lang w:val="sq-AL"/>
              </w:rPr>
              <w:t>6 000 000 EUR</w:t>
            </w:r>
          </w:p>
        </w:tc>
      </w:tr>
      <w:tr w:rsidR="00BC664B" w:rsidRPr="002717BF" w:rsidTr="00FB5915">
        <w:tc>
          <w:tcPr>
            <w:tcW w:w="1435" w:type="dxa"/>
            <w:vMerge/>
            <w:shd w:val="clear" w:color="auto" w:fill="D9D9D9" w:themeFill="background1" w:themeFillShade="D9"/>
          </w:tcPr>
          <w:p w:rsidR="00BC664B" w:rsidRPr="002717BF" w:rsidRDefault="00BC664B" w:rsidP="00FB5915">
            <w:pPr>
              <w:ind w:firstLine="0"/>
              <w:rPr>
                <w:rFonts w:ascii="Garamond" w:hAnsi="Garamond"/>
                <w:lang w:val="sq-AL"/>
              </w:rPr>
            </w:pPr>
          </w:p>
        </w:tc>
        <w:tc>
          <w:tcPr>
            <w:tcW w:w="3239" w:type="dxa"/>
            <w:vMerge/>
            <w:shd w:val="clear" w:color="auto" w:fill="D9D9D9" w:themeFill="background1" w:themeFillShade="D9"/>
          </w:tcPr>
          <w:p w:rsidR="00BC664B" w:rsidRPr="002717BF" w:rsidRDefault="00BC664B" w:rsidP="00FB5915">
            <w:pPr>
              <w:ind w:firstLine="0"/>
              <w:rPr>
                <w:rFonts w:ascii="Garamond" w:hAnsi="Garamond"/>
                <w:lang w:val="sq-AL"/>
              </w:rPr>
            </w:pPr>
          </w:p>
        </w:tc>
        <w:tc>
          <w:tcPr>
            <w:tcW w:w="2701"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Menaxhim indirekt me organ publik të një Shteti Anëtar të BE-së</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br/>
            </w:r>
          </w:p>
          <w:p w:rsidR="00BC664B" w:rsidRPr="002717BF" w:rsidRDefault="00BC664B" w:rsidP="00FB5915">
            <w:pPr>
              <w:ind w:firstLine="0"/>
              <w:rPr>
                <w:rFonts w:ascii="Garamond" w:hAnsi="Garamond"/>
                <w:b/>
                <w:lang w:val="sq-AL"/>
              </w:rPr>
            </w:pPr>
            <w:r w:rsidRPr="002717BF">
              <w:rPr>
                <w:rFonts w:ascii="Garamond" w:hAnsi="Garamond"/>
                <w:b/>
                <w:lang w:val="sq-AL"/>
              </w:rPr>
              <w:t>5 500 000 EUR</w:t>
            </w:r>
          </w:p>
        </w:tc>
      </w:tr>
      <w:tr w:rsidR="00BC664B" w:rsidRPr="002717BF" w:rsidTr="00FB5915">
        <w:tc>
          <w:tcPr>
            <w:tcW w:w="1435"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3239"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2701"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TOTAL</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19 000 000 EUR</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1</w:t>
      </w:r>
      <w:r>
        <w:rPr>
          <w:rFonts w:ascii="Garamond" w:hAnsi="Garamond"/>
          <w:b/>
          <w:sz w:val="24"/>
          <w:szCs w:val="24"/>
          <w:lang w:val="sq-AL"/>
        </w:rPr>
        <w:t>.</w:t>
      </w:r>
      <w:r w:rsidRPr="002717BF">
        <w:rPr>
          <w:rFonts w:ascii="Garamond" w:hAnsi="Garamond"/>
          <w:b/>
          <w:sz w:val="24"/>
          <w:szCs w:val="24"/>
          <w:lang w:val="sq-AL"/>
        </w:rPr>
        <w:t xml:space="preserve"> Përshkrimi i masës, objektivit, rezultateve të pritshme dhe treguesve kyç të performancës</w:t>
      </w:r>
    </w:p>
    <w:p w:rsidR="00BC664B" w:rsidRPr="00E7582B" w:rsidRDefault="00BC664B" w:rsidP="00BC664B">
      <w:pPr>
        <w:spacing w:after="0" w:line="240" w:lineRule="auto"/>
        <w:rPr>
          <w:rFonts w:ascii="Garamond" w:hAnsi="Garamond"/>
          <w:b/>
          <w:sz w:val="24"/>
          <w:szCs w:val="24"/>
          <w:lang w:val="sq-AL"/>
        </w:rPr>
      </w:pPr>
      <w:r w:rsidRPr="00E7582B">
        <w:rPr>
          <w:rFonts w:ascii="Garamond" w:hAnsi="Garamond"/>
          <w:b/>
          <w:sz w:val="24"/>
          <w:szCs w:val="24"/>
          <w:lang w:val="sq-AL"/>
        </w:rPr>
        <w:t>Përshkrimi i veprimit dhe objektivave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Objektivi i përgjithshëm i kësaj mase është të kontribuojë në një sistem ligjzbatues efikas dhe efektiv që të luftojë krimin e organizuar dhe trafikun e drogës dhe të mbështetë zhvillimin social dhe ekonomik në komunitetet e prekura.</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Objektivat e veçantë</w:t>
      </w:r>
      <w:r>
        <w:rPr>
          <w:rFonts w:ascii="Garamond" w:hAnsi="Garamond"/>
          <w:sz w:val="24"/>
          <w:szCs w:val="24"/>
          <w:lang w:val="sq-AL"/>
        </w:rPr>
        <w:t>,</w:t>
      </w:r>
      <w:r w:rsidRPr="002717BF">
        <w:rPr>
          <w:rFonts w:ascii="Garamond" w:hAnsi="Garamond"/>
          <w:sz w:val="24"/>
          <w:szCs w:val="24"/>
          <w:lang w:val="sq-AL"/>
        </w:rPr>
        <w:t xml:space="preserve"> janë: i</w:t>
      </w:r>
      <w:r>
        <w:rPr>
          <w:rFonts w:ascii="Garamond" w:hAnsi="Garamond"/>
          <w:sz w:val="24"/>
          <w:szCs w:val="24"/>
          <w:lang w:val="sq-AL"/>
        </w:rPr>
        <w:t>.</w:t>
      </w:r>
      <w:r w:rsidRPr="002717BF">
        <w:rPr>
          <w:rFonts w:ascii="Garamond" w:hAnsi="Garamond"/>
          <w:sz w:val="24"/>
          <w:szCs w:val="24"/>
          <w:lang w:val="sq-AL"/>
        </w:rPr>
        <w:t xml:space="preserve"> përmirësimi i kapaciteteve të Policisë së Shtetit dhe Prokurorisë së Përgjithshme dhe agjencive përgjegjëse që merren me luftën kundër krimit të organizuar përfshirë trafikun e drogës dhe kultivimin e kanabisit; ii</w:t>
      </w:r>
      <w:r>
        <w:rPr>
          <w:rFonts w:ascii="Garamond" w:hAnsi="Garamond"/>
          <w:sz w:val="24"/>
          <w:szCs w:val="24"/>
          <w:lang w:val="sq-AL"/>
        </w:rPr>
        <w:t>.</w:t>
      </w:r>
      <w:r w:rsidRPr="002717BF">
        <w:rPr>
          <w:rFonts w:ascii="Garamond" w:hAnsi="Garamond"/>
          <w:sz w:val="24"/>
          <w:szCs w:val="24"/>
          <w:lang w:val="sq-AL"/>
        </w:rPr>
        <w:t xml:space="preserve"> përmirësimi i kapaciteteve të Ministrisë së Shëndetësisë dhe Mbrojtjes Sociale dhe të Institutit të Shëndetit Publik në analizimin e përdorimit të drogave. Masa do të mbështetë bashkitë e përzgjedhura në ofrimin e shërbimeve dhe mënyrave alternative të jetesës për komunitetet e cenuara ndaj kultivimit dhe trafikut të kanabisit.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Rezultatet e pritshme dhe treguesit kyç të performancës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1. Kapacitete të përmirësuara në kryerjen e hetimeve penale shoqëruar me hetime financiare për luftën kundër krimit të organizuar dhe trafikut të drogës bazuar në metoda hetimi bazuar në inteligjencë dhe </w:t>
      </w:r>
      <w:r>
        <w:rPr>
          <w:rFonts w:ascii="Garamond" w:hAnsi="Garamond"/>
          <w:sz w:val="24"/>
          <w:szCs w:val="24"/>
          <w:lang w:val="sq-AL"/>
        </w:rPr>
        <w:t>pro</w:t>
      </w:r>
      <w:r w:rsidRPr="002717BF">
        <w:rPr>
          <w:rFonts w:ascii="Garamond" w:hAnsi="Garamond"/>
          <w:sz w:val="24"/>
          <w:szCs w:val="24"/>
          <w:lang w:val="sq-AL"/>
        </w:rPr>
        <w:t>aktive</w:t>
      </w:r>
      <w:r>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2. Kapacitete të përmirësuara për kontrollin e kufirit, me fokus luftën kundër krimit të organizuar dhe trafikut ndërkufitar të drogës.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3. Akses i përmirësuar në zhvillimin social dhe ekonomik rural dhe në mundësitë për punësim, shërbimet dhe lehtësirat për komunitetet e cenuara përkundrejt kultivimit dhe trafikut të kanabisit;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4. Monitorim i përmirësuar i statistikave për drogën.</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Treguesit kyç të performancës: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numri i hetimeve të kryera duke përdorur mjete TI dhe të tjera që futen për herë të parë për kryerjen e hetimeve kryesisht bazuar në inteligjencë kundër krimit të organizuar dhe trafikut të drogës;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w:t>
      </w:r>
      <w:r>
        <w:rPr>
          <w:rFonts w:ascii="Garamond" w:hAnsi="Garamond"/>
          <w:sz w:val="24"/>
          <w:szCs w:val="24"/>
          <w:lang w:val="sq-AL"/>
        </w:rPr>
        <w:t xml:space="preserve"> </w:t>
      </w:r>
      <w:r w:rsidRPr="002717BF">
        <w:rPr>
          <w:rFonts w:ascii="Garamond" w:hAnsi="Garamond"/>
          <w:sz w:val="24"/>
          <w:szCs w:val="24"/>
          <w:lang w:val="sq-AL"/>
        </w:rPr>
        <w:t>numri i hetimeve financiare të mbështetura</w:t>
      </w:r>
      <w:r>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Numri pajisjeve shtesë në dispozicion të policisë kufitare për diktimin e krimit të organizuar ndërkufitar;</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w:t>
      </w:r>
      <w:r>
        <w:rPr>
          <w:rFonts w:ascii="Garamond" w:hAnsi="Garamond"/>
          <w:sz w:val="24"/>
          <w:szCs w:val="24"/>
          <w:lang w:val="sq-AL"/>
        </w:rPr>
        <w:t xml:space="preserve"> </w:t>
      </w:r>
      <w:r w:rsidRPr="002717BF">
        <w:rPr>
          <w:rFonts w:ascii="Garamond" w:hAnsi="Garamond"/>
          <w:sz w:val="24"/>
          <w:szCs w:val="24"/>
          <w:lang w:val="sq-AL"/>
        </w:rPr>
        <w:t>numri i efektivëve të policisë kufitare të trajnuar për bashkëpunimin rajonal dhe metodat e luftës kundër krimit të organizuar ndërkufitar;</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w:t>
      </w:r>
      <w:r>
        <w:rPr>
          <w:rFonts w:ascii="Garamond" w:hAnsi="Garamond"/>
          <w:sz w:val="24"/>
          <w:szCs w:val="24"/>
          <w:lang w:val="sq-AL"/>
        </w:rPr>
        <w:t xml:space="preserve"> </w:t>
      </w:r>
      <w:r w:rsidRPr="002717BF">
        <w:rPr>
          <w:rFonts w:ascii="Garamond" w:hAnsi="Garamond"/>
          <w:sz w:val="24"/>
          <w:szCs w:val="24"/>
          <w:lang w:val="sq-AL"/>
        </w:rPr>
        <w:t>numri i individëve (sipas gjinisë gra/burra) që kanë përfituar nga shërbimet;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w:t>
      </w:r>
      <w:r>
        <w:rPr>
          <w:rFonts w:ascii="Garamond" w:hAnsi="Garamond"/>
          <w:sz w:val="24"/>
          <w:szCs w:val="24"/>
          <w:lang w:val="sq-AL"/>
        </w:rPr>
        <w:t xml:space="preserve"> </w:t>
      </w:r>
      <w:r w:rsidRPr="002717BF">
        <w:rPr>
          <w:rFonts w:ascii="Garamond" w:hAnsi="Garamond"/>
          <w:sz w:val="24"/>
          <w:szCs w:val="24"/>
          <w:lang w:val="sq-AL"/>
        </w:rPr>
        <w:t>numri i Raportit Vjetor për Drogën publikuar në përputhje me udhëzimet e Qendrës Evropiane të Monitorimit për Drogat dhe Varësinë nga Droga.</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2</w:t>
      </w:r>
      <w:r>
        <w:rPr>
          <w:rFonts w:ascii="Garamond" w:hAnsi="Garamond"/>
          <w:b/>
          <w:sz w:val="24"/>
          <w:szCs w:val="24"/>
          <w:lang w:val="sq-AL"/>
        </w:rPr>
        <w:t>.</w:t>
      </w:r>
      <w:r w:rsidRPr="002717BF">
        <w:rPr>
          <w:rFonts w:ascii="Garamond" w:hAnsi="Garamond"/>
          <w:b/>
          <w:sz w:val="24"/>
          <w:szCs w:val="24"/>
          <w:lang w:val="sq-AL"/>
        </w:rPr>
        <w:t xml:space="preserve"> Supozimet dhe kushtet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Supozimet për këtë masë</w:t>
      </w:r>
      <w:r>
        <w:rPr>
          <w:rFonts w:ascii="Garamond" w:hAnsi="Garamond"/>
          <w:sz w:val="24"/>
          <w:szCs w:val="24"/>
          <w:lang w:val="sq-AL"/>
        </w:rPr>
        <w:t>,</w:t>
      </w:r>
      <w:r w:rsidRPr="002717BF">
        <w:rPr>
          <w:rFonts w:ascii="Garamond" w:hAnsi="Garamond"/>
          <w:sz w:val="24"/>
          <w:szCs w:val="24"/>
          <w:lang w:val="sq-AL"/>
        </w:rPr>
        <w:t xml:space="preserve"> janë: i</w:t>
      </w:r>
      <w:r>
        <w:rPr>
          <w:rFonts w:ascii="Garamond" w:hAnsi="Garamond"/>
          <w:sz w:val="24"/>
          <w:szCs w:val="24"/>
          <w:lang w:val="sq-AL"/>
        </w:rPr>
        <w:t>.</w:t>
      </w:r>
      <w:r w:rsidRPr="002717BF">
        <w:rPr>
          <w:rFonts w:ascii="Garamond" w:hAnsi="Garamond"/>
          <w:sz w:val="24"/>
          <w:szCs w:val="24"/>
          <w:lang w:val="sq-AL"/>
        </w:rPr>
        <w:t xml:space="preserve"> mbetet në të njëjtin nivel stabiliteti politik dhe ekonomik i Shqipërisë dhe rajonit; ii</w:t>
      </w:r>
      <w:r>
        <w:rPr>
          <w:rFonts w:ascii="Garamond" w:hAnsi="Garamond"/>
          <w:sz w:val="24"/>
          <w:szCs w:val="24"/>
          <w:lang w:val="sq-AL"/>
        </w:rPr>
        <w:t>.</w:t>
      </w:r>
      <w:r w:rsidRPr="002717BF">
        <w:rPr>
          <w:rFonts w:ascii="Garamond" w:hAnsi="Garamond"/>
          <w:sz w:val="24"/>
          <w:szCs w:val="24"/>
          <w:lang w:val="sq-AL"/>
        </w:rPr>
        <w:t xml:space="preserve"> është ruajtur zbatimi adekuat i politikave për bashkëpunimin rajonal, azilin dhe migrimin në rajon; iii</w:t>
      </w:r>
      <w:r>
        <w:rPr>
          <w:rFonts w:ascii="Garamond" w:hAnsi="Garamond"/>
          <w:sz w:val="24"/>
          <w:szCs w:val="24"/>
          <w:lang w:val="sq-AL"/>
        </w:rPr>
        <w:t>.</w:t>
      </w:r>
      <w:r w:rsidRPr="002717BF">
        <w:rPr>
          <w:rFonts w:ascii="Garamond" w:hAnsi="Garamond"/>
          <w:sz w:val="24"/>
          <w:szCs w:val="24"/>
          <w:lang w:val="sq-AL"/>
        </w:rPr>
        <w:t xml:space="preserve"> personeli përkatës vazhdon të punojë në sektor dhe përdor rregullisht mjetet e reja të TI-së, instrumentet, njohuritë dhe aftësitë në punën e përditshme; iv</w:t>
      </w:r>
      <w:r>
        <w:rPr>
          <w:rFonts w:ascii="Garamond" w:hAnsi="Garamond"/>
          <w:sz w:val="24"/>
          <w:szCs w:val="24"/>
          <w:lang w:val="sq-AL"/>
        </w:rPr>
        <w:t>.</w:t>
      </w:r>
      <w:r w:rsidRPr="002717BF">
        <w:rPr>
          <w:rFonts w:ascii="Garamond" w:hAnsi="Garamond"/>
          <w:sz w:val="24"/>
          <w:szCs w:val="24"/>
          <w:lang w:val="sq-AL"/>
        </w:rPr>
        <w:t xml:space="preserve"> bashkëpunimi dhe bashkërendimi efektiv ndërmjet të gjitha institucioneve përgjegjëse në Shqipëri.</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Kushtet e masës përfshijnë si më poshtë: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i</w:t>
      </w:r>
      <w:r>
        <w:rPr>
          <w:rFonts w:ascii="Garamond" w:hAnsi="Garamond"/>
          <w:sz w:val="24"/>
          <w:szCs w:val="24"/>
          <w:lang w:val="sq-AL"/>
        </w:rPr>
        <w:t>.</w:t>
      </w:r>
      <w:r w:rsidRPr="002717BF">
        <w:rPr>
          <w:rFonts w:ascii="Garamond" w:hAnsi="Garamond"/>
          <w:sz w:val="24"/>
          <w:szCs w:val="24"/>
          <w:lang w:val="sq-AL"/>
        </w:rPr>
        <w:t xml:space="preserve"> grupi i punës sektorial ku përfshihen të gjitha institucionet përgjegjëse, i cili mbështetet nga kjo masë, të ngrihet dhe të funksionojë; ii</w:t>
      </w:r>
      <w:r>
        <w:rPr>
          <w:rFonts w:ascii="Garamond" w:hAnsi="Garamond"/>
          <w:sz w:val="24"/>
          <w:szCs w:val="24"/>
          <w:lang w:val="sq-AL"/>
        </w:rPr>
        <w:t>.</w:t>
      </w:r>
      <w:r w:rsidRPr="002717BF">
        <w:rPr>
          <w:rFonts w:ascii="Garamond" w:hAnsi="Garamond"/>
          <w:sz w:val="24"/>
          <w:szCs w:val="24"/>
          <w:lang w:val="sq-AL"/>
        </w:rPr>
        <w:t xml:space="preserve"> institucionet që përfitojnë asistencën të sigurojnë burime njerëzore dhe buxhet të përshtatshëm për zbatimin dhe ndjekjen e asistencës, përfshi edhe kushtin që Ministria e Brendshme, Policia e Shtetit, Prokuroria e Përgjithshme dhe institucionet e tjera të sektorit të kenë në buxhetin vjetor të tyre fonde për mirëmbajtjen dhe përdorimin e të gjitha investimeve të financuara prej BE-së; iv</w:t>
      </w:r>
      <w:r>
        <w:rPr>
          <w:rFonts w:ascii="Garamond" w:hAnsi="Garamond"/>
          <w:sz w:val="24"/>
          <w:szCs w:val="24"/>
          <w:lang w:val="sq-AL"/>
        </w:rPr>
        <w:t>.</w:t>
      </w:r>
      <w:r w:rsidRPr="002717BF">
        <w:rPr>
          <w:rFonts w:ascii="Garamond" w:hAnsi="Garamond"/>
          <w:sz w:val="24"/>
          <w:szCs w:val="24"/>
          <w:lang w:val="sq-AL"/>
        </w:rPr>
        <w:t xml:space="preserve"> bashkitë e përzgjedhura të garantojnë mirëmbajtjen dhe funksionimin e të gjitha qendrave komunitare dhe të mbulojnë ofrimin e asistencës edhe pas përfundimit të Masës. Mosrespektimi i kërkesave më lart mund të çojë në rikuperimin e fondeve nën këtë program dhe⁄ose </w:t>
      </w:r>
      <w:r>
        <w:rPr>
          <w:rFonts w:ascii="Garamond" w:hAnsi="Garamond"/>
          <w:sz w:val="24"/>
          <w:szCs w:val="24"/>
          <w:lang w:val="sq-AL"/>
        </w:rPr>
        <w:t>ri</w:t>
      </w:r>
      <w:r w:rsidRPr="002717BF">
        <w:rPr>
          <w:rFonts w:ascii="Garamond" w:hAnsi="Garamond"/>
          <w:sz w:val="24"/>
          <w:szCs w:val="24"/>
          <w:lang w:val="sq-AL"/>
        </w:rPr>
        <w:t>alokimin e financimeve në të ardhmen.</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3</w:t>
      </w:r>
      <w:r>
        <w:rPr>
          <w:rFonts w:ascii="Garamond" w:hAnsi="Garamond"/>
          <w:b/>
          <w:sz w:val="24"/>
          <w:szCs w:val="24"/>
          <w:lang w:val="sq-AL"/>
        </w:rPr>
        <w:t>.</w:t>
      </w:r>
      <w:r w:rsidRPr="002717BF">
        <w:rPr>
          <w:rFonts w:ascii="Garamond" w:hAnsi="Garamond"/>
          <w:b/>
          <w:sz w:val="24"/>
          <w:szCs w:val="24"/>
          <w:lang w:val="sq-AL"/>
        </w:rPr>
        <w:t xml:space="preserve"> Mënyrat e zbatimit</w:t>
      </w:r>
    </w:p>
    <w:p w:rsidR="00BC664B" w:rsidRPr="002717BF" w:rsidRDefault="00BC664B" w:rsidP="00BC664B">
      <w:pPr>
        <w:spacing w:after="0" w:line="240" w:lineRule="auto"/>
        <w:rPr>
          <w:rFonts w:ascii="Garamond" w:hAnsi="Garamond"/>
          <w:b/>
          <w:i/>
          <w:sz w:val="24"/>
          <w:szCs w:val="24"/>
          <w:lang w:val="sq-AL"/>
        </w:rPr>
      </w:pPr>
      <w:r w:rsidRPr="002717BF">
        <w:rPr>
          <w:rFonts w:ascii="Garamond" w:hAnsi="Garamond"/>
          <w:b/>
          <w:i/>
          <w:sz w:val="24"/>
          <w:szCs w:val="24"/>
          <w:lang w:val="sq-AL"/>
        </w:rPr>
        <w:t>3</w:t>
      </w:r>
      <w:r>
        <w:rPr>
          <w:rFonts w:ascii="Garamond" w:hAnsi="Garamond"/>
          <w:b/>
          <w:i/>
          <w:sz w:val="24"/>
          <w:szCs w:val="24"/>
          <w:lang w:val="sq-AL"/>
        </w:rPr>
        <w:t xml:space="preserve">. </w:t>
      </w:r>
      <w:r w:rsidRPr="002717BF">
        <w:rPr>
          <w:rFonts w:ascii="Garamond" w:hAnsi="Garamond"/>
          <w:b/>
          <w:i/>
          <w:sz w:val="24"/>
          <w:szCs w:val="24"/>
          <w:lang w:val="sq-AL"/>
        </w:rPr>
        <w:t xml:space="preserve">a) Menaxhim indirekt me organizatën e një shteti anëtar dhe agjencinë e BE-së të specializuar për </w:t>
      </w:r>
      <w:r>
        <w:rPr>
          <w:rFonts w:ascii="Garamond" w:hAnsi="Garamond"/>
          <w:b/>
          <w:i/>
          <w:sz w:val="24"/>
          <w:szCs w:val="24"/>
          <w:lang w:val="sq-AL"/>
        </w:rPr>
        <w:t>a</w:t>
      </w:r>
      <w:r w:rsidRPr="002717BF">
        <w:rPr>
          <w:rFonts w:ascii="Garamond" w:hAnsi="Garamond"/>
          <w:b/>
          <w:i/>
          <w:sz w:val="24"/>
          <w:szCs w:val="24"/>
          <w:lang w:val="sq-AL"/>
        </w:rPr>
        <w:t>ktivitetet 1.1, 1.2, 1.3 dhe 2.1.</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b/>
          <w:sz w:val="24"/>
          <w:szCs w:val="24"/>
          <w:lang w:val="sq-AL"/>
        </w:rPr>
        <w:t xml:space="preserve">Për </w:t>
      </w:r>
      <w:r>
        <w:rPr>
          <w:rFonts w:ascii="Garamond" w:hAnsi="Garamond"/>
          <w:b/>
          <w:sz w:val="24"/>
          <w:szCs w:val="24"/>
          <w:lang w:val="sq-AL"/>
        </w:rPr>
        <w:t>a</w:t>
      </w:r>
      <w:r w:rsidRPr="002717BF">
        <w:rPr>
          <w:rFonts w:ascii="Garamond" w:hAnsi="Garamond"/>
          <w:b/>
          <w:sz w:val="24"/>
          <w:szCs w:val="24"/>
          <w:lang w:val="sq-AL"/>
        </w:rPr>
        <w:t xml:space="preserve">ktivitetet 1.1, 1.2, 1.3, subjekti ende nuk është identifikuar. </w:t>
      </w:r>
      <w:r w:rsidRPr="002717BF">
        <w:rPr>
          <w:rFonts w:ascii="Garamond" w:hAnsi="Garamond"/>
          <w:sz w:val="24"/>
          <w:szCs w:val="24"/>
          <w:lang w:val="sq-AL"/>
        </w:rPr>
        <w:t>Një pjesë e kësaj mase mund të zbatohet me menaxhim indirekt me një subjekt që përzgjidhet prej Komisionit bazuar në kriteret më poshtë: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Kriteret e përzgjedhjes</w:t>
      </w:r>
      <w:r>
        <w:rPr>
          <w:rFonts w:ascii="Garamond" w:hAnsi="Garamond"/>
          <w:sz w:val="24"/>
          <w:szCs w:val="24"/>
          <w:lang w:val="sq-AL"/>
        </w:rPr>
        <w:t>,</w:t>
      </w:r>
      <w:r w:rsidRPr="002717BF">
        <w:rPr>
          <w:rFonts w:ascii="Garamond" w:hAnsi="Garamond"/>
          <w:sz w:val="24"/>
          <w:szCs w:val="24"/>
          <w:lang w:val="sq-AL"/>
        </w:rPr>
        <w:t xml:space="preserve"> janë: i</w:t>
      </w:r>
      <w:r>
        <w:rPr>
          <w:rFonts w:ascii="Garamond" w:hAnsi="Garamond"/>
          <w:sz w:val="24"/>
          <w:szCs w:val="24"/>
          <w:lang w:val="sq-AL"/>
        </w:rPr>
        <w:t>.</w:t>
      </w:r>
      <w:r w:rsidRPr="002717BF">
        <w:rPr>
          <w:rFonts w:ascii="Garamond" w:hAnsi="Garamond"/>
          <w:sz w:val="24"/>
          <w:szCs w:val="24"/>
          <w:lang w:val="sq-AL"/>
        </w:rPr>
        <w:t xml:space="preserve"> mandati i subjektit; ii</w:t>
      </w:r>
      <w:r>
        <w:rPr>
          <w:rFonts w:ascii="Garamond" w:hAnsi="Garamond"/>
          <w:sz w:val="24"/>
          <w:szCs w:val="24"/>
          <w:lang w:val="sq-AL"/>
        </w:rPr>
        <w:t>.</w:t>
      </w:r>
      <w:r w:rsidRPr="002717BF">
        <w:rPr>
          <w:rFonts w:ascii="Garamond" w:hAnsi="Garamond"/>
          <w:sz w:val="24"/>
          <w:szCs w:val="24"/>
          <w:lang w:val="sq-AL"/>
        </w:rPr>
        <w:t xml:space="preserve"> përvoja dhe vlera e shtuar e subjektit veçanërisht në kontekstin e Bashkimit Evropian dhe në Shqipëri; iii</w:t>
      </w:r>
      <w:r>
        <w:rPr>
          <w:rFonts w:ascii="Garamond" w:hAnsi="Garamond"/>
          <w:sz w:val="24"/>
          <w:szCs w:val="24"/>
          <w:lang w:val="sq-AL"/>
        </w:rPr>
        <w:t>.</w:t>
      </w:r>
      <w:r w:rsidRPr="002717BF">
        <w:rPr>
          <w:rFonts w:ascii="Garamond" w:hAnsi="Garamond"/>
          <w:sz w:val="24"/>
          <w:szCs w:val="24"/>
          <w:lang w:val="sq-AL"/>
        </w:rPr>
        <w:t xml:space="preserve"> ekspertiza teknike, kapacitete logjistike dhe menaxhuese të subjektit potencial, përfshirë edhe në nivel vendor; iv</w:t>
      </w:r>
      <w:r>
        <w:rPr>
          <w:rFonts w:ascii="Garamond" w:hAnsi="Garamond"/>
          <w:sz w:val="24"/>
          <w:szCs w:val="24"/>
          <w:lang w:val="sq-AL"/>
        </w:rPr>
        <w:t>.</w:t>
      </w:r>
      <w:r w:rsidRPr="002717BF">
        <w:rPr>
          <w:rFonts w:ascii="Garamond" w:hAnsi="Garamond"/>
          <w:sz w:val="24"/>
          <w:szCs w:val="24"/>
          <w:lang w:val="sq-AL"/>
        </w:rPr>
        <w:t xml:space="preserve"> ndikimi, rezultatet, potenciali i bashkëpunimit me subjektet/donatorët e tjerë, duke marrë parasysh efektivitetin e detyrave të ngarkuara, përfshirë edhe në Shqipëri; v</w:t>
      </w:r>
      <w:r>
        <w:rPr>
          <w:rFonts w:ascii="Garamond" w:hAnsi="Garamond"/>
          <w:sz w:val="24"/>
          <w:szCs w:val="24"/>
          <w:lang w:val="sq-AL"/>
        </w:rPr>
        <w:t>.</w:t>
      </w:r>
      <w:r w:rsidRPr="002717BF">
        <w:rPr>
          <w:rFonts w:ascii="Garamond" w:hAnsi="Garamond"/>
          <w:sz w:val="24"/>
          <w:szCs w:val="24"/>
          <w:lang w:val="sq-AL"/>
        </w:rPr>
        <w:t xml:space="preserve"> kosto të reduktuara transaksionesh; iv</w:t>
      </w:r>
      <w:r>
        <w:rPr>
          <w:rFonts w:ascii="Garamond" w:hAnsi="Garamond"/>
          <w:sz w:val="24"/>
          <w:szCs w:val="24"/>
          <w:lang w:val="sq-AL"/>
        </w:rPr>
        <w:t>.</w:t>
      </w:r>
      <w:r w:rsidRPr="002717BF">
        <w:rPr>
          <w:rFonts w:ascii="Garamond" w:hAnsi="Garamond"/>
          <w:sz w:val="24"/>
          <w:szCs w:val="24"/>
          <w:lang w:val="sq-AL"/>
        </w:rPr>
        <w:t xml:space="preserve"> vlerësimi i shtyllës.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Zbatimi nga ana e këtij subjekti nënkupton që organi publik i shtetit anëtar të BE-së do të jetë përgjegjës për kryerjen e të gjitha detyrave që lidhen me zbatimin, përfshirë </w:t>
      </w:r>
      <w:r w:rsidRPr="002717BF">
        <w:rPr>
          <w:rFonts w:ascii="Garamond" w:hAnsi="Garamond"/>
          <w:sz w:val="24"/>
          <w:szCs w:val="24"/>
          <w:u w:val="single"/>
          <w:lang w:val="sq-AL"/>
        </w:rPr>
        <w:t>detyrat e ekzekutimit të buxhetit</w:t>
      </w:r>
      <w:r w:rsidRPr="002717BF">
        <w:rPr>
          <w:rFonts w:ascii="Garamond" w:hAnsi="Garamond"/>
          <w:sz w:val="24"/>
          <w:szCs w:val="24"/>
          <w:lang w:val="sq-AL"/>
        </w:rPr>
        <w:t>. Në veçanti, subjekti i ngarkuar mban përgjegjësinë për menaxhimin e thirrjeve për tender, thirrjeve për propozime, kontraktimin, zbatimin, administrimin e pagesave, informimin dhe vizibilitetin, monitorimin dhe raportimin e aktiviteteve të IPA II, si edhe vlerësimin e tyre kurdo që është e nevojshme, në përputhje me parimet e menaxhimit të shëndoshë financiar, si edhe garanton ligjshmërinë dhe rregullsinë e shpenzimeve të kryera për zbatimin e programit.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b/>
          <w:sz w:val="24"/>
          <w:szCs w:val="24"/>
          <w:lang w:val="sq-AL"/>
        </w:rPr>
        <w:t xml:space="preserve">Për </w:t>
      </w:r>
      <w:r>
        <w:rPr>
          <w:rFonts w:ascii="Garamond" w:hAnsi="Garamond"/>
          <w:b/>
          <w:sz w:val="24"/>
          <w:szCs w:val="24"/>
          <w:lang w:val="sq-AL"/>
        </w:rPr>
        <w:t>a</w:t>
      </w:r>
      <w:r w:rsidRPr="002717BF">
        <w:rPr>
          <w:rFonts w:ascii="Garamond" w:hAnsi="Garamond"/>
          <w:b/>
          <w:sz w:val="24"/>
          <w:szCs w:val="24"/>
          <w:lang w:val="sq-AL"/>
        </w:rPr>
        <w:t xml:space="preserve">ktivitetin 2.1, subjekti i ngarkuar është identifikuar. </w:t>
      </w:r>
      <w:r w:rsidRPr="002717BF">
        <w:rPr>
          <w:rFonts w:ascii="Garamond" w:hAnsi="Garamond"/>
          <w:sz w:val="24"/>
          <w:szCs w:val="24"/>
          <w:lang w:val="sq-AL"/>
        </w:rPr>
        <w:t xml:space="preserve">Një pjesë e kësaj </w:t>
      </w:r>
      <w:r>
        <w:rPr>
          <w:rFonts w:ascii="Garamond" w:hAnsi="Garamond"/>
          <w:sz w:val="24"/>
          <w:szCs w:val="24"/>
          <w:lang w:val="sq-AL"/>
        </w:rPr>
        <w:t>m</w:t>
      </w:r>
      <w:r w:rsidRPr="002717BF">
        <w:rPr>
          <w:rFonts w:ascii="Garamond" w:hAnsi="Garamond"/>
          <w:sz w:val="24"/>
          <w:szCs w:val="24"/>
          <w:lang w:val="sq-AL"/>
        </w:rPr>
        <w:t>ase mund të zbatohet me menaxhim indirekt me subjektin e përzgjedhur sipas vlerësimit të shtyllës që është Agjencia Evropiane e Kufirit dhe Rojës Bregdetare (EBCGA).</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Ky zbatim nënkupton që EBCGA</w:t>
      </w:r>
      <w:r>
        <w:rPr>
          <w:rFonts w:ascii="Garamond" w:hAnsi="Garamond"/>
          <w:sz w:val="24"/>
          <w:szCs w:val="24"/>
          <w:lang w:val="sq-AL"/>
        </w:rPr>
        <w:t>-ja</w:t>
      </w:r>
      <w:r w:rsidRPr="002717BF">
        <w:rPr>
          <w:rFonts w:ascii="Garamond" w:hAnsi="Garamond"/>
          <w:sz w:val="24"/>
          <w:szCs w:val="24"/>
          <w:lang w:val="sq-AL"/>
        </w:rPr>
        <w:t xml:space="preserve"> do të jetë përgjegjëse për kryerjen e të gjitha detyrave që lidhen me zbatimin, përfshirë </w:t>
      </w:r>
      <w:r w:rsidRPr="002717BF">
        <w:rPr>
          <w:rFonts w:ascii="Garamond" w:hAnsi="Garamond"/>
          <w:sz w:val="24"/>
          <w:szCs w:val="24"/>
          <w:u w:val="single"/>
          <w:lang w:val="sq-AL"/>
        </w:rPr>
        <w:t>detyrat e ekzekutimit të buxhetit</w:t>
      </w:r>
      <w:r w:rsidRPr="002717BF">
        <w:rPr>
          <w:rFonts w:ascii="Garamond" w:hAnsi="Garamond"/>
          <w:sz w:val="24"/>
          <w:szCs w:val="24"/>
          <w:lang w:val="sq-AL"/>
        </w:rPr>
        <w:t>. Në veçanti, subjekti i ngarkuar mban përgjegjësinë për menaxhimin e thirrjeve për tender, thirrjeve për propozime, kontraktimin, zbatimin, administrimin e pagesave, informimin dhe vizibilitetin, monitorimin dhe raportimin e aktiviteteve të IPA II, si edhe vlerësimin e tyre kurdo që është e nevojshme, në përputhje me parimet e menaxhimit të shëndoshë financiar, si edhe garanton ligjshmërinë dhe rregullsinë e shpenzimeve të kryera për zbatimin e programit.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Subjekti i parashikuar është përzgjedhur në bazë të këtyre kritereve të përzgjedhjes: i</w:t>
      </w:r>
      <w:r>
        <w:rPr>
          <w:rFonts w:ascii="Garamond" w:hAnsi="Garamond"/>
          <w:sz w:val="24"/>
          <w:szCs w:val="24"/>
          <w:lang w:val="sq-AL"/>
        </w:rPr>
        <w:t>.</w:t>
      </w:r>
      <w:r w:rsidRPr="002717BF">
        <w:rPr>
          <w:rFonts w:ascii="Garamond" w:hAnsi="Garamond"/>
          <w:sz w:val="24"/>
          <w:szCs w:val="24"/>
          <w:lang w:val="sq-AL"/>
        </w:rPr>
        <w:t xml:space="preserve"> përvoja dhe funksioni i subjektit si </w:t>
      </w:r>
      <w:r>
        <w:rPr>
          <w:rFonts w:ascii="Garamond" w:hAnsi="Garamond"/>
          <w:sz w:val="24"/>
          <w:szCs w:val="24"/>
          <w:lang w:val="sq-AL"/>
        </w:rPr>
        <w:t>a</w:t>
      </w:r>
      <w:r w:rsidRPr="002717BF">
        <w:rPr>
          <w:rFonts w:ascii="Garamond" w:hAnsi="Garamond"/>
          <w:sz w:val="24"/>
          <w:szCs w:val="24"/>
          <w:lang w:val="sq-AL"/>
        </w:rPr>
        <w:t>gjenci e specializuar e Bashkimit Evropian në çështjet e menaxhimit të kufirit, që ngarkohet në zbatim dhe në nxitje të konceptit për Menaxhimin e Integruar të Kufirit dhe me praktikat dhe standardet e përbashkëta të BE-së në fushën</w:t>
      </w:r>
      <w:r>
        <w:rPr>
          <w:rFonts w:ascii="Garamond" w:hAnsi="Garamond"/>
          <w:sz w:val="24"/>
          <w:szCs w:val="24"/>
          <w:lang w:val="sq-AL"/>
        </w:rPr>
        <w:t xml:space="preserve"> </w:t>
      </w:r>
      <w:r w:rsidRPr="002717BF">
        <w:rPr>
          <w:rFonts w:ascii="Garamond" w:hAnsi="Garamond"/>
          <w:sz w:val="24"/>
          <w:szCs w:val="24"/>
          <w:lang w:val="sq-AL"/>
        </w:rPr>
        <w:t>e menaxhimit të kufirit; ii</w:t>
      </w:r>
      <w:r>
        <w:rPr>
          <w:rFonts w:ascii="Garamond" w:hAnsi="Garamond"/>
          <w:sz w:val="24"/>
          <w:szCs w:val="24"/>
          <w:lang w:val="sq-AL"/>
        </w:rPr>
        <w:t>.</w:t>
      </w:r>
      <w:r w:rsidRPr="002717BF">
        <w:rPr>
          <w:rFonts w:ascii="Garamond" w:hAnsi="Garamond"/>
          <w:sz w:val="24"/>
          <w:szCs w:val="24"/>
          <w:lang w:val="sq-AL"/>
        </w:rPr>
        <w:t xml:space="preserve"> njohuritë unike, ekspertizën teknike të nivelit të lartë, kapacitetet logjistike dhe menaxhuese; iii</w:t>
      </w:r>
      <w:r>
        <w:rPr>
          <w:rFonts w:ascii="Garamond" w:hAnsi="Garamond"/>
          <w:sz w:val="24"/>
          <w:szCs w:val="24"/>
          <w:lang w:val="sq-AL"/>
        </w:rPr>
        <w:t>.</w:t>
      </w:r>
      <w:r w:rsidRPr="002717BF">
        <w:rPr>
          <w:rFonts w:ascii="Garamond" w:hAnsi="Garamond"/>
          <w:sz w:val="24"/>
          <w:szCs w:val="24"/>
          <w:lang w:val="sq-AL"/>
        </w:rPr>
        <w:t xml:space="preserve"> avantazhi krahasues për shkak të sinergjive me aktivitetet e tjera të EBCGA-së në Shqipëri; iv</w:t>
      </w:r>
      <w:r>
        <w:rPr>
          <w:rFonts w:ascii="Garamond" w:hAnsi="Garamond"/>
          <w:sz w:val="24"/>
          <w:szCs w:val="24"/>
          <w:lang w:val="sq-AL"/>
        </w:rPr>
        <w:t>.</w:t>
      </w:r>
      <w:r w:rsidRPr="002717BF">
        <w:rPr>
          <w:rFonts w:ascii="Garamond" w:hAnsi="Garamond"/>
          <w:sz w:val="24"/>
          <w:szCs w:val="24"/>
          <w:lang w:val="sq-AL"/>
        </w:rPr>
        <w:t xml:space="preserve"> ndikimi, rezultatet, potenciali i bashkëpunimit me subjektet/donatorët e tjerë, duke marrë parasysh efektivitetin e delegimit të detyrave, përfshirë edhe në Shqipëri; v</w:t>
      </w:r>
      <w:r>
        <w:rPr>
          <w:rFonts w:ascii="Garamond" w:hAnsi="Garamond"/>
          <w:sz w:val="24"/>
          <w:szCs w:val="24"/>
          <w:lang w:val="sq-AL"/>
        </w:rPr>
        <w:t>.</w:t>
      </w:r>
      <w:r w:rsidRPr="002717BF">
        <w:rPr>
          <w:rFonts w:ascii="Garamond" w:hAnsi="Garamond"/>
          <w:sz w:val="24"/>
          <w:szCs w:val="24"/>
          <w:lang w:val="sq-AL"/>
        </w:rPr>
        <w:t xml:space="preserve"> kosto të reduktuara transaksionesh nga subjekti delegues.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Përzgjedhja e EBCGA-së është në përputhje me</w:t>
      </w:r>
      <w:r>
        <w:rPr>
          <w:rFonts w:ascii="Garamond" w:hAnsi="Garamond"/>
          <w:sz w:val="24"/>
          <w:szCs w:val="24"/>
          <w:lang w:val="sq-AL"/>
        </w:rPr>
        <w:t xml:space="preserve"> nenin </w:t>
      </w:r>
      <w:r w:rsidRPr="002717BF">
        <w:rPr>
          <w:rFonts w:ascii="Garamond" w:hAnsi="Garamond"/>
          <w:sz w:val="24"/>
          <w:szCs w:val="24"/>
          <w:lang w:val="sq-AL"/>
        </w:rPr>
        <w:t>8 të rregullores financiare kuadër (Rregullorja e Delegimit e Komisionit [BE] 1271/2013).</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EBCGA</w:t>
      </w:r>
      <w:r>
        <w:rPr>
          <w:rFonts w:ascii="Garamond" w:hAnsi="Garamond"/>
          <w:sz w:val="24"/>
          <w:szCs w:val="24"/>
          <w:lang w:val="sq-AL"/>
        </w:rPr>
        <w:t>-ja</w:t>
      </w:r>
      <w:r w:rsidRPr="002717BF">
        <w:rPr>
          <w:rFonts w:ascii="Garamond" w:hAnsi="Garamond"/>
          <w:sz w:val="24"/>
          <w:szCs w:val="24"/>
          <w:lang w:val="sq-AL"/>
        </w:rPr>
        <w:t xml:space="preserve"> ka nënshkruar edhe një marrëveshje bashkëpunimi operacional me Shqipërinë që iu mundëson ekipeve të EBCGA-së dislokim të shpejtë në territorin shqiptar me kompetenca ekzekutive.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Nëse bisedimet me EBCGA-në dështojnë, kjo pjesë e </w:t>
      </w:r>
      <w:r>
        <w:rPr>
          <w:rFonts w:ascii="Garamond" w:hAnsi="Garamond"/>
          <w:sz w:val="24"/>
          <w:szCs w:val="24"/>
          <w:lang w:val="sq-AL"/>
        </w:rPr>
        <w:t>m</w:t>
      </w:r>
      <w:r w:rsidRPr="002717BF">
        <w:rPr>
          <w:rFonts w:ascii="Garamond" w:hAnsi="Garamond"/>
          <w:sz w:val="24"/>
          <w:szCs w:val="24"/>
          <w:lang w:val="sq-AL"/>
        </w:rPr>
        <w:t>asës mund të zbatohet me menaxhim indirekt me një subjekt që do të përzgjidhet prej Komisionit bazuar në këto kritere: i</w:t>
      </w:r>
      <w:r>
        <w:rPr>
          <w:rFonts w:ascii="Garamond" w:hAnsi="Garamond"/>
          <w:sz w:val="24"/>
          <w:szCs w:val="24"/>
          <w:lang w:val="sq-AL"/>
        </w:rPr>
        <w:t>.</w:t>
      </w:r>
      <w:r w:rsidRPr="002717BF">
        <w:rPr>
          <w:rFonts w:ascii="Garamond" w:hAnsi="Garamond"/>
          <w:sz w:val="24"/>
          <w:szCs w:val="24"/>
          <w:lang w:val="sq-AL"/>
        </w:rPr>
        <w:t xml:space="preserve"> përvoja dhe funksioni i subjektit të specializuar në</w:t>
      </w:r>
      <w:r>
        <w:rPr>
          <w:rFonts w:ascii="Garamond" w:hAnsi="Garamond"/>
          <w:sz w:val="24"/>
          <w:szCs w:val="24"/>
          <w:lang w:val="sq-AL"/>
        </w:rPr>
        <w:t xml:space="preserve"> </w:t>
      </w:r>
      <w:r w:rsidRPr="002717BF">
        <w:rPr>
          <w:rFonts w:ascii="Garamond" w:hAnsi="Garamond"/>
          <w:sz w:val="24"/>
          <w:szCs w:val="24"/>
          <w:lang w:val="sq-AL"/>
        </w:rPr>
        <w:t>funksioni i subjektit të specializuar në çështjet e menaxhimit të kufirit në Bashkimin Evropian; ii</w:t>
      </w:r>
      <w:r>
        <w:rPr>
          <w:rFonts w:ascii="Garamond" w:hAnsi="Garamond"/>
          <w:sz w:val="24"/>
          <w:szCs w:val="24"/>
          <w:lang w:val="sq-AL"/>
        </w:rPr>
        <w:t>.</w:t>
      </w:r>
      <w:r w:rsidRPr="002717BF">
        <w:rPr>
          <w:rFonts w:ascii="Garamond" w:hAnsi="Garamond"/>
          <w:sz w:val="24"/>
          <w:szCs w:val="24"/>
          <w:lang w:val="sq-AL"/>
        </w:rPr>
        <w:t xml:space="preserve"> ekspertiza teknike e nivelit të lartë, kapacitetet logjistike dhe menaxhuese; iii</w:t>
      </w:r>
      <w:r>
        <w:rPr>
          <w:rFonts w:ascii="Garamond" w:hAnsi="Garamond"/>
          <w:sz w:val="24"/>
          <w:szCs w:val="24"/>
          <w:lang w:val="sq-AL"/>
        </w:rPr>
        <w:t>.</w:t>
      </w:r>
      <w:r w:rsidRPr="002717BF">
        <w:rPr>
          <w:rFonts w:ascii="Garamond" w:hAnsi="Garamond"/>
          <w:sz w:val="24"/>
          <w:szCs w:val="24"/>
          <w:lang w:val="sq-AL"/>
        </w:rPr>
        <w:t xml:space="preserve"> avantazhi krahasues</w:t>
      </w:r>
      <w:r>
        <w:rPr>
          <w:rFonts w:ascii="Garamond" w:hAnsi="Garamond"/>
          <w:sz w:val="24"/>
          <w:szCs w:val="24"/>
          <w:lang w:val="sq-AL"/>
        </w:rPr>
        <w:t xml:space="preserve"> </w:t>
      </w:r>
      <w:r w:rsidRPr="002717BF">
        <w:rPr>
          <w:rFonts w:ascii="Garamond" w:hAnsi="Garamond"/>
          <w:sz w:val="24"/>
          <w:szCs w:val="24"/>
          <w:lang w:val="sq-AL"/>
        </w:rPr>
        <w:t>për shkak të sinergjive me aktivitete të tjera, përfshirë në Shqipëri; iv</w:t>
      </w:r>
      <w:r>
        <w:rPr>
          <w:rFonts w:ascii="Garamond" w:hAnsi="Garamond"/>
          <w:sz w:val="24"/>
          <w:szCs w:val="24"/>
          <w:lang w:val="sq-AL"/>
        </w:rPr>
        <w:t>.</w:t>
      </w:r>
      <w:r w:rsidRPr="002717BF">
        <w:rPr>
          <w:rFonts w:ascii="Garamond" w:hAnsi="Garamond"/>
          <w:sz w:val="24"/>
          <w:szCs w:val="24"/>
          <w:lang w:val="sq-AL"/>
        </w:rPr>
        <w:t xml:space="preserve"> ndikimi, rezultatet, potenciali i bashkëpunimit me subjektet/donatorët e tjerë, përfshirë në Shqipëri.</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Nëse dështon përzgjedhja e një subjekti apo bisedimet me subjektin</w:t>
      </w:r>
      <w:r>
        <w:rPr>
          <w:rFonts w:ascii="Garamond" w:hAnsi="Garamond"/>
          <w:sz w:val="24"/>
          <w:szCs w:val="24"/>
          <w:lang w:val="sq-AL"/>
        </w:rPr>
        <w:t>/</w:t>
      </w:r>
      <w:r w:rsidRPr="002717BF">
        <w:rPr>
          <w:rFonts w:ascii="Garamond" w:hAnsi="Garamond"/>
          <w:sz w:val="24"/>
          <w:szCs w:val="24"/>
          <w:lang w:val="sq-AL"/>
        </w:rPr>
        <w:t xml:space="preserve">et e përzgjedhura, ajo pjesë e kësaj </w:t>
      </w:r>
      <w:r>
        <w:rPr>
          <w:rFonts w:ascii="Garamond" w:hAnsi="Garamond"/>
          <w:sz w:val="24"/>
          <w:szCs w:val="24"/>
          <w:lang w:val="sq-AL"/>
        </w:rPr>
        <w:t>m</w:t>
      </w:r>
      <w:r w:rsidRPr="002717BF">
        <w:rPr>
          <w:rFonts w:ascii="Garamond" w:hAnsi="Garamond"/>
          <w:sz w:val="24"/>
          <w:szCs w:val="24"/>
          <w:lang w:val="sq-AL"/>
        </w:rPr>
        <w:t xml:space="preserve">ase mund të zbatohet me menaxhim direkt në përputhje me </w:t>
      </w:r>
      <w:r>
        <w:rPr>
          <w:rFonts w:ascii="Garamond" w:hAnsi="Garamond"/>
          <w:sz w:val="24"/>
          <w:szCs w:val="24"/>
          <w:lang w:val="sq-AL"/>
        </w:rPr>
        <w:t>m</w:t>
      </w:r>
      <w:r w:rsidRPr="002717BF">
        <w:rPr>
          <w:rFonts w:ascii="Garamond" w:hAnsi="Garamond"/>
          <w:sz w:val="24"/>
          <w:szCs w:val="24"/>
          <w:lang w:val="sq-AL"/>
        </w:rPr>
        <w:t>ënyrat e zbatimit të përcaktuara në seksionin 3</w:t>
      </w:r>
      <w:r>
        <w:rPr>
          <w:rFonts w:ascii="Garamond" w:hAnsi="Garamond"/>
          <w:sz w:val="24"/>
          <w:szCs w:val="24"/>
          <w:lang w:val="sq-AL"/>
        </w:rPr>
        <w:t>(</w:t>
      </w:r>
      <w:r w:rsidRPr="002717BF">
        <w:rPr>
          <w:rFonts w:ascii="Garamond" w:hAnsi="Garamond"/>
          <w:sz w:val="24"/>
          <w:szCs w:val="24"/>
          <w:lang w:val="sq-AL"/>
        </w:rPr>
        <w:t>b).]</w:t>
      </w:r>
    </w:p>
    <w:p w:rsidR="00BC664B" w:rsidRPr="002717BF" w:rsidRDefault="00BC664B" w:rsidP="00BC664B">
      <w:pPr>
        <w:pStyle w:val="Paragrafi"/>
        <w:rPr>
          <w:b/>
          <w:i/>
          <w:lang w:val="sq-AL"/>
        </w:rPr>
      </w:pPr>
      <w:r w:rsidRPr="002717BF">
        <w:rPr>
          <w:b/>
          <w:i/>
          <w:lang w:val="sq-AL"/>
        </w:rPr>
        <w:t>3</w:t>
      </w:r>
      <w:r>
        <w:rPr>
          <w:b/>
          <w:i/>
          <w:lang w:val="sq-AL"/>
        </w:rPr>
        <w:t xml:space="preserve">. </w:t>
      </w:r>
      <w:r w:rsidRPr="002717BF">
        <w:rPr>
          <w:b/>
          <w:i/>
          <w:lang w:val="sq-AL"/>
        </w:rPr>
        <w:t xml:space="preserve">b) Menaxhim direkt nga Delegacioni i BE-së për </w:t>
      </w:r>
      <w:r>
        <w:rPr>
          <w:b/>
          <w:i/>
          <w:lang w:val="sq-AL"/>
        </w:rPr>
        <w:t>a</w:t>
      </w:r>
      <w:r w:rsidRPr="002717BF">
        <w:rPr>
          <w:b/>
          <w:i/>
          <w:lang w:val="sq-AL"/>
        </w:rPr>
        <w:t>ktivitetet 1.4, 3.1, 3.2, 3.3, 4.1</w:t>
      </w:r>
    </w:p>
    <w:p w:rsidR="00BC664B" w:rsidRPr="002717BF" w:rsidRDefault="00BC664B" w:rsidP="00BC664B">
      <w:pPr>
        <w:pStyle w:val="Paragrafi"/>
        <w:rPr>
          <w:b/>
          <w:i/>
          <w:u w:val="single"/>
          <w:lang w:val="sq-AL"/>
        </w:rPr>
      </w:pPr>
      <w:r w:rsidRPr="002717BF">
        <w:rPr>
          <w:b/>
          <w:i/>
          <w:lang w:val="sq-AL"/>
        </w:rPr>
        <w:t>Prokurimi – Aktivitetet 3.3 dhe 4.1:</w:t>
      </w:r>
    </w:p>
    <w:p w:rsidR="00BC664B" w:rsidRPr="002717BF" w:rsidRDefault="00BC664B" w:rsidP="00BC664B">
      <w:pPr>
        <w:pStyle w:val="Paragrafi"/>
        <w:rPr>
          <w:lang w:val="sq-AL"/>
        </w:rPr>
      </w:pPr>
      <w:r w:rsidRPr="002717BF">
        <w:rPr>
          <w:lang w:val="sq-AL"/>
        </w:rPr>
        <w:t>Zarfi buxhetor global i rezervuar për prokurimin: 2 000 000 EUR</w:t>
      </w:r>
    </w:p>
    <w:p w:rsidR="00BC664B" w:rsidRPr="002717BF" w:rsidRDefault="00BC664B" w:rsidP="00BC664B">
      <w:pPr>
        <w:pStyle w:val="Paragrafi"/>
        <w:rPr>
          <w:u w:val="single"/>
          <w:lang w:val="sq-AL"/>
        </w:rPr>
      </w:pPr>
      <w:r w:rsidRPr="002717BF">
        <w:rPr>
          <w:lang w:val="sq-AL"/>
        </w:rPr>
        <w:t>Prokurimi – Aktivitetet 2.1:</w:t>
      </w:r>
    </w:p>
    <w:p w:rsidR="00BC664B" w:rsidRPr="002717BF" w:rsidRDefault="00BC664B" w:rsidP="00BC664B">
      <w:pPr>
        <w:pStyle w:val="Paragrafi"/>
        <w:rPr>
          <w:u w:val="single"/>
          <w:lang w:val="sq-AL"/>
        </w:rPr>
      </w:pPr>
      <w:r w:rsidRPr="002717BF">
        <w:rPr>
          <w:lang w:val="sq-AL"/>
        </w:rPr>
        <w:t>Zarfi buxhetor global i rezervuar për prokurimin: 6 000 000 EUR</w:t>
      </w:r>
    </w:p>
    <w:p w:rsidR="00BC664B" w:rsidRPr="002717BF" w:rsidRDefault="00BC664B" w:rsidP="00BC664B">
      <w:pPr>
        <w:pStyle w:val="Paragrafi"/>
        <w:rPr>
          <w:b/>
          <w:lang w:val="sq-AL"/>
        </w:rPr>
      </w:pPr>
      <w:r w:rsidRPr="002717BF">
        <w:rPr>
          <w:b/>
          <w:lang w:val="sq-AL"/>
        </w:rPr>
        <w:t>Grantet</w:t>
      </w:r>
    </w:p>
    <w:p w:rsidR="00BC664B" w:rsidRPr="002717BF" w:rsidRDefault="00BC664B" w:rsidP="00BC664B">
      <w:pPr>
        <w:pStyle w:val="Paragrafi"/>
        <w:rPr>
          <w:b/>
          <w:lang w:val="sq-AL"/>
        </w:rPr>
      </w:pPr>
      <w:r w:rsidRPr="002717BF">
        <w:rPr>
          <w:b/>
          <w:lang w:val="sq-AL"/>
        </w:rPr>
        <w:t>Grant – Thirrje për propozim për aktivitetet 3.1, 3.2</w:t>
      </w:r>
    </w:p>
    <w:p w:rsidR="00BC664B" w:rsidRPr="002717BF" w:rsidRDefault="00BC664B" w:rsidP="00BC664B">
      <w:pPr>
        <w:pStyle w:val="Paragrafi"/>
        <w:rPr>
          <w:b/>
          <w:lang w:val="sq-AL"/>
        </w:rPr>
      </w:pPr>
      <w:r w:rsidRPr="002717BF">
        <w:rPr>
          <w:b/>
          <w:lang w:val="sq-AL"/>
        </w:rPr>
        <w:t>a) Qëllimi i grantit:</w:t>
      </w:r>
    </w:p>
    <w:p w:rsidR="00BC664B" w:rsidRPr="002717BF" w:rsidRDefault="00BC664B" w:rsidP="00BC664B">
      <w:pPr>
        <w:pStyle w:val="Paragrafi"/>
        <w:rPr>
          <w:lang w:val="sq-AL"/>
        </w:rPr>
      </w:pPr>
      <w:r w:rsidRPr="002717BF">
        <w:rPr>
          <w:lang w:val="sq-AL"/>
        </w:rPr>
        <w:t xml:space="preserve">Objektivi i aktiviteteve të lartpërmendura është përmirësimi i kapaciteteve për ofrimin e shërbimeve dhe mënyrave alternative të jetesës për komunitetet e cenuara ndaj kultivimit dhe trafikut të kanabisit. </w:t>
      </w:r>
    </w:p>
    <w:p w:rsidR="00BC664B" w:rsidRPr="002717BF" w:rsidRDefault="00BC664B" w:rsidP="00BC664B">
      <w:pPr>
        <w:pStyle w:val="Paragrafi"/>
        <w:rPr>
          <w:lang w:val="sq-AL"/>
        </w:rPr>
      </w:pPr>
      <w:r w:rsidRPr="002717BF">
        <w:rPr>
          <w:lang w:val="sq-AL"/>
        </w:rPr>
        <w:t>Rezultatet e parashikuara janë aksesi i përmirësuar në mundësitë e zhvillimit social dhe ekonomik rural dhe në shërbimet jetike për komunitetet e cenuara ndaj kultivimit dhe trafikut të kanabisit.</w:t>
      </w:r>
    </w:p>
    <w:p w:rsidR="00BC664B" w:rsidRPr="002717BF" w:rsidRDefault="00BC664B" w:rsidP="00BC664B">
      <w:pPr>
        <w:pStyle w:val="Paragrafi"/>
        <w:rPr>
          <w:b/>
          <w:lang w:val="sq-AL"/>
        </w:rPr>
      </w:pPr>
      <w:r w:rsidRPr="002717BF">
        <w:rPr>
          <w:b/>
          <w:lang w:val="sq-AL"/>
        </w:rPr>
        <w:t>b) Kategoritë e aplikantëve që synohen:</w:t>
      </w:r>
    </w:p>
    <w:p w:rsidR="00BC664B" w:rsidRPr="002717BF" w:rsidRDefault="00BC664B" w:rsidP="00BC664B">
      <w:pPr>
        <w:pStyle w:val="Paragrafi"/>
        <w:rPr>
          <w:lang w:val="sq-AL"/>
        </w:rPr>
      </w:pPr>
      <w:r w:rsidRPr="002717BF">
        <w:rPr>
          <w:lang w:val="sq-AL"/>
        </w:rPr>
        <w:t>Për të fituar të drejtë e aplikimit për grant, aplikanti</w:t>
      </w:r>
      <w:r>
        <w:rPr>
          <w:lang w:val="sq-AL"/>
        </w:rPr>
        <w:t>,</w:t>
      </w:r>
      <w:r w:rsidRPr="002717BF">
        <w:rPr>
          <w:lang w:val="sq-AL"/>
        </w:rPr>
        <w:t xml:space="preserve"> duhet:</w:t>
      </w:r>
    </w:p>
    <w:p w:rsidR="00BC664B" w:rsidRPr="002717BF" w:rsidRDefault="00BC664B" w:rsidP="00BC664B">
      <w:pPr>
        <w:pStyle w:val="Paragrafi"/>
        <w:rPr>
          <w:lang w:val="sq-AL"/>
        </w:rPr>
      </w:pPr>
      <w:r w:rsidRPr="002717BF">
        <w:rPr>
          <w:lang w:val="sq-AL"/>
        </w:rPr>
        <w:t>- të jetë person juridik i regjistruar në Shqipëri;</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të jetë autoritet vendor përgjegjës ose organ publik përgjegjës në fushat që përfshin kjo </w:t>
      </w:r>
      <w:r>
        <w:rPr>
          <w:lang w:val="sq-AL"/>
        </w:rPr>
        <w:t>m</w:t>
      </w:r>
      <w:r w:rsidRPr="002717BF">
        <w:rPr>
          <w:lang w:val="sq-AL"/>
        </w:rPr>
        <w:t xml:space="preserve">asë dhe të jetë drejtpërdrejt përgjegjës për përgatitjen dhe menaxhimin e </w:t>
      </w:r>
      <w:r>
        <w:rPr>
          <w:lang w:val="sq-AL"/>
        </w:rPr>
        <w:t>m</w:t>
      </w:r>
      <w:r w:rsidRPr="002717BF">
        <w:rPr>
          <w:lang w:val="sq-AL"/>
        </w:rPr>
        <w:t>asës me partnerë, nëse ka, dhe jo të veprojë si ndërmjetës.</w:t>
      </w:r>
    </w:p>
    <w:p w:rsidR="00BC664B" w:rsidRPr="002717BF" w:rsidRDefault="00BC664B" w:rsidP="00BC664B">
      <w:pPr>
        <w:pStyle w:val="Paragrafi"/>
        <w:rPr>
          <w:b/>
          <w:lang w:val="sq-AL"/>
        </w:rPr>
      </w:pPr>
      <w:r w:rsidRPr="002717BF">
        <w:rPr>
          <w:b/>
          <w:lang w:val="sq-AL"/>
        </w:rPr>
        <w:t>Grant – binjakëzim – thirrje për propozim për aktivitetin 1.4</w:t>
      </w:r>
    </w:p>
    <w:p w:rsidR="00BC664B" w:rsidRPr="002717BF" w:rsidRDefault="00BC664B" w:rsidP="00BC664B">
      <w:pPr>
        <w:pStyle w:val="Paragrafi"/>
        <w:rPr>
          <w:lang w:val="sq-AL"/>
        </w:rPr>
      </w:pPr>
      <w:r w:rsidRPr="002717BF">
        <w:rPr>
          <w:lang w:val="sq-AL"/>
        </w:rPr>
        <w:t>a) Qëllimi i Binjakëzimit:</w:t>
      </w:r>
      <w:r>
        <w:rPr>
          <w:lang w:val="sq-AL"/>
        </w:rPr>
        <w:t xml:space="preserve"> </w:t>
      </w:r>
      <w:r w:rsidRPr="002717BF">
        <w:rPr>
          <w:lang w:val="sq-AL"/>
        </w:rPr>
        <w:t>Përmirësimi i kapaciteteve të Policisë së Shtetit dhe sidomos të Akademisë së Sigurisë në përgatitjen e trajnimeve të institucionalizuara për forcimin e kapaciteteve të tyre në luftën kundër krimit të organizuar bashkë me trafikun e drogës dhe kultivimin e kanabisit. Rezultatet përfshijnë përgatitjen dhe institucionalizimin e programeve të trajnimit dhe zhvillimin e platformave të mbi tema të përzgjedhura.</w:t>
      </w:r>
    </w:p>
    <w:p w:rsidR="00BC664B" w:rsidRPr="002717BF" w:rsidRDefault="00BC664B" w:rsidP="00BC664B">
      <w:pPr>
        <w:pStyle w:val="Paragrafi"/>
        <w:rPr>
          <w:u w:val="single"/>
          <w:lang w:val="sq-AL"/>
        </w:rPr>
      </w:pPr>
      <w:r w:rsidRPr="002717BF">
        <w:rPr>
          <w:lang w:val="sq-AL"/>
        </w:rPr>
        <w:t>b) Kategoria e aplikantëve që synohen: aplikantët duhet të jenë nga administratat apo organe të mandatuara të një shteti anëtar të BE-së.</w:t>
      </w:r>
      <w:r w:rsidRPr="002717BF">
        <w:rPr>
          <w:u w:val="single"/>
          <w:lang w:val="sq-AL"/>
        </w:rPr>
        <w:t xml:space="preserve"> </w:t>
      </w:r>
    </w:p>
    <w:p w:rsidR="00BC664B" w:rsidRPr="002717BF" w:rsidRDefault="00BC664B" w:rsidP="00BC664B">
      <w:pPr>
        <w:pStyle w:val="Paragrafi"/>
        <w:rPr>
          <w:lang w:val="sq-AL"/>
        </w:rPr>
      </w:pPr>
      <w:r w:rsidRPr="002717BF">
        <w:rPr>
          <w:lang w:val="sq-AL"/>
        </w:rPr>
        <w:t>Zarfi buxhetor global i rezervuar për grantet është 5 500 000 EUR.</w:t>
      </w:r>
    </w:p>
    <w:p w:rsidR="00BC664B" w:rsidRPr="002717BF" w:rsidRDefault="00BC664B" w:rsidP="00BC664B">
      <w:pPr>
        <w:pStyle w:val="Paragrafi"/>
        <w:rPr>
          <w:b/>
          <w:lang w:val="sq-AL"/>
        </w:rPr>
      </w:pPr>
      <w:r w:rsidRPr="002717BF">
        <w:rPr>
          <w:b/>
          <w:lang w:val="sq-AL"/>
        </w:rPr>
        <w:t>4</w:t>
      </w:r>
      <w:r>
        <w:rPr>
          <w:b/>
          <w:lang w:val="sq-AL"/>
        </w:rPr>
        <w:t>.</w:t>
      </w:r>
      <w:r w:rsidRPr="002717BF">
        <w:rPr>
          <w:b/>
          <w:lang w:val="sq-AL"/>
        </w:rPr>
        <w:t xml:space="preserve"> Kriteri gjeografik për pjesëmarrjen në prokurime dhe grante</w:t>
      </w:r>
    </w:p>
    <w:p w:rsidR="00BC664B" w:rsidRPr="002717BF" w:rsidRDefault="00BC664B" w:rsidP="00BC664B">
      <w:pPr>
        <w:pStyle w:val="Paragrafi"/>
        <w:rPr>
          <w:lang w:val="sq-AL"/>
        </w:rPr>
      </w:pPr>
      <w:r w:rsidRPr="002717BF">
        <w:rPr>
          <w:lang w:val="sq-AL"/>
        </w:rPr>
        <w:t xml:space="preserve">Kriteri gjeografik lidhur me selinë (vendosjen) subjekteve zbatohet në lidhje me pjesëmarrjen në prokurime dhe procedurat e dhënies së granteve, si edhe në lidhje me origjinën e furnizimeve që blihen dhe që evidentohen në aktin themelor dhe në dokumentet kontraktuale përkatëse. Zyrtari përgjegjës autorizues i Komisionit mund të zgjerojë kriterin gjeografik në raste urgjente apo kur produktet dhe shërbimet nuk gjenden në tregjet e vendeve përkatëse, apo në raste të justifikuara siç duhet ku kriteret e aplikimit e bëjnë realizimin e kësaj </w:t>
      </w:r>
      <w:r>
        <w:rPr>
          <w:lang w:val="sq-AL"/>
        </w:rPr>
        <w:t>m</w:t>
      </w:r>
      <w:r w:rsidRPr="002717BF">
        <w:rPr>
          <w:lang w:val="sq-AL"/>
        </w:rPr>
        <w:t>ase të pamundur ose jashtëzakonisht të vështirë.</w:t>
      </w:r>
    </w:p>
    <w:p w:rsidR="00BC664B" w:rsidRPr="002717BF" w:rsidRDefault="00BC664B" w:rsidP="00BC664B">
      <w:pPr>
        <w:spacing w:after="0" w:line="240" w:lineRule="auto"/>
        <w:rPr>
          <w:rFonts w:ascii="Garamond" w:hAnsi="Garamond"/>
          <w:lang w:val="sq-AL"/>
        </w:rPr>
      </w:pPr>
    </w:p>
    <w:tbl>
      <w:tblPr>
        <w:tblStyle w:val="TableGrid"/>
        <w:tblW w:w="0" w:type="auto"/>
        <w:shd w:val="clear" w:color="auto" w:fill="D9D9D9" w:themeFill="background1" w:themeFillShade="D9"/>
        <w:tblLook w:val="04A0" w:firstRow="1" w:lastRow="0" w:firstColumn="1" w:lastColumn="0" w:noHBand="0" w:noVBand="1"/>
      </w:tblPr>
      <w:tblGrid>
        <w:gridCol w:w="1435"/>
        <w:gridCol w:w="5940"/>
        <w:gridCol w:w="1975"/>
      </w:tblGrid>
      <w:tr w:rsidR="00BC664B" w:rsidRPr="002717BF" w:rsidTr="00FB5915">
        <w:tc>
          <w:tcPr>
            <w:tcW w:w="143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SEKTORI</w:t>
            </w:r>
          </w:p>
        </w:tc>
        <w:tc>
          <w:tcPr>
            <w:tcW w:w="5940"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SHTETI I SË DREJTËS DHE TË DREJTAT THEMELORE</w:t>
            </w:r>
          </w:p>
        </w:tc>
        <w:tc>
          <w:tcPr>
            <w:tcW w:w="197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42 000 000 EUR</w:t>
            </w:r>
          </w:p>
        </w:tc>
      </w:tr>
    </w:tbl>
    <w:tbl>
      <w:tblPr>
        <w:tblStyle w:val="TableGrid"/>
        <w:tblpPr w:leftFromText="180" w:rightFromText="180" w:vertAnchor="text" w:horzAnchor="margin" w:tblpY="1021"/>
        <w:tblW w:w="0" w:type="auto"/>
        <w:shd w:val="clear" w:color="auto" w:fill="D9D9D9" w:themeFill="background1" w:themeFillShade="D9"/>
        <w:tblLook w:val="04A0" w:firstRow="1" w:lastRow="0" w:firstColumn="1" w:lastColumn="0" w:noHBand="0" w:noVBand="1"/>
      </w:tblPr>
      <w:tblGrid>
        <w:gridCol w:w="1435"/>
        <w:gridCol w:w="2880"/>
        <w:gridCol w:w="2430"/>
        <w:gridCol w:w="2605"/>
      </w:tblGrid>
      <w:tr w:rsidR="00BC664B" w:rsidRPr="002717BF" w:rsidTr="00FB5915">
        <w:trPr>
          <w:trHeight w:val="1410"/>
        </w:trPr>
        <w:tc>
          <w:tcPr>
            <w:tcW w:w="143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i/>
                <w:lang w:val="sq-AL"/>
              </w:rPr>
              <w:t>Veprimi</w:t>
            </w:r>
            <w:r w:rsidRPr="002717BF">
              <w:rPr>
                <w:rFonts w:ascii="Garamond" w:hAnsi="Garamond"/>
                <w:b/>
                <w:lang w:val="sq-AL"/>
              </w:rPr>
              <w:t xml:space="preserve"> 3</w:t>
            </w:r>
          </w:p>
        </w:tc>
        <w:tc>
          <w:tcPr>
            <w:tcW w:w="2880"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BE</w:t>
            </w:r>
            <w:r>
              <w:rPr>
                <w:rFonts w:ascii="Garamond" w:hAnsi="Garamond"/>
                <w:b/>
                <w:lang w:val="sq-AL"/>
              </w:rPr>
              <w:t>-ja</w:t>
            </w:r>
            <w:r w:rsidRPr="002717BF">
              <w:rPr>
                <w:rFonts w:ascii="Garamond" w:hAnsi="Garamond"/>
                <w:b/>
                <w:lang w:val="sq-AL"/>
              </w:rPr>
              <w:t xml:space="preserve"> për reformën në drejtësi</w:t>
            </w:r>
          </w:p>
        </w:tc>
        <w:tc>
          <w:tcPr>
            <w:tcW w:w="2430"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Menaxhim direkt</w:t>
            </w:r>
          </w:p>
          <w:p w:rsidR="00BC664B" w:rsidRPr="002717BF" w:rsidRDefault="00BC664B" w:rsidP="00FB5915">
            <w:pPr>
              <w:ind w:firstLine="0"/>
              <w:rPr>
                <w:rFonts w:ascii="Garamond" w:hAnsi="Garamond"/>
                <w:b/>
                <w:lang w:val="sq-AL"/>
              </w:rPr>
            </w:pPr>
          </w:p>
        </w:tc>
        <w:tc>
          <w:tcPr>
            <w:tcW w:w="2605" w:type="dxa"/>
            <w:shd w:val="clear" w:color="auto" w:fill="D9D9D9" w:themeFill="background1" w:themeFillShade="D9"/>
          </w:tcPr>
          <w:p w:rsidR="00BC664B" w:rsidRPr="002717BF" w:rsidRDefault="00BC664B" w:rsidP="00FB5915">
            <w:pPr>
              <w:ind w:firstLine="0"/>
              <w:jc w:val="left"/>
              <w:rPr>
                <w:rFonts w:ascii="Garamond" w:hAnsi="Garamond"/>
                <w:b/>
                <w:lang w:val="sq-AL"/>
              </w:rPr>
            </w:pPr>
            <w:r w:rsidRPr="002717BF">
              <w:rPr>
                <w:rFonts w:ascii="Garamond" w:hAnsi="Garamond"/>
                <w:b/>
                <w:lang w:val="sq-AL"/>
              </w:rPr>
              <w:t>34 000 000 EUR</w:t>
            </w:r>
          </w:p>
          <w:p w:rsidR="00BC664B" w:rsidRPr="002717BF" w:rsidRDefault="00BC664B" w:rsidP="00FB5915">
            <w:pPr>
              <w:ind w:firstLine="0"/>
              <w:jc w:val="left"/>
              <w:rPr>
                <w:rFonts w:ascii="Garamond" w:hAnsi="Garamond"/>
                <w:b/>
                <w:lang w:val="sq-AL"/>
              </w:rPr>
            </w:pPr>
            <w:r w:rsidRPr="002717BF">
              <w:rPr>
                <w:rFonts w:ascii="Garamond" w:hAnsi="Garamond"/>
                <w:b/>
                <w:lang w:val="sq-AL"/>
              </w:rPr>
              <w:t>(mbështetje buxhetore)</w:t>
            </w:r>
          </w:p>
          <w:p w:rsidR="00BC664B" w:rsidRPr="002717BF" w:rsidRDefault="00BC664B" w:rsidP="00FB5915">
            <w:pPr>
              <w:ind w:firstLine="0"/>
              <w:jc w:val="left"/>
              <w:rPr>
                <w:rFonts w:ascii="Garamond" w:hAnsi="Garamond"/>
                <w:b/>
                <w:lang w:val="sq-AL"/>
              </w:rPr>
            </w:pPr>
          </w:p>
          <w:p w:rsidR="00BC664B" w:rsidRPr="002717BF" w:rsidRDefault="00BC664B" w:rsidP="00FB5915">
            <w:pPr>
              <w:ind w:firstLine="0"/>
              <w:jc w:val="left"/>
              <w:rPr>
                <w:rFonts w:ascii="Garamond" w:hAnsi="Garamond"/>
                <w:b/>
                <w:lang w:val="sq-AL"/>
              </w:rPr>
            </w:pPr>
            <w:r w:rsidRPr="002717BF">
              <w:rPr>
                <w:rFonts w:ascii="Garamond" w:hAnsi="Garamond"/>
                <w:b/>
                <w:lang w:val="sq-AL"/>
              </w:rPr>
              <w:t>8 000 000 EUR</w:t>
            </w:r>
          </w:p>
          <w:p w:rsidR="00BC664B" w:rsidRPr="002717BF" w:rsidRDefault="00BC664B" w:rsidP="00FB5915">
            <w:pPr>
              <w:ind w:firstLine="0"/>
              <w:jc w:val="left"/>
              <w:rPr>
                <w:rFonts w:ascii="Garamond" w:hAnsi="Garamond"/>
                <w:b/>
                <w:lang w:val="sq-AL"/>
              </w:rPr>
            </w:pPr>
            <w:r w:rsidRPr="002717BF">
              <w:rPr>
                <w:rFonts w:ascii="Garamond" w:hAnsi="Garamond"/>
                <w:b/>
                <w:lang w:val="sq-AL"/>
              </w:rPr>
              <w:t>(asistencë teknike plotësuese)</w:t>
            </w:r>
          </w:p>
        </w:tc>
      </w:tr>
      <w:tr w:rsidR="00BC664B" w:rsidRPr="002717BF" w:rsidTr="00FB5915">
        <w:tc>
          <w:tcPr>
            <w:tcW w:w="1435"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2880" w:type="dxa"/>
            <w:shd w:val="clear" w:color="auto" w:fill="D9D9D9" w:themeFill="background1" w:themeFillShade="D9"/>
          </w:tcPr>
          <w:p w:rsidR="00BC664B" w:rsidRPr="002717BF" w:rsidRDefault="00BC664B" w:rsidP="00FB5915">
            <w:pPr>
              <w:ind w:firstLine="0"/>
              <w:rPr>
                <w:rFonts w:ascii="Garamond" w:hAnsi="Garamond"/>
                <w:lang w:val="sq-AL"/>
              </w:rPr>
            </w:pPr>
          </w:p>
        </w:tc>
        <w:tc>
          <w:tcPr>
            <w:tcW w:w="2430"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TOTAL</w:t>
            </w:r>
          </w:p>
        </w:tc>
        <w:tc>
          <w:tcPr>
            <w:tcW w:w="2605" w:type="dxa"/>
            <w:shd w:val="clear" w:color="auto" w:fill="D9D9D9" w:themeFill="background1" w:themeFillShade="D9"/>
          </w:tcPr>
          <w:p w:rsidR="00BC664B" w:rsidRPr="002717BF" w:rsidRDefault="00BC664B" w:rsidP="00FB5915">
            <w:pPr>
              <w:ind w:firstLine="0"/>
              <w:rPr>
                <w:rFonts w:ascii="Garamond" w:hAnsi="Garamond"/>
                <w:b/>
                <w:lang w:val="sq-AL"/>
              </w:rPr>
            </w:pPr>
            <w:r w:rsidRPr="002717BF">
              <w:rPr>
                <w:rFonts w:ascii="Garamond" w:hAnsi="Garamond"/>
                <w:b/>
                <w:lang w:val="sq-AL"/>
              </w:rPr>
              <w:t>42 000 000 EUR</w:t>
            </w:r>
          </w:p>
        </w:tc>
      </w:tr>
    </w:tbl>
    <w:p w:rsidR="00BC664B" w:rsidRPr="002717BF" w:rsidRDefault="00BC664B" w:rsidP="00BC664B">
      <w:pPr>
        <w:spacing w:after="0" w:line="240" w:lineRule="auto"/>
        <w:rPr>
          <w:rFonts w:ascii="Garamond" w:hAnsi="Garamond"/>
          <w:lang w:val="sq-AL"/>
        </w:rPr>
      </w:pPr>
    </w:p>
    <w:p w:rsidR="00BC664B" w:rsidRPr="002717BF" w:rsidRDefault="00BC664B" w:rsidP="00BC664B">
      <w:pPr>
        <w:pStyle w:val="Paragrafi"/>
        <w:rPr>
          <w:lang w:val="sq-AL"/>
        </w:rPr>
      </w:pPr>
      <w:r w:rsidRPr="002717BF">
        <w:rPr>
          <w:lang w:val="sq-AL"/>
        </w:rPr>
        <w:t>1</w:t>
      </w:r>
      <w:r>
        <w:rPr>
          <w:lang w:val="sq-AL"/>
        </w:rPr>
        <w:t>.</w:t>
      </w:r>
      <w:r w:rsidRPr="002717BF">
        <w:rPr>
          <w:lang w:val="sq-AL"/>
        </w:rPr>
        <w:t xml:space="preserve"> Përshkrimi i masës, objektivit, rezultateve të pritshme dhe treguesve kyç të performancës</w:t>
      </w:r>
      <w:r>
        <w:rPr>
          <w:lang w:val="sq-AL"/>
        </w:rPr>
        <w:t>.</w:t>
      </w:r>
    </w:p>
    <w:p w:rsidR="00BC664B" w:rsidRPr="002717BF" w:rsidRDefault="00BC664B" w:rsidP="00BC664B">
      <w:pPr>
        <w:spacing w:after="0" w:line="240" w:lineRule="auto"/>
        <w:rPr>
          <w:rFonts w:ascii="Garamond" w:hAnsi="Garamond"/>
          <w:sz w:val="24"/>
          <w:szCs w:val="24"/>
          <w:lang w:val="sq-AL"/>
        </w:rPr>
      </w:pPr>
    </w:p>
    <w:p w:rsidR="00BC664B" w:rsidRPr="002717BF" w:rsidRDefault="00BC664B" w:rsidP="00BC664B">
      <w:pPr>
        <w:spacing w:after="0" w:line="240" w:lineRule="auto"/>
        <w:rPr>
          <w:rFonts w:ascii="Garamond" w:hAnsi="Garamond"/>
          <w:sz w:val="24"/>
          <w:szCs w:val="24"/>
          <w:lang w:val="sq-AL"/>
        </w:rPr>
      </w:pP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Përshkrimi i masës dhe objektivave</w:t>
      </w:r>
    </w:p>
    <w:p w:rsidR="00BC664B" w:rsidRPr="002717BF" w:rsidRDefault="00BC664B" w:rsidP="00BC664B">
      <w:pPr>
        <w:pStyle w:val="Paragrafi"/>
        <w:rPr>
          <w:lang w:val="sq-AL"/>
        </w:rPr>
      </w:pPr>
      <w:r w:rsidRPr="002717BF">
        <w:rPr>
          <w:lang w:val="sq-AL"/>
        </w:rPr>
        <w:t>Objektivi i përgjithshëm është të kontribuojë në forcimin e shtetit të së drejtës, zbatimin e ligjit dhe uljen e korrupsionit në institucionet shtetërore dhe në gjyqësor.</w:t>
      </w:r>
    </w:p>
    <w:p w:rsidR="00BC664B" w:rsidRPr="002717BF" w:rsidRDefault="00BC664B" w:rsidP="00BC664B">
      <w:pPr>
        <w:pStyle w:val="Paragrafi"/>
        <w:rPr>
          <w:lang w:val="sq-AL"/>
        </w:rPr>
      </w:pPr>
      <w:r w:rsidRPr="002717BF">
        <w:rPr>
          <w:lang w:val="sq-AL"/>
        </w:rPr>
        <w:t>Objektivat specifikë</w:t>
      </w:r>
      <w:r>
        <w:rPr>
          <w:lang w:val="sq-AL"/>
        </w:rPr>
        <w:t>,</w:t>
      </w:r>
      <w:r w:rsidRPr="002717BF">
        <w:rPr>
          <w:lang w:val="sq-AL"/>
        </w:rPr>
        <w:t xml:space="preserve"> janë: forcimi i pavarësisë, transparencës, efikasitetit, llogaridhënies dhe besimit të publikut te sistemi i drejtësisë në Shqipëri në përputhje me standardet evropiane; </w:t>
      </w:r>
      <w:r w:rsidRPr="004C3B2D">
        <w:rPr>
          <w:lang w:val="sq-AL"/>
        </w:rPr>
        <w:t>dhe ii. forcimi</w:t>
      </w:r>
      <w:r w:rsidRPr="002717BF">
        <w:rPr>
          <w:lang w:val="sq-AL"/>
        </w:rPr>
        <w:t xml:space="preserve"> i mbrojtjes së të drejtave të njeriut në sistemin e vuajtjes së dënimit.</w:t>
      </w:r>
    </w:p>
    <w:p w:rsidR="00BC664B" w:rsidRPr="002717BF" w:rsidRDefault="00BC664B" w:rsidP="00BC664B">
      <w:pPr>
        <w:pStyle w:val="Paragrafi"/>
        <w:rPr>
          <w:lang w:val="sq-AL"/>
        </w:rPr>
      </w:pPr>
      <w:r w:rsidRPr="002717BF">
        <w:rPr>
          <w:lang w:val="sq-AL"/>
        </w:rPr>
        <w:t>- Rezultatet e pritshme dhe treguesit kyç të performancës</w:t>
      </w:r>
    </w:p>
    <w:p w:rsidR="00BC664B" w:rsidRPr="002717BF" w:rsidRDefault="00BC664B" w:rsidP="00BC664B">
      <w:pPr>
        <w:pStyle w:val="Paragrafi"/>
        <w:rPr>
          <w:lang w:val="sq-AL"/>
        </w:rPr>
      </w:pPr>
      <w:r w:rsidRPr="002717BF">
        <w:rPr>
          <w:lang w:val="sq-AL"/>
        </w:rPr>
        <w:t>Rezultatet e pritshme</w:t>
      </w:r>
      <w:r>
        <w:rPr>
          <w:lang w:val="sq-AL"/>
        </w:rPr>
        <w:t>,</w:t>
      </w:r>
      <w:r w:rsidRPr="002717BF">
        <w:rPr>
          <w:lang w:val="sq-AL"/>
        </w:rPr>
        <w:t xml:space="preserve"> janë:</w:t>
      </w:r>
    </w:p>
    <w:p w:rsidR="00BC664B" w:rsidRPr="002717BF" w:rsidRDefault="00BC664B" w:rsidP="00BC664B">
      <w:pPr>
        <w:pStyle w:val="Paragrafi"/>
        <w:rPr>
          <w:lang w:val="sq-AL"/>
        </w:rPr>
      </w:pPr>
      <w:r w:rsidRPr="002717BF">
        <w:rPr>
          <w:lang w:val="sq-AL"/>
        </w:rPr>
        <w:t>- institucione të sistemit të drejtësisë që janë të pavarura, efikase dhe llogaridhënëse, duke garantuar përfaqësim të barabartë gjinor;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sistemi i drejtësisë ka transparencë dhe aksesueshmëri të përmirësuar;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edukim dhe trajnim ligjor i konsoliduar;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efektivitet i përmirësuar i sistemit të drejtësisë penale;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sistemi i menaxhimit elektronik të drejtësisë ka infrastrukturë dhe funksionalitet të përmirësuar;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funksionim i përmirësuar i Ministrisë së Drejtësisë;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akses i shtuar në drejtësi, përmes përmirësimit të cilësisë të profesioneve ligjore dhe arbitrazhit;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masa </w:t>
      </w:r>
      <w:r>
        <w:rPr>
          <w:lang w:val="sq-AL"/>
        </w:rPr>
        <w:t>ri</w:t>
      </w:r>
      <w:r w:rsidRPr="002717BF">
        <w:rPr>
          <w:lang w:val="sq-AL"/>
        </w:rPr>
        <w:t>integrimi dhe rehabilitimi për të dënuarit sipas standardeve evropiane</w:t>
      </w:r>
      <w:r>
        <w:rPr>
          <w:lang w:val="sq-AL"/>
        </w:rPr>
        <w:t>.</w:t>
      </w:r>
    </w:p>
    <w:p w:rsidR="00BC664B" w:rsidRPr="002717BF" w:rsidRDefault="00BC664B" w:rsidP="00BC664B">
      <w:pPr>
        <w:pStyle w:val="Paragrafi"/>
        <w:rPr>
          <w:lang w:val="sq-AL"/>
        </w:rPr>
      </w:pPr>
      <w:r w:rsidRPr="002717BF">
        <w:rPr>
          <w:lang w:val="sq-AL"/>
        </w:rPr>
        <w:t>Treguesit kyç të performancës: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indeksi i performancës së gjyqësorit për normën e përfundimit të çështjeve;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çështjeve pezull (të mbartura) në Gjykatën e Lartë;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mbipopullimit në burgje kundrejt ambienteve ekzistuese;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personave të dënuar me dënime alternative ndaj burgosjes krahasuar me totalin e personave të dënuar;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institucioneve të ngritura rishtas në kuadrin e paketës së reformës në drejtësi dhe që janë funksionale;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raporti i ankesave të shqyrtuara ndaj gjyqtarëve dhe prokurorëve kundrejt ankesave të depozituara;</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procedimeve disiplinore të filluara ndaj gjyqtarëve dhe prokurorëve që rezultojnë në sanksione;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çështjeve të akumuluara në performancën vjetore të gjyqtarëve;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kurrikulave të zbatuara nga Shkolla e Magjistraturës;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numri i kurseve </w:t>
      </w:r>
      <w:r w:rsidRPr="002717BF">
        <w:rPr>
          <w:i/>
          <w:lang w:val="sq-AL"/>
        </w:rPr>
        <w:t xml:space="preserve">online </w:t>
      </w:r>
      <w:r w:rsidRPr="002717BF">
        <w:rPr>
          <w:lang w:val="sq-AL"/>
        </w:rPr>
        <w:t>për Shkollën e Magjistraturës;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raporti i personave përfitues dhe që marrin ndihmë juridike parësore/dytësore;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dënimeve pa burgosje ndaj totalit të dënimeve.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dënimeve penale për vepra të dënueshme deri në 5 vjet burg, që përfshijnë aplikimin e dënimeve alternative ndaj burgosjes;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studimeve, analizave, statistikave të kryera në fushën e gjyqësorit;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çështjeve që janë zgjidhur përmes zgjidhjes alternative të mosmarrëveshjeve;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numri i personave me liri të kufizuar që përfshihen në aktivitetet e </w:t>
      </w:r>
      <w:r>
        <w:rPr>
          <w:lang w:val="sq-AL"/>
        </w:rPr>
        <w:t>ri</w:t>
      </w:r>
      <w:r w:rsidRPr="002717BF">
        <w:rPr>
          <w:lang w:val="sq-AL"/>
        </w:rPr>
        <w:t>integrimit;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kësteve/transheve të disbursuara;</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platformave teknike, strategjike dhe të nivelit të lartë për dialog mbi politikat që zhvillohen për zbatimin e Strategjisë për Drejtësinë.</w:t>
      </w:r>
    </w:p>
    <w:p w:rsidR="00BC664B" w:rsidRPr="002717BF" w:rsidRDefault="00BC664B" w:rsidP="00BC664B">
      <w:pPr>
        <w:pStyle w:val="Paragrafi"/>
        <w:rPr>
          <w:b/>
          <w:lang w:val="sq-AL"/>
        </w:rPr>
      </w:pPr>
      <w:r w:rsidRPr="002717BF">
        <w:rPr>
          <w:b/>
          <w:lang w:val="sq-AL"/>
        </w:rPr>
        <w:t>2</w:t>
      </w:r>
      <w:r>
        <w:rPr>
          <w:b/>
          <w:lang w:val="sq-AL"/>
        </w:rPr>
        <w:t>.</w:t>
      </w:r>
      <w:r w:rsidRPr="002717BF">
        <w:rPr>
          <w:b/>
          <w:lang w:val="sq-AL"/>
        </w:rPr>
        <w:t xml:space="preserve"> Supozime dhe kushte</w:t>
      </w:r>
    </w:p>
    <w:p w:rsidR="00BC664B" w:rsidRPr="002717BF" w:rsidRDefault="00BC664B" w:rsidP="00BC664B">
      <w:pPr>
        <w:pStyle w:val="Paragrafi"/>
        <w:rPr>
          <w:lang w:val="sq-AL"/>
        </w:rPr>
      </w:pPr>
      <w:r w:rsidRPr="002717BF">
        <w:rPr>
          <w:lang w:val="sq-AL"/>
        </w:rPr>
        <w:t>Supozohet se autoritetet shqiptare (Qeveria, Parlamenti dhe institucionet e Gjyqësorit) do të kenë angazhimin e plotë për arritjen e objektivave të programeve, si edhe do të garantojnë qëndrueshmërinë e tyre. Ministria e Drejtësisë, si institucion udhëheqës për bashkërendimin e aktorëve në zbatimin e Strategjisë, do të drejtojë një strukturë bashkërenduese për monitorimin periodik të zbatimit të Strategjisë</w:t>
      </w:r>
      <w:r>
        <w:rPr>
          <w:lang w:val="sq-AL"/>
        </w:rPr>
        <w:t>,</w:t>
      </w:r>
      <w:r w:rsidRPr="002717BF">
        <w:rPr>
          <w:lang w:val="sq-AL"/>
        </w:rPr>
        <w:t xml:space="preserve"> si edhe çdo përditësim të nevojshëm.</w:t>
      </w:r>
    </w:p>
    <w:p w:rsidR="00BC664B" w:rsidRPr="002717BF" w:rsidRDefault="00BC664B" w:rsidP="00BC664B">
      <w:pPr>
        <w:pStyle w:val="Paragrafi"/>
        <w:rPr>
          <w:lang w:val="sq-AL"/>
        </w:rPr>
      </w:pPr>
      <w:r w:rsidRPr="002717BF">
        <w:rPr>
          <w:lang w:val="sq-AL"/>
        </w:rPr>
        <w:t>Gjithashtu, supozohet se në buxhetin kombëtar dhe në Programin Buxhetor Afatmesëm do të parashikohen/alokohen çdo vit fonde të mjaftueshme për zbatimin e Planit të Veprimit të Strategjisë, sidomos për funksionimin e institucioneve të reja dhe ekzistuese</w:t>
      </w:r>
      <w:r>
        <w:rPr>
          <w:lang w:val="sq-AL"/>
        </w:rPr>
        <w:t>,</w:t>
      </w:r>
      <w:r w:rsidRPr="002717BF">
        <w:rPr>
          <w:lang w:val="sq-AL"/>
        </w:rPr>
        <w:t xml:space="preserve"> si edhe të Shkollës së Magjistraturës.</w:t>
      </w:r>
    </w:p>
    <w:p w:rsidR="00BC664B" w:rsidRPr="002717BF" w:rsidRDefault="00BC664B" w:rsidP="00BC664B">
      <w:pPr>
        <w:pStyle w:val="Paragrafi"/>
        <w:rPr>
          <w:lang w:val="sq-AL"/>
        </w:rPr>
      </w:pPr>
      <w:r w:rsidRPr="002717BF">
        <w:rPr>
          <w:lang w:val="sq-AL"/>
        </w:rPr>
        <w:t>Kushtet e përgjithshme për disbursimin e të gjitha kësteve janë si vijon:</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progres i kënaqshëm në zbatimin e Strategjisë për Reformën në Sektorin e Drejtësisë dhe vijimësia e besueshmërisë dhe relevancës së saj;</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zbatimi i një politike makroekonomike të besueshme të orientuar drejt stabilitetit;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progres i kënaqshëm në zbatimin e Strategjisë për Reformën në Menaxhimin Financiar Publik;</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progres i kënaqshëm në informimin e publikut duke i dhënë informacion të shëndoshë buxhetor në kohën e duhur dhe të plotë.</w:t>
      </w:r>
    </w:p>
    <w:p w:rsidR="00BC664B" w:rsidRPr="002717BF" w:rsidRDefault="00BC664B" w:rsidP="00BC664B">
      <w:pPr>
        <w:pStyle w:val="Paragrafi"/>
        <w:rPr>
          <w:lang w:val="sq-AL"/>
        </w:rPr>
      </w:pPr>
      <w:r w:rsidRPr="002717BF">
        <w:rPr>
          <w:lang w:val="sq-AL"/>
        </w:rPr>
        <w:t>Kushtet specifike për disbursimin, që mund të vihen për disbursimin e kësteve të ndryshme përcaktohen në</w:t>
      </w:r>
      <w:r>
        <w:rPr>
          <w:lang w:val="sq-AL"/>
        </w:rPr>
        <w:t xml:space="preserve"> shtojc</w:t>
      </w:r>
      <w:r w:rsidRPr="002717BF">
        <w:rPr>
          <w:lang w:val="sq-AL"/>
        </w:rPr>
        <w:t>ën 1A dhe përfshijnë: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numri i institucioneve të reja gjyqësore të ngritura dhe funksionale;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ankesave ndaj gjyqtarëve dhe prokurorëve të shqyrtuara;</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cilësi e përmirësuar e performancës së Shkollës së Magjistraturës;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niveli i kapacitetit për edukimin ligjor të Shkollës së Magjistraturës;</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çështjet e mbartura në Gjykatën e Lartë;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Përqindja e përdorimit të dënimeve alternative ndaj burgosjes.</w:t>
      </w:r>
    </w:p>
    <w:p w:rsidR="00BC664B" w:rsidRPr="002717BF" w:rsidRDefault="00BC664B" w:rsidP="00BC664B">
      <w:pPr>
        <w:pStyle w:val="Paragrafi"/>
        <w:rPr>
          <w:lang w:val="sq-AL"/>
        </w:rPr>
      </w:pPr>
      <w:r w:rsidRPr="002717BF">
        <w:rPr>
          <w:lang w:val="sq-AL"/>
        </w:rPr>
        <w:t xml:space="preserve">Mosrespektimi i kërkesave më lart mund të çojë në rikuperimin e fondeve nën këtë program dhe⁄ose </w:t>
      </w:r>
      <w:r>
        <w:rPr>
          <w:lang w:val="sq-AL"/>
        </w:rPr>
        <w:t>ri</w:t>
      </w:r>
      <w:r w:rsidRPr="002717BF">
        <w:rPr>
          <w:lang w:val="sq-AL"/>
        </w:rPr>
        <w:t>alokimin e financimeve në të ardhmen.</w:t>
      </w:r>
    </w:p>
    <w:p w:rsidR="00BC664B" w:rsidRPr="002717BF" w:rsidRDefault="00BC664B" w:rsidP="00BC664B">
      <w:pPr>
        <w:pStyle w:val="Paragrafi"/>
        <w:rPr>
          <w:b/>
          <w:lang w:val="sq-AL"/>
        </w:rPr>
      </w:pPr>
      <w:r w:rsidRPr="002717BF">
        <w:rPr>
          <w:b/>
          <w:lang w:val="sq-AL"/>
        </w:rPr>
        <w:t>3</w:t>
      </w:r>
      <w:r>
        <w:rPr>
          <w:b/>
          <w:lang w:val="sq-AL"/>
        </w:rPr>
        <w:t>.</w:t>
      </w:r>
      <w:r w:rsidRPr="002717BF">
        <w:rPr>
          <w:b/>
          <w:lang w:val="sq-AL"/>
        </w:rPr>
        <w:t xml:space="preserve"> Mënyrat e zbatimit</w:t>
      </w:r>
    </w:p>
    <w:p w:rsidR="00BC664B" w:rsidRPr="002717BF" w:rsidRDefault="00BC664B" w:rsidP="00BC664B">
      <w:pPr>
        <w:pStyle w:val="Paragrafi"/>
        <w:rPr>
          <w:b/>
          <w:lang w:val="sq-AL"/>
        </w:rPr>
      </w:pPr>
      <w:r w:rsidRPr="002717BF">
        <w:rPr>
          <w:b/>
          <w:lang w:val="sq-AL"/>
        </w:rPr>
        <w:t>3</w:t>
      </w:r>
      <w:r>
        <w:rPr>
          <w:b/>
          <w:lang w:val="sq-AL"/>
        </w:rPr>
        <w:t>.</w:t>
      </w:r>
      <w:r w:rsidRPr="002717BF">
        <w:rPr>
          <w:b/>
          <w:lang w:val="sq-AL"/>
        </w:rPr>
        <w:t xml:space="preserve"> a) Menaxhim direkt përmes </w:t>
      </w:r>
      <w:r>
        <w:rPr>
          <w:b/>
          <w:lang w:val="sq-AL"/>
        </w:rPr>
        <w:t>m</w:t>
      </w:r>
      <w:r w:rsidRPr="002717BF">
        <w:rPr>
          <w:b/>
          <w:lang w:val="sq-AL"/>
        </w:rPr>
        <w:t xml:space="preserve">bështetjes </w:t>
      </w:r>
      <w:r>
        <w:rPr>
          <w:b/>
          <w:lang w:val="sq-AL"/>
        </w:rPr>
        <w:t>b</w:t>
      </w:r>
      <w:r w:rsidRPr="002717BF">
        <w:rPr>
          <w:b/>
          <w:lang w:val="sq-AL"/>
        </w:rPr>
        <w:t>uxhetore</w:t>
      </w:r>
    </w:p>
    <w:p w:rsidR="00BC664B" w:rsidRPr="002717BF" w:rsidRDefault="00BC664B" w:rsidP="00BC664B">
      <w:pPr>
        <w:pStyle w:val="Paragrafi"/>
        <w:rPr>
          <w:lang w:val="sq-AL"/>
        </w:rPr>
      </w:pPr>
      <w:r w:rsidRPr="002717BF">
        <w:rPr>
          <w:lang w:val="sq-AL"/>
        </w:rPr>
        <w:t>a) Kriteret për mbështetje buxhetore</w:t>
      </w:r>
    </w:p>
    <w:p w:rsidR="00BC664B" w:rsidRPr="002717BF" w:rsidRDefault="00BC664B" w:rsidP="00BC664B">
      <w:pPr>
        <w:pStyle w:val="Paragrafi"/>
        <w:rPr>
          <w:i/>
          <w:lang w:val="sq-AL"/>
        </w:rPr>
      </w:pPr>
      <w:r w:rsidRPr="002717BF">
        <w:rPr>
          <w:i/>
          <w:lang w:val="sq-AL"/>
        </w:rPr>
        <w:t xml:space="preserve">Politika </w:t>
      </w:r>
      <w:r>
        <w:rPr>
          <w:i/>
          <w:lang w:val="sq-AL"/>
        </w:rPr>
        <w:t>p</w:t>
      </w:r>
      <w:r w:rsidRPr="002717BF">
        <w:rPr>
          <w:i/>
          <w:lang w:val="sq-AL"/>
        </w:rPr>
        <w:t>ublike</w:t>
      </w:r>
    </w:p>
    <w:p w:rsidR="00BC664B" w:rsidRPr="002717BF" w:rsidRDefault="00BC664B" w:rsidP="00BC664B">
      <w:pPr>
        <w:pStyle w:val="Paragrafi"/>
        <w:rPr>
          <w:lang w:val="sq-AL"/>
        </w:rPr>
      </w:pPr>
      <w:r w:rsidRPr="002717BF">
        <w:rPr>
          <w:lang w:val="sq-AL"/>
        </w:rPr>
        <w:t xml:space="preserve">Në vijim të punës analitike të Komisionit të Posaçëm Parlamentar, në nëntor 2016 u miratuan Strategjia </w:t>
      </w:r>
      <w:r>
        <w:rPr>
          <w:lang w:val="sq-AL"/>
        </w:rPr>
        <w:t>N</w:t>
      </w:r>
      <w:r w:rsidRPr="002717BF">
        <w:rPr>
          <w:lang w:val="sq-AL"/>
        </w:rPr>
        <w:t>dërsektoriale për Drejtësinë dhe Plani i saj i Veprimit.</w:t>
      </w:r>
    </w:p>
    <w:p w:rsidR="00BC664B" w:rsidRPr="002717BF" w:rsidRDefault="00BC664B" w:rsidP="00BC664B">
      <w:pPr>
        <w:pStyle w:val="Paragrafi"/>
        <w:rPr>
          <w:lang w:val="sq-AL"/>
        </w:rPr>
      </w:pPr>
      <w:r w:rsidRPr="002717BF">
        <w:rPr>
          <w:lang w:val="sq-AL"/>
        </w:rPr>
        <w:t>Strategjia shënjestron mangësitë dhe sfidat kryesore siç përcaktohen në Dokumentin Analitik të përgatitur nga Komisioni i Posaçëm Parlamentar për Reformën në Drejtësi. Mangësitë kanë të bëjnë me ndarjen e pamjaftueshme të pushteteve ndërmjet ekzekutivit dhe gjyqësorit; kriteret e emërimit dhe procedurat për anëtarët e Gjykatës Kushtetuese, Gjykatës së Lartë dhe Prokurorit të Përgjithshëm; statusin e gjyqtarëve dhe prokurorëve; procesi i procedimeve disiplinore për gjyqtarët dhe prokurorët; kapacitetet e dobëta administrative në sektorin e drejtësisë; buxheti i pamjaftueshëm i alokuar për infrastrukturën e gjykatave dhe rrogat e gjyqtarëve; trajnimin bazë dhe në vazhdimësi për gjyqtarët dhe prokurorët; nivelin e lartë të korrupsionit në gjyqësor dhe shkeljet e të drejtave të njeriut në sistemin e vuajtjes së dënimit si rezultat i mbipopullimit dhe mungesën e qendrave të paraburgimit dhe burgimit të përshtatshme për të miturit dhe të sëmurët mendorë.</w:t>
      </w:r>
    </w:p>
    <w:p w:rsidR="00BC664B" w:rsidRPr="002717BF" w:rsidRDefault="00BC664B" w:rsidP="00BC664B">
      <w:pPr>
        <w:pStyle w:val="Paragrafi"/>
        <w:rPr>
          <w:lang w:val="sq-AL"/>
        </w:rPr>
      </w:pPr>
      <w:r w:rsidRPr="002717BF">
        <w:rPr>
          <w:lang w:val="sq-AL"/>
        </w:rPr>
        <w:t xml:space="preserve">Strategjia e Sektorit të Drejtësisë lidhet me prioritetet e politikave kombëtare të përcaktuara në dokumente të ndryshme strategjike dhe të politikave. Ajo adreson objektivat e Strategjisë Kombëtare për Zhvillim dhe Integrim në lidhje me drejtësinë që synon </w:t>
      </w:r>
      <w:r>
        <w:rPr>
          <w:lang w:val="sq-AL"/>
        </w:rPr>
        <w:t>“</w:t>
      </w:r>
      <w:r w:rsidRPr="002717BF">
        <w:rPr>
          <w:lang w:val="sq-AL"/>
        </w:rPr>
        <w:t>ndërtimin e një vendi bazuar në shtetin e së drejtës, garantimin e të drejtave të njeriut dhe lirive themelore, me një sistem drejtësie të hapur dhe të barabartë që garanton drejtësi për të gjithë</w:t>
      </w:r>
      <w:r>
        <w:rPr>
          <w:lang w:val="sq-AL"/>
        </w:rPr>
        <w:t>”,</w:t>
      </w:r>
      <w:r w:rsidRPr="002717BF">
        <w:rPr>
          <w:lang w:val="sq-AL"/>
        </w:rPr>
        <w:t xml:space="preserve"> si edhe objektivat e Planit Kombëtar për Integrimin Evropian </w:t>
      </w:r>
      <w:r>
        <w:rPr>
          <w:lang w:val="sq-AL"/>
        </w:rPr>
        <w:t>2017–</w:t>
      </w:r>
      <w:r w:rsidRPr="002717BF">
        <w:rPr>
          <w:lang w:val="sq-AL"/>
        </w:rPr>
        <w:t xml:space="preserve">2020 </w:t>
      </w:r>
      <w:r>
        <w:rPr>
          <w:lang w:val="sq-AL"/>
        </w:rPr>
        <w:t>“</w:t>
      </w:r>
      <w:r w:rsidRPr="002717BF">
        <w:rPr>
          <w:lang w:val="sq-AL"/>
        </w:rPr>
        <w:t xml:space="preserve">ndërtimi i një sistem drejtësie të pavarur, llogaridhënës dhe efikas në Shqipëri që është i aftë të japë drejtësi në mënyrë të drejtë dhe transparente, si edhe zbatimi i legjislacionit të përafruar në përputhje me </w:t>
      </w:r>
      <w:r w:rsidRPr="002717BF">
        <w:rPr>
          <w:i/>
          <w:lang w:val="sq-AL"/>
        </w:rPr>
        <w:t xml:space="preserve">acquis </w:t>
      </w:r>
      <w:r w:rsidRPr="002717BF">
        <w:rPr>
          <w:lang w:val="sq-AL"/>
        </w:rPr>
        <w:t>të BE-së</w:t>
      </w:r>
      <w:r>
        <w:rPr>
          <w:lang w:val="sq-AL"/>
        </w:rPr>
        <w:t>”</w:t>
      </w:r>
      <w:r w:rsidRPr="002717BF">
        <w:rPr>
          <w:lang w:val="sq-AL"/>
        </w:rPr>
        <w:t xml:space="preserve">. </w:t>
      </w:r>
    </w:p>
    <w:p w:rsidR="00BC664B" w:rsidRPr="002717BF" w:rsidRDefault="00BC664B" w:rsidP="00BC664B">
      <w:pPr>
        <w:pStyle w:val="Paragrafi"/>
        <w:rPr>
          <w:lang w:val="sq-AL"/>
        </w:rPr>
      </w:pPr>
      <w:r w:rsidRPr="002717BF">
        <w:rPr>
          <w:lang w:val="sq-AL"/>
        </w:rPr>
        <w:t>Gjithashtu, adreson mangësitë e evidentuara në raportet e progresit të Komisionit Evropian për Shqipërinë 2018</w:t>
      </w:r>
      <w:r>
        <w:rPr>
          <w:lang w:val="sq-AL"/>
        </w:rPr>
        <w:t>,</w:t>
      </w:r>
      <w:r w:rsidRPr="002717BF">
        <w:rPr>
          <w:lang w:val="sq-AL"/>
        </w:rPr>
        <w:t xml:space="preserve"> në lidhje me krijimin e institucioneve gjyqësore të reja dhe të pavarura, duke ndjekur një qasje sektoriale për zbatimin e reformës në drejtësi në kuadrin e Strategjisë Ndërsektoriale</w:t>
      </w:r>
      <w:r>
        <w:rPr>
          <w:lang w:val="sq-AL"/>
        </w:rPr>
        <w:t>,</w:t>
      </w:r>
      <w:r w:rsidRPr="002717BF">
        <w:rPr>
          <w:lang w:val="sq-AL"/>
        </w:rPr>
        <w:t xml:space="preserve"> 2017</w:t>
      </w:r>
      <w:r>
        <w:rPr>
          <w:szCs w:val="24"/>
          <w:lang w:val="sq-AL"/>
        </w:rPr>
        <w:t>–</w:t>
      </w:r>
      <w:r w:rsidRPr="002717BF">
        <w:rPr>
          <w:lang w:val="sq-AL"/>
        </w:rPr>
        <w:t>2020</w:t>
      </w:r>
      <w:r>
        <w:rPr>
          <w:lang w:val="sq-AL"/>
        </w:rPr>
        <w:t>,</w:t>
      </w:r>
      <w:r w:rsidRPr="002717BF">
        <w:rPr>
          <w:lang w:val="sq-AL"/>
        </w:rPr>
        <w:t xml:space="preserve"> dhe siguron mekanizma adekuatë qeverisjeje, monitorimi dhe raportimi përmes treguesve të mirëzhvilluar kombinuar me mbështetje financiare adekuate për zbatimin e saj. Ajo lidhet me Strategjinë Antikorrupsion 2015</w:t>
      </w:r>
      <w:r>
        <w:rPr>
          <w:szCs w:val="24"/>
          <w:lang w:val="sq-AL"/>
        </w:rPr>
        <w:t>–</w:t>
      </w:r>
      <w:r w:rsidRPr="002717BF">
        <w:rPr>
          <w:lang w:val="sq-AL"/>
        </w:rPr>
        <w:t xml:space="preserve">2020 në kuadrin e </w:t>
      </w:r>
      <w:r>
        <w:rPr>
          <w:lang w:val="sq-AL"/>
        </w:rPr>
        <w:t>“</w:t>
      </w:r>
      <w:r w:rsidRPr="002717BF">
        <w:rPr>
          <w:lang w:val="sq-AL"/>
        </w:rPr>
        <w:t>qasjes represive</w:t>
      </w:r>
      <w:r>
        <w:rPr>
          <w:lang w:val="sq-AL"/>
        </w:rPr>
        <w:t>”</w:t>
      </w:r>
      <w:r w:rsidRPr="002717BF">
        <w:rPr>
          <w:lang w:val="sq-AL"/>
        </w:rPr>
        <w:t xml:space="preserve"> që përfshin: </w:t>
      </w:r>
      <w:r>
        <w:rPr>
          <w:lang w:val="sq-AL"/>
        </w:rPr>
        <w:t>e</w:t>
      </w:r>
      <w:r w:rsidRPr="002717BF">
        <w:rPr>
          <w:lang w:val="sq-AL"/>
        </w:rPr>
        <w:t xml:space="preserve">fikasitet dhe efektivitet i përmirësuar i hetimeve penale kundër korrupsionit; </w:t>
      </w:r>
      <w:r>
        <w:rPr>
          <w:lang w:val="sq-AL"/>
        </w:rPr>
        <w:t>p</w:t>
      </w:r>
      <w:r w:rsidRPr="002717BF">
        <w:rPr>
          <w:lang w:val="sq-AL"/>
        </w:rPr>
        <w:t xml:space="preserve">ërmirësimin e bashkëpunimit ndërmjet agjencive ligjzbatuese në procedimin penal dhe ndëshkimin e korrupsionit; </w:t>
      </w:r>
      <w:r>
        <w:rPr>
          <w:lang w:val="sq-AL"/>
        </w:rPr>
        <w:t>p</w:t>
      </w:r>
      <w:r w:rsidRPr="002717BF">
        <w:rPr>
          <w:lang w:val="sq-AL"/>
        </w:rPr>
        <w:t xml:space="preserve">ërmirësimin e kuadrit ligjor për procedimin penal të krimeve ekonomike dhe financiare; </w:t>
      </w:r>
      <w:r>
        <w:rPr>
          <w:lang w:val="sq-AL"/>
        </w:rPr>
        <w:t>p</w:t>
      </w:r>
      <w:r w:rsidRPr="002717BF">
        <w:rPr>
          <w:lang w:val="sq-AL"/>
        </w:rPr>
        <w:t>ërmirësimin e bashkëpunimit ndërkombëtar ligjor dhe policor në luftën kundër krimit ekonomik dhe financiar.</w:t>
      </w:r>
    </w:p>
    <w:p w:rsidR="00BC664B" w:rsidRPr="002717BF" w:rsidRDefault="00BC664B" w:rsidP="00BC664B">
      <w:pPr>
        <w:pStyle w:val="Paragrafi"/>
        <w:rPr>
          <w:lang w:val="sq-AL"/>
        </w:rPr>
      </w:pPr>
      <w:r w:rsidRPr="002717BF">
        <w:rPr>
          <w:lang w:val="sq-AL"/>
        </w:rPr>
        <w:t>Strategjia merr parasysh Strategjinë Afatmesme të Prokurorisë shqiptare 2015</w:t>
      </w:r>
      <w:r>
        <w:rPr>
          <w:szCs w:val="24"/>
          <w:lang w:val="sq-AL"/>
        </w:rPr>
        <w:t>–</w:t>
      </w:r>
      <w:r w:rsidRPr="002717BF">
        <w:rPr>
          <w:lang w:val="sq-AL"/>
        </w:rPr>
        <w:t>2017, e cila fokusohet në rritjen e efektivitetit të hetimeve, në forcimin e kapaciteteve hetimore profesionale dhe teknike, si dhe në forcimin e bashkëpunimit ndërinstitucional</w:t>
      </w:r>
      <w:r>
        <w:rPr>
          <w:lang w:val="sq-AL"/>
        </w:rPr>
        <w:t xml:space="preserve"> etj</w:t>
      </w:r>
      <w:r w:rsidRPr="002717BF">
        <w:rPr>
          <w:lang w:val="sq-AL"/>
        </w:rPr>
        <w:t>.</w:t>
      </w:r>
    </w:p>
    <w:p w:rsidR="00BC664B" w:rsidRPr="002717BF" w:rsidRDefault="00BC664B" w:rsidP="00BC664B">
      <w:pPr>
        <w:pStyle w:val="Paragrafi"/>
        <w:rPr>
          <w:lang w:val="sq-AL"/>
        </w:rPr>
      </w:pPr>
      <w:r w:rsidRPr="002717BF">
        <w:rPr>
          <w:lang w:val="sq-AL"/>
        </w:rPr>
        <w:t>Ajo lidhet edhe me Strategjinë për Reformën e Administratës Publike (RAP) me qëllim forcimin e kapaciteteve të hartimit ligjor të Departamentit të Kodifikimit dhe departamenteve të tjera në Ministrinë e Drejtësisë (</w:t>
      </w:r>
      <w:r>
        <w:rPr>
          <w:lang w:val="sq-AL"/>
        </w:rPr>
        <w:t>o</w:t>
      </w:r>
      <w:r w:rsidRPr="002717BF">
        <w:rPr>
          <w:lang w:val="sq-AL"/>
        </w:rPr>
        <w:t xml:space="preserve">bjektivi 2 i Strategjisë RAP): </w:t>
      </w:r>
      <w:r w:rsidRPr="002717BF">
        <w:rPr>
          <w:i/>
          <w:lang w:val="sq-AL"/>
        </w:rPr>
        <w:t>Sistem transparent dhe gjithëpërfshirës të hartimit të ligjeve, që</w:t>
      </w:r>
      <w:r>
        <w:rPr>
          <w:i/>
          <w:lang w:val="sq-AL"/>
        </w:rPr>
        <w:t xml:space="preserve"> </w:t>
      </w:r>
      <w:r w:rsidRPr="002717BF">
        <w:rPr>
          <w:i/>
          <w:lang w:val="sq-AL"/>
        </w:rPr>
        <w:t xml:space="preserve">bazohet në politika dhe që garanton harmonizim me acquis). </w:t>
      </w:r>
      <w:r w:rsidRPr="002717BF">
        <w:rPr>
          <w:lang w:val="sq-AL"/>
        </w:rPr>
        <w:t>Ekzistojnë edhe një sërë lidhjesh të tjera me Strategjinë RAP për sa i përket reformës së shërbimit civil.</w:t>
      </w:r>
    </w:p>
    <w:p w:rsidR="00BC664B" w:rsidRPr="002717BF" w:rsidRDefault="00BC664B" w:rsidP="00BC664B">
      <w:pPr>
        <w:pStyle w:val="Paragrafi"/>
        <w:rPr>
          <w:lang w:val="sq-AL"/>
        </w:rPr>
      </w:pPr>
      <w:r w:rsidRPr="002717BF">
        <w:rPr>
          <w:lang w:val="sq-AL"/>
        </w:rPr>
        <w:t>Punonjësit e Ministrisë së Drejtësisë dhe të institucioneve të saj të varësisë, përfshirë sidomos sistemin e vuajtjes së dënimit, janë kryesisht nëpunës civilë. Objektivat e mëposhtëm të Strategjisë RAP kontribuojnë drejtpërdrejt në përmirësimin e performancës së nëpunësve civilë në këto institucione. Përmirësimi i kapaciteteve të Ministrisë së Drejtësisë dhe Departamentit të Kodifikimit do të mbështetë harmonizimin e legjislacionit sektorial me Kodin e Procedurës Administrative dhe garanton zbatimin e duhur të këtij Kodi në mbarë administratën publike. Strategjia lidhet edhe me Strategjinë ndërsektoriale për Decentralizimin dhe Qeverisjen Vendore 2014</w:t>
      </w:r>
      <w:r w:rsidRPr="00CC0EF1">
        <w:rPr>
          <w:bCs/>
          <w:szCs w:val="24"/>
          <w:lang w:val="sq-AL"/>
        </w:rPr>
        <w:t>–</w:t>
      </w:r>
      <w:r w:rsidRPr="002717BF">
        <w:rPr>
          <w:lang w:val="sq-AL"/>
        </w:rPr>
        <w:t xml:space="preserve">2020 e cila, mes të tjerash, do të ketë ndikim të drejtpërdrejtë në riorganizimin e hartës gjyqësore dhe rrjedhimisht në aksesin në drejtësi për qytetarët. </w:t>
      </w:r>
    </w:p>
    <w:p w:rsidR="00BC664B" w:rsidRPr="002717BF" w:rsidRDefault="00BC664B" w:rsidP="00BC664B">
      <w:pPr>
        <w:pStyle w:val="Paragrafi"/>
        <w:rPr>
          <w:lang w:val="sq-AL"/>
        </w:rPr>
      </w:pPr>
      <w:r w:rsidRPr="002717BF">
        <w:rPr>
          <w:lang w:val="sq-AL"/>
        </w:rPr>
        <w:t>Për më tepër, Strategjia përfshin nevojat e identifikuara nga të gjitha institucionet përkatëse. Çështjet gjinore dhe të pakicave, si edhe aksesi në drejtësi për grupet e cenuara mbulohen në mënyrë implicite në disa prej masave, por prapë duhet të nënvizohen më tej. Strategjia Kombëtare për Barazinë Gjinore (2016</w:t>
      </w:r>
      <w:r w:rsidRPr="00CC0EF1">
        <w:rPr>
          <w:bCs/>
          <w:szCs w:val="24"/>
          <w:lang w:val="sq-AL"/>
        </w:rPr>
        <w:t>–</w:t>
      </w:r>
      <w:r w:rsidRPr="002717BF">
        <w:rPr>
          <w:lang w:val="sq-AL"/>
        </w:rPr>
        <w:t>2020) e miratuar së fundmi nga Qeveria e Shqipërisë, ka një objektiv strategjik për uljen e dhunës me bazë gjinore dhe dhunës në familje dhe një mekanizëm kombëtar funksional për barazinë gjinore. Për sa i përket relevancës, Strategjia e reformës në drejtësi shënjestron tetë objektiva që shtjellohen me disa masave që adresojnë sfidat kryesore të sektorit: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forcimi i pavarësisë, efikasitetit dhe llogaridhënies së institucioneve të sistemit të drejtësisë</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konsolidimi i edukimit ligjor dhe trajnimit si edhe specializimi i magjistratëve dhe personelit të gjykatave</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përmirësimi i funksionimit i sistemit të drejtësisë duke forcuar efikasitetin, transparencën dhe aksesueshmërinë në përputhje me standardet evropiane</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rritja e efikasitetit të sistemit të drejtësisë penale dhe masave kundër korrupsionit përmes konsolidimit të misionit, statusit dhe funksioneve të institucioneve të drejtësisë penale</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përmirësimi i funksionimit të sistemit të drejtësisë përmes procedurave dhe pajisjeve të sistemeve elektronike për zhvillimin e një bashkëpunimi të fuqishëm ndërkombëtar</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forcimi i mbrojtjes së të drejtave të njeriut në sistemin e vuajtjes së dënimit</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përmirësimi i funksionimit të Ministrisë së Drejtësisë dhe institucioneve të sa të varësisë</w:t>
      </w:r>
      <w:r>
        <w:rPr>
          <w:lang w:val="sq-AL"/>
        </w:rPr>
        <w: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përmirësimi i cilësisë së shërbimeve të profesioneve ligjore dhe miratimi i kuadrit ligjor për arbitrazhin.</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Reforma në Sektorin e Drejtësisë përfshin një Plan Veprimi 2017</w:t>
      </w:r>
      <w:r w:rsidRPr="00CC0EF1">
        <w:rPr>
          <w:rFonts w:ascii="Garamond" w:hAnsi="Garamond"/>
          <w:bCs/>
          <w:sz w:val="24"/>
          <w:szCs w:val="24"/>
          <w:lang w:val="sq-AL"/>
        </w:rPr>
        <w:t>–</w:t>
      </w:r>
      <w:r w:rsidRPr="002717BF">
        <w:rPr>
          <w:rFonts w:ascii="Garamond" w:hAnsi="Garamond"/>
          <w:sz w:val="24"/>
          <w:szCs w:val="24"/>
          <w:lang w:val="sq-AL"/>
        </w:rPr>
        <w:t>2020 që mbulon të gjitha shtyllat. Treguesit, të dhënat bazë dhe objektivat e treguesve janë përcaktuar. Plani i Veprimit rishikohet çdo vit, me qëllim që të përshtatet me progresin e zbatimit të masave dhe të përditësohet në përputhje me programin buxhetor afatmesëm. Në raportin e parë të monitorimit, institucionet pohuan nevojën e rishikimit të Strategjisë dhe të Planit të Veprimit 2017</w:t>
      </w:r>
      <w:r w:rsidRPr="00CC0EF1">
        <w:rPr>
          <w:rFonts w:ascii="Garamond" w:hAnsi="Garamond"/>
          <w:bCs/>
          <w:sz w:val="24"/>
          <w:szCs w:val="24"/>
          <w:lang w:val="sq-AL"/>
        </w:rPr>
        <w:t>–</w:t>
      </w:r>
      <w:r w:rsidRPr="002717BF">
        <w:rPr>
          <w:rFonts w:ascii="Garamond" w:hAnsi="Garamond"/>
          <w:sz w:val="24"/>
          <w:szCs w:val="24"/>
          <w:lang w:val="sq-AL"/>
        </w:rPr>
        <w:t>2020 për t</w:t>
      </w:r>
      <w:r>
        <w:rPr>
          <w:rFonts w:ascii="Garamond" w:hAnsi="Garamond"/>
          <w:sz w:val="24"/>
          <w:szCs w:val="24"/>
          <w:lang w:val="sq-AL"/>
        </w:rPr>
        <w:t>’</w:t>
      </w:r>
      <w:r w:rsidRPr="002717BF">
        <w:rPr>
          <w:rFonts w:ascii="Garamond" w:hAnsi="Garamond"/>
          <w:sz w:val="24"/>
          <w:szCs w:val="24"/>
          <w:lang w:val="sq-AL"/>
        </w:rPr>
        <w:t>i përshtatur më mirë me nevojat e institucioneve nisur nga disa vonesa në ngritjen e institucioneve të reja të sistemit të drejtësisë, ndryshimi i rrethanave dhe përgjegjësia institucionale që ndikojnë në zbatimin e aktiviteteve, përditësimi i kostove dhe alokimet buxhetore adekuate, ndryshimet në nivelin drejtues ndër aktorët kryesorë të përfshirë në zbatimin e disa masave.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Për masat në këtë Plan Veprimi që ende nuk kanë mbulim financiar, institucionet përgjegjëse do të planifikojnë nevojat buxhetore në programet buxhetore përkatëse si pjesë e Programit Buxhetor Afatmesëm dhe procesit të buxhetimit vjetor. Gjithashtu, Këshilli i Ministrave në Bashkëpunim me komunitetin e donatorëve do të identifikojnë alternativat e financimeve. Për sa i përket besueshmërisë, në nëntor 2014 u arrit një marrëveshje politike për të zhvendosur përgjegjësinë për hartimin dhe miratimin e reformës në drejtësi nga Ministria e Drejtësisë te Parlamenti. Ky i fundit garantoi pjesëmarrje më të gjerë nga të gjitha partitë politike, duke siguruar kështu mbështetje politike për reformën në drejtësi dhe duke shmangur etiketimin se kjo reformë po zbatohej ekskluzivisht nga qeveria, pra, nga pushteti ekzekutiv.</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Strategjia është konsultuar me shoqërinë civile dhe publikun e gjerë, si dhe është hartuar nga miratuar nga një grup pune sektorial që përfshinte të gjithë aktorët kryesorë të sektorit të drejtësisë. Hartimi reflektoi vlerësimet dhe konsultimet me të gjithë këta aktorë në nivel operacional, përfshirë këtu edhe shoqërinë civile, në tetor 2015 dhe shtator 2016, duke lejuar kohë të mjaftueshme për dhënien e komenteve. Komisioni i Posaçëm parlamentar bashkëpunoi ngushtë me një bërthamë prej 10 organizatash të shoqërisë civile aktive në fushën e drejtësisë, duke i ftuar rregullisht në tryezat e konsultimeve</w:t>
      </w:r>
      <w:r w:rsidRPr="002717BF">
        <w:rPr>
          <w:rStyle w:val="FootnoteReference"/>
          <w:rFonts w:ascii="Garamond" w:hAnsi="Garamond"/>
          <w:sz w:val="24"/>
          <w:szCs w:val="24"/>
          <w:lang w:val="sq-AL"/>
        </w:rPr>
        <w:footnoteReference w:id="41"/>
      </w:r>
      <w:r w:rsidRPr="002717BF">
        <w:rPr>
          <w:rFonts w:ascii="Garamond" w:hAnsi="Garamond"/>
          <w:sz w:val="24"/>
          <w:szCs w:val="24"/>
          <w:lang w:val="sq-AL"/>
        </w:rPr>
        <w:t>. Edhe të tjera organizata të shoqërisë civile luajtën rol aktiv duke i dërguar komente me shkrim Komisionit të Posaçëm. Komentet janë pasqyruar në Strategjinë përfundimtare. Në maj 2018, Kuvendi ngriti Komisionin e Pavarur për Koordinimin, Monitorimin dhe Ndjekjen e Zbatimit të Ligjit</w:t>
      </w:r>
      <w:r>
        <w:rPr>
          <w:rFonts w:ascii="Garamond" w:hAnsi="Garamond"/>
          <w:sz w:val="24"/>
          <w:szCs w:val="24"/>
          <w:lang w:val="sq-AL"/>
        </w:rPr>
        <w:t xml:space="preserve"> nr. </w:t>
      </w:r>
      <w:r w:rsidRPr="002717BF">
        <w:rPr>
          <w:rFonts w:ascii="Garamond" w:hAnsi="Garamond"/>
          <w:sz w:val="24"/>
          <w:szCs w:val="24"/>
          <w:lang w:val="sq-AL"/>
        </w:rPr>
        <w:t xml:space="preserve">115/2016 </w:t>
      </w:r>
      <w:r>
        <w:rPr>
          <w:rFonts w:ascii="Garamond" w:hAnsi="Garamond"/>
          <w:sz w:val="24"/>
          <w:szCs w:val="24"/>
          <w:lang w:val="sq-AL"/>
        </w:rPr>
        <w:t>“</w:t>
      </w:r>
      <w:r w:rsidRPr="002717BF">
        <w:rPr>
          <w:rFonts w:ascii="Garamond" w:hAnsi="Garamond"/>
          <w:sz w:val="24"/>
          <w:szCs w:val="24"/>
          <w:lang w:val="sq-AL"/>
        </w:rPr>
        <w:t>Për organet e qeverisjes së sistemit të drejtësisë</w:t>
      </w:r>
      <w:r>
        <w:rPr>
          <w:rFonts w:ascii="Garamond" w:hAnsi="Garamond"/>
          <w:sz w:val="24"/>
          <w:szCs w:val="24"/>
          <w:lang w:val="sq-AL"/>
        </w:rPr>
        <w:t>”</w:t>
      </w:r>
      <w:r w:rsidRPr="002717BF">
        <w:rPr>
          <w:rFonts w:ascii="Garamond" w:hAnsi="Garamond"/>
          <w:sz w:val="24"/>
          <w:szCs w:val="24"/>
          <w:lang w:val="sq-AL"/>
        </w:rPr>
        <w:t xml:space="preserve">. Ky Komision do të monitorojë zgjedhjen dhe emërimin e anëtarëve të organeve qeverisëse të sistemit të drejtësisë; do të koordinojë zbatimin e </w:t>
      </w:r>
      <w:r>
        <w:rPr>
          <w:rFonts w:ascii="Garamond" w:hAnsi="Garamond"/>
          <w:sz w:val="24"/>
          <w:szCs w:val="24"/>
          <w:lang w:val="sq-AL"/>
        </w:rPr>
        <w:t>l</w:t>
      </w:r>
      <w:r w:rsidRPr="002717BF">
        <w:rPr>
          <w:rFonts w:ascii="Garamond" w:hAnsi="Garamond"/>
          <w:sz w:val="24"/>
          <w:szCs w:val="24"/>
          <w:lang w:val="sq-AL"/>
        </w:rPr>
        <w:t>igjit</w:t>
      </w:r>
      <w:r>
        <w:rPr>
          <w:rFonts w:ascii="Garamond" w:hAnsi="Garamond"/>
          <w:sz w:val="24"/>
          <w:szCs w:val="24"/>
          <w:lang w:val="sq-AL"/>
        </w:rPr>
        <w:t xml:space="preserve"> nr. </w:t>
      </w:r>
      <w:r w:rsidRPr="002717BF">
        <w:rPr>
          <w:rFonts w:ascii="Garamond" w:hAnsi="Garamond"/>
          <w:sz w:val="24"/>
          <w:szCs w:val="24"/>
          <w:lang w:val="sq-AL"/>
        </w:rPr>
        <w:t>115/2016 nga institucionet përkatëse; do të raportojë pranë Kuvendit për ecurinë e zbatimit të tij; si edhe do të regjistrojë rastet e moszbatimit të ligjit nga institucionet përgjegjëse. Pra, mund të konkludohet se hartimi i Strategjisë ka qenë proces gjithëpërfshirës që inkuadronte aktorët përkatës shtetërorë dhe joshtetërorë.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I njëjti nivel pjesëmarrjeje dhe përfshirjeje është garantuar për zbatimin dhe monitorimin e zbatimit të Strategjisë dhe Planit të Veprimit të saj. Për këtë detyrë është ngritur një mekanizëm institucional i ndihmuar nga një Sekretariat Teknik, nën udhëheqjen e Ministrisë së Drejtësisë.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Raportet vjetore të progresit/monitorimit të zbatimit të Planit të Veprimit për vitin 2017, janë publikuar në faqen e internetit të Ministrisë së Drejtësisë.</w:t>
      </w:r>
      <w:r w:rsidRPr="002717BF">
        <w:rPr>
          <w:rStyle w:val="FootnoteReference"/>
          <w:rFonts w:ascii="Garamond" w:hAnsi="Garamond"/>
          <w:sz w:val="24"/>
          <w:szCs w:val="24"/>
          <w:lang w:val="sq-AL"/>
        </w:rPr>
        <w:footnoteReference w:id="42"/>
      </w:r>
      <w:r w:rsidRPr="002717BF">
        <w:rPr>
          <w:rFonts w:ascii="Garamond" w:hAnsi="Garamond"/>
          <w:sz w:val="24"/>
          <w:szCs w:val="24"/>
          <w:lang w:val="sq-AL"/>
        </w:rPr>
        <w:t xml:space="preserve"> Sipas raportit të parë, nga 210 nënaktivitete të parashikuara në Planin e Veprimit të Strategjisë, 59 ose 29% të totalit të aktiviteteve janë zbatuar, 35 ose 18% janë në proces dhe 107 ose 53% e zbatimit nuk ka filluar ende. Shumica e aktiviteteve që ende nuk kanë nisur të zbatohen (65 nënaktivitete) bien në fushën e përgjegjësisë të institucioneve të reja të sistemit të drejtësisë që ende nuk janë krijuar. Për sa i përket historikut të arritjeve, shtatë aktet ligjore që janë thelbësore për zbatimin e suksesshëm të Strategjisë janë miratuar dhe raporti i parë i monitorimit tregon se reforma në drejtësi po përparon.</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Qëndrueshmëria e ndërhyrjeve varet nga faktorë politikë, financiarë dhe strukturorë. Reforma në drejtësi, që të jetë e plotë dhe tërësore ashtu sikurse është miratuar me ndryshimet në Kushtetutë, është rezultat i negociatave politike dhe marrëveshjeve ndërmjet partive politike, me mbështetje të qenësishme të komunitetit ndërkombëtar.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Reforma në drejtësi që është në zbatim ka arritur progres të mirë. Rivlerësimi i të gjithë gjyqtarëve dhe prokurorëve (procesi i vetingut) ka filluar tashme dhe po jep rezultatet e para. Ky proces ka mbështetje ndërpartiake, kryhet nga një autoritet i pavarur, po monitorohet nga ndërkombëtarët dhe Komisioni i Venecias e ka konfirmuar përputhshmërinë e tij me Konventën Evropiane për </w:t>
      </w:r>
      <w:r>
        <w:rPr>
          <w:rFonts w:ascii="Garamond" w:hAnsi="Garamond"/>
          <w:sz w:val="24"/>
          <w:szCs w:val="24"/>
          <w:lang w:val="sq-AL"/>
        </w:rPr>
        <w:t>t</w:t>
      </w:r>
      <w:r w:rsidRPr="002717BF">
        <w:rPr>
          <w:rFonts w:ascii="Garamond" w:hAnsi="Garamond"/>
          <w:sz w:val="24"/>
          <w:szCs w:val="24"/>
          <w:lang w:val="sq-AL"/>
        </w:rPr>
        <w:t>ë Drejtat e Njeriut. Nën kujdesin e Komisionit Evropian, është dislokuar një Operacion Ndërkombëtar Monitorimi për të mbikëqyrur procesin gjatë të gjithë ciklit të zbatimit</w:t>
      </w:r>
      <w:r w:rsidRPr="002717BF">
        <w:rPr>
          <w:rFonts w:ascii="Garamond" w:hAnsi="Garamond"/>
          <w:sz w:val="24"/>
          <w:szCs w:val="24"/>
          <w:vertAlign w:val="superscript"/>
          <w:lang w:val="sq-AL"/>
        </w:rPr>
        <w:footnoteReference w:id="43"/>
      </w:r>
      <w:r w:rsidRPr="002717BF">
        <w:rPr>
          <w:rFonts w:ascii="Garamond" w:hAnsi="Garamond"/>
          <w:sz w:val="24"/>
          <w:szCs w:val="24"/>
          <w:lang w:val="sq-AL"/>
        </w:rPr>
        <w:t>. Në Kuvend është ngritur Këshilli i Legjislacionit, si strukturë bipartiake me përfaqësim të barabartë të shumicës dhe pakicës, për të dhënë opinionin e vet në lidhje me projektligjet sipas kërkesës së komisioneve të tjera parlamentare. Këshilli i Legjislacionit po punon për të trajtuar ndërhyrjet e nevojshme në disa prej ligjeve kyçe të reformës në drejtësi, pas shqyrtimit të tyre nga Gjykata Kushtetuese. Qëndrueshmëria politike e reformës kështu është e siguruar përgjithësisht, por vullneti i plotë politik dhe brendësimi ka ende nevojë të sigurohet nga të gjitha partitë politike.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Qëndrueshmëria e reformës varet edhe nga ekzistenca e burimeve njerëzore të kualifikuara. Procesi i vetingut po kontribuon në spastrimit e sektorit të drejtësisë nga element</w:t>
      </w:r>
      <w:r>
        <w:rPr>
          <w:rFonts w:ascii="Garamond" w:hAnsi="Garamond"/>
          <w:sz w:val="24"/>
          <w:szCs w:val="24"/>
          <w:lang w:val="sq-AL"/>
        </w:rPr>
        <w:t>e</w:t>
      </w:r>
      <w:r w:rsidRPr="002717BF">
        <w:rPr>
          <w:rFonts w:ascii="Garamond" w:hAnsi="Garamond"/>
          <w:sz w:val="24"/>
          <w:szCs w:val="24"/>
          <w:lang w:val="sq-AL"/>
        </w:rPr>
        <w:t>t e korruptuar</w:t>
      </w:r>
      <w:r>
        <w:rPr>
          <w:rFonts w:ascii="Garamond" w:hAnsi="Garamond"/>
          <w:sz w:val="24"/>
          <w:szCs w:val="24"/>
          <w:lang w:val="sq-AL"/>
        </w:rPr>
        <w:t>a</w:t>
      </w:r>
      <w:r w:rsidRPr="002717BF">
        <w:rPr>
          <w:rFonts w:ascii="Garamond" w:hAnsi="Garamond"/>
          <w:sz w:val="24"/>
          <w:szCs w:val="24"/>
          <w:lang w:val="sq-AL"/>
        </w:rPr>
        <w:t xml:space="preserve">. Legjislacioni i ri siguron procedura rekrutimi personeli me bazë merite dhe parashikon institucionet e reja që do të krijohen shumë shpejt. Reforma përfshin edhe një rritje thelbësore të trajnimeve për personelin ekzistues dhe të ri, që shtrihet deri në formimin e vazhdueshëm, kryesisht në drejtimin e Shkollës së Magjistraturës, e ndërthurur me asistencë teknike nga ekspertë ndërkombëtarë. Masat e Strategjisë për forcimin e kapaciteteve u garantojnë institucioneve përgjegjësve kapacitete të mjaftueshme në periudhën afatmesme që të zbatojnë siç duhet planet e miratuara për të arritur objektivat e përcaktuar.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Strategjia dhe Plani i Veprimit i detajuar është vlerësuar se kapin një kosto prej 98.4 milion</w:t>
      </w:r>
      <w:r>
        <w:rPr>
          <w:rFonts w:ascii="Garamond" w:hAnsi="Garamond"/>
          <w:sz w:val="24"/>
          <w:szCs w:val="24"/>
          <w:lang w:val="sq-AL"/>
        </w:rPr>
        <w:t>ë</w:t>
      </w:r>
      <w:r w:rsidRPr="002717BF">
        <w:rPr>
          <w:rFonts w:ascii="Garamond" w:hAnsi="Garamond"/>
          <w:sz w:val="24"/>
          <w:szCs w:val="24"/>
          <w:lang w:val="sq-AL"/>
        </w:rPr>
        <w:t xml:space="preserve"> </w:t>
      </w:r>
      <w:r>
        <w:rPr>
          <w:rFonts w:ascii="Garamond" w:hAnsi="Garamond"/>
          <w:sz w:val="24"/>
          <w:szCs w:val="24"/>
          <w:lang w:val="sq-AL"/>
        </w:rPr>
        <w:t>e</w:t>
      </w:r>
      <w:r w:rsidRPr="002717BF">
        <w:rPr>
          <w:rFonts w:ascii="Garamond" w:hAnsi="Garamond"/>
          <w:sz w:val="24"/>
          <w:szCs w:val="24"/>
          <w:lang w:val="sq-AL"/>
        </w:rPr>
        <w:t>uro, nga të cilat 59 milion</w:t>
      </w:r>
      <w:r>
        <w:rPr>
          <w:rFonts w:ascii="Garamond" w:hAnsi="Garamond"/>
          <w:sz w:val="24"/>
          <w:szCs w:val="24"/>
          <w:lang w:val="sq-AL"/>
        </w:rPr>
        <w:t>ë</w:t>
      </w:r>
      <w:r w:rsidRPr="002717BF">
        <w:rPr>
          <w:rFonts w:ascii="Garamond" w:hAnsi="Garamond"/>
          <w:sz w:val="24"/>
          <w:szCs w:val="24"/>
          <w:lang w:val="sq-AL"/>
        </w:rPr>
        <w:t xml:space="preserve"> </w:t>
      </w:r>
      <w:r>
        <w:rPr>
          <w:rFonts w:ascii="Garamond" w:hAnsi="Garamond"/>
          <w:sz w:val="24"/>
          <w:szCs w:val="24"/>
          <w:lang w:val="sq-AL"/>
        </w:rPr>
        <w:t>e</w:t>
      </w:r>
      <w:r w:rsidRPr="002717BF">
        <w:rPr>
          <w:rFonts w:ascii="Garamond" w:hAnsi="Garamond"/>
          <w:sz w:val="24"/>
          <w:szCs w:val="24"/>
          <w:lang w:val="sq-AL"/>
        </w:rPr>
        <w:t>uro do të mbulohen nga buxheti i shtetit. Janë bërë alokimet buxhetore për të përballuar ndikimin financiar të legjislacionit kryesore të reformës, por efektet afatmesme të reformës në drejtësi për aspektet e tjera, si p.sh.</w:t>
      </w:r>
      <w:r>
        <w:rPr>
          <w:rFonts w:ascii="Garamond" w:hAnsi="Garamond"/>
          <w:sz w:val="24"/>
          <w:szCs w:val="24"/>
          <w:lang w:val="sq-AL"/>
        </w:rPr>
        <w:t>,</w:t>
      </w:r>
      <w:r w:rsidRPr="002717BF">
        <w:rPr>
          <w:rFonts w:ascii="Garamond" w:hAnsi="Garamond"/>
          <w:sz w:val="24"/>
          <w:szCs w:val="24"/>
          <w:lang w:val="sq-AL"/>
        </w:rPr>
        <w:t xml:space="preserve"> sistemi i pensioneve, nuk është marrë në konsideratë dhe nuk janë planifikuar buxhete për to deri tani. Nga ana tjetër, në periudhën afatmesme duhet të mbahen parasysh edhe kursimet e mundshme që mund të rezultojnë nga masat antikorrupsion dhe rritja e efikasitetit për shkak të automatizimit. Afatet dhe kostot e Planit të Veprimit do të rishikohen çdo vit, për ta përshtatur me ecurinë e zbatimit dhe për ta përditësuar në përputhje me Programin Buxhetor Afatmesëm dhe anasjellas. Mbi bazën e vlerësimeve të kryera, Strategjia e Reformës në Drejtësi</w:t>
      </w:r>
      <w:r>
        <w:rPr>
          <w:rFonts w:ascii="Garamond" w:hAnsi="Garamond"/>
          <w:sz w:val="24"/>
          <w:szCs w:val="24"/>
          <w:lang w:val="sq-AL"/>
        </w:rPr>
        <w:t>,</w:t>
      </w:r>
      <w:r w:rsidRPr="002717BF">
        <w:rPr>
          <w:rFonts w:ascii="Garamond" w:hAnsi="Garamond"/>
          <w:sz w:val="24"/>
          <w:szCs w:val="24"/>
          <w:lang w:val="sq-AL"/>
        </w:rPr>
        <w:t xml:space="preserve"> 2017</w:t>
      </w:r>
      <w:r w:rsidRPr="00CC0EF1">
        <w:rPr>
          <w:rFonts w:ascii="Garamond" w:hAnsi="Garamond"/>
          <w:bCs/>
          <w:sz w:val="24"/>
          <w:szCs w:val="24"/>
          <w:lang w:val="sq-AL"/>
        </w:rPr>
        <w:t>–</w:t>
      </w:r>
      <w:r w:rsidRPr="002717BF">
        <w:rPr>
          <w:rFonts w:ascii="Garamond" w:hAnsi="Garamond"/>
          <w:sz w:val="24"/>
          <w:szCs w:val="24"/>
          <w:lang w:val="sq-AL"/>
        </w:rPr>
        <w:t>2021</w:t>
      </w:r>
      <w:r>
        <w:rPr>
          <w:rFonts w:ascii="Garamond" w:hAnsi="Garamond"/>
          <w:sz w:val="24"/>
          <w:szCs w:val="24"/>
          <w:lang w:val="sq-AL"/>
        </w:rPr>
        <w:t>,</w:t>
      </w:r>
      <w:r w:rsidRPr="002717BF">
        <w:rPr>
          <w:rFonts w:ascii="Garamond" w:hAnsi="Garamond"/>
          <w:sz w:val="24"/>
          <w:szCs w:val="24"/>
          <w:lang w:val="sq-AL"/>
        </w:rPr>
        <w:t xml:space="preserve"> konsiderohet relevante dhe e besueshme. </w:t>
      </w:r>
    </w:p>
    <w:p w:rsidR="00BC664B" w:rsidRPr="002717BF" w:rsidRDefault="00BC664B" w:rsidP="00BC664B">
      <w:pPr>
        <w:spacing w:after="0" w:line="240" w:lineRule="auto"/>
        <w:rPr>
          <w:rFonts w:ascii="Garamond" w:hAnsi="Garamond"/>
          <w:i/>
          <w:iCs/>
          <w:sz w:val="24"/>
          <w:szCs w:val="24"/>
          <w:u w:val="single"/>
          <w:lang w:val="sq-AL"/>
        </w:rPr>
      </w:pPr>
      <w:r w:rsidRPr="002717BF">
        <w:rPr>
          <w:rFonts w:ascii="Garamond" w:hAnsi="Garamond"/>
          <w:i/>
          <w:iCs/>
          <w:sz w:val="24"/>
          <w:szCs w:val="24"/>
          <w:u w:val="single"/>
          <w:lang w:val="sq-AL"/>
        </w:rPr>
        <w:t>Politika makroekonomike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Siç vihet në dukje në Raportin Vjetor 2018 të KE-së, Shqipëria e përmirësoi stabilitetin makroekonomik gjatë vitit 2017 dhe është relativisht e përgatitur për të zhvilluar një ekonomi tregu funksionale. Rritja ekonomike shkoi deri në 3.9%, një nga normat më të mëdha të rritjes ekonomike në rajon, duke ulur deficitin publik me 2% në vitin 2017 dhe duke mbajtur inflacionin nën kontroll në 2%. Edhe pse është ulur, papunësia vazhdon të jetë e lartë, sidomos për rininë. Progres është arritur në përmirësimin e stabilitetit makroekonomik, si dhe projeksionet e rritjes u përmirësuan me ecurinë e reformës së menaxhimit të financave publike. Ky evolucion konfirmohet nga Raporti i Bankës Botërore </w:t>
      </w:r>
      <w:r>
        <w:rPr>
          <w:rFonts w:ascii="Garamond" w:hAnsi="Garamond"/>
          <w:sz w:val="24"/>
          <w:szCs w:val="24"/>
          <w:lang w:val="sq-AL"/>
        </w:rPr>
        <w:t>“</w:t>
      </w:r>
      <w:r w:rsidRPr="002717BF">
        <w:rPr>
          <w:rFonts w:ascii="Garamond" w:hAnsi="Garamond"/>
          <w:sz w:val="24"/>
          <w:szCs w:val="24"/>
          <w:lang w:val="sq-AL"/>
        </w:rPr>
        <w:t>Shpenzimet Publike dhe Llogaridhënia Financiare 2017</w:t>
      </w:r>
      <w:r>
        <w:rPr>
          <w:rFonts w:ascii="Garamond" w:hAnsi="Garamond"/>
          <w:sz w:val="24"/>
          <w:szCs w:val="24"/>
          <w:lang w:val="sq-AL"/>
        </w:rPr>
        <w:t>”</w:t>
      </w:r>
      <w:r w:rsidRPr="002717BF">
        <w:rPr>
          <w:rFonts w:ascii="Garamond" w:hAnsi="Garamond"/>
          <w:sz w:val="24"/>
          <w:szCs w:val="24"/>
          <w:lang w:val="sq-AL"/>
        </w:rPr>
        <w:t xml:space="preserve"> (PEPA) që tregon se rreth gjysma e treguesve të PEPA-s</w:t>
      </w:r>
      <w:r>
        <w:rPr>
          <w:rFonts w:ascii="Garamond" w:hAnsi="Garamond"/>
          <w:sz w:val="24"/>
          <w:szCs w:val="24"/>
          <w:lang w:val="sq-AL"/>
        </w:rPr>
        <w:t>ë</w:t>
      </w:r>
      <w:r w:rsidRPr="002717BF">
        <w:rPr>
          <w:rFonts w:ascii="Garamond" w:hAnsi="Garamond"/>
          <w:sz w:val="24"/>
          <w:szCs w:val="24"/>
          <w:lang w:val="sq-AL"/>
        </w:rPr>
        <w:t xml:space="preserve"> janë përmirësuar. Megjithatë, ende mbeten sfida të qenësishme dhe Shqipëria duhet të vazhdojë konsolidimin fiskal për të arritur objektivin afatmesëm për uljen e borxhit publik dhe për të zgjeruar hapësirën e manovrimit për politikën fiskale dhe fortifikimin e kuadrit të menaxhimit buxhetor. Reformat thelbësore për përmirësimin e mjedisit të biznesit kanë shënuar progres, por nevojiten përpjekje të mëtejshme. Reforma gjithëpërfshirëse në drejtësi ka avancuar, por duhet zbatuar plotësisht. Ligji i ri për falimentin ka hyrë në fuqi dhe do të forcojë regjimin e paaftësisë paguese. Shkalla e papunësisë dhe punësimi informal mbeten të larta. Në përputhje me rekomandimet e Programit të Reformave Ekonomike (PRE) Programin Ekonomik të Reformave (PER) dhe me qëllim mbështetjen e rritjes afatgjatë, Shqipëria duhet t</w:t>
      </w:r>
      <w:r>
        <w:rPr>
          <w:rFonts w:ascii="Garamond" w:hAnsi="Garamond"/>
          <w:sz w:val="24"/>
          <w:szCs w:val="24"/>
          <w:lang w:val="sq-AL"/>
        </w:rPr>
        <w:t>’u</w:t>
      </w:r>
      <w:r w:rsidRPr="002717BF">
        <w:rPr>
          <w:rFonts w:ascii="Garamond" w:hAnsi="Garamond"/>
          <w:sz w:val="24"/>
          <w:szCs w:val="24"/>
          <w:lang w:val="sq-AL"/>
        </w:rPr>
        <w:t xml:space="preserve"> kushtojë vëmendje të veçantë në vitet në vazhdim: i</w:t>
      </w:r>
      <w:r>
        <w:rPr>
          <w:rFonts w:ascii="Garamond" w:hAnsi="Garamond"/>
          <w:sz w:val="24"/>
          <w:szCs w:val="24"/>
          <w:lang w:val="sq-AL"/>
        </w:rPr>
        <w:t>.</w:t>
      </w:r>
      <w:r w:rsidRPr="002717BF">
        <w:rPr>
          <w:rFonts w:ascii="Garamond" w:hAnsi="Garamond"/>
          <w:sz w:val="24"/>
          <w:szCs w:val="24"/>
          <w:lang w:val="sq-AL"/>
        </w:rPr>
        <w:t xml:space="preserve"> qëndrueshmërisë së konsolidimit fiskal dhe forcimit të kuadrit të menaxhimit buxhetor; ii</w:t>
      </w:r>
      <w:r>
        <w:rPr>
          <w:rFonts w:ascii="Garamond" w:hAnsi="Garamond"/>
          <w:sz w:val="24"/>
          <w:szCs w:val="24"/>
          <w:lang w:val="sq-AL"/>
        </w:rPr>
        <w:t>.</w:t>
      </w:r>
      <w:r w:rsidRPr="002717BF">
        <w:rPr>
          <w:rFonts w:ascii="Garamond" w:hAnsi="Garamond"/>
          <w:sz w:val="24"/>
          <w:szCs w:val="24"/>
          <w:lang w:val="sq-AL"/>
        </w:rPr>
        <w:t xml:space="preserve"> të zgjidhë nivelin e lartë të kredive me probleme; iii</w:t>
      </w:r>
      <w:r>
        <w:rPr>
          <w:rFonts w:ascii="Garamond" w:hAnsi="Garamond"/>
          <w:sz w:val="24"/>
          <w:szCs w:val="24"/>
          <w:lang w:val="sq-AL"/>
        </w:rPr>
        <w:t>.</w:t>
      </w:r>
      <w:r w:rsidRPr="002717BF">
        <w:rPr>
          <w:rFonts w:ascii="Garamond" w:hAnsi="Garamond"/>
          <w:sz w:val="24"/>
          <w:szCs w:val="24"/>
          <w:lang w:val="sq-AL"/>
        </w:rPr>
        <w:t xml:space="preserve"> përmirësimit të mjedisit të biznesit duke zbatuar në praktikë ligjin e ri për falimentin; dhe iv</w:t>
      </w:r>
      <w:r>
        <w:rPr>
          <w:rFonts w:ascii="Garamond" w:hAnsi="Garamond"/>
          <w:sz w:val="24"/>
          <w:szCs w:val="24"/>
          <w:lang w:val="sq-AL"/>
        </w:rPr>
        <w:t>.</w:t>
      </w:r>
      <w:r w:rsidRPr="002717BF">
        <w:rPr>
          <w:rFonts w:ascii="Garamond" w:hAnsi="Garamond"/>
          <w:sz w:val="24"/>
          <w:szCs w:val="24"/>
          <w:lang w:val="sq-AL"/>
        </w:rPr>
        <w:t xml:space="preserve"> reduktimit të ekonomisë informale, përfshirë punën e padeklaruar.</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Zbatimi i marrëveshjes së financimit 3-vjeçar me Fondin Monetar Ndërkombëtar (FMN) për forcimin e stabilitetit makroekonomik dhe reformave që nxisin rritjen është përmbyllur me sukses në mars 2017. Në mars 2018, FMN</w:t>
      </w:r>
      <w:r>
        <w:rPr>
          <w:rFonts w:ascii="Garamond" w:hAnsi="Garamond"/>
          <w:sz w:val="24"/>
          <w:szCs w:val="24"/>
          <w:lang w:val="sq-AL"/>
        </w:rPr>
        <w:t>-ja</w:t>
      </w:r>
      <w:r w:rsidRPr="002717BF">
        <w:rPr>
          <w:rFonts w:ascii="Garamond" w:hAnsi="Garamond"/>
          <w:sz w:val="24"/>
          <w:szCs w:val="24"/>
          <w:lang w:val="sq-AL"/>
        </w:rPr>
        <w:t xml:space="preserve"> realizoi të parin mision monitorimi pas programit me fokus te dobësitë dhe risqet. FMN</w:t>
      </w:r>
      <w:r>
        <w:rPr>
          <w:rFonts w:ascii="Garamond" w:hAnsi="Garamond"/>
          <w:sz w:val="24"/>
          <w:szCs w:val="24"/>
          <w:lang w:val="sq-AL"/>
        </w:rPr>
        <w:t>-ja</w:t>
      </w:r>
      <w:r w:rsidRPr="002717BF">
        <w:rPr>
          <w:rFonts w:ascii="Garamond" w:hAnsi="Garamond"/>
          <w:sz w:val="24"/>
          <w:szCs w:val="24"/>
          <w:lang w:val="sq-AL"/>
        </w:rPr>
        <w:t xml:space="preserve"> i rekomandon Shqipërisë të vazhdojë përpjekjet që të konsolidojë rritjen dhe rezistencën e ekonomisë me përpjekje për uljen e borxhit publik dhe nevojat për huamarrje, reformën e tatimit mbi pasurinë dhe reduktimin e përjashtimeve tatimore, ta bëjë menaxhimin financiar publik më efikas dhe ta modernizojë administratën tatimore, të zgjidhë problemin e borxheve ndaj bankave që pengon huadhënien, dhe të përshpejtojë si reformën në drejtësi të shpallur së fundmi dhe e mbështetur nga BE-ja, por edhe reformat strukturore përkatëses që zgjidhin shqetësimet e qeverisjes dhe të sistemit të drejtësisë joefikas.</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Vlerësimi që Komisioni Evropian i bën Programit të Reformave Ekonomike (PRE) 2018</w:t>
      </w:r>
      <w:r w:rsidRPr="00CC0EF1">
        <w:rPr>
          <w:rFonts w:ascii="Garamond" w:hAnsi="Garamond"/>
          <w:bCs/>
          <w:sz w:val="24"/>
          <w:szCs w:val="24"/>
          <w:lang w:val="sq-AL"/>
        </w:rPr>
        <w:t>–</w:t>
      </w:r>
      <w:r w:rsidRPr="002717BF">
        <w:rPr>
          <w:rFonts w:ascii="Garamond" w:hAnsi="Garamond"/>
          <w:sz w:val="24"/>
          <w:szCs w:val="24"/>
          <w:lang w:val="sq-AL"/>
        </w:rPr>
        <w:t>2020 konfirmon se kuadri ekonomik i paraqitur në PRE i janarit 2018 është koherent, konsistent dhe gjithëpërfshirës në masë të mjaftueshme, si dhe shërben si bazë adekuate për vlerësimin dhe për diskutimin e politikave. Pas mosarritjes së objektivit të ardhurave në vitin 2015, përmirësimet në projeksionet e të ardhurave në dy vitet e fundit sugjerojnë që qeveria ka miratuar procedura më të mira për supozimet makroekonomike, si dhe për vlerësimin e politikave të reja. Të ardhurat tatimore janë rritur qenësishëm nga 22% e PBB-së në vitin 2013, në 26% në vitin 2017, duke bërë që të ardhurat totale të arrijnë 28% të PBB-së. Është i dukshëm progresi i kënaqshëm në fushat e PRE-së, ku disa reforma janë në proces dhe vazhdojnë të zbatohen</w:t>
      </w:r>
      <w:r w:rsidRPr="002717BF">
        <w:rPr>
          <w:rFonts w:ascii="Garamond" w:hAnsi="Garamond"/>
          <w:sz w:val="24"/>
          <w:szCs w:val="24"/>
          <w:vertAlign w:val="superscript"/>
          <w:lang w:val="sq-AL"/>
        </w:rPr>
        <w:footnoteReference w:id="44"/>
      </w:r>
      <w:r w:rsidRPr="002717BF">
        <w:rPr>
          <w:rFonts w:ascii="Garamond" w:hAnsi="Garamond"/>
          <w:sz w:val="24"/>
          <w:szCs w:val="24"/>
          <w:lang w:val="sq-AL"/>
        </w:rPr>
        <w:t>. PRE</w:t>
      </w:r>
      <w:r>
        <w:rPr>
          <w:rFonts w:ascii="Garamond" w:hAnsi="Garamond"/>
          <w:sz w:val="24"/>
          <w:szCs w:val="24"/>
          <w:lang w:val="sq-AL"/>
        </w:rPr>
        <w:t>-ja</w:t>
      </w:r>
      <w:r w:rsidRPr="002717BF">
        <w:rPr>
          <w:rFonts w:ascii="Garamond" w:hAnsi="Garamond"/>
          <w:sz w:val="24"/>
          <w:szCs w:val="24"/>
          <w:lang w:val="sq-AL"/>
        </w:rPr>
        <w:t xml:space="preserve"> e angazhon Shqipërinë drejt një rruge ambicioze konsolidimi fiskal, me qëllim trajtimin e dobësive që lindin nga borxhi i lartë publik që ishte 71.2% e PBB-së në fund të vitit 2017 dhe tronditjet e jashtme potenciale. </w:t>
      </w:r>
      <w:r w:rsidRPr="002717BF">
        <w:rPr>
          <w:rFonts w:ascii="Garamond" w:hAnsi="Garamond"/>
          <w:i/>
          <w:iCs/>
          <w:sz w:val="24"/>
          <w:szCs w:val="24"/>
          <w:lang w:val="sq-AL"/>
        </w:rPr>
        <w:t>Në tërësi, është përmbushur kriteri kualifikues për të pasur një politikë makroekonomike të orientuar drejt stabilitetit që është e besueshme dhe relevante.</w:t>
      </w:r>
      <w:r>
        <w:rPr>
          <w:rFonts w:ascii="Garamond" w:hAnsi="Garamond"/>
          <w:i/>
          <w:iCs/>
          <w:sz w:val="24"/>
          <w:szCs w:val="24"/>
          <w:lang w:val="sq-AL"/>
        </w:rPr>
        <w:t xml:space="preserve"> </w:t>
      </w:r>
    </w:p>
    <w:p w:rsidR="00BC664B" w:rsidRPr="002717BF" w:rsidRDefault="00BC664B" w:rsidP="00BC664B">
      <w:pPr>
        <w:spacing w:after="0" w:line="240" w:lineRule="auto"/>
        <w:rPr>
          <w:rFonts w:ascii="Garamond" w:hAnsi="Garamond"/>
          <w:i/>
          <w:iCs/>
          <w:sz w:val="24"/>
          <w:szCs w:val="24"/>
          <w:u w:val="single"/>
          <w:lang w:val="sq-AL"/>
        </w:rPr>
      </w:pPr>
      <w:r w:rsidRPr="002717BF">
        <w:rPr>
          <w:rFonts w:ascii="Garamond" w:hAnsi="Garamond"/>
          <w:i/>
          <w:iCs/>
          <w:sz w:val="24"/>
          <w:szCs w:val="24"/>
          <w:u w:val="single"/>
          <w:lang w:val="sq-AL"/>
        </w:rPr>
        <w:t>Menaxhimi financiar publik</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Qeveria përfundoi vitin e tretë të zbatimit të </w:t>
      </w:r>
      <w:r w:rsidRPr="002717BF">
        <w:rPr>
          <w:rFonts w:ascii="Garamond" w:hAnsi="Garamond"/>
          <w:b/>
          <w:bCs/>
          <w:sz w:val="24"/>
          <w:szCs w:val="24"/>
          <w:lang w:val="sq-AL"/>
        </w:rPr>
        <w:t>Strategjisë MFP 2014</w:t>
      </w:r>
      <w:r w:rsidRPr="00CC0EF1">
        <w:rPr>
          <w:rFonts w:ascii="Garamond" w:hAnsi="Garamond"/>
          <w:bCs/>
          <w:sz w:val="24"/>
          <w:szCs w:val="24"/>
          <w:lang w:val="sq-AL"/>
        </w:rPr>
        <w:t>–</w:t>
      </w:r>
      <w:r w:rsidRPr="002717BF">
        <w:rPr>
          <w:rFonts w:ascii="Garamond" w:hAnsi="Garamond"/>
          <w:b/>
          <w:bCs/>
          <w:sz w:val="24"/>
          <w:szCs w:val="24"/>
          <w:lang w:val="sq-AL"/>
        </w:rPr>
        <w:t xml:space="preserve">2020 dhe Planin e saj të Veprimit, </w:t>
      </w:r>
      <w:r w:rsidRPr="002717BF">
        <w:rPr>
          <w:rFonts w:ascii="Garamond" w:hAnsi="Garamond"/>
          <w:sz w:val="24"/>
          <w:szCs w:val="24"/>
          <w:lang w:val="sq-AL"/>
        </w:rPr>
        <w:t xml:space="preserve">objektivi i </w:t>
      </w:r>
      <w:r>
        <w:rPr>
          <w:rFonts w:ascii="Garamond" w:hAnsi="Garamond"/>
          <w:sz w:val="24"/>
          <w:szCs w:val="24"/>
          <w:lang w:val="sq-AL"/>
        </w:rPr>
        <w:t>s</w:t>
      </w:r>
      <w:r w:rsidRPr="002717BF">
        <w:rPr>
          <w:rFonts w:ascii="Garamond" w:hAnsi="Garamond"/>
          <w:sz w:val="24"/>
          <w:szCs w:val="24"/>
          <w:lang w:val="sq-AL"/>
        </w:rPr>
        <w:t xml:space="preserve">ë cilës është të përmirësojë kuadrin fiskal, procesin e buxhetimit, zbatimin e rregullave dhe procedurave, menaxhimin e matur të fondeve publike, si edhe të forcojë mekanizmat e transparencës dhe </w:t>
      </w:r>
      <w:r>
        <w:rPr>
          <w:rFonts w:ascii="Garamond" w:hAnsi="Garamond"/>
          <w:sz w:val="24"/>
          <w:szCs w:val="24"/>
          <w:lang w:val="sq-AL"/>
        </w:rPr>
        <w:t xml:space="preserve">të </w:t>
      </w:r>
      <w:r w:rsidRPr="002717BF">
        <w:rPr>
          <w:rFonts w:ascii="Garamond" w:hAnsi="Garamond"/>
          <w:sz w:val="24"/>
          <w:szCs w:val="24"/>
          <w:lang w:val="sq-AL"/>
        </w:rPr>
        <w:t>llogaridhënies. Raporti i fundit i monitorimit të MFP</w:t>
      </w:r>
      <w:r>
        <w:rPr>
          <w:rFonts w:ascii="Garamond" w:hAnsi="Garamond"/>
          <w:sz w:val="24"/>
          <w:szCs w:val="24"/>
          <w:lang w:val="sq-AL"/>
        </w:rPr>
        <w:t>-së</w:t>
      </w:r>
      <w:r w:rsidRPr="002717BF">
        <w:rPr>
          <w:rFonts w:ascii="Garamond" w:hAnsi="Garamond"/>
          <w:sz w:val="24"/>
          <w:szCs w:val="24"/>
          <w:lang w:val="sq-AL"/>
        </w:rPr>
        <w:t xml:space="preserve"> 2017</w:t>
      </w:r>
      <w:r>
        <w:rPr>
          <w:rFonts w:ascii="Garamond" w:hAnsi="Garamond"/>
          <w:sz w:val="24"/>
          <w:szCs w:val="24"/>
          <w:lang w:val="sq-AL"/>
        </w:rPr>
        <w:t>,</w:t>
      </w:r>
      <w:r w:rsidRPr="002717BF">
        <w:rPr>
          <w:rFonts w:ascii="Garamond" w:hAnsi="Garamond"/>
          <w:sz w:val="24"/>
          <w:szCs w:val="24"/>
          <w:lang w:val="sq-AL"/>
        </w:rPr>
        <w:t xml:space="preserve"> i publikuar në mars 2018</w:t>
      </w:r>
      <w:r>
        <w:rPr>
          <w:rFonts w:ascii="Garamond" w:hAnsi="Garamond"/>
          <w:sz w:val="24"/>
          <w:szCs w:val="24"/>
          <w:lang w:val="sq-AL"/>
        </w:rPr>
        <w:t>,</w:t>
      </w:r>
      <w:r w:rsidRPr="002717BF">
        <w:rPr>
          <w:rFonts w:ascii="Garamond" w:hAnsi="Garamond"/>
          <w:sz w:val="24"/>
          <w:szCs w:val="24"/>
          <w:lang w:val="sq-AL"/>
        </w:rPr>
        <w:t xml:space="preserve"> vinte në dukje se nga 14 treguesit e përgjithshëm MFP, tetë janë realizuar (57%), pesë nuk janë realizuar dhe për një nuk ka të dhëna. Për sa </w:t>
      </w:r>
      <w:r>
        <w:rPr>
          <w:rFonts w:ascii="Garamond" w:hAnsi="Garamond"/>
          <w:sz w:val="24"/>
          <w:szCs w:val="24"/>
          <w:lang w:val="sq-AL"/>
        </w:rPr>
        <w:t>u</w:t>
      </w:r>
      <w:r w:rsidRPr="002717BF">
        <w:rPr>
          <w:rFonts w:ascii="Garamond" w:hAnsi="Garamond"/>
          <w:sz w:val="24"/>
          <w:szCs w:val="24"/>
          <w:lang w:val="sq-AL"/>
        </w:rPr>
        <w:t xml:space="preserve"> përket treguesve </w:t>
      </w:r>
      <w:r w:rsidRPr="002717BF">
        <w:rPr>
          <w:rFonts w:ascii="Garamond" w:hAnsi="Garamond"/>
          <w:i/>
          <w:iCs/>
          <w:sz w:val="24"/>
          <w:szCs w:val="24"/>
          <w:lang w:val="sq-AL"/>
        </w:rPr>
        <w:t xml:space="preserve">specifikë </w:t>
      </w:r>
      <w:r w:rsidRPr="002717BF">
        <w:rPr>
          <w:rFonts w:ascii="Garamond" w:hAnsi="Garamond"/>
          <w:sz w:val="24"/>
          <w:szCs w:val="24"/>
          <w:lang w:val="sq-AL"/>
        </w:rPr>
        <w:t xml:space="preserve">të performancës që mbulojnë shtatë shtyllat e programit të reformave MFP, janë realizuar 19 nga 36 tregues (53%), shtatë nuk janë realizuar dhe shtatë janë realizuar pjesërisht, ndërkohë që për tre tregues mungojnë të dhënat.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Nga 73 masa/aktivitete që ngelen për periudhën 2015</w:t>
      </w:r>
      <w:r>
        <w:rPr>
          <w:rFonts w:ascii="Garamond" w:hAnsi="Garamond"/>
          <w:sz w:val="24"/>
          <w:szCs w:val="24"/>
          <w:lang w:val="sq-AL"/>
        </w:rPr>
        <w:t>–</w:t>
      </w:r>
      <w:r w:rsidRPr="002717BF">
        <w:rPr>
          <w:rFonts w:ascii="Garamond" w:hAnsi="Garamond"/>
          <w:sz w:val="24"/>
          <w:szCs w:val="24"/>
          <w:lang w:val="sq-AL"/>
        </w:rPr>
        <w:t>2020, 18 janë realizuar gjatë vitit 2017</w:t>
      </w:r>
      <w:r>
        <w:rPr>
          <w:rFonts w:ascii="Garamond" w:hAnsi="Garamond"/>
          <w:sz w:val="24"/>
          <w:szCs w:val="24"/>
          <w:lang w:val="sq-AL"/>
        </w:rPr>
        <w:t>,</w:t>
      </w:r>
      <w:r w:rsidRPr="002717BF">
        <w:rPr>
          <w:rFonts w:ascii="Garamond" w:hAnsi="Garamond"/>
          <w:sz w:val="24"/>
          <w:szCs w:val="24"/>
          <w:lang w:val="sq-AL"/>
        </w:rPr>
        <w:t xml:space="preserve"> 54 janë në proces, një fillon këtë vit dhe një është braktisur. Ky progresion krahasuar me vitin 2016 tregon që ka njëfarë ritmi.</w:t>
      </w:r>
    </w:p>
    <w:p w:rsidR="00BC664B" w:rsidRPr="002717BF" w:rsidRDefault="00BC664B" w:rsidP="00BC664B">
      <w:pPr>
        <w:spacing w:after="0" w:line="240" w:lineRule="auto"/>
        <w:rPr>
          <w:rFonts w:ascii="Garamond" w:hAnsi="Garamond"/>
          <w:i/>
          <w:iCs/>
          <w:sz w:val="24"/>
          <w:szCs w:val="24"/>
          <w:lang w:val="sq-AL"/>
        </w:rPr>
      </w:pPr>
      <w:r w:rsidRPr="002717BF">
        <w:rPr>
          <w:rFonts w:ascii="Garamond" w:hAnsi="Garamond"/>
          <w:sz w:val="24"/>
          <w:szCs w:val="24"/>
          <w:lang w:val="sq-AL"/>
        </w:rPr>
        <w:t>Nevoja për përmirësime në transparencë dhe gjithëpërfshirje të raportimit dhe shqyrtimit buxhetor përmendet veçanërisht nga projekti SIGMA (Mbështetje për Përmirësimin e Qeverisjes dhe Menaxhimit) të OECD-së. Megjithatë, krahasimi mes vendeve të rajonit tregon se Shqipëria ka arritur rezultat më të mirë sesa vendet e tjera në planifikimin afatmesëm buxhetor dhe në treguesit e procesit të buxhetimit. FMN</w:t>
      </w:r>
      <w:r>
        <w:rPr>
          <w:rFonts w:ascii="Garamond" w:hAnsi="Garamond"/>
          <w:sz w:val="24"/>
          <w:szCs w:val="24"/>
          <w:lang w:val="sq-AL"/>
        </w:rPr>
        <w:t>-ja</w:t>
      </w:r>
      <w:r w:rsidRPr="002717BF">
        <w:rPr>
          <w:rFonts w:ascii="Garamond" w:hAnsi="Garamond"/>
          <w:sz w:val="24"/>
          <w:szCs w:val="24"/>
          <w:lang w:val="sq-AL"/>
        </w:rPr>
        <w:t xml:space="preserve"> sugjeron që Shqipëria të shpejtojë hapat në konsolidimin fiskal për të krijuar amortizues politikash, duke parë nivelin e lartë të borxhit publik (70% i PBB-së në fund të vitit 2017, përfshirë detyrimet e prapambetura të pushtetit qendror dhe vendor ndaj biznesit në masën 2.2% e PBB-së). Në periudhën në vijim, reformat do të fokusohen në këto fusha: përmirësimi i planifikimit dhe menaxhimit buxhetor; forcimi i standardeve të kontrollit të brendshëm në tërë qeverisjen; parandalimi i akumulimit të detyrimeve ndaj biznesit, si nga qeverisja qendrore edhe vendore; ndjekja e rekomandimeve për auditimin e brendshëm dhe të jashtëm; përmirësimi i planifikimit dhe menaxhimit të investimeve, përmirësimi i shqyrtimit të prokurimeve publike dhe respektimi i rregullave të prokurimit; dhënia e aksesit </w:t>
      </w:r>
      <w:r w:rsidRPr="002717BF">
        <w:rPr>
          <w:rFonts w:ascii="Garamond" w:hAnsi="Garamond"/>
          <w:i/>
          <w:iCs/>
          <w:sz w:val="24"/>
          <w:szCs w:val="24"/>
          <w:lang w:val="sq-AL"/>
        </w:rPr>
        <w:t>online</w:t>
      </w:r>
      <w:r w:rsidRPr="002717BF">
        <w:rPr>
          <w:rFonts w:ascii="Garamond" w:hAnsi="Garamond"/>
          <w:sz w:val="24"/>
          <w:szCs w:val="24"/>
          <w:lang w:val="sq-AL"/>
        </w:rPr>
        <w:t xml:space="preserve"> në degën e thesarit për më shumë institucione; dhe analizimi i risqeve fiskale të ndërmarrjeve shtetërore. </w:t>
      </w:r>
      <w:r w:rsidRPr="002717BF">
        <w:rPr>
          <w:rFonts w:ascii="Garamond" w:hAnsi="Garamond"/>
          <w:i/>
          <w:iCs/>
          <w:sz w:val="24"/>
          <w:szCs w:val="24"/>
          <w:lang w:val="sq-AL"/>
        </w:rPr>
        <w:t>Në tërësi, është vlerësuar si i përmbushur në vitin 2017 kriteri për një program të besueshëm dhe relevant për përmirësimin e menaxhimit të financave publike.</w:t>
      </w:r>
    </w:p>
    <w:p w:rsidR="00BC664B" w:rsidRPr="002717BF" w:rsidRDefault="00BC664B" w:rsidP="00BC664B">
      <w:pPr>
        <w:spacing w:after="0" w:line="240" w:lineRule="auto"/>
        <w:rPr>
          <w:rFonts w:ascii="Garamond" w:hAnsi="Garamond"/>
          <w:i/>
          <w:iCs/>
          <w:sz w:val="24"/>
          <w:szCs w:val="24"/>
          <w:u w:val="single"/>
          <w:lang w:val="sq-AL"/>
        </w:rPr>
      </w:pPr>
      <w:r w:rsidRPr="002717BF">
        <w:rPr>
          <w:rFonts w:ascii="Garamond" w:hAnsi="Garamond"/>
          <w:i/>
          <w:iCs/>
          <w:sz w:val="24"/>
          <w:szCs w:val="24"/>
          <w:u w:val="single"/>
          <w:lang w:val="sq-AL"/>
        </w:rPr>
        <w:t>Transparenca buxhetore dhe mbikëqyrja e buxhetit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Ekziston informacion i përgjithshëm për transparencën buxhetore dhe mekanizmat mbikëqyrës të buxhetit në Shqipëri. Kriteri minimal i publikimit buxhetor 2017 është përmbushur me publikimin e buxhetit në faqen zyrtare të Ministrisë së Financave</w:t>
      </w:r>
      <w:r w:rsidRPr="002717BF">
        <w:rPr>
          <w:rFonts w:ascii="Garamond" w:hAnsi="Garamond"/>
          <w:sz w:val="24"/>
          <w:szCs w:val="24"/>
          <w:vertAlign w:val="superscript"/>
          <w:lang w:val="sq-AL"/>
        </w:rPr>
        <w:footnoteReference w:id="45"/>
      </w:r>
      <w:r w:rsidRPr="002717BF">
        <w:rPr>
          <w:rFonts w:ascii="Garamond" w:hAnsi="Garamond"/>
          <w:sz w:val="24"/>
          <w:szCs w:val="24"/>
          <w:lang w:val="sq-AL"/>
        </w:rPr>
        <w:t>. Qeveria publikoi edhe një buxhet për qytetarin në buxhetin 2017</w:t>
      </w:r>
      <w:r w:rsidRPr="002717BF">
        <w:rPr>
          <w:rFonts w:ascii="Garamond" w:hAnsi="Garamond"/>
          <w:sz w:val="24"/>
          <w:szCs w:val="24"/>
          <w:vertAlign w:val="superscript"/>
          <w:lang w:val="sq-AL"/>
        </w:rPr>
        <w:footnoteReference w:id="46"/>
      </w:r>
      <w:r w:rsidRPr="002717BF">
        <w:rPr>
          <w:rFonts w:ascii="Garamond" w:hAnsi="Garamond"/>
          <w:sz w:val="24"/>
          <w:szCs w:val="24"/>
          <w:lang w:val="sq-AL"/>
        </w:rPr>
        <w:t xml:space="preserve">. Kriteri për publikimin e informacionit shtesë është miratuar në ligjin organik për buxhetin. Qeveria publikoi dokumentet Buxheti Transparent 2016 dhe 2017 për Kuvendin, në gjuhën shqipe dhe angleze. Për herë të parë, Qeveria publikoi një listë të plotë investimesh publike bashkëlidhur Programit Buxhetor Afatmesëm </w:t>
      </w:r>
      <w:r>
        <w:rPr>
          <w:rFonts w:ascii="Garamond" w:hAnsi="Garamond"/>
          <w:sz w:val="24"/>
          <w:szCs w:val="24"/>
          <w:lang w:val="sq-AL"/>
        </w:rPr>
        <w:t>2016–</w:t>
      </w:r>
      <w:r w:rsidRPr="002717BF">
        <w:rPr>
          <w:rFonts w:ascii="Garamond" w:hAnsi="Garamond"/>
          <w:sz w:val="24"/>
          <w:szCs w:val="24"/>
          <w:lang w:val="sq-AL"/>
        </w:rPr>
        <w:t>2018</w:t>
      </w:r>
      <w:r w:rsidRPr="002717BF">
        <w:rPr>
          <w:rFonts w:ascii="Garamond" w:hAnsi="Garamond"/>
          <w:sz w:val="24"/>
          <w:szCs w:val="24"/>
          <w:vertAlign w:val="superscript"/>
          <w:lang w:val="sq-AL"/>
        </w:rPr>
        <w:footnoteReference w:id="47"/>
      </w:r>
      <w:r w:rsidRPr="002717BF">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Në anketën e Indeksit të Buxhetit të Hapur (OBS) 2017, Shqipëria arrin rezultatin 50, që shënon përmirësim të konsiderueshëm nga viti 2015 kur kishte rezultatin 38. Shqipëria publikon shtatë nga tetë dokumente buxhetore në kohën e duhur, ku mungon raportimi për Buxhetin e Mesvitit</w:t>
      </w:r>
      <w:r w:rsidRPr="002717BF">
        <w:rPr>
          <w:rFonts w:ascii="Garamond" w:hAnsi="Garamond"/>
          <w:sz w:val="24"/>
          <w:szCs w:val="24"/>
          <w:vertAlign w:val="superscript"/>
          <w:lang w:val="sq-AL"/>
        </w:rPr>
        <w:footnoteReference w:id="48"/>
      </w:r>
      <w:r w:rsidRPr="002717BF">
        <w:rPr>
          <w:rFonts w:ascii="Garamond" w:hAnsi="Garamond"/>
          <w:sz w:val="24"/>
          <w:szCs w:val="24"/>
          <w:lang w:val="sq-AL"/>
        </w:rPr>
        <w:t xml:space="preserve">. Pjesëmarrja e publikut në procesin e buxhetimit shënoi vetëm 2 pikë nga 100 në OBS 2017, duke shënuar trend negativ nga viti 2015 me rezultatin 15 nga 100. Vlerësimi i FMN-së </w:t>
      </w:r>
      <w:r>
        <w:rPr>
          <w:rFonts w:ascii="Garamond" w:hAnsi="Garamond"/>
          <w:sz w:val="24"/>
          <w:szCs w:val="24"/>
          <w:lang w:val="sq-AL"/>
        </w:rPr>
        <w:t>“</w:t>
      </w:r>
      <w:r w:rsidRPr="002717BF">
        <w:rPr>
          <w:rFonts w:ascii="Garamond" w:hAnsi="Garamond"/>
          <w:sz w:val="24"/>
          <w:szCs w:val="24"/>
          <w:lang w:val="sq-AL"/>
        </w:rPr>
        <w:t>Kodi i Transparencës Fiskale</w:t>
      </w:r>
      <w:r>
        <w:rPr>
          <w:rFonts w:ascii="Garamond" w:hAnsi="Garamond"/>
          <w:sz w:val="24"/>
          <w:szCs w:val="24"/>
          <w:lang w:val="sq-AL"/>
        </w:rPr>
        <w:t>”</w:t>
      </w:r>
      <w:r w:rsidRPr="002717BF">
        <w:rPr>
          <w:rFonts w:ascii="Garamond" w:hAnsi="Garamond"/>
          <w:sz w:val="24"/>
          <w:szCs w:val="24"/>
          <w:vertAlign w:val="superscript"/>
          <w:lang w:val="sq-AL"/>
        </w:rPr>
        <w:footnoteReference w:id="49"/>
      </w:r>
      <w:r w:rsidRPr="002717BF">
        <w:rPr>
          <w:rFonts w:ascii="Garamond" w:hAnsi="Garamond"/>
          <w:sz w:val="24"/>
          <w:szCs w:val="24"/>
          <w:lang w:val="sq-AL"/>
        </w:rPr>
        <w:t xml:space="preserve"> publikuar në janar 2016 vinte në dukje se nja 10 prej 36 parimeve të Kodit vlerësohen </w:t>
      </w:r>
      <w:r>
        <w:rPr>
          <w:rFonts w:ascii="Garamond" w:hAnsi="Garamond"/>
          <w:sz w:val="24"/>
          <w:szCs w:val="24"/>
          <w:lang w:val="sq-AL"/>
        </w:rPr>
        <w:t>“</w:t>
      </w:r>
      <w:r w:rsidRPr="002717BF">
        <w:rPr>
          <w:rFonts w:ascii="Garamond" w:hAnsi="Garamond"/>
          <w:sz w:val="24"/>
          <w:szCs w:val="24"/>
          <w:lang w:val="sq-AL"/>
        </w:rPr>
        <w:t>mirë</w:t>
      </w:r>
      <w:r>
        <w:rPr>
          <w:rFonts w:ascii="Garamond" w:hAnsi="Garamond"/>
          <w:sz w:val="24"/>
          <w:szCs w:val="24"/>
          <w:lang w:val="sq-AL"/>
        </w:rPr>
        <w:t>”</w:t>
      </w:r>
      <w:r w:rsidRPr="002717BF">
        <w:rPr>
          <w:rFonts w:ascii="Garamond" w:hAnsi="Garamond"/>
          <w:sz w:val="24"/>
          <w:szCs w:val="24"/>
          <w:lang w:val="sq-AL"/>
        </w:rPr>
        <w:t xml:space="preserve"> dhe </w:t>
      </w:r>
      <w:r>
        <w:rPr>
          <w:rFonts w:ascii="Garamond" w:hAnsi="Garamond"/>
          <w:sz w:val="24"/>
          <w:szCs w:val="24"/>
          <w:lang w:val="sq-AL"/>
        </w:rPr>
        <w:t>“</w:t>
      </w:r>
      <w:r w:rsidRPr="002717BF">
        <w:rPr>
          <w:rFonts w:ascii="Garamond" w:hAnsi="Garamond"/>
          <w:sz w:val="24"/>
          <w:szCs w:val="24"/>
          <w:lang w:val="sq-AL"/>
        </w:rPr>
        <w:t>avancuar</w:t>
      </w:r>
      <w:r>
        <w:rPr>
          <w:rFonts w:ascii="Garamond" w:hAnsi="Garamond"/>
          <w:sz w:val="24"/>
          <w:szCs w:val="24"/>
          <w:lang w:val="sq-AL"/>
        </w:rPr>
        <w:t>”</w:t>
      </w:r>
      <w:r w:rsidRPr="002717BF">
        <w:rPr>
          <w:rFonts w:ascii="Garamond" w:hAnsi="Garamond"/>
          <w:sz w:val="24"/>
          <w:szCs w:val="24"/>
          <w:lang w:val="sq-AL"/>
        </w:rPr>
        <w:t xml:space="preserve"> dhe 14 parime janë vlerësuar me </w:t>
      </w:r>
      <w:r>
        <w:rPr>
          <w:rFonts w:ascii="Garamond" w:hAnsi="Garamond"/>
          <w:sz w:val="24"/>
          <w:szCs w:val="24"/>
          <w:lang w:val="sq-AL"/>
        </w:rPr>
        <w:t>“</w:t>
      </w:r>
      <w:r w:rsidRPr="002717BF">
        <w:rPr>
          <w:rFonts w:ascii="Garamond" w:hAnsi="Garamond"/>
          <w:sz w:val="24"/>
          <w:szCs w:val="24"/>
          <w:lang w:val="sq-AL"/>
        </w:rPr>
        <w:t>bazike</w:t>
      </w:r>
      <w:r>
        <w:rPr>
          <w:rFonts w:ascii="Garamond" w:hAnsi="Garamond"/>
          <w:sz w:val="24"/>
          <w:szCs w:val="24"/>
          <w:lang w:val="sq-AL"/>
        </w:rPr>
        <w:t>”</w:t>
      </w:r>
      <w:r w:rsidRPr="002717BF">
        <w:rPr>
          <w:rFonts w:ascii="Garamond" w:hAnsi="Garamond"/>
          <w:sz w:val="24"/>
          <w:szCs w:val="24"/>
          <w:lang w:val="sq-AL"/>
        </w:rPr>
        <w:t>. Megjithatë, në tetë fusha, kriteret bazike të Kodit nuk janë përmbushur.</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Qeveria publikon informacion për nxjerrjen e naftës, gazit dhe mineraleve, kontributin e kësaj industrie në buxhetin e shtetit dhe alokimin dhe shpenzimin e këtyre të ardhurave. Në dhjetor 2016, Nisma e Transparencës së Industrive Nxjerrëse (EITI) publikoi hartën përfituese të Shqipërisë që tregon se si Shqipëria synon të publikojë pronarët përfitues të kompanive aktive në sektorin e nxjerrjes. Qëllimi është që të promovohet transparenca për të parandaluar korrupsionin dhe të rritet sensibilizimi i qytetarëve që të kërkojnë nga qeveria e tyre përdorim të duhur të ardhurave fiskale dhe jofiskale nga kërkimi dhe shfrytëzimi i burimeve natyrore në Shqipëri. Në qershor 2017, EITI vlerësoi Shqipërinë dhe konstatoi se ka shënuar progres të kënaqshëm. Të gjitha aspektet e kriterit janë zbatuar dhe objektivi kryesor i kriterit është përmbushur. Në tërësi, kriteri për transparencën e buxhetit është përmbushur.</w:t>
      </w:r>
    </w:p>
    <w:p w:rsidR="00BC664B" w:rsidRPr="002717BF" w:rsidRDefault="00BC664B" w:rsidP="00BC664B">
      <w:pPr>
        <w:pStyle w:val="Paragrafi"/>
        <w:rPr>
          <w:lang w:val="sq-AL"/>
        </w:rPr>
      </w:pPr>
      <w:r w:rsidRPr="00772A24">
        <w:rPr>
          <w:lang w:val="sq-AL"/>
        </w:rPr>
        <w:t>b)</w:t>
      </w:r>
      <w:r w:rsidRPr="002717BF">
        <w:rPr>
          <w:lang w:val="sq-AL"/>
        </w:rPr>
        <w:t xml:space="preserve"> Objektivat</w:t>
      </w:r>
    </w:p>
    <w:p w:rsidR="00BC664B" w:rsidRPr="002717BF" w:rsidRDefault="00BC664B" w:rsidP="00BC664B">
      <w:pPr>
        <w:pStyle w:val="Paragrafi"/>
        <w:rPr>
          <w:lang w:val="sq-AL"/>
        </w:rPr>
      </w:pPr>
      <w:r w:rsidRPr="002717BF">
        <w:rPr>
          <w:lang w:val="sq-AL"/>
        </w:rPr>
        <w:t>Objektivi i përgjithshëm i kësaj kontrate reforme sektoriale është të kontribuojë në forcimin e shtetit të së drejtës, zbatimit të ligjit dhe uljes së korrupsionit në institucionet shtetërore dhe në gjyqësor.</w:t>
      </w:r>
    </w:p>
    <w:p w:rsidR="00BC664B" w:rsidRPr="002717BF" w:rsidRDefault="00BC664B" w:rsidP="00BC664B">
      <w:pPr>
        <w:pStyle w:val="Paragrafi"/>
        <w:rPr>
          <w:lang w:val="sq-AL"/>
        </w:rPr>
      </w:pPr>
      <w:r w:rsidRPr="002717BF">
        <w:rPr>
          <w:lang w:val="sq-AL"/>
        </w:rPr>
        <w:t>Objektivat specifikë</w:t>
      </w:r>
      <w:r>
        <w:rPr>
          <w:lang w:val="sq-AL"/>
        </w:rPr>
        <w:t>,</w:t>
      </w:r>
      <w:r w:rsidRPr="002717BF">
        <w:rPr>
          <w:lang w:val="sq-AL"/>
        </w:rPr>
        <w:t xml:space="preserve"> janë: i</w:t>
      </w:r>
      <w:r>
        <w:rPr>
          <w:lang w:val="sq-AL"/>
        </w:rPr>
        <w:t>.</w:t>
      </w:r>
      <w:r w:rsidRPr="002717BF">
        <w:rPr>
          <w:lang w:val="sq-AL"/>
        </w:rPr>
        <w:t xml:space="preserve"> forcimi i pavarësisë, transparencës, efikasitetit, llogaridhënies dhe besimit të publikut në sistemin e drejtësisë në Shqipëri, në përputhje me standardet evropiane; dhe ii</w:t>
      </w:r>
      <w:r>
        <w:rPr>
          <w:lang w:val="sq-AL"/>
        </w:rPr>
        <w:t>.</w:t>
      </w:r>
      <w:r w:rsidRPr="002717BF">
        <w:rPr>
          <w:lang w:val="sq-AL"/>
        </w:rPr>
        <w:t xml:space="preserve"> forcimi i të drejtave të njeriut në sistemin e vuajtjes së dënimit.</w:t>
      </w:r>
    </w:p>
    <w:p w:rsidR="00BC664B" w:rsidRPr="002717BF" w:rsidRDefault="00BC664B" w:rsidP="00BC664B">
      <w:pPr>
        <w:pStyle w:val="Paragrafi"/>
        <w:rPr>
          <w:lang w:val="sq-AL"/>
        </w:rPr>
      </w:pPr>
      <w:r w:rsidRPr="00772A24">
        <w:rPr>
          <w:lang w:val="sq-AL"/>
        </w:rPr>
        <w:t>c)</w:t>
      </w:r>
      <w:r>
        <w:rPr>
          <w:lang w:val="sq-AL"/>
        </w:rPr>
        <w:tab/>
      </w:r>
      <w:r w:rsidRPr="002717BF">
        <w:rPr>
          <w:lang w:val="sq-AL"/>
        </w:rPr>
        <w:t xml:space="preserve"> Rezultatet e pritshme</w:t>
      </w:r>
    </w:p>
    <w:p w:rsidR="00BC664B" w:rsidRPr="00E44DA1" w:rsidRDefault="00BC664B" w:rsidP="00BC664B">
      <w:pPr>
        <w:pStyle w:val="Paragrafi"/>
        <w:rPr>
          <w:lang w:val="sq-AL"/>
        </w:rPr>
      </w:pPr>
      <w:r w:rsidRPr="00E44DA1">
        <w:rPr>
          <w:lang w:val="sq-AL"/>
        </w:rPr>
        <w:t>Rezultatet e pritshme janë:</w:t>
      </w:r>
    </w:p>
    <w:p w:rsidR="00BC664B" w:rsidRPr="002717BF" w:rsidRDefault="00BC664B" w:rsidP="00BC664B">
      <w:pPr>
        <w:pStyle w:val="Paragrafi"/>
        <w:rPr>
          <w:lang w:val="sq-AL"/>
        </w:rPr>
      </w:pPr>
      <w:bookmarkStart w:id="3" w:name="_GoBack"/>
      <w:bookmarkEnd w:id="3"/>
      <w:r w:rsidRPr="002717BF">
        <w:rPr>
          <w:lang w:val="sq-AL"/>
        </w:rPr>
        <w:t>-</w:t>
      </w:r>
      <w:r>
        <w:rPr>
          <w:lang w:val="sq-AL"/>
        </w:rPr>
        <w:t xml:space="preserve"> </w:t>
      </w:r>
      <w:r w:rsidRPr="002717BF">
        <w:rPr>
          <w:lang w:val="sq-AL"/>
        </w:rPr>
        <w:t>institucione të sistemit të drejtësisë që janë të pavarura, efikase dhe llogaridhënëse, duke garantuar përfaqësim të barabartë gjinor;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sistemi i drejtësisë ka transparencë dhe aksesueshmëri të përmirësuar;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edukim dhe trajnim ligjor i konsoliduar;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efektivitet i përmirësuar i sistemit të drejtësisë penale;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sistemi i menaxhimit elektronik të drejtësisë ka infrastrukturë dhe funksionalitet të përmirësuar;</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funksionim i përmirësuar i Ministrisë së Drejtësisë;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akses i shtuar në drejtësi, përmes përmirësimit të cilësisë të profesioneve ligjore dhe arbitrazhit;</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masa riintegrimi dhe rehabilitimi për të dënuarit sipas standardeve evropiane;</w:t>
      </w:r>
    </w:p>
    <w:p w:rsidR="00BC664B" w:rsidRPr="002717BF" w:rsidRDefault="00BC664B" w:rsidP="00BC664B">
      <w:pPr>
        <w:pStyle w:val="Paragrafi"/>
        <w:rPr>
          <w:lang w:val="sq-AL"/>
        </w:rPr>
      </w:pPr>
      <w:r w:rsidRPr="002717BF">
        <w:rPr>
          <w:lang w:val="sq-AL"/>
        </w:rPr>
        <w:t>d) Aktivitetet kryesore mbështetëse të buxhetit</w:t>
      </w:r>
    </w:p>
    <w:p w:rsidR="00BC664B" w:rsidRPr="002717BF" w:rsidRDefault="00BC664B" w:rsidP="00BC664B">
      <w:pPr>
        <w:pStyle w:val="Paragrafi"/>
        <w:rPr>
          <w:lang w:val="sq-AL"/>
        </w:rPr>
      </w:pPr>
      <w:r w:rsidRPr="002717BF">
        <w:rPr>
          <w:lang w:val="sq-AL"/>
        </w:rPr>
        <w:t>Aktivitetet kryesore në zbatim të paketës mbështetëse buxhetore janë dialogu për politikat, transferta financiare, vlerësimi i performancës, raportimi dhe zhvillimi i kapaciteteve.</w:t>
      </w:r>
    </w:p>
    <w:p w:rsidR="00BC664B" w:rsidRPr="002717BF" w:rsidRDefault="00BC664B" w:rsidP="00BC664B">
      <w:pPr>
        <w:pStyle w:val="Paragrafi"/>
        <w:rPr>
          <w:lang w:val="sq-AL"/>
        </w:rPr>
      </w:pPr>
      <w:r w:rsidRPr="002717BF">
        <w:rPr>
          <w:lang w:val="sq-AL"/>
        </w:rPr>
        <w:t>Angazhimi në dialog rreth kushteve dhe prioritetet e reformës qeveritare, verifikimi i kushteve dhe pagimi i mbështetjes buxhetore.</w:t>
      </w:r>
    </w:p>
    <w:p w:rsidR="00BC664B" w:rsidRPr="002717BF" w:rsidRDefault="00BC664B" w:rsidP="00BC664B">
      <w:pPr>
        <w:pStyle w:val="Paragrafi"/>
        <w:rPr>
          <w:lang w:val="sq-AL"/>
        </w:rPr>
      </w:pPr>
      <w:r w:rsidRPr="002717BF">
        <w:rPr>
          <w:lang w:val="sq-AL"/>
        </w:rPr>
        <w:t>Aktivitetet e hollësishme</w:t>
      </w:r>
      <w:r>
        <w:rPr>
          <w:lang w:val="sq-AL"/>
        </w:rPr>
        <w:t>,</w:t>
      </w:r>
      <w:r w:rsidRPr="002717BF">
        <w:rPr>
          <w:lang w:val="sq-AL"/>
        </w:rPr>
        <w:t xml:space="preserve"> janë:</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angazhimi në dialogun e politikave rreth kushteve dhe prioriteteve të reformave qeveritare, verifikimi i kushteve, objektivave dhe pagesa e mbështetjes buxhetore;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transferimi i 34 milion</w:t>
      </w:r>
      <w:r>
        <w:rPr>
          <w:lang w:val="sq-AL"/>
        </w:rPr>
        <w:t>ë</w:t>
      </w:r>
      <w:r w:rsidRPr="002717BF">
        <w:rPr>
          <w:lang w:val="sq-AL"/>
        </w:rPr>
        <w:t xml:space="preserve"> </w:t>
      </w:r>
      <w:r>
        <w:rPr>
          <w:lang w:val="sq-AL"/>
        </w:rPr>
        <w:t>e</w:t>
      </w:r>
      <w:r w:rsidRPr="002717BF">
        <w:rPr>
          <w:lang w:val="sq-AL"/>
        </w:rPr>
        <w:t>uro vendit përfitues gjatë viteve fiskale 2019, 2020, 2021 dhe 2022 me lëvrimin e kësteve/transheve fikse dhe variabël;</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vazhdimi i mbështetjes për përforcimin e kapaciteteve institucionale të </w:t>
      </w:r>
      <w:r>
        <w:rPr>
          <w:lang w:val="sq-AL"/>
        </w:rPr>
        <w:t>q</w:t>
      </w:r>
      <w:r w:rsidRPr="002717BF">
        <w:rPr>
          <w:lang w:val="sq-AL"/>
        </w:rPr>
        <w:t>everisë për të zbatuar reformën në sektorin e drejtësisë, përfshirë institucionet e reja dhe mandatet që rezultojnë nga ndryshimet në kuadrin normativ;</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forcimi i koordinimit të donatorëve përmes forcimit të kapaciteteve të sektorit të drejtësisë me anë të asistencës teknike;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 xml:space="preserve">krijimi i sistemeve të monitorimit dhe </w:t>
      </w:r>
      <w:r>
        <w:rPr>
          <w:lang w:val="sq-AL"/>
        </w:rPr>
        <w:t xml:space="preserve">të </w:t>
      </w:r>
      <w:r w:rsidRPr="002717BF">
        <w:rPr>
          <w:lang w:val="sq-AL"/>
        </w:rPr>
        <w:t>vlerësimit për ndjekjen e zbatimit të Strategjisë së Reformës në Drejtësi përmes forcimit të kapaciteteve;</w:t>
      </w:r>
    </w:p>
    <w:p w:rsidR="00BC664B" w:rsidRPr="002717BF" w:rsidRDefault="00BC664B" w:rsidP="00BC664B">
      <w:pPr>
        <w:pStyle w:val="Paragrafi"/>
        <w:rPr>
          <w:lang w:val="sq-AL"/>
        </w:rPr>
      </w:pPr>
      <w:r w:rsidRPr="002717BF">
        <w:rPr>
          <w:lang w:val="sq-AL"/>
        </w:rPr>
        <w:t>-</w:t>
      </w:r>
      <w:r>
        <w:rPr>
          <w:lang w:val="sq-AL"/>
        </w:rPr>
        <w:t xml:space="preserve"> </w:t>
      </w:r>
      <w:r w:rsidRPr="002717BF">
        <w:rPr>
          <w:lang w:val="sq-AL"/>
        </w:rPr>
        <w:t>monitorimi sistematik i kritereve të pranueshmërisë për mbështetjen buxhetore,</w:t>
      </w:r>
    </w:p>
    <w:p w:rsidR="00BC664B" w:rsidRPr="002717BF" w:rsidRDefault="00BC664B" w:rsidP="00BC664B">
      <w:pPr>
        <w:pStyle w:val="Paragrafi"/>
        <w:rPr>
          <w:b/>
          <w:bCs/>
          <w:lang w:val="sq-AL"/>
        </w:rPr>
      </w:pPr>
      <w:r w:rsidRPr="002717BF">
        <w:rPr>
          <w:b/>
          <w:bCs/>
          <w:lang w:val="sq-AL"/>
        </w:rPr>
        <w:t>e) Asistenca teknike plotësuese (menaxhimi direkt)</w:t>
      </w:r>
    </w:p>
    <w:p w:rsidR="00BC664B" w:rsidRPr="002717BF" w:rsidRDefault="00BC664B" w:rsidP="00BC664B">
      <w:pPr>
        <w:pStyle w:val="Paragrafi"/>
        <w:rPr>
          <w:lang w:val="sq-AL"/>
        </w:rPr>
      </w:pPr>
      <w:r w:rsidRPr="002717BF">
        <w:rPr>
          <w:lang w:val="sq-AL"/>
        </w:rPr>
        <w:t>Objektivi i asistencës së parë plotësuese nën menaxhimin direkt është të forcojë kapacitetet e Ministrisë së Drejtësisë dhe institucioneve të sektorit të drejtësisë që të operojnë një mekanizëm efektiv për koordinimin, menaxhimin, monitorimin dhe raportimin e zbatimit të Strategjisë për Sektorin e Drejtësisë.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Rezultati i pritshëm i asistencës teknike plotësuese është që kapacitetet për koordinimin dhe zbatimin e Strategjisë për Sektorin e Drejtësisë të forcohen përmes trajnimit dhe këshillimit në punë të personelit përkatës të Ministrisë së Drejtësisë dhe institucioneve të tjera të sektorit të drejtësisë.</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Numri i treguesve kyç të performancës</w:t>
      </w:r>
      <w:r>
        <w:rPr>
          <w:rFonts w:ascii="Garamond" w:hAnsi="Garamond"/>
          <w:sz w:val="24"/>
          <w:szCs w:val="24"/>
          <w:lang w:val="sq-AL"/>
        </w:rPr>
        <w:t>,</w:t>
      </w:r>
      <w:r w:rsidRPr="002717BF">
        <w:rPr>
          <w:rFonts w:ascii="Garamond" w:hAnsi="Garamond"/>
          <w:sz w:val="24"/>
          <w:szCs w:val="24"/>
          <w:lang w:val="sq-AL"/>
        </w:rPr>
        <w:t xml:space="preserve"> janë: i</w:t>
      </w:r>
      <w:r>
        <w:rPr>
          <w:rFonts w:ascii="Garamond" w:hAnsi="Garamond"/>
          <w:sz w:val="24"/>
          <w:szCs w:val="24"/>
          <w:lang w:val="sq-AL"/>
        </w:rPr>
        <w:t>.</w:t>
      </w:r>
      <w:r w:rsidRPr="002717BF">
        <w:rPr>
          <w:rFonts w:ascii="Garamond" w:hAnsi="Garamond"/>
          <w:sz w:val="24"/>
          <w:szCs w:val="24"/>
          <w:lang w:val="sq-AL"/>
        </w:rPr>
        <w:t xml:space="preserve"> numri i ditëve të trajnimit për person që ofrohet ose mundësohet; ii</w:t>
      </w:r>
      <w:r>
        <w:rPr>
          <w:rFonts w:ascii="Garamond" w:hAnsi="Garamond"/>
          <w:sz w:val="24"/>
          <w:szCs w:val="24"/>
          <w:lang w:val="sq-AL"/>
        </w:rPr>
        <w:t>.</w:t>
      </w:r>
      <w:r w:rsidRPr="002717BF">
        <w:rPr>
          <w:rFonts w:ascii="Garamond" w:hAnsi="Garamond"/>
          <w:sz w:val="24"/>
          <w:szCs w:val="24"/>
          <w:lang w:val="sq-AL"/>
        </w:rPr>
        <w:t xml:space="preserve"> numri i takimeve monitoruese të mundësuara; iii</w:t>
      </w:r>
      <w:r>
        <w:rPr>
          <w:rFonts w:ascii="Garamond" w:hAnsi="Garamond"/>
          <w:sz w:val="24"/>
          <w:szCs w:val="24"/>
          <w:lang w:val="sq-AL"/>
        </w:rPr>
        <w:t>.</w:t>
      </w:r>
      <w:r w:rsidRPr="002717BF">
        <w:rPr>
          <w:rFonts w:ascii="Garamond" w:hAnsi="Garamond"/>
          <w:sz w:val="24"/>
          <w:szCs w:val="24"/>
          <w:lang w:val="sq-AL"/>
        </w:rPr>
        <w:t xml:space="preserve"> numri i aktiviteteve për dialogun e politikave me grupet e interesit shtetëror, donatorët, organizatat e shoqërisë civile (OShC)</w:t>
      </w:r>
      <w:r>
        <w:rPr>
          <w:rFonts w:ascii="Garamond" w:hAnsi="Garamond"/>
          <w:sz w:val="24"/>
          <w:szCs w:val="24"/>
          <w:lang w:val="sq-AL"/>
        </w:rPr>
        <w:t xml:space="preserve"> etj</w:t>
      </w:r>
      <w:r w:rsidRPr="002717BF">
        <w:rPr>
          <w:rFonts w:ascii="Garamond" w:hAnsi="Garamond"/>
          <w:sz w:val="24"/>
          <w:szCs w:val="24"/>
          <w:lang w:val="sq-AL"/>
        </w:rPr>
        <w:t>. të mundësuara; iv</w:t>
      </w:r>
      <w:r>
        <w:rPr>
          <w:rFonts w:ascii="Garamond" w:hAnsi="Garamond"/>
          <w:sz w:val="24"/>
          <w:szCs w:val="24"/>
          <w:lang w:val="sq-AL"/>
        </w:rPr>
        <w:t>.</w:t>
      </w:r>
      <w:r w:rsidRPr="002717BF">
        <w:rPr>
          <w:rFonts w:ascii="Garamond" w:hAnsi="Garamond"/>
          <w:sz w:val="24"/>
          <w:szCs w:val="24"/>
          <w:lang w:val="sq-AL"/>
        </w:rPr>
        <w:t xml:space="preserve"> numri i aktiviteteve për komunikimin dhe sensibilizimin si pjesë e planit të komunikimit për rritjen e ndërgjegjësimit publik për reformat në drejtësi që po zbatohen; v</w:t>
      </w:r>
      <w:r>
        <w:rPr>
          <w:rFonts w:ascii="Garamond" w:hAnsi="Garamond"/>
          <w:sz w:val="24"/>
          <w:szCs w:val="24"/>
          <w:lang w:val="sq-AL"/>
        </w:rPr>
        <w:t>.</w:t>
      </w:r>
      <w:r w:rsidRPr="002717BF">
        <w:rPr>
          <w:rFonts w:ascii="Garamond" w:hAnsi="Garamond"/>
          <w:sz w:val="24"/>
          <w:szCs w:val="24"/>
          <w:lang w:val="sq-AL"/>
        </w:rPr>
        <w:t xml:space="preserve"> numri i anketave/pyetësorëve se sa të kënaqur janë përdoruesit e gjykatave dhe personeli i gjykatave të realizuara</w:t>
      </w:r>
      <w:r w:rsidRPr="002717BF">
        <w:rPr>
          <w:rFonts w:ascii="Garamond" w:hAnsi="Garamond"/>
          <w:sz w:val="24"/>
          <w:szCs w:val="24"/>
          <w:vertAlign w:val="superscript"/>
          <w:lang w:val="sq-AL"/>
        </w:rPr>
        <w:footnoteReference w:id="50"/>
      </w:r>
      <w:r w:rsidRPr="002717BF">
        <w:rPr>
          <w:rFonts w:ascii="Garamond" w:hAnsi="Garamond"/>
          <w:sz w:val="24"/>
          <w:szCs w:val="24"/>
          <w:lang w:val="sq-AL"/>
        </w:rPr>
        <w: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Objektivi i masës së dytë plotësuese nën menaxhim direkt është të mbështetë monitorimin e zbatimit të mbështetjes buxhetore si edhe forcimi i dialogut të politikave për zbatimin. Kjo masë e dytë plotësuese do të japë kontribut në formën e analizave, të dhënave/informacionit, misioneve faktmbledhëse dhe përgatitjes së dokumenteve që të vlerësohet zbatimi dhe të mbështetet dialogu i politikave, përfshirë paralajmërimin e hershëm dhe analizën e riskut.</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Rezultatet e pritshme</w:t>
      </w:r>
      <w:r>
        <w:rPr>
          <w:rFonts w:ascii="Garamond" w:hAnsi="Garamond"/>
          <w:sz w:val="24"/>
          <w:szCs w:val="24"/>
          <w:lang w:val="sq-AL"/>
        </w:rPr>
        <w:t>,</w:t>
      </w:r>
      <w:r w:rsidRPr="002717BF">
        <w:rPr>
          <w:rFonts w:ascii="Garamond" w:hAnsi="Garamond"/>
          <w:sz w:val="24"/>
          <w:szCs w:val="24"/>
          <w:lang w:val="sq-AL"/>
        </w:rPr>
        <w:t xml:space="preserve"> janë: i</w:t>
      </w:r>
      <w:r>
        <w:rPr>
          <w:rFonts w:ascii="Garamond" w:hAnsi="Garamond"/>
          <w:sz w:val="24"/>
          <w:szCs w:val="24"/>
          <w:lang w:val="sq-AL"/>
        </w:rPr>
        <w:t>.</w:t>
      </w:r>
      <w:r w:rsidRPr="002717BF">
        <w:rPr>
          <w:rFonts w:ascii="Garamond" w:hAnsi="Garamond"/>
          <w:sz w:val="24"/>
          <w:szCs w:val="24"/>
          <w:lang w:val="sq-AL"/>
        </w:rPr>
        <w:t xml:space="preserve"> forcimi i dialogut të politikave për zbatimin e reformës, përmes kontributit që japin vlerësimet e pavarura; ii</w:t>
      </w:r>
      <w:r>
        <w:rPr>
          <w:rFonts w:ascii="Garamond" w:hAnsi="Garamond"/>
          <w:sz w:val="24"/>
          <w:szCs w:val="24"/>
          <w:lang w:val="sq-AL"/>
        </w:rPr>
        <w:t>.</w:t>
      </w:r>
      <w:r w:rsidRPr="002717BF">
        <w:rPr>
          <w:rFonts w:ascii="Garamond" w:hAnsi="Garamond"/>
          <w:sz w:val="24"/>
          <w:szCs w:val="24"/>
          <w:lang w:val="sq-AL"/>
        </w:rPr>
        <w:t xml:space="preserve"> kërkesat për pagesë plotësohen dhe dorëzohen në përputhje me kalendarin tregues të pagesave. Treguesi kyç i performancës lidhet me numrin e dialogëve të politikave të mundësuar nga vlerësimi</w:t>
      </w:r>
      <w:r>
        <w:rPr>
          <w:rFonts w:ascii="Garamond" w:hAnsi="Garamond"/>
          <w:sz w:val="24"/>
          <w:szCs w:val="24"/>
          <w:lang w:val="sq-AL"/>
        </w:rPr>
        <w:t>,</w:t>
      </w:r>
      <w:r w:rsidRPr="002717BF">
        <w:rPr>
          <w:rFonts w:ascii="Garamond" w:hAnsi="Garamond"/>
          <w:sz w:val="24"/>
          <w:szCs w:val="24"/>
          <w:lang w:val="sq-AL"/>
        </w:rPr>
        <w:t xml:space="preserve"> si edhe i kërkesave për pagesë të dorëzuara.</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Objektivi i masës së tretë plotësuese nën menaxhimin direkt është të kontribuojë në rivlerësimin e gjyqtarëve dhe prokurorëve. Kjo asistencë e tretë plotësuese do të japë mbështetje për operacionin e pavarur të monitorimit. Rezultatet e pritshme janë që rivlerësimi i gjyqtarëve dhe prokurorëve të forcohet prej operacionit të pavarur të monitorimit. Treguesi kyç i performancës do </w:t>
      </w:r>
      <w:r>
        <w:rPr>
          <w:rFonts w:ascii="Garamond" w:hAnsi="Garamond"/>
          <w:sz w:val="24"/>
          <w:szCs w:val="24"/>
          <w:lang w:val="sq-AL"/>
        </w:rPr>
        <w:t xml:space="preserve">të </w:t>
      </w:r>
      <w:r w:rsidRPr="002717BF">
        <w:rPr>
          <w:rFonts w:ascii="Garamond" w:hAnsi="Garamond"/>
          <w:sz w:val="24"/>
          <w:szCs w:val="24"/>
          <w:lang w:val="sq-AL"/>
        </w:rPr>
        <w:t>matë numrin e procedurave të vlerësimit për gjyqtarët dhe prokurorët të monitoruara.</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Zarfi buxhetor global i rezervuar për prokurimin: 8 000 000 EUR</w:t>
      </w:r>
      <w:r>
        <w:rPr>
          <w:rFonts w:ascii="Garamond" w:hAnsi="Garamond"/>
          <w:sz w:val="24"/>
          <w:szCs w:val="24"/>
          <w:lang w:val="sq-AL"/>
        </w:rPr>
        <w:t>.</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4</w:t>
      </w:r>
      <w:r>
        <w:rPr>
          <w:rFonts w:ascii="Garamond" w:hAnsi="Garamond"/>
          <w:b/>
          <w:sz w:val="24"/>
          <w:szCs w:val="24"/>
          <w:lang w:val="sq-AL"/>
        </w:rPr>
        <w:t>.</w:t>
      </w:r>
      <w:r w:rsidRPr="002717BF">
        <w:rPr>
          <w:rFonts w:ascii="Garamond" w:hAnsi="Garamond"/>
          <w:b/>
          <w:sz w:val="24"/>
          <w:szCs w:val="24"/>
          <w:lang w:val="sq-AL"/>
        </w:rPr>
        <w:t xml:space="preserve"> Kriteri gjeografik për pjesëmarrjen në prokurime dhe grante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Kriteri gjeografik lidhur me selinë (vendosjen) e subjekteve zbatohet në lidhje me pjesëmarrjen në prokurime dhe procedurat e dhënies së granteve, si edhe në lidhje me origjinën e furnizimeve që blihen dhe që evidentohen në aktin themelor dhe në dokumentet kontraktuale përkatëse.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Zyrtari përgjegjës autorizues i Komisionit mund të zgjerojë kriterin gjeografik në raste urgjente apo kur produktet dhe shërbimet nuk gjenden në tregjet e vendeve përkatëse, apo në raste të justifikuara shterueshëm ku kriteret e aplikimit e bëjnë realizimin e kësaj mase të pamundur ose jashtëzakonisht të vështirë.</w:t>
      </w:r>
    </w:p>
    <w:p w:rsidR="00BC664B" w:rsidRPr="002717BF" w:rsidRDefault="00BC664B" w:rsidP="00BC664B">
      <w:pPr>
        <w:spacing w:after="0" w:line="240" w:lineRule="auto"/>
        <w:rPr>
          <w:rFonts w:ascii="Garamond" w:hAnsi="Garamond"/>
          <w:sz w:val="24"/>
          <w:szCs w:val="24"/>
          <w:lang w:val="sq-AL"/>
        </w:rPr>
      </w:pPr>
    </w:p>
    <w:tbl>
      <w:tblPr>
        <w:tblStyle w:val="TableGrid1"/>
        <w:tblW w:w="0" w:type="auto"/>
        <w:shd w:val="clear" w:color="auto" w:fill="D9D9D9" w:themeFill="background1" w:themeFillShade="D9"/>
        <w:tblLook w:val="04A0" w:firstRow="1" w:lastRow="0" w:firstColumn="1" w:lastColumn="0" w:noHBand="0" w:noVBand="1"/>
      </w:tblPr>
      <w:tblGrid>
        <w:gridCol w:w="1435"/>
        <w:gridCol w:w="2880"/>
        <w:gridCol w:w="2430"/>
        <w:gridCol w:w="2605"/>
      </w:tblGrid>
      <w:tr w:rsidR="00BC664B" w:rsidRPr="002717BF" w:rsidTr="00FB5915">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jc w:val="center"/>
              <w:rPr>
                <w:rFonts w:ascii="Garamond" w:hAnsi="Garamond"/>
                <w:b/>
                <w:sz w:val="24"/>
                <w:szCs w:val="24"/>
                <w:lang w:val="sq-AL"/>
              </w:rPr>
            </w:pPr>
            <w:r w:rsidRPr="002717BF">
              <w:rPr>
                <w:rFonts w:ascii="Garamond" w:hAnsi="Garamond"/>
                <w:b/>
                <w:sz w:val="24"/>
                <w:szCs w:val="24"/>
                <w:lang w:val="sq-AL"/>
              </w:rPr>
              <w:t>SEKTORI</w:t>
            </w:r>
          </w:p>
        </w:tc>
        <w:tc>
          <w:tcPr>
            <w:tcW w:w="53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jc w:val="center"/>
              <w:rPr>
                <w:rFonts w:ascii="Garamond" w:hAnsi="Garamond"/>
                <w:b/>
                <w:sz w:val="24"/>
                <w:szCs w:val="24"/>
                <w:lang w:val="sq-AL"/>
              </w:rPr>
            </w:pPr>
            <w:r w:rsidRPr="002717BF">
              <w:rPr>
                <w:rFonts w:ascii="Garamond" w:hAnsi="Garamond"/>
                <w:b/>
                <w:sz w:val="24"/>
                <w:szCs w:val="24"/>
                <w:lang w:val="sq-AL"/>
              </w:rPr>
              <w:t>MJEDISI, MASAT PËR KLIMËN DHE ENERGJETIKA</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jc w:val="center"/>
              <w:rPr>
                <w:rFonts w:ascii="Garamond" w:hAnsi="Garamond"/>
                <w:b/>
                <w:sz w:val="24"/>
                <w:szCs w:val="24"/>
                <w:lang w:val="sq-AL"/>
              </w:rPr>
            </w:pPr>
            <w:r w:rsidRPr="002717BF">
              <w:rPr>
                <w:rFonts w:ascii="Garamond" w:hAnsi="Garamond"/>
                <w:b/>
                <w:sz w:val="24"/>
                <w:szCs w:val="24"/>
                <w:lang w:val="sq-AL"/>
              </w:rPr>
              <w:t>24 100 000 EUR</w:t>
            </w:r>
          </w:p>
        </w:tc>
      </w:tr>
      <w:tr w:rsidR="00BC664B" w:rsidRPr="002717BF" w:rsidTr="00FB5915">
        <w:trPr>
          <w:trHeight w:val="1412"/>
        </w:trPr>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rPr>
                <w:rFonts w:ascii="Garamond" w:hAnsi="Garamond"/>
                <w:b/>
                <w:sz w:val="24"/>
                <w:szCs w:val="24"/>
                <w:lang w:val="sq-AL"/>
              </w:rPr>
            </w:pPr>
          </w:p>
          <w:p w:rsidR="00BC664B" w:rsidRPr="002717BF" w:rsidRDefault="00BC664B" w:rsidP="00FB5915">
            <w:pPr>
              <w:ind w:firstLine="0"/>
              <w:rPr>
                <w:rFonts w:ascii="Garamond" w:hAnsi="Garamond"/>
                <w:b/>
                <w:sz w:val="24"/>
                <w:szCs w:val="24"/>
                <w:lang w:val="sq-AL"/>
              </w:rPr>
            </w:pPr>
          </w:p>
          <w:p w:rsidR="00BC664B" w:rsidRPr="002717BF" w:rsidRDefault="00BC664B" w:rsidP="00FB5915">
            <w:pPr>
              <w:ind w:firstLine="0"/>
              <w:rPr>
                <w:rFonts w:ascii="Garamond" w:hAnsi="Garamond"/>
                <w:b/>
                <w:sz w:val="24"/>
                <w:szCs w:val="24"/>
                <w:lang w:val="sq-AL"/>
              </w:rPr>
            </w:pPr>
            <w:r w:rsidRPr="002717BF">
              <w:rPr>
                <w:rFonts w:ascii="Garamond" w:hAnsi="Garamond"/>
                <w:b/>
                <w:sz w:val="24"/>
                <w:szCs w:val="24"/>
                <w:lang w:val="sq-AL"/>
              </w:rPr>
              <w:t>Veprimi 4</w:t>
            </w:r>
          </w:p>
        </w:tc>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rPr>
                <w:rFonts w:ascii="Garamond" w:hAnsi="Garamond"/>
                <w:b/>
                <w:sz w:val="24"/>
                <w:szCs w:val="24"/>
                <w:lang w:val="sq-AL"/>
              </w:rPr>
            </w:pPr>
            <w:r w:rsidRPr="002717BF">
              <w:rPr>
                <w:rFonts w:ascii="Garamond" w:hAnsi="Garamond"/>
                <w:b/>
                <w:sz w:val="24"/>
                <w:szCs w:val="24"/>
                <w:lang w:val="sq-AL"/>
              </w:rPr>
              <w:t>BE</w:t>
            </w:r>
            <w:r>
              <w:rPr>
                <w:rFonts w:ascii="Garamond" w:hAnsi="Garamond"/>
                <w:b/>
                <w:sz w:val="24"/>
                <w:szCs w:val="24"/>
                <w:lang w:val="sq-AL"/>
              </w:rPr>
              <w:t>-ja</w:t>
            </w:r>
            <w:r w:rsidRPr="002717BF">
              <w:rPr>
                <w:rFonts w:ascii="Garamond" w:hAnsi="Garamond"/>
                <w:b/>
                <w:sz w:val="24"/>
                <w:szCs w:val="24"/>
                <w:lang w:val="sq-AL"/>
              </w:rPr>
              <w:t xml:space="preserve"> për mjedis më të pastër – mbështetje për trajtimin e </w:t>
            </w:r>
            <w:r>
              <w:rPr>
                <w:rFonts w:ascii="Garamond" w:hAnsi="Garamond"/>
                <w:b/>
                <w:sz w:val="24"/>
                <w:szCs w:val="24"/>
                <w:lang w:val="sq-AL"/>
              </w:rPr>
              <w:t>ujërave të ndotura</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rPr>
                <w:rFonts w:ascii="Garamond" w:hAnsi="Garamond"/>
                <w:b/>
                <w:sz w:val="24"/>
                <w:szCs w:val="24"/>
                <w:lang w:val="sq-AL"/>
              </w:rPr>
            </w:pPr>
            <w:r w:rsidRPr="002717BF">
              <w:rPr>
                <w:rFonts w:ascii="Garamond" w:hAnsi="Garamond"/>
                <w:b/>
                <w:sz w:val="24"/>
                <w:szCs w:val="24"/>
                <w:lang w:val="sq-AL"/>
              </w:rPr>
              <w:t>Menaxhim indirekt me KfW</w:t>
            </w:r>
            <w:r>
              <w:rPr>
                <w:rFonts w:ascii="Garamond" w:hAnsi="Garamond"/>
                <w:b/>
                <w:sz w:val="24"/>
                <w:szCs w:val="24"/>
                <w:lang w:val="sq-AL"/>
              </w:rPr>
              <w:t>-në</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2717BF" w:rsidRDefault="00BC664B" w:rsidP="00FB5915">
            <w:pPr>
              <w:ind w:firstLine="0"/>
              <w:rPr>
                <w:rFonts w:ascii="Garamond" w:hAnsi="Garamond"/>
                <w:b/>
                <w:sz w:val="24"/>
                <w:szCs w:val="24"/>
                <w:lang w:val="sq-AL"/>
              </w:rPr>
            </w:pPr>
            <w:r w:rsidRPr="002717BF">
              <w:rPr>
                <w:rFonts w:ascii="Garamond" w:hAnsi="Garamond"/>
                <w:b/>
                <w:sz w:val="24"/>
                <w:szCs w:val="24"/>
                <w:lang w:val="sq-AL"/>
              </w:rPr>
              <w:t>24 100 000 EUR</w:t>
            </w:r>
          </w:p>
        </w:tc>
      </w:tr>
    </w:tbl>
    <w:p w:rsidR="00BC664B" w:rsidRPr="002717BF" w:rsidRDefault="00BC664B" w:rsidP="00BC664B">
      <w:pPr>
        <w:spacing w:after="0" w:line="240" w:lineRule="auto"/>
        <w:rPr>
          <w:rFonts w:ascii="Garamond" w:hAnsi="Garamond"/>
          <w:sz w:val="24"/>
          <w:szCs w:val="24"/>
          <w:lang w:val="sq-AL"/>
        </w:rPr>
      </w:pP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1</w:t>
      </w:r>
      <w:r>
        <w:rPr>
          <w:rFonts w:ascii="Garamond" w:hAnsi="Garamond"/>
          <w:b/>
          <w:sz w:val="24"/>
          <w:szCs w:val="24"/>
          <w:lang w:val="sq-AL"/>
        </w:rPr>
        <w:t>.</w:t>
      </w:r>
      <w:r w:rsidRPr="002717BF">
        <w:rPr>
          <w:rFonts w:ascii="Garamond" w:hAnsi="Garamond"/>
          <w:b/>
          <w:sz w:val="24"/>
          <w:szCs w:val="24"/>
          <w:lang w:val="sq-AL"/>
        </w:rPr>
        <w:t xml:space="preserve"> Përshkrimi i masës, objektivit, rezultateve të pritshme dhe treguesve kyç të performancës</w:t>
      </w:r>
    </w:p>
    <w:p w:rsidR="00BC664B" w:rsidRPr="002717BF" w:rsidRDefault="00BC664B" w:rsidP="00BC664B">
      <w:pPr>
        <w:pStyle w:val="Paragrafi"/>
        <w:rPr>
          <w:lang w:val="sq-AL"/>
        </w:rPr>
      </w:pPr>
      <w:r w:rsidRPr="002717BF">
        <w:rPr>
          <w:lang w:val="sq-AL"/>
        </w:rPr>
        <w:t xml:space="preserve">- Përshkrimi i masës dhe </w:t>
      </w:r>
      <w:r>
        <w:rPr>
          <w:lang w:val="sq-AL"/>
        </w:rPr>
        <w:t xml:space="preserve">i </w:t>
      </w:r>
      <w:r w:rsidRPr="002717BF">
        <w:rPr>
          <w:lang w:val="sq-AL"/>
        </w:rPr>
        <w:t>objektivave</w:t>
      </w:r>
    </w:p>
    <w:p w:rsidR="00BC664B" w:rsidRPr="002717BF" w:rsidRDefault="00BC664B" w:rsidP="00BC664B">
      <w:pPr>
        <w:pStyle w:val="Paragrafi"/>
        <w:rPr>
          <w:lang w:val="sq-AL"/>
        </w:rPr>
      </w:pPr>
      <w:r w:rsidRPr="002717BF">
        <w:rPr>
          <w:lang w:val="sq-AL"/>
        </w:rPr>
        <w:t xml:space="preserve">Kjo masë është ideuar që mbështetë sektorin e ujit në funksion të trajtimit të </w:t>
      </w:r>
      <w:r>
        <w:rPr>
          <w:lang w:val="sq-AL"/>
        </w:rPr>
        <w:t>ujërave të ndotura</w:t>
      </w:r>
      <w:r w:rsidRPr="002717BF">
        <w:rPr>
          <w:lang w:val="sq-AL"/>
        </w:rPr>
        <w:t xml:space="preserve"> në Shqipëri. Objektivi i përgjithshëm i kësaj mase është të kontribuojë në zhvillimin ekonomik, social, mjedisor dhe territorial, si edhe në atraktivitetin e turizmit. Objektivi i ndërmjetëm është të përmirësohet cilësia e ujit dhe kushtet sanitare të popullatës në Shqipëri.</w:t>
      </w:r>
    </w:p>
    <w:p w:rsidR="00BC664B" w:rsidRPr="002717BF" w:rsidRDefault="00BC664B" w:rsidP="00BC664B">
      <w:pPr>
        <w:pStyle w:val="Paragrafi"/>
        <w:rPr>
          <w:lang w:val="sq-AL"/>
        </w:rPr>
      </w:pPr>
      <w:r w:rsidRPr="002717BF">
        <w:rPr>
          <w:lang w:val="sq-AL"/>
        </w:rPr>
        <w:t>Objektivat specifikë</w:t>
      </w:r>
      <w:r>
        <w:rPr>
          <w:lang w:val="sq-AL"/>
        </w:rPr>
        <w:t>,</w:t>
      </w:r>
      <w:r w:rsidRPr="002717BF">
        <w:rPr>
          <w:lang w:val="sq-AL"/>
        </w:rPr>
        <w:t xml:space="preserve"> janë: i</w:t>
      </w:r>
      <w:r>
        <w:rPr>
          <w:lang w:val="sq-AL"/>
        </w:rPr>
        <w:t>.</w:t>
      </w:r>
      <w:r w:rsidRPr="002717BF">
        <w:rPr>
          <w:lang w:val="sq-AL"/>
        </w:rPr>
        <w:t xml:space="preserve"> rritja e qëndrueshmërisë së ndërmarrjeve bashkiake, duke përmirësuar planifikimin dhe menaxhimin e operacioneve; dhe ii</w:t>
      </w:r>
      <w:r>
        <w:rPr>
          <w:lang w:val="sq-AL"/>
        </w:rPr>
        <w:t>.</w:t>
      </w:r>
      <w:r w:rsidRPr="002717BF">
        <w:rPr>
          <w:lang w:val="sq-AL"/>
        </w:rPr>
        <w:t xml:space="preserve"> rritja e aksesit në grumbullimin e </w:t>
      </w:r>
      <w:r>
        <w:rPr>
          <w:lang w:val="sq-AL"/>
        </w:rPr>
        <w:t>ujërave të ndotura</w:t>
      </w:r>
      <w:r w:rsidRPr="002717BF">
        <w:rPr>
          <w:lang w:val="sq-AL"/>
        </w:rPr>
        <w:t xml:space="preserve"> me sisteme trajtimi të centralizuara, monitoruar në përputhje me direktivat e BE-së.</w:t>
      </w:r>
    </w:p>
    <w:p w:rsidR="00BC664B" w:rsidRPr="002717BF" w:rsidRDefault="00BC664B" w:rsidP="00BC664B">
      <w:pPr>
        <w:pStyle w:val="Paragrafi"/>
        <w:rPr>
          <w:lang w:val="sq-AL"/>
        </w:rPr>
      </w:pPr>
      <w:r w:rsidRPr="002717BF">
        <w:rPr>
          <w:lang w:val="sq-AL"/>
        </w:rPr>
        <w:t>- Rezultatet e pritshme dhe treguesit kyç të performancës</w:t>
      </w:r>
    </w:p>
    <w:p w:rsidR="00BC664B" w:rsidRPr="002717BF" w:rsidRDefault="00BC664B" w:rsidP="00BC664B">
      <w:pPr>
        <w:pStyle w:val="Paragrafi"/>
        <w:rPr>
          <w:lang w:val="sq-AL"/>
        </w:rPr>
      </w:pPr>
      <w:r w:rsidRPr="002717BF">
        <w:rPr>
          <w:lang w:val="sq-AL"/>
        </w:rPr>
        <w:t>Rezultatet e pritshme</w:t>
      </w:r>
      <w:r>
        <w:rPr>
          <w:lang w:val="sq-AL"/>
        </w:rPr>
        <w:t>,</w:t>
      </w:r>
      <w:r w:rsidRPr="002717BF">
        <w:rPr>
          <w:lang w:val="sq-AL"/>
        </w:rPr>
        <w:t xml:space="preserve"> janë: i</w:t>
      </w:r>
      <w:r>
        <w:rPr>
          <w:lang w:val="sq-AL"/>
        </w:rPr>
        <w:t>.</w:t>
      </w:r>
      <w:r w:rsidRPr="002717BF">
        <w:rPr>
          <w:lang w:val="sq-AL"/>
        </w:rPr>
        <w:t xml:space="preserve"> forcimi i menaxhimit të infrastrukturës së </w:t>
      </w:r>
      <w:r>
        <w:rPr>
          <w:lang w:val="sq-AL"/>
        </w:rPr>
        <w:t>ujërave të ndotura</w:t>
      </w:r>
      <w:r w:rsidRPr="002717BF">
        <w:rPr>
          <w:lang w:val="sq-AL"/>
        </w:rPr>
        <w:t xml:space="preserve"> në nivel bashkie, duke vënë në zbatim sisteme ujësjellës-kanalizimesh të përballueshme dhe të kombinuara që garantojnë rikuperim të kostove përmes tarifave; ii</w:t>
      </w:r>
      <w:r>
        <w:rPr>
          <w:lang w:val="sq-AL"/>
        </w:rPr>
        <w:t>.</w:t>
      </w:r>
      <w:r w:rsidRPr="002717BF">
        <w:rPr>
          <w:lang w:val="sq-AL"/>
        </w:rPr>
        <w:t xml:space="preserve"> përmirësimi i rrjeteve të kanalizimeve dhe i performancës së impianteve të trajtimit të </w:t>
      </w:r>
      <w:r>
        <w:rPr>
          <w:lang w:val="sq-AL"/>
        </w:rPr>
        <w:t>ujërave të ndotura</w:t>
      </w:r>
      <w:r w:rsidRPr="002717BF">
        <w:rPr>
          <w:lang w:val="sq-AL"/>
        </w:rPr>
        <w:t>.</w:t>
      </w:r>
    </w:p>
    <w:p w:rsidR="00BC664B" w:rsidRPr="002717BF" w:rsidRDefault="00BC664B" w:rsidP="00BC664B">
      <w:pPr>
        <w:pStyle w:val="Paragrafi"/>
        <w:rPr>
          <w:lang w:val="sq-AL"/>
        </w:rPr>
      </w:pPr>
      <w:r w:rsidRPr="002717BF">
        <w:rPr>
          <w:lang w:val="sq-AL"/>
        </w:rPr>
        <w:t xml:space="preserve">Treguesit kyç të performancës: </w:t>
      </w:r>
    </w:p>
    <w:p w:rsidR="00BC664B" w:rsidRPr="002717BF" w:rsidRDefault="00BC664B" w:rsidP="00BC664B">
      <w:pPr>
        <w:pStyle w:val="Paragrafi"/>
        <w:rPr>
          <w:lang w:val="sq-AL"/>
        </w:rPr>
      </w:pPr>
      <w:r w:rsidRPr="002717BF">
        <w:rPr>
          <w:lang w:val="sq-AL"/>
        </w:rPr>
        <w:t xml:space="preserve">- mbulimi në % i kostove operacionale (arkëtimi direkt i kostove operacionale) në ndërmarrjet e </w:t>
      </w:r>
      <w:r>
        <w:rPr>
          <w:lang w:val="sq-AL"/>
        </w:rPr>
        <w:t>u</w:t>
      </w:r>
      <w:r w:rsidRPr="002717BF">
        <w:rPr>
          <w:lang w:val="sq-AL"/>
        </w:rPr>
        <w:t>jësjellës-</w:t>
      </w:r>
      <w:r>
        <w:rPr>
          <w:lang w:val="sq-AL"/>
        </w:rPr>
        <w:t>k</w:t>
      </w:r>
      <w:r w:rsidRPr="002717BF">
        <w:rPr>
          <w:lang w:val="sq-AL"/>
        </w:rPr>
        <w:t>analizimeve</w:t>
      </w:r>
      <w:r>
        <w:rPr>
          <w:lang w:val="sq-AL"/>
        </w:rPr>
        <w:t>;</w:t>
      </w:r>
    </w:p>
    <w:p w:rsidR="00BC664B" w:rsidRPr="002717BF" w:rsidRDefault="00BC664B" w:rsidP="00BC664B">
      <w:pPr>
        <w:pStyle w:val="Paragrafi"/>
        <w:rPr>
          <w:lang w:val="sq-AL"/>
        </w:rPr>
      </w:pPr>
      <w:r w:rsidRPr="002717BF">
        <w:rPr>
          <w:lang w:val="sq-AL"/>
        </w:rPr>
        <w:t xml:space="preserve">- popullata totale me lidhje efektive në sistemin e grumbullimit të </w:t>
      </w:r>
      <w:r>
        <w:rPr>
          <w:lang w:val="sq-AL"/>
        </w:rPr>
        <w:t>ujërave të ndotura</w:t>
      </w:r>
      <w:r w:rsidRPr="002717BF">
        <w:rPr>
          <w:lang w:val="sq-AL"/>
        </w:rPr>
        <w:t xml:space="preserve"> me sisteme trajtimi të centralizuara (urbane/rurale), monitoruar në përputhje me direktivat e BE-së.</w:t>
      </w:r>
    </w:p>
    <w:p w:rsidR="00BC664B" w:rsidRPr="002717BF" w:rsidRDefault="00BC664B" w:rsidP="00BC664B">
      <w:pPr>
        <w:pStyle w:val="Paragrafi"/>
        <w:rPr>
          <w:b/>
          <w:lang w:val="sq-AL"/>
        </w:rPr>
      </w:pPr>
      <w:r w:rsidRPr="002717BF">
        <w:rPr>
          <w:b/>
          <w:lang w:val="sq-AL"/>
        </w:rPr>
        <w:t>2</w:t>
      </w:r>
      <w:r>
        <w:rPr>
          <w:b/>
          <w:lang w:val="sq-AL"/>
        </w:rPr>
        <w:t>.</w:t>
      </w:r>
      <w:r w:rsidRPr="002717BF">
        <w:rPr>
          <w:b/>
          <w:lang w:val="sq-AL"/>
        </w:rPr>
        <w:t xml:space="preserve"> Supozime dhe kushte</w:t>
      </w:r>
    </w:p>
    <w:p w:rsidR="00BC664B" w:rsidRPr="002717BF" w:rsidRDefault="00BC664B" w:rsidP="00BC664B">
      <w:pPr>
        <w:pStyle w:val="Paragrafi"/>
        <w:rPr>
          <w:lang w:val="sq-AL"/>
        </w:rPr>
      </w:pPr>
      <w:r w:rsidRPr="002717BF">
        <w:rPr>
          <w:lang w:val="sq-AL"/>
        </w:rPr>
        <w:t>Supozohet se: i</w:t>
      </w:r>
      <w:r>
        <w:rPr>
          <w:lang w:val="sq-AL"/>
        </w:rPr>
        <w:t>.</w:t>
      </w:r>
      <w:r w:rsidRPr="002717BF">
        <w:rPr>
          <w:lang w:val="sq-AL"/>
        </w:rPr>
        <w:t xml:space="preserve"> Programi Kombëtar Sektorial miratohet, Strategjia e Menaxhimit të Integruar të Burimeve Ujore dhe Strategjia </w:t>
      </w:r>
      <w:r>
        <w:rPr>
          <w:lang w:val="sq-AL"/>
        </w:rPr>
        <w:t>S</w:t>
      </w:r>
      <w:r w:rsidRPr="002717BF">
        <w:rPr>
          <w:lang w:val="sq-AL"/>
        </w:rPr>
        <w:t>ektoriale e Ujësjellës-Kanalizimeve zbatohen; ii</w:t>
      </w:r>
      <w:r>
        <w:rPr>
          <w:lang w:val="sq-AL"/>
        </w:rPr>
        <w:t>.</w:t>
      </w:r>
      <w:r w:rsidRPr="002717BF">
        <w:rPr>
          <w:lang w:val="sq-AL"/>
        </w:rPr>
        <w:t xml:space="preserve"> përfshirja dhe angazhimi i palëve të interesuara vazhdon dhe koordinimi ndërministror lidhur me sektorin e ujit është efektiv; iii</w:t>
      </w:r>
      <w:r>
        <w:rPr>
          <w:lang w:val="sq-AL"/>
        </w:rPr>
        <w:t>.</w:t>
      </w:r>
      <w:r w:rsidRPr="002717BF">
        <w:rPr>
          <w:lang w:val="sq-AL"/>
        </w:rPr>
        <w:t xml:space="preserve"> përgjegjësitë ndërmjet Agjencisë për Menaxhimin e Burimeve Ujore, Ministrisë së Energjetikës dhe Infrastrukturës dhe Ministrisë së Bujqësisë dhe Zhvillimit Rural lidhur me ujërat e ndotur</w:t>
      </w:r>
      <w:r>
        <w:rPr>
          <w:lang w:val="sq-AL"/>
        </w:rPr>
        <w:t>a</w:t>
      </w:r>
      <w:r w:rsidRPr="002717BF">
        <w:rPr>
          <w:lang w:val="sq-AL"/>
        </w:rPr>
        <w:t xml:space="preserve"> qartësohen; iv</w:t>
      </w:r>
      <w:r>
        <w:rPr>
          <w:lang w:val="sq-AL"/>
        </w:rPr>
        <w:t>.</w:t>
      </w:r>
      <w:r w:rsidRPr="002717BF">
        <w:rPr>
          <w:lang w:val="sq-AL"/>
        </w:rPr>
        <w:t xml:space="preserve"> angazhimi në mbështetje të zbatimit të menaxhimit të integruar</w:t>
      </w:r>
      <w:r>
        <w:rPr>
          <w:lang w:val="sq-AL"/>
        </w:rPr>
        <w:t xml:space="preserve"> </w:t>
      </w:r>
      <w:r w:rsidRPr="002717BF">
        <w:rPr>
          <w:lang w:val="sq-AL"/>
        </w:rPr>
        <w:t>të ujit dhe zhvillimi i infrastrukturës së ujësjellës-kanalizimeve vazhdon; v) administrata bashkiake dhe drejtimi i ndërmarrjeve ka kapacitete personeli të mjaftueshme; vi</w:t>
      </w:r>
      <w:r>
        <w:rPr>
          <w:lang w:val="sq-AL"/>
        </w:rPr>
        <w:t>.</w:t>
      </w:r>
      <w:r w:rsidRPr="002717BF">
        <w:rPr>
          <w:lang w:val="sq-AL"/>
        </w:rPr>
        <w:t xml:space="preserve"> popullatat përfituese dhe qeverisja vendore paguajnë për shërbimet e ujësjellës-kanalizimeve në përputhje me parimin </w:t>
      </w:r>
      <w:r>
        <w:rPr>
          <w:lang w:val="sq-AL"/>
        </w:rPr>
        <w:t>“</w:t>
      </w:r>
      <w:r w:rsidRPr="002717BF">
        <w:rPr>
          <w:lang w:val="sq-AL"/>
        </w:rPr>
        <w:t>ndotësi paguan</w:t>
      </w:r>
      <w:r>
        <w:rPr>
          <w:lang w:val="sq-AL"/>
        </w:rPr>
        <w:t>”</w:t>
      </w:r>
      <w:r w:rsidRPr="002717BF">
        <w:rPr>
          <w:lang w:val="sq-AL"/>
        </w:rPr>
        <w:t>; vii</w:t>
      </w:r>
      <w:r>
        <w:rPr>
          <w:lang w:val="sq-AL"/>
        </w:rPr>
        <w:t>.</w:t>
      </w:r>
      <w:r w:rsidRPr="002717BF">
        <w:rPr>
          <w:lang w:val="sq-AL"/>
        </w:rPr>
        <w:t xml:space="preserve"> institucionet që përfitojnë direkt kanë kapacitete të mjaftueshme, përfshirë personel drejtues financiar të kualifikuar në ndërmarrjet, si dhe kapacitetet planifikuese dhe programuese të Agjencisë Kombëtare të Ujësjellës-Kanalizimeve në nivel qendror sigurohen dhe janë funksionale; viii</w:t>
      </w:r>
      <w:r>
        <w:rPr>
          <w:lang w:val="sq-AL"/>
        </w:rPr>
        <w:t>.</w:t>
      </w:r>
      <w:r w:rsidRPr="002717BF">
        <w:rPr>
          <w:lang w:val="sq-AL"/>
        </w:rPr>
        <w:t xml:space="preserve"> akti normativ për trajtimin e </w:t>
      </w:r>
      <w:r>
        <w:rPr>
          <w:lang w:val="sq-AL"/>
        </w:rPr>
        <w:t>ujërave të ndotura</w:t>
      </w:r>
      <w:r w:rsidRPr="002717BF">
        <w:rPr>
          <w:lang w:val="sq-AL"/>
        </w:rPr>
        <w:t xml:space="preserve"> urbane miratohet dhe zbatohet në mënyrë strategjike, si edhe përgatitet një listë projektet prioritare dhe miratohet për financim; ix</w:t>
      </w:r>
      <w:r>
        <w:rPr>
          <w:lang w:val="sq-AL"/>
        </w:rPr>
        <w:t xml:space="preserve">. </w:t>
      </w:r>
      <w:r w:rsidRPr="002717BF">
        <w:rPr>
          <w:lang w:val="sq-AL"/>
        </w:rPr>
        <w:t>miratohen studime fi</w:t>
      </w:r>
      <w:r>
        <w:rPr>
          <w:lang w:val="sq-AL"/>
        </w:rPr>
        <w:t>z</w:t>
      </w:r>
      <w:r w:rsidRPr="002717BF">
        <w:rPr>
          <w:lang w:val="sq-AL"/>
        </w:rPr>
        <w:t>ibiliteti dhe projekte; miratohen marrëveshjet e pronësisë mbi tokën, planifikimin dhe ndërmarrjet dhe lëshohen lejet e ndërtimit; xi</w:t>
      </w:r>
      <w:r>
        <w:rPr>
          <w:lang w:val="sq-AL"/>
        </w:rPr>
        <w:t>.</w:t>
      </w:r>
      <w:r w:rsidRPr="002717BF">
        <w:rPr>
          <w:lang w:val="sq-AL"/>
        </w:rPr>
        <w:t xml:space="preserve"> personeli i shfrytëzimit dhe mirëmbajtjes së impianteve të trajtimit të </w:t>
      </w:r>
      <w:r>
        <w:rPr>
          <w:lang w:val="sq-AL"/>
        </w:rPr>
        <w:t>ujërave të ndotura</w:t>
      </w:r>
      <w:r w:rsidRPr="002717BF">
        <w:rPr>
          <w:lang w:val="sq-AL"/>
        </w:rPr>
        <w:t xml:space="preserve"> caktohen/sigurohen.</w:t>
      </w:r>
    </w:p>
    <w:p w:rsidR="00BC664B" w:rsidRPr="002717BF" w:rsidRDefault="00BC664B" w:rsidP="00BC664B">
      <w:pPr>
        <w:pStyle w:val="Paragrafi"/>
        <w:rPr>
          <w:lang w:val="sq-AL"/>
        </w:rPr>
      </w:pPr>
      <w:r w:rsidRPr="002717BF">
        <w:rPr>
          <w:lang w:val="sq-AL"/>
        </w:rPr>
        <w:t xml:space="preserve">Zbatimi i masës kërkon si kusht përfundimin e metodologjisë së përzgjedhjes, si edhe aplikimin e plotë dhe transparent për miratim nga bashkitë/ndërmarrjet. Përzgjedhja bazohet në listën prioritare të investimeve të </w:t>
      </w:r>
      <w:r>
        <w:rPr>
          <w:lang w:val="sq-AL"/>
        </w:rPr>
        <w:t>m</w:t>
      </w:r>
      <w:r w:rsidRPr="002717BF">
        <w:rPr>
          <w:lang w:val="sq-AL"/>
        </w:rPr>
        <w:t>asterplanit kombëtar. Ato i janë nënshtruar një prioritizimi, që është miratuar nga të gjith</w:t>
      </w:r>
      <w:r>
        <w:rPr>
          <w:lang w:val="sq-AL"/>
        </w:rPr>
        <w:t>a</w:t>
      </w:r>
      <w:r w:rsidRPr="002717BF">
        <w:rPr>
          <w:lang w:val="sq-AL"/>
        </w:rPr>
        <w:t xml:space="preserve"> grupet e interesit të sektorit. Përveç kësaj, do të aplikohen kritere specifike dhe </w:t>
      </w:r>
      <w:r>
        <w:rPr>
          <w:lang w:val="sq-AL"/>
        </w:rPr>
        <w:t>“</w:t>
      </w:r>
      <w:r w:rsidRPr="002717BF">
        <w:rPr>
          <w:lang w:val="sq-AL"/>
        </w:rPr>
        <w:t>filtra performance</w:t>
      </w:r>
      <w:r>
        <w:rPr>
          <w:lang w:val="sq-AL"/>
        </w:rPr>
        <w:t>”</w:t>
      </w:r>
      <w:r w:rsidRPr="002717BF">
        <w:rPr>
          <w:lang w:val="sq-AL"/>
        </w:rPr>
        <w:t>. Janë përzgjedhur dhjetë ndërmarrje prioritare mbi bazën e dy misioneve faktmbledhëse të porositura nga KfW</w:t>
      </w:r>
      <w:r>
        <w:rPr>
          <w:lang w:val="sq-AL"/>
        </w:rPr>
        <w:t>-ja</w:t>
      </w:r>
      <w:r w:rsidRPr="002717BF">
        <w:rPr>
          <w:lang w:val="sq-AL"/>
        </w:rPr>
        <w:t xml:space="preserve"> dhe sipas metodologjisë së përzgjedhjes dhe maturitetit të projekteve (përfshi</w:t>
      </w:r>
      <w:r>
        <w:rPr>
          <w:lang w:val="sq-AL"/>
        </w:rPr>
        <w:t>rë</w:t>
      </w:r>
      <w:r w:rsidRPr="002717BF">
        <w:rPr>
          <w:lang w:val="sq-AL"/>
        </w:rPr>
        <w:t xml:space="preserve"> Berat</w:t>
      </w:r>
      <w:r>
        <w:rPr>
          <w:lang w:val="sq-AL"/>
        </w:rPr>
        <w:t>–</w:t>
      </w:r>
      <w:r w:rsidRPr="002717BF">
        <w:rPr>
          <w:lang w:val="sq-AL"/>
        </w:rPr>
        <w:t>Kuçovë, Elbasan, Fier, Gjirokastër, Lezhë, Lushnjë, Sarandë, Shkodër, Kamzë dhe Vlorë), vendndodhja përfundimtare e projekti dhe objekti do të përcaktohet bazuar në studimet e fi</w:t>
      </w:r>
      <w:r>
        <w:rPr>
          <w:lang w:val="sq-AL"/>
        </w:rPr>
        <w:t>z</w:t>
      </w:r>
      <w:r w:rsidRPr="002717BF">
        <w:rPr>
          <w:lang w:val="sq-AL"/>
        </w:rPr>
        <w:t>ibilitetit që janë në proces.</w:t>
      </w:r>
    </w:p>
    <w:p w:rsidR="00BC664B" w:rsidRPr="002717BF" w:rsidRDefault="00BC664B" w:rsidP="00BC664B">
      <w:pPr>
        <w:pStyle w:val="Paragrafi"/>
        <w:rPr>
          <w:lang w:val="sq-AL"/>
        </w:rPr>
      </w:pPr>
      <w:r w:rsidRPr="002717BF">
        <w:rPr>
          <w:lang w:val="sq-AL"/>
        </w:rPr>
        <w:t>Mekanizmi përzgjedhës transparent dhe kriteret kyçe të përzgjedhjes do të shtjellohen më tej në bashkëpunim të ngushtë me të gjitha institucionet përgjegjëse shqiptare si edhe në konsultim të ngushtë me institucionet financuese (KfW, SECO</w:t>
      </w:r>
      <w:r w:rsidRPr="002717BF">
        <w:rPr>
          <w:vertAlign w:val="superscript"/>
          <w:lang w:val="sq-AL"/>
        </w:rPr>
        <w:footnoteReference w:id="51"/>
      </w:r>
      <w:r w:rsidRPr="002717BF">
        <w:rPr>
          <w:lang w:val="sq-AL"/>
        </w:rPr>
        <w:t>, BE) për përgatitjen e programit.</w:t>
      </w:r>
    </w:p>
    <w:p w:rsidR="00BC664B" w:rsidRPr="002717BF" w:rsidRDefault="00BC664B" w:rsidP="00BC664B">
      <w:pPr>
        <w:pStyle w:val="Paragrafi"/>
        <w:rPr>
          <w:lang w:val="sq-AL"/>
        </w:rPr>
      </w:pPr>
      <w:r w:rsidRPr="002717BF">
        <w:rPr>
          <w:lang w:val="sq-AL"/>
        </w:rPr>
        <w:t xml:space="preserve">Kriteret kyçe për përzgjedhjen e bashkive përfituese shtesë nga një listë bashkish përfituese potenciale e nxjerrë nga lista e projekteve prioritare të Masterplanit Kombëtar të Ujësjellës-Kanalizimeve do të mbulojnë aspekte të shumta dhe do të specifikohen në </w:t>
      </w:r>
      <w:r w:rsidR="000020B4" w:rsidRPr="002717BF">
        <w:rPr>
          <w:lang w:val="sq-AL"/>
        </w:rPr>
        <w:t>marrëveshjen e delegimit</w:t>
      </w:r>
      <w:r w:rsidRPr="002717BF">
        <w:rPr>
          <w:lang w:val="sq-AL"/>
        </w:rPr>
        <w:t xml:space="preserve">. </w:t>
      </w:r>
    </w:p>
    <w:p w:rsidR="00BC664B" w:rsidRPr="002717BF" w:rsidRDefault="00BC664B" w:rsidP="00BC664B">
      <w:pPr>
        <w:pStyle w:val="Paragrafi"/>
        <w:rPr>
          <w:lang w:val="sq-AL"/>
        </w:rPr>
      </w:pPr>
      <w:r w:rsidRPr="002717BF">
        <w:rPr>
          <w:lang w:val="sq-AL"/>
        </w:rPr>
        <w:t>Disa aspekte kyçe për t</w:t>
      </w:r>
      <w:r>
        <w:rPr>
          <w:lang w:val="sq-AL"/>
        </w:rPr>
        <w:t>’</w:t>
      </w:r>
      <w:r w:rsidRPr="002717BF">
        <w:rPr>
          <w:lang w:val="sq-AL"/>
        </w:rPr>
        <w:t>u pasur parasysh janë:</w:t>
      </w:r>
    </w:p>
    <w:p w:rsidR="00BC664B" w:rsidRPr="002717BF" w:rsidRDefault="00BC664B" w:rsidP="00BC664B">
      <w:pPr>
        <w:pStyle w:val="Paragrafi"/>
        <w:rPr>
          <w:lang w:val="sq-AL"/>
        </w:rPr>
      </w:pPr>
      <w:r w:rsidRPr="002717BF">
        <w:rPr>
          <w:lang w:val="sq-AL"/>
        </w:rPr>
        <w:t>vendndodhja në klasterat bregdetare të bashkive</w:t>
      </w:r>
      <w:r w:rsidRPr="002717BF">
        <w:rPr>
          <w:vertAlign w:val="superscript"/>
          <w:lang w:val="sq-AL"/>
        </w:rPr>
        <w:footnoteReference w:id="52"/>
      </w:r>
      <w:r w:rsidRPr="002717BF">
        <w:rPr>
          <w:lang w:val="sq-AL"/>
        </w:rPr>
        <w:t xml:space="preserve"> (motori i zhvillimit ekonomik); </w:t>
      </w:r>
    </w:p>
    <w:p w:rsidR="00BC664B" w:rsidRPr="002717BF" w:rsidRDefault="00BC664B" w:rsidP="00BC664B">
      <w:pPr>
        <w:pStyle w:val="Paragrafi"/>
        <w:rPr>
          <w:lang w:val="sq-AL"/>
        </w:rPr>
      </w:pPr>
      <w:r w:rsidRPr="002717BF">
        <w:rPr>
          <w:lang w:val="sq-AL"/>
        </w:rPr>
        <w:t>Plotësimi/rritja e investimeve të kaluara për ujësjellës-kanalizimet të dhëna nga BE-ja apo donatorë të tjerë, që janë pjesërisht joefektive për shkak të sistemeve të paplota;</w:t>
      </w:r>
    </w:p>
    <w:p w:rsidR="00BC664B" w:rsidRPr="002717BF" w:rsidRDefault="00BC664B" w:rsidP="00BC664B">
      <w:pPr>
        <w:pStyle w:val="Paragrafi"/>
        <w:rPr>
          <w:lang w:val="sq-AL"/>
        </w:rPr>
      </w:pPr>
      <w:r w:rsidRPr="002717BF">
        <w:rPr>
          <w:lang w:val="sq-AL"/>
        </w:rPr>
        <w:t>Situata e dobët në mjedis/shëndet publik, sidomos në bashki dhe qyteza, si edhe aftësia për të ndikuar pozitivisht në cilësinë e ujërave bregdetare të Adriatikut dhe Jonit;</w:t>
      </w:r>
    </w:p>
    <w:p w:rsidR="00BC664B" w:rsidRPr="002717BF" w:rsidRDefault="00BC664B" w:rsidP="00BC664B">
      <w:pPr>
        <w:pStyle w:val="Paragrafi"/>
        <w:rPr>
          <w:lang w:val="sq-AL"/>
        </w:rPr>
      </w:pPr>
      <w:r w:rsidRPr="002717BF">
        <w:rPr>
          <w:lang w:val="sq-AL"/>
        </w:rPr>
        <w:t>Efikasitet minimal të pranueshëm për arkëtimin e tarifës dhe mbulimit të Kostove Direkte Operacionale;</w:t>
      </w:r>
    </w:p>
    <w:p w:rsidR="00BC664B" w:rsidRPr="002717BF" w:rsidRDefault="00BC664B" w:rsidP="00BC664B">
      <w:pPr>
        <w:pStyle w:val="Paragrafi"/>
        <w:rPr>
          <w:lang w:val="sq-AL"/>
        </w:rPr>
      </w:pPr>
      <w:r w:rsidRPr="002717BF">
        <w:rPr>
          <w:lang w:val="sq-AL"/>
        </w:rPr>
        <w:t>Tarifë e përballueshme, përfshirë për grupet në nevojë/popullatat më të varfra;</w:t>
      </w:r>
    </w:p>
    <w:p w:rsidR="00BC664B" w:rsidRPr="002717BF" w:rsidRDefault="00BC664B" w:rsidP="00BC664B">
      <w:pPr>
        <w:pStyle w:val="Paragrafi"/>
        <w:rPr>
          <w:lang w:val="sq-AL"/>
        </w:rPr>
      </w:pPr>
      <w:r w:rsidRPr="002717BF">
        <w:rPr>
          <w:lang w:val="sq-AL"/>
        </w:rPr>
        <w:t>Kontribut në modelin e ekselencës për ndërmarrjet (orientuar drejt performancës, ndërkombëtarizim i reformës territoriale/agregimi i ndërmarrjeve, autorësia/nxitja bashkiake;</w:t>
      </w:r>
    </w:p>
    <w:p w:rsidR="00BC664B" w:rsidRPr="002717BF" w:rsidRDefault="00BC664B" w:rsidP="00BC664B">
      <w:pPr>
        <w:pStyle w:val="Paragrafi"/>
        <w:rPr>
          <w:lang w:val="sq-AL"/>
        </w:rPr>
      </w:pPr>
      <w:r w:rsidRPr="002717BF">
        <w:rPr>
          <w:lang w:val="sq-AL"/>
        </w:rPr>
        <w:t>Sipas rastit, ndikim ndërkufitar pozitiv i investimeve.</w:t>
      </w:r>
    </w:p>
    <w:p w:rsidR="00BC664B" w:rsidRPr="002717BF" w:rsidRDefault="00BC664B" w:rsidP="00BC664B">
      <w:pPr>
        <w:pStyle w:val="Paragrafi"/>
        <w:rPr>
          <w:lang w:val="sq-AL"/>
        </w:rPr>
      </w:pPr>
      <w:r w:rsidRPr="002717BF">
        <w:rPr>
          <w:lang w:val="sq-AL"/>
        </w:rPr>
        <w:t>Dokumentacioni i bashkive/ndërmarrjeve të përzgjedhura duhet të japë evidenca për: i</w:t>
      </w:r>
      <w:r>
        <w:rPr>
          <w:lang w:val="sq-AL"/>
        </w:rPr>
        <w:t>.</w:t>
      </w:r>
      <w:r w:rsidRPr="002717BF">
        <w:rPr>
          <w:lang w:val="sq-AL"/>
        </w:rPr>
        <w:t xml:space="preserve"> nivelin e trajtimit dhe proceset/teknologjitë e trajtimit që duhen vënë në zbatim për të balancuar rentabilitetin e investimeve dhe shfrytëzimin e qëndrueshëm me nevojën për të avancuar të paktën në përmbushjen e kritereve të Direktivës për Trajtimin e </w:t>
      </w:r>
      <w:r>
        <w:rPr>
          <w:lang w:val="sq-AL"/>
        </w:rPr>
        <w:t>Ujërave të ndotura</w:t>
      </w:r>
      <w:r w:rsidRPr="002717BF">
        <w:rPr>
          <w:lang w:val="sq-AL"/>
        </w:rPr>
        <w:t xml:space="preserve"> Urbane; ii</w:t>
      </w:r>
      <w:r>
        <w:rPr>
          <w:lang w:val="sq-AL"/>
        </w:rPr>
        <w:t>.</w:t>
      </w:r>
      <w:r w:rsidRPr="002717BF">
        <w:rPr>
          <w:lang w:val="sq-AL"/>
        </w:rPr>
        <w:t xml:space="preserve"> uljen e pritshme të ndotjes së ujërave që shkarkohet në trupat ujorë; dhe ii</w:t>
      </w:r>
      <w:r>
        <w:rPr>
          <w:lang w:val="sq-AL"/>
        </w:rPr>
        <w:t>.</w:t>
      </w:r>
      <w:r w:rsidRPr="002717BF">
        <w:rPr>
          <w:lang w:val="sq-AL"/>
        </w:rPr>
        <w:t xml:space="preserve"> përmirësimin e pritshëm të cilësisë së ujit; iii</w:t>
      </w:r>
      <w:r>
        <w:rPr>
          <w:lang w:val="sq-AL"/>
        </w:rPr>
        <w:t>.</w:t>
      </w:r>
      <w:r w:rsidRPr="002717BF">
        <w:rPr>
          <w:lang w:val="sq-AL"/>
        </w:rPr>
        <w:t xml:space="preserve"> llogaritjen e hendekut financues CAPEX për të justifikuar financimin me grant si dhe rilëvrimin e fondeve nga grantet (BE, SECO, KfW dhe të tjerë). </w:t>
      </w:r>
    </w:p>
    <w:p w:rsidR="00BC664B" w:rsidRPr="002717BF" w:rsidRDefault="00BC664B" w:rsidP="00BC664B">
      <w:pPr>
        <w:pStyle w:val="Paragrafi"/>
        <w:rPr>
          <w:lang w:val="sq-AL"/>
        </w:rPr>
      </w:pPr>
      <w:r w:rsidRPr="002717BF">
        <w:rPr>
          <w:lang w:val="sq-AL"/>
        </w:rPr>
        <w:t xml:space="preserve">Mosrespektimi i kërkesave më lart mund të çojë në rikuperimin e fondeve nën këtë program dhe⁄ose </w:t>
      </w:r>
      <w:r>
        <w:rPr>
          <w:lang w:val="sq-AL"/>
        </w:rPr>
        <w:t>ri</w:t>
      </w:r>
      <w:r w:rsidRPr="002717BF">
        <w:rPr>
          <w:lang w:val="sq-AL"/>
        </w:rPr>
        <w:t>alokimin e financimeve në të ardhmen.</w:t>
      </w:r>
    </w:p>
    <w:p w:rsidR="00BC664B" w:rsidRPr="002717BF" w:rsidRDefault="00BC664B" w:rsidP="00BC664B">
      <w:pPr>
        <w:pStyle w:val="Paragrafi"/>
        <w:rPr>
          <w:b/>
          <w:lang w:val="sq-AL"/>
        </w:rPr>
      </w:pPr>
      <w:r w:rsidRPr="002717BF">
        <w:rPr>
          <w:b/>
          <w:lang w:val="sq-AL"/>
        </w:rPr>
        <w:t>3</w:t>
      </w:r>
      <w:r>
        <w:rPr>
          <w:b/>
          <w:lang w:val="sq-AL"/>
        </w:rPr>
        <w:t>.</w:t>
      </w:r>
      <w:r w:rsidRPr="002717BF">
        <w:rPr>
          <w:b/>
          <w:lang w:val="sq-AL"/>
        </w:rPr>
        <w:t xml:space="preserve"> Mënyrat e zbatimit</w:t>
      </w:r>
    </w:p>
    <w:p w:rsidR="00BC664B" w:rsidRPr="002717BF" w:rsidRDefault="00BC664B" w:rsidP="00BC664B">
      <w:pPr>
        <w:pStyle w:val="Paragrafi"/>
        <w:rPr>
          <w:b/>
          <w:lang w:val="sq-AL"/>
        </w:rPr>
      </w:pPr>
      <w:r>
        <w:rPr>
          <w:b/>
          <w:lang w:val="sq-AL"/>
        </w:rPr>
        <w:t>3.</w:t>
      </w:r>
      <w:r w:rsidRPr="002717BF">
        <w:rPr>
          <w:b/>
          <w:lang w:val="sq-AL"/>
        </w:rPr>
        <w:t xml:space="preserve"> a) Menaxhim indirekt me organizatën e një shteti anëtar të BE-së</w:t>
      </w:r>
    </w:p>
    <w:p w:rsidR="00BC664B" w:rsidRPr="002717BF" w:rsidRDefault="00BC664B" w:rsidP="00BC664B">
      <w:pPr>
        <w:pStyle w:val="Paragrafi"/>
        <w:rPr>
          <w:bCs/>
          <w:iCs/>
          <w:lang w:val="sq-AL"/>
        </w:rPr>
      </w:pPr>
      <w:r w:rsidRPr="002717BF">
        <w:rPr>
          <w:bCs/>
          <w:iCs/>
          <w:lang w:val="sq-AL"/>
        </w:rPr>
        <w:t>Masa mund të zbatohet me menaxhim indirekt me Kreidenstalt fur Wiederaufbau (KfW).</w:t>
      </w:r>
    </w:p>
    <w:p w:rsidR="00BC664B" w:rsidRPr="002717BF" w:rsidRDefault="00BC664B" w:rsidP="00BC664B">
      <w:pPr>
        <w:pStyle w:val="Paragrafi"/>
        <w:rPr>
          <w:bCs/>
          <w:iCs/>
          <w:lang w:val="sq-AL"/>
        </w:rPr>
      </w:pPr>
      <w:r w:rsidRPr="002717BF">
        <w:rPr>
          <w:bCs/>
          <w:iCs/>
          <w:lang w:val="sq-AL"/>
        </w:rPr>
        <w:t>Kjo mënyrë zbatimi është zgjedhur për të rritur koordinimin dhe efektivitetin e ndihmës së donatorëve dhe për të përfituar nga avantazhi krahasues dhe ekspertiza e zhvilluar në sektor në lidhje me infrastrukturën bashkiake dhe qasjet me bazë performance në Shqipëri. Për më tepër, mundëson rritje të mekanizmave për përthithje fondesh duke ndërthurur huat dhe grantet për financimin e investimeve, të cilat do të nxitin zhvillimin e infrastrukturës dhe do t</w:t>
      </w:r>
      <w:r>
        <w:rPr>
          <w:bCs/>
          <w:iCs/>
          <w:lang w:val="sq-AL"/>
        </w:rPr>
        <w:t>’</w:t>
      </w:r>
      <w:r w:rsidRPr="002717BF">
        <w:rPr>
          <w:bCs/>
          <w:iCs/>
          <w:lang w:val="sq-AL"/>
        </w:rPr>
        <w:t>i shtojnë vlerë efektivitetit të fondeve të BE-së.</w:t>
      </w:r>
    </w:p>
    <w:p w:rsidR="00BC664B" w:rsidRPr="002717BF" w:rsidRDefault="00BC664B" w:rsidP="00BC664B">
      <w:pPr>
        <w:pStyle w:val="Paragrafi"/>
        <w:rPr>
          <w:bCs/>
          <w:iCs/>
          <w:lang w:val="sq-AL"/>
        </w:rPr>
      </w:pPr>
      <w:r w:rsidRPr="002717BF">
        <w:rPr>
          <w:bCs/>
          <w:iCs/>
          <w:lang w:val="sq-AL"/>
        </w:rPr>
        <w:t>Kriteret e përzgjedhjes ishin: i</w:t>
      </w:r>
      <w:r>
        <w:rPr>
          <w:bCs/>
          <w:iCs/>
          <w:lang w:val="sq-AL"/>
        </w:rPr>
        <w:t>.</w:t>
      </w:r>
      <w:r w:rsidRPr="002717BF">
        <w:rPr>
          <w:bCs/>
          <w:iCs/>
          <w:lang w:val="sq-AL"/>
        </w:rPr>
        <w:t xml:space="preserve"> mandati ndërkombëtar i subjektit potencial të deleguar; ii</w:t>
      </w:r>
      <w:r>
        <w:rPr>
          <w:bCs/>
          <w:iCs/>
          <w:lang w:val="sq-AL"/>
        </w:rPr>
        <w:t>.</w:t>
      </w:r>
      <w:r w:rsidRPr="002717BF">
        <w:rPr>
          <w:bCs/>
          <w:iCs/>
          <w:lang w:val="sq-AL"/>
        </w:rPr>
        <w:t xml:space="preserve"> prania dhe përvoja e subjektit potencial të deleguar në sektorin e ujit, sidomos në Shqipëri (përfshirë vëllimet e asistencës në sektor dhe asistencën e projektuar në të ardhmen e afërt); iii</w:t>
      </w:r>
      <w:r>
        <w:rPr>
          <w:bCs/>
          <w:iCs/>
          <w:lang w:val="sq-AL"/>
        </w:rPr>
        <w:t>.</w:t>
      </w:r>
      <w:r w:rsidRPr="002717BF">
        <w:rPr>
          <w:bCs/>
          <w:iCs/>
          <w:lang w:val="sq-AL"/>
        </w:rPr>
        <w:t xml:space="preserve"> ekspertiza teknike, kapacitetet logjistike dhe meanxhuese të subjektit potencial të deleguar, përfshirë në nivel vendor; iv</w:t>
      </w:r>
      <w:r>
        <w:rPr>
          <w:bCs/>
          <w:iCs/>
          <w:lang w:val="sq-AL"/>
        </w:rPr>
        <w:t>.</w:t>
      </w:r>
      <w:r w:rsidRPr="002717BF">
        <w:rPr>
          <w:bCs/>
          <w:iCs/>
          <w:lang w:val="sq-AL"/>
        </w:rPr>
        <w:t xml:space="preserve"> ndikimi, rezultatet dhe efekti multiplikues i bashkëpunimit me subjektet/donatorët e tjerë, që mbulon edhe efektivitetin e delegimit të detyrave, përfshirë në Shqipëri; v</w:t>
      </w:r>
      <w:r>
        <w:rPr>
          <w:bCs/>
          <w:iCs/>
          <w:lang w:val="sq-AL"/>
        </w:rPr>
        <w:t>.</w:t>
      </w:r>
      <w:r w:rsidRPr="002717BF">
        <w:rPr>
          <w:bCs/>
          <w:iCs/>
          <w:lang w:val="sq-AL"/>
        </w:rPr>
        <w:t xml:space="preserve"> vlera e shtuar e masave në sektorin e ujit nën zbatim nga subjekti potencial i deleguar apo të planifikuara për të ardhmen e afërt, si edhe sinergjitë e parashikuara apo të propozuara me programin IPA 2018; dhe vi</w:t>
      </w:r>
      <w:r>
        <w:rPr>
          <w:bCs/>
          <w:iCs/>
          <w:lang w:val="sq-AL"/>
        </w:rPr>
        <w:t>.</w:t>
      </w:r>
      <w:r w:rsidRPr="002717BF">
        <w:rPr>
          <w:bCs/>
          <w:iCs/>
          <w:lang w:val="sq-AL"/>
        </w:rPr>
        <w:t xml:space="preserve"> ulja e nivelit të kostove për transaksionet nga subjekti potencial i deleguar. </w:t>
      </w:r>
    </w:p>
    <w:p w:rsidR="00BC664B" w:rsidRPr="002717BF" w:rsidRDefault="00BC664B" w:rsidP="00BC664B">
      <w:pPr>
        <w:pStyle w:val="Paragrafi"/>
        <w:rPr>
          <w:bCs/>
          <w:iCs/>
          <w:lang w:val="sq-AL"/>
        </w:rPr>
      </w:pPr>
      <w:r w:rsidRPr="002717BF">
        <w:rPr>
          <w:bCs/>
          <w:iCs/>
          <w:lang w:val="sq-AL"/>
        </w:rPr>
        <w:t>Zbatimi nga subjekti përfshin kryerjen e të gjitha detyrave lidhur me zbatimin e masës. Në veçanti, subjekti i ngarkuar do të jetë përgjegjës për kontraktimin, zbatimin, informimin dhe vizibilitetin, monitorimin dhe raportimin e aktiviteteve të IPA II, si edhe vlerësimin e tyre kurdo që nevojitet, në respektim të parimit të menaxhimit të shëndoshë financiar, si edhe për garantimin e ligjshmërisë dhe rregullsisë së shpenzimeve që bëhen për zbatimin e programit.</w:t>
      </w:r>
    </w:p>
    <w:p w:rsidR="00BC664B" w:rsidRPr="002717BF" w:rsidRDefault="00BC664B" w:rsidP="00BC664B">
      <w:pPr>
        <w:spacing w:after="0" w:line="240" w:lineRule="auto"/>
        <w:rPr>
          <w:rFonts w:ascii="Garamond" w:hAnsi="Garamond"/>
          <w:bCs/>
          <w:iCs/>
          <w:sz w:val="24"/>
          <w:szCs w:val="24"/>
          <w:lang w:val="sq-AL"/>
        </w:rPr>
      </w:pPr>
      <w:r w:rsidRPr="002717BF">
        <w:rPr>
          <w:rFonts w:ascii="Garamond" w:hAnsi="Garamond"/>
          <w:sz w:val="24"/>
          <w:szCs w:val="24"/>
          <w:lang w:val="sq-AL"/>
        </w:rPr>
        <w:t>Nëse bisedimet me KfW dështojnë, kjo pjesë e Masës mund të zbatohet me menaxhim indirekt me një subjekt që përzgjidhet prej Komisionit bazuar në këto kritere: i</w:t>
      </w:r>
      <w:r>
        <w:rPr>
          <w:rFonts w:ascii="Garamond" w:hAnsi="Garamond"/>
          <w:sz w:val="24"/>
          <w:szCs w:val="24"/>
          <w:lang w:val="sq-AL"/>
        </w:rPr>
        <w:t>.</w:t>
      </w:r>
      <w:r w:rsidRPr="002717BF">
        <w:rPr>
          <w:rFonts w:ascii="Garamond" w:hAnsi="Garamond"/>
          <w:sz w:val="24"/>
          <w:szCs w:val="24"/>
          <w:lang w:val="sq-AL"/>
        </w:rPr>
        <w:t xml:space="preserve"> prania dhe përvoja e subjektit potencial të deleguar në sektorin e ujit, përfshirë në Shqipëri; ii</w:t>
      </w:r>
      <w:r>
        <w:rPr>
          <w:rFonts w:ascii="Garamond" w:hAnsi="Garamond"/>
          <w:sz w:val="24"/>
          <w:szCs w:val="24"/>
          <w:lang w:val="sq-AL"/>
        </w:rPr>
        <w:t>.</w:t>
      </w:r>
      <w:r w:rsidRPr="002717BF">
        <w:rPr>
          <w:rFonts w:ascii="Garamond" w:hAnsi="Garamond"/>
          <w:sz w:val="24"/>
          <w:szCs w:val="24"/>
          <w:lang w:val="sq-AL"/>
        </w:rPr>
        <w:t xml:space="preserve"> ekspertiza teknike, kapacitetet logjistike dhe menaxhuese të subjektit potencial të deleguar; iii</w:t>
      </w:r>
      <w:r>
        <w:rPr>
          <w:rFonts w:ascii="Garamond" w:hAnsi="Garamond"/>
          <w:sz w:val="24"/>
          <w:szCs w:val="24"/>
          <w:lang w:val="sq-AL"/>
        </w:rPr>
        <w:t>.</w:t>
      </w:r>
      <w:r w:rsidRPr="002717BF">
        <w:rPr>
          <w:rFonts w:ascii="Garamond" w:hAnsi="Garamond"/>
          <w:sz w:val="24"/>
          <w:szCs w:val="24"/>
          <w:lang w:val="sq-AL"/>
        </w:rPr>
        <w:t xml:space="preserve"> </w:t>
      </w:r>
      <w:r w:rsidRPr="002717BF">
        <w:rPr>
          <w:rFonts w:ascii="Garamond" w:hAnsi="Garamond"/>
          <w:bCs/>
          <w:iCs/>
          <w:sz w:val="24"/>
          <w:szCs w:val="24"/>
          <w:lang w:val="sq-AL"/>
        </w:rPr>
        <w:t>ndikimi, rezultatet dhe efekti multiplikues i bashkëpunimit me subjektet/donatorët e tjerë, që mbulon edhe efektivitetin e delegimit të detyrave, përfshirë në Shqipëri; iv</w:t>
      </w:r>
      <w:r>
        <w:rPr>
          <w:rFonts w:ascii="Garamond" w:hAnsi="Garamond"/>
          <w:bCs/>
          <w:iCs/>
          <w:sz w:val="24"/>
          <w:szCs w:val="24"/>
          <w:lang w:val="sq-AL"/>
        </w:rPr>
        <w:t>.</w:t>
      </w:r>
      <w:r w:rsidRPr="002717BF">
        <w:rPr>
          <w:rFonts w:ascii="Garamond" w:hAnsi="Garamond"/>
          <w:bCs/>
          <w:iCs/>
          <w:sz w:val="24"/>
          <w:szCs w:val="24"/>
          <w:lang w:val="sq-AL"/>
        </w:rPr>
        <w:t xml:space="preserve"> vlera e shtuar e masave në sektorin e ujit nën zbatim nga subjekti potencial i deleguar apo të planifikuara për të ardhmen e afërt, si edhe sinergjitë e parashikuara apo të propozuara.</w:t>
      </w:r>
    </w:p>
    <w:p w:rsidR="00BC664B" w:rsidRPr="002717BF" w:rsidRDefault="00BC664B" w:rsidP="00BC664B">
      <w:pPr>
        <w:spacing w:after="0" w:line="240" w:lineRule="auto"/>
        <w:rPr>
          <w:rFonts w:ascii="Garamond" w:hAnsi="Garamond"/>
          <w:bCs/>
          <w:iCs/>
          <w:sz w:val="24"/>
          <w:szCs w:val="24"/>
          <w:lang w:val="sq-AL"/>
        </w:rPr>
      </w:pPr>
      <w:r w:rsidRPr="002717BF">
        <w:rPr>
          <w:rFonts w:ascii="Garamond" w:hAnsi="Garamond"/>
          <w:bCs/>
          <w:iCs/>
          <w:sz w:val="24"/>
          <w:szCs w:val="24"/>
          <w:lang w:val="sq-AL"/>
        </w:rPr>
        <w:t>Nëse përzgjedhja e një subjekti apo bisedimet me subjektin</w:t>
      </w:r>
      <w:r>
        <w:rPr>
          <w:rFonts w:ascii="Garamond" w:hAnsi="Garamond"/>
          <w:bCs/>
          <w:iCs/>
          <w:sz w:val="24"/>
          <w:szCs w:val="24"/>
          <w:lang w:val="sq-AL"/>
        </w:rPr>
        <w:t>/</w:t>
      </w:r>
      <w:r w:rsidRPr="002717BF">
        <w:rPr>
          <w:rFonts w:ascii="Garamond" w:hAnsi="Garamond"/>
          <w:bCs/>
          <w:iCs/>
          <w:sz w:val="24"/>
          <w:szCs w:val="24"/>
          <w:lang w:val="sq-AL"/>
        </w:rPr>
        <w:t>et potencial</w:t>
      </w:r>
      <w:r>
        <w:rPr>
          <w:rFonts w:ascii="Garamond" w:hAnsi="Garamond"/>
          <w:bCs/>
          <w:iCs/>
          <w:sz w:val="24"/>
          <w:szCs w:val="24"/>
          <w:lang w:val="sq-AL"/>
        </w:rPr>
        <w:t>/</w:t>
      </w:r>
      <w:r w:rsidRPr="002717BF">
        <w:rPr>
          <w:rFonts w:ascii="Garamond" w:hAnsi="Garamond"/>
          <w:bCs/>
          <w:iCs/>
          <w:sz w:val="24"/>
          <w:szCs w:val="24"/>
          <w:lang w:val="sq-AL"/>
        </w:rPr>
        <w:t xml:space="preserve">e të deleguar dështojnë, një pjesë e kësaj </w:t>
      </w:r>
      <w:r>
        <w:rPr>
          <w:rFonts w:ascii="Garamond" w:hAnsi="Garamond"/>
          <w:bCs/>
          <w:iCs/>
          <w:sz w:val="24"/>
          <w:szCs w:val="24"/>
          <w:lang w:val="sq-AL"/>
        </w:rPr>
        <w:t>m</w:t>
      </w:r>
      <w:r w:rsidRPr="002717BF">
        <w:rPr>
          <w:rFonts w:ascii="Garamond" w:hAnsi="Garamond"/>
          <w:bCs/>
          <w:iCs/>
          <w:sz w:val="24"/>
          <w:szCs w:val="24"/>
          <w:lang w:val="sq-AL"/>
        </w:rPr>
        <w:t>ase mund të zbatohet me menaxhim direkt në përputhje me mënyrat e zbatimit të specifikuara në seksionin 3 (b).</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3</w:t>
      </w:r>
      <w:r>
        <w:rPr>
          <w:rFonts w:ascii="Garamond" w:hAnsi="Garamond"/>
          <w:b/>
          <w:sz w:val="24"/>
          <w:szCs w:val="24"/>
          <w:lang w:val="sq-AL"/>
        </w:rPr>
        <w:t>.</w:t>
      </w:r>
      <w:r w:rsidRPr="002717BF">
        <w:rPr>
          <w:rFonts w:ascii="Garamond" w:hAnsi="Garamond"/>
          <w:b/>
          <w:sz w:val="24"/>
          <w:szCs w:val="24"/>
          <w:lang w:val="sq-AL"/>
        </w:rPr>
        <w:t xml:space="preserve"> b) Menaxhim direkt nga Delegacioni i BE-së</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Prokurimi</w:t>
      </w:r>
    </w:p>
    <w:p w:rsidR="00BC664B" w:rsidRPr="002717BF" w:rsidRDefault="00BC664B" w:rsidP="00BC664B">
      <w:pPr>
        <w:spacing w:after="0" w:line="240" w:lineRule="auto"/>
        <w:rPr>
          <w:rFonts w:ascii="Garamond" w:hAnsi="Garamond"/>
          <w:sz w:val="24"/>
          <w:szCs w:val="24"/>
          <w:u w:val="single"/>
          <w:lang w:val="sq-AL"/>
        </w:rPr>
      </w:pPr>
      <w:r w:rsidRPr="002717BF">
        <w:rPr>
          <w:rFonts w:ascii="Garamond" w:hAnsi="Garamond"/>
          <w:sz w:val="24"/>
          <w:szCs w:val="24"/>
          <w:lang w:val="sq-AL"/>
        </w:rPr>
        <w:t>Zarfi buxhetor global i rezervuar për prokurimin: 24 100 000 EUR</w:t>
      </w: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4</w:t>
      </w:r>
      <w:r>
        <w:rPr>
          <w:rFonts w:ascii="Garamond" w:hAnsi="Garamond"/>
          <w:b/>
          <w:sz w:val="24"/>
          <w:szCs w:val="24"/>
          <w:lang w:val="sq-AL"/>
        </w:rPr>
        <w:t>.</w:t>
      </w:r>
      <w:r w:rsidRPr="002717BF">
        <w:rPr>
          <w:rFonts w:ascii="Garamond" w:hAnsi="Garamond"/>
          <w:b/>
          <w:sz w:val="24"/>
          <w:szCs w:val="24"/>
          <w:lang w:val="sq-AL"/>
        </w:rPr>
        <w:t xml:space="preserve"> Kriteri gjeografik për pjesëmarrjen në prokurime dhe grante</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 xml:space="preserve">Kriteri gjeografik lidhur me selinë (vendosjen) e subjekteve zbatohet në lidhje me pjesëmarrjen në prokurime dhe procedurat e dhënies së granteve, si edhe në lidhje me origjinën e furnizimeve që blihen dhe që evidentohen në aktin themelor dhe në dokumentet kontraktuale përkatëse. </w:t>
      </w:r>
    </w:p>
    <w:p w:rsidR="00BC664B" w:rsidRPr="002717BF" w:rsidRDefault="00BC664B" w:rsidP="00BC664B">
      <w:pPr>
        <w:spacing w:after="0" w:line="240" w:lineRule="auto"/>
        <w:rPr>
          <w:rFonts w:ascii="Garamond" w:hAnsi="Garamond"/>
          <w:sz w:val="24"/>
          <w:szCs w:val="24"/>
          <w:lang w:val="sq-AL"/>
        </w:rPr>
      </w:pPr>
      <w:r w:rsidRPr="002717BF">
        <w:rPr>
          <w:rFonts w:ascii="Garamond" w:hAnsi="Garamond"/>
          <w:sz w:val="24"/>
          <w:szCs w:val="24"/>
          <w:lang w:val="sq-AL"/>
        </w:rPr>
        <w:t>Zyrtari përgjegjës autorizues i Komisionit mund të zgjerojë kriterin gjeografik në raste urgjente apo kur produktet dhe shërbimet nuk gjenden në tregjet e vendeve përkatëse apo në raste të justifikuara shterueshëm ku kriteret e aplikimit e bëjnë realizimin e kësaj mase të pamundur ose jashtëzakonisht të vështirë.</w:t>
      </w:r>
    </w:p>
    <w:p w:rsidR="00BC664B" w:rsidRPr="002717BF" w:rsidRDefault="00BC664B" w:rsidP="00BC664B">
      <w:pPr>
        <w:spacing w:after="0" w:line="240" w:lineRule="auto"/>
        <w:rPr>
          <w:rFonts w:ascii="Garamond" w:hAnsi="Garamond"/>
          <w:sz w:val="24"/>
          <w:szCs w:val="24"/>
          <w:lang w:val="sq-AL"/>
        </w:rPr>
      </w:pPr>
    </w:p>
    <w:tbl>
      <w:tblPr>
        <w:tblStyle w:val="TableGrid1"/>
        <w:tblW w:w="0" w:type="auto"/>
        <w:shd w:val="clear" w:color="auto" w:fill="D9D9D9" w:themeFill="background1" w:themeFillShade="D9"/>
        <w:tblLook w:val="04A0" w:firstRow="1" w:lastRow="0" w:firstColumn="1" w:lastColumn="0" w:noHBand="0" w:noVBand="1"/>
      </w:tblPr>
      <w:tblGrid>
        <w:gridCol w:w="1435"/>
        <w:gridCol w:w="3060"/>
        <w:gridCol w:w="2250"/>
        <w:gridCol w:w="2605"/>
      </w:tblGrid>
      <w:tr w:rsidR="00BC664B" w:rsidRPr="0062060A" w:rsidTr="00FB5915">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62060A" w:rsidRDefault="00BC664B" w:rsidP="00FB5915">
            <w:pPr>
              <w:ind w:firstLine="0"/>
              <w:jc w:val="center"/>
              <w:rPr>
                <w:rFonts w:ascii="Garamond" w:hAnsi="Garamond"/>
                <w:b/>
                <w:lang w:val="sq-AL"/>
              </w:rPr>
            </w:pPr>
          </w:p>
          <w:p w:rsidR="00BC664B" w:rsidRPr="0062060A" w:rsidRDefault="00BC664B" w:rsidP="00FB5915">
            <w:pPr>
              <w:ind w:firstLine="0"/>
              <w:jc w:val="center"/>
              <w:rPr>
                <w:rFonts w:ascii="Garamond" w:hAnsi="Garamond"/>
                <w:b/>
                <w:lang w:val="sq-AL"/>
              </w:rPr>
            </w:pPr>
            <w:r w:rsidRPr="0062060A">
              <w:rPr>
                <w:rFonts w:ascii="Garamond" w:hAnsi="Garamond"/>
                <w:b/>
                <w:lang w:val="sq-AL"/>
              </w:rPr>
              <w:t>SEKTORI</w:t>
            </w:r>
          </w:p>
        </w:tc>
        <w:tc>
          <w:tcPr>
            <w:tcW w:w="53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C664B" w:rsidRPr="0062060A" w:rsidRDefault="00BC664B" w:rsidP="00FB5915">
            <w:pPr>
              <w:ind w:firstLine="0"/>
              <w:jc w:val="center"/>
              <w:rPr>
                <w:rFonts w:ascii="Garamond" w:hAnsi="Garamond"/>
                <w:b/>
                <w:lang w:val="sq-AL"/>
              </w:rPr>
            </w:pPr>
            <w:r w:rsidRPr="0062060A">
              <w:rPr>
                <w:rFonts w:ascii="Garamond" w:hAnsi="Garamond"/>
                <w:b/>
                <w:lang w:val="sq-AL"/>
              </w:rPr>
              <w:t>KONKURRUESHMËRIA, NOVACIONI, BUJQËSIA DHE ZHVILLIMI RURAL</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62060A" w:rsidRDefault="00BC664B" w:rsidP="00FB5915">
            <w:pPr>
              <w:ind w:firstLine="0"/>
              <w:jc w:val="center"/>
              <w:rPr>
                <w:rFonts w:ascii="Garamond" w:hAnsi="Garamond"/>
                <w:b/>
                <w:lang w:val="sq-AL"/>
              </w:rPr>
            </w:pPr>
          </w:p>
          <w:p w:rsidR="00BC664B" w:rsidRPr="0062060A" w:rsidRDefault="00BC664B" w:rsidP="00FB5915">
            <w:pPr>
              <w:ind w:firstLine="0"/>
              <w:jc w:val="center"/>
              <w:rPr>
                <w:rFonts w:ascii="Garamond" w:hAnsi="Garamond"/>
                <w:b/>
                <w:lang w:val="sq-AL"/>
              </w:rPr>
            </w:pPr>
            <w:r w:rsidRPr="0062060A">
              <w:rPr>
                <w:rFonts w:ascii="Garamond" w:hAnsi="Garamond"/>
                <w:b/>
                <w:lang w:val="sq-AL"/>
              </w:rPr>
              <w:t>6 000 000 EUR</w:t>
            </w:r>
          </w:p>
        </w:tc>
      </w:tr>
      <w:tr w:rsidR="00BC664B" w:rsidRPr="0062060A" w:rsidTr="00FB5915">
        <w:trPr>
          <w:trHeight w:val="1016"/>
        </w:trPr>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62060A" w:rsidRDefault="00BC664B" w:rsidP="00FB5915">
            <w:pPr>
              <w:ind w:firstLine="0"/>
              <w:rPr>
                <w:rFonts w:ascii="Garamond" w:hAnsi="Garamond"/>
                <w:b/>
                <w:lang w:val="sq-AL"/>
              </w:rPr>
            </w:pPr>
          </w:p>
          <w:p w:rsidR="00BC664B" w:rsidRPr="0062060A" w:rsidRDefault="00BC664B" w:rsidP="00FB5915">
            <w:pPr>
              <w:ind w:firstLine="0"/>
              <w:rPr>
                <w:rFonts w:ascii="Garamond" w:hAnsi="Garamond"/>
                <w:b/>
                <w:lang w:val="sq-AL"/>
              </w:rPr>
            </w:pPr>
          </w:p>
          <w:p w:rsidR="00BC664B" w:rsidRPr="0062060A" w:rsidRDefault="00BC664B" w:rsidP="00FB5915">
            <w:pPr>
              <w:ind w:firstLine="0"/>
              <w:rPr>
                <w:rFonts w:ascii="Garamond" w:hAnsi="Garamond"/>
                <w:b/>
                <w:lang w:val="sq-AL"/>
              </w:rPr>
            </w:pPr>
            <w:r w:rsidRPr="0062060A">
              <w:rPr>
                <w:rFonts w:ascii="Garamond" w:hAnsi="Garamond"/>
                <w:b/>
                <w:lang w:val="sq-AL"/>
              </w:rPr>
              <w:t>Veprimi 5</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C664B" w:rsidRPr="0062060A" w:rsidRDefault="00BC664B" w:rsidP="00FB5915">
            <w:pPr>
              <w:ind w:firstLine="0"/>
              <w:jc w:val="left"/>
              <w:rPr>
                <w:rFonts w:ascii="Garamond" w:hAnsi="Garamond"/>
                <w:b/>
                <w:bCs/>
                <w:lang w:val="sq-AL"/>
              </w:rPr>
            </w:pPr>
            <w:r w:rsidRPr="0062060A">
              <w:rPr>
                <w:rFonts w:ascii="Garamond" w:hAnsi="Garamond"/>
                <w:b/>
                <w:bCs/>
                <w:lang w:val="sq-AL"/>
              </w:rPr>
              <w:t>BE-ja për zhvillim ekonomik – zhvillimi ekonomik vendor i orientuar drejt turizmit me fokus te trashëgimia kulturore:</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62060A" w:rsidRDefault="00BC664B" w:rsidP="00FB5915">
            <w:pPr>
              <w:ind w:firstLine="0"/>
              <w:rPr>
                <w:rFonts w:ascii="Garamond" w:hAnsi="Garamond"/>
                <w:b/>
                <w:lang w:val="sq-AL"/>
              </w:rPr>
            </w:pPr>
          </w:p>
          <w:p w:rsidR="00BC664B" w:rsidRPr="0062060A" w:rsidRDefault="00BC664B" w:rsidP="00FB5915">
            <w:pPr>
              <w:ind w:firstLine="0"/>
              <w:rPr>
                <w:rFonts w:ascii="Garamond" w:hAnsi="Garamond"/>
                <w:b/>
                <w:lang w:val="sq-AL"/>
              </w:rPr>
            </w:pPr>
            <w:r w:rsidRPr="0062060A">
              <w:rPr>
                <w:rFonts w:ascii="Garamond" w:hAnsi="Garamond"/>
                <w:b/>
                <w:lang w:val="sq-AL"/>
              </w:rPr>
              <w:t>Menaxhim indirekt me BERZH-in</w:t>
            </w:r>
          </w:p>
        </w:tc>
        <w:tc>
          <w:tcPr>
            <w:tcW w:w="2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C664B" w:rsidRPr="0062060A" w:rsidRDefault="00BC664B" w:rsidP="00FB5915">
            <w:pPr>
              <w:ind w:firstLine="0"/>
              <w:rPr>
                <w:rFonts w:ascii="Garamond" w:hAnsi="Garamond"/>
                <w:b/>
                <w:lang w:val="sq-AL"/>
              </w:rPr>
            </w:pPr>
          </w:p>
          <w:p w:rsidR="00BC664B" w:rsidRPr="0062060A" w:rsidRDefault="00BC664B" w:rsidP="00FB5915">
            <w:pPr>
              <w:ind w:firstLine="0"/>
              <w:rPr>
                <w:rFonts w:ascii="Garamond" w:hAnsi="Garamond"/>
                <w:b/>
                <w:lang w:val="sq-AL"/>
              </w:rPr>
            </w:pPr>
            <w:r w:rsidRPr="0062060A">
              <w:rPr>
                <w:rFonts w:ascii="Garamond" w:hAnsi="Garamond"/>
                <w:b/>
                <w:lang w:val="sq-AL"/>
              </w:rPr>
              <w:t>6 000 000 EUR</w:t>
            </w:r>
          </w:p>
        </w:tc>
      </w:tr>
    </w:tbl>
    <w:p w:rsidR="00BC664B" w:rsidRPr="002717BF" w:rsidRDefault="00BC664B" w:rsidP="00BC664B">
      <w:pPr>
        <w:spacing w:after="0" w:line="240" w:lineRule="auto"/>
        <w:rPr>
          <w:rFonts w:ascii="Garamond" w:hAnsi="Garamond"/>
          <w:b/>
          <w:sz w:val="24"/>
          <w:szCs w:val="24"/>
          <w:lang w:val="sq-AL"/>
        </w:rPr>
      </w:pPr>
    </w:p>
    <w:p w:rsidR="00BC664B" w:rsidRPr="002717BF" w:rsidRDefault="00BC664B" w:rsidP="00BC664B">
      <w:pPr>
        <w:spacing w:after="0" w:line="240" w:lineRule="auto"/>
        <w:rPr>
          <w:rFonts w:ascii="Garamond" w:hAnsi="Garamond"/>
          <w:b/>
          <w:sz w:val="24"/>
          <w:szCs w:val="24"/>
          <w:lang w:val="sq-AL"/>
        </w:rPr>
      </w:pPr>
      <w:r w:rsidRPr="002717BF">
        <w:rPr>
          <w:rFonts w:ascii="Garamond" w:hAnsi="Garamond"/>
          <w:b/>
          <w:sz w:val="24"/>
          <w:szCs w:val="24"/>
          <w:lang w:val="sq-AL"/>
        </w:rPr>
        <w:t>1</w:t>
      </w:r>
      <w:r>
        <w:rPr>
          <w:rFonts w:ascii="Garamond" w:hAnsi="Garamond"/>
          <w:b/>
          <w:sz w:val="24"/>
          <w:szCs w:val="24"/>
          <w:lang w:val="sq-AL"/>
        </w:rPr>
        <w:t>.</w:t>
      </w:r>
      <w:r w:rsidRPr="002717BF">
        <w:rPr>
          <w:rFonts w:ascii="Garamond" w:hAnsi="Garamond"/>
          <w:b/>
          <w:sz w:val="24"/>
          <w:szCs w:val="24"/>
          <w:lang w:val="sq-AL"/>
        </w:rPr>
        <w:t xml:space="preserve"> Përshkrimi i masës, objektivit, rezultateve të pritshme dhe treguesve kyç të performancës</w:t>
      </w:r>
    </w:p>
    <w:p w:rsidR="00BC664B" w:rsidRPr="002717BF" w:rsidRDefault="00BC664B" w:rsidP="00BC664B">
      <w:pPr>
        <w:pStyle w:val="Paragrafi"/>
        <w:rPr>
          <w:lang w:val="sq-AL"/>
        </w:rPr>
      </w:pPr>
      <w:r w:rsidRPr="002717BF">
        <w:rPr>
          <w:lang w:val="sq-AL"/>
        </w:rPr>
        <w:t>- Përshkrimi i masës dhe objektivave</w:t>
      </w:r>
    </w:p>
    <w:p w:rsidR="00BC664B" w:rsidRPr="002717BF" w:rsidRDefault="00BC664B" w:rsidP="00BC664B">
      <w:pPr>
        <w:pStyle w:val="Paragrafi"/>
        <w:rPr>
          <w:lang w:val="sq-AL"/>
        </w:rPr>
      </w:pPr>
      <w:r w:rsidRPr="002717BF">
        <w:rPr>
          <w:lang w:val="sq-AL"/>
        </w:rPr>
        <w:t xml:space="preserve">Në përputhje me objektivin e Dokumentit </w:t>
      </w:r>
      <w:r>
        <w:rPr>
          <w:lang w:val="sq-AL"/>
        </w:rPr>
        <w:t xml:space="preserve">i </w:t>
      </w:r>
      <w:r w:rsidRPr="002717BF">
        <w:rPr>
          <w:lang w:val="sq-AL"/>
        </w:rPr>
        <w:t>Tregues</w:t>
      </w:r>
      <w:r>
        <w:rPr>
          <w:lang w:val="sq-AL"/>
        </w:rPr>
        <w:t>it</w:t>
      </w:r>
      <w:r w:rsidRPr="002717BF">
        <w:rPr>
          <w:lang w:val="sq-AL"/>
        </w:rPr>
        <w:t xml:space="preserve"> Strategjik, kjo </w:t>
      </w:r>
      <w:r>
        <w:rPr>
          <w:lang w:val="sq-AL"/>
        </w:rPr>
        <w:t>m</w:t>
      </w:r>
      <w:r w:rsidRPr="002717BF">
        <w:rPr>
          <w:lang w:val="sq-AL"/>
        </w:rPr>
        <w:t>asë është ideuar që të mbështetë zhvillimin ekonomik, social dhe territorial të vendit. Kjo masë do të kontribuojë në arritjen e objektivit të Strategjisë Kombëtare për Zhvillim dhe Integrim për të mbështetur një industri turizmi të njohur dhe tërheqëse.</w:t>
      </w:r>
    </w:p>
    <w:p w:rsidR="00BC664B" w:rsidRPr="002717BF" w:rsidRDefault="00BC664B" w:rsidP="00BC664B">
      <w:pPr>
        <w:pStyle w:val="Paragrafi"/>
        <w:rPr>
          <w:lang w:val="sq-AL"/>
        </w:rPr>
      </w:pPr>
      <w:r w:rsidRPr="002717BF">
        <w:rPr>
          <w:lang w:val="sq-AL"/>
        </w:rPr>
        <w:t>Objektivi i përgjithshëm i masës është të rritë kontributin e turizmit cilësor dhe të qëndrueshëm në rritjen ekonomike dhe konkurrueshmërinë e rajoneve shqiptare.</w:t>
      </w:r>
    </w:p>
    <w:p w:rsidR="00BC664B" w:rsidRPr="002717BF" w:rsidRDefault="00BC664B" w:rsidP="00BC664B">
      <w:pPr>
        <w:pStyle w:val="Paragrafi"/>
        <w:rPr>
          <w:lang w:val="sq-AL"/>
        </w:rPr>
      </w:pPr>
      <w:r w:rsidRPr="002717BF">
        <w:rPr>
          <w:lang w:val="sq-AL"/>
        </w:rPr>
        <w:t>Objektivi specifik i masës është të ruajë dhe të konsolidojë atraktivitetin e pasurive të trashëgimisë kulturore në një zonë të synuar.</w:t>
      </w:r>
    </w:p>
    <w:p w:rsidR="00BC664B" w:rsidRPr="002717BF" w:rsidRDefault="00BC664B" w:rsidP="00BC664B">
      <w:pPr>
        <w:pStyle w:val="Paragrafi"/>
        <w:rPr>
          <w:lang w:val="sq-AL"/>
        </w:rPr>
      </w:pPr>
      <w:r w:rsidRPr="002717BF">
        <w:rPr>
          <w:lang w:val="sq-AL"/>
        </w:rPr>
        <w:t xml:space="preserve">- Rezultatet e pritshme dhe </w:t>
      </w:r>
      <w:r>
        <w:rPr>
          <w:lang w:val="sq-AL"/>
        </w:rPr>
        <w:t>t</w:t>
      </w:r>
      <w:r w:rsidRPr="002717BF">
        <w:rPr>
          <w:lang w:val="sq-AL"/>
        </w:rPr>
        <w:t>reguesit kyç të performancës</w:t>
      </w:r>
    </w:p>
    <w:p w:rsidR="00BC664B" w:rsidRPr="002717BF" w:rsidRDefault="00BC664B" w:rsidP="00BC664B">
      <w:pPr>
        <w:pStyle w:val="Paragrafi"/>
        <w:rPr>
          <w:lang w:val="sq-AL"/>
        </w:rPr>
      </w:pPr>
      <w:r w:rsidRPr="002717BF">
        <w:rPr>
          <w:lang w:val="sq-AL"/>
        </w:rPr>
        <w:t>Rezultatet e pritshme përfshijnë: i</w:t>
      </w:r>
      <w:r>
        <w:rPr>
          <w:lang w:val="sq-AL"/>
        </w:rPr>
        <w:t>.</w:t>
      </w:r>
      <w:r w:rsidRPr="002717BF">
        <w:rPr>
          <w:lang w:val="sq-AL"/>
        </w:rPr>
        <w:t xml:space="preserve"> trashëgimi kulturore e ruajtur dhe e restauruar në zonën e synuar; ii</w:t>
      </w:r>
      <w:r>
        <w:rPr>
          <w:lang w:val="sq-AL"/>
        </w:rPr>
        <w:t>.</w:t>
      </w:r>
      <w:r w:rsidRPr="002717BF">
        <w:rPr>
          <w:lang w:val="sq-AL"/>
        </w:rPr>
        <w:t xml:space="preserve"> aksesueshmëri e përmirësuar dhe qëndrueshmëri e konsoliduar e trashëgimisë kulturore; iii</w:t>
      </w:r>
      <w:r>
        <w:rPr>
          <w:lang w:val="sq-AL"/>
        </w:rPr>
        <w:t>.</w:t>
      </w:r>
      <w:r w:rsidRPr="002717BF">
        <w:rPr>
          <w:lang w:val="sq-AL"/>
        </w:rPr>
        <w:t xml:space="preserve"> aftësi të përmirësuara të ekspertëve në ruajtjen, restaurimin dhe menaxhimin e trashëgimisë kulturore.</w:t>
      </w:r>
    </w:p>
    <w:p w:rsidR="00BC664B" w:rsidRPr="002717BF" w:rsidRDefault="00BC664B" w:rsidP="00BC664B">
      <w:pPr>
        <w:pStyle w:val="Paragrafi"/>
        <w:rPr>
          <w:lang w:val="sq-AL"/>
        </w:rPr>
      </w:pPr>
      <w:r w:rsidRPr="002717BF">
        <w:rPr>
          <w:lang w:val="sq-AL"/>
        </w:rPr>
        <w:t>Treguesit kyç të performancës:</w:t>
      </w:r>
    </w:p>
    <w:p w:rsidR="00BC664B" w:rsidRPr="002717BF" w:rsidRDefault="00BC664B" w:rsidP="00BC664B">
      <w:pPr>
        <w:pStyle w:val="Paragrafi"/>
        <w:rPr>
          <w:lang w:val="sq-AL"/>
        </w:rPr>
      </w:pPr>
      <w:r w:rsidRPr="002717BF">
        <w:rPr>
          <w:lang w:val="sq-AL"/>
        </w:rPr>
        <w:t>numri i turistëve që frekuentojnë pasuritë e trashëgimisë kulturore/natyrore në destinacionet e synuara në vit.</w:t>
      </w:r>
    </w:p>
    <w:p w:rsidR="00BC664B" w:rsidRPr="002717BF" w:rsidRDefault="00BC664B" w:rsidP="00BC664B">
      <w:pPr>
        <w:pStyle w:val="Paragrafi"/>
        <w:rPr>
          <w:b/>
          <w:bCs/>
          <w:lang w:val="sq-AL"/>
        </w:rPr>
      </w:pPr>
      <w:r w:rsidRPr="002717BF">
        <w:rPr>
          <w:b/>
          <w:bCs/>
          <w:lang w:val="sq-AL"/>
        </w:rPr>
        <w:t>2</w:t>
      </w:r>
      <w:r>
        <w:rPr>
          <w:b/>
          <w:bCs/>
          <w:lang w:val="sq-AL"/>
        </w:rPr>
        <w:t>.</w:t>
      </w:r>
      <w:r w:rsidRPr="002717BF">
        <w:rPr>
          <w:b/>
          <w:bCs/>
          <w:lang w:val="sq-AL"/>
        </w:rPr>
        <w:t xml:space="preserve"> Supozime dhe kushte</w:t>
      </w:r>
    </w:p>
    <w:p w:rsidR="00BC664B" w:rsidRPr="002717BF" w:rsidRDefault="00BC664B" w:rsidP="00BC664B">
      <w:pPr>
        <w:pStyle w:val="Paragrafi"/>
        <w:rPr>
          <w:lang w:val="sq-AL"/>
        </w:rPr>
      </w:pPr>
      <w:r w:rsidRPr="002717BF">
        <w:rPr>
          <w:lang w:val="sq-AL"/>
        </w:rPr>
        <w:t xml:space="preserve">Zbatimi i masës kërkon miratimin e Strategjisë Kombëtare të Turizmit dhe Strategjisë për Kulturën. Mosrespektimi i kërkesave më lart mund të çojë në rikuperimin e fondeve nën këtë program dhe⁄ose </w:t>
      </w:r>
      <w:r>
        <w:rPr>
          <w:lang w:val="sq-AL"/>
        </w:rPr>
        <w:t>ri</w:t>
      </w:r>
      <w:r w:rsidRPr="002717BF">
        <w:rPr>
          <w:lang w:val="sq-AL"/>
        </w:rPr>
        <w:t>alokimin e financimeve në të ardhmen.</w:t>
      </w:r>
    </w:p>
    <w:p w:rsidR="00BC664B" w:rsidRPr="002717BF" w:rsidRDefault="00BC664B" w:rsidP="00BC664B">
      <w:pPr>
        <w:pStyle w:val="Paragrafi"/>
        <w:rPr>
          <w:lang w:val="sq-AL"/>
        </w:rPr>
      </w:pPr>
      <w:r w:rsidRPr="002717BF">
        <w:rPr>
          <w:lang w:val="sq-AL"/>
        </w:rPr>
        <w:t>Supozimet për këtë masë janë: i</w:t>
      </w:r>
      <w:r>
        <w:rPr>
          <w:lang w:val="sq-AL"/>
        </w:rPr>
        <w:t>.</w:t>
      </w:r>
      <w:r w:rsidRPr="002717BF">
        <w:rPr>
          <w:lang w:val="sq-AL"/>
        </w:rPr>
        <w:t xml:space="preserve"> rezultatet/objektivat e Strategjisë Kombëtare për Përshtatjen dhe Ndryshimet Klimatike lidhur me efektet negative të ndryshimeve klimatike merren parasysh; ii</w:t>
      </w:r>
      <w:r>
        <w:rPr>
          <w:lang w:val="sq-AL"/>
        </w:rPr>
        <w:t>.</w:t>
      </w:r>
      <w:r w:rsidRPr="002717BF">
        <w:rPr>
          <w:lang w:val="sq-AL"/>
        </w:rPr>
        <w:t xml:space="preserve"> një Komitet Drejtues ndërministror do të krijohet me përfshirjen e grupeve të interesit dhe Ministria e Kulturës do të shërbejë si Sekretariat Teknik; iii</w:t>
      </w:r>
      <w:r>
        <w:rPr>
          <w:lang w:val="sq-AL"/>
        </w:rPr>
        <w:t>.</w:t>
      </w:r>
      <w:r w:rsidRPr="002717BF">
        <w:rPr>
          <w:lang w:val="sq-AL"/>
        </w:rPr>
        <w:t xml:space="preserve"> mobilizimi i grupeve të interesit në territoret e synuara, përfshirë autoritetet vendore, shoqërinë civile dhe sektorin privat, është efektiv; iv</w:t>
      </w:r>
      <w:r>
        <w:rPr>
          <w:lang w:val="sq-AL"/>
        </w:rPr>
        <w:t>.</w:t>
      </w:r>
      <w:r w:rsidRPr="002717BF">
        <w:rPr>
          <w:lang w:val="sq-AL"/>
        </w:rPr>
        <w:t xml:space="preserve"> pasuritë e trashëgimisë kulturore të restauruara me ndërhyrjet nën IPA II vazhdojnë të mirëmbahen dhe të ruhen prej përfituesve.</w:t>
      </w:r>
    </w:p>
    <w:p w:rsidR="00BC664B" w:rsidRPr="002717BF" w:rsidRDefault="00BC664B" w:rsidP="00BC664B">
      <w:pPr>
        <w:pStyle w:val="Paragrafi"/>
        <w:rPr>
          <w:lang w:val="sq-AL"/>
        </w:rPr>
      </w:pPr>
      <w:r w:rsidRPr="002717BF">
        <w:rPr>
          <w:lang w:val="sq-AL"/>
        </w:rPr>
        <w:t xml:space="preserve">Mosrespektimi i kërkesave më lart mund të çojë në rikuperimin e fondeve nën këtë program dhe⁄ose </w:t>
      </w:r>
      <w:r>
        <w:rPr>
          <w:lang w:val="sq-AL"/>
        </w:rPr>
        <w:t>ri</w:t>
      </w:r>
      <w:r w:rsidRPr="002717BF">
        <w:rPr>
          <w:lang w:val="sq-AL"/>
        </w:rPr>
        <w:t>alokimin e financimeve në të ardhmen.</w:t>
      </w:r>
    </w:p>
    <w:p w:rsidR="00BC664B" w:rsidRPr="002717BF" w:rsidRDefault="00BC664B" w:rsidP="00BC664B">
      <w:pPr>
        <w:pStyle w:val="Paragrafi"/>
        <w:rPr>
          <w:b/>
          <w:bCs/>
          <w:lang w:val="sq-AL"/>
        </w:rPr>
      </w:pPr>
      <w:r w:rsidRPr="002717BF">
        <w:rPr>
          <w:b/>
          <w:bCs/>
          <w:lang w:val="sq-AL"/>
        </w:rPr>
        <w:t>3</w:t>
      </w:r>
      <w:r>
        <w:rPr>
          <w:b/>
          <w:bCs/>
          <w:lang w:val="sq-AL"/>
        </w:rPr>
        <w:t>.</w:t>
      </w:r>
      <w:r w:rsidRPr="002717BF">
        <w:rPr>
          <w:b/>
          <w:bCs/>
          <w:lang w:val="sq-AL"/>
        </w:rPr>
        <w:t xml:space="preserve"> Mënyrat e zbatimit:</w:t>
      </w:r>
    </w:p>
    <w:p w:rsidR="00BC664B" w:rsidRPr="002717BF" w:rsidRDefault="00BC664B" w:rsidP="00BC664B">
      <w:pPr>
        <w:pStyle w:val="Paragrafi"/>
        <w:rPr>
          <w:b/>
          <w:bCs/>
          <w:iCs/>
          <w:lang w:val="sq-AL"/>
        </w:rPr>
      </w:pPr>
      <w:r w:rsidRPr="002717BF">
        <w:rPr>
          <w:b/>
          <w:bCs/>
          <w:iCs/>
          <w:lang w:val="sq-AL"/>
        </w:rPr>
        <w:t>3</w:t>
      </w:r>
      <w:r>
        <w:rPr>
          <w:b/>
          <w:bCs/>
          <w:iCs/>
          <w:lang w:val="sq-AL"/>
        </w:rPr>
        <w:t>.</w:t>
      </w:r>
      <w:r w:rsidRPr="002717BF">
        <w:rPr>
          <w:b/>
          <w:bCs/>
          <w:iCs/>
          <w:lang w:val="sq-AL"/>
        </w:rPr>
        <w:t xml:space="preserve"> a) Menaxhim indirekt me një organizatë ndërkombëtare</w:t>
      </w:r>
    </w:p>
    <w:p w:rsidR="00BC664B" w:rsidRPr="002717BF" w:rsidRDefault="00BC664B" w:rsidP="00BC664B">
      <w:pPr>
        <w:pStyle w:val="Paragrafi"/>
        <w:rPr>
          <w:lang w:val="sq-AL"/>
        </w:rPr>
      </w:pPr>
      <w:r w:rsidRPr="002717BF">
        <w:rPr>
          <w:lang w:val="sq-AL"/>
        </w:rPr>
        <w:t>Kjo Masë mund të zbatohet me menaxhim indirekt me Bankën Evropiane për Zhvillim dhe Rindërtim (BERZH).</w:t>
      </w:r>
    </w:p>
    <w:p w:rsidR="00BC664B" w:rsidRPr="002717BF" w:rsidRDefault="00BC664B" w:rsidP="00BC664B">
      <w:pPr>
        <w:pStyle w:val="Paragrafi"/>
        <w:rPr>
          <w:bCs/>
          <w:iCs/>
          <w:lang w:val="sq-AL"/>
        </w:rPr>
      </w:pPr>
      <w:r w:rsidRPr="002717BF">
        <w:rPr>
          <w:bCs/>
          <w:iCs/>
          <w:lang w:val="sq-AL"/>
        </w:rPr>
        <w:t>Kjo mënyrë zbatimi është zgjedhur për të rritur koordinimin dhe efektivitetin e ndihmës së donatorëve dhe për të përfituar nga avantazhi krahasues dhe ekspertiza e zhvilluar në sektor. Përfituesi ka nevojë për mbështetje praktike nga një partner institucional homolog me përvojë menaxhimi projektesh në sektor. Për më tepër, BERZH</w:t>
      </w:r>
      <w:r>
        <w:rPr>
          <w:bCs/>
          <w:iCs/>
          <w:lang w:val="sq-AL"/>
        </w:rPr>
        <w:t>-i</w:t>
      </w:r>
      <w:r w:rsidRPr="002717BF">
        <w:rPr>
          <w:bCs/>
          <w:iCs/>
          <w:lang w:val="sq-AL"/>
        </w:rPr>
        <w:t xml:space="preserve"> posedon: a) mandatin për të promovuar potencialet e sipërmarrjes dhe zhvillimit ekonomik; b) ekspertizë specifike në mbështetje të ndërmarrjeve të vogla dhe të mesme, konkurrueshmërisë dhe mjedisit mundësues për biznesin që synohet në kontekstin e zonës së trashëgimisë kulturore; c) prani afatgjatë në vend për të përmirësuar infrastrukturat dhe për të mbështetur shërbimet këshillimore për ndërmarrjet e vogla dhe të mesme (NVM-të); dhe ka Strategji Kombëtare të miratuar në vitin 2016.</w:t>
      </w:r>
    </w:p>
    <w:p w:rsidR="00BC664B" w:rsidRPr="002717BF" w:rsidRDefault="00BC664B" w:rsidP="00BC664B">
      <w:pPr>
        <w:pStyle w:val="Paragrafi"/>
        <w:rPr>
          <w:bCs/>
          <w:iCs/>
          <w:lang w:val="sq-AL"/>
        </w:rPr>
      </w:pPr>
      <w:r w:rsidRPr="002717BF">
        <w:rPr>
          <w:bCs/>
          <w:iCs/>
          <w:lang w:val="sq-AL"/>
        </w:rPr>
        <w:t>Në krahasim me subjektet e tjera, vlera e shtuar e bashkëpunimit me BERZH-in</w:t>
      </w:r>
      <w:r>
        <w:rPr>
          <w:bCs/>
          <w:iCs/>
          <w:lang w:val="sq-AL"/>
        </w:rPr>
        <w:t>,</w:t>
      </w:r>
      <w:r w:rsidRPr="002717BF">
        <w:rPr>
          <w:bCs/>
          <w:iCs/>
          <w:lang w:val="sq-AL"/>
        </w:rPr>
        <w:t xml:space="preserve"> do të jetë: a) akses në Kuadrin e Investimeve të Ballkanit Perëndimor për asistencë teknike dhe studime fi</w:t>
      </w:r>
      <w:r>
        <w:rPr>
          <w:bCs/>
          <w:iCs/>
          <w:lang w:val="sq-AL"/>
        </w:rPr>
        <w:t>z</w:t>
      </w:r>
      <w:r w:rsidRPr="002717BF">
        <w:rPr>
          <w:bCs/>
          <w:iCs/>
          <w:lang w:val="sq-AL"/>
        </w:rPr>
        <w:t>ibiliteti të nevojshme për këtë apo të tjera investime; b) akses në kompetenca për konkurrueshmëri dhe investime lidhur me turizmin dhe trashëgiminë kulturore; c) përfitime efikasiteti për shkak të koordinimit dhe kapaciteteve të dislokuara për zbatimin e IPA 2017; d) absorbim më i mirë i produkteve dhe programeve IPA dhe lidhje më e mirë e tyre me mbështetjen për konkurrueshmërinë, biznesin e vogël, eficencën e energjisë dhe mjedisin.</w:t>
      </w:r>
    </w:p>
    <w:p w:rsidR="00BC664B" w:rsidRPr="002717BF" w:rsidRDefault="00BC664B" w:rsidP="00BC664B">
      <w:pPr>
        <w:pStyle w:val="Paragrafi"/>
        <w:rPr>
          <w:bCs/>
          <w:iCs/>
          <w:lang w:val="sq-AL"/>
        </w:rPr>
      </w:pPr>
      <w:r w:rsidRPr="002717BF">
        <w:rPr>
          <w:bCs/>
          <w:iCs/>
          <w:lang w:val="sq-AL"/>
        </w:rPr>
        <w:t>Kriteret e përzgjedhjes ishin: i</w:t>
      </w:r>
      <w:r>
        <w:rPr>
          <w:bCs/>
          <w:iCs/>
          <w:lang w:val="sq-AL"/>
        </w:rPr>
        <w:t>.</w:t>
      </w:r>
      <w:r w:rsidRPr="002717BF">
        <w:rPr>
          <w:bCs/>
          <w:iCs/>
          <w:lang w:val="sq-AL"/>
        </w:rPr>
        <w:t xml:space="preserve"> mandati ndërkombëtar i subjektit; ii</w:t>
      </w:r>
      <w:r>
        <w:rPr>
          <w:bCs/>
          <w:iCs/>
          <w:lang w:val="sq-AL"/>
        </w:rPr>
        <w:t>.</w:t>
      </w:r>
      <w:r w:rsidRPr="002717BF">
        <w:rPr>
          <w:bCs/>
          <w:iCs/>
          <w:lang w:val="sq-AL"/>
        </w:rPr>
        <w:t xml:space="preserve"> prania dhe përvoja e subjektit në sektorin e turizmit dhe zhvillimit vendor (që zhvillohet në kontekstin e trashëgimisë kulturore) dhe sidomos në Shqipëri (përfshirë vëllimet e asistencës në sektor dhe asistencën e projektuar në të ardhmen e afërt); iii</w:t>
      </w:r>
      <w:r>
        <w:rPr>
          <w:bCs/>
          <w:iCs/>
          <w:lang w:val="sq-AL"/>
        </w:rPr>
        <w:t>.</w:t>
      </w:r>
      <w:r w:rsidRPr="002717BF">
        <w:rPr>
          <w:bCs/>
          <w:iCs/>
          <w:lang w:val="sq-AL"/>
        </w:rPr>
        <w:t xml:space="preserve"> ekspertiza teknike, kapacitetet logjistike dhe menaxhuese të subjektit, përfshirë në nivel vendor; iv</w:t>
      </w:r>
      <w:r>
        <w:rPr>
          <w:bCs/>
          <w:iCs/>
          <w:lang w:val="sq-AL"/>
        </w:rPr>
        <w:t>.</w:t>
      </w:r>
      <w:r w:rsidRPr="002717BF">
        <w:rPr>
          <w:bCs/>
          <w:iCs/>
          <w:lang w:val="sq-AL"/>
        </w:rPr>
        <w:t xml:space="preserve"> ndikimi, rezultatet dhe efekti multiplikues i bashkëpunimit me masat e tjera (koordinimi me programin IPA 2017) dhe me subjektet/donatorët e tjerë, që mbulon edhe efektivitetin e delegimit të detyrave, përfshirë në Shqipëri; v</w:t>
      </w:r>
      <w:r>
        <w:rPr>
          <w:bCs/>
          <w:iCs/>
          <w:lang w:val="sq-AL"/>
        </w:rPr>
        <w:t>.</w:t>
      </w:r>
      <w:r w:rsidRPr="002717BF">
        <w:rPr>
          <w:bCs/>
          <w:iCs/>
          <w:lang w:val="sq-AL"/>
        </w:rPr>
        <w:t xml:space="preserve"> vlera e shtuar e masave nën zbatim nga subjekti në sektor apo të planifikuara për të ardhmen e afërt; dhe vi</w:t>
      </w:r>
      <w:r>
        <w:rPr>
          <w:bCs/>
          <w:iCs/>
          <w:lang w:val="sq-AL"/>
        </w:rPr>
        <w:t>.</w:t>
      </w:r>
      <w:r w:rsidRPr="002717BF">
        <w:rPr>
          <w:bCs/>
          <w:iCs/>
          <w:lang w:val="sq-AL"/>
        </w:rPr>
        <w:t xml:space="preserve"> ulja e nivelit të kostove për transaksionet nga subjekti.</w:t>
      </w:r>
    </w:p>
    <w:p w:rsidR="00BC664B" w:rsidRPr="002717BF" w:rsidRDefault="00BC664B" w:rsidP="00BC664B">
      <w:pPr>
        <w:pStyle w:val="Paragrafi"/>
        <w:rPr>
          <w:bCs/>
          <w:iCs/>
          <w:lang w:val="sq-AL"/>
        </w:rPr>
      </w:pPr>
      <w:r w:rsidRPr="002717BF">
        <w:rPr>
          <w:bCs/>
          <w:iCs/>
          <w:lang w:val="sq-AL"/>
        </w:rPr>
        <w:t>Zbatimi nga BERZH</w:t>
      </w:r>
      <w:r>
        <w:rPr>
          <w:bCs/>
          <w:iCs/>
          <w:lang w:val="sq-AL"/>
        </w:rPr>
        <w:t>-i</w:t>
      </w:r>
      <w:r w:rsidRPr="002717BF">
        <w:rPr>
          <w:bCs/>
          <w:iCs/>
          <w:lang w:val="sq-AL"/>
        </w:rPr>
        <w:t xml:space="preserve"> përfshin kryerjen e të gjitha detyrave lidhur me zbatimin e masës. Në veçanti, subjekti i ngarkuar do të jetë përgjegjës për kontraktimin, zbatimin, informimin dhe vizibilitetin, monitorimin dhe raportimin e aktiviteteve të IPA II, si edhe vlerësimin e tyre kurdo që nevojitet, në respektim të parimit të menaxhimit të shëndoshë financiar, si edhe për garantimin e ligjshmërisë dhe rregullsisë së shpenzimeve që bëhen për zbatimin e programit.</w:t>
      </w:r>
    </w:p>
    <w:p w:rsidR="00BC664B" w:rsidRPr="002717BF" w:rsidRDefault="00BC664B" w:rsidP="00BC664B">
      <w:pPr>
        <w:pStyle w:val="Paragrafi"/>
        <w:rPr>
          <w:bCs/>
          <w:iCs/>
          <w:lang w:val="sq-AL"/>
        </w:rPr>
      </w:pPr>
      <w:r w:rsidRPr="002717BF">
        <w:rPr>
          <w:lang w:val="sq-AL"/>
        </w:rPr>
        <w:t xml:space="preserve">Nëse bisedimet me BERZH-in dështojnë, kjo pjesë e </w:t>
      </w:r>
      <w:r>
        <w:rPr>
          <w:lang w:val="sq-AL"/>
        </w:rPr>
        <w:t>m</w:t>
      </w:r>
      <w:r w:rsidRPr="002717BF">
        <w:rPr>
          <w:lang w:val="sq-AL"/>
        </w:rPr>
        <w:t>asës mund të zbatohet me menaxhim indirekt me një subjekt që përzgjidhet prej Komisionit bazuar në këto kritere: i</w:t>
      </w:r>
      <w:r>
        <w:rPr>
          <w:lang w:val="sq-AL"/>
        </w:rPr>
        <w:t>.</w:t>
      </w:r>
      <w:r w:rsidRPr="002717BF">
        <w:rPr>
          <w:lang w:val="sq-AL"/>
        </w:rPr>
        <w:t xml:space="preserve"> prania dhe përvoja e subjektit në sektorin e turizmit dhe zhvillimit vendor, përfshirë në Shqipëri; ii</w:t>
      </w:r>
      <w:r>
        <w:rPr>
          <w:lang w:val="sq-AL"/>
        </w:rPr>
        <w:t>.</w:t>
      </w:r>
      <w:r w:rsidRPr="002717BF">
        <w:rPr>
          <w:lang w:val="sq-AL"/>
        </w:rPr>
        <w:t xml:space="preserve"> ekspertiza teknike, kapacitetet logjistike dhe menaxhuese të subjektit; iii</w:t>
      </w:r>
      <w:r>
        <w:rPr>
          <w:lang w:val="sq-AL"/>
        </w:rPr>
        <w:t>.</w:t>
      </w:r>
      <w:r w:rsidRPr="002717BF">
        <w:rPr>
          <w:lang w:val="sq-AL"/>
        </w:rPr>
        <w:t xml:space="preserve"> </w:t>
      </w:r>
      <w:r w:rsidRPr="002717BF">
        <w:rPr>
          <w:bCs/>
          <w:iCs/>
          <w:lang w:val="sq-AL"/>
        </w:rPr>
        <w:t>ndikimi, rezultatet dhe efekti multiplikues i bashkëpunimit me masat e tjera dhe subjektet/donatorët e tjerë; iv</w:t>
      </w:r>
      <w:r>
        <w:rPr>
          <w:bCs/>
          <w:iCs/>
          <w:lang w:val="sq-AL"/>
        </w:rPr>
        <w:t>.</w:t>
      </w:r>
      <w:r w:rsidRPr="002717BF">
        <w:rPr>
          <w:bCs/>
          <w:iCs/>
          <w:lang w:val="sq-AL"/>
        </w:rPr>
        <w:t xml:space="preserve"> vlera e shtuar e masave në sektor nga subjekti, apo të planifikuara për të ardhmen e afërt.</w:t>
      </w:r>
    </w:p>
    <w:p w:rsidR="00BC664B" w:rsidRPr="002717BF" w:rsidRDefault="00BC664B" w:rsidP="00BC664B">
      <w:pPr>
        <w:pStyle w:val="Paragrafi"/>
        <w:rPr>
          <w:bCs/>
          <w:iCs/>
          <w:lang w:val="sq-AL"/>
        </w:rPr>
      </w:pPr>
      <w:r w:rsidRPr="002717BF">
        <w:rPr>
          <w:bCs/>
          <w:iCs/>
          <w:lang w:val="sq-AL"/>
        </w:rPr>
        <w:t>Nëse përzgjedhja e një subjekti apo bisedimet me subjektin</w:t>
      </w:r>
      <w:r>
        <w:rPr>
          <w:bCs/>
          <w:iCs/>
          <w:lang w:val="sq-AL"/>
        </w:rPr>
        <w:t>/</w:t>
      </w:r>
      <w:r w:rsidRPr="002717BF">
        <w:rPr>
          <w:bCs/>
          <w:iCs/>
          <w:lang w:val="sq-AL"/>
        </w:rPr>
        <w:t>et potencial</w:t>
      </w:r>
      <w:r>
        <w:rPr>
          <w:bCs/>
          <w:iCs/>
          <w:lang w:val="sq-AL"/>
        </w:rPr>
        <w:t>/</w:t>
      </w:r>
      <w:r w:rsidRPr="002717BF">
        <w:rPr>
          <w:bCs/>
          <w:iCs/>
          <w:lang w:val="sq-AL"/>
        </w:rPr>
        <w:t xml:space="preserve">e të deleguar dështojnë, një pjesë e kësaj </w:t>
      </w:r>
      <w:r>
        <w:rPr>
          <w:bCs/>
          <w:iCs/>
          <w:lang w:val="sq-AL"/>
        </w:rPr>
        <w:t>m</w:t>
      </w:r>
      <w:r w:rsidRPr="002717BF">
        <w:rPr>
          <w:bCs/>
          <w:iCs/>
          <w:lang w:val="sq-AL"/>
        </w:rPr>
        <w:t>ase mund të zbatohet me menaxhim direkt në përputhje me mënyrat e zbatimit të specifikuara në seksionin 3(b).</w:t>
      </w:r>
    </w:p>
    <w:p w:rsidR="00BC664B" w:rsidRPr="002717BF" w:rsidRDefault="00BC664B" w:rsidP="00BC664B">
      <w:pPr>
        <w:pStyle w:val="Paragrafi"/>
        <w:rPr>
          <w:b/>
          <w:lang w:val="sq-AL"/>
        </w:rPr>
      </w:pPr>
      <w:r w:rsidRPr="002717BF">
        <w:rPr>
          <w:b/>
          <w:lang w:val="sq-AL"/>
        </w:rPr>
        <w:t>3</w:t>
      </w:r>
      <w:r>
        <w:rPr>
          <w:b/>
          <w:lang w:val="sq-AL"/>
        </w:rPr>
        <w:t>.</w:t>
      </w:r>
      <w:r w:rsidRPr="002717BF">
        <w:rPr>
          <w:b/>
          <w:lang w:val="sq-AL"/>
        </w:rPr>
        <w:t xml:space="preserve"> b) Menaxhim direkt nga Delegacioni i BE-së</w:t>
      </w:r>
    </w:p>
    <w:p w:rsidR="00BC664B" w:rsidRPr="002717BF" w:rsidRDefault="00BC664B" w:rsidP="00BC664B">
      <w:pPr>
        <w:pStyle w:val="Paragrafi"/>
        <w:rPr>
          <w:b/>
          <w:lang w:val="sq-AL"/>
        </w:rPr>
      </w:pPr>
      <w:r w:rsidRPr="002717BF">
        <w:rPr>
          <w:b/>
          <w:lang w:val="sq-AL"/>
        </w:rPr>
        <w:t>Prokurimi</w:t>
      </w:r>
    </w:p>
    <w:p w:rsidR="00BC664B" w:rsidRPr="002717BF" w:rsidRDefault="00BC664B" w:rsidP="00BC664B">
      <w:pPr>
        <w:pStyle w:val="Paragrafi"/>
        <w:rPr>
          <w:u w:val="single"/>
          <w:lang w:val="sq-AL"/>
        </w:rPr>
      </w:pPr>
      <w:r w:rsidRPr="002717BF">
        <w:rPr>
          <w:lang w:val="sq-AL"/>
        </w:rPr>
        <w:t>Zarfi buxhetor global i rezervuar për prokurimin: 6 000 000 EUR</w:t>
      </w:r>
      <w:r>
        <w:rPr>
          <w:lang w:val="sq-AL"/>
        </w:rPr>
        <w:t>.</w:t>
      </w:r>
    </w:p>
    <w:p w:rsidR="00BC664B" w:rsidRPr="002717BF" w:rsidRDefault="00BC664B" w:rsidP="00BC664B">
      <w:pPr>
        <w:pStyle w:val="Paragrafi"/>
        <w:rPr>
          <w:b/>
          <w:lang w:val="sq-AL"/>
        </w:rPr>
      </w:pPr>
      <w:r w:rsidRPr="002717BF">
        <w:rPr>
          <w:b/>
          <w:lang w:val="sq-AL"/>
        </w:rPr>
        <w:t>4</w:t>
      </w:r>
      <w:r>
        <w:rPr>
          <w:b/>
          <w:lang w:val="sq-AL"/>
        </w:rPr>
        <w:t>.</w:t>
      </w:r>
      <w:r w:rsidRPr="002717BF">
        <w:rPr>
          <w:b/>
          <w:lang w:val="sq-AL"/>
        </w:rPr>
        <w:t xml:space="preserve"> Kriteri gjeografik për pjesëmarrjen në prokurime dhe grante</w:t>
      </w:r>
    </w:p>
    <w:p w:rsidR="00BC664B" w:rsidRPr="002717BF" w:rsidRDefault="00BC664B" w:rsidP="00BC664B">
      <w:pPr>
        <w:pStyle w:val="Paragrafi"/>
        <w:rPr>
          <w:lang w:val="sq-AL"/>
        </w:rPr>
      </w:pPr>
      <w:r w:rsidRPr="002717BF">
        <w:rPr>
          <w:lang w:val="sq-AL"/>
        </w:rPr>
        <w:t xml:space="preserve">Kriteri gjeografik lidhur me selinë (vendosjen) e subjekteve zbatohet në lidhje me pjesëmarrjen në prokurime dhe procedurat e dhënies së granteve, si edhe në lidhje me origjinën e furnizimeve që blihen dhe që evidentohen në aktin themelor dhe në dokumentet kontraktuale përkatëse. </w:t>
      </w:r>
    </w:p>
    <w:p w:rsidR="00BC664B" w:rsidRPr="002717BF" w:rsidRDefault="00BC664B" w:rsidP="00BC664B">
      <w:pPr>
        <w:pStyle w:val="Paragrafi"/>
        <w:rPr>
          <w:lang w:val="sq-AL"/>
        </w:rPr>
      </w:pPr>
      <w:r w:rsidRPr="002717BF">
        <w:rPr>
          <w:lang w:val="sq-AL"/>
        </w:rPr>
        <w:t>Zyrtari përgjegjës autorizues i Komisionit mund të zgjerojë kriterin gjeografik në raste urgjente apo kur produktet dhe shërbimet nuk gjenden në tregjet e vendeve përkatëse, apo në raste të justifikuara shterueshëm ku kriteret e aplikimit e bëjnë realizimin e kësaj mase të pamundur ose jashtëzakonisht të vështirë.</w:t>
      </w:r>
    </w:p>
    <w:p w:rsidR="00BC664B" w:rsidRPr="002717BF" w:rsidRDefault="00BC664B" w:rsidP="00BC664B">
      <w:pPr>
        <w:pStyle w:val="Paragrafi"/>
        <w:rPr>
          <w:rStyle w:val="ParagrafiCharChar"/>
          <w:rFonts w:ascii="Garamond" w:hAnsi="Garamond"/>
          <w:sz w:val="24"/>
          <w:szCs w:val="24"/>
          <w:lang w:val="sq-AL"/>
        </w:rPr>
        <w:sectPr w:rsidR="00BC664B" w:rsidRPr="002717BF" w:rsidSect="00390697">
          <w:headerReference w:type="even" r:id="rId20"/>
          <w:headerReference w:type="default" r:id="rId21"/>
          <w:footerReference w:type="even" r:id="rId22"/>
          <w:footerReference w:type="default" r:id="rId23"/>
          <w:headerReference w:type="first" r:id="rId24"/>
          <w:footerReference w:type="first" r:id="rId25"/>
          <w:pgSz w:w="11907" w:h="16840" w:code="9"/>
          <w:pgMar w:top="720" w:right="1134" w:bottom="720" w:left="1134" w:header="851" w:footer="851" w:gutter="0"/>
          <w:cols w:space="454"/>
          <w:docGrid w:linePitch="360"/>
        </w:sectPr>
      </w:pPr>
    </w:p>
    <w:p w:rsidR="00BC664B" w:rsidRPr="002717BF" w:rsidRDefault="00BC664B" w:rsidP="00BC664B">
      <w:pPr>
        <w:pStyle w:val="Paragrafi"/>
        <w:rPr>
          <w:b/>
          <w:lang w:val="sq-AL" w:eastAsia="en-GB"/>
        </w:rPr>
      </w:pPr>
      <w:r w:rsidRPr="002717BF">
        <w:rPr>
          <w:b/>
          <w:lang w:val="sq-AL" w:eastAsia="en-GB"/>
        </w:rPr>
        <w:t>3. BUXHETI</w:t>
      </w:r>
      <w:r>
        <w:rPr>
          <w:b/>
          <w:lang w:val="sq-AL" w:eastAsia="en-GB"/>
        </w:rPr>
        <w:t xml:space="preserve"> </w:t>
      </w:r>
      <w:r w:rsidRPr="002717BF">
        <w:rPr>
          <w:b/>
          <w:lang w:val="sq-AL" w:eastAsia="en-GB"/>
        </w:rPr>
        <w:t xml:space="preserve">(SHUMAT NË MILION EURO) </w:t>
      </w:r>
    </w:p>
    <w:p w:rsidR="00BC664B" w:rsidRPr="002717BF" w:rsidRDefault="00BC664B" w:rsidP="00BC664B">
      <w:pPr>
        <w:pStyle w:val="Paragrafi"/>
        <w:rPr>
          <w:b/>
          <w:lang w:val="sq-AL" w:eastAsia="en-GB"/>
        </w:rPr>
      </w:pPr>
      <w:r w:rsidRPr="002717BF">
        <w:rPr>
          <w:b/>
          <w:lang w:val="sq-AL" w:eastAsia="en-GB"/>
        </w:rPr>
        <w:t xml:space="preserve">3.1 TABELA </w:t>
      </w:r>
      <w:r w:rsidRPr="002717BF">
        <w:rPr>
          <w:b/>
          <w:bCs/>
          <w:iCs/>
          <w:lang w:val="sq-AL" w:eastAsia="de-DE"/>
        </w:rPr>
        <w:t xml:space="preserve">TREGUESE </w:t>
      </w:r>
      <w:r w:rsidRPr="002717BF">
        <w:rPr>
          <w:b/>
          <w:lang w:val="sq-AL" w:eastAsia="en-GB"/>
        </w:rPr>
        <w:t>E BUXHETIT – PROGRAMI I MASAVE PËR SHQIPËRINË PËR VITIN 2018</w:t>
      </w:r>
    </w:p>
    <w:p w:rsidR="00BC664B" w:rsidRPr="002717BF" w:rsidRDefault="00BC664B" w:rsidP="00BC664B">
      <w:pPr>
        <w:pStyle w:val="Paragrafi"/>
        <w:rPr>
          <w:lang w:val="sq-AL" w:eastAsia="en-GB"/>
        </w:rPr>
      </w:pPr>
    </w:p>
    <w:tbl>
      <w:tblPr>
        <w:tblStyle w:val="Tabellenraster1"/>
        <w:tblW w:w="5000" w:type="pct"/>
        <w:tblLook w:val="0600" w:firstRow="0" w:lastRow="0" w:firstColumn="0" w:lastColumn="0" w:noHBand="1" w:noVBand="1"/>
      </w:tblPr>
      <w:tblGrid>
        <w:gridCol w:w="1297"/>
        <w:gridCol w:w="2823"/>
        <w:gridCol w:w="1736"/>
        <w:gridCol w:w="1952"/>
        <w:gridCol w:w="1952"/>
        <w:gridCol w:w="1952"/>
        <w:gridCol w:w="1952"/>
        <w:gridCol w:w="1952"/>
      </w:tblGrid>
      <w:tr w:rsidR="00BC664B" w:rsidRPr="00F60D3D" w:rsidTr="00FB5915">
        <w:tc>
          <w:tcPr>
            <w:tcW w:w="1319" w:type="pct"/>
            <w:gridSpan w:val="2"/>
            <w:vMerge w:val="restart"/>
          </w:tcPr>
          <w:p w:rsidR="00BC664B" w:rsidRPr="00F60D3D" w:rsidRDefault="00BC664B" w:rsidP="00FB5915">
            <w:pPr>
              <w:ind w:firstLine="0"/>
              <w:jc w:val="center"/>
              <w:rPr>
                <w:rFonts w:ascii="Garamond" w:hAnsi="Garamond"/>
                <w:sz w:val="18"/>
                <w:szCs w:val="18"/>
              </w:rPr>
            </w:pPr>
          </w:p>
        </w:tc>
        <w:tc>
          <w:tcPr>
            <w:tcW w:w="1181" w:type="pct"/>
            <w:gridSpan w:val="2"/>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Menaxhim indirekt</w:t>
            </w:r>
          </w:p>
        </w:tc>
        <w:tc>
          <w:tcPr>
            <w:tcW w:w="625" w:type="pct"/>
            <w:vMerge w:val="restar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Menaxhim</w:t>
            </w:r>
          </w:p>
          <w:p w:rsidR="00BC664B" w:rsidRPr="00F60D3D" w:rsidRDefault="00BC664B" w:rsidP="00FB5915">
            <w:pPr>
              <w:ind w:firstLine="0"/>
              <w:jc w:val="center"/>
              <w:rPr>
                <w:rFonts w:ascii="Garamond" w:hAnsi="Garamond"/>
                <w:b/>
                <w:bCs/>
                <w:sz w:val="18"/>
                <w:szCs w:val="18"/>
              </w:rPr>
            </w:pPr>
            <w:r>
              <w:rPr>
                <w:rFonts w:ascii="Garamond" w:hAnsi="Garamond"/>
                <w:b/>
                <w:bCs/>
                <w:sz w:val="18"/>
                <w:szCs w:val="18"/>
              </w:rPr>
              <w:t>d</w:t>
            </w:r>
            <w:r w:rsidRPr="00F60D3D">
              <w:rPr>
                <w:rFonts w:ascii="Garamond" w:hAnsi="Garamond"/>
                <w:b/>
                <w:bCs/>
                <w:sz w:val="18"/>
                <w:szCs w:val="18"/>
              </w:rPr>
              <w:t>irekt</w:t>
            </w:r>
          </w:p>
        </w:tc>
        <w:tc>
          <w:tcPr>
            <w:tcW w:w="625" w:type="pct"/>
            <w:vMerge w:val="restart"/>
          </w:tcPr>
          <w:p w:rsidR="00BC664B" w:rsidRPr="00F60D3D" w:rsidRDefault="00BC664B" w:rsidP="00FB5915">
            <w:pPr>
              <w:ind w:firstLine="0"/>
              <w:jc w:val="center"/>
              <w:rPr>
                <w:rFonts w:ascii="Garamond" w:hAnsi="Garamond"/>
                <w:b/>
                <w:bCs/>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Totali i kontributit të BE-së</w:t>
            </w: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(EUR)</w:t>
            </w:r>
          </w:p>
        </w:tc>
        <w:tc>
          <w:tcPr>
            <w:tcW w:w="625" w:type="pct"/>
            <w:vMerge w:val="restart"/>
            <w:hideMark/>
          </w:tcPr>
          <w:p w:rsidR="00BC664B" w:rsidRDefault="00BC664B" w:rsidP="00FB5915">
            <w:pPr>
              <w:ind w:firstLine="0"/>
              <w:jc w:val="center"/>
              <w:rPr>
                <w:rFonts w:ascii="Garamond" w:hAnsi="Garamond"/>
                <w:b/>
                <w:bCs/>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Kontribut nga përfituesi i IPA II ose palë e tretë (EUR)</w:t>
            </w:r>
          </w:p>
        </w:tc>
        <w:tc>
          <w:tcPr>
            <w:tcW w:w="625" w:type="pct"/>
            <w:vMerge w:val="restart"/>
          </w:tcPr>
          <w:p w:rsidR="00BC664B" w:rsidRPr="00F60D3D" w:rsidRDefault="00BC664B" w:rsidP="00FB5915">
            <w:pPr>
              <w:ind w:firstLine="0"/>
              <w:jc w:val="center"/>
              <w:rPr>
                <w:rFonts w:ascii="Garamond" w:hAnsi="Garamond"/>
                <w:sz w:val="18"/>
                <w:szCs w:val="18"/>
              </w:rPr>
            </w:pPr>
          </w:p>
          <w:p w:rsidR="00BC664B" w:rsidRPr="00F60D3D" w:rsidRDefault="00BC664B" w:rsidP="00FB5915">
            <w:pPr>
              <w:ind w:firstLine="0"/>
              <w:jc w:val="center"/>
              <w:rPr>
                <w:rFonts w:ascii="Garamond" w:hAnsi="Garamond"/>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Totali (EUR)</w:t>
            </w:r>
          </w:p>
        </w:tc>
      </w:tr>
      <w:tr w:rsidR="00BC664B" w:rsidRPr="00F60D3D" w:rsidTr="00FB5915">
        <w:tc>
          <w:tcPr>
            <w:tcW w:w="1319" w:type="pct"/>
            <w:gridSpan w:val="2"/>
            <w:vMerge/>
            <w:hideMark/>
          </w:tcPr>
          <w:p w:rsidR="00BC664B" w:rsidRPr="00F60D3D" w:rsidRDefault="00BC664B" w:rsidP="00FB5915">
            <w:pPr>
              <w:ind w:firstLine="0"/>
              <w:rPr>
                <w:rFonts w:ascii="Garamond" w:hAnsi="Garamond"/>
                <w:sz w:val="18"/>
                <w:szCs w:val="18"/>
              </w:rPr>
            </w:pPr>
          </w:p>
        </w:tc>
        <w:tc>
          <w:tcPr>
            <w:tcW w:w="556"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Me përfitues</w:t>
            </w: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IPA II</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Me subjektin e ngarkuar</w:t>
            </w:r>
          </w:p>
        </w:tc>
        <w:tc>
          <w:tcPr>
            <w:tcW w:w="625" w:type="pct"/>
            <w:vMerge/>
            <w:hideMark/>
          </w:tcPr>
          <w:p w:rsidR="00BC664B" w:rsidRPr="00F60D3D" w:rsidRDefault="00BC664B" w:rsidP="00FB5915">
            <w:pPr>
              <w:ind w:firstLine="0"/>
              <w:rPr>
                <w:rFonts w:ascii="Garamond" w:hAnsi="Garamond"/>
                <w:b/>
                <w:bCs/>
                <w:sz w:val="18"/>
                <w:szCs w:val="18"/>
              </w:rPr>
            </w:pPr>
          </w:p>
        </w:tc>
        <w:tc>
          <w:tcPr>
            <w:tcW w:w="625" w:type="pct"/>
            <w:vMerge/>
            <w:hideMark/>
          </w:tcPr>
          <w:p w:rsidR="00BC664B" w:rsidRPr="00F60D3D" w:rsidRDefault="00BC664B" w:rsidP="00FB5915">
            <w:pPr>
              <w:ind w:firstLine="0"/>
              <w:rPr>
                <w:rFonts w:ascii="Garamond" w:hAnsi="Garamond"/>
                <w:b/>
                <w:bCs/>
                <w:sz w:val="18"/>
                <w:szCs w:val="18"/>
              </w:rPr>
            </w:pPr>
          </w:p>
        </w:tc>
        <w:tc>
          <w:tcPr>
            <w:tcW w:w="625" w:type="pct"/>
            <w:vMerge/>
            <w:hideMark/>
          </w:tcPr>
          <w:p w:rsidR="00BC664B" w:rsidRPr="00F60D3D" w:rsidRDefault="00BC664B" w:rsidP="00FB5915">
            <w:pPr>
              <w:ind w:firstLine="0"/>
              <w:rPr>
                <w:rFonts w:ascii="Garamond" w:hAnsi="Garamond"/>
                <w:b/>
                <w:bCs/>
                <w:sz w:val="18"/>
                <w:szCs w:val="18"/>
              </w:rPr>
            </w:pPr>
          </w:p>
        </w:tc>
        <w:tc>
          <w:tcPr>
            <w:tcW w:w="625" w:type="pct"/>
            <w:vMerge/>
            <w:hideMark/>
          </w:tcPr>
          <w:p w:rsidR="00BC664B" w:rsidRPr="00F60D3D" w:rsidRDefault="00BC664B" w:rsidP="00FB5915">
            <w:pPr>
              <w:ind w:firstLine="0"/>
              <w:rPr>
                <w:rFonts w:ascii="Garamond" w:hAnsi="Garamond"/>
                <w:b/>
                <w:bCs/>
                <w:sz w:val="18"/>
                <w:szCs w:val="18"/>
              </w:rPr>
            </w:pPr>
          </w:p>
        </w:tc>
      </w:tr>
      <w:tr w:rsidR="00BC664B" w:rsidRPr="00F60D3D" w:rsidTr="00FB5915">
        <w:tc>
          <w:tcPr>
            <w:tcW w:w="1319" w:type="pct"/>
            <w:gridSpan w:val="2"/>
            <w:vMerge/>
            <w:hideMark/>
          </w:tcPr>
          <w:p w:rsidR="00BC664B" w:rsidRPr="00F60D3D" w:rsidRDefault="00BC664B" w:rsidP="00FB5915">
            <w:pPr>
              <w:ind w:firstLine="0"/>
              <w:rPr>
                <w:rFonts w:ascii="Garamond" w:hAnsi="Garamond"/>
                <w:sz w:val="18"/>
                <w:szCs w:val="18"/>
              </w:rPr>
            </w:pPr>
          </w:p>
        </w:tc>
        <w:tc>
          <w:tcPr>
            <w:tcW w:w="556" w:type="pct"/>
          </w:tcPr>
          <w:p w:rsidR="00BC664B" w:rsidRPr="00F60D3D" w:rsidRDefault="00BC664B" w:rsidP="00FB5915">
            <w:pPr>
              <w:ind w:firstLine="0"/>
              <w:jc w:val="center"/>
              <w:rPr>
                <w:rFonts w:ascii="Garamond" w:hAnsi="Garamond"/>
                <w:b/>
                <w:bCs/>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Kontributi i BE-së</w:t>
            </w:r>
          </w:p>
          <w:p w:rsidR="00BC664B" w:rsidRPr="00F60D3D" w:rsidRDefault="00BC664B" w:rsidP="00FB5915">
            <w:pPr>
              <w:ind w:firstLine="0"/>
              <w:jc w:val="center"/>
              <w:rPr>
                <w:rFonts w:ascii="Garamond" w:hAnsi="Garamond"/>
                <w:sz w:val="18"/>
                <w:szCs w:val="18"/>
              </w:rPr>
            </w:pPr>
            <w:r w:rsidRPr="00F60D3D">
              <w:rPr>
                <w:rFonts w:ascii="Garamond" w:hAnsi="Garamond"/>
                <w:b/>
                <w:bCs/>
                <w:sz w:val="18"/>
                <w:szCs w:val="18"/>
              </w:rPr>
              <w:t>(EUR)</w:t>
            </w:r>
          </w:p>
        </w:tc>
        <w:tc>
          <w:tcPr>
            <w:tcW w:w="625" w:type="pct"/>
          </w:tcPr>
          <w:p w:rsidR="00BC664B" w:rsidRPr="00F60D3D" w:rsidRDefault="00BC664B" w:rsidP="00FB5915">
            <w:pPr>
              <w:ind w:firstLine="0"/>
              <w:jc w:val="center"/>
              <w:rPr>
                <w:rFonts w:ascii="Garamond" w:hAnsi="Garamond"/>
                <w:b/>
                <w:bCs/>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Kontributi i BE-së</w:t>
            </w:r>
          </w:p>
          <w:p w:rsidR="00BC664B" w:rsidRPr="00F60D3D" w:rsidRDefault="00BC664B" w:rsidP="00FB5915">
            <w:pPr>
              <w:ind w:firstLine="0"/>
              <w:jc w:val="center"/>
              <w:rPr>
                <w:rFonts w:ascii="Garamond" w:hAnsi="Garamond"/>
                <w:sz w:val="18"/>
                <w:szCs w:val="18"/>
              </w:rPr>
            </w:pPr>
            <w:r w:rsidRPr="00F60D3D">
              <w:rPr>
                <w:rFonts w:ascii="Garamond" w:hAnsi="Garamond"/>
                <w:b/>
                <w:bCs/>
                <w:sz w:val="18"/>
                <w:szCs w:val="18"/>
              </w:rPr>
              <w:t>(EUR)</w:t>
            </w:r>
          </w:p>
        </w:tc>
        <w:tc>
          <w:tcPr>
            <w:tcW w:w="625" w:type="pct"/>
          </w:tcPr>
          <w:p w:rsidR="00BC664B" w:rsidRPr="00F60D3D" w:rsidRDefault="00BC664B" w:rsidP="00FB5915">
            <w:pPr>
              <w:ind w:firstLine="0"/>
              <w:jc w:val="center"/>
              <w:rPr>
                <w:rFonts w:ascii="Garamond" w:hAnsi="Garamond"/>
                <w:b/>
                <w:bCs/>
                <w:sz w:val="18"/>
                <w:szCs w:val="18"/>
              </w:rPr>
            </w:pPr>
          </w:p>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Kontributi i BE-së</w:t>
            </w:r>
          </w:p>
          <w:p w:rsidR="00BC664B" w:rsidRPr="00F60D3D" w:rsidRDefault="00BC664B" w:rsidP="00FB5915">
            <w:pPr>
              <w:ind w:firstLine="0"/>
              <w:jc w:val="center"/>
              <w:rPr>
                <w:rFonts w:ascii="Garamond" w:hAnsi="Garamond"/>
                <w:sz w:val="18"/>
                <w:szCs w:val="18"/>
              </w:rPr>
            </w:pPr>
            <w:r w:rsidRPr="00F60D3D">
              <w:rPr>
                <w:rFonts w:ascii="Garamond" w:hAnsi="Garamond"/>
                <w:b/>
                <w:bCs/>
                <w:sz w:val="18"/>
                <w:szCs w:val="18"/>
              </w:rPr>
              <w:t>(EUR)</w:t>
            </w:r>
          </w:p>
        </w:tc>
        <w:tc>
          <w:tcPr>
            <w:tcW w:w="625" w:type="pct"/>
            <w:vMerge/>
            <w:hideMark/>
          </w:tcPr>
          <w:p w:rsidR="00BC664B" w:rsidRPr="00F60D3D" w:rsidRDefault="00BC664B" w:rsidP="00FB5915">
            <w:pPr>
              <w:ind w:firstLine="0"/>
              <w:rPr>
                <w:rFonts w:ascii="Garamond" w:hAnsi="Garamond"/>
                <w:b/>
                <w:bCs/>
                <w:sz w:val="18"/>
                <w:szCs w:val="18"/>
              </w:rPr>
            </w:pPr>
          </w:p>
        </w:tc>
        <w:tc>
          <w:tcPr>
            <w:tcW w:w="625" w:type="pct"/>
            <w:vMerge/>
            <w:hideMark/>
          </w:tcPr>
          <w:p w:rsidR="00BC664B" w:rsidRPr="00F60D3D" w:rsidRDefault="00BC664B" w:rsidP="00FB5915">
            <w:pPr>
              <w:ind w:firstLine="0"/>
              <w:rPr>
                <w:rFonts w:ascii="Garamond" w:hAnsi="Garamond"/>
                <w:b/>
                <w:bCs/>
                <w:sz w:val="18"/>
                <w:szCs w:val="18"/>
              </w:rPr>
            </w:pPr>
          </w:p>
        </w:tc>
        <w:tc>
          <w:tcPr>
            <w:tcW w:w="625" w:type="pct"/>
            <w:vMerge/>
            <w:hideMark/>
          </w:tcPr>
          <w:p w:rsidR="00BC664B" w:rsidRPr="00F60D3D" w:rsidRDefault="00BC664B" w:rsidP="00FB5915">
            <w:pPr>
              <w:ind w:firstLine="0"/>
              <w:rPr>
                <w:rFonts w:ascii="Garamond" w:hAnsi="Garamond"/>
                <w:b/>
                <w:bCs/>
                <w:sz w:val="18"/>
                <w:szCs w:val="18"/>
              </w:rPr>
            </w:pPr>
          </w:p>
        </w:tc>
      </w:tr>
      <w:tr w:rsidR="00BC664B" w:rsidRPr="00F60D3D" w:rsidTr="00FB5915">
        <w:tc>
          <w:tcPr>
            <w:tcW w:w="415" w:type="pct"/>
            <w:vMerge w:val="restar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Objektivi 1</w:t>
            </w:r>
          </w:p>
          <w:p w:rsidR="00BC664B" w:rsidRPr="00F60D3D" w:rsidRDefault="00BC664B" w:rsidP="00FB5915">
            <w:pPr>
              <w:ind w:firstLine="0"/>
              <w:rPr>
                <w:rFonts w:ascii="Garamond" w:hAnsi="Garamond"/>
                <w:sz w:val="18"/>
                <w:szCs w:val="18"/>
              </w:rPr>
            </w:pPr>
            <w:r w:rsidRPr="00F60D3D">
              <w:rPr>
                <w:rFonts w:ascii="Garamond" w:hAnsi="Garamond"/>
                <w:sz w:val="18"/>
                <w:szCs w:val="18"/>
              </w:rPr>
              <w:t>2008/040</w:t>
            </w:r>
          </w:p>
          <w:p w:rsidR="00BC664B" w:rsidRPr="00F60D3D" w:rsidRDefault="00BC664B" w:rsidP="00FB5915">
            <w:pPr>
              <w:ind w:firstLine="0"/>
              <w:rPr>
                <w:rFonts w:ascii="Garamond" w:hAnsi="Garamond"/>
                <w:sz w:val="18"/>
                <w:szCs w:val="18"/>
              </w:rPr>
            </w:pPr>
            <w:r w:rsidRPr="00F60D3D">
              <w:rPr>
                <w:rFonts w:ascii="Garamond" w:hAnsi="Garamond"/>
                <w:sz w:val="18"/>
                <w:szCs w:val="18"/>
              </w:rPr>
              <w:t>211</w:t>
            </w:r>
          </w:p>
        </w:tc>
        <w:tc>
          <w:tcPr>
            <w:tcW w:w="903" w:type="pc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01: Demokracia dhe qeverisja</w:t>
            </w:r>
          </w:p>
        </w:tc>
        <w:tc>
          <w:tcPr>
            <w:tcW w:w="556"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3 000 000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 xml:space="preserve">3 000 000 </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1 263 671</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4 263 671</w:t>
            </w:r>
          </w:p>
        </w:tc>
      </w:tr>
      <w:tr w:rsidR="00BC664B" w:rsidRPr="00F60D3D" w:rsidTr="00FB5915">
        <w:trPr>
          <w:trHeight w:val="656"/>
        </w:trPr>
        <w:tc>
          <w:tcPr>
            <w:tcW w:w="415" w:type="pct"/>
            <w:vMerge/>
            <w:hideMark/>
          </w:tcPr>
          <w:p w:rsidR="00BC664B" w:rsidRPr="00F60D3D" w:rsidRDefault="00BC664B" w:rsidP="00FB5915">
            <w:pPr>
              <w:ind w:firstLine="0"/>
              <w:rPr>
                <w:rFonts w:ascii="Garamond" w:hAnsi="Garamond"/>
                <w:sz w:val="18"/>
                <w:szCs w:val="18"/>
              </w:rPr>
            </w:pPr>
          </w:p>
        </w:tc>
        <w:tc>
          <w:tcPr>
            <w:tcW w:w="903" w:type="pct"/>
            <w:hideMark/>
          </w:tcPr>
          <w:p w:rsidR="00BC664B" w:rsidRPr="00F60D3D" w:rsidRDefault="00BC664B" w:rsidP="00FB5915">
            <w:pPr>
              <w:ind w:firstLine="0"/>
              <w:rPr>
                <w:rFonts w:ascii="Garamond" w:hAnsi="Garamond"/>
                <w:sz w:val="18"/>
                <w:szCs w:val="18"/>
              </w:rPr>
            </w:pPr>
            <w:r w:rsidRPr="00F60D3D">
              <w:rPr>
                <w:rFonts w:ascii="Garamond" w:hAnsi="Garamond"/>
                <w:sz w:val="18"/>
                <w:szCs w:val="18"/>
              </w:rPr>
              <w:t xml:space="preserve">Veprimi 1: Mbështetje e BE-së për pjesëmarrjen në programet dhe </w:t>
            </w:r>
            <w:r>
              <w:rPr>
                <w:rFonts w:ascii="Garamond" w:hAnsi="Garamond"/>
                <w:sz w:val="18"/>
                <w:szCs w:val="18"/>
              </w:rPr>
              <w:t>a</w:t>
            </w:r>
            <w:r w:rsidRPr="00F60D3D">
              <w:rPr>
                <w:rFonts w:ascii="Garamond" w:hAnsi="Garamond"/>
                <w:sz w:val="18"/>
                <w:szCs w:val="18"/>
              </w:rPr>
              <w:t>gjencitë e BE-së</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3 000 000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1 263 671</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4 263 671</w:t>
            </w:r>
          </w:p>
        </w:tc>
      </w:tr>
      <w:tr w:rsidR="00BC664B" w:rsidRPr="00F60D3D" w:rsidTr="00FB5915">
        <w:tc>
          <w:tcPr>
            <w:tcW w:w="415" w:type="pct"/>
            <w:vMerge/>
            <w:hideMark/>
          </w:tcPr>
          <w:p w:rsidR="00BC664B" w:rsidRPr="00F60D3D" w:rsidRDefault="00BC664B" w:rsidP="00FB5915">
            <w:pPr>
              <w:ind w:firstLine="0"/>
              <w:rPr>
                <w:rFonts w:ascii="Garamond" w:hAnsi="Garamond"/>
                <w:sz w:val="18"/>
                <w:szCs w:val="18"/>
              </w:rPr>
            </w:pPr>
          </w:p>
        </w:tc>
        <w:tc>
          <w:tcPr>
            <w:tcW w:w="903" w:type="pc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02: Shteti i së drejtës dhe të drejtat themelore</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11 500 000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b/>
                <w:bCs/>
                <w:sz w:val="18"/>
                <w:szCs w:val="18"/>
              </w:rPr>
              <w:t>49 500 000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61 000 000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350 000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61 350 000</w:t>
            </w:r>
          </w:p>
        </w:tc>
      </w:tr>
      <w:tr w:rsidR="00BC664B" w:rsidRPr="00F60D3D" w:rsidTr="00FB5915">
        <w:tc>
          <w:tcPr>
            <w:tcW w:w="415" w:type="pct"/>
            <w:vMerge/>
            <w:hideMark/>
          </w:tcPr>
          <w:p w:rsidR="00BC664B" w:rsidRPr="00F60D3D" w:rsidRDefault="00BC664B" w:rsidP="00FB5915">
            <w:pPr>
              <w:ind w:firstLine="0"/>
              <w:rPr>
                <w:rFonts w:ascii="Garamond" w:hAnsi="Garamond"/>
                <w:sz w:val="18"/>
                <w:szCs w:val="18"/>
              </w:rPr>
            </w:pPr>
          </w:p>
        </w:tc>
        <w:tc>
          <w:tcPr>
            <w:tcW w:w="903" w:type="pct"/>
            <w:hideMark/>
          </w:tcPr>
          <w:p w:rsidR="00BC664B" w:rsidRPr="00F60D3D" w:rsidRDefault="00BC664B" w:rsidP="00FB5915">
            <w:pPr>
              <w:ind w:firstLine="0"/>
              <w:rPr>
                <w:rFonts w:ascii="Garamond" w:hAnsi="Garamond"/>
                <w:sz w:val="18"/>
                <w:szCs w:val="18"/>
              </w:rPr>
            </w:pPr>
            <w:r w:rsidRPr="00F60D3D">
              <w:rPr>
                <w:rFonts w:ascii="Garamond" w:hAnsi="Garamond"/>
                <w:sz w:val="18"/>
                <w:szCs w:val="18"/>
              </w:rPr>
              <w:t>Veprimi 2: BE-ja për shtetin e së drejtës – lufta kundër krimit të organizuar dhe drogës</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11 500 000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7 500 000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19 000 000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350 000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19 350 000</w:t>
            </w:r>
          </w:p>
        </w:tc>
      </w:tr>
      <w:tr w:rsidR="00BC664B" w:rsidRPr="00F60D3D" w:rsidTr="00FB5915">
        <w:tc>
          <w:tcPr>
            <w:tcW w:w="415" w:type="pct"/>
            <w:vMerge/>
            <w:hideMark/>
          </w:tcPr>
          <w:p w:rsidR="00BC664B" w:rsidRPr="00F60D3D" w:rsidRDefault="00BC664B" w:rsidP="00FB5915">
            <w:pPr>
              <w:ind w:firstLine="0"/>
              <w:rPr>
                <w:rFonts w:ascii="Garamond" w:hAnsi="Garamond"/>
                <w:sz w:val="18"/>
                <w:szCs w:val="18"/>
              </w:rPr>
            </w:pPr>
          </w:p>
        </w:tc>
        <w:tc>
          <w:tcPr>
            <w:tcW w:w="903" w:type="pct"/>
            <w:hideMark/>
          </w:tcPr>
          <w:p w:rsidR="00BC664B" w:rsidRPr="00F60D3D" w:rsidRDefault="00BC664B" w:rsidP="00FB5915">
            <w:pPr>
              <w:ind w:firstLine="0"/>
              <w:rPr>
                <w:rFonts w:ascii="Garamond" w:hAnsi="Garamond"/>
                <w:sz w:val="18"/>
                <w:szCs w:val="18"/>
              </w:rPr>
            </w:pPr>
            <w:r w:rsidRPr="00F60D3D">
              <w:rPr>
                <w:rFonts w:ascii="Garamond" w:hAnsi="Garamond"/>
                <w:sz w:val="18"/>
                <w:szCs w:val="18"/>
              </w:rPr>
              <w:t>Veprimi 3: BE-ja për reformën në drejtësi</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42 000 000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42 000 000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42 000 000</w:t>
            </w:r>
          </w:p>
        </w:tc>
      </w:tr>
      <w:tr w:rsidR="00BC664B" w:rsidRPr="00F60D3D" w:rsidTr="00FB5915">
        <w:tc>
          <w:tcPr>
            <w:tcW w:w="415" w:type="pct"/>
            <w:vMerge w:val="restart"/>
            <w:hideMark/>
          </w:tcPr>
          <w:p w:rsidR="00BC664B" w:rsidRPr="00F60D3D" w:rsidRDefault="00BC664B" w:rsidP="00FB5915">
            <w:pPr>
              <w:ind w:firstLine="0"/>
              <w:jc w:val="left"/>
              <w:rPr>
                <w:rFonts w:ascii="Garamond" w:hAnsi="Garamond"/>
                <w:sz w:val="18"/>
                <w:szCs w:val="18"/>
              </w:rPr>
            </w:pPr>
            <w:r w:rsidRPr="00F60D3D">
              <w:rPr>
                <w:rFonts w:ascii="Garamond" w:hAnsi="Garamond"/>
                <w:b/>
                <w:bCs/>
                <w:sz w:val="18"/>
                <w:szCs w:val="18"/>
              </w:rPr>
              <w:t xml:space="preserve">Objektivi 2 </w:t>
            </w:r>
            <w:r w:rsidRPr="00F60D3D">
              <w:rPr>
                <w:rFonts w:ascii="Garamond" w:hAnsi="Garamond"/>
                <w:sz w:val="18"/>
                <w:szCs w:val="18"/>
              </w:rPr>
              <w:t>2018/040</w:t>
            </w:r>
          </w:p>
          <w:p w:rsidR="00BC664B" w:rsidRPr="00F60D3D" w:rsidRDefault="00BC664B" w:rsidP="00FB5915">
            <w:pPr>
              <w:ind w:firstLine="0"/>
              <w:rPr>
                <w:rFonts w:ascii="Garamond" w:hAnsi="Garamond"/>
                <w:b/>
                <w:bCs/>
                <w:sz w:val="18"/>
                <w:szCs w:val="18"/>
              </w:rPr>
            </w:pPr>
            <w:r w:rsidRPr="00F60D3D">
              <w:rPr>
                <w:rFonts w:ascii="Garamond" w:hAnsi="Garamond"/>
                <w:sz w:val="18"/>
                <w:szCs w:val="18"/>
              </w:rPr>
              <w:t>215</w:t>
            </w:r>
          </w:p>
        </w:tc>
        <w:tc>
          <w:tcPr>
            <w:tcW w:w="903" w:type="pc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03: masa për mjedisin dhe klimën</w:t>
            </w:r>
          </w:p>
        </w:tc>
        <w:tc>
          <w:tcPr>
            <w:tcW w:w="556"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24 100 000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24 100 000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56 700 000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80 800 000</w:t>
            </w:r>
          </w:p>
        </w:tc>
      </w:tr>
      <w:tr w:rsidR="00BC664B" w:rsidRPr="00F60D3D" w:rsidTr="00FB5915">
        <w:tc>
          <w:tcPr>
            <w:tcW w:w="415" w:type="pct"/>
            <w:vMerge/>
            <w:hideMark/>
          </w:tcPr>
          <w:p w:rsidR="00BC664B" w:rsidRPr="00F60D3D" w:rsidRDefault="00BC664B" w:rsidP="00FB5915">
            <w:pPr>
              <w:ind w:firstLine="0"/>
              <w:rPr>
                <w:rFonts w:ascii="Garamond" w:hAnsi="Garamond"/>
                <w:b/>
                <w:bCs/>
                <w:sz w:val="18"/>
                <w:szCs w:val="18"/>
              </w:rPr>
            </w:pPr>
          </w:p>
        </w:tc>
        <w:tc>
          <w:tcPr>
            <w:tcW w:w="903" w:type="pct"/>
            <w:hideMark/>
          </w:tcPr>
          <w:p w:rsidR="00BC664B" w:rsidRPr="00F60D3D" w:rsidRDefault="00BC664B" w:rsidP="00FB5915">
            <w:pPr>
              <w:ind w:firstLine="0"/>
              <w:rPr>
                <w:rFonts w:ascii="Garamond" w:hAnsi="Garamond"/>
                <w:sz w:val="18"/>
                <w:szCs w:val="18"/>
              </w:rPr>
            </w:pPr>
            <w:r w:rsidRPr="00F60D3D">
              <w:rPr>
                <w:rFonts w:ascii="Garamond" w:hAnsi="Garamond"/>
                <w:sz w:val="18"/>
                <w:szCs w:val="18"/>
              </w:rPr>
              <w:t xml:space="preserve">Veprimi 4: BE-ja për </w:t>
            </w:r>
            <w:r>
              <w:rPr>
                <w:rFonts w:ascii="Garamond" w:hAnsi="Garamond"/>
                <w:sz w:val="18"/>
                <w:szCs w:val="18"/>
              </w:rPr>
              <w:t>m</w:t>
            </w:r>
            <w:r w:rsidRPr="00F60D3D">
              <w:rPr>
                <w:rFonts w:ascii="Garamond" w:hAnsi="Garamond"/>
                <w:sz w:val="18"/>
                <w:szCs w:val="18"/>
              </w:rPr>
              <w:t>jedis më të pastër – mbështetje për trajtimin e ujërave të ndotura</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24 100 000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24 100 000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56 700 000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80 800 000</w:t>
            </w:r>
          </w:p>
        </w:tc>
      </w:tr>
      <w:tr w:rsidR="00BC664B" w:rsidRPr="00F60D3D" w:rsidTr="00FB5915">
        <w:tc>
          <w:tcPr>
            <w:tcW w:w="415" w:type="pct"/>
            <w:vMerge/>
            <w:hideMark/>
          </w:tcPr>
          <w:p w:rsidR="00BC664B" w:rsidRPr="00F60D3D" w:rsidRDefault="00BC664B" w:rsidP="00FB5915">
            <w:pPr>
              <w:ind w:firstLine="0"/>
              <w:rPr>
                <w:rFonts w:ascii="Garamond" w:hAnsi="Garamond"/>
                <w:b/>
                <w:bCs/>
                <w:sz w:val="18"/>
                <w:szCs w:val="18"/>
              </w:rPr>
            </w:pPr>
          </w:p>
        </w:tc>
        <w:tc>
          <w:tcPr>
            <w:tcW w:w="903" w:type="pc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06: Konkurrueshmëria dhe novacioni</w:t>
            </w:r>
          </w:p>
        </w:tc>
        <w:tc>
          <w:tcPr>
            <w:tcW w:w="556"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6 000 000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6 000 000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6 000 000</w:t>
            </w:r>
          </w:p>
        </w:tc>
      </w:tr>
      <w:tr w:rsidR="00BC664B" w:rsidRPr="00F60D3D" w:rsidTr="00FB5915">
        <w:tc>
          <w:tcPr>
            <w:tcW w:w="415" w:type="pct"/>
            <w:vMerge/>
            <w:hideMark/>
          </w:tcPr>
          <w:p w:rsidR="00BC664B" w:rsidRPr="00F60D3D" w:rsidRDefault="00BC664B" w:rsidP="00FB5915">
            <w:pPr>
              <w:ind w:firstLine="0"/>
              <w:rPr>
                <w:rFonts w:ascii="Garamond" w:hAnsi="Garamond"/>
                <w:b/>
                <w:bCs/>
                <w:sz w:val="18"/>
                <w:szCs w:val="18"/>
              </w:rPr>
            </w:pPr>
          </w:p>
        </w:tc>
        <w:tc>
          <w:tcPr>
            <w:tcW w:w="903" w:type="pct"/>
            <w:hideMark/>
          </w:tcPr>
          <w:p w:rsidR="00BC664B" w:rsidRPr="00F60D3D" w:rsidRDefault="00BC664B" w:rsidP="00FB5915">
            <w:pPr>
              <w:ind w:firstLine="0"/>
              <w:rPr>
                <w:rFonts w:ascii="Garamond" w:hAnsi="Garamond"/>
                <w:sz w:val="18"/>
                <w:szCs w:val="18"/>
              </w:rPr>
            </w:pPr>
            <w:r w:rsidRPr="00F60D3D">
              <w:rPr>
                <w:rFonts w:ascii="Garamond" w:hAnsi="Garamond"/>
                <w:sz w:val="18"/>
                <w:szCs w:val="18"/>
              </w:rPr>
              <w:t>Veprimi 5: BE-ja për zhvillim ekonomik – zhvillimi ekonomik vendor i orientuar drejt turizmit me fokus te trashëgimia kulturore</w:t>
            </w:r>
          </w:p>
        </w:tc>
        <w:tc>
          <w:tcPr>
            <w:tcW w:w="556"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6 000 000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6 000 000</w:t>
            </w:r>
          </w:p>
        </w:tc>
        <w:tc>
          <w:tcPr>
            <w:tcW w:w="625" w:type="pct"/>
            <w:hideMark/>
          </w:tcPr>
          <w:p w:rsidR="00BC664B" w:rsidRPr="00F60D3D" w:rsidRDefault="00BC664B" w:rsidP="00FB5915">
            <w:pPr>
              <w:ind w:firstLine="0"/>
              <w:jc w:val="center"/>
              <w:rPr>
                <w:rFonts w:ascii="Garamond" w:hAnsi="Garamond"/>
                <w:sz w:val="18"/>
                <w:szCs w:val="18"/>
              </w:rPr>
            </w:pPr>
            <w:r w:rsidRPr="00F60D3D">
              <w:rPr>
                <w:rFonts w:ascii="Garamond" w:hAnsi="Garamond"/>
                <w:sz w:val="18"/>
                <w:szCs w:val="18"/>
              </w:rPr>
              <w:t>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6 000 000</w:t>
            </w:r>
          </w:p>
        </w:tc>
      </w:tr>
      <w:tr w:rsidR="00BC664B" w:rsidRPr="00F60D3D" w:rsidTr="00FB5915">
        <w:tc>
          <w:tcPr>
            <w:tcW w:w="415" w:type="pct"/>
          </w:tcPr>
          <w:p w:rsidR="00BC664B" w:rsidRPr="00F60D3D" w:rsidRDefault="00BC664B" w:rsidP="00FB5915">
            <w:pPr>
              <w:ind w:firstLine="0"/>
              <w:rPr>
                <w:rFonts w:ascii="Garamond" w:hAnsi="Garamond"/>
                <w:sz w:val="18"/>
                <w:szCs w:val="18"/>
              </w:rPr>
            </w:pPr>
          </w:p>
        </w:tc>
        <w:tc>
          <w:tcPr>
            <w:tcW w:w="903" w:type="pct"/>
            <w:hideMark/>
          </w:tcPr>
          <w:p w:rsidR="00BC664B" w:rsidRPr="00F60D3D" w:rsidRDefault="00BC664B" w:rsidP="00FB5915">
            <w:pPr>
              <w:ind w:firstLine="0"/>
              <w:rPr>
                <w:rFonts w:ascii="Garamond" w:hAnsi="Garamond"/>
                <w:b/>
                <w:bCs/>
                <w:sz w:val="18"/>
                <w:szCs w:val="18"/>
              </w:rPr>
            </w:pPr>
            <w:r w:rsidRPr="00F60D3D">
              <w:rPr>
                <w:rFonts w:ascii="Garamond" w:hAnsi="Garamond"/>
                <w:b/>
                <w:bCs/>
                <w:sz w:val="18"/>
                <w:szCs w:val="18"/>
              </w:rPr>
              <w:t>TOTAL</w:t>
            </w:r>
          </w:p>
        </w:tc>
        <w:tc>
          <w:tcPr>
            <w:tcW w:w="556"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3 000 000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41 600 000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49 500 000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94 100 000</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58 313 671</w:t>
            </w:r>
          </w:p>
        </w:tc>
        <w:tc>
          <w:tcPr>
            <w:tcW w:w="625" w:type="pct"/>
            <w:hideMark/>
          </w:tcPr>
          <w:p w:rsidR="00BC664B" w:rsidRPr="00F60D3D" w:rsidRDefault="00BC664B" w:rsidP="00FB5915">
            <w:pPr>
              <w:ind w:firstLine="0"/>
              <w:jc w:val="center"/>
              <w:rPr>
                <w:rFonts w:ascii="Garamond" w:hAnsi="Garamond"/>
                <w:b/>
                <w:bCs/>
                <w:sz w:val="18"/>
                <w:szCs w:val="18"/>
              </w:rPr>
            </w:pPr>
            <w:r w:rsidRPr="00F60D3D">
              <w:rPr>
                <w:rFonts w:ascii="Garamond" w:hAnsi="Garamond"/>
                <w:b/>
                <w:bCs/>
                <w:sz w:val="18"/>
                <w:szCs w:val="18"/>
              </w:rPr>
              <w:t>152 413 671</w:t>
            </w:r>
          </w:p>
        </w:tc>
      </w:tr>
    </w:tbl>
    <w:p w:rsidR="00BC664B" w:rsidRPr="002717BF" w:rsidRDefault="00BC664B" w:rsidP="00BC664B">
      <w:pPr>
        <w:spacing w:after="0" w:line="240" w:lineRule="auto"/>
        <w:rPr>
          <w:rFonts w:ascii="Times New Roman" w:hAnsi="Times New Roman"/>
          <w:lang w:val="sq-AL"/>
        </w:rPr>
      </w:pPr>
    </w:p>
    <w:p w:rsidR="00BC664B" w:rsidRPr="002717BF" w:rsidRDefault="00BC664B" w:rsidP="00BC664B">
      <w:pPr>
        <w:pStyle w:val="Paragrafi"/>
        <w:rPr>
          <w:rStyle w:val="ParagrafiCharChar"/>
          <w:rFonts w:ascii="Garamond" w:hAnsi="Garamond"/>
          <w:sz w:val="24"/>
          <w:szCs w:val="24"/>
          <w:lang w:val="sq-AL"/>
        </w:rPr>
        <w:sectPr w:rsidR="00BC664B" w:rsidRPr="002717BF" w:rsidSect="00F94361">
          <w:pgSz w:w="16840" w:h="11907" w:orient="landscape" w:code="9"/>
          <w:pgMar w:top="1134" w:right="720" w:bottom="1134" w:left="720" w:header="851" w:footer="851" w:gutter="0"/>
          <w:cols w:space="454"/>
          <w:docGrid w:linePitch="360"/>
        </w:sectPr>
      </w:pPr>
    </w:p>
    <w:p w:rsidR="00BC664B" w:rsidRPr="002717BF" w:rsidRDefault="00BC664B" w:rsidP="00BC664B">
      <w:pPr>
        <w:pStyle w:val="Paragrafi"/>
        <w:rPr>
          <w:b/>
          <w:lang w:val="sq-AL" w:eastAsia="en-GB"/>
        </w:rPr>
      </w:pPr>
      <w:r w:rsidRPr="002717BF">
        <w:rPr>
          <w:b/>
          <w:lang w:val="sq-AL" w:eastAsia="en-GB"/>
        </w:rPr>
        <w:t>4. MËNYRAT E MONITORIMIT TË PERFORMANCËS</w:t>
      </w:r>
    </w:p>
    <w:p w:rsidR="00BC664B" w:rsidRPr="002717BF" w:rsidRDefault="00BC664B" w:rsidP="00BC664B">
      <w:pPr>
        <w:pStyle w:val="Paragrafi"/>
        <w:rPr>
          <w:rFonts w:eastAsia="Calibri"/>
          <w:bCs/>
          <w:iCs/>
          <w:lang w:val="sq-AL"/>
        </w:rPr>
      </w:pPr>
      <w:r w:rsidRPr="002717BF">
        <w:rPr>
          <w:rFonts w:eastAsia="Calibri"/>
          <w:bCs/>
          <w:iCs/>
          <w:lang w:val="sq-AL"/>
        </w:rPr>
        <w:t xml:space="preserve">Në kuadrin e matjes së performancës, Komisioni do të monitorojë dhe do të vlerësojë progresin drejt arritjes së objektivave specifikë të përcaktuar në </w:t>
      </w:r>
      <w:r>
        <w:rPr>
          <w:rFonts w:eastAsia="Calibri"/>
          <w:bCs/>
          <w:iCs/>
          <w:lang w:val="sq-AL"/>
        </w:rPr>
        <w:t>r</w:t>
      </w:r>
      <w:r w:rsidRPr="002717BF">
        <w:rPr>
          <w:rFonts w:eastAsia="Calibri"/>
          <w:bCs/>
          <w:iCs/>
          <w:lang w:val="sq-AL"/>
        </w:rPr>
        <w:t>regulloren IPA II mbi bazën e treguesve të paracaktuar, të qartë, transparentë dhe të matshëm. Raportet e progresit të parashikuara në</w:t>
      </w:r>
      <w:r>
        <w:rPr>
          <w:rFonts w:eastAsia="Calibri"/>
          <w:bCs/>
          <w:iCs/>
          <w:lang w:val="sq-AL"/>
        </w:rPr>
        <w:t xml:space="preserve"> nenin </w:t>
      </w:r>
      <w:r w:rsidRPr="002717BF">
        <w:rPr>
          <w:rFonts w:eastAsia="Calibri"/>
          <w:bCs/>
          <w:iCs/>
          <w:lang w:val="sq-AL"/>
        </w:rPr>
        <w:t xml:space="preserve">4 të </w:t>
      </w:r>
      <w:r>
        <w:rPr>
          <w:rFonts w:eastAsia="Calibri"/>
          <w:bCs/>
          <w:iCs/>
          <w:lang w:val="sq-AL"/>
        </w:rPr>
        <w:t>r</w:t>
      </w:r>
      <w:r w:rsidRPr="002717BF">
        <w:rPr>
          <w:rFonts w:eastAsia="Calibri"/>
          <w:bCs/>
          <w:iCs/>
          <w:lang w:val="sq-AL"/>
        </w:rPr>
        <w:t>regullores IPA II do të merren si pikë referimi për vlerësimin e rezultateve të asistencës IPA II.</w:t>
      </w:r>
    </w:p>
    <w:p w:rsidR="00BC664B" w:rsidRPr="002717BF" w:rsidRDefault="00BC664B" w:rsidP="00BC664B">
      <w:pPr>
        <w:pStyle w:val="Paragrafi"/>
        <w:rPr>
          <w:rFonts w:eastAsia="Calibri"/>
          <w:bCs/>
          <w:iCs/>
          <w:lang w:val="sq-AL"/>
        </w:rPr>
      </w:pPr>
      <w:r w:rsidRPr="002717BF">
        <w:rPr>
          <w:rFonts w:eastAsia="Calibri"/>
          <w:bCs/>
          <w:iCs/>
          <w:lang w:val="sq-AL"/>
        </w:rPr>
        <w:t>Komisioni do të mbledhë të dhënat e performancës (</w:t>
      </w:r>
      <w:r>
        <w:rPr>
          <w:rFonts w:eastAsia="Calibri"/>
          <w:bCs/>
          <w:iCs/>
          <w:lang w:val="sq-AL"/>
        </w:rPr>
        <w:t>t</w:t>
      </w:r>
      <w:r w:rsidRPr="002717BF">
        <w:rPr>
          <w:rFonts w:eastAsia="Calibri"/>
          <w:bCs/>
          <w:iCs/>
          <w:lang w:val="sq-AL"/>
        </w:rPr>
        <w:t xml:space="preserve">reguesit e proceseve, kontributeve dhe rezultateve) nga të gjitha burimet, të cilat konsolidohen dhe vlerësohen për të gjurmuar progresin e bërë përkundrejt objektivave dhe parametrave të përcaktuar për secilën masë të këtij programi, si edhe Dokumentin </w:t>
      </w:r>
      <w:r>
        <w:rPr>
          <w:rFonts w:eastAsia="Calibri"/>
          <w:bCs/>
          <w:iCs/>
          <w:lang w:val="sq-AL"/>
        </w:rPr>
        <w:t xml:space="preserve">e </w:t>
      </w:r>
      <w:r w:rsidRPr="002717BF">
        <w:rPr>
          <w:rFonts w:eastAsia="Calibri"/>
          <w:bCs/>
          <w:iCs/>
          <w:lang w:val="sq-AL"/>
        </w:rPr>
        <w:t>Tregues</w:t>
      </w:r>
      <w:r>
        <w:rPr>
          <w:rFonts w:eastAsia="Calibri"/>
          <w:bCs/>
          <w:iCs/>
          <w:lang w:val="sq-AL"/>
        </w:rPr>
        <w:t>it</w:t>
      </w:r>
      <w:r w:rsidRPr="002717BF">
        <w:rPr>
          <w:rFonts w:eastAsia="Calibri"/>
          <w:bCs/>
          <w:iCs/>
          <w:lang w:val="sq-AL"/>
        </w:rPr>
        <w:t xml:space="preserve"> Strategjik.</w:t>
      </w:r>
    </w:p>
    <w:p w:rsidR="00BC664B" w:rsidRPr="002717BF" w:rsidRDefault="00BC664B" w:rsidP="00BC664B">
      <w:pPr>
        <w:pStyle w:val="Paragrafi"/>
        <w:rPr>
          <w:rFonts w:eastAsia="Calibri"/>
          <w:bCs/>
          <w:iCs/>
          <w:lang w:val="sq-AL"/>
        </w:rPr>
      </w:pPr>
      <w:r w:rsidRPr="002717BF">
        <w:rPr>
          <w:rFonts w:eastAsia="Calibri"/>
          <w:bCs/>
          <w:iCs/>
          <w:lang w:val="sq-AL"/>
        </w:rPr>
        <w:t xml:space="preserve">Në kontekstin specifik të menaxhimit indirekt nga përfitues IPA II, Koordinatorët Kombëtarë IPA II (KKIPA-t) do të mbledhin informacion mbi performancën e masave dhe programeve (treguesit e proceseve, kontributeve dhe rezultateve) dhe do </w:t>
      </w:r>
      <w:r>
        <w:rPr>
          <w:rFonts w:eastAsia="Calibri"/>
          <w:bCs/>
          <w:iCs/>
          <w:lang w:val="sq-AL"/>
        </w:rPr>
        <w:t xml:space="preserve">të </w:t>
      </w:r>
      <w:r w:rsidRPr="002717BF">
        <w:rPr>
          <w:rFonts w:eastAsia="Calibri"/>
          <w:bCs/>
          <w:iCs/>
          <w:lang w:val="sq-AL"/>
        </w:rPr>
        <w:t>koordinojnë mbledhjen dhe prodhimin e treguesve që vijnë nga burimet kombëtare.</w:t>
      </w:r>
    </w:p>
    <w:p w:rsidR="00BC664B" w:rsidRPr="002717BF" w:rsidRDefault="00BC664B" w:rsidP="00BC664B">
      <w:pPr>
        <w:pStyle w:val="Paragrafi"/>
        <w:rPr>
          <w:rFonts w:eastAsia="Calibri"/>
          <w:bCs/>
          <w:iCs/>
          <w:lang w:val="sq-AL"/>
        </w:rPr>
      </w:pPr>
      <w:r w:rsidRPr="002717BF">
        <w:rPr>
          <w:rFonts w:eastAsia="Calibri"/>
          <w:bCs/>
          <w:iCs/>
          <w:lang w:val="sq-AL"/>
        </w:rPr>
        <w:t xml:space="preserve">Progresi i përgjithshëm do të monitorohet përmes këtyre mjeteve: a) sisteme Monitorimi të Orientuara drejt Rezultateve (MOR); b) vetëmonitorimi i </w:t>
      </w:r>
      <w:r>
        <w:rPr>
          <w:rFonts w:eastAsia="Calibri"/>
          <w:bCs/>
          <w:iCs/>
          <w:lang w:val="sq-AL"/>
        </w:rPr>
        <w:t>p</w:t>
      </w:r>
      <w:r w:rsidRPr="002717BF">
        <w:rPr>
          <w:rFonts w:eastAsia="Calibri"/>
          <w:bCs/>
          <w:iCs/>
          <w:lang w:val="sq-AL"/>
        </w:rPr>
        <w:t xml:space="preserve">ërfituesve IPA II; vetëmonitorimi i kryer nga </w:t>
      </w:r>
      <w:r>
        <w:rPr>
          <w:rFonts w:eastAsia="Calibri"/>
          <w:bCs/>
          <w:iCs/>
          <w:lang w:val="sq-AL"/>
        </w:rPr>
        <w:t>d</w:t>
      </w:r>
      <w:r w:rsidRPr="002717BF">
        <w:rPr>
          <w:rFonts w:eastAsia="Calibri"/>
          <w:bCs/>
          <w:iCs/>
          <w:lang w:val="sq-AL"/>
        </w:rPr>
        <w:t>elegacionet e BE-së; c) monitorimi i përbashkët nga DP</w:t>
      </w:r>
      <w:r>
        <w:rPr>
          <w:rFonts w:eastAsia="Calibri"/>
          <w:bCs/>
          <w:iCs/>
          <w:lang w:val="sq-AL"/>
        </w:rPr>
        <w:t>-ja</w:t>
      </w:r>
      <w:r w:rsidRPr="002717BF">
        <w:rPr>
          <w:rFonts w:eastAsia="Calibri"/>
          <w:bCs/>
          <w:iCs/>
          <w:lang w:val="sq-AL"/>
        </w:rPr>
        <w:t xml:space="preserve"> e </w:t>
      </w:r>
      <w:r>
        <w:rPr>
          <w:rFonts w:eastAsia="Calibri"/>
          <w:bCs/>
          <w:iCs/>
          <w:lang w:val="sq-AL"/>
        </w:rPr>
        <w:t>z</w:t>
      </w:r>
      <w:r w:rsidRPr="002717BF">
        <w:rPr>
          <w:rFonts w:eastAsia="Calibri"/>
          <w:bCs/>
          <w:iCs/>
          <w:lang w:val="sq-AL"/>
        </w:rPr>
        <w:t>gjerimit dhe Përfituesit IPA II, ku do të monitorohet sistematikisht nga një Komitet Monitorimi IPA përputhshmëria, koherenca, efektiviteti, efikasiteti dhe koordinimi në zbatim i asistencës financiare, i mbështetur nga Komitete Monitorimi Sektoriale, që do të garantojnë një proces monitorimi në nivel sektorial.</w:t>
      </w:r>
    </w:p>
    <w:p w:rsidR="00BC664B" w:rsidRPr="002717BF" w:rsidRDefault="00BC664B" w:rsidP="00BC664B">
      <w:pPr>
        <w:pStyle w:val="Paragrafi"/>
        <w:rPr>
          <w:b/>
          <w:lang w:val="sq-AL" w:eastAsia="en-GB"/>
        </w:rPr>
      </w:pPr>
      <w:r w:rsidRPr="002717BF">
        <w:rPr>
          <w:b/>
          <w:lang w:val="sq-AL" w:eastAsia="en-GB"/>
        </w:rPr>
        <w:t>5. VLERËSIMI</w:t>
      </w:r>
    </w:p>
    <w:p w:rsidR="00BC664B" w:rsidRPr="002717BF" w:rsidRDefault="00BC664B" w:rsidP="00BC664B">
      <w:pPr>
        <w:pStyle w:val="Paragrafi"/>
        <w:rPr>
          <w:rFonts w:eastAsia="Calibri"/>
          <w:bCs/>
          <w:iCs/>
          <w:lang w:val="sq-AL"/>
        </w:rPr>
      </w:pPr>
      <w:r w:rsidRPr="002717BF">
        <w:rPr>
          <w:rFonts w:eastAsia="Calibri"/>
          <w:bCs/>
          <w:iCs/>
          <w:lang w:val="sq-AL"/>
        </w:rPr>
        <w:t xml:space="preserve">Nisur nga rëndësia e masës, mund të kryhet një vlerësim i ndërmjetëm, përfundimtar apo </w:t>
      </w:r>
      <w:r w:rsidRPr="002717BF">
        <w:rPr>
          <w:rFonts w:eastAsia="Calibri"/>
          <w:bCs/>
          <w:i/>
          <w:lang w:val="sq-AL"/>
        </w:rPr>
        <w:t xml:space="preserve">ex post </w:t>
      </w:r>
      <w:r w:rsidRPr="002717BF">
        <w:rPr>
          <w:rFonts w:eastAsia="Calibri"/>
          <w:bCs/>
          <w:iCs/>
          <w:lang w:val="sq-AL"/>
        </w:rPr>
        <w:t>i masës apo komponentëve të saj nga konsulentë të pavarur, përmes një misioni të përbashkët apo një partneri zbatimi. Vlerësimi kryhet për qëllime llogaridhënieje dhe nxjerrje mësimesh në nivele të ndryshme (edhe për rishikimin e politikave), duke pasur parasysh sidomos faktin që gjetjet mund të ndihmojnë në përgatitjen e aktiviteteve të reja në të njëjtët sektorë.</w:t>
      </w:r>
    </w:p>
    <w:p w:rsidR="00BC664B" w:rsidRPr="002717BF" w:rsidRDefault="00BC664B" w:rsidP="00BC664B">
      <w:pPr>
        <w:pStyle w:val="Paragrafi"/>
        <w:rPr>
          <w:rFonts w:eastAsia="Calibri"/>
          <w:bCs/>
          <w:iCs/>
          <w:lang w:val="sq-AL"/>
        </w:rPr>
      </w:pPr>
      <w:r w:rsidRPr="002717BF">
        <w:rPr>
          <w:rFonts w:eastAsia="Calibri"/>
          <w:bCs/>
          <w:iCs/>
          <w:lang w:val="sq-AL"/>
        </w:rPr>
        <w:t>Nëse nuk parashikohet vlerësim, Komisioni mund të vendosë që gjatë zbatimit të ndërmarrë një vlerësim të tillë për arsye të justifikuara shterueshëm, ose me vendim të vet kryesisht, ose me nismën e partnerit.</w:t>
      </w:r>
    </w:p>
    <w:p w:rsidR="00BC664B" w:rsidRPr="002717BF" w:rsidRDefault="00BC664B" w:rsidP="00BC664B">
      <w:pPr>
        <w:pStyle w:val="Paragrafi"/>
        <w:rPr>
          <w:lang w:val="sq-AL"/>
        </w:rPr>
      </w:pPr>
      <w:r w:rsidRPr="002717BF">
        <w:rPr>
          <w:rFonts w:eastAsia="Calibri"/>
          <w:bCs/>
          <w:iCs/>
          <w:lang w:val="sq-AL"/>
        </w:rPr>
        <w:t xml:space="preserve">Raportet e vlerësimit vihen në dispozicion të përfituesit IPA II dhe të grupeve të tjera të interesit. Partneri i zbatimit dhe Komisioni analizojnë përfundimet dhe rekomandimet e vlerësimeve dhe, sipas rastit, vendosin bashkërisht dhe në marrëveshje me përfituesin IPA II për masat ndjekëse që duhen ndërmarrë dhe për modifikime të nevojshme, përfshirë këtu edhe </w:t>
      </w:r>
      <w:r>
        <w:rPr>
          <w:rFonts w:eastAsia="Calibri"/>
          <w:bCs/>
          <w:iCs/>
          <w:lang w:val="sq-AL"/>
        </w:rPr>
        <w:t>ri</w:t>
      </w:r>
      <w:r w:rsidRPr="002717BF">
        <w:rPr>
          <w:rFonts w:eastAsia="Calibri"/>
          <w:bCs/>
          <w:iCs/>
          <w:lang w:val="sq-AL"/>
        </w:rPr>
        <w:t xml:space="preserve">orientimin e projektit nëse duhet. </w:t>
      </w:r>
    </w:p>
    <w:p w:rsidR="00F94361" w:rsidRPr="002717BF" w:rsidRDefault="00F94361" w:rsidP="00F94361">
      <w:pPr>
        <w:pStyle w:val="Paragrafi"/>
        <w:rPr>
          <w:lang w:val="sq-AL"/>
        </w:rPr>
      </w:pPr>
      <w:r w:rsidRPr="002717BF">
        <w:rPr>
          <w:rFonts w:eastAsia="Calibri"/>
          <w:bCs/>
          <w:iCs/>
          <w:lang w:val="sq-AL"/>
        </w:rPr>
        <w:t xml:space="preserve"> </w:t>
      </w: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F94361">
      <w:pPr>
        <w:pStyle w:val="Paragrafi"/>
        <w:rPr>
          <w:rStyle w:val="ParagrafiCharChar"/>
          <w:rFonts w:ascii="Garamond" w:hAnsi="Garamond"/>
          <w:sz w:val="24"/>
          <w:szCs w:val="24"/>
          <w:lang w:val="sq-AL"/>
        </w:rPr>
      </w:pPr>
    </w:p>
    <w:p w:rsidR="00A412BC" w:rsidRPr="002717BF" w:rsidRDefault="00A412BC" w:rsidP="0095761C">
      <w:pPr>
        <w:pStyle w:val="Paragrafi"/>
        <w:rPr>
          <w:rStyle w:val="ParagrafiCharChar"/>
          <w:rFonts w:ascii="Garamond" w:hAnsi="Garamond"/>
          <w:sz w:val="24"/>
          <w:szCs w:val="24"/>
          <w:lang w:val="sq-AL"/>
        </w:rPr>
      </w:pPr>
    </w:p>
    <w:p w:rsidR="00A412BC" w:rsidRPr="002717BF" w:rsidRDefault="00A412BC" w:rsidP="0095761C">
      <w:pPr>
        <w:pStyle w:val="Paragrafi"/>
        <w:rPr>
          <w:rStyle w:val="ParagrafiCharChar"/>
          <w:rFonts w:ascii="Garamond" w:hAnsi="Garamond"/>
          <w:sz w:val="24"/>
          <w:szCs w:val="24"/>
          <w:lang w:val="sq-AL"/>
        </w:rPr>
      </w:pPr>
    </w:p>
    <w:p w:rsidR="00A412BC" w:rsidRPr="002717BF" w:rsidRDefault="00A412BC" w:rsidP="0095761C">
      <w:pPr>
        <w:pStyle w:val="Paragrafi"/>
        <w:rPr>
          <w:rStyle w:val="ParagrafiCharChar"/>
          <w:rFonts w:ascii="Garamond" w:hAnsi="Garamond"/>
          <w:sz w:val="24"/>
          <w:szCs w:val="24"/>
          <w:lang w:val="sq-AL"/>
        </w:rPr>
      </w:pPr>
    </w:p>
    <w:p w:rsidR="0040586B" w:rsidRPr="002717BF" w:rsidRDefault="0040586B" w:rsidP="0095761C">
      <w:pPr>
        <w:pStyle w:val="Paragrafi"/>
        <w:rPr>
          <w:rStyle w:val="ParagrafiCharChar"/>
          <w:rFonts w:ascii="Garamond" w:hAnsi="Garamond"/>
          <w:sz w:val="24"/>
          <w:szCs w:val="24"/>
          <w:lang w:val="sq-AL"/>
        </w:rPr>
      </w:pPr>
    </w:p>
    <w:p w:rsidR="0040586B" w:rsidRPr="002717BF" w:rsidRDefault="0040586B" w:rsidP="0095761C">
      <w:pPr>
        <w:pStyle w:val="Paragrafi"/>
        <w:rPr>
          <w:rStyle w:val="ParagrafiCharChar"/>
          <w:rFonts w:ascii="Garamond" w:hAnsi="Garamond"/>
          <w:sz w:val="24"/>
          <w:szCs w:val="24"/>
          <w:lang w:val="sq-AL"/>
        </w:rPr>
      </w:pPr>
    </w:p>
    <w:p w:rsidR="0040586B" w:rsidRPr="002717BF" w:rsidRDefault="0040586B" w:rsidP="0095761C">
      <w:pPr>
        <w:pStyle w:val="Paragrafi"/>
        <w:rPr>
          <w:rStyle w:val="ParagrafiCharChar"/>
          <w:rFonts w:ascii="Garamond" w:hAnsi="Garamond"/>
          <w:sz w:val="24"/>
          <w:szCs w:val="24"/>
          <w:lang w:val="sq-AL"/>
        </w:rPr>
      </w:pPr>
    </w:p>
    <w:p w:rsidR="0040586B" w:rsidRPr="002717BF" w:rsidRDefault="0040586B"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A522F6" w:rsidRPr="002717BF" w:rsidRDefault="00A522F6"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174740" w:rsidRPr="002717BF" w:rsidRDefault="00174740" w:rsidP="0095761C">
      <w:pPr>
        <w:pStyle w:val="Paragrafi"/>
        <w:rPr>
          <w:rStyle w:val="ParagrafiCharChar"/>
          <w:rFonts w:ascii="Garamond" w:hAnsi="Garamond"/>
          <w:sz w:val="24"/>
          <w:szCs w:val="24"/>
          <w:lang w:val="sq-AL"/>
        </w:rPr>
      </w:pPr>
    </w:p>
    <w:p w:rsidR="00CE666A" w:rsidRPr="002717BF" w:rsidRDefault="00CE666A" w:rsidP="0095761C">
      <w:pPr>
        <w:pStyle w:val="Paragrafi"/>
        <w:rPr>
          <w:rStyle w:val="ParagrafiCharChar"/>
          <w:rFonts w:ascii="Garamond" w:hAnsi="Garamond"/>
          <w:sz w:val="24"/>
          <w:szCs w:val="24"/>
          <w:lang w:val="sq-AL"/>
        </w:rPr>
        <w:sectPr w:rsidR="00CE666A" w:rsidRPr="002717BF" w:rsidSect="00F94361">
          <w:pgSz w:w="11907" w:h="16840" w:code="9"/>
          <w:pgMar w:top="720" w:right="1134" w:bottom="720" w:left="1134" w:header="851" w:footer="851" w:gutter="0"/>
          <w:cols w:space="454"/>
          <w:docGrid w:linePitch="360"/>
        </w:sectPr>
      </w:pPr>
    </w:p>
    <w:p w:rsidR="0079291B" w:rsidRPr="002717BF" w:rsidRDefault="0079291B" w:rsidP="0095761C">
      <w:pPr>
        <w:pStyle w:val="Paragrafi"/>
        <w:rPr>
          <w:szCs w:val="24"/>
          <w:lang w:val="sq-AL"/>
        </w:rPr>
      </w:pPr>
    </w:p>
    <w:p w:rsidR="004F6FAC" w:rsidRPr="002717BF" w:rsidRDefault="004F6FAC" w:rsidP="0095761C">
      <w:pPr>
        <w:pStyle w:val="Paragrafi"/>
        <w:rPr>
          <w:szCs w:val="24"/>
          <w:lang w:val="sq-AL"/>
        </w:rPr>
      </w:pPr>
    </w:p>
    <w:p w:rsidR="004F6FAC" w:rsidRPr="002717BF" w:rsidRDefault="004F6FAC"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p w:rsidR="00A802D4" w:rsidRPr="002717BF" w:rsidRDefault="00A802D4" w:rsidP="0095761C">
      <w:pPr>
        <w:pStyle w:val="Paragrafi"/>
        <w:rPr>
          <w:szCs w:val="24"/>
          <w:lang w:val="sq-AL"/>
        </w:rPr>
      </w:pPr>
    </w:p>
    <w:sectPr w:rsidR="00A802D4" w:rsidRPr="002717BF" w:rsidSect="00F94361">
      <w:headerReference w:type="even" r:id="rId26"/>
      <w:headerReference w:type="default" r:id="rId27"/>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D3C" w:rsidRDefault="00910D3C" w:rsidP="00375B7D">
      <w:pPr>
        <w:spacing w:after="0" w:line="240" w:lineRule="auto"/>
      </w:pPr>
      <w:r>
        <w:separator/>
      </w:r>
    </w:p>
  </w:endnote>
  <w:endnote w:type="continuationSeparator" w:id="0">
    <w:p w:rsidR="00910D3C" w:rsidRDefault="00910D3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Tunga">
    <w:panose1 w:val="00000400000000000000"/>
    <w:charset w:val="01"/>
    <w:family w:val="roman"/>
    <w:notTrueType/>
    <w:pitch w:val="variable"/>
  </w:font>
  <w:font w:name="Times New Roman Bold">
    <w:panose1 w:val="020208030705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0F5341" w:rsidRDefault="00910D3C" w:rsidP="000F5341">
    <w:pPr>
      <w:pStyle w:val="Footer"/>
      <w:ind w:firstLine="0"/>
      <w:rPr>
        <w:rFonts w:ascii="Garamond" w:hAnsi="Garamond"/>
        <w:sz w:val="24"/>
        <w:szCs w:val="24"/>
      </w:rPr>
    </w:pPr>
    <w:r w:rsidRPr="00B4283E">
      <w:rPr>
        <w:rFonts w:ascii="Garamond" w:hAnsi="Garamond"/>
        <w:sz w:val="24"/>
        <w:szCs w:val="24"/>
      </w:rPr>
      <w:t>Faqe|</w:t>
    </w:r>
    <w:sdt>
      <w:sdtPr>
        <w:id w:val="-13150175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4DA1">
          <w:rPr>
            <w:rFonts w:ascii="Garamond" w:hAnsi="Garamond"/>
            <w:noProof/>
            <w:sz w:val="24"/>
            <w:szCs w:val="24"/>
          </w:rPr>
          <w:t>50</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0F5341" w:rsidRDefault="00910D3C" w:rsidP="000F5341">
    <w:pPr>
      <w:pStyle w:val="Footer"/>
      <w:ind w:firstLine="0"/>
      <w:jc w:val="right"/>
      <w:rPr>
        <w:rFonts w:ascii="Garamond" w:hAnsi="Garamond"/>
        <w:sz w:val="24"/>
        <w:szCs w:val="24"/>
      </w:rPr>
    </w:pPr>
    <w:r w:rsidRPr="00B4283E">
      <w:rPr>
        <w:rFonts w:ascii="Garamond" w:hAnsi="Garamond"/>
        <w:sz w:val="24"/>
        <w:szCs w:val="24"/>
      </w:rPr>
      <w:t>Faqe|</w:t>
    </w:r>
    <w:sdt>
      <w:sdtPr>
        <w:id w:val="1971089222"/>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4DA1">
          <w:rPr>
            <w:rFonts w:ascii="Garamond" w:hAnsi="Garamond"/>
            <w:noProof/>
            <w:sz w:val="24"/>
            <w:szCs w:val="24"/>
          </w:rPr>
          <w:t>51</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0F5341" w:rsidRDefault="00910D3C" w:rsidP="000F5341">
    <w:pPr>
      <w:pStyle w:val="Footer"/>
      <w:ind w:firstLine="0"/>
      <w:rPr>
        <w:rFonts w:ascii="Garamond" w:hAnsi="Garamond"/>
        <w:sz w:val="24"/>
        <w:szCs w:val="24"/>
      </w:rPr>
    </w:pPr>
    <w:r w:rsidRPr="00B4283E">
      <w:rPr>
        <w:rFonts w:ascii="Garamond" w:hAnsi="Garamond"/>
        <w:sz w:val="24"/>
        <w:szCs w:val="24"/>
      </w:rPr>
      <w:t>Faqe|</w:t>
    </w:r>
    <w:sdt>
      <w:sdtPr>
        <w:id w:val="1229499815"/>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4DA1">
          <w:rPr>
            <w:rFonts w:ascii="Garamond" w:hAnsi="Garamond"/>
            <w:noProof/>
            <w:sz w:val="24"/>
            <w:szCs w:val="24"/>
          </w:rPr>
          <w:t>90</w:t>
        </w:r>
        <w:r w:rsidRPr="000F5341">
          <w:rPr>
            <w:rFonts w:ascii="Garamond" w:hAnsi="Garamond"/>
            <w:noProof/>
            <w:sz w:val="24"/>
            <w:szCs w:val="24"/>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0F5341" w:rsidRDefault="00910D3C" w:rsidP="000F5341">
    <w:pPr>
      <w:pStyle w:val="Footer"/>
      <w:ind w:firstLine="0"/>
      <w:jc w:val="right"/>
      <w:rPr>
        <w:rFonts w:ascii="Garamond" w:hAnsi="Garamond"/>
        <w:sz w:val="24"/>
        <w:szCs w:val="24"/>
      </w:rPr>
    </w:pPr>
    <w:r w:rsidRPr="00B4283E">
      <w:rPr>
        <w:rFonts w:ascii="Garamond" w:hAnsi="Garamond"/>
        <w:sz w:val="24"/>
        <w:szCs w:val="24"/>
      </w:rPr>
      <w:t>Faqe|</w:t>
    </w:r>
    <w:sdt>
      <w:sdtPr>
        <w:id w:val="1231265757"/>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4DA1">
          <w:rPr>
            <w:rFonts w:ascii="Garamond" w:hAnsi="Garamond"/>
            <w:noProof/>
            <w:sz w:val="24"/>
            <w:szCs w:val="24"/>
          </w:rPr>
          <w:t>89</w:t>
        </w:r>
        <w:r w:rsidRPr="000F5341">
          <w:rPr>
            <w:rFonts w:ascii="Garamond" w:hAnsi="Garamond"/>
            <w:noProof/>
            <w:sz w:val="24"/>
            <w:szCs w:val="24"/>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D3C" w:rsidRDefault="00910D3C" w:rsidP="00375B7D">
      <w:pPr>
        <w:spacing w:after="0" w:line="240" w:lineRule="auto"/>
      </w:pPr>
      <w:r>
        <w:separator/>
      </w:r>
    </w:p>
  </w:footnote>
  <w:footnote w:type="continuationSeparator" w:id="0">
    <w:p w:rsidR="00910D3C" w:rsidRDefault="00910D3C" w:rsidP="00375B7D">
      <w:pPr>
        <w:spacing w:after="0" w:line="240" w:lineRule="auto"/>
      </w:pPr>
      <w:r>
        <w:continuationSeparator/>
      </w:r>
    </w:p>
  </w:footnote>
  <w:footnote w:id="1">
    <w:p w:rsidR="00910D3C" w:rsidRPr="002D71A9" w:rsidRDefault="00910D3C" w:rsidP="00D17C76">
      <w:pPr>
        <w:spacing w:after="0" w:line="240" w:lineRule="auto"/>
        <w:ind w:firstLine="0"/>
        <w:outlineLvl w:val="0"/>
        <w:rPr>
          <w:rFonts w:ascii="Garamond" w:hAnsi="Garamond"/>
        </w:rPr>
      </w:pPr>
      <w:r w:rsidRPr="002D71A9">
        <w:rPr>
          <w:rStyle w:val="FootnoteReference"/>
          <w:rFonts w:ascii="Garamond" w:hAnsi="Garamond"/>
          <w:sz w:val="20"/>
          <w:szCs w:val="20"/>
          <w:lang w:val="sq-AL"/>
        </w:rPr>
        <w:footnoteRef/>
      </w:r>
      <w:r>
        <w:rPr>
          <w:rFonts w:ascii="Garamond" w:hAnsi="Garamond"/>
          <w:sz w:val="20"/>
          <w:szCs w:val="20"/>
          <w:lang w:val="sq-AL"/>
        </w:rPr>
        <w:t xml:space="preserve"> </w:t>
      </w:r>
      <w:r w:rsidRPr="002D71A9">
        <w:rPr>
          <w:rFonts w:ascii="Garamond" w:hAnsi="Garamond"/>
          <w:sz w:val="20"/>
          <w:szCs w:val="20"/>
          <w:lang w:val="sq-AL"/>
        </w:rPr>
        <w:t>Rregullorja (BE)</w:t>
      </w:r>
      <w:r>
        <w:rPr>
          <w:rFonts w:ascii="Garamond" w:hAnsi="Garamond"/>
          <w:sz w:val="20"/>
          <w:szCs w:val="20"/>
          <w:lang w:val="sq-AL"/>
        </w:rPr>
        <w:t xml:space="preserve"> nr. </w:t>
      </w:r>
      <w:r w:rsidRPr="002D71A9">
        <w:rPr>
          <w:rFonts w:ascii="Garamond" w:hAnsi="Garamond"/>
          <w:sz w:val="20"/>
          <w:szCs w:val="20"/>
          <w:lang w:val="sq-AL"/>
        </w:rPr>
        <w:t>231/2014 e Parlamentit E</w:t>
      </w:r>
      <w:r>
        <w:rPr>
          <w:rFonts w:ascii="Garamond" w:hAnsi="Garamond"/>
          <w:sz w:val="20"/>
          <w:szCs w:val="20"/>
          <w:lang w:val="sq-AL"/>
        </w:rPr>
        <w:t>v</w:t>
      </w:r>
      <w:r w:rsidRPr="002D71A9">
        <w:rPr>
          <w:rFonts w:ascii="Garamond" w:hAnsi="Garamond"/>
          <w:sz w:val="20"/>
          <w:szCs w:val="20"/>
          <w:lang w:val="sq-AL"/>
        </w:rPr>
        <w:t xml:space="preserve">ropian dhe </w:t>
      </w:r>
      <w:r>
        <w:rPr>
          <w:rFonts w:ascii="Garamond" w:hAnsi="Garamond"/>
          <w:sz w:val="20"/>
          <w:szCs w:val="20"/>
          <w:lang w:val="sq-AL"/>
        </w:rPr>
        <w:t xml:space="preserve">e </w:t>
      </w:r>
      <w:r w:rsidRPr="002D71A9">
        <w:rPr>
          <w:rFonts w:ascii="Garamond" w:hAnsi="Garamond"/>
          <w:sz w:val="20"/>
          <w:szCs w:val="20"/>
          <w:lang w:val="sq-AL"/>
        </w:rPr>
        <w:t>Këshillit</w:t>
      </w:r>
      <w:r>
        <w:rPr>
          <w:rFonts w:ascii="Garamond" w:hAnsi="Garamond"/>
          <w:sz w:val="20"/>
          <w:szCs w:val="20"/>
          <w:lang w:val="sq-AL"/>
        </w:rPr>
        <w:t>,</w:t>
      </w:r>
      <w:r w:rsidRPr="002D71A9">
        <w:rPr>
          <w:rFonts w:ascii="Garamond" w:hAnsi="Garamond"/>
          <w:sz w:val="20"/>
          <w:szCs w:val="20"/>
          <w:lang w:val="sq-AL"/>
        </w:rPr>
        <w:t xml:space="preserve"> e datës 11 mars 2014</w:t>
      </w:r>
      <w:r>
        <w:rPr>
          <w:rFonts w:ascii="Garamond" w:hAnsi="Garamond"/>
          <w:sz w:val="20"/>
          <w:szCs w:val="20"/>
          <w:lang w:val="sq-AL"/>
        </w:rPr>
        <w:t>,</w:t>
      </w:r>
      <w:r w:rsidRPr="002D71A9">
        <w:rPr>
          <w:rFonts w:ascii="Garamond" w:hAnsi="Garamond"/>
          <w:sz w:val="20"/>
          <w:szCs w:val="20"/>
          <w:lang w:val="sq-AL"/>
        </w:rPr>
        <w:t xml:space="preserve"> mbi krijimin e Instrumentit për Asistencën e Paraanët</w:t>
      </w:r>
      <w:r>
        <w:rPr>
          <w:rFonts w:ascii="Garamond" w:hAnsi="Garamond"/>
          <w:sz w:val="20"/>
          <w:szCs w:val="20"/>
          <w:lang w:val="sq-AL"/>
        </w:rPr>
        <w:t>arësimit (IPA II), GZ L 77, 15.</w:t>
      </w:r>
      <w:r w:rsidRPr="002D71A9">
        <w:rPr>
          <w:rFonts w:ascii="Garamond" w:hAnsi="Garamond"/>
          <w:sz w:val="20"/>
          <w:szCs w:val="20"/>
          <w:lang w:val="sq-AL"/>
        </w:rPr>
        <w:t>3.2014, faqe 11.</w:t>
      </w:r>
    </w:p>
  </w:footnote>
  <w:footnote w:id="2">
    <w:p w:rsidR="00910D3C" w:rsidRPr="002D71A9" w:rsidRDefault="00910D3C" w:rsidP="00936C5B">
      <w:pPr>
        <w:pStyle w:val="FootnoteText"/>
        <w:ind w:firstLine="0"/>
        <w:rPr>
          <w:rFonts w:ascii="Garamond" w:eastAsia="Calibri" w:hAnsi="Garamond"/>
        </w:rPr>
      </w:pPr>
      <w:r w:rsidRPr="002D71A9">
        <w:rPr>
          <w:rStyle w:val="FootnoteReference"/>
          <w:rFonts w:ascii="Garamond" w:hAnsi="Garamond"/>
        </w:rPr>
        <w:footnoteRef/>
      </w:r>
      <w:r w:rsidRPr="002D71A9">
        <w:rPr>
          <w:rFonts w:ascii="Garamond" w:hAnsi="Garamond"/>
        </w:rPr>
        <w:t xml:space="preserve"> </w:t>
      </w:r>
      <w:hyperlink r:id="rId1" w:history="1">
        <w:r w:rsidRPr="002D71A9">
          <w:rPr>
            <w:rStyle w:val="Hyperlink"/>
            <w:rFonts w:ascii="Garamond" w:hAnsi="Garamond"/>
          </w:rPr>
          <w:t>http://europa.eu/rapid/press-release_MEMO-18-3403_en.htm</w:t>
        </w:r>
      </w:hyperlink>
      <w:r w:rsidRPr="002D71A9">
        <w:rPr>
          <w:rFonts w:ascii="Garamond" w:hAnsi="Garamond"/>
        </w:rPr>
        <w:t xml:space="preserve"> </w:t>
      </w:r>
    </w:p>
  </w:footnote>
  <w:footnote w:id="3">
    <w:p w:rsidR="00910D3C" w:rsidRPr="002D71A9" w:rsidRDefault="00910D3C" w:rsidP="00936C5B">
      <w:pPr>
        <w:pStyle w:val="FootnoteText"/>
        <w:tabs>
          <w:tab w:val="left" w:pos="426"/>
        </w:tabs>
        <w:ind w:firstLine="0"/>
        <w:rPr>
          <w:rStyle w:val="Hyperlink"/>
          <w:rFonts w:ascii="Garamond" w:hAnsi="Garamond"/>
        </w:rPr>
      </w:pPr>
      <w:r w:rsidRPr="002D71A9">
        <w:rPr>
          <w:rStyle w:val="FootnoteReference"/>
          <w:rFonts w:ascii="Garamond" w:hAnsi="Garamond"/>
        </w:rPr>
        <w:footnoteRef/>
      </w:r>
      <w:r w:rsidRPr="002D71A9">
        <w:rPr>
          <w:rFonts w:ascii="Garamond" w:hAnsi="Garamond"/>
        </w:rPr>
        <w:t xml:space="preserve"> </w:t>
      </w:r>
      <w:hyperlink r:id="rId2" w:history="1">
        <w:r w:rsidRPr="002D71A9">
          <w:rPr>
            <w:rStyle w:val="Hyperlink"/>
            <w:rFonts w:ascii="Garamond" w:hAnsi="Garamond"/>
          </w:rPr>
          <w:t>http://www.financa.gov.al/al/legjislacioni/buxheti-thesa</w:t>
        </w:r>
        <w:r>
          <w:rPr>
            <w:rStyle w:val="Hyperlink"/>
            <w:rFonts w:ascii="Garamond" w:hAnsi="Garamond"/>
          </w:rPr>
          <w:t>ri</w:t>
        </w:r>
        <w:r w:rsidRPr="002D71A9">
          <w:rPr>
            <w:rStyle w:val="Hyperlink"/>
            <w:rFonts w:ascii="Garamond" w:hAnsi="Garamond"/>
          </w:rPr>
          <w:t>borxhi/buxheti/buxheti-ne-vite/buxheti-2016</w:t>
        </w:r>
      </w:hyperlink>
      <w:r>
        <w:rPr>
          <w:rFonts w:ascii="Garamond" w:hAnsi="Garamond"/>
        </w:rPr>
        <w:t xml:space="preserve"> </w:t>
      </w:r>
    </w:p>
  </w:footnote>
  <w:footnote w:id="4">
    <w:p w:rsidR="00910D3C" w:rsidRPr="002D71A9" w:rsidRDefault="00910D3C" w:rsidP="00936C5B">
      <w:pPr>
        <w:tabs>
          <w:tab w:val="left" w:pos="426"/>
        </w:tabs>
        <w:spacing w:after="0" w:line="240" w:lineRule="auto"/>
        <w:ind w:firstLine="0"/>
        <w:rPr>
          <w:rFonts w:ascii="Garamond" w:hAnsi="Garamond"/>
          <w:sz w:val="20"/>
          <w:szCs w:val="20"/>
          <w:lang w:val="sq-AL"/>
        </w:rPr>
      </w:pPr>
      <w:r w:rsidRPr="002D71A9">
        <w:rPr>
          <w:rStyle w:val="FootnoteReference"/>
          <w:rFonts w:ascii="Garamond" w:hAnsi="Garamond"/>
          <w:sz w:val="20"/>
          <w:szCs w:val="20"/>
          <w:lang w:val="sq-AL"/>
        </w:rPr>
        <w:footnoteRef/>
      </w:r>
      <w:r w:rsidRPr="002D71A9">
        <w:rPr>
          <w:rFonts w:ascii="Garamond" w:hAnsi="Garamond"/>
          <w:sz w:val="20"/>
          <w:szCs w:val="20"/>
          <w:lang w:val="sq-AL"/>
        </w:rPr>
        <w:t xml:space="preserve"> </w:t>
      </w:r>
      <w:hyperlink r:id="rId3" w:history="1">
        <w:r w:rsidRPr="002D71A9">
          <w:rPr>
            <w:rStyle w:val="Hyperlink"/>
            <w:rFonts w:ascii="Garamond" w:hAnsi="Garamond"/>
            <w:sz w:val="20"/>
            <w:szCs w:val="20"/>
            <w:lang w:val="sq-AL"/>
          </w:rPr>
          <w:t>http://www.financa.gov.al/al/legjislacioni/buxheti-thesa</w:t>
        </w:r>
        <w:r>
          <w:rPr>
            <w:rStyle w:val="Hyperlink"/>
            <w:rFonts w:ascii="Garamond" w:hAnsi="Garamond"/>
            <w:sz w:val="20"/>
            <w:szCs w:val="20"/>
            <w:lang w:val="sq-AL"/>
          </w:rPr>
          <w:t>ri</w:t>
        </w:r>
        <w:r w:rsidRPr="002D71A9">
          <w:rPr>
            <w:rStyle w:val="Hyperlink"/>
            <w:rFonts w:ascii="Garamond" w:hAnsi="Garamond"/>
            <w:sz w:val="20"/>
            <w:szCs w:val="20"/>
            <w:lang w:val="sq-AL"/>
          </w:rPr>
          <w:t>borxhi/buxheti/buxheti-i-qytetarit-2016</w:t>
        </w:r>
      </w:hyperlink>
    </w:p>
  </w:footnote>
  <w:footnote w:id="5">
    <w:p w:rsidR="00910D3C" w:rsidRPr="002D71A9" w:rsidRDefault="00910D3C" w:rsidP="00936C5B">
      <w:pPr>
        <w:pStyle w:val="FootnoteText"/>
        <w:tabs>
          <w:tab w:val="left" w:pos="426"/>
        </w:tabs>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4" w:history="1">
        <w:r w:rsidRPr="007E030D">
          <w:rPr>
            <w:rStyle w:val="Hyperlink"/>
            <w:rFonts w:ascii="Garamond" w:hAnsi="Garamond"/>
          </w:rPr>
          <w:t>http://www.ekonomia.gov.al/files/userfiles/Investimet_PBA_2016–2018.pdf</w:t>
        </w:r>
      </w:hyperlink>
      <w:r w:rsidRPr="002D71A9">
        <w:rPr>
          <w:rFonts w:ascii="Garamond" w:hAnsi="Garamond"/>
        </w:rPr>
        <w:t xml:space="preserve"> </w:t>
      </w:r>
    </w:p>
  </w:footnote>
  <w:footnote w:id="6">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5" w:history="1">
        <w:r w:rsidRPr="002D71A9">
          <w:rPr>
            <w:rStyle w:val="Hyperlink"/>
            <w:rFonts w:ascii="Garamond" w:hAnsi="Garamond"/>
          </w:rPr>
          <w:t>http://www.reformanedrejtesi.al/rrjeti-i-organizatave-jofitimprur%C3%ABse</w:t>
        </w:r>
      </w:hyperlink>
      <w:r w:rsidRPr="002D71A9">
        <w:rPr>
          <w:rFonts w:ascii="Garamond" w:hAnsi="Garamond"/>
        </w:rPr>
        <w:t xml:space="preserve"> </w:t>
      </w:r>
    </w:p>
  </w:footnote>
  <w:footnote w:id="7">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hyperlink r:id="rId6" w:history="1">
        <w:r w:rsidRPr="002D71A9">
          <w:rPr>
            <w:rStyle w:val="Hyperlink"/>
            <w:rFonts w:ascii="Garamond" w:hAnsi="Garamond"/>
          </w:rPr>
          <w:t>http://www.drejtesia.gov.al/al/prioritete/strategjia-ndersektoriale/plani-i-veprimit-te-strategjise-ndersektoriale-te-drejtesise</w:t>
        </w:r>
      </w:hyperlink>
      <w:r w:rsidRPr="002D71A9">
        <w:rPr>
          <w:rFonts w:ascii="Garamond" w:hAnsi="Garamond"/>
        </w:rPr>
        <w:t xml:space="preserve"> </w:t>
      </w:r>
    </w:p>
  </w:footnote>
  <w:footnote w:id="8">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7" w:history="1">
        <w:r w:rsidRPr="002D71A9">
          <w:rPr>
            <w:rStyle w:val="Hyperlink"/>
            <w:rFonts w:ascii="Garamond" w:hAnsi="Garamond"/>
          </w:rPr>
          <w:t>http://europa.eu/rapid/press-release_MEMO-18-3403_en.htm</w:t>
        </w:r>
      </w:hyperlink>
      <w:r w:rsidRPr="002D71A9">
        <w:rPr>
          <w:rFonts w:ascii="Garamond" w:hAnsi="Garamond"/>
        </w:rPr>
        <w:t xml:space="preserve"> </w:t>
      </w:r>
    </w:p>
  </w:footnote>
  <w:footnote w:id="9">
    <w:p w:rsidR="00910D3C" w:rsidRPr="002D71A9" w:rsidRDefault="00910D3C" w:rsidP="00936C5B">
      <w:pPr>
        <w:pStyle w:val="FootnoteText"/>
        <w:ind w:firstLine="0"/>
        <w:rPr>
          <w:rFonts w:ascii="Garamond" w:hAnsi="Garamond"/>
        </w:rPr>
      </w:pPr>
      <w:r w:rsidRPr="00BF18D0">
        <w:rPr>
          <w:rFonts w:ascii="Garamond" w:hAnsi="Garamond"/>
          <w:vertAlign w:val="superscript"/>
        </w:rPr>
        <w:footnoteRef/>
      </w:r>
      <w:r w:rsidRPr="002D71A9">
        <w:rPr>
          <w:rFonts w:ascii="Garamond" w:hAnsi="Garamond"/>
        </w:rPr>
        <w:t xml:space="preserve"> Tavani i shpenzimeve indikative, plani i buxhetit afatmesëm</w:t>
      </w:r>
      <w:r>
        <w:rPr>
          <w:rFonts w:ascii="Garamond" w:hAnsi="Garamond"/>
        </w:rPr>
        <w:t>,</w:t>
      </w:r>
      <w:r w:rsidRPr="002D71A9">
        <w:rPr>
          <w:rFonts w:ascii="Garamond" w:hAnsi="Garamond"/>
        </w:rPr>
        <w:t xml:space="preserve"> 2019</w:t>
      </w:r>
      <w:r>
        <w:rPr>
          <w:rFonts w:ascii="Garamond" w:hAnsi="Garamond"/>
        </w:rPr>
        <w:t>–</w:t>
      </w:r>
      <w:r w:rsidRPr="002D71A9">
        <w:rPr>
          <w:rFonts w:ascii="Garamond" w:hAnsi="Garamond"/>
        </w:rPr>
        <w:t>2021, Ministria e Financave dhe Ekonomisë</w:t>
      </w:r>
      <w:r>
        <w:rPr>
          <w:rFonts w:ascii="Garamond" w:hAnsi="Garamond"/>
        </w:rPr>
        <w:t>.</w:t>
      </w:r>
      <w:r w:rsidRPr="002D71A9">
        <w:rPr>
          <w:rFonts w:ascii="Garamond" w:hAnsi="Garamond"/>
        </w:rPr>
        <w:t xml:space="preserve"> </w:t>
      </w:r>
    </w:p>
  </w:footnote>
  <w:footnote w:id="10">
    <w:p w:rsidR="00910D3C" w:rsidRPr="002D71A9" w:rsidRDefault="00910D3C" w:rsidP="00936C5B">
      <w:pPr>
        <w:pStyle w:val="FootnoteText"/>
        <w:ind w:firstLine="0"/>
        <w:rPr>
          <w:rFonts w:ascii="Garamond" w:hAnsi="Garamond"/>
        </w:rPr>
      </w:pPr>
      <w:r w:rsidRPr="00FC773E">
        <w:rPr>
          <w:rFonts w:ascii="Garamond" w:hAnsi="Garamond"/>
          <w:vertAlign w:val="superscript"/>
        </w:rPr>
        <w:footnoteRef/>
      </w:r>
      <w:r w:rsidRPr="002D71A9">
        <w:rPr>
          <w:rFonts w:ascii="Garamond" w:hAnsi="Garamond"/>
        </w:rPr>
        <w:t xml:space="preserve"> Ekonomia politike e donatorëve në Ballkanin Perëndimor dhe Turqi: Harta dhe potenciali për sinergji më të forta, Raporti final, gusht 2014, faqe 91. </w:t>
      </w:r>
    </w:p>
  </w:footnote>
  <w:footnote w:id="11">
    <w:p w:rsidR="00910D3C" w:rsidRPr="002D71A9" w:rsidRDefault="00910D3C" w:rsidP="00936C5B">
      <w:pPr>
        <w:pStyle w:val="FootnoteText"/>
        <w:ind w:firstLine="0"/>
        <w:rPr>
          <w:rFonts w:ascii="Garamond" w:hAnsi="Garamond"/>
        </w:rPr>
      </w:pPr>
      <w:r w:rsidRPr="00FC773E">
        <w:rPr>
          <w:rFonts w:ascii="Garamond" w:hAnsi="Garamond"/>
          <w:vertAlign w:val="superscript"/>
        </w:rPr>
        <w:footnoteRef/>
      </w:r>
      <w:r w:rsidRPr="00FC773E">
        <w:rPr>
          <w:rFonts w:ascii="Garamond" w:hAnsi="Garamond"/>
          <w:vertAlign w:val="superscript"/>
        </w:rPr>
        <w:t xml:space="preserve"> </w:t>
      </w:r>
      <w:r w:rsidRPr="002D71A9">
        <w:rPr>
          <w:rFonts w:ascii="Garamond" w:hAnsi="Garamond"/>
        </w:rPr>
        <w:t>Ibid (po aty)</w:t>
      </w:r>
      <w:r>
        <w:rPr>
          <w:rFonts w:ascii="Garamond" w:hAnsi="Garamond"/>
        </w:rPr>
        <w:t>.</w:t>
      </w:r>
    </w:p>
  </w:footnote>
  <w:footnote w:id="12">
    <w:p w:rsidR="00910D3C" w:rsidRPr="003F7E55" w:rsidRDefault="00910D3C" w:rsidP="00936C5B">
      <w:pPr>
        <w:pStyle w:val="FootnoteText"/>
        <w:ind w:firstLine="0"/>
        <w:rPr>
          <w:rFonts w:ascii="Garamond" w:hAnsi="Garamond"/>
          <w:i/>
        </w:rPr>
      </w:pPr>
      <w:r w:rsidRPr="002D71A9">
        <w:rPr>
          <w:rStyle w:val="FootnoteReference"/>
          <w:rFonts w:ascii="Garamond" w:hAnsi="Garamond"/>
        </w:rPr>
        <w:footnoteRef/>
      </w:r>
      <w:r w:rsidRPr="002D71A9">
        <w:rPr>
          <w:rFonts w:ascii="Garamond" w:hAnsi="Garamond"/>
        </w:rPr>
        <w:t xml:space="preserve"> Në përputhje me CEPEJ</w:t>
      </w:r>
      <w:r>
        <w:rPr>
          <w:rFonts w:ascii="Garamond" w:hAnsi="Garamond"/>
        </w:rPr>
        <w:t>-në</w:t>
      </w:r>
      <w:r w:rsidRPr="002D71A9">
        <w:rPr>
          <w:rFonts w:ascii="Garamond" w:hAnsi="Garamond"/>
        </w:rPr>
        <w:t xml:space="preserve"> janë përshtatur raporti dhe sondazhi të shoqëruara me guidën e metodologjisë të përgatitur nga</w:t>
      </w:r>
      <w:r>
        <w:rPr>
          <w:rFonts w:ascii="Garamond" w:hAnsi="Garamond"/>
        </w:rPr>
        <w:t xml:space="preserve"> </w:t>
      </w:r>
      <w:r w:rsidRPr="003F7E55">
        <w:rPr>
          <w:rFonts w:ascii="Garamond" w:hAnsi="Garamond"/>
          <w:i/>
        </w:rPr>
        <w:t>Jean-Pail Jean</w:t>
      </w:r>
      <w:r w:rsidRPr="002D71A9">
        <w:rPr>
          <w:rFonts w:ascii="Garamond" w:hAnsi="Garamond"/>
        </w:rPr>
        <w:t xml:space="preserve"> dhe</w:t>
      </w:r>
      <w:r>
        <w:rPr>
          <w:rFonts w:ascii="Garamond" w:hAnsi="Garamond"/>
        </w:rPr>
        <w:t xml:space="preserve"> </w:t>
      </w:r>
      <w:r>
        <w:rPr>
          <w:rFonts w:ascii="Garamond" w:hAnsi="Garamond"/>
          <w:i/>
        </w:rPr>
        <w:t>Hélène Jorry.</w:t>
      </w:r>
    </w:p>
  </w:footnote>
  <w:footnote w:id="13">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8" w:history="1">
        <w:r w:rsidRPr="002D71A9">
          <w:rPr>
            <w:rStyle w:val="Hyperlink"/>
            <w:rFonts w:ascii="Garamond" w:hAnsi="Garamond"/>
          </w:rPr>
          <w:t>http://www.euralius.eu/index.php/en/</w:t>
        </w:r>
      </w:hyperlink>
    </w:p>
  </w:footnote>
  <w:footnote w:id="14">
    <w:p w:rsidR="00910D3C" w:rsidRPr="002D71A9" w:rsidRDefault="00910D3C" w:rsidP="00C660E9">
      <w:pPr>
        <w:pStyle w:val="FootnoteText"/>
        <w:ind w:firstLine="0"/>
        <w:jc w:val="left"/>
        <w:rPr>
          <w:rFonts w:ascii="Garamond" w:hAnsi="Garamond"/>
        </w:rPr>
      </w:pPr>
      <w:r w:rsidRPr="002D71A9">
        <w:rPr>
          <w:rStyle w:val="FootnoteReference"/>
          <w:rFonts w:ascii="Garamond" w:hAnsi="Garamond"/>
        </w:rPr>
        <w:footnoteRef/>
      </w:r>
      <w:r>
        <w:t xml:space="preserve"> </w:t>
      </w:r>
      <w:hyperlink r:id="rId9" w:history="1">
        <w:r w:rsidRPr="00B70FC5">
          <w:rPr>
            <w:rStyle w:val="Hyperlink"/>
            <w:rFonts w:ascii="Garamond" w:hAnsi="Garamond"/>
          </w:rPr>
          <w:t>https://ec.europa.eu/neighbourhood-enlargement/sites/near/files/ipa_2016–038717-4_consolidation_of_the_justice_system_in_albania.pdf</w:t>
        </w:r>
      </w:hyperlink>
    </w:p>
  </w:footnote>
  <w:footnote w:id="15">
    <w:p w:rsidR="00910D3C" w:rsidRPr="002D71A9" w:rsidRDefault="00910D3C" w:rsidP="00936C5B">
      <w:pPr>
        <w:pStyle w:val="FootnoteText"/>
        <w:ind w:firstLine="0"/>
        <w:rPr>
          <w:rFonts w:ascii="Garamond" w:hAnsi="Garamond"/>
          <w:color w:val="000000"/>
        </w:rPr>
      </w:pPr>
      <w:r w:rsidRPr="002D71A9">
        <w:rPr>
          <w:rStyle w:val="FootnoteReference"/>
          <w:rFonts w:ascii="Garamond" w:hAnsi="Garamond"/>
        </w:rPr>
        <w:footnoteRef/>
      </w:r>
      <w:r w:rsidRPr="002D71A9">
        <w:rPr>
          <w:rFonts w:ascii="Garamond" w:hAnsi="Garamond"/>
        </w:rPr>
        <w:t xml:space="preserve"> </w:t>
      </w:r>
      <w:hyperlink r:id="rId10" w:history="1">
        <w:r w:rsidRPr="002D71A9">
          <w:rPr>
            <w:rStyle w:val="Hyperlink"/>
            <w:rFonts w:ascii="Garamond" w:hAnsi="Garamond"/>
          </w:rPr>
          <w:t>https://ec.europa.eu/neighbourhood-enlargement/tenders/monitoring-and-evaluation_cs</w:t>
        </w:r>
      </w:hyperlink>
    </w:p>
  </w:footnote>
  <w:footnote w:id="16">
    <w:p w:rsidR="00910D3C" w:rsidRPr="002D71A9" w:rsidRDefault="00910D3C" w:rsidP="00936C5B">
      <w:pPr>
        <w:pStyle w:val="FootnoteText"/>
        <w:ind w:firstLine="0"/>
        <w:jc w:val="left"/>
        <w:rPr>
          <w:rFonts w:ascii="Garamond" w:hAnsi="Garamond"/>
        </w:rPr>
      </w:pPr>
      <w:r w:rsidRPr="002D71A9">
        <w:rPr>
          <w:rStyle w:val="FootnoteReference"/>
          <w:rFonts w:ascii="Garamond" w:hAnsi="Garamond"/>
        </w:rPr>
        <w:footnoteRef/>
      </w:r>
      <w:r w:rsidRPr="002D71A9">
        <w:rPr>
          <w:rFonts w:ascii="Garamond" w:hAnsi="Garamond"/>
        </w:rPr>
        <w:t xml:space="preserve"> Kostot e korrupsionit dhe strategjitë e zgjidhjes së problemeve (FMN, maj 2016)</w:t>
      </w:r>
      <w:r>
        <w:rPr>
          <w:rFonts w:ascii="Garamond" w:hAnsi="Garamond"/>
        </w:rPr>
        <w:t xml:space="preserve"> </w:t>
      </w:r>
      <w:hyperlink r:id="rId11" w:history="1">
        <w:r w:rsidRPr="002D71A9">
          <w:rPr>
            <w:rStyle w:val="Hyperlink"/>
            <w:rFonts w:ascii="Garamond" w:hAnsi="Garamond"/>
          </w:rPr>
          <w:t>https://www.imf.org/external/pubs/ft/sdn/2016/sdn1605.pdf</w:t>
        </w:r>
      </w:hyperlink>
      <w:r>
        <w:rPr>
          <w:rStyle w:val="Hyperlink"/>
          <w:rFonts w:ascii="Garamond" w:hAnsi="Garamond"/>
        </w:rPr>
        <w:t>.</w:t>
      </w:r>
      <w:r w:rsidRPr="002D71A9">
        <w:rPr>
          <w:rStyle w:val="HTMLCite"/>
          <w:rFonts w:ascii="Garamond" w:hAnsi="Garamond"/>
          <w:color w:val="666666"/>
        </w:rPr>
        <w:t xml:space="preserve"> </w:t>
      </w:r>
    </w:p>
  </w:footnote>
  <w:footnote w:id="17">
    <w:p w:rsidR="00910D3C" w:rsidRPr="002D71A9" w:rsidRDefault="00910D3C" w:rsidP="00936C5B">
      <w:pPr>
        <w:pStyle w:val="FootnoteText"/>
        <w:ind w:firstLine="0"/>
        <w:rPr>
          <w:rStyle w:val="FootnoteReference"/>
          <w:rFonts w:ascii="Garamond" w:hAnsi="Garamond"/>
        </w:rPr>
      </w:pPr>
      <w:r w:rsidRPr="004F1393">
        <w:rPr>
          <w:rStyle w:val="FootnoteReference"/>
          <w:rFonts w:ascii="Garamond" w:hAnsi="Garamond"/>
        </w:rPr>
        <w:footnoteRef/>
      </w:r>
      <w:r w:rsidRPr="004F1393">
        <w:rPr>
          <w:rStyle w:val="FootnoteReference"/>
          <w:rFonts w:ascii="Garamond" w:hAnsi="Garamond"/>
        </w:rPr>
        <w:t xml:space="preserve"> </w:t>
      </w:r>
      <w:r w:rsidRPr="004F1393">
        <w:rPr>
          <w:rStyle w:val="FootnoteReference"/>
          <w:rFonts w:ascii="Garamond" w:hAnsi="Garamond"/>
          <w:vertAlign w:val="baseline"/>
        </w:rPr>
        <w:t>Ligji nr. 10039</w:t>
      </w:r>
      <w:r>
        <w:rPr>
          <w:rFonts w:ascii="Garamond" w:hAnsi="Garamond"/>
        </w:rPr>
        <w:t>,</w:t>
      </w:r>
      <w:r w:rsidRPr="004F1393">
        <w:rPr>
          <w:rStyle w:val="FootnoteReference"/>
          <w:rFonts w:ascii="Garamond" w:hAnsi="Garamond"/>
          <w:vertAlign w:val="baseline"/>
        </w:rPr>
        <w:t xml:space="preserve"> i datës 22 dhjetor 2008</w:t>
      </w:r>
      <w:r>
        <w:rPr>
          <w:rFonts w:ascii="Garamond" w:hAnsi="Garamond"/>
        </w:rPr>
        <w:t xml:space="preserve"> </w:t>
      </w:r>
      <w:r w:rsidRPr="004F1393">
        <w:rPr>
          <w:rStyle w:val="FootnoteReference"/>
          <w:rFonts w:ascii="Garamond" w:hAnsi="Garamond"/>
          <w:vertAlign w:val="baseline"/>
        </w:rPr>
        <w:t>L.</w:t>
      </w:r>
    </w:p>
  </w:footnote>
  <w:footnote w:id="18">
    <w:p w:rsidR="00910D3C" w:rsidRPr="002D71A9" w:rsidRDefault="00910D3C" w:rsidP="00936C5B">
      <w:pPr>
        <w:pStyle w:val="FootnoteText"/>
        <w:ind w:firstLine="0"/>
        <w:rPr>
          <w:rStyle w:val="FootnoteReference"/>
          <w:rFonts w:ascii="Garamond" w:hAnsi="Garamond"/>
        </w:rPr>
      </w:pPr>
      <w:r w:rsidRPr="004F1393">
        <w:rPr>
          <w:rStyle w:val="FootnoteReference"/>
          <w:rFonts w:ascii="Garamond" w:hAnsi="Garamond"/>
        </w:rPr>
        <w:footnoteRef/>
      </w:r>
      <w:r w:rsidRPr="002D71A9">
        <w:rPr>
          <w:rStyle w:val="FootnoteReference"/>
          <w:rFonts w:ascii="Garamond" w:hAnsi="Garamond"/>
        </w:rPr>
        <w:t xml:space="preserve"> </w:t>
      </w:r>
      <w:r w:rsidRPr="004F1393">
        <w:rPr>
          <w:rStyle w:val="FootnoteReference"/>
          <w:rFonts w:ascii="Garamond" w:hAnsi="Garamond"/>
          <w:vertAlign w:val="baseline"/>
        </w:rPr>
        <w:t>Rishikimi Universal i Periudhës për Shqipërinë, parashtrimi nga ekipi i vendeve i Kombeve të Bashkuara,</w:t>
      </w:r>
      <w:r>
        <w:rPr>
          <w:rFonts w:ascii="Garamond" w:hAnsi="Garamond"/>
        </w:rPr>
        <w:t xml:space="preserve"> </w:t>
      </w:r>
      <w:r w:rsidRPr="004F1393">
        <w:rPr>
          <w:rStyle w:val="FootnoteReference"/>
          <w:rFonts w:ascii="Garamond" w:hAnsi="Garamond"/>
          <w:vertAlign w:val="baseline"/>
        </w:rPr>
        <w:t>shtator 2013.</w:t>
      </w:r>
    </w:p>
  </w:footnote>
  <w:footnote w:id="19">
    <w:p w:rsidR="00910D3C" w:rsidRPr="002D71A9" w:rsidRDefault="00910D3C" w:rsidP="00936C5B">
      <w:pPr>
        <w:pStyle w:val="FootnoteText"/>
        <w:ind w:left="-360" w:firstLine="0"/>
        <w:rPr>
          <w:rFonts w:ascii="Garamond" w:hAnsi="Garamond"/>
        </w:rPr>
      </w:pPr>
      <w:r w:rsidRPr="002D71A9">
        <w:rPr>
          <w:rStyle w:val="FootnoteReference"/>
          <w:rFonts w:ascii="Garamond" w:hAnsi="Garamond"/>
        </w:rPr>
        <w:footnoteRef/>
      </w:r>
      <w:r w:rsidRPr="002D71A9">
        <w:rPr>
          <w:rFonts w:ascii="Garamond" w:hAnsi="Garamond"/>
        </w:rPr>
        <w:t xml:space="preserve"> Indikatorët në përputhje</w:t>
      </w:r>
      <w:r>
        <w:rPr>
          <w:rFonts w:ascii="Garamond" w:hAnsi="Garamond"/>
        </w:rPr>
        <w:t xml:space="preserve"> </w:t>
      </w:r>
      <w:r w:rsidRPr="002D71A9">
        <w:rPr>
          <w:rFonts w:ascii="Garamond" w:hAnsi="Garamond"/>
        </w:rPr>
        <w:t xml:space="preserve">me dokumentet përkatëse të programit shënohen me </w:t>
      </w:r>
      <w:r>
        <w:rPr>
          <w:rFonts w:ascii="Garamond" w:hAnsi="Garamond"/>
        </w:rPr>
        <w:t>“</w:t>
      </w:r>
      <w:r w:rsidRPr="002D71A9">
        <w:rPr>
          <w:rFonts w:ascii="Garamond" w:hAnsi="Garamond"/>
        </w:rPr>
        <w:t>*</w:t>
      </w:r>
      <w:r>
        <w:rPr>
          <w:rFonts w:ascii="Garamond" w:hAnsi="Garamond"/>
        </w:rPr>
        <w:t>”</w:t>
      </w:r>
      <w:r w:rsidRPr="002D71A9">
        <w:rPr>
          <w:rFonts w:ascii="Garamond" w:hAnsi="Garamond"/>
        </w:rPr>
        <w:t>.</w:t>
      </w:r>
    </w:p>
  </w:footnote>
  <w:footnote w:id="20">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Kjo bazë fillestare </w:t>
      </w:r>
      <w:r>
        <w:rPr>
          <w:rFonts w:ascii="Garamond" w:hAnsi="Garamond"/>
        </w:rPr>
        <w:t>u</w:t>
      </w:r>
      <w:r w:rsidRPr="002D71A9">
        <w:rPr>
          <w:rFonts w:ascii="Garamond" w:hAnsi="Garamond"/>
        </w:rPr>
        <w:t xml:space="preserve"> referohet të dhënave të 2016</w:t>
      </w:r>
      <w:r>
        <w:rPr>
          <w:rFonts w:ascii="Garamond" w:hAnsi="Garamond"/>
        </w:rPr>
        <w:t>-ës</w:t>
      </w:r>
      <w:r w:rsidRPr="002D71A9">
        <w:rPr>
          <w:rFonts w:ascii="Garamond" w:hAnsi="Garamond"/>
        </w:rPr>
        <w:t>. Të dhënat e 2017</w:t>
      </w:r>
      <w:r>
        <w:rPr>
          <w:rFonts w:ascii="Garamond" w:hAnsi="Garamond"/>
        </w:rPr>
        <w:t>-ës</w:t>
      </w:r>
      <w:r w:rsidRPr="002D71A9">
        <w:rPr>
          <w:rFonts w:ascii="Garamond" w:hAnsi="Garamond"/>
        </w:rPr>
        <w:t xml:space="preserve"> janë statistikisht atipike</w:t>
      </w:r>
      <w:r>
        <w:rPr>
          <w:rFonts w:ascii="Garamond" w:hAnsi="Garamond"/>
        </w:rPr>
        <w:t>,</w:t>
      </w:r>
      <w:r w:rsidRPr="002D71A9">
        <w:rPr>
          <w:rFonts w:ascii="Garamond" w:hAnsi="Garamond"/>
        </w:rPr>
        <w:t xml:space="preserve"> për shkak të ndryshimeve domethënëse ligjore dhe tranzicionit institucional.</w:t>
      </w:r>
    </w:p>
  </w:footnote>
  <w:footnote w:id="21">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Fuqia disiplinore mbi prokurorët do të kalojë nga Zyra e Prokurorit t</w:t>
      </w:r>
      <w:r>
        <w:rPr>
          <w:rFonts w:ascii="Garamond" w:hAnsi="Garamond"/>
        </w:rPr>
        <w:t>e</w:t>
      </w:r>
      <w:r w:rsidRPr="002D71A9">
        <w:rPr>
          <w:rFonts w:ascii="Garamond" w:hAnsi="Garamond"/>
        </w:rPr>
        <w:t xml:space="preserve"> Këshilli i Lartë i Prokurorisë; </w:t>
      </w:r>
      <w:r>
        <w:rPr>
          <w:rFonts w:ascii="Garamond" w:hAnsi="Garamond"/>
        </w:rPr>
        <w:t>m</w:t>
      </w:r>
      <w:r w:rsidRPr="002D71A9">
        <w:rPr>
          <w:rFonts w:ascii="Garamond" w:hAnsi="Garamond"/>
        </w:rPr>
        <w:t>ë 2017</w:t>
      </w:r>
      <w:r>
        <w:rPr>
          <w:rFonts w:ascii="Garamond" w:hAnsi="Garamond"/>
        </w:rPr>
        <w:t xml:space="preserve">-ën </w:t>
      </w:r>
      <w:r w:rsidRPr="002D71A9">
        <w:rPr>
          <w:rFonts w:ascii="Garamond" w:hAnsi="Garamond"/>
        </w:rPr>
        <w:t>sistemi disiplinor për prokurorët nuk ishte funksional</w:t>
      </w:r>
      <w:r>
        <w:rPr>
          <w:rFonts w:ascii="Garamond" w:hAnsi="Garamond"/>
        </w:rPr>
        <w:t>,</w:t>
      </w:r>
      <w:r w:rsidRPr="002D71A9">
        <w:rPr>
          <w:rFonts w:ascii="Garamond" w:hAnsi="Garamond"/>
        </w:rPr>
        <w:t xml:space="preserve"> për shkak të ndryshimeve ligjore, të cilat mund të vijojnë edhe </w:t>
      </w:r>
      <w:r>
        <w:rPr>
          <w:rFonts w:ascii="Garamond" w:hAnsi="Garamond"/>
        </w:rPr>
        <w:t>m</w:t>
      </w:r>
      <w:r w:rsidRPr="002D71A9">
        <w:rPr>
          <w:rFonts w:ascii="Garamond" w:hAnsi="Garamond"/>
        </w:rPr>
        <w:t>ë 2018</w:t>
      </w:r>
      <w:r>
        <w:rPr>
          <w:rFonts w:ascii="Garamond" w:hAnsi="Garamond"/>
        </w:rPr>
        <w:t>-ën</w:t>
      </w:r>
      <w:r w:rsidRPr="002D71A9">
        <w:rPr>
          <w:rFonts w:ascii="Garamond" w:hAnsi="Garamond"/>
        </w:rPr>
        <w:t xml:space="preserve">. Për këtë arsye nuk është parashikuar ndonjë synim për prokurorët për vitin 2018. </w:t>
      </w:r>
    </w:p>
    <w:p w:rsidR="00910D3C" w:rsidRPr="002D71A9" w:rsidRDefault="00910D3C" w:rsidP="00936C5B">
      <w:pPr>
        <w:pStyle w:val="FootnoteText"/>
        <w:ind w:firstLine="0"/>
        <w:rPr>
          <w:rFonts w:ascii="Garamond" w:hAnsi="Garamond"/>
        </w:rPr>
      </w:pPr>
      <w:r w:rsidRPr="002D71A9">
        <w:rPr>
          <w:rFonts w:ascii="Garamond" w:hAnsi="Garamond"/>
        </w:rPr>
        <w:t xml:space="preserve"> </w:t>
      </w:r>
    </w:p>
  </w:footnote>
  <w:footnote w:id="22">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Kjo është bazuar në shërbimet parësore falas për 2017, 828 aplikantë të ligjshëm nga të cilët 771 kanë marrë ndihmë ligjore parësore falas.</w:t>
      </w:r>
    </w:p>
  </w:footnote>
  <w:footnote w:id="23">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Kjo përfshin: identifikimin e rasteve (duke përfshirë emrat e partive në shumicën e rasteve), kohën dhe vendin ku do të kryhet seanca, emrin e gjykatësit dhe statusin i procedimeve. </w:t>
      </w:r>
    </w:p>
  </w:footnote>
  <w:footnote w:id="24">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Sipas</w:t>
      </w:r>
      <w:r>
        <w:rPr>
          <w:rFonts w:ascii="Garamond" w:hAnsi="Garamond"/>
        </w:rPr>
        <w:t xml:space="preserve"> nenit </w:t>
      </w:r>
      <w:r w:rsidRPr="002D71A9">
        <w:rPr>
          <w:rFonts w:ascii="Garamond" w:hAnsi="Garamond"/>
        </w:rPr>
        <w:t>59 të Kodit Penal (Pezullimi i dënimit me burgim dhe zëvendësimi me shërbim prove), neni 59/a CC (qëndrimi në shtëpi) dhe neni 63 CC (Shërbimi për publikun).</w:t>
      </w:r>
    </w:p>
  </w:footnote>
  <w:footnote w:id="25">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Të dhënat e vitit 2016 janë më të hershmet në këtë kohë; të dhënat e 2017</w:t>
      </w:r>
      <w:r>
        <w:rPr>
          <w:rFonts w:ascii="Garamond" w:hAnsi="Garamond"/>
        </w:rPr>
        <w:t>-ës</w:t>
      </w:r>
      <w:r w:rsidRPr="002D71A9">
        <w:rPr>
          <w:rFonts w:ascii="Garamond" w:hAnsi="Garamond"/>
        </w:rPr>
        <w:t xml:space="preserve"> do të jenë të aksesueshme shumë shpejt.</w:t>
      </w:r>
    </w:p>
  </w:footnote>
  <w:footnote w:id="26">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Numri i Gjykatësve të Gjykatës së Lartë mund të rritet duke u varur nga finalizimi i hartës së gjyqësorit. Megjithatë, legjislacioni lejon një numër prej 19 vetash i cili është minimumi dhe ka rezultuar i nevojshëm për funksionimin e Gjykatës së Lartë. </w:t>
      </w:r>
    </w:p>
  </w:footnote>
  <w:footnote w:id="27">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Duhet të merret parasysh se këto të dhëna përfshijnë informacionin e ardhur nga tr</w:t>
      </w:r>
      <w:r>
        <w:rPr>
          <w:rFonts w:ascii="Garamond" w:hAnsi="Garamond"/>
        </w:rPr>
        <w:t>i</w:t>
      </w:r>
      <w:r w:rsidRPr="002D71A9">
        <w:rPr>
          <w:rFonts w:ascii="Garamond" w:hAnsi="Garamond"/>
        </w:rPr>
        <w:t xml:space="preserve"> institucione</w:t>
      </w:r>
      <w:r>
        <w:rPr>
          <w:rFonts w:ascii="Garamond" w:hAnsi="Garamond"/>
        </w:rPr>
        <w:t>:</w:t>
      </w:r>
      <w:r w:rsidRPr="002D71A9">
        <w:rPr>
          <w:rFonts w:ascii="Garamond" w:hAnsi="Garamond"/>
        </w:rPr>
        <w:t xml:space="preserve"> Ministria e Drejtësisë, KLD</w:t>
      </w:r>
      <w:r>
        <w:rPr>
          <w:rFonts w:ascii="Garamond" w:hAnsi="Garamond"/>
        </w:rPr>
        <w:t>-ja</w:t>
      </w:r>
      <w:r w:rsidRPr="002D71A9">
        <w:rPr>
          <w:rFonts w:ascii="Garamond" w:hAnsi="Garamond"/>
        </w:rPr>
        <w:t xml:space="preserve"> dhe Prokurori i Përgjithshëm. Sistemi gjyqësor është në tranzicion që </w:t>
      </w:r>
      <w:r>
        <w:rPr>
          <w:rFonts w:ascii="Garamond" w:hAnsi="Garamond"/>
        </w:rPr>
        <w:t>m</w:t>
      </w:r>
      <w:r w:rsidRPr="002D71A9">
        <w:rPr>
          <w:rFonts w:ascii="Garamond" w:hAnsi="Garamond"/>
        </w:rPr>
        <w:t>ë 2017</w:t>
      </w:r>
      <w:r>
        <w:rPr>
          <w:rFonts w:ascii="Garamond" w:hAnsi="Garamond"/>
        </w:rPr>
        <w:t>-ën</w:t>
      </w:r>
      <w:r w:rsidRPr="002D71A9">
        <w:rPr>
          <w:rFonts w:ascii="Garamond" w:hAnsi="Garamond"/>
        </w:rPr>
        <w:t xml:space="preserve"> dhe gjatë kësaj periudhe këto institucione kanë mungesa të burimeve njerëzore të përshtatshme për të arritur afatet përfundimtare, si dhe për të nxjerrë të dhënat për bazën fillestare </w:t>
      </w:r>
    </w:p>
  </w:footnote>
  <w:footnote w:id="28">
    <w:p w:rsidR="00910D3C" w:rsidRPr="002D71A9" w:rsidRDefault="00910D3C" w:rsidP="00936C5B">
      <w:pPr>
        <w:pStyle w:val="CommentText"/>
        <w:spacing w:after="0" w:line="240" w:lineRule="auto"/>
        <w:ind w:firstLine="0"/>
        <w:rPr>
          <w:rFonts w:ascii="Garamond" w:hAnsi="Garamond"/>
        </w:rPr>
      </w:pPr>
      <w:r w:rsidRPr="002D71A9">
        <w:rPr>
          <w:rStyle w:val="FootnoteReference"/>
          <w:rFonts w:ascii="Garamond" w:hAnsi="Garamond"/>
        </w:rPr>
        <w:footnoteRef/>
      </w:r>
      <w:r w:rsidRPr="002D71A9">
        <w:rPr>
          <w:rFonts w:ascii="Garamond" w:hAnsi="Garamond"/>
        </w:rPr>
        <w:t xml:space="preserve"> Sipas të dhënave të dhëna nga Komisioneri Shtetëror për Ndihmën Ligjore Falas, nga 828 kërkesat për ndihmë ligjore janë miratuar 771 gjatë viti 2017. Të dhënat për 2018 do të dërgohen pranë DBE-së brenda 15 prillit të vitit 2019</w:t>
      </w:r>
      <w:r>
        <w:rPr>
          <w:rFonts w:ascii="Garamond" w:hAnsi="Garamond"/>
        </w:rPr>
        <w:t>.</w:t>
      </w:r>
      <w:r w:rsidRPr="002D71A9">
        <w:rPr>
          <w:rFonts w:ascii="Garamond" w:hAnsi="Garamond"/>
        </w:rPr>
        <w:t xml:space="preserve"> </w:t>
      </w:r>
    </w:p>
  </w:footnote>
  <w:footnote w:id="29">
    <w:p w:rsidR="00910D3C" w:rsidRPr="002D71A9" w:rsidRDefault="00910D3C" w:rsidP="00936C5B">
      <w:pPr>
        <w:pStyle w:val="FootnoteText"/>
        <w:tabs>
          <w:tab w:val="left" w:pos="720"/>
        </w:tabs>
        <w:ind w:firstLine="0"/>
        <w:rPr>
          <w:rFonts w:ascii="Garamond" w:hAnsi="Garamond"/>
        </w:rPr>
      </w:pPr>
      <w:r w:rsidRPr="002D71A9">
        <w:rPr>
          <w:rStyle w:val="FootnoteReference"/>
          <w:rFonts w:ascii="Garamond" w:hAnsi="Garamond"/>
        </w:rPr>
        <w:footnoteRef/>
      </w:r>
      <w:r>
        <w:rPr>
          <w:rFonts w:ascii="Garamond" w:hAnsi="Garamond"/>
        </w:rPr>
        <w:t xml:space="preserve"> Afati kohor</w:t>
      </w:r>
      <w:r w:rsidRPr="002D71A9">
        <w:rPr>
          <w:rFonts w:ascii="Garamond" w:hAnsi="Garamond"/>
        </w:rPr>
        <w:t>: Tremujor (T1, T2, T3, T4)</w:t>
      </w:r>
      <w:r>
        <w:rPr>
          <w:rFonts w:ascii="Garamond" w:hAnsi="Garamond"/>
        </w:rPr>
        <w:t>,</w:t>
      </w:r>
      <w:r w:rsidRPr="002D71A9">
        <w:rPr>
          <w:rFonts w:ascii="Garamond" w:hAnsi="Garamond"/>
        </w:rPr>
        <w:t xml:space="preserve"> vjetor</w:t>
      </w:r>
      <w:r>
        <w:rPr>
          <w:rFonts w:ascii="Garamond" w:hAnsi="Garamond"/>
        </w:rPr>
        <w:t>.</w:t>
      </w:r>
    </w:p>
  </w:footnote>
  <w:footnote w:id="30">
    <w:p w:rsidR="00910D3C" w:rsidRPr="002D71A9" w:rsidRDefault="00910D3C" w:rsidP="00936C5B">
      <w:pPr>
        <w:pStyle w:val="FootnoteText"/>
        <w:tabs>
          <w:tab w:val="left" w:pos="720"/>
        </w:tabs>
        <w:ind w:firstLine="0"/>
        <w:rPr>
          <w:rFonts w:ascii="Garamond" w:hAnsi="Garamond"/>
        </w:rPr>
      </w:pPr>
      <w:r w:rsidRPr="002D71A9">
        <w:rPr>
          <w:rStyle w:val="FootnoteReference"/>
          <w:rFonts w:ascii="Garamond" w:hAnsi="Garamond"/>
        </w:rPr>
        <w:footnoteRef/>
      </w:r>
      <w:r w:rsidRPr="002D71A9">
        <w:rPr>
          <w:rFonts w:ascii="Garamond" w:hAnsi="Garamond"/>
        </w:rPr>
        <w:t xml:space="preserve"> Data e nënshkrimit të kontratës: nëse është e zbatueshme, d.m.th</w:t>
      </w:r>
      <w:r>
        <w:rPr>
          <w:rFonts w:ascii="Garamond" w:hAnsi="Garamond"/>
        </w:rPr>
        <w:t>,</w:t>
      </w:r>
      <w:r w:rsidRPr="002D71A9">
        <w:rPr>
          <w:rFonts w:ascii="Garamond" w:hAnsi="Garamond"/>
        </w:rPr>
        <w:t xml:space="preserve"> kryesisht për grantet direkte</w:t>
      </w:r>
      <w:r>
        <w:rPr>
          <w:rFonts w:ascii="Garamond" w:hAnsi="Garamond"/>
        </w:rPr>
        <w:t>.</w:t>
      </w:r>
    </w:p>
  </w:footnote>
  <w:footnote w:id="31">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Eliminimi i ofertave të pasuksesshme pesë vjet pas përfundimit të procedurës së prokurimit.</w:t>
      </w:r>
    </w:p>
  </w:footnote>
  <w:footnote w:id="32">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Eliminimi i aplikimeve të pasuksesshme tre vjet pas përfundimit të procedurës së grantit.</w:t>
      </w:r>
    </w:p>
  </w:footnote>
  <w:footnote w:id="33">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 xml:space="preserve">Për kontratat e shërbimit ky hap përfshin kontrolle </w:t>
      </w:r>
      <w:r w:rsidRPr="002D71A9">
        <w:rPr>
          <w:rFonts w:ascii="Garamond" w:hAnsi="Garamond"/>
          <w:i/>
        </w:rPr>
        <w:t xml:space="preserve">ex-ante </w:t>
      </w:r>
      <w:r w:rsidRPr="002D71A9">
        <w:rPr>
          <w:rFonts w:ascii="Garamond" w:hAnsi="Garamond"/>
        </w:rPr>
        <w:t xml:space="preserve">në lidhje me miratimin e </w:t>
      </w:r>
      <w:r w:rsidRPr="002D71A9">
        <w:rPr>
          <w:rFonts w:ascii="Garamond" w:hAnsi="Garamond"/>
          <w:spacing w:val="-2"/>
        </w:rPr>
        <w:t>listës përfundimtare</w:t>
      </w:r>
      <w:r w:rsidRPr="002D71A9">
        <w:rPr>
          <w:rFonts w:ascii="Garamond" w:hAnsi="Garamond"/>
        </w:rPr>
        <w:t>.</w:t>
      </w:r>
    </w:p>
  </w:footnote>
  <w:footnote w:id="34">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Sipas sektorëve në dokumentet strategjike indikative.</w:t>
      </w:r>
    </w:p>
  </w:footnote>
  <w:footnote w:id="35">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Për bashkëpunimin ndërkufitar kërkohet raportim specifik</w:t>
      </w:r>
      <w:r>
        <w:rPr>
          <w:rFonts w:ascii="Garamond" w:hAnsi="Garamond"/>
        </w:rPr>
        <w:t>.</w:t>
      </w:r>
    </w:p>
  </w:footnote>
  <w:footnote w:id="36">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Këto duhet të jenë kryesisht rezultate, si dhe tregues të prodhimit përkatës të përzgjedhur.</w:t>
      </w:r>
    </w:p>
  </w:footnote>
  <w:footnote w:id="37">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Duhet të jetë në përputhje me mënyrën e</w:t>
      </w:r>
      <w:r>
        <w:rPr>
          <w:rFonts w:ascii="Garamond" w:hAnsi="Garamond"/>
        </w:rPr>
        <w:t xml:space="preserve"> raportimit (vjetor, shumë</w:t>
      </w:r>
      <w:r w:rsidRPr="002D71A9">
        <w:rPr>
          <w:rFonts w:ascii="Garamond" w:hAnsi="Garamond"/>
        </w:rPr>
        <w:t>vjeçar ose pa angazhime të ndara) dhe me raportin e ZKA-së</w:t>
      </w:r>
      <w:r>
        <w:rPr>
          <w:rFonts w:ascii="Garamond" w:hAnsi="Garamond"/>
        </w:rPr>
        <w:t>.</w:t>
      </w:r>
    </w:p>
  </w:footnote>
  <w:footnote w:id="38">
    <w:p w:rsidR="00910D3C" w:rsidRPr="002D71A9" w:rsidRDefault="00910D3C" w:rsidP="00936C5B">
      <w:pPr>
        <w:pStyle w:val="FootnoteText"/>
        <w:ind w:firstLine="0"/>
        <w:rPr>
          <w:rFonts w:ascii="Garamond" w:hAnsi="Garamond"/>
        </w:rPr>
      </w:pPr>
      <w:r w:rsidRPr="002D71A9">
        <w:rPr>
          <w:rStyle w:val="FootnoteReference"/>
          <w:rFonts w:ascii="Garamond" w:hAnsi="Garamond"/>
        </w:rPr>
        <w:footnoteRef/>
      </w:r>
      <w:r>
        <w:rPr>
          <w:rFonts w:ascii="Garamond" w:hAnsi="Garamond"/>
        </w:rPr>
        <w:t xml:space="preserve"> </w:t>
      </w:r>
      <w:r w:rsidRPr="002D71A9">
        <w:rPr>
          <w:rFonts w:ascii="Garamond" w:hAnsi="Garamond"/>
        </w:rPr>
        <w:t>Numri i kolonave të përshtatet për të gjitha vitet nga 2014 deri në vitin e periudhës së raportimit. Vlerat duhet të jenë kumulative.</w:t>
      </w:r>
    </w:p>
  </w:footnote>
  <w:footnote w:id="39">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Dokumenti Strategjik Tregues për Shqipërinë (</w:t>
      </w:r>
      <w:r>
        <w:rPr>
          <w:rFonts w:ascii="Garamond" w:hAnsi="Garamond"/>
        </w:rPr>
        <w:t>2014–</w:t>
      </w:r>
      <w:r w:rsidRPr="002D71A9">
        <w:rPr>
          <w:rFonts w:ascii="Garamond" w:hAnsi="Garamond"/>
        </w:rPr>
        <w:t>2020), faqe 20.</w:t>
      </w:r>
    </w:p>
  </w:footnote>
  <w:footnote w:id="40">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2" w:history="1">
        <w:r w:rsidRPr="002D71A9">
          <w:rPr>
            <w:rStyle w:val="Hyperlink"/>
            <w:rFonts w:ascii="Garamond" w:hAnsi="Garamond"/>
          </w:rPr>
          <w:t>https://eeas.europa.eu/headquarters/headquarters-homepage_en/8442/Consolidated%20list%20of%20sanctions</w:t>
        </w:r>
      </w:hyperlink>
    </w:p>
  </w:footnote>
  <w:footnote w:id="41">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3" w:history="1">
        <w:r w:rsidRPr="002D71A9">
          <w:rPr>
            <w:rStyle w:val="Hyperlink"/>
            <w:rFonts w:ascii="Garamond" w:hAnsi="Garamond"/>
          </w:rPr>
          <w:t>http://www.reformanedrejtesi.al/rrjeti-i-organizatave-jofitimprur%C3%ABse</w:t>
        </w:r>
      </w:hyperlink>
    </w:p>
  </w:footnote>
  <w:footnote w:id="42">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4" w:history="1">
        <w:r w:rsidRPr="002D71A9">
          <w:rPr>
            <w:rStyle w:val="Hyperlink"/>
            <w:rFonts w:ascii="Garamond" w:hAnsi="Garamond"/>
          </w:rPr>
          <w:t>http://www.drejtesia.gov.al/plani-i-veprimit-te-strategjise-ndersektoriale-te-drejtesise/</w:t>
        </w:r>
      </w:hyperlink>
    </w:p>
  </w:footnote>
  <w:footnote w:id="43">
    <w:p w:rsidR="00910D3C" w:rsidRPr="00E92980" w:rsidRDefault="00910D3C" w:rsidP="00BC664B">
      <w:pPr>
        <w:pStyle w:val="FootnoteText"/>
        <w:ind w:firstLine="0"/>
        <w:rPr>
          <w:rFonts w:ascii="Garamond" w:hAnsi="Garamond"/>
          <w:color w:val="0000FF"/>
        </w:rPr>
      </w:pPr>
      <w:r w:rsidRPr="00E92980">
        <w:rPr>
          <w:rStyle w:val="FootnoteReference"/>
          <w:rFonts w:ascii="Garamond" w:hAnsi="Garamond"/>
          <w:color w:val="0000FF"/>
        </w:rPr>
        <w:footnoteRef/>
      </w:r>
      <w:r w:rsidRPr="00E92980">
        <w:rPr>
          <w:rFonts w:ascii="Garamond" w:hAnsi="Garamond"/>
          <w:color w:val="0000FF"/>
        </w:rPr>
        <w:t xml:space="preserve"> </w:t>
      </w:r>
      <w:hyperlink r:id="rId15" w:history="1">
        <w:r w:rsidRPr="00E92980">
          <w:rPr>
            <w:rStyle w:val="Hyperlink"/>
            <w:rFonts w:ascii="Garamond" w:hAnsi="Garamond"/>
            <w:shd w:val="clear" w:color="auto" w:fill="FFFFFF"/>
          </w:rPr>
          <w:t>http://europa.eu/rapid/press-release_MEMO-18-3403_en.htm</w:t>
        </w:r>
      </w:hyperlink>
      <w:r w:rsidRPr="00E92980">
        <w:rPr>
          <w:rFonts w:ascii="Garamond" w:hAnsi="Garamond"/>
          <w:color w:val="0000FF"/>
        </w:rPr>
        <w:t xml:space="preserve"> </w:t>
      </w:r>
    </w:p>
  </w:footnote>
  <w:footnote w:id="44">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Raporti i Monitorimit 2017 për Reformën në Menaxhimin e Financave Publike, Ministria e Financave, mars 2018.</w:t>
      </w:r>
    </w:p>
  </w:footnote>
  <w:footnote w:id="45">
    <w:p w:rsidR="00910D3C" w:rsidRPr="002D71A9" w:rsidRDefault="00910D3C" w:rsidP="00BC664B">
      <w:pPr>
        <w:spacing w:after="0" w:line="240" w:lineRule="auto"/>
        <w:ind w:firstLine="0"/>
        <w:rPr>
          <w:rFonts w:ascii="Garamond" w:hAnsi="Garamond"/>
          <w:sz w:val="20"/>
          <w:szCs w:val="20"/>
          <w:lang w:val="sq-AL"/>
        </w:rPr>
      </w:pPr>
      <w:r w:rsidRPr="002D71A9">
        <w:rPr>
          <w:rStyle w:val="FootnoteReference"/>
          <w:rFonts w:ascii="Garamond" w:hAnsi="Garamond"/>
          <w:sz w:val="20"/>
          <w:szCs w:val="20"/>
          <w:lang w:val="sq-AL"/>
        </w:rPr>
        <w:footnoteRef/>
      </w:r>
      <w:r w:rsidRPr="002D71A9">
        <w:rPr>
          <w:rFonts w:ascii="Garamond" w:hAnsi="Garamond"/>
          <w:sz w:val="20"/>
          <w:szCs w:val="20"/>
          <w:lang w:val="sq-AL"/>
        </w:rPr>
        <w:t xml:space="preserve"> </w:t>
      </w:r>
      <w:hyperlink r:id="rId16" w:history="1">
        <w:r w:rsidRPr="002D71A9">
          <w:rPr>
            <w:rStyle w:val="Hyperlink"/>
            <w:rFonts w:ascii="Garamond" w:hAnsi="Garamond"/>
            <w:sz w:val="20"/>
            <w:szCs w:val="20"/>
            <w:lang w:val="sq-AL"/>
          </w:rPr>
          <w:t>http://www.financa.gov.al/al/legjislacioni/buxheti-thesa</w:t>
        </w:r>
        <w:r>
          <w:rPr>
            <w:rStyle w:val="Hyperlink"/>
            <w:rFonts w:ascii="Garamond" w:hAnsi="Garamond"/>
            <w:sz w:val="20"/>
            <w:szCs w:val="20"/>
            <w:lang w:val="sq-AL"/>
          </w:rPr>
          <w:t>ri</w:t>
        </w:r>
        <w:r w:rsidRPr="002D71A9">
          <w:rPr>
            <w:rStyle w:val="Hyperlink"/>
            <w:rFonts w:ascii="Garamond" w:hAnsi="Garamond"/>
            <w:sz w:val="20"/>
            <w:szCs w:val="20"/>
            <w:lang w:val="sq-AL"/>
          </w:rPr>
          <w:t>borxhi/buxheti/buxheti-në-vite/buxheti-2016</w:t>
        </w:r>
      </w:hyperlink>
    </w:p>
  </w:footnote>
  <w:footnote w:id="46">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7" w:history="1">
        <w:r w:rsidRPr="002D71A9">
          <w:rPr>
            <w:rStyle w:val="Hyperlink"/>
            <w:rFonts w:ascii="Garamond" w:hAnsi="Garamond"/>
          </w:rPr>
          <w:t>http://www.financa.gov.al/al/legjislacioni/buxheti-thesa</w:t>
        </w:r>
        <w:r>
          <w:rPr>
            <w:rStyle w:val="Hyperlink"/>
            <w:rFonts w:ascii="Garamond" w:hAnsi="Garamond"/>
          </w:rPr>
          <w:t>ri</w:t>
        </w:r>
        <w:r w:rsidRPr="002D71A9">
          <w:rPr>
            <w:rStyle w:val="Hyperlink"/>
            <w:rFonts w:ascii="Garamond" w:hAnsi="Garamond"/>
          </w:rPr>
          <w:t>borxhi/buxheti/buxheti-i-qytetairt-2016</w:t>
        </w:r>
      </w:hyperlink>
    </w:p>
  </w:footnote>
  <w:footnote w:id="47">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8" w:history="1">
        <w:r w:rsidRPr="002D71A9">
          <w:rPr>
            <w:rStyle w:val="Hyperlink"/>
            <w:rFonts w:ascii="Garamond" w:hAnsi="Garamond"/>
          </w:rPr>
          <w:t>http://www.ekonomia.gov.al/al/files/userfiles/Invstimet_PBA_</w:t>
        </w:r>
        <w:r>
          <w:rPr>
            <w:rStyle w:val="Hyperlink"/>
            <w:rFonts w:ascii="Garamond" w:hAnsi="Garamond"/>
          </w:rPr>
          <w:t>2016–</w:t>
        </w:r>
        <w:r w:rsidRPr="002D71A9">
          <w:rPr>
            <w:rStyle w:val="Hyperlink"/>
            <w:rFonts w:ascii="Garamond" w:hAnsi="Garamond"/>
          </w:rPr>
          <w:t>2018.pdf</w:t>
        </w:r>
      </w:hyperlink>
    </w:p>
  </w:footnote>
  <w:footnote w:id="48">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19" w:history="1">
        <w:r w:rsidRPr="002D71A9">
          <w:rPr>
            <w:rStyle w:val="Hyperlink"/>
            <w:rFonts w:ascii="Garamond" w:hAnsi="Garamond"/>
          </w:rPr>
          <w:t>http://www.financa.gov.al/al/raportime/buxheti/buxheti/buxheti-ne-vite/buxheti-2017</w:t>
        </w:r>
      </w:hyperlink>
    </w:p>
  </w:footnote>
  <w:footnote w:id="49">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w:t>
      </w:r>
      <w:hyperlink r:id="rId20" w:history="1">
        <w:r w:rsidRPr="002D71A9">
          <w:rPr>
            <w:rStyle w:val="Hyperlink"/>
            <w:rFonts w:ascii="Garamond" w:hAnsi="Garamond"/>
          </w:rPr>
          <w:t>http://www.imf.org/external/np/see/pr/2016/pr1611.htm</w:t>
        </w:r>
      </w:hyperlink>
    </w:p>
  </w:footnote>
  <w:footnote w:id="50">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Në përputhje me raportin dhe modelin e anketës CEPEJ shoqëruar me udhëzime metodologjike përgatitur nga Jean-Paul Jean dhe Hélène Jorry.</w:t>
      </w:r>
    </w:p>
  </w:footnote>
  <w:footnote w:id="51">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SECO: Sekretariati Shtetëror për Çështjet Ekonomike i Zvicrës.</w:t>
      </w:r>
    </w:p>
  </w:footnote>
  <w:footnote w:id="52">
    <w:p w:rsidR="00910D3C" w:rsidRPr="002D71A9" w:rsidRDefault="00910D3C" w:rsidP="00BC664B">
      <w:pPr>
        <w:pStyle w:val="FootnoteText"/>
        <w:ind w:firstLine="0"/>
        <w:rPr>
          <w:rFonts w:ascii="Garamond" w:hAnsi="Garamond"/>
        </w:rPr>
      </w:pPr>
      <w:r w:rsidRPr="002D71A9">
        <w:rPr>
          <w:rStyle w:val="FootnoteReference"/>
          <w:rFonts w:ascii="Garamond" w:hAnsi="Garamond"/>
        </w:rPr>
        <w:footnoteRef/>
      </w:r>
      <w:r w:rsidRPr="002D71A9">
        <w:rPr>
          <w:rFonts w:ascii="Garamond" w:hAnsi="Garamond"/>
        </w:rPr>
        <w:t xml:space="preserve"> Përfshirë zonat si Velipojë, Lezhë/Shëngjin, Durrës, Kavajë, Vlorë, Ksamil dhe Sarandë, Orikum, por edhe Divjakë, Spille, si dhe rivierën e detit Jon nga Dhërmiu në Sarandë.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385E2C" w:rsidRDefault="00910D3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Pr="00385E2C" w:rsidRDefault="00910D3C"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10D3C" w:rsidRPr="00EB260B" w:rsidTr="00023FE7">
      <w:trPr>
        <w:trHeight w:val="1023"/>
        <w:jc w:val="center"/>
      </w:trPr>
      <w:tc>
        <w:tcPr>
          <w:tcW w:w="1375" w:type="pct"/>
          <w:shd w:val="pct5" w:color="auto" w:fill="F2F2F2"/>
          <w:vAlign w:val="center"/>
        </w:tcPr>
        <w:p w:rsidR="00910D3C" w:rsidRPr="00EB260B" w:rsidRDefault="00910D3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10D3C" w:rsidRPr="00EB260B" w:rsidRDefault="00910D3C" w:rsidP="004D28C7">
          <w:pPr>
            <w:pStyle w:val="NoSpacing"/>
            <w:spacing w:before="100" w:after="100"/>
            <w:jc w:val="center"/>
            <w:rPr>
              <w:rFonts w:ascii="Garamond" w:hAnsi="Garamond"/>
              <w:b/>
              <w:sz w:val="28"/>
              <w:szCs w:val="28"/>
            </w:rPr>
          </w:pPr>
          <w:r>
            <w:rPr>
              <w:noProof/>
              <w:lang w:val="en-US"/>
            </w:rPr>
            <w:drawing>
              <wp:inline distT="0" distB="0" distL="0" distR="0" wp14:anchorId="071F701C" wp14:editId="5C1CA42F">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10D3C" w:rsidRPr="00EB260B" w:rsidRDefault="00910D3C"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910D3C" w:rsidRDefault="00910D3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D3C" w:rsidRDefault="00910D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8.75pt;height:8.75pt" o:bullet="t">
        <v:imagedata r:id="rId1" o:title=""/>
      </v:shape>
    </w:pict>
  </w:numPicBullet>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236EEB"/>
    <w:multiLevelType w:val="multilevel"/>
    <w:tmpl w:val="D924CDE8"/>
    <w:styleLink w:val="List6"/>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nsid w:val="04847141"/>
    <w:multiLevelType w:val="hybridMultilevel"/>
    <w:tmpl w:val="F4E6D84C"/>
    <w:lvl w:ilvl="0" w:tplc="B8121A36">
      <w:start w:val="1"/>
      <w:numFmt w:val="lowerLetter"/>
      <w:pStyle w:val="Einrckunga"/>
      <w:lvlText w:val="%1)"/>
      <w:lvlJc w:val="left"/>
      <w:pPr>
        <w:tabs>
          <w:tab w:val="num" w:pos="1418"/>
        </w:tabs>
        <w:ind w:left="1418" w:hanging="425"/>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C22E5E">
      <w:start w:val="1"/>
      <w:numFmt w:val="lowerRoman"/>
      <w:lvlText w:val="(%2)"/>
      <w:lvlJc w:val="left"/>
      <w:pPr>
        <w:tabs>
          <w:tab w:val="num" w:pos="1985"/>
        </w:tabs>
        <w:ind w:left="1985" w:hanging="85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C240AA">
      <w:start w:val="1"/>
      <w:numFmt w:val="decimal"/>
      <w:lvlText w:val="%3."/>
      <w:lvlJc w:val="left"/>
      <w:pPr>
        <w:tabs>
          <w:tab w:val="num" w:pos="2685"/>
        </w:tabs>
        <w:ind w:left="2685" w:hanging="705"/>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3">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14">
    <w:nsid w:val="0CDA2F71"/>
    <w:multiLevelType w:val="singleLevel"/>
    <w:tmpl w:val="29C487D4"/>
    <w:name w:val="Tiret 2"/>
    <w:lvl w:ilvl="0">
      <w:start w:val="1"/>
      <w:numFmt w:val="bullet"/>
      <w:lvlRestart w:val="0"/>
      <w:pStyle w:val="Tiret2"/>
      <w:lvlText w:val="–"/>
      <w:lvlJc w:val="left"/>
      <w:pPr>
        <w:tabs>
          <w:tab w:val="num" w:pos="1984"/>
        </w:tabs>
        <w:ind w:left="1984" w:hanging="567"/>
      </w:pPr>
    </w:lvl>
  </w:abstractNum>
  <w:abstractNum w:abstractNumId="15">
    <w:nsid w:val="0F531048"/>
    <w:multiLevelType w:val="multilevel"/>
    <w:tmpl w:val="76D43D04"/>
    <w:styleLink w:val="List8"/>
    <w:lvl w:ilvl="0">
      <w:numFmt w:val="bullet"/>
      <w:lvlText w:val="•"/>
      <w:lvlJc w:val="left"/>
      <w:pPr>
        <w:tabs>
          <w:tab w:val="num" w:pos="720"/>
        </w:tabs>
        <w:ind w:left="720" w:hanging="360"/>
      </w:pPr>
      <w:rPr>
        <w:caps w:val="0"/>
        <w:smallCaps w:val="0"/>
        <w:position w:val="0"/>
        <w:sz w:val="24"/>
        <w:szCs w:val="24"/>
      </w:rPr>
    </w:lvl>
    <w:lvl w:ilvl="1">
      <w:start w:val="1"/>
      <w:numFmt w:val="bullet"/>
      <w:lvlText w:val="o"/>
      <w:lvlJc w:val="left"/>
      <w:pPr>
        <w:tabs>
          <w:tab w:val="num" w:pos="1410"/>
        </w:tabs>
        <w:ind w:left="1410" w:hanging="330"/>
      </w:pPr>
      <w:rPr>
        <w:caps w:val="0"/>
        <w:smallCaps w:val="0"/>
        <w:position w:val="0"/>
        <w:sz w:val="22"/>
        <w:szCs w:val="22"/>
      </w:rPr>
    </w:lvl>
    <w:lvl w:ilvl="2">
      <w:start w:val="1"/>
      <w:numFmt w:val="bullet"/>
      <w:lvlText w:val="▪"/>
      <w:lvlJc w:val="left"/>
      <w:pPr>
        <w:tabs>
          <w:tab w:val="num" w:pos="2130"/>
        </w:tabs>
        <w:ind w:left="2130" w:hanging="330"/>
      </w:pPr>
      <w:rPr>
        <w:caps w:val="0"/>
        <w:smallCaps w:val="0"/>
        <w:position w:val="0"/>
        <w:sz w:val="22"/>
        <w:szCs w:val="22"/>
      </w:rPr>
    </w:lvl>
    <w:lvl w:ilvl="3">
      <w:start w:val="1"/>
      <w:numFmt w:val="bullet"/>
      <w:lvlText w:val="•"/>
      <w:lvlJc w:val="left"/>
      <w:pPr>
        <w:tabs>
          <w:tab w:val="num" w:pos="2850"/>
        </w:tabs>
        <w:ind w:left="2850" w:hanging="330"/>
      </w:pPr>
      <w:rPr>
        <w:caps w:val="0"/>
        <w:smallCaps w:val="0"/>
        <w:position w:val="0"/>
        <w:sz w:val="22"/>
        <w:szCs w:val="22"/>
      </w:rPr>
    </w:lvl>
    <w:lvl w:ilvl="4">
      <w:start w:val="1"/>
      <w:numFmt w:val="bullet"/>
      <w:lvlText w:val="o"/>
      <w:lvlJc w:val="left"/>
      <w:pPr>
        <w:tabs>
          <w:tab w:val="num" w:pos="3570"/>
        </w:tabs>
        <w:ind w:left="3570" w:hanging="330"/>
      </w:pPr>
      <w:rPr>
        <w:caps w:val="0"/>
        <w:smallCaps w:val="0"/>
        <w:position w:val="0"/>
        <w:sz w:val="22"/>
        <w:szCs w:val="22"/>
      </w:rPr>
    </w:lvl>
    <w:lvl w:ilvl="5">
      <w:start w:val="1"/>
      <w:numFmt w:val="bullet"/>
      <w:lvlText w:val="▪"/>
      <w:lvlJc w:val="left"/>
      <w:pPr>
        <w:tabs>
          <w:tab w:val="num" w:pos="4290"/>
        </w:tabs>
        <w:ind w:left="4290" w:hanging="330"/>
      </w:pPr>
      <w:rPr>
        <w:caps w:val="0"/>
        <w:smallCaps w:val="0"/>
        <w:position w:val="0"/>
        <w:sz w:val="22"/>
        <w:szCs w:val="22"/>
      </w:rPr>
    </w:lvl>
    <w:lvl w:ilvl="6">
      <w:start w:val="1"/>
      <w:numFmt w:val="bullet"/>
      <w:lvlText w:val="•"/>
      <w:lvlJc w:val="left"/>
      <w:pPr>
        <w:tabs>
          <w:tab w:val="num" w:pos="5010"/>
        </w:tabs>
        <w:ind w:left="5010" w:hanging="330"/>
      </w:pPr>
      <w:rPr>
        <w:caps w:val="0"/>
        <w:smallCaps w:val="0"/>
        <w:position w:val="0"/>
        <w:sz w:val="22"/>
        <w:szCs w:val="22"/>
      </w:rPr>
    </w:lvl>
    <w:lvl w:ilvl="7">
      <w:start w:val="1"/>
      <w:numFmt w:val="bullet"/>
      <w:lvlText w:val="o"/>
      <w:lvlJc w:val="left"/>
      <w:pPr>
        <w:tabs>
          <w:tab w:val="num" w:pos="5730"/>
        </w:tabs>
        <w:ind w:left="5730" w:hanging="330"/>
      </w:pPr>
      <w:rPr>
        <w:caps w:val="0"/>
        <w:smallCaps w:val="0"/>
        <w:position w:val="0"/>
        <w:sz w:val="22"/>
        <w:szCs w:val="22"/>
      </w:rPr>
    </w:lvl>
    <w:lvl w:ilvl="8">
      <w:start w:val="1"/>
      <w:numFmt w:val="bullet"/>
      <w:lvlText w:val="▪"/>
      <w:lvlJc w:val="left"/>
      <w:pPr>
        <w:tabs>
          <w:tab w:val="num" w:pos="6450"/>
        </w:tabs>
        <w:ind w:left="6450" w:hanging="330"/>
      </w:pPr>
      <w:rPr>
        <w:caps w:val="0"/>
        <w:smallCaps w:val="0"/>
        <w:position w:val="0"/>
        <w:sz w:val="22"/>
        <w:szCs w:val="22"/>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1D663CA"/>
    <w:multiLevelType w:val="multilevel"/>
    <w:tmpl w:val="11E27602"/>
    <w:styleLink w:val="Liste41"/>
    <w:lvl w:ilvl="0">
      <w:numFmt w:val="bullet"/>
      <w:lvlText w:val="•"/>
      <w:lvlJc w:val="left"/>
      <w:pPr>
        <w:tabs>
          <w:tab w:val="num" w:pos="714"/>
        </w:tabs>
        <w:ind w:left="714" w:hanging="357"/>
      </w:pPr>
      <w:rPr>
        <w:position w:val="0"/>
        <w:sz w:val="20"/>
        <w:szCs w:val="20"/>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18">
    <w:nsid w:val="128364B0"/>
    <w:multiLevelType w:val="singleLevel"/>
    <w:tmpl w:val="D084FB54"/>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19">
    <w:nsid w:val="13E4330B"/>
    <w:multiLevelType w:val="multilevel"/>
    <w:tmpl w:val="875C4416"/>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1C145FCB"/>
    <w:multiLevelType w:val="singleLevel"/>
    <w:tmpl w:val="BEF68DA6"/>
    <w:name w:val="Tiret 3"/>
    <w:lvl w:ilvl="0">
      <w:start w:val="1"/>
      <w:numFmt w:val="bullet"/>
      <w:lvlRestart w:val="0"/>
      <w:pStyle w:val="Tiret3"/>
      <w:lvlText w:val="–"/>
      <w:lvlJc w:val="left"/>
      <w:pPr>
        <w:tabs>
          <w:tab w:val="num" w:pos="2551"/>
        </w:tabs>
        <w:ind w:left="2551" w:hanging="567"/>
      </w:pPr>
    </w:lvl>
  </w:abstractNum>
  <w:abstractNum w:abstractNumId="23">
    <w:nsid w:val="28F6269C"/>
    <w:multiLevelType w:val="multilevel"/>
    <w:tmpl w:val="C9508C26"/>
    <w:styleLink w:val="List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4">
    <w:nsid w:val="2B6C16CA"/>
    <w:multiLevelType w:val="multilevel"/>
    <w:tmpl w:val="FD343A3E"/>
    <w:styleLink w:val="List0"/>
    <w:lvl w:ilvl="0">
      <w:numFmt w:val="bullet"/>
      <w:lvlText w:val="•"/>
      <w:lvlJc w:val="left"/>
      <w:rPr>
        <w:position w:val="0"/>
        <w:lang w:val="en-US"/>
      </w:rPr>
    </w:lvl>
    <w:lvl w:ilvl="1">
      <w:start w:val="1"/>
      <w:numFmt w:val="bullet"/>
      <w:lvlText w:val="o"/>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o"/>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o"/>
      <w:lvlJc w:val="left"/>
      <w:rPr>
        <w:position w:val="0"/>
        <w:lang w:val="en-US"/>
      </w:rPr>
    </w:lvl>
    <w:lvl w:ilvl="8">
      <w:start w:val="1"/>
      <w:numFmt w:val="bullet"/>
      <w:lvlText w:val="▪"/>
      <w:lvlJc w:val="left"/>
      <w:rPr>
        <w:position w:val="0"/>
        <w:lang w:val="en-US"/>
      </w:rPr>
    </w:lvl>
  </w:abstractNum>
  <w:abstractNum w:abstractNumId="25">
    <w:nsid w:val="2BEB0E7C"/>
    <w:multiLevelType w:val="multilevel"/>
    <w:tmpl w:val="BA90AC2A"/>
    <w:styleLink w:val="Liste21"/>
    <w:lvl w:ilvl="0">
      <w:numFmt w:val="bullet"/>
      <w:lvlText w:val="•"/>
      <w:lvlJc w:val="left"/>
      <w:rPr>
        <w:position w:val="0"/>
        <w:lang w:val="en-US"/>
      </w:rPr>
    </w:lvl>
    <w:lvl w:ilvl="1">
      <w:start w:val="1"/>
      <w:numFmt w:val="bullet"/>
      <w:lvlText w:val="o"/>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o"/>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o"/>
      <w:lvlJc w:val="left"/>
      <w:rPr>
        <w:position w:val="0"/>
        <w:lang w:val="en-US"/>
      </w:rPr>
    </w:lvl>
    <w:lvl w:ilvl="8">
      <w:start w:val="1"/>
      <w:numFmt w:val="bullet"/>
      <w:lvlText w:val="▪"/>
      <w:lvlJc w:val="left"/>
      <w:rPr>
        <w:position w:val="0"/>
        <w:lang w:val="en-US"/>
      </w:rPr>
    </w:lvl>
  </w:abstractNum>
  <w:abstractNum w:abstractNumId="26">
    <w:nsid w:val="2C0E3F37"/>
    <w:multiLevelType w:val="hybridMultilevel"/>
    <w:tmpl w:val="C0C002FE"/>
    <w:lvl w:ilvl="0" w:tplc="FF5AB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8">
    <w:nsid w:val="316829D0"/>
    <w:multiLevelType w:val="hybridMultilevel"/>
    <w:tmpl w:val="9EC0C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31CD398A"/>
    <w:multiLevelType w:val="singleLevel"/>
    <w:tmpl w:val="0276BF00"/>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0">
    <w:nsid w:val="351772A8"/>
    <w:multiLevelType w:val="multilevel"/>
    <w:tmpl w:val="D23A896C"/>
    <w:styleLink w:val="List1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1">
    <w:nsid w:val="38BF4896"/>
    <w:multiLevelType w:val="hybridMultilevel"/>
    <w:tmpl w:val="09B22B42"/>
    <w:lvl w:ilvl="0" w:tplc="FF5AB6FE">
      <w:start w:val="1"/>
      <w:numFmt w:val="bullet"/>
      <w:lvlText w:val="-"/>
      <w:lvlJc w:val="left"/>
      <w:pPr>
        <w:ind w:left="720" w:hanging="360"/>
      </w:pPr>
      <w:rPr>
        <w:rFonts w:ascii="Courier New" w:hAnsi="Courier New"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3">
    <w:nsid w:val="3C524AF9"/>
    <w:multiLevelType w:val="hybridMultilevel"/>
    <w:tmpl w:val="53C06450"/>
    <w:lvl w:ilvl="0" w:tplc="F9B08B96">
      <w:start w:val="1"/>
      <w:numFmt w:val="bullet"/>
      <w:lvlText w:val="-"/>
      <w:lvlJc w:val="left"/>
      <w:pPr>
        <w:ind w:left="360" w:hanging="360"/>
      </w:pPr>
      <w:rPr>
        <w:rFonts w:ascii="Courier New" w:hAnsi="Courier New"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3D8F4539"/>
    <w:multiLevelType w:val="hybridMultilevel"/>
    <w:tmpl w:val="1CB6EC56"/>
    <w:lvl w:ilvl="0" w:tplc="38D0D0A2">
      <w:start w:val="1"/>
      <w:numFmt w:val="bullet"/>
      <w:pStyle w:val="Bulletlevel1"/>
      <w:lvlText w:val=""/>
      <w:lvlJc w:val="left"/>
      <w:pPr>
        <w:tabs>
          <w:tab w:val="num" w:pos="717"/>
        </w:tabs>
        <w:ind w:left="717" w:hanging="360"/>
      </w:pPr>
      <w:rPr>
        <w:rFonts w:ascii="Symbol" w:hAnsi="Symbol" w:hint="default"/>
      </w:rPr>
    </w:lvl>
    <w:lvl w:ilvl="1" w:tplc="08090019">
      <w:start w:val="1"/>
      <w:numFmt w:val="bullet"/>
      <w:lvlText w:val=""/>
      <w:lvlJc w:val="left"/>
      <w:pPr>
        <w:tabs>
          <w:tab w:val="num" w:pos="1440"/>
        </w:tabs>
        <w:ind w:left="1440" w:hanging="360"/>
      </w:pPr>
      <w:rPr>
        <w:rFonts w:ascii="Wingdings" w:hAnsi="Wingdings"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nsid w:val="415B7EDE"/>
    <w:multiLevelType w:val="singleLevel"/>
    <w:tmpl w:val="92264878"/>
    <w:name w:val="Tiret 4"/>
    <w:lvl w:ilvl="0">
      <w:start w:val="1"/>
      <w:numFmt w:val="bullet"/>
      <w:lvlRestart w:val="0"/>
      <w:pStyle w:val="Tiret4"/>
      <w:lvlText w:val="–"/>
      <w:lvlJc w:val="left"/>
      <w:pPr>
        <w:tabs>
          <w:tab w:val="num" w:pos="3118"/>
        </w:tabs>
        <w:ind w:left="3118" w:hanging="567"/>
      </w:pPr>
    </w:lvl>
  </w:abstractNum>
  <w:abstractNum w:abstractNumId="36">
    <w:nsid w:val="433F0855"/>
    <w:multiLevelType w:val="hybridMultilevel"/>
    <w:tmpl w:val="BDFE5B28"/>
    <w:lvl w:ilvl="0" w:tplc="FF5AB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45C1499D"/>
    <w:multiLevelType w:val="hybridMultilevel"/>
    <w:tmpl w:val="23FCC820"/>
    <w:lvl w:ilvl="0" w:tplc="FF5AB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46FE47CF"/>
    <w:multiLevelType w:val="hybridMultilevel"/>
    <w:tmpl w:val="4D2280EC"/>
    <w:lvl w:ilvl="0" w:tplc="DCA648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7FB318B"/>
    <w:multiLevelType w:val="multilevel"/>
    <w:tmpl w:val="9E72F292"/>
    <w:styleLink w:val="List7"/>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1">
    <w:nsid w:val="4A2070B4"/>
    <w:multiLevelType w:val="hybridMultilevel"/>
    <w:tmpl w:val="0F045CF0"/>
    <w:lvl w:ilvl="0" w:tplc="FF5AB6FE">
      <w:start w:val="1"/>
      <w:numFmt w:val="bullet"/>
      <w:lvlText w:val="-"/>
      <w:lvlJc w:val="left"/>
      <w:pPr>
        <w:ind w:left="360" w:hanging="360"/>
      </w:pPr>
      <w:rPr>
        <w:rFonts w:ascii="Courier New" w:hAnsi="Courier New"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3">
    <w:nsid w:val="4DE33CAA"/>
    <w:multiLevelType w:val="hybridMultilevel"/>
    <w:tmpl w:val="963CE33A"/>
    <w:lvl w:ilvl="0" w:tplc="ECECB6CC">
      <w:start w:val="1"/>
      <w:numFmt w:val="bullet"/>
      <w:pStyle w:val="Bluearrows"/>
      <w:lvlText w:val=""/>
      <w:lvlPicBulletId w:val="0"/>
      <w:lvlJc w:val="left"/>
      <w:pPr>
        <w:ind w:left="1211" w:hanging="360"/>
      </w:pPr>
      <w:rPr>
        <w:rFonts w:ascii="Symbol" w:eastAsia="Times New Roman" w:hAnsi="Symbol" w:cs="Times New Roman" w:hint="default"/>
        <w:color w:val="auto"/>
        <w:sz w:val="18"/>
        <w:szCs w:val="18"/>
        <w:lang w:val="en-US"/>
      </w:rPr>
    </w:lvl>
    <w:lvl w:ilvl="1" w:tplc="B26EAFBE">
      <w:start w:val="1"/>
      <w:numFmt w:val="bullet"/>
      <w:lvlText w:val="o"/>
      <w:lvlJc w:val="left"/>
      <w:pPr>
        <w:ind w:left="1440" w:hanging="360"/>
      </w:pPr>
      <w:rPr>
        <w:rFonts w:ascii="Courier New" w:hAnsi="Courier New" w:cs="Symbol" w:hint="default"/>
        <w:lang w:val="en-GB"/>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F1A5EEB"/>
    <w:multiLevelType w:val="singleLevel"/>
    <w:tmpl w:val="E90C02CE"/>
    <w:name w:val="Tiret 1"/>
    <w:lvl w:ilvl="0">
      <w:start w:val="1"/>
      <w:numFmt w:val="bullet"/>
      <w:lvlRestart w:val="0"/>
      <w:pStyle w:val="Tiret1"/>
      <w:lvlText w:val="–"/>
      <w:lvlJc w:val="left"/>
      <w:pPr>
        <w:tabs>
          <w:tab w:val="num" w:pos="1417"/>
        </w:tabs>
        <w:ind w:left="1417" w:hanging="567"/>
      </w:pPr>
    </w:lvl>
  </w:abstractNum>
  <w:abstractNum w:abstractNumId="45">
    <w:nsid w:val="55C06965"/>
    <w:multiLevelType w:val="multilevel"/>
    <w:tmpl w:val="3EE438E0"/>
    <w:styleLink w:val="List21"/>
    <w:lvl w:ilvl="0">
      <w:numFmt w:val="bullet"/>
      <w:lvlText w:val="•"/>
      <w:lvlJc w:val="left"/>
      <w:rPr>
        <w:position w:val="0"/>
        <w:lang w:val="en-US"/>
      </w:rPr>
    </w:lvl>
    <w:lvl w:ilvl="1">
      <w:start w:val="1"/>
      <w:numFmt w:val="bullet"/>
      <w:lvlText w:val="o"/>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o"/>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o"/>
      <w:lvlJc w:val="left"/>
      <w:rPr>
        <w:position w:val="0"/>
        <w:lang w:val="en-US"/>
      </w:rPr>
    </w:lvl>
    <w:lvl w:ilvl="8">
      <w:start w:val="1"/>
      <w:numFmt w:val="bullet"/>
      <w:lvlText w:val="▪"/>
      <w:lvlJc w:val="left"/>
      <w:rPr>
        <w:position w:val="0"/>
        <w:lang w:val="en-US"/>
      </w:rPr>
    </w:lvl>
  </w:abstractNum>
  <w:abstractNum w:abstractNumId="4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7">
    <w:nsid w:val="5B0B0635"/>
    <w:multiLevelType w:val="singleLevel"/>
    <w:tmpl w:val="017E7CEE"/>
    <w:name w:val="List Bullet 4"/>
    <w:lvl w:ilvl="0">
      <w:start w:val="1"/>
      <w:numFmt w:val="bullet"/>
      <w:lvlRestart w:val="0"/>
      <w:lvlText w:val=""/>
      <w:lvlJc w:val="left"/>
      <w:pPr>
        <w:tabs>
          <w:tab w:val="num" w:pos="1134"/>
        </w:tabs>
        <w:ind w:left="1134" w:hanging="283"/>
      </w:pPr>
      <w:rPr>
        <w:rFonts w:ascii="Symbol" w:hAnsi="Symbol" w:hint="default"/>
      </w:rPr>
    </w:lvl>
  </w:abstractNum>
  <w:abstractNum w:abstractNumId="48">
    <w:nsid w:val="5D513A36"/>
    <w:multiLevelType w:val="multilevel"/>
    <w:tmpl w:val="DD62A18C"/>
    <w:lvl w:ilvl="0">
      <w:start w:val="2"/>
      <w:numFmt w:val="decimal"/>
      <w:lvlText w:val="%1"/>
      <w:lvlJc w:val="left"/>
      <w:pPr>
        <w:tabs>
          <w:tab w:val="num" w:pos="432"/>
        </w:tabs>
        <w:ind w:left="432" w:hanging="432"/>
      </w:pPr>
      <w:rPr>
        <w:rFonts w:hint="default"/>
      </w:rPr>
    </w:lvl>
    <w:lvl w:ilvl="1">
      <w:start w:val="1"/>
      <w:numFmt w:val="decimal"/>
      <w:pStyle w:val="NormalIndent1"/>
      <w:lvlText w:val="3.%2"/>
      <w:lvlJc w:val="left"/>
      <w:pPr>
        <w:tabs>
          <w:tab w:val="num" w:pos="576"/>
        </w:tabs>
        <w:ind w:left="576"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nsid w:val="5DF84969"/>
    <w:multiLevelType w:val="singleLevel"/>
    <w:tmpl w:val="1E12021A"/>
    <w:name w:val="List Bullet"/>
    <w:lvl w:ilvl="0">
      <w:start w:val="1"/>
      <w:numFmt w:val="bullet"/>
      <w:lvlRestart w:val="0"/>
      <w:lvlText w:val=""/>
      <w:lvlJc w:val="left"/>
      <w:pPr>
        <w:tabs>
          <w:tab w:val="num" w:pos="283"/>
        </w:tabs>
        <w:ind w:left="283" w:hanging="283"/>
      </w:pPr>
      <w:rPr>
        <w:rFonts w:ascii="Symbol" w:hAnsi="Symbol" w:hint="default"/>
      </w:rPr>
    </w:lvl>
  </w:abstractNum>
  <w:abstractNum w:abstractNumId="50">
    <w:nsid w:val="5F446C27"/>
    <w:multiLevelType w:val="multilevel"/>
    <w:tmpl w:val="A09E6F8A"/>
    <w:styleLink w:val="List51"/>
    <w:lvl w:ilvl="0">
      <w:numFmt w:val="bullet"/>
      <w:lvlText w:val="•"/>
      <w:lvlJc w:val="left"/>
      <w:rPr>
        <w:color w:val="000000"/>
        <w:position w:val="0"/>
        <w:u w:color="000000"/>
        <w:shd w:val="clear" w:color="auto" w:fill="00FFFF"/>
      </w:rPr>
    </w:lvl>
    <w:lvl w:ilvl="1">
      <w:start w:val="1"/>
      <w:numFmt w:val="bullet"/>
      <w:lvlText w:val="o"/>
      <w:lvlJc w:val="left"/>
      <w:rPr>
        <w:color w:val="000000"/>
        <w:position w:val="0"/>
        <w:u w:color="000000"/>
        <w:shd w:val="clear" w:color="auto" w:fill="00FFFF"/>
      </w:rPr>
    </w:lvl>
    <w:lvl w:ilvl="2">
      <w:start w:val="1"/>
      <w:numFmt w:val="bullet"/>
      <w:lvlText w:val="▪"/>
      <w:lvlJc w:val="left"/>
      <w:rPr>
        <w:color w:val="000000"/>
        <w:position w:val="0"/>
        <w:u w:color="000000"/>
        <w:shd w:val="clear" w:color="auto" w:fill="00FFFF"/>
      </w:rPr>
    </w:lvl>
    <w:lvl w:ilvl="3">
      <w:start w:val="1"/>
      <w:numFmt w:val="bullet"/>
      <w:lvlText w:val="•"/>
      <w:lvlJc w:val="left"/>
      <w:rPr>
        <w:color w:val="000000"/>
        <w:position w:val="0"/>
        <w:u w:color="000000"/>
        <w:shd w:val="clear" w:color="auto" w:fill="00FFFF"/>
      </w:rPr>
    </w:lvl>
    <w:lvl w:ilvl="4">
      <w:start w:val="1"/>
      <w:numFmt w:val="bullet"/>
      <w:lvlText w:val="o"/>
      <w:lvlJc w:val="left"/>
      <w:rPr>
        <w:color w:val="000000"/>
        <w:position w:val="0"/>
        <w:u w:color="000000"/>
        <w:shd w:val="clear" w:color="auto" w:fill="00FFFF"/>
      </w:rPr>
    </w:lvl>
    <w:lvl w:ilvl="5">
      <w:start w:val="1"/>
      <w:numFmt w:val="bullet"/>
      <w:lvlText w:val="▪"/>
      <w:lvlJc w:val="left"/>
      <w:rPr>
        <w:color w:val="000000"/>
        <w:position w:val="0"/>
        <w:u w:color="000000"/>
        <w:shd w:val="clear" w:color="auto" w:fill="00FFFF"/>
      </w:rPr>
    </w:lvl>
    <w:lvl w:ilvl="6">
      <w:start w:val="1"/>
      <w:numFmt w:val="bullet"/>
      <w:lvlText w:val="•"/>
      <w:lvlJc w:val="left"/>
      <w:rPr>
        <w:color w:val="000000"/>
        <w:position w:val="0"/>
        <w:u w:color="000000"/>
        <w:shd w:val="clear" w:color="auto" w:fill="00FFFF"/>
      </w:rPr>
    </w:lvl>
    <w:lvl w:ilvl="7">
      <w:start w:val="1"/>
      <w:numFmt w:val="bullet"/>
      <w:lvlText w:val="o"/>
      <w:lvlJc w:val="left"/>
      <w:rPr>
        <w:color w:val="000000"/>
        <w:position w:val="0"/>
        <w:u w:color="000000"/>
        <w:shd w:val="clear" w:color="auto" w:fill="00FFFF"/>
      </w:rPr>
    </w:lvl>
    <w:lvl w:ilvl="8">
      <w:start w:val="1"/>
      <w:numFmt w:val="bullet"/>
      <w:lvlText w:val="▪"/>
      <w:lvlJc w:val="left"/>
      <w:rPr>
        <w:color w:val="000000"/>
        <w:position w:val="0"/>
        <w:u w:color="000000"/>
        <w:shd w:val="clear" w:color="auto" w:fill="00FFFF"/>
      </w:rPr>
    </w:lvl>
  </w:abstractNum>
  <w:abstractNum w:abstractNumId="51">
    <w:nsid w:val="647F1C57"/>
    <w:multiLevelType w:val="hybridMultilevel"/>
    <w:tmpl w:val="102E066A"/>
    <w:lvl w:ilvl="0" w:tplc="36C222F8">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3">
    <w:nsid w:val="696C278A"/>
    <w:multiLevelType w:val="singleLevel"/>
    <w:tmpl w:val="443639EC"/>
    <w:name w:val="Tiret 0"/>
    <w:lvl w:ilvl="0">
      <w:start w:val="1"/>
      <w:numFmt w:val="bullet"/>
      <w:lvlRestart w:val="0"/>
      <w:pStyle w:val="Tiret0"/>
      <w:lvlText w:val="–"/>
      <w:lvlJc w:val="left"/>
      <w:pPr>
        <w:tabs>
          <w:tab w:val="num" w:pos="850"/>
        </w:tabs>
        <w:ind w:left="850" w:hanging="850"/>
      </w:pPr>
    </w:lvl>
  </w:abstractNum>
  <w:abstractNum w:abstractNumId="54">
    <w:nsid w:val="6AB57B82"/>
    <w:multiLevelType w:val="singleLevel"/>
    <w:tmpl w:val="4492ED70"/>
    <w:lvl w:ilvl="0">
      <w:start w:val="1"/>
      <w:numFmt w:val="bullet"/>
      <w:pStyle w:val="Einrckung"/>
      <w:lvlText w:val=""/>
      <w:lvlJc w:val="left"/>
      <w:pPr>
        <w:tabs>
          <w:tab w:val="num" w:pos="360"/>
        </w:tabs>
        <w:ind w:left="284" w:hanging="284"/>
      </w:pPr>
      <w:rPr>
        <w:rFonts w:ascii="Wingdings" w:hAnsi="Wingdings" w:hint="default"/>
      </w:rPr>
    </w:lvl>
  </w:abstractNum>
  <w:abstractNum w:abstractNumId="5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6FE90705"/>
    <w:multiLevelType w:val="multilevel"/>
    <w:tmpl w:val="F9BE83FE"/>
    <w:styleLink w:val="List31"/>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57">
    <w:nsid w:val="70257A64"/>
    <w:multiLevelType w:val="hybridMultilevel"/>
    <w:tmpl w:val="4D2280EC"/>
    <w:lvl w:ilvl="0" w:tplc="DCA648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540105"/>
    <w:multiLevelType w:val="hybridMultilevel"/>
    <w:tmpl w:val="D3A26BFC"/>
    <w:lvl w:ilvl="0" w:tplc="FF5AB6FE">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73D73F7A"/>
    <w:multiLevelType w:val="singleLevel"/>
    <w:tmpl w:val="26365734"/>
    <w:name w:val="List Bullet 2"/>
    <w:lvl w:ilvl="0">
      <w:start w:val="1"/>
      <w:numFmt w:val="bullet"/>
      <w:lvlRestart w:val="0"/>
      <w:lvlText w:val=""/>
      <w:lvlJc w:val="left"/>
      <w:pPr>
        <w:tabs>
          <w:tab w:val="num" w:pos="1134"/>
        </w:tabs>
        <w:ind w:left="1134" w:hanging="283"/>
      </w:pPr>
      <w:rPr>
        <w:rFonts w:ascii="Symbol" w:hAnsi="Symbol" w:hint="default"/>
      </w:rPr>
    </w:lvl>
  </w:abstractNum>
  <w:abstractNum w:abstractNumId="60">
    <w:nsid w:val="76BC5C11"/>
    <w:multiLevelType w:val="singleLevel"/>
    <w:tmpl w:val="E44CE82E"/>
    <w:name w:val="List Bullet 3"/>
    <w:lvl w:ilvl="0">
      <w:start w:val="1"/>
      <w:numFmt w:val="bullet"/>
      <w:lvlRestart w:val="0"/>
      <w:lvlText w:val=""/>
      <w:lvlJc w:val="left"/>
      <w:pPr>
        <w:tabs>
          <w:tab w:val="num" w:pos="1134"/>
        </w:tabs>
        <w:ind w:left="1134" w:hanging="283"/>
      </w:pPr>
      <w:rPr>
        <w:rFonts w:ascii="Symbol" w:hAnsi="Symbol" w:hint="default"/>
      </w:rPr>
    </w:lvl>
  </w:abstractNum>
  <w:abstractNum w:abstractNumId="61">
    <w:nsid w:val="78DF5C32"/>
    <w:multiLevelType w:val="hybridMultilevel"/>
    <w:tmpl w:val="86F85D28"/>
    <w:lvl w:ilvl="0" w:tplc="A4C22E5E">
      <w:start w:val="1"/>
      <w:numFmt w:val="lowerRoman"/>
      <w:pStyle w:val="Einrckungi"/>
      <w:lvlText w:val="(%1)"/>
      <w:lvlJc w:val="left"/>
      <w:pPr>
        <w:tabs>
          <w:tab w:val="num" w:pos="1843"/>
        </w:tabs>
        <w:ind w:left="1843"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start w:val="1"/>
      <w:numFmt w:val="lowerLetter"/>
      <w:lvlText w:val="%2."/>
      <w:lvlJc w:val="left"/>
      <w:pPr>
        <w:tabs>
          <w:tab w:val="num" w:pos="1015"/>
        </w:tabs>
        <w:ind w:left="1015" w:hanging="360"/>
      </w:pPr>
    </w:lvl>
    <w:lvl w:ilvl="2" w:tplc="0407001B">
      <w:start w:val="1"/>
      <w:numFmt w:val="lowerRoman"/>
      <w:lvlText w:val="%3."/>
      <w:lvlJc w:val="right"/>
      <w:pPr>
        <w:tabs>
          <w:tab w:val="num" w:pos="1735"/>
        </w:tabs>
        <w:ind w:left="1735" w:hanging="180"/>
      </w:pPr>
    </w:lvl>
    <w:lvl w:ilvl="3" w:tplc="0407000F" w:tentative="1">
      <w:start w:val="1"/>
      <w:numFmt w:val="decimal"/>
      <w:lvlText w:val="%4."/>
      <w:lvlJc w:val="left"/>
      <w:pPr>
        <w:tabs>
          <w:tab w:val="num" w:pos="2455"/>
        </w:tabs>
        <w:ind w:left="2455" w:hanging="360"/>
      </w:pPr>
    </w:lvl>
    <w:lvl w:ilvl="4" w:tplc="04070019" w:tentative="1">
      <w:start w:val="1"/>
      <w:numFmt w:val="lowerLetter"/>
      <w:lvlText w:val="%5."/>
      <w:lvlJc w:val="left"/>
      <w:pPr>
        <w:tabs>
          <w:tab w:val="num" w:pos="3175"/>
        </w:tabs>
        <w:ind w:left="3175" w:hanging="360"/>
      </w:pPr>
    </w:lvl>
    <w:lvl w:ilvl="5" w:tplc="0407001B" w:tentative="1">
      <w:start w:val="1"/>
      <w:numFmt w:val="lowerRoman"/>
      <w:lvlText w:val="%6."/>
      <w:lvlJc w:val="right"/>
      <w:pPr>
        <w:tabs>
          <w:tab w:val="num" w:pos="3895"/>
        </w:tabs>
        <w:ind w:left="3895" w:hanging="180"/>
      </w:pPr>
    </w:lvl>
    <w:lvl w:ilvl="6" w:tplc="0407000F" w:tentative="1">
      <w:start w:val="1"/>
      <w:numFmt w:val="decimal"/>
      <w:lvlText w:val="%7."/>
      <w:lvlJc w:val="left"/>
      <w:pPr>
        <w:tabs>
          <w:tab w:val="num" w:pos="4615"/>
        </w:tabs>
        <w:ind w:left="4615" w:hanging="360"/>
      </w:pPr>
    </w:lvl>
    <w:lvl w:ilvl="7" w:tplc="04070019" w:tentative="1">
      <w:start w:val="1"/>
      <w:numFmt w:val="lowerLetter"/>
      <w:lvlText w:val="%8."/>
      <w:lvlJc w:val="left"/>
      <w:pPr>
        <w:tabs>
          <w:tab w:val="num" w:pos="5335"/>
        </w:tabs>
        <w:ind w:left="5335" w:hanging="360"/>
      </w:pPr>
    </w:lvl>
    <w:lvl w:ilvl="8" w:tplc="0407001B" w:tentative="1">
      <w:start w:val="1"/>
      <w:numFmt w:val="lowerRoman"/>
      <w:lvlText w:val="%9."/>
      <w:lvlJc w:val="right"/>
      <w:pPr>
        <w:tabs>
          <w:tab w:val="num" w:pos="6055"/>
        </w:tabs>
        <w:ind w:left="6055" w:hanging="180"/>
      </w:pPr>
    </w:lvl>
  </w:abstractNum>
  <w:abstractNum w:abstractNumId="62">
    <w:nsid w:val="7A642F92"/>
    <w:multiLevelType w:val="multilevel"/>
    <w:tmpl w:val="4ACCDFE0"/>
    <w:styleLink w:val="List41"/>
    <w:lvl w:ilvl="0">
      <w:numFmt w:val="bullet"/>
      <w:lvlText w:val="•"/>
      <w:lvlJc w:val="left"/>
      <w:pPr>
        <w:tabs>
          <w:tab w:val="num" w:pos="714"/>
        </w:tabs>
        <w:ind w:left="714" w:hanging="357"/>
      </w:pPr>
      <w:rPr>
        <w:position w:val="0"/>
        <w:sz w:val="20"/>
        <w:szCs w:val="20"/>
      </w:rPr>
    </w:lvl>
    <w:lvl w:ilvl="1">
      <w:start w:val="1"/>
      <w:numFmt w:val="bullet"/>
      <w:lvlText w:val="o"/>
      <w:lvlJc w:val="left"/>
      <w:pPr>
        <w:tabs>
          <w:tab w:val="num" w:pos="1410"/>
        </w:tabs>
        <w:ind w:left="1410" w:hanging="330"/>
      </w:pPr>
      <w:rPr>
        <w:position w:val="0"/>
        <w:sz w:val="22"/>
        <w:szCs w:val="22"/>
      </w:rPr>
    </w:lvl>
    <w:lvl w:ilvl="2">
      <w:start w:val="1"/>
      <w:numFmt w:val="bullet"/>
      <w:lvlText w:val="▪"/>
      <w:lvlJc w:val="left"/>
      <w:pPr>
        <w:tabs>
          <w:tab w:val="num" w:pos="2130"/>
        </w:tabs>
        <w:ind w:left="2130" w:hanging="330"/>
      </w:pPr>
      <w:rPr>
        <w:position w:val="0"/>
        <w:sz w:val="22"/>
        <w:szCs w:val="22"/>
      </w:rPr>
    </w:lvl>
    <w:lvl w:ilvl="3">
      <w:start w:val="1"/>
      <w:numFmt w:val="bullet"/>
      <w:lvlText w:val="•"/>
      <w:lvlJc w:val="left"/>
      <w:pPr>
        <w:tabs>
          <w:tab w:val="num" w:pos="2850"/>
        </w:tabs>
        <w:ind w:left="2850" w:hanging="330"/>
      </w:pPr>
      <w:rPr>
        <w:position w:val="0"/>
        <w:sz w:val="22"/>
        <w:szCs w:val="22"/>
      </w:rPr>
    </w:lvl>
    <w:lvl w:ilvl="4">
      <w:start w:val="1"/>
      <w:numFmt w:val="bullet"/>
      <w:lvlText w:val="o"/>
      <w:lvlJc w:val="left"/>
      <w:pPr>
        <w:tabs>
          <w:tab w:val="num" w:pos="3570"/>
        </w:tabs>
        <w:ind w:left="3570" w:hanging="330"/>
      </w:pPr>
      <w:rPr>
        <w:position w:val="0"/>
        <w:sz w:val="22"/>
        <w:szCs w:val="22"/>
      </w:rPr>
    </w:lvl>
    <w:lvl w:ilvl="5">
      <w:start w:val="1"/>
      <w:numFmt w:val="bullet"/>
      <w:lvlText w:val="▪"/>
      <w:lvlJc w:val="left"/>
      <w:pPr>
        <w:tabs>
          <w:tab w:val="num" w:pos="4290"/>
        </w:tabs>
        <w:ind w:left="4290" w:hanging="330"/>
      </w:pPr>
      <w:rPr>
        <w:position w:val="0"/>
        <w:sz w:val="22"/>
        <w:szCs w:val="22"/>
      </w:rPr>
    </w:lvl>
    <w:lvl w:ilvl="6">
      <w:start w:val="1"/>
      <w:numFmt w:val="bullet"/>
      <w:lvlText w:val="•"/>
      <w:lvlJc w:val="left"/>
      <w:pPr>
        <w:tabs>
          <w:tab w:val="num" w:pos="5010"/>
        </w:tabs>
        <w:ind w:left="5010" w:hanging="330"/>
      </w:pPr>
      <w:rPr>
        <w:position w:val="0"/>
        <w:sz w:val="22"/>
        <w:szCs w:val="22"/>
      </w:rPr>
    </w:lvl>
    <w:lvl w:ilvl="7">
      <w:start w:val="1"/>
      <w:numFmt w:val="bullet"/>
      <w:lvlText w:val="o"/>
      <w:lvlJc w:val="left"/>
      <w:pPr>
        <w:tabs>
          <w:tab w:val="num" w:pos="5730"/>
        </w:tabs>
        <w:ind w:left="5730" w:hanging="330"/>
      </w:pPr>
      <w:rPr>
        <w:position w:val="0"/>
        <w:sz w:val="22"/>
        <w:szCs w:val="22"/>
      </w:rPr>
    </w:lvl>
    <w:lvl w:ilvl="8">
      <w:start w:val="1"/>
      <w:numFmt w:val="bullet"/>
      <w:lvlText w:val="▪"/>
      <w:lvlJc w:val="left"/>
      <w:pPr>
        <w:tabs>
          <w:tab w:val="num" w:pos="6450"/>
        </w:tabs>
        <w:ind w:left="6450" w:hanging="330"/>
      </w:pPr>
      <w:rPr>
        <w:position w:val="0"/>
        <w:sz w:val="22"/>
        <w:szCs w:val="22"/>
      </w:rPr>
    </w:lvl>
  </w:abstractNum>
  <w:abstractNum w:abstractNumId="6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nsid w:val="7E474D4E"/>
    <w:multiLevelType w:val="singleLevel"/>
    <w:tmpl w:val="1A6608A0"/>
    <w:name w:val="Considérant"/>
    <w:lvl w:ilvl="0">
      <w:start w:val="1"/>
      <w:numFmt w:val="decimal"/>
      <w:lvlRestart w:val="0"/>
      <w:pStyle w:val="Considrant"/>
      <w:lvlText w:val="(%1)"/>
      <w:lvlJc w:val="left"/>
      <w:pPr>
        <w:tabs>
          <w:tab w:val="num" w:pos="709"/>
        </w:tabs>
        <w:ind w:left="709" w:hanging="709"/>
      </w:pPr>
    </w:lvl>
  </w:abstractNum>
  <w:num w:numId="1">
    <w:abstractNumId w:val="5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63"/>
  </w:num>
  <w:num w:numId="14">
    <w:abstractNumId w:val="55"/>
  </w:num>
  <w:num w:numId="15">
    <w:abstractNumId w:val="4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2"/>
  </w:num>
  <w:num w:numId="19">
    <w:abstractNumId w:val="11"/>
    <w:lvlOverride w:ilvl="0">
      <w:startOverride w:val="1"/>
    </w:lvlOverride>
  </w:num>
  <w:num w:numId="20">
    <w:abstractNumId w:val="61"/>
    <w:lvlOverride w:ilvl="0">
      <w:startOverride w:val="1"/>
    </w:lvlOverride>
  </w:num>
  <w:num w:numId="21">
    <w:abstractNumId w:val="64"/>
  </w:num>
  <w:num w:numId="22">
    <w:abstractNumId w:val="12"/>
  </w:num>
  <w:num w:numId="23">
    <w:abstractNumId w:val="27"/>
  </w:num>
  <w:num w:numId="24">
    <w:abstractNumId w:val="42"/>
  </w:num>
  <w:num w:numId="25">
    <w:abstractNumId w:val="40"/>
  </w:num>
  <w:num w:numId="26">
    <w:abstractNumId w:val="18"/>
  </w:num>
  <w:num w:numId="27">
    <w:abstractNumId w:val="29"/>
  </w:num>
  <w:num w:numId="28">
    <w:abstractNumId w:val="19"/>
  </w:num>
  <w:num w:numId="29">
    <w:abstractNumId w:val="53"/>
  </w:num>
  <w:num w:numId="30">
    <w:abstractNumId w:val="44"/>
  </w:num>
  <w:num w:numId="31">
    <w:abstractNumId w:val="14"/>
  </w:num>
  <w:num w:numId="32">
    <w:abstractNumId w:val="22"/>
  </w:num>
  <w:num w:numId="33">
    <w:abstractNumId w:val="35"/>
  </w:num>
  <w:num w:numId="34">
    <w:abstractNumId w:val="48"/>
  </w:num>
  <w:num w:numId="35">
    <w:abstractNumId w:val="13"/>
  </w:num>
  <w:num w:numId="36">
    <w:abstractNumId w:val="54"/>
  </w:num>
  <w:num w:numId="37">
    <w:abstractNumId w:val="43"/>
  </w:num>
  <w:num w:numId="38">
    <w:abstractNumId w:val="24"/>
  </w:num>
  <w:num w:numId="39">
    <w:abstractNumId w:val="23"/>
  </w:num>
  <w:num w:numId="40">
    <w:abstractNumId w:val="45"/>
  </w:num>
  <w:num w:numId="41">
    <w:abstractNumId w:val="56"/>
  </w:num>
  <w:num w:numId="42">
    <w:abstractNumId w:val="62"/>
  </w:num>
  <w:num w:numId="43">
    <w:abstractNumId w:val="50"/>
  </w:num>
  <w:num w:numId="44">
    <w:abstractNumId w:val="10"/>
  </w:num>
  <w:num w:numId="45">
    <w:abstractNumId w:val="39"/>
  </w:num>
  <w:num w:numId="46">
    <w:abstractNumId w:val="15"/>
  </w:num>
  <w:num w:numId="47">
    <w:abstractNumId w:val="25"/>
  </w:num>
  <w:num w:numId="48">
    <w:abstractNumId w:val="17"/>
  </w:num>
  <w:num w:numId="49">
    <w:abstractNumId w:val="30"/>
  </w:num>
  <w:num w:numId="50">
    <w:abstractNumId w:val="34"/>
  </w:num>
  <w:num w:numId="51">
    <w:abstractNumId w:val="31"/>
  </w:num>
  <w:num w:numId="52">
    <w:abstractNumId w:val="37"/>
  </w:num>
  <w:num w:numId="53">
    <w:abstractNumId w:val="58"/>
  </w:num>
  <w:num w:numId="54">
    <w:abstractNumId w:val="28"/>
  </w:num>
  <w:num w:numId="55">
    <w:abstractNumId w:val="36"/>
  </w:num>
  <w:num w:numId="56">
    <w:abstractNumId w:val="41"/>
  </w:num>
  <w:num w:numId="57">
    <w:abstractNumId w:val="33"/>
  </w:num>
  <w:num w:numId="58">
    <w:abstractNumId w:val="26"/>
  </w:num>
  <w:num w:numId="59">
    <w:abstractNumId w:val="57"/>
  </w:num>
  <w:num w:numId="60">
    <w:abstractNumId w:val="51"/>
  </w:num>
  <w:num w:numId="61">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0B4"/>
    <w:rsid w:val="00003363"/>
    <w:rsid w:val="0000351B"/>
    <w:rsid w:val="00004A61"/>
    <w:rsid w:val="00004C49"/>
    <w:rsid w:val="0000573E"/>
    <w:rsid w:val="00005EC5"/>
    <w:rsid w:val="00006B92"/>
    <w:rsid w:val="00010E71"/>
    <w:rsid w:val="00011056"/>
    <w:rsid w:val="000126A1"/>
    <w:rsid w:val="000134EF"/>
    <w:rsid w:val="00013648"/>
    <w:rsid w:val="000141CF"/>
    <w:rsid w:val="00016581"/>
    <w:rsid w:val="00016FF8"/>
    <w:rsid w:val="000175EF"/>
    <w:rsid w:val="0002097D"/>
    <w:rsid w:val="00020C04"/>
    <w:rsid w:val="00021934"/>
    <w:rsid w:val="00021AB5"/>
    <w:rsid w:val="0002304D"/>
    <w:rsid w:val="00023431"/>
    <w:rsid w:val="00023FE7"/>
    <w:rsid w:val="00025CCC"/>
    <w:rsid w:val="000263C9"/>
    <w:rsid w:val="000323C5"/>
    <w:rsid w:val="000356E3"/>
    <w:rsid w:val="00040D88"/>
    <w:rsid w:val="00041C84"/>
    <w:rsid w:val="000429F4"/>
    <w:rsid w:val="00043608"/>
    <w:rsid w:val="000448F7"/>
    <w:rsid w:val="000457CE"/>
    <w:rsid w:val="00051A20"/>
    <w:rsid w:val="0005263E"/>
    <w:rsid w:val="00053B9D"/>
    <w:rsid w:val="00054A72"/>
    <w:rsid w:val="00055C5D"/>
    <w:rsid w:val="00056469"/>
    <w:rsid w:val="00061471"/>
    <w:rsid w:val="00065619"/>
    <w:rsid w:val="00065E8B"/>
    <w:rsid w:val="000660AC"/>
    <w:rsid w:val="000663FF"/>
    <w:rsid w:val="0006677B"/>
    <w:rsid w:val="000737C8"/>
    <w:rsid w:val="00073939"/>
    <w:rsid w:val="00074591"/>
    <w:rsid w:val="00075030"/>
    <w:rsid w:val="00075456"/>
    <w:rsid w:val="00076949"/>
    <w:rsid w:val="000808CF"/>
    <w:rsid w:val="0008144A"/>
    <w:rsid w:val="00082A61"/>
    <w:rsid w:val="00086BCB"/>
    <w:rsid w:val="00091CDE"/>
    <w:rsid w:val="00092DA2"/>
    <w:rsid w:val="00093294"/>
    <w:rsid w:val="00093C37"/>
    <w:rsid w:val="00093E65"/>
    <w:rsid w:val="0009486D"/>
    <w:rsid w:val="000A0431"/>
    <w:rsid w:val="000A4C36"/>
    <w:rsid w:val="000A59A1"/>
    <w:rsid w:val="000A6288"/>
    <w:rsid w:val="000A6856"/>
    <w:rsid w:val="000A68AE"/>
    <w:rsid w:val="000A6E51"/>
    <w:rsid w:val="000A7ADF"/>
    <w:rsid w:val="000B1560"/>
    <w:rsid w:val="000B4A2B"/>
    <w:rsid w:val="000B7A36"/>
    <w:rsid w:val="000C239C"/>
    <w:rsid w:val="000C2D42"/>
    <w:rsid w:val="000C36FD"/>
    <w:rsid w:val="000C395D"/>
    <w:rsid w:val="000C3DF7"/>
    <w:rsid w:val="000C423A"/>
    <w:rsid w:val="000C4C2F"/>
    <w:rsid w:val="000C4D55"/>
    <w:rsid w:val="000C72B4"/>
    <w:rsid w:val="000C74D8"/>
    <w:rsid w:val="000D0CE1"/>
    <w:rsid w:val="000D3708"/>
    <w:rsid w:val="000D4A83"/>
    <w:rsid w:val="000D507F"/>
    <w:rsid w:val="000E4205"/>
    <w:rsid w:val="000E4B9D"/>
    <w:rsid w:val="000E4D62"/>
    <w:rsid w:val="000E5E9F"/>
    <w:rsid w:val="000E7D84"/>
    <w:rsid w:val="000F008E"/>
    <w:rsid w:val="000F055D"/>
    <w:rsid w:val="000F11EB"/>
    <w:rsid w:val="000F2203"/>
    <w:rsid w:val="000F4290"/>
    <w:rsid w:val="000F5341"/>
    <w:rsid w:val="000F6706"/>
    <w:rsid w:val="00101B28"/>
    <w:rsid w:val="001021DE"/>
    <w:rsid w:val="00102E24"/>
    <w:rsid w:val="00103280"/>
    <w:rsid w:val="001034E9"/>
    <w:rsid w:val="00110462"/>
    <w:rsid w:val="00112F54"/>
    <w:rsid w:val="00113356"/>
    <w:rsid w:val="00113674"/>
    <w:rsid w:val="001139B0"/>
    <w:rsid w:val="00114ED3"/>
    <w:rsid w:val="00115AF1"/>
    <w:rsid w:val="00120C6D"/>
    <w:rsid w:val="00121118"/>
    <w:rsid w:val="00121430"/>
    <w:rsid w:val="00123361"/>
    <w:rsid w:val="0012480C"/>
    <w:rsid w:val="0012498E"/>
    <w:rsid w:val="00125F1C"/>
    <w:rsid w:val="0012696C"/>
    <w:rsid w:val="0013068E"/>
    <w:rsid w:val="00130939"/>
    <w:rsid w:val="00133D5D"/>
    <w:rsid w:val="001352CB"/>
    <w:rsid w:val="00137B1D"/>
    <w:rsid w:val="00141B6B"/>
    <w:rsid w:val="0014288A"/>
    <w:rsid w:val="00143502"/>
    <w:rsid w:val="00145F8B"/>
    <w:rsid w:val="0014703A"/>
    <w:rsid w:val="00147F8A"/>
    <w:rsid w:val="001517DA"/>
    <w:rsid w:val="00152690"/>
    <w:rsid w:val="00153F46"/>
    <w:rsid w:val="00153FC2"/>
    <w:rsid w:val="0015421A"/>
    <w:rsid w:val="0016019D"/>
    <w:rsid w:val="0016130F"/>
    <w:rsid w:val="0016194E"/>
    <w:rsid w:val="00161F9E"/>
    <w:rsid w:val="0016643B"/>
    <w:rsid w:val="00171034"/>
    <w:rsid w:val="00171062"/>
    <w:rsid w:val="00171A5E"/>
    <w:rsid w:val="00171F7D"/>
    <w:rsid w:val="00174740"/>
    <w:rsid w:val="001749BC"/>
    <w:rsid w:val="00174F11"/>
    <w:rsid w:val="0017719B"/>
    <w:rsid w:val="00177E5F"/>
    <w:rsid w:val="00180875"/>
    <w:rsid w:val="00180DF9"/>
    <w:rsid w:val="001815F2"/>
    <w:rsid w:val="00184D09"/>
    <w:rsid w:val="001855F6"/>
    <w:rsid w:val="00186F73"/>
    <w:rsid w:val="001870B7"/>
    <w:rsid w:val="00187DD7"/>
    <w:rsid w:val="00191173"/>
    <w:rsid w:val="001955C0"/>
    <w:rsid w:val="0019571D"/>
    <w:rsid w:val="001960DC"/>
    <w:rsid w:val="00196499"/>
    <w:rsid w:val="00196DA5"/>
    <w:rsid w:val="001A0969"/>
    <w:rsid w:val="001A0A7F"/>
    <w:rsid w:val="001A1FF7"/>
    <w:rsid w:val="001A28E0"/>
    <w:rsid w:val="001A3B73"/>
    <w:rsid w:val="001A57FC"/>
    <w:rsid w:val="001B08D6"/>
    <w:rsid w:val="001B15CF"/>
    <w:rsid w:val="001B19F4"/>
    <w:rsid w:val="001B2FEB"/>
    <w:rsid w:val="001B3549"/>
    <w:rsid w:val="001B3BAF"/>
    <w:rsid w:val="001B43E5"/>
    <w:rsid w:val="001B7359"/>
    <w:rsid w:val="001C0B47"/>
    <w:rsid w:val="001C10A7"/>
    <w:rsid w:val="001C22F7"/>
    <w:rsid w:val="001C2677"/>
    <w:rsid w:val="001C2960"/>
    <w:rsid w:val="001C47A1"/>
    <w:rsid w:val="001C4C20"/>
    <w:rsid w:val="001C60BC"/>
    <w:rsid w:val="001C6151"/>
    <w:rsid w:val="001D0A0F"/>
    <w:rsid w:val="001D0F83"/>
    <w:rsid w:val="001D13BA"/>
    <w:rsid w:val="001D15CD"/>
    <w:rsid w:val="001D672E"/>
    <w:rsid w:val="001D6AF1"/>
    <w:rsid w:val="001D76C5"/>
    <w:rsid w:val="001D77FD"/>
    <w:rsid w:val="001D7C0A"/>
    <w:rsid w:val="001D7FD9"/>
    <w:rsid w:val="001E0A6E"/>
    <w:rsid w:val="001E32E1"/>
    <w:rsid w:val="001E3A7D"/>
    <w:rsid w:val="001E58C1"/>
    <w:rsid w:val="001E7A37"/>
    <w:rsid w:val="001F5C3A"/>
    <w:rsid w:val="001F63DF"/>
    <w:rsid w:val="001F6B19"/>
    <w:rsid w:val="001F784F"/>
    <w:rsid w:val="002003D1"/>
    <w:rsid w:val="002017AA"/>
    <w:rsid w:val="0020454E"/>
    <w:rsid w:val="0020575F"/>
    <w:rsid w:val="00205BEC"/>
    <w:rsid w:val="00211F8E"/>
    <w:rsid w:val="0021473A"/>
    <w:rsid w:val="0021618D"/>
    <w:rsid w:val="00216CAC"/>
    <w:rsid w:val="00216D66"/>
    <w:rsid w:val="00216F1C"/>
    <w:rsid w:val="00221879"/>
    <w:rsid w:val="00223770"/>
    <w:rsid w:val="00226B43"/>
    <w:rsid w:val="00226CF6"/>
    <w:rsid w:val="002303AC"/>
    <w:rsid w:val="00230D00"/>
    <w:rsid w:val="0023399C"/>
    <w:rsid w:val="00234AA9"/>
    <w:rsid w:val="00234B71"/>
    <w:rsid w:val="00241082"/>
    <w:rsid w:val="002419B1"/>
    <w:rsid w:val="00244BC5"/>
    <w:rsid w:val="00245357"/>
    <w:rsid w:val="00245C82"/>
    <w:rsid w:val="002468D1"/>
    <w:rsid w:val="00247723"/>
    <w:rsid w:val="00247B7F"/>
    <w:rsid w:val="00253937"/>
    <w:rsid w:val="002541CC"/>
    <w:rsid w:val="00254F95"/>
    <w:rsid w:val="00256559"/>
    <w:rsid w:val="00257771"/>
    <w:rsid w:val="0026457E"/>
    <w:rsid w:val="00266B77"/>
    <w:rsid w:val="00270D8A"/>
    <w:rsid w:val="0027128D"/>
    <w:rsid w:val="002717BF"/>
    <w:rsid w:val="0027276C"/>
    <w:rsid w:val="00272B85"/>
    <w:rsid w:val="00273DD4"/>
    <w:rsid w:val="002754B3"/>
    <w:rsid w:val="00276048"/>
    <w:rsid w:val="0027672B"/>
    <w:rsid w:val="00276956"/>
    <w:rsid w:val="00277011"/>
    <w:rsid w:val="002778A8"/>
    <w:rsid w:val="00280C99"/>
    <w:rsid w:val="00281DF6"/>
    <w:rsid w:val="00282273"/>
    <w:rsid w:val="00282B3D"/>
    <w:rsid w:val="00283354"/>
    <w:rsid w:val="00285128"/>
    <w:rsid w:val="00285339"/>
    <w:rsid w:val="002855C3"/>
    <w:rsid w:val="00286C09"/>
    <w:rsid w:val="00290BFA"/>
    <w:rsid w:val="00295A6F"/>
    <w:rsid w:val="00295AB9"/>
    <w:rsid w:val="00296332"/>
    <w:rsid w:val="002969DC"/>
    <w:rsid w:val="00296F6E"/>
    <w:rsid w:val="00297C7F"/>
    <w:rsid w:val="00297E5D"/>
    <w:rsid w:val="002A0B89"/>
    <w:rsid w:val="002A2C36"/>
    <w:rsid w:val="002A45D6"/>
    <w:rsid w:val="002A4B16"/>
    <w:rsid w:val="002A4E93"/>
    <w:rsid w:val="002A5CBB"/>
    <w:rsid w:val="002A6049"/>
    <w:rsid w:val="002B15AB"/>
    <w:rsid w:val="002B47C8"/>
    <w:rsid w:val="002B7117"/>
    <w:rsid w:val="002B73EA"/>
    <w:rsid w:val="002B742C"/>
    <w:rsid w:val="002C0487"/>
    <w:rsid w:val="002C05F2"/>
    <w:rsid w:val="002C0CCC"/>
    <w:rsid w:val="002C35D8"/>
    <w:rsid w:val="002C3AB5"/>
    <w:rsid w:val="002C6EED"/>
    <w:rsid w:val="002D17BF"/>
    <w:rsid w:val="002D30A6"/>
    <w:rsid w:val="002D419F"/>
    <w:rsid w:val="002D48B5"/>
    <w:rsid w:val="002D5142"/>
    <w:rsid w:val="002D55F4"/>
    <w:rsid w:val="002D6058"/>
    <w:rsid w:val="002D71A9"/>
    <w:rsid w:val="002E0C39"/>
    <w:rsid w:val="002E2D4C"/>
    <w:rsid w:val="002E302F"/>
    <w:rsid w:val="002E3EBA"/>
    <w:rsid w:val="002E642D"/>
    <w:rsid w:val="002F0996"/>
    <w:rsid w:val="002F450A"/>
    <w:rsid w:val="002F454E"/>
    <w:rsid w:val="002F57E6"/>
    <w:rsid w:val="003012D1"/>
    <w:rsid w:val="00301AF0"/>
    <w:rsid w:val="00304E31"/>
    <w:rsid w:val="00305F68"/>
    <w:rsid w:val="00307BC3"/>
    <w:rsid w:val="003104AC"/>
    <w:rsid w:val="003111EF"/>
    <w:rsid w:val="003114C3"/>
    <w:rsid w:val="00311D2E"/>
    <w:rsid w:val="003133B8"/>
    <w:rsid w:val="00314856"/>
    <w:rsid w:val="00314A0F"/>
    <w:rsid w:val="00315737"/>
    <w:rsid w:val="0031666B"/>
    <w:rsid w:val="00317234"/>
    <w:rsid w:val="00320DB6"/>
    <w:rsid w:val="003218D4"/>
    <w:rsid w:val="00321A87"/>
    <w:rsid w:val="00322632"/>
    <w:rsid w:val="00322A81"/>
    <w:rsid w:val="00323D8F"/>
    <w:rsid w:val="00330117"/>
    <w:rsid w:val="003303C0"/>
    <w:rsid w:val="00331944"/>
    <w:rsid w:val="00331AA0"/>
    <w:rsid w:val="00331C73"/>
    <w:rsid w:val="00333FAB"/>
    <w:rsid w:val="003357BE"/>
    <w:rsid w:val="00342524"/>
    <w:rsid w:val="00346DD1"/>
    <w:rsid w:val="00347519"/>
    <w:rsid w:val="0035110B"/>
    <w:rsid w:val="003522FC"/>
    <w:rsid w:val="00353169"/>
    <w:rsid w:val="00354622"/>
    <w:rsid w:val="00355EA5"/>
    <w:rsid w:val="00356E64"/>
    <w:rsid w:val="00357007"/>
    <w:rsid w:val="00360312"/>
    <w:rsid w:val="0036088C"/>
    <w:rsid w:val="00363A3A"/>
    <w:rsid w:val="00363BDC"/>
    <w:rsid w:val="00365328"/>
    <w:rsid w:val="003666AE"/>
    <w:rsid w:val="00366854"/>
    <w:rsid w:val="00367F83"/>
    <w:rsid w:val="00370D9E"/>
    <w:rsid w:val="00371E0B"/>
    <w:rsid w:val="00373717"/>
    <w:rsid w:val="00374B52"/>
    <w:rsid w:val="00375B7D"/>
    <w:rsid w:val="00377FB9"/>
    <w:rsid w:val="003801C2"/>
    <w:rsid w:val="00382591"/>
    <w:rsid w:val="00382FF3"/>
    <w:rsid w:val="00383966"/>
    <w:rsid w:val="003841C4"/>
    <w:rsid w:val="003846F0"/>
    <w:rsid w:val="0038482C"/>
    <w:rsid w:val="00384B3D"/>
    <w:rsid w:val="00385E2C"/>
    <w:rsid w:val="0038629F"/>
    <w:rsid w:val="00390196"/>
    <w:rsid w:val="00390697"/>
    <w:rsid w:val="00391DC0"/>
    <w:rsid w:val="00394502"/>
    <w:rsid w:val="00396715"/>
    <w:rsid w:val="00396B2A"/>
    <w:rsid w:val="00396D3A"/>
    <w:rsid w:val="00397E6C"/>
    <w:rsid w:val="003A0100"/>
    <w:rsid w:val="003A0FB2"/>
    <w:rsid w:val="003A1699"/>
    <w:rsid w:val="003A2854"/>
    <w:rsid w:val="003A2B46"/>
    <w:rsid w:val="003A448B"/>
    <w:rsid w:val="003A474C"/>
    <w:rsid w:val="003A570A"/>
    <w:rsid w:val="003A6BE7"/>
    <w:rsid w:val="003B01A1"/>
    <w:rsid w:val="003B0AE2"/>
    <w:rsid w:val="003B1DC0"/>
    <w:rsid w:val="003B4418"/>
    <w:rsid w:val="003B49C1"/>
    <w:rsid w:val="003B5276"/>
    <w:rsid w:val="003B60F9"/>
    <w:rsid w:val="003B6566"/>
    <w:rsid w:val="003C072F"/>
    <w:rsid w:val="003C1862"/>
    <w:rsid w:val="003C1A60"/>
    <w:rsid w:val="003C2D25"/>
    <w:rsid w:val="003C3631"/>
    <w:rsid w:val="003C445A"/>
    <w:rsid w:val="003C5231"/>
    <w:rsid w:val="003C7FF8"/>
    <w:rsid w:val="003D1C89"/>
    <w:rsid w:val="003D38A7"/>
    <w:rsid w:val="003D47C3"/>
    <w:rsid w:val="003D5525"/>
    <w:rsid w:val="003D61FC"/>
    <w:rsid w:val="003E1185"/>
    <w:rsid w:val="003E2ABD"/>
    <w:rsid w:val="003E32A1"/>
    <w:rsid w:val="003E3610"/>
    <w:rsid w:val="003E3831"/>
    <w:rsid w:val="003E4D54"/>
    <w:rsid w:val="003E56C9"/>
    <w:rsid w:val="003E7F34"/>
    <w:rsid w:val="003F0472"/>
    <w:rsid w:val="003F16DA"/>
    <w:rsid w:val="003F216A"/>
    <w:rsid w:val="003F4B23"/>
    <w:rsid w:val="003F5F6E"/>
    <w:rsid w:val="003F7E2C"/>
    <w:rsid w:val="003F7E55"/>
    <w:rsid w:val="00402874"/>
    <w:rsid w:val="00402C25"/>
    <w:rsid w:val="0040586B"/>
    <w:rsid w:val="0040658F"/>
    <w:rsid w:val="0041125E"/>
    <w:rsid w:val="00413FAE"/>
    <w:rsid w:val="00415F17"/>
    <w:rsid w:val="00420A20"/>
    <w:rsid w:val="0042111C"/>
    <w:rsid w:val="004256F2"/>
    <w:rsid w:val="004279C5"/>
    <w:rsid w:val="004300F4"/>
    <w:rsid w:val="004304C5"/>
    <w:rsid w:val="00430B9E"/>
    <w:rsid w:val="00431099"/>
    <w:rsid w:val="004354C7"/>
    <w:rsid w:val="00436113"/>
    <w:rsid w:val="00436500"/>
    <w:rsid w:val="00436DE1"/>
    <w:rsid w:val="00437123"/>
    <w:rsid w:val="0043740C"/>
    <w:rsid w:val="0043747B"/>
    <w:rsid w:val="0044161B"/>
    <w:rsid w:val="00442464"/>
    <w:rsid w:val="00444588"/>
    <w:rsid w:val="004462AD"/>
    <w:rsid w:val="00450074"/>
    <w:rsid w:val="00450CE2"/>
    <w:rsid w:val="00450ED2"/>
    <w:rsid w:val="00452B73"/>
    <w:rsid w:val="00456934"/>
    <w:rsid w:val="00461975"/>
    <w:rsid w:val="0046238A"/>
    <w:rsid w:val="004623D3"/>
    <w:rsid w:val="00462945"/>
    <w:rsid w:val="00462CA3"/>
    <w:rsid w:val="00462DE2"/>
    <w:rsid w:val="00464085"/>
    <w:rsid w:val="004641B9"/>
    <w:rsid w:val="00465534"/>
    <w:rsid w:val="00465CF9"/>
    <w:rsid w:val="0046702F"/>
    <w:rsid w:val="00472B82"/>
    <w:rsid w:val="004731E6"/>
    <w:rsid w:val="0047466A"/>
    <w:rsid w:val="00474A83"/>
    <w:rsid w:val="00481008"/>
    <w:rsid w:val="004819CB"/>
    <w:rsid w:val="0048306C"/>
    <w:rsid w:val="004839F6"/>
    <w:rsid w:val="00483D45"/>
    <w:rsid w:val="00487B51"/>
    <w:rsid w:val="004917DE"/>
    <w:rsid w:val="00491C7C"/>
    <w:rsid w:val="004920A7"/>
    <w:rsid w:val="004960E1"/>
    <w:rsid w:val="004A1BD1"/>
    <w:rsid w:val="004A1E11"/>
    <w:rsid w:val="004A34A2"/>
    <w:rsid w:val="004A34C9"/>
    <w:rsid w:val="004A4154"/>
    <w:rsid w:val="004A5318"/>
    <w:rsid w:val="004A67F5"/>
    <w:rsid w:val="004A68F5"/>
    <w:rsid w:val="004A7263"/>
    <w:rsid w:val="004B18BB"/>
    <w:rsid w:val="004B1A91"/>
    <w:rsid w:val="004B4420"/>
    <w:rsid w:val="004B5841"/>
    <w:rsid w:val="004B5C5C"/>
    <w:rsid w:val="004B6B72"/>
    <w:rsid w:val="004B6F0A"/>
    <w:rsid w:val="004B7D13"/>
    <w:rsid w:val="004B7FBF"/>
    <w:rsid w:val="004C0E49"/>
    <w:rsid w:val="004C0FAE"/>
    <w:rsid w:val="004C22FC"/>
    <w:rsid w:val="004C2E1A"/>
    <w:rsid w:val="004C36C4"/>
    <w:rsid w:val="004C3B2D"/>
    <w:rsid w:val="004C4E3A"/>
    <w:rsid w:val="004C61A3"/>
    <w:rsid w:val="004C69EC"/>
    <w:rsid w:val="004C6C4C"/>
    <w:rsid w:val="004C7862"/>
    <w:rsid w:val="004D28C7"/>
    <w:rsid w:val="004D488E"/>
    <w:rsid w:val="004D5244"/>
    <w:rsid w:val="004D6564"/>
    <w:rsid w:val="004D6A87"/>
    <w:rsid w:val="004E04B9"/>
    <w:rsid w:val="004E1B3C"/>
    <w:rsid w:val="004E358F"/>
    <w:rsid w:val="004E45DD"/>
    <w:rsid w:val="004E666B"/>
    <w:rsid w:val="004E69EB"/>
    <w:rsid w:val="004F1393"/>
    <w:rsid w:val="004F1665"/>
    <w:rsid w:val="004F2DED"/>
    <w:rsid w:val="004F412E"/>
    <w:rsid w:val="004F4611"/>
    <w:rsid w:val="004F5014"/>
    <w:rsid w:val="004F640D"/>
    <w:rsid w:val="004F6FAC"/>
    <w:rsid w:val="004F7DCB"/>
    <w:rsid w:val="00500415"/>
    <w:rsid w:val="00502195"/>
    <w:rsid w:val="0050237F"/>
    <w:rsid w:val="0050337E"/>
    <w:rsid w:val="00503A9A"/>
    <w:rsid w:val="00505316"/>
    <w:rsid w:val="00505A5B"/>
    <w:rsid w:val="00506F6B"/>
    <w:rsid w:val="00507203"/>
    <w:rsid w:val="005106E3"/>
    <w:rsid w:val="0051080E"/>
    <w:rsid w:val="00512844"/>
    <w:rsid w:val="00512D08"/>
    <w:rsid w:val="00512F7F"/>
    <w:rsid w:val="00513FDA"/>
    <w:rsid w:val="005171DD"/>
    <w:rsid w:val="005175CE"/>
    <w:rsid w:val="00517BF3"/>
    <w:rsid w:val="00517C06"/>
    <w:rsid w:val="00517C79"/>
    <w:rsid w:val="005253AB"/>
    <w:rsid w:val="00530A56"/>
    <w:rsid w:val="00530EBB"/>
    <w:rsid w:val="0053396A"/>
    <w:rsid w:val="00533C96"/>
    <w:rsid w:val="0053553A"/>
    <w:rsid w:val="0053559A"/>
    <w:rsid w:val="005360C0"/>
    <w:rsid w:val="00536D6F"/>
    <w:rsid w:val="0054182A"/>
    <w:rsid w:val="005419D0"/>
    <w:rsid w:val="00543430"/>
    <w:rsid w:val="005459DC"/>
    <w:rsid w:val="00546D0C"/>
    <w:rsid w:val="005474B8"/>
    <w:rsid w:val="00550D1D"/>
    <w:rsid w:val="00551E13"/>
    <w:rsid w:val="00555C55"/>
    <w:rsid w:val="00555CDA"/>
    <w:rsid w:val="0055663E"/>
    <w:rsid w:val="0056020D"/>
    <w:rsid w:val="00560754"/>
    <w:rsid w:val="005649F6"/>
    <w:rsid w:val="005659D5"/>
    <w:rsid w:val="00566801"/>
    <w:rsid w:val="00567645"/>
    <w:rsid w:val="0057214A"/>
    <w:rsid w:val="00575079"/>
    <w:rsid w:val="005750E3"/>
    <w:rsid w:val="005757D8"/>
    <w:rsid w:val="00576D9C"/>
    <w:rsid w:val="00580EB9"/>
    <w:rsid w:val="00581D1E"/>
    <w:rsid w:val="0058432B"/>
    <w:rsid w:val="00584784"/>
    <w:rsid w:val="005853BD"/>
    <w:rsid w:val="005854A2"/>
    <w:rsid w:val="00590DAC"/>
    <w:rsid w:val="00594A2E"/>
    <w:rsid w:val="00594F25"/>
    <w:rsid w:val="00596149"/>
    <w:rsid w:val="00596871"/>
    <w:rsid w:val="005A11B0"/>
    <w:rsid w:val="005A2AE1"/>
    <w:rsid w:val="005A352B"/>
    <w:rsid w:val="005A395D"/>
    <w:rsid w:val="005A47F1"/>
    <w:rsid w:val="005A4E30"/>
    <w:rsid w:val="005A6153"/>
    <w:rsid w:val="005A66B6"/>
    <w:rsid w:val="005A69C6"/>
    <w:rsid w:val="005A776D"/>
    <w:rsid w:val="005A7B0B"/>
    <w:rsid w:val="005B0F08"/>
    <w:rsid w:val="005B19A9"/>
    <w:rsid w:val="005B1F48"/>
    <w:rsid w:val="005B2CC3"/>
    <w:rsid w:val="005B38DD"/>
    <w:rsid w:val="005B4361"/>
    <w:rsid w:val="005B54A2"/>
    <w:rsid w:val="005B6431"/>
    <w:rsid w:val="005C19F0"/>
    <w:rsid w:val="005C5B2C"/>
    <w:rsid w:val="005C625E"/>
    <w:rsid w:val="005C650F"/>
    <w:rsid w:val="005C6BBD"/>
    <w:rsid w:val="005D020C"/>
    <w:rsid w:val="005D03A3"/>
    <w:rsid w:val="005D21B2"/>
    <w:rsid w:val="005D2220"/>
    <w:rsid w:val="005D4AFD"/>
    <w:rsid w:val="005D4EC7"/>
    <w:rsid w:val="005D53B7"/>
    <w:rsid w:val="005D7593"/>
    <w:rsid w:val="005D7BD5"/>
    <w:rsid w:val="005E2A71"/>
    <w:rsid w:val="005E2EAD"/>
    <w:rsid w:val="005E3C78"/>
    <w:rsid w:val="005E4722"/>
    <w:rsid w:val="005E55D5"/>
    <w:rsid w:val="005E7120"/>
    <w:rsid w:val="005F0778"/>
    <w:rsid w:val="005F1C64"/>
    <w:rsid w:val="005F2AD6"/>
    <w:rsid w:val="005F33BB"/>
    <w:rsid w:val="005F3451"/>
    <w:rsid w:val="005F4763"/>
    <w:rsid w:val="005F51CA"/>
    <w:rsid w:val="005F637B"/>
    <w:rsid w:val="005F68BD"/>
    <w:rsid w:val="00600E01"/>
    <w:rsid w:val="00600F95"/>
    <w:rsid w:val="006012A2"/>
    <w:rsid w:val="0060149E"/>
    <w:rsid w:val="00602788"/>
    <w:rsid w:val="00603E4D"/>
    <w:rsid w:val="00603F5F"/>
    <w:rsid w:val="00604549"/>
    <w:rsid w:val="006054DC"/>
    <w:rsid w:val="00606527"/>
    <w:rsid w:val="006119C1"/>
    <w:rsid w:val="00612E49"/>
    <w:rsid w:val="00613739"/>
    <w:rsid w:val="00616474"/>
    <w:rsid w:val="00617287"/>
    <w:rsid w:val="006176F0"/>
    <w:rsid w:val="006200DA"/>
    <w:rsid w:val="0062060A"/>
    <w:rsid w:val="0062090C"/>
    <w:rsid w:val="00622330"/>
    <w:rsid w:val="006228C2"/>
    <w:rsid w:val="006230FF"/>
    <w:rsid w:val="00624F2D"/>
    <w:rsid w:val="006253A8"/>
    <w:rsid w:val="0062569E"/>
    <w:rsid w:val="006263E9"/>
    <w:rsid w:val="00626BDD"/>
    <w:rsid w:val="00637F2B"/>
    <w:rsid w:val="0064120C"/>
    <w:rsid w:val="006414E3"/>
    <w:rsid w:val="006421B4"/>
    <w:rsid w:val="0064294E"/>
    <w:rsid w:val="00643085"/>
    <w:rsid w:val="0064336C"/>
    <w:rsid w:val="00645E55"/>
    <w:rsid w:val="006462AD"/>
    <w:rsid w:val="006467CF"/>
    <w:rsid w:val="00650661"/>
    <w:rsid w:val="00651C49"/>
    <w:rsid w:val="006527C2"/>
    <w:rsid w:val="0065336F"/>
    <w:rsid w:val="00656460"/>
    <w:rsid w:val="006607B8"/>
    <w:rsid w:val="00663F5D"/>
    <w:rsid w:val="006648AB"/>
    <w:rsid w:val="00665797"/>
    <w:rsid w:val="006666E6"/>
    <w:rsid w:val="00667703"/>
    <w:rsid w:val="00672DD4"/>
    <w:rsid w:val="0067307F"/>
    <w:rsid w:val="00674714"/>
    <w:rsid w:val="00675920"/>
    <w:rsid w:val="00676629"/>
    <w:rsid w:val="0067786B"/>
    <w:rsid w:val="00677D0F"/>
    <w:rsid w:val="0068041F"/>
    <w:rsid w:val="006806F9"/>
    <w:rsid w:val="00680B77"/>
    <w:rsid w:val="00683207"/>
    <w:rsid w:val="00684397"/>
    <w:rsid w:val="00685CCB"/>
    <w:rsid w:val="00687C73"/>
    <w:rsid w:val="00692E02"/>
    <w:rsid w:val="00695313"/>
    <w:rsid w:val="0069559F"/>
    <w:rsid w:val="0069641F"/>
    <w:rsid w:val="00696B29"/>
    <w:rsid w:val="00696B83"/>
    <w:rsid w:val="00696F8F"/>
    <w:rsid w:val="00697D0B"/>
    <w:rsid w:val="006A0BAA"/>
    <w:rsid w:val="006A196D"/>
    <w:rsid w:val="006A2B65"/>
    <w:rsid w:val="006A42DF"/>
    <w:rsid w:val="006A4E91"/>
    <w:rsid w:val="006A7E3D"/>
    <w:rsid w:val="006B086C"/>
    <w:rsid w:val="006B1A3A"/>
    <w:rsid w:val="006B2A7F"/>
    <w:rsid w:val="006B321E"/>
    <w:rsid w:val="006B349C"/>
    <w:rsid w:val="006B46CF"/>
    <w:rsid w:val="006B46F1"/>
    <w:rsid w:val="006B646E"/>
    <w:rsid w:val="006B71BD"/>
    <w:rsid w:val="006B7F45"/>
    <w:rsid w:val="006C0392"/>
    <w:rsid w:val="006C1291"/>
    <w:rsid w:val="006C262B"/>
    <w:rsid w:val="006C569C"/>
    <w:rsid w:val="006C607A"/>
    <w:rsid w:val="006C6CE3"/>
    <w:rsid w:val="006C6D89"/>
    <w:rsid w:val="006C7252"/>
    <w:rsid w:val="006C7499"/>
    <w:rsid w:val="006C7919"/>
    <w:rsid w:val="006D02D6"/>
    <w:rsid w:val="006D197E"/>
    <w:rsid w:val="006D1E61"/>
    <w:rsid w:val="006D316F"/>
    <w:rsid w:val="006D4072"/>
    <w:rsid w:val="006D4DAE"/>
    <w:rsid w:val="006D5772"/>
    <w:rsid w:val="006D5C06"/>
    <w:rsid w:val="006D664B"/>
    <w:rsid w:val="006E05ED"/>
    <w:rsid w:val="006E2110"/>
    <w:rsid w:val="006E28C2"/>
    <w:rsid w:val="006E29A7"/>
    <w:rsid w:val="006E37BD"/>
    <w:rsid w:val="006E417A"/>
    <w:rsid w:val="006E430A"/>
    <w:rsid w:val="006E47AB"/>
    <w:rsid w:val="006E487A"/>
    <w:rsid w:val="006F0F50"/>
    <w:rsid w:val="006F16E2"/>
    <w:rsid w:val="006F257A"/>
    <w:rsid w:val="006F3D7E"/>
    <w:rsid w:val="006F53FD"/>
    <w:rsid w:val="006F6FB0"/>
    <w:rsid w:val="006F7414"/>
    <w:rsid w:val="006F757D"/>
    <w:rsid w:val="006F75FF"/>
    <w:rsid w:val="007008A0"/>
    <w:rsid w:val="00700CE8"/>
    <w:rsid w:val="00707CAF"/>
    <w:rsid w:val="007100FB"/>
    <w:rsid w:val="00710CF4"/>
    <w:rsid w:val="0071101E"/>
    <w:rsid w:val="007118B8"/>
    <w:rsid w:val="00713731"/>
    <w:rsid w:val="00715298"/>
    <w:rsid w:val="00715785"/>
    <w:rsid w:val="00720913"/>
    <w:rsid w:val="00721B26"/>
    <w:rsid w:val="00722BF1"/>
    <w:rsid w:val="00731C2E"/>
    <w:rsid w:val="00732745"/>
    <w:rsid w:val="00733D80"/>
    <w:rsid w:val="007350ED"/>
    <w:rsid w:val="0074586D"/>
    <w:rsid w:val="00746EFC"/>
    <w:rsid w:val="00747112"/>
    <w:rsid w:val="00750AC6"/>
    <w:rsid w:val="007543F1"/>
    <w:rsid w:val="00754C1E"/>
    <w:rsid w:val="00755EAD"/>
    <w:rsid w:val="0075605F"/>
    <w:rsid w:val="00756512"/>
    <w:rsid w:val="007578AF"/>
    <w:rsid w:val="007624F7"/>
    <w:rsid w:val="00762578"/>
    <w:rsid w:val="007633A0"/>
    <w:rsid w:val="00763556"/>
    <w:rsid w:val="00766698"/>
    <w:rsid w:val="00773203"/>
    <w:rsid w:val="00773C33"/>
    <w:rsid w:val="00775619"/>
    <w:rsid w:val="0077689D"/>
    <w:rsid w:val="0078188F"/>
    <w:rsid w:val="00782C67"/>
    <w:rsid w:val="007867E5"/>
    <w:rsid w:val="00787F19"/>
    <w:rsid w:val="00792369"/>
    <w:rsid w:val="007925E1"/>
    <w:rsid w:val="007926AE"/>
    <w:rsid w:val="0079291B"/>
    <w:rsid w:val="00793328"/>
    <w:rsid w:val="00794E88"/>
    <w:rsid w:val="0079535B"/>
    <w:rsid w:val="00795B54"/>
    <w:rsid w:val="007A19AA"/>
    <w:rsid w:val="007A38C6"/>
    <w:rsid w:val="007A4277"/>
    <w:rsid w:val="007A50D1"/>
    <w:rsid w:val="007A6E25"/>
    <w:rsid w:val="007B0ED9"/>
    <w:rsid w:val="007B293F"/>
    <w:rsid w:val="007B5F8B"/>
    <w:rsid w:val="007B6E92"/>
    <w:rsid w:val="007C0177"/>
    <w:rsid w:val="007C0C15"/>
    <w:rsid w:val="007C0F94"/>
    <w:rsid w:val="007C0FB6"/>
    <w:rsid w:val="007C219A"/>
    <w:rsid w:val="007C3081"/>
    <w:rsid w:val="007C453E"/>
    <w:rsid w:val="007C4E9F"/>
    <w:rsid w:val="007C6329"/>
    <w:rsid w:val="007C71D4"/>
    <w:rsid w:val="007D076D"/>
    <w:rsid w:val="007D1718"/>
    <w:rsid w:val="007D1B3C"/>
    <w:rsid w:val="007E04C0"/>
    <w:rsid w:val="007E195A"/>
    <w:rsid w:val="007E24F9"/>
    <w:rsid w:val="007E2869"/>
    <w:rsid w:val="007E2E5F"/>
    <w:rsid w:val="007E5BA2"/>
    <w:rsid w:val="007E5FF4"/>
    <w:rsid w:val="007E65F4"/>
    <w:rsid w:val="007E7F3C"/>
    <w:rsid w:val="007F0370"/>
    <w:rsid w:val="007F03AC"/>
    <w:rsid w:val="007F1013"/>
    <w:rsid w:val="007F17C2"/>
    <w:rsid w:val="007F2029"/>
    <w:rsid w:val="007F267A"/>
    <w:rsid w:val="007F2E62"/>
    <w:rsid w:val="007F4BA3"/>
    <w:rsid w:val="007F53D3"/>
    <w:rsid w:val="007F77E4"/>
    <w:rsid w:val="0080002E"/>
    <w:rsid w:val="00802AB5"/>
    <w:rsid w:val="00803356"/>
    <w:rsid w:val="00804F11"/>
    <w:rsid w:val="00805B87"/>
    <w:rsid w:val="00805CEE"/>
    <w:rsid w:val="008061DB"/>
    <w:rsid w:val="00806840"/>
    <w:rsid w:val="008103EB"/>
    <w:rsid w:val="0081065F"/>
    <w:rsid w:val="00810855"/>
    <w:rsid w:val="008115F2"/>
    <w:rsid w:val="00812BD8"/>
    <w:rsid w:val="008171A3"/>
    <w:rsid w:val="008200F7"/>
    <w:rsid w:val="0082047D"/>
    <w:rsid w:val="00820AE9"/>
    <w:rsid w:val="00823775"/>
    <w:rsid w:val="00825477"/>
    <w:rsid w:val="00826DD5"/>
    <w:rsid w:val="00827065"/>
    <w:rsid w:val="0082713C"/>
    <w:rsid w:val="00827159"/>
    <w:rsid w:val="008307D3"/>
    <w:rsid w:val="008308E9"/>
    <w:rsid w:val="0083206B"/>
    <w:rsid w:val="0083292D"/>
    <w:rsid w:val="00832EBC"/>
    <w:rsid w:val="00832F64"/>
    <w:rsid w:val="00833610"/>
    <w:rsid w:val="008338B2"/>
    <w:rsid w:val="008342FD"/>
    <w:rsid w:val="00836D32"/>
    <w:rsid w:val="00837CED"/>
    <w:rsid w:val="00840D7D"/>
    <w:rsid w:val="00843358"/>
    <w:rsid w:val="00844A0D"/>
    <w:rsid w:val="00846E4E"/>
    <w:rsid w:val="008506D9"/>
    <w:rsid w:val="00850CBD"/>
    <w:rsid w:val="00852FB0"/>
    <w:rsid w:val="0085325A"/>
    <w:rsid w:val="00854C00"/>
    <w:rsid w:val="00855021"/>
    <w:rsid w:val="00857AA5"/>
    <w:rsid w:val="00860787"/>
    <w:rsid w:val="00861072"/>
    <w:rsid w:val="00861CF3"/>
    <w:rsid w:val="00861D8B"/>
    <w:rsid w:val="00863375"/>
    <w:rsid w:val="00863F61"/>
    <w:rsid w:val="00863F88"/>
    <w:rsid w:val="00865EF6"/>
    <w:rsid w:val="00867C64"/>
    <w:rsid w:val="00871196"/>
    <w:rsid w:val="00871A16"/>
    <w:rsid w:val="00872034"/>
    <w:rsid w:val="00872B75"/>
    <w:rsid w:val="0087387F"/>
    <w:rsid w:val="008748F6"/>
    <w:rsid w:val="00876A54"/>
    <w:rsid w:val="0088016F"/>
    <w:rsid w:val="00880D41"/>
    <w:rsid w:val="00881D32"/>
    <w:rsid w:val="0088345D"/>
    <w:rsid w:val="0088590A"/>
    <w:rsid w:val="00887163"/>
    <w:rsid w:val="00887B05"/>
    <w:rsid w:val="008902E6"/>
    <w:rsid w:val="00891D8A"/>
    <w:rsid w:val="008921F1"/>
    <w:rsid w:val="00894E80"/>
    <w:rsid w:val="00895D8A"/>
    <w:rsid w:val="008965AA"/>
    <w:rsid w:val="00897FEA"/>
    <w:rsid w:val="008A378D"/>
    <w:rsid w:val="008A4B94"/>
    <w:rsid w:val="008A628A"/>
    <w:rsid w:val="008A7E63"/>
    <w:rsid w:val="008B0278"/>
    <w:rsid w:val="008B0911"/>
    <w:rsid w:val="008B131A"/>
    <w:rsid w:val="008B150B"/>
    <w:rsid w:val="008B2A17"/>
    <w:rsid w:val="008B4F5E"/>
    <w:rsid w:val="008B7126"/>
    <w:rsid w:val="008B76D7"/>
    <w:rsid w:val="008B7F0C"/>
    <w:rsid w:val="008C01FC"/>
    <w:rsid w:val="008C06BC"/>
    <w:rsid w:val="008C2C86"/>
    <w:rsid w:val="008C4E2A"/>
    <w:rsid w:val="008D0202"/>
    <w:rsid w:val="008D1BD9"/>
    <w:rsid w:val="008D462A"/>
    <w:rsid w:val="008D474E"/>
    <w:rsid w:val="008D585D"/>
    <w:rsid w:val="008E1E8A"/>
    <w:rsid w:val="008E2022"/>
    <w:rsid w:val="008E2EA0"/>
    <w:rsid w:val="008E4CEB"/>
    <w:rsid w:val="008E515B"/>
    <w:rsid w:val="008F0792"/>
    <w:rsid w:val="008F0CC6"/>
    <w:rsid w:val="008F0EF1"/>
    <w:rsid w:val="008F1CC6"/>
    <w:rsid w:val="008F1FFB"/>
    <w:rsid w:val="008F458D"/>
    <w:rsid w:val="008F5130"/>
    <w:rsid w:val="008F5F9C"/>
    <w:rsid w:val="008F6AD3"/>
    <w:rsid w:val="00900F6C"/>
    <w:rsid w:val="0090194D"/>
    <w:rsid w:val="00902075"/>
    <w:rsid w:val="009023F0"/>
    <w:rsid w:val="00905149"/>
    <w:rsid w:val="00906613"/>
    <w:rsid w:val="009075C3"/>
    <w:rsid w:val="00910D3C"/>
    <w:rsid w:val="00914C00"/>
    <w:rsid w:val="00915034"/>
    <w:rsid w:val="00915611"/>
    <w:rsid w:val="00921B67"/>
    <w:rsid w:val="00921C0F"/>
    <w:rsid w:val="009256F1"/>
    <w:rsid w:val="00926056"/>
    <w:rsid w:val="00930540"/>
    <w:rsid w:val="0093479D"/>
    <w:rsid w:val="00934F43"/>
    <w:rsid w:val="00935223"/>
    <w:rsid w:val="0093589F"/>
    <w:rsid w:val="0093596B"/>
    <w:rsid w:val="00936C5B"/>
    <w:rsid w:val="0093765E"/>
    <w:rsid w:val="00940793"/>
    <w:rsid w:val="009411E4"/>
    <w:rsid w:val="00941FD2"/>
    <w:rsid w:val="00942114"/>
    <w:rsid w:val="009429C5"/>
    <w:rsid w:val="00942DC6"/>
    <w:rsid w:val="009439D2"/>
    <w:rsid w:val="009448B9"/>
    <w:rsid w:val="00945EAC"/>
    <w:rsid w:val="00946E61"/>
    <w:rsid w:val="00950D6E"/>
    <w:rsid w:val="0095359D"/>
    <w:rsid w:val="0095455F"/>
    <w:rsid w:val="00954E28"/>
    <w:rsid w:val="00954F39"/>
    <w:rsid w:val="0095537E"/>
    <w:rsid w:val="009560CA"/>
    <w:rsid w:val="0095761C"/>
    <w:rsid w:val="00960200"/>
    <w:rsid w:val="009618F1"/>
    <w:rsid w:val="00962EA4"/>
    <w:rsid w:val="00963CE3"/>
    <w:rsid w:val="00964534"/>
    <w:rsid w:val="00964CDB"/>
    <w:rsid w:val="00964D1F"/>
    <w:rsid w:val="00966202"/>
    <w:rsid w:val="00966477"/>
    <w:rsid w:val="00967B61"/>
    <w:rsid w:val="00967F59"/>
    <w:rsid w:val="009715F5"/>
    <w:rsid w:val="00972112"/>
    <w:rsid w:val="00973558"/>
    <w:rsid w:val="0097369F"/>
    <w:rsid w:val="00974083"/>
    <w:rsid w:val="0097473C"/>
    <w:rsid w:val="009748C3"/>
    <w:rsid w:val="009768D3"/>
    <w:rsid w:val="009817B4"/>
    <w:rsid w:val="00981FBA"/>
    <w:rsid w:val="009823A8"/>
    <w:rsid w:val="00983D72"/>
    <w:rsid w:val="00987471"/>
    <w:rsid w:val="0098764C"/>
    <w:rsid w:val="00987FB3"/>
    <w:rsid w:val="0099031F"/>
    <w:rsid w:val="00991F42"/>
    <w:rsid w:val="009942E6"/>
    <w:rsid w:val="009944A6"/>
    <w:rsid w:val="00997E98"/>
    <w:rsid w:val="00997ED5"/>
    <w:rsid w:val="009A0F53"/>
    <w:rsid w:val="009A1B44"/>
    <w:rsid w:val="009A1E58"/>
    <w:rsid w:val="009A1FF6"/>
    <w:rsid w:val="009A26FA"/>
    <w:rsid w:val="009A2780"/>
    <w:rsid w:val="009A3772"/>
    <w:rsid w:val="009A4BE0"/>
    <w:rsid w:val="009A5399"/>
    <w:rsid w:val="009A7833"/>
    <w:rsid w:val="009A7E58"/>
    <w:rsid w:val="009B1641"/>
    <w:rsid w:val="009B285C"/>
    <w:rsid w:val="009B5003"/>
    <w:rsid w:val="009B70BD"/>
    <w:rsid w:val="009C06E7"/>
    <w:rsid w:val="009C0F58"/>
    <w:rsid w:val="009C2B6E"/>
    <w:rsid w:val="009C3736"/>
    <w:rsid w:val="009C3D31"/>
    <w:rsid w:val="009C68E3"/>
    <w:rsid w:val="009D0567"/>
    <w:rsid w:val="009D0BA8"/>
    <w:rsid w:val="009D17E4"/>
    <w:rsid w:val="009D2108"/>
    <w:rsid w:val="009D2A80"/>
    <w:rsid w:val="009D2AEF"/>
    <w:rsid w:val="009D2EA9"/>
    <w:rsid w:val="009D3934"/>
    <w:rsid w:val="009D4AFD"/>
    <w:rsid w:val="009D645D"/>
    <w:rsid w:val="009D679D"/>
    <w:rsid w:val="009D7663"/>
    <w:rsid w:val="009E18C6"/>
    <w:rsid w:val="009E28AB"/>
    <w:rsid w:val="009E304A"/>
    <w:rsid w:val="009E352C"/>
    <w:rsid w:val="009E4D0E"/>
    <w:rsid w:val="009F3E64"/>
    <w:rsid w:val="009F4AB6"/>
    <w:rsid w:val="009F4F78"/>
    <w:rsid w:val="00A00D22"/>
    <w:rsid w:val="00A03228"/>
    <w:rsid w:val="00A0322E"/>
    <w:rsid w:val="00A038EB"/>
    <w:rsid w:val="00A0509C"/>
    <w:rsid w:val="00A05741"/>
    <w:rsid w:val="00A0663D"/>
    <w:rsid w:val="00A07339"/>
    <w:rsid w:val="00A10DA8"/>
    <w:rsid w:val="00A12C9C"/>
    <w:rsid w:val="00A13F8F"/>
    <w:rsid w:val="00A1410D"/>
    <w:rsid w:val="00A1464D"/>
    <w:rsid w:val="00A17AD9"/>
    <w:rsid w:val="00A17F3A"/>
    <w:rsid w:val="00A24FDC"/>
    <w:rsid w:val="00A2779A"/>
    <w:rsid w:val="00A315A9"/>
    <w:rsid w:val="00A329DB"/>
    <w:rsid w:val="00A32F12"/>
    <w:rsid w:val="00A33C9F"/>
    <w:rsid w:val="00A33CC9"/>
    <w:rsid w:val="00A34474"/>
    <w:rsid w:val="00A35DB6"/>
    <w:rsid w:val="00A3757B"/>
    <w:rsid w:val="00A37BE9"/>
    <w:rsid w:val="00A412BC"/>
    <w:rsid w:val="00A41691"/>
    <w:rsid w:val="00A42DBC"/>
    <w:rsid w:val="00A42F8F"/>
    <w:rsid w:val="00A436F0"/>
    <w:rsid w:val="00A43786"/>
    <w:rsid w:val="00A45F85"/>
    <w:rsid w:val="00A47815"/>
    <w:rsid w:val="00A479C4"/>
    <w:rsid w:val="00A47D32"/>
    <w:rsid w:val="00A51792"/>
    <w:rsid w:val="00A522F6"/>
    <w:rsid w:val="00A5663A"/>
    <w:rsid w:val="00A56CBF"/>
    <w:rsid w:val="00A6180A"/>
    <w:rsid w:val="00A638F3"/>
    <w:rsid w:val="00A63F61"/>
    <w:rsid w:val="00A64016"/>
    <w:rsid w:val="00A66F48"/>
    <w:rsid w:val="00A706E6"/>
    <w:rsid w:val="00A71F75"/>
    <w:rsid w:val="00A7518D"/>
    <w:rsid w:val="00A76025"/>
    <w:rsid w:val="00A76D2E"/>
    <w:rsid w:val="00A80013"/>
    <w:rsid w:val="00A802D4"/>
    <w:rsid w:val="00A807AB"/>
    <w:rsid w:val="00A81F99"/>
    <w:rsid w:val="00A83280"/>
    <w:rsid w:val="00A83536"/>
    <w:rsid w:val="00A8769A"/>
    <w:rsid w:val="00A91C63"/>
    <w:rsid w:val="00A92BB6"/>
    <w:rsid w:val="00A93922"/>
    <w:rsid w:val="00A9433A"/>
    <w:rsid w:val="00A94B63"/>
    <w:rsid w:val="00A95D07"/>
    <w:rsid w:val="00A96B28"/>
    <w:rsid w:val="00A96E55"/>
    <w:rsid w:val="00A9745C"/>
    <w:rsid w:val="00A97D06"/>
    <w:rsid w:val="00AA0BE3"/>
    <w:rsid w:val="00AA232A"/>
    <w:rsid w:val="00AA3971"/>
    <w:rsid w:val="00AA3ED7"/>
    <w:rsid w:val="00AA6413"/>
    <w:rsid w:val="00AA75FE"/>
    <w:rsid w:val="00AB33AF"/>
    <w:rsid w:val="00AB3AC6"/>
    <w:rsid w:val="00AB4B3F"/>
    <w:rsid w:val="00AB4E7A"/>
    <w:rsid w:val="00AB5BCC"/>
    <w:rsid w:val="00AB6CB5"/>
    <w:rsid w:val="00AB6D93"/>
    <w:rsid w:val="00AB7193"/>
    <w:rsid w:val="00AB768F"/>
    <w:rsid w:val="00AB7D6A"/>
    <w:rsid w:val="00AC013E"/>
    <w:rsid w:val="00AC1C61"/>
    <w:rsid w:val="00AC323B"/>
    <w:rsid w:val="00AC5184"/>
    <w:rsid w:val="00AC542D"/>
    <w:rsid w:val="00AC543B"/>
    <w:rsid w:val="00AC6881"/>
    <w:rsid w:val="00AC7AA3"/>
    <w:rsid w:val="00AD0446"/>
    <w:rsid w:val="00AD4CF8"/>
    <w:rsid w:val="00AD54B2"/>
    <w:rsid w:val="00AD6D56"/>
    <w:rsid w:val="00AE02C0"/>
    <w:rsid w:val="00AE328B"/>
    <w:rsid w:val="00AE372B"/>
    <w:rsid w:val="00AE57C2"/>
    <w:rsid w:val="00AE7394"/>
    <w:rsid w:val="00AF0FEA"/>
    <w:rsid w:val="00AF284D"/>
    <w:rsid w:val="00AF3E00"/>
    <w:rsid w:val="00B001E4"/>
    <w:rsid w:val="00B01042"/>
    <w:rsid w:val="00B0375E"/>
    <w:rsid w:val="00B046B5"/>
    <w:rsid w:val="00B05053"/>
    <w:rsid w:val="00B060FC"/>
    <w:rsid w:val="00B0670C"/>
    <w:rsid w:val="00B06A40"/>
    <w:rsid w:val="00B06F98"/>
    <w:rsid w:val="00B07E4F"/>
    <w:rsid w:val="00B121F6"/>
    <w:rsid w:val="00B128A3"/>
    <w:rsid w:val="00B16361"/>
    <w:rsid w:val="00B16A73"/>
    <w:rsid w:val="00B21466"/>
    <w:rsid w:val="00B2220A"/>
    <w:rsid w:val="00B24DB0"/>
    <w:rsid w:val="00B266DA"/>
    <w:rsid w:val="00B27085"/>
    <w:rsid w:val="00B273CE"/>
    <w:rsid w:val="00B309B4"/>
    <w:rsid w:val="00B31FE3"/>
    <w:rsid w:val="00B3263B"/>
    <w:rsid w:val="00B364F6"/>
    <w:rsid w:val="00B405BE"/>
    <w:rsid w:val="00B4135E"/>
    <w:rsid w:val="00B4238A"/>
    <w:rsid w:val="00B426C2"/>
    <w:rsid w:val="00B4272D"/>
    <w:rsid w:val="00B4283E"/>
    <w:rsid w:val="00B42BCF"/>
    <w:rsid w:val="00B43858"/>
    <w:rsid w:val="00B46575"/>
    <w:rsid w:val="00B508C8"/>
    <w:rsid w:val="00B50B9D"/>
    <w:rsid w:val="00B512EE"/>
    <w:rsid w:val="00B5158E"/>
    <w:rsid w:val="00B52BD9"/>
    <w:rsid w:val="00B53F3B"/>
    <w:rsid w:val="00B60351"/>
    <w:rsid w:val="00B628DF"/>
    <w:rsid w:val="00B63004"/>
    <w:rsid w:val="00B630DC"/>
    <w:rsid w:val="00B64E10"/>
    <w:rsid w:val="00B653E0"/>
    <w:rsid w:val="00B65C76"/>
    <w:rsid w:val="00B71911"/>
    <w:rsid w:val="00B7225F"/>
    <w:rsid w:val="00B72307"/>
    <w:rsid w:val="00B72351"/>
    <w:rsid w:val="00B74AF7"/>
    <w:rsid w:val="00B752AE"/>
    <w:rsid w:val="00B75EE3"/>
    <w:rsid w:val="00B75FF0"/>
    <w:rsid w:val="00B76013"/>
    <w:rsid w:val="00B763D6"/>
    <w:rsid w:val="00B813C6"/>
    <w:rsid w:val="00B82216"/>
    <w:rsid w:val="00B831B2"/>
    <w:rsid w:val="00B85618"/>
    <w:rsid w:val="00B862E3"/>
    <w:rsid w:val="00B870E6"/>
    <w:rsid w:val="00B87D96"/>
    <w:rsid w:val="00B9013C"/>
    <w:rsid w:val="00B924A0"/>
    <w:rsid w:val="00B93B27"/>
    <w:rsid w:val="00B93B40"/>
    <w:rsid w:val="00B94EE1"/>
    <w:rsid w:val="00B95929"/>
    <w:rsid w:val="00B96231"/>
    <w:rsid w:val="00BA11ED"/>
    <w:rsid w:val="00BA28A1"/>
    <w:rsid w:val="00BA2BAC"/>
    <w:rsid w:val="00BA2E73"/>
    <w:rsid w:val="00BA4296"/>
    <w:rsid w:val="00BA4BA4"/>
    <w:rsid w:val="00BA5C87"/>
    <w:rsid w:val="00BA69E6"/>
    <w:rsid w:val="00BB3083"/>
    <w:rsid w:val="00BB433C"/>
    <w:rsid w:val="00BB6201"/>
    <w:rsid w:val="00BB71D9"/>
    <w:rsid w:val="00BB7429"/>
    <w:rsid w:val="00BC0431"/>
    <w:rsid w:val="00BC08B7"/>
    <w:rsid w:val="00BC1671"/>
    <w:rsid w:val="00BC16DD"/>
    <w:rsid w:val="00BC2483"/>
    <w:rsid w:val="00BC3B92"/>
    <w:rsid w:val="00BC664B"/>
    <w:rsid w:val="00BC77AE"/>
    <w:rsid w:val="00BD0376"/>
    <w:rsid w:val="00BD0F95"/>
    <w:rsid w:val="00BD219A"/>
    <w:rsid w:val="00BD34F2"/>
    <w:rsid w:val="00BD3E64"/>
    <w:rsid w:val="00BD4C76"/>
    <w:rsid w:val="00BD6052"/>
    <w:rsid w:val="00BD76B0"/>
    <w:rsid w:val="00BD77D2"/>
    <w:rsid w:val="00BD79A4"/>
    <w:rsid w:val="00BE0030"/>
    <w:rsid w:val="00BE2350"/>
    <w:rsid w:val="00BE2E09"/>
    <w:rsid w:val="00BE4799"/>
    <w:rsid w:val="00BE6EBC"/>
    <w:rsid w:val="00BE74FA"/>
    <w:rsid w:val="00BF045B"/>
    <w:rsid w:val="00BF18D0"/>
    <w:rsid w:val="00BF4044"/>
    <w:rsid w:val="00BF498B"/>
    <w:rsid w:val="00BF5618"/>
    <w:rsid w:val="00BF6EE9"/>
    <w:rsid w:val="00C036B2"/>
    <w:rsid w:val="00C039E4"/>
    <w:rsid w:val="00C05673"/>
    <w:rsid w:val="00C061AD"/>
    <w:rsid w:val="00C14B96"/>
    <w:rsid w:val="00C21BD6"/>
    <w:rsid w:val="00C21C66"/>
    <w:rsid w:val="00C263B5"/>
    <w:rsid w:val="00C301FF"/>
    <w:rsid w:val="00C31E85"/>
    <w:rsid w:val="00C31FDB"/>
    <w:rsid w:val="00C3262B"/>
    <w:rsid w:val="00C35C17"/>
    <w:rsid w:val="00C36703"/>
    <w:rsid w:val="00C37852"/>
    <w:rsid w:val="00C44942"/>
    <w:rsid w:val="00C45105"/>
    <w:rsid w:val="00C46200"/>
    <w:rsid w:val="00C4658D"/>
    <w:rsid w:val="00C4743E"/>
    <w:rsid w:val="00C5013E"/>
    <w:rsid w:val="00C503E4"/>
    <w:rsid w:val="00C50953"/>
    <w:rsid w:val="00C511DC"/>
    <w:rsid w:val="00C52C4C"/>
    <w:rsid w:val="00C52D31"/>
    <w:rsid w:val="00C54207"/>
    <w:rsid w:val="00C553AF"/>
    <w:rsid w:val="00C55B82"/>
    <w:rsid w:val="00C63819"/>
    <w:rsid w:val="00C6472C"/>
    <w:rsid w:val="00C660E9"/>
    <w:rsid w:val="00C7062D"/>
    <w:rsid w:val="00C71B8F"/>
    <w:rsid w:val="00C72C89"/>
    <w:rsid w:val="00C769E5"/>
    <w:rsid w:val="00C81E26"/>
    <w:rsid w:val="00C838DF"/>
    <w:rsid w:val="00C83E2C"/>
    <w:rsid w:val="00C84D15"/>
    <w:rsid w:val="00C84F35"/>
    <w:rsid w:val="00C850B8"/>
    <w:rsid w:val="00C858CE"/>
    <w:rsid w:val="00C858D2"/>
    <w:rsid w:val="00C87CFF"/>
    <w:rsid w:val="00C92EAE"/>
    <w:rsid w:val="00C94157"/>
    <w:rsid w:val="00C9587B"/>
    <w:rsid w:val="00C958BD"/>
    <w:rsid w:val="00C9648D"/>
    <w:rsid w:val="00CA04A5"/>
    <w:rsid w:val="00CA0525"/>
    <w:rsid w:val="00CA283F"/>
    <w:rsid w:val="00CA29C4"/>
    <w:rsid w:val="00CA6A40"/>
    <w:rsid w:val="00CB0861"/>
    <w:rsid w:val="00CB26E7"/>
    <w:rsid w:val="00CB4EE4"/>
    <w:rsid w:val="00CB5977"/>
    <w:rsid w:val="00CB616D"/>
    <w:rsid w:val="00CB6296"/>
    <w:rsid w:val="00CB676D"/>
    <w:rsid w:val="00CB7598"/>
    <w:rsid w:val="00CC02BF"/>
    <w:rsid w:val="00CC0EF1"/>
    <w:rsid w:val="00CC1AA7"/>
    <w:rsid w:val="00CC2643"/>
    <w:rsid w:val="00CC2A9F"/>
    <w:rsid w:val="00CC607A"/>
    <w:rsid w:val="00CD0040"/>
    <w:rsid w:val="00CD06DD"/>
    <w:rsid w:val="00CD0A7B"/>
    <w:rsid w:val="00CD0E44"/>
    <w:rsid w:val="00CD20E2"/>
    <w:rsid w:val="00CD2FB0"/>
    <w:rsid w:val="00CD34E4"/>
    <w:rsid w:val="00CD3C97"/>
    <w:rsid w:val="00CD4F0B"/>
    <w:rsid w:val="00CD6699"/>
    <w:rsid w:val="00CD77BB"/>
    <w:rsid w:val="00CE0A1F"/>
    <w:rsid w:val="00CE1308"/>
    <w:rsid w:val="00CE1FA3"/>
    <w:rsid w:val="00CE325A"/>
    <w:rsid w:val="00CE43DC"/>
    <w:rsid w:val="00CE49C0"/>
    <w:rsid w:val="00CE5583"/>
    <w:rsid w:val="00CE5CCC"/>
    <w:rsid w:val="00CE666A"/>
    <w:rsid w:val="00CE6942"/>
    <w:rsid w:val="00CF0351"/>
    <w:rsid w:val="00CF3A0A"/>
    <w:rsid w:val="00CF6F6A"/>
    <w:rsid w:val="00D01ACC"/>
    <w:rsid w:val="00D041F1"/>
    <w:rsid w:val="00D07FA3"/>
    <w:rsid w:val="00D10349"/>
    <w:rsid w:val="00D10D2D"/>
    <w:rsid w:val="00D11579"/>
    <w:rsid w:val="00D13184"/>
    <w:rsid w:val="00D14DF8"/>
    <w:rsid w:val="00D16313"/>
    <w:rsid w:val="00D176F1"/>
    <w:rsid w:val="00D17C76"/>
    <w:rsid w:val="00D20F95"/>
    <w:rsid w:val="00D21E58"/>
    <w:rsid w:val="00D228A1"/>
    <w:rsid w:val="00D233AB"/>
    <w:rsid w:val="00D255A8"/>
    <w:rsid w:val="00D26C93"/>
    <w:rsid w:val="00D31C34"/>
    <w:rsid w:val="00D32D7E"/>
    <w:rsid w:val="00D34BFE"/>
    <w:rsid w:val="00D35341"/>
    <w:rsid w:val="00D36951"/>
    <w:rsid w:val="00D40ECD"/>
    <w:rsid w:val="00D43593"/>
    <w:rsid w:val="00D44409"/>
    <w:rsid w:val="00D47762"/>
    <w:rsid w:val="00D47829"/>
    <w:rsid w:val="00D5003E"/>
    <w:rsid w:val="00D50582"/>
    <w:rsid w:val="00D5071E"/>
    <w:rsid w:val="00D5233E"/>
    <w:rsid w:val="00D52B97"/>
    <w:rsid w:val="00D54672"/>
    <w:rsid w:val="00D56BC5"/>
    <w:rsid w:val="00D61530"/>
    <w:rsid w:val="00D6161A"/>
    <w:rsid w:val="00D64756"/>
    <w:rsid w:val="00D66222"/>
    <w:rsid w:val="00D66DC0"/>
    <w:rsid w:val="00D67CD8"/>
    <w:rsid w:val="00D80B22"/>
    <w:rsid w:val="00D81158"/>
    <w:rsid w:val="00D841CC"/>
    <w:rsid w:val="00D85487"/>
    <w:rsid w:val="00D85C46"/>
    <w:rsid w:val="00D87166"/>
    <w:rsid w:val="00D87A73"/>
    <w:rsid w:val="00D91AC9"/>
    <w:rsid w:val="00D92743"/>
    <w:rsid w:val="00D92912"/>
    <w:rsid w:val="00D92F8E"/>
    <w:rsid w:val="00D954B0"/>
    <w:rsid w:val="00D96431"/>
    <w:rsid w:val="00D97E98"/>
    <w:rsid w:val="00DA28F4"/>
    <w:rsid w:val="00DA2981"/>
    <w:rsid w:val="00DA3F43"/>
    <w:rsid w:val="00DA48F2"/>
    <w:rsid w:val="00DA4DD5"/>
    <w:rsid w:val="00DB069C"/>
    <w:rsid w:val="00DB1777"/>
    <w:rsid w:val="00DB1785"/>
    <w:rsid w:val="00DB350E"/>
    <w:rsid w:val="00DB44C5"/>
    <w:rsid w:val="00DB4650"/>
    <w:rsid w:val="00DB4E8B"/>
    <w:rsid w:val="00DB5A87"/>
    <w:rsid w:val="00DB64BD"/>
    <w:rsid w:val="00DB6E0A"/>
    <w:rsid w:val="00DC0798"/>
    <w:rsid w:val="00DC652E"/>
    <w:rsid w:val="00DC6C06"/>
    <w:rsid w:val="00DD14F0"/>
    <w:rsid w:val="00DD2937"/>
    <w:rsid w:val="00DD39BA"/>
    <w:rsid w:val="00DD463B"/>
    <w:rsid w:val="00DD6EAA"/>
    <w:rsid w:val="00DD73BB"/>
    <w:rsid w:val="00DE03F9"/>
    <w:rsid w:val="00DE201E"/>
    <w:rsid w:val="00DE2452"/>
    <w:rsid w:val="00DE31BA"/>
    <w:rsid w:val="00DE35EA"/>
    <w:rsid w:val="00DE419A"/>
    <w:rsid w:val="00DE462B"/>
    <w:rsid w:val="00DE6CDE"/>
    <w:rsid w:val="00DE7381"/>
    <w:rsid w:val="00DE78FE"/>
    <w:rsid w:val="00DF05D7"/>
    <w:rsid w:val="00DF25E6"/>
    <w:rsid w:val="00DF3A12"/>
    <w:rsid w:val="00DF3F96"/>
    <w:rsid w:val="00DF44EF"/>
    <w:rsid w:val="00DF6747"/>
    <w:rsid w:val="00E01087"/>
    <w:rsid w:val="00E04052"/>
    <w:rsid w:val="00E04687"/>
    <w:rsid w:val="00E06461"/>
    <w:rsid w:val="00E06F03"/>
    <w:rsid w:val="00E100E5"/>
    <w:rsid w:val="00E10B86"/>
    <w:rsid w:val="00E11B7D"/>
    <w:rsid w:val="00E12CB1"/>
    <w:rsid w:val="00E13902"/>
    <w:rsid w:val="00E14588"/>
    <w:rsid w:val="00E152FF"/>
    <w:rsid w:val="00E21F7D"/>
    <w:rsid w:val="00E23E12"/>
    <w:rsid w:val="00E240F8"/>
    <w:rsid w:val="00E33805"/>
    <w:rsid w:val="00E341D7"/>
    <w:rsid w:val="00E3604D"/>
    <w:rsid w:val="00E40958"/>
    <w:rsid w:val="00E420E2"/>
    <w:rsid w:val="00E435E7"/>
    <w:rsid w:val="00E4432B"/>
    <w:rsid w:val="00E44DA1"/>
    <w:rsid w:val="00E455A2"/>
    <w:rsid w:val="00E57182"/>
    <w:rsid w:val="00E57C37"/>
    <w:rsid w:val="00E601ED"/>
    <w:rsid w:val="00E60C29"/>
    <w:rsid w:val="00E60D45"/>
    <w:rsid w:val="00E6450F"/>
    <w:rsid w:val="00E64C1A"/>
    <w:rsid w:val="00E6627F"/>
    <w:rsid w:val="00E70166"/>
    <w:rsid w:val="00E70651"/>
    <w:rsid w:val="00E70FC8"/>
    <w:rsid w:val="00E71402"/>
    <w:rsid w:val="00E72204"/>
    <w:rsid w:val="00E72484"/>
    <w:rsid w:val="00E72874"/>
    <w:rsid w:val="00E73B9E"/>
    <w:rsid w:val="00E742C8"/>
    <w:rsid w:val="00E76C1C"/>
    <w:rsid w:val="00E800AF"/>
    <w:rsid w:val="00E82F98"/>
    <w:rsid w:val="00E847EE"/>
    <w:rsid w:val="00E84962"/>
    <w:rsid w:val="00E851EA"/>
    <w:rsid w:val="00E85867"/>
    <w:rsid w:val="00E9173C"/>
    <w:rsid w:val="00E92153"/>
    <w:rsid w:val="00E92980"/>
    <w:rsid w:val="00E94EC7"/>
    <w:rsid w:val="00E95363"/>
    <w:rsid w:val="00EA0238"/>
    <w:rsid w:val="00EA10F4"/>
    <w:rsid w:val="00EA1893"/>
    <w:rsid w:val="00EA4CBD"/>
    <w:rsid w:val="00EB2483"/>
    <w:rsid w:val="00EB560D"/>
    <w:rsid w:val="00EB7DCF"/>
    <w:rsid w:val="00EC2935"/>
    <w:rsid w:val="00EC4290"/>
    <w:rsid w:val="00EC657A"/>
    <w:rsid w:val="00ED0629"/>
    <w:rsid w:val="00ED1065"/>
    <w:rsid w:val="00ED1A5D"/>
    <w:rsid w:val="00ED2569"/>
    <w:rsid w:val="00ED3CAA"/>
    <w:rsid w:val="00ED4D81"/>
    <w:rsid w:val="00ED5F90"/>
    <w:rsid w:val="00ED6F3E"/>
    <w:rsid w:val="00EE13AF"/>
    <w:rsid w:val="00EE1674"/>
    <w:rsid w:val="00EE38EA"/>
    <w:rsid w:val="00EE5791"/>
    <w:rsid w:val="00EE6A6F"/>
    <w:rsid w:val="00EF15CC"/>
    <w:rsid w:val="00EF3AC1"/>
    <w:rsid w:val="00EF4831"/>
    <w:rsid w:val="00EF4E12"/>
    <w:rsid w:val="00EF6A1A"/>
    <w:rsid w:val="00EF70B1"/>
    <w:rsid w:val="00EF77C9"/>
    <w:rsid w:val="00F015BE"/>
    <w:rsid w:val="00F02117"/>
    <w:rsid w:val="00F02E57"/>
    <w:rsid w:val="00F04B3B"/>
    <w:rsid w:val="00F05295"/>
    <w:rsid w:val="00F05387"/>
    <w:rsid w:val="00F05755"/>
    <w:rsid w:val="00F06904"/>
    <w:rsid w:val="00F06AA7"/>
    <w:rsid w:val="00F078F2"/>
    <w:rsid w:val="00F13056"/>
    <w:rsid w:val="00F16203"/>
    <w:rsid w:val="00F16AAD"/>
    <w:rsid w:val="00F2364E"/>
    <w:rsid w:val="00F23A81"/>
    <w:rsid w:val="00F24E83"/>
    <w:rsid w:val="00F2737C"/>
    <w:rsid w:val="00F33104"/>
    <w:rsid w:val="00F3393A"/>
    <w:rsid w:val="00F33E68"/>
    <w:rsid w:val="00F36831"/>
    <w:rsid w:val="00F4522D"/>
    <w:rsid w:val="00F46972"/>
    <w:rsid w:val="00F533AE"/>
    <w:rsid w:val="00F57C50"/>
    <w:rsid w:val="00F60D3D"/>
    <w:rsid w:val="00F626BB"/>
    <w:rsid w:val="00F63542"/>
    <w:rsid w:val="00F6687A"/>
    <w:rsid w:val="00F70C38"/>
    <w:rsid w:val="00F71115"/>
    <w:rsid w:val="00F734E0"/>
    <w:rsid w:val="00F73BD8"/>
    <w:rsid w:val="00F74F2F"/>
    <w:rsid w:val="00F7517B"/>
    <w:rsid w:val="00F76037"/>
    <w:rsid w:val="00F77E89"/>
    <w:rsid w:val="00F77EA8"/>
    <w:rsid w:val="00F81525"/>
    <w:rsid w:val="00F81678"/>
    <w:rsid w:val="00F818FA"/>
    <w:rsid w:val="00F83258"/>
    <w:rsid w:val="00F842C2"/>
    <w:rsid w:val="00F84499"/>
    <w:rsid w:val="00F909A4"/>
    <w:rsid w:val="00F9157D"/>
    <w:rsid w:val="00F92555"/>
    <w:rsid w:val="00F94361"/>
    <w:rsid w:val="00F9485F"/>
    <w:rsid w:val="00F94C40"/>
    <w:rsid w:val="00F97A37"/>
    <w:rsid w:val="00FA031B"/>
    <w:rsid w:val="00FA1026"/>
    <w:rsid w:val="00FA4CC2"/>
    <w:rsid w:val="00FA4DD1"/>
    <w:rsid w:val="00FA529D"/>
    <w:rsid w:val="00FA5567"/>
    <w:rsid w:val="00FB01A8"/>
    <w:rsid w:val="00FB19DB"/>
    <w:rsid w:val="00FB3565"/>
    <w:rsid w:val="00FB39DB"/>
    <w:rsid w:val="00FB4A36"/>
    <w:rsid w:val="00FB4E98"/>
    <w:rsid w:val="00FB5915"/>
    <w:rsid w:val="00FB7757"/>
    <w:rsid w:val="00FC00D4"/>
    <w:rsid w:val="00FC3DAE"/>
    <w:rsid w:val="00FC44E3"/>
    <w:rsid w:val="00FC4D15"/>
    <w:rsid w:val="00FC5CA2"/>
    <w:rsid w:val="00FC773E"/>
    <w:rsid w:val="00FD0D29"/>
    <w:rsid w:val="00FD1068"/>
    <w:rsid w:val="00FD117C"/>
    <w:rsid w:val="00FD19EB"/>
    <w:rsid w:val="00FD2080"/>
    <w:rsid w:val="00FD433B"/>
    <w:rsid w:val="00FD5072"/>
    <w:rsid w:val="00FD6FB0"/>
    <w:rsid w:val="00FE06F5"/>
    <w:rsid w:val="00FE35D8"/>
    <w:rsid w:val="00FE3925"/>
    <w:rsid w:val="00FE454A"/>
    <w:rsid w:val="00FE53D6"/>
    <w:rsid w:val="00FE5963"/>
    <w:rsid w:val="00FE6B5E"/>
    <w:rsid w:val="00FF29A6"/>
    <w:rsid w:val="00FF44A1"/>
    <w:rsid w:val="00FF5988"/>
    <w:rsid w:val="00FF6B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795BBC-AE15-4B2F-8797-BA936ED0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9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H1,(Text),App1,new page/chapter,h11,new page/chapter1,h12,new page/chapter2,h111,new page/chapter11,h13,new page/chapter3,h112,new page/chapter12,h14"/>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h2,H2,Titre m,level 2,Subhead A,14Pkt,A,heading 2,Heading 2 Hidden,Proposal,2,Level 2 Heading,Numbered indent 2,ni2,Hanging 2 Indent,numbered indent 2,exercise,Heading 2 substyle,H2normal full,Header 2nd Page"/>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h3,H3,level 3,Subhead B,heading 3,3,sub-sub,Level 3,Minor1,1.2.3.,heading3,CMG H3,Major,titolo 3,Tempo Heading 3,Lev 3,Level 1 - 1,Para Heading 3,Para Heading 31,h31,H31,H32,H33,H311,(Alt+3),h32,h311,h33,h312,h34,h313,h35,h314,h36,h315"/>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aliases w:val="H4,dash,h4,4,Minor,Tempo Heading 4,Lev 4,Sub-Minor,Project table,Propos,Level 2 - a,Bullet 11,Bullet 12,Bullet 13,Bullet 14,Bullet 15,Bullet 16,Map Title,Subhead C,PARA4,Paragraph Title,Level 4 Topic Heading,a.,4heading,Heading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aliases w:val="H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aliases w:val="App Heading,Titre 10,9,TableTitle,Cond'l Reqt.,rb,req bullet,req1"/>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uiPriority w:val="99"/>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H1 Char,(Text) Char,App1 Char,new page/chapter Char,h11 Char,new page/chapter1 Char,h12 Char,h111 Char,h13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h2 Char,H2 Char,Titre m Char,level 2 Char,Subhead A Char,14Pkt Char,A Char,heading 2 Char,Heading 2 Hidden Char,Proposal Char,2 Char,Level 2 Heading Char,Numbered indent 2 Char,ni2 Char,Hanging 2 Indent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h3 Char,H3 Char,level 3 Char,Subhead B Char,heading 3 Char,3 Char,sub-sub Char,Level 3 Char,Minor1 Char,1.2.3. Char,heading3 Char,CMG H3 Char,Major Char,titolo 3 Char,Tempo Heading 3 Char,Lev 3 Char,Level 1 - 1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aliases w:val="H4 Char,dash Char,h4 Char,4 Char,Minor Char,Tempo Heading 4 Char,Lev 4 Char,Sub-Minor Char,Project table Char,Propos Char,Level 2 - a Char,Bullet 11 Char,Bullet 12 Char,Bullet 13 Char,Bullet 14 Char,Bullet 15 Char,Bullet 16 Char,a.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aliases w:val="H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aliases w:val="App Heading Char,Titre 10 Char,9 Char,TableTitle Char,Cond'l Reqt. Char,rb Char,req bullet Char,req1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Listenabsatz1,NumberedParas,Dot pt,F5 List Paragraph,List Paragraph Char Char Char,Indicator Text,Numbered Para 1,Bullet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enabsatz1 Char,NumberedParas Char,Dot pt Char,F5 List Paragraph Char,Indicator Text Char"/>
    <w:link w:val="ListParagraph"/>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h2 Char1,H2 Char1,Titre m Char1,level 2 Char1,Subhead A Char1,14Pkt Char1,A Char1,heading 2 Char1,Heading 2 Hidden Char1,Proposal Char1,2 Char1,Level 2 Heading Char1,Numbered indent 2 Char1"/>
    <w:link w:val="Heading2"/>
    <w:locked/>
    <w:rsid w:val="00333FAB"/>
    <w:rPr>
      <w:rFonts w:ascii="Cambria" w:eastAsia="MS Mincho" w:hAnsi="Cambria" w:cs="Cambria"/>
      <w:b/>
      <w:bCs/>
      <w:sz w:val="26"/>
      <w:szCs w:val="26"/>
    </w:rPr>
  </w:style>
  <w:style w:type="character" w:customStyle="1" w:styleId="Heading3Char1">
    <w:name w:val="Heading 3 Char1"/>
    <w:aliases w:val="Germa Char1,h3 Char1,H3 Char1,level 3 Char1,Subhead B Char1,heading 3 Char1,3 Char1,sub-sub Char1,Level 3 Char1,Minor1 Char1,1.2.3. Char1,heading3 Char1,CMG H3 Char1,Major Char1,titolo 3 Char1,Tempo Heading 3 Char1,Lev 3 Char1,h31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lock Char,Tempo Body Text Char,Body Text - Level 2 Char,bd Char,bt Char,NCDOT Body Text Char,Starbucks Body Text Char,3 indent Char,heading31 Char,body text1 Char,3 indent1 Char,heading32 Char,body text2 Char,b"/>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lock Char Char,Tempo Body Text Char Char,Body Text - Level 2 Char Char,bd Char Char,bt Char Char,NCDOT Body Text Char Char,Starbucks Body Text Char Char,3 indent Char Char,heading31 Char Char,body text1 Char Char,3 indent1 Char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R"/>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3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uiPriority w:val="99"/>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uiPriority w:val="99"/>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0">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E33805"/>
    <w:pPr>
      <w:spacing w:after="100"/>
      <w:ind w:left="660" w:firstLine="0"/>
      <w:jc w:val="left"/>
    </w:pPr>
    <w:rPr>
      <w:rFonts w:eastAsia="Times New Roman"/>
    </w:rPr>
  </w:style>
  <w:style w:type="paragraph" w:styleId="TOC5">
    <w:name w:val="toc 5"/>
    <w:basedOn w:val="Normal"/>
    <w:next w:val="Normal"/>
    <w:autoRedefine/>
    <w:uiPriority w:val="39"/>
    <w:unhideWhenUsed/>
    <w:rsid w:val="00E33805"/>
    <w:pPr>
      <w:spacing w:after="100"/>
      <w:ind w:left="880" w:firstLine="0"/>
      <w:jc w:val="left"/>
    </w:pPr>
    <w:rPr>
      <w:rFonts w:eastAsia="Times New Roman"/>
    </w:rPr>
  </w:style>
  <w:style w:type="paragraph" w:styleId="TOC6">
    <w:name w:val="toc 6"/>
    <w:basedOn w:val="Normal"/>
    <w:next w:val="Normal"/>
    <w:autoRedefine/>
    <w:uiPriority w:val="39"/>
    <w:unhideWhenUsed/>
    <w:rsid w:val="00E33805"/>
    <w:pPr>
      <w:spacing w:after="100"/>
      <w:ind w:left="1100" w:firstLine="0"/>
      <w:jc w:val="left"/>
    </w:pPr>
    <w:rPr>
      <w:rFonts w:eastAsia="Times New Roman"/>
    </w:rPr>
  </w:style>
  <w:style w:type="paragraph" w:styleId="TOC7">
    <w:name w:val="toc 7"/>
    <w:basedOn w:val="Normal"/>
    <w:next w:val="Normal"/>
    <w:autoRedefine/>
    <w:uiPriority w:val="39"/>
    <w:unhideWhenUsed/>
    <w:rsid w:val="00E33805"/>
    <w:pPr>
      <w:spacing w:after="100"/>
      <w:ind w:left="1320" w:firstLine="0"/>
      <w:jc w:val="left"/>
    </w:pPr>
    <w:rPr>
      <w:rFonts w:eastAsia="Times New Roman"/>
    </w:rPr>
  </w:style>
  <w:style w:type="paragraph" w:styleId="TOC8">
    <w:name w:val="toc 8"/>
    <w:basedOn w:val="Normal"/>
    <w:next w:val="Normal"/>
    <w:autoRedefine/>
    <w:uiPriority w:val="39"/>
    <w:unhideWhenUsed/>
    <w:rsid w:val="00E33805"/>
    <w:pPr>
      <w:spacing w:after="100"/>
      <w:ind w:left="1540" w:firstLine="0"/>
      <w:jc w:val="left"/>
    </w:pPr>
    <w:rPr>
      <w:rFonts w:eastAsia="Times New Roman"/>
    </w:rPr>
  </w:style>
  <w:style w:type="paragraph" w:styleId="TOC9">
    <w:name w:val="toc 9"/>
    <w:basedOn w:val="Normal"/>
    <w:next w:val="Normal"/>
    <w:autoRedefine/>
    <w:uiPriority w:val="3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823775"/>
    <w:rPr>
      <w:rFonts w:ascii="Garamond" w:eastAsia="MS Mincho" w:hAnsi="Garamond" w:cs="CG Times"/>
      <w:b/>
      <w:bCs/>
      <w:sz w:val="24"/>
      <w:lang w:val="en-GB"/>
    </w:rPr>
  </w:style>
  <w:style w:type="character" w:styleId="SubtleReference">
    <w:name w:val="Subtle Reference"/>
    <w:basedOn w:val="DefaultParagraphFont"/>
    <w:uiPriority w:val="31"/>
    <w:qFormat/>
    <w:rsid w:val="002017AA"/>
    <w:rPr>
      <w:smallCaps/>
      <w:color w:val="5A5A5A" w:themeColor="text1" w:themeTint="A5"/>
    </w:rPr>
  </w:style>
  <w:style w:type="paragraph" w:customStyle="1" w:styleId="VENDOSI1">
    <w:name w:val="VENDOSI"/>
    <w:basedOn w:val="Normal"/>
    <w:qFormat/>
    <w:rsid w:val="002017AA"/>
    <w:pPr>
      <w:spacing w:after="0" w:line="240" w:lineRule="auto"/>
      <w:ind w:firstLine="0"/>
      <w:jc w:val="center"/>
    </w:pPr>
    <w:rPr>
      <w:rFonts w:ascii="Garamond" w:eastAsia="MS Mincho" w:hAnsi="Garamond"/>
      <w:sz w:val="24"/>
      <w:szCs w:val="20"/>
    </w:rPr>
  </w:style>
  <w:style w:type="paragraph" w:customStyle="1" w:styleId="TITULLI1">
    <w:name w:val="TITULLI"/>
    <w:basedOn w:val="Normal"/>
    <w:qFormat/>
    <w:rsid w:val="002017AA"/>
    <w:pPr>
      <w:widowControl w:val="0"/>
      <w:spacing w:after="0" w:line="240" w:lineRule="auto"/>
      <w:ind w:firstLine="0"/>
      <w:jc w:val="center"/>
    </w:pPr>
    <w:rPr>
      <w:rFonts w:ascii="Garamond" w:eastAsia="MS Mincho" w:hAnsi="Garamond"/>
      <w:b/>
      <w:sz w:val="24"/>
      <w:szCs w:val="24"/>
    </w:rPr>
  </w:style>
  <w:style w:type="paragraph" w:customStyle="1" w:styleId="ALB-LawPreamble">
    <w:name w:val="ALB-Law Preamble"/>
    <w:rsid w:val="004B18BB"/>
    <w:pPr>
      <w:tabs>
        <w:tab w:val="right" w:pos="9356"/>
      </w:tabs>
      <w:spacing w:before="240" w:after="240" w:line="360" w:lineRule="auto"/>
      <w:jc w:val="both"/>
    </w:pPr>
    <w:rPr>
      <w:rFonts w:ascii="Palatino" w:eastAsia="ヒラギノ角ゴ Pro W3" w:hAnsi="Palatino" w:cs="Times New Roman"/>
      <w:color w:val="000000"/>
      <w:szCs w:val="20"/>
      <w:lang w:val="en-GB"/>
    </w:rPr>
  </w:style>
  <w:style w:type="paragraph" w:customStyle="1" w:styleId="anrede">
    <w:name w:val="anrede"/>
    <w:basedOn w:val="Normal"/>
    <w:next w:val="Normal"/>
    <w:rsid w:val="00AA3971"/>
    <w:pPr>
      <w:spacing w:after="240" w:line="360" w:lineRule="exact"/>
      <w:ind w:firstLine="0"/>
    </w:pPr>
    <w:rPr>
      <w:rFonts w:ascii="Arial" w:eastAsia="Times New Roman" w:hAnsi="Arial"/>
      <w:sz w:val="24"/>
      <w:szCs w:val="20"/>
      <w:lang w:val="sq-AL"/>
    </w:rPr>
  </w:style>
  <w:style w:type="paragraph" w:customStyle="1" w:styleId="betreff">
    <w:name w:val="betreff"/>
    <w:basedOn w:val="Normal"/>
    <w:next w:val="anrede"/>
    <w:rsid w:val="00AA3971"/>
    <w:pPr>
      <w:spacing w:after="480" w:line="360" w:lineRule="exact"/>
      <w:ind w:left="1276" w:hanging="1276"/>
    </w:pPr>
    <w:rPr>
      <w:rFonts w:ascii="Arial" w:eastAsia="Times New Roman" w:hAnsi="Arial"/>
      <w:b/>
      <w:sz w:val="24"/>
      <w:szCs w:val="20"/>
      <w:lang w:val="sq-AL"/>
    </w:rPr>
  </w:style>
  <w:style w:type="paragraph" w:customStyle="1" w:styleId="briefkopf">
    <w:name w:val="briefkopf"/>
    <w:basedOn w:val="Normal"/>
    <w:rsid w:val="00AA3971"/>
    <w:pPr>
      <w:spacing w:before="1440" w:after="1200" w:line="240" w:lineRule="exact"/>
      <w:ind w:firstLine="0"/>
    </w:pPr>
    <w:rPr>
      <w:rFonts w:ascii="Arial" w:eastAsia="Times New Roman" w:hAnsi="Arial"/>
      <w:sz w:val="24"/>
      <w:szCs w:val="20"/>
      <w:lang w:val="sq-AL"/>
    </w:rPr>
  </w:style>
  <w:style w:type="paragraph" w:customStyle="1" w:styleId="Einrckunga">
    <w:name w:val="Einrückung a)"/>
    <w:basedOn w:val="Normal"/>
    <w:next w:val="Normal"/>
    <w:rsid w:val="00AA3971"/>
    <w:pPr>
      <w:numPr>
        <w:numId w:val="19"/>
      </w:numPr>
      <w:spacing w:before="360" w:after="0" w:line="360" w:lineRule="exact"/>
    </w:pPr>
    <w:rPr>
      <w:rFonts w:ascii="Arial" w:eastAsia="Times New Roman" w:hAnsi="Arial"/>
      <w:sz w:val="24"/>
      <w:szCs w:val="20"/>
      <w:lang w:val="sq-AL"/>
    </w:rPr>
  </w:style>
  <w:style w:type="paragraph" w:customStyle="1" w:styleId="Einrckungi">
    <w:name w:val="Einrückung (i)"/>
    <w:basedOn w:val="Normal"/>
    <w:next w:val="Normal"/>
    <w:rsid w:val="00AA3971"/>
    <w:pPr>
      <w:numPr>
        <w:numId w:val="20"/>
      </w:numPr>
      <w:spacing w:before="240" w:after="0" w:line="360" w:lineRule="exact"/>
    </w:pPr>
    <w:rPr>
      <w:rFonts w:ascii="Arial" w:eastAsia="Times New Roman" w:hAnsi="Arial"/>
      <w:sz w:val="24"/>
      <w:szCs w:val="20"/>
      <w:lang w:val="sq-AL"/>
    </w:rPr>
  </w:style>
  <w:style w:type="paragraph" w:customStyle="1" w:styleId="Einrckungzua">
    <w:name w:val="Einrückung zu a)"/>
    <w:basedOn w:val="Normal"/>
    <w:next w:val="Normal"/>
    <w:rsid w:val="00AA3971"/>
    <w:pPr>
      <w:spacing w:before="120" w:after="0" w:line="360" w:lineRule="exact"/>
      <w:ind w:left="1276" w:firstLine="0"/>
    </w:pPr>
    <w:rPr>
      <w:rFonts w:ascii="Arial" w:eastAsia="Times New Roman" w:hAnsi="Arial"/>
      <w:sz w:val="24"/>
      <w:szCs w:val="20"/>
      <w:lang w:val="sq-AL"/>
    </w:rPr>
  </w:style>
  <w:style w:type="paragraph" w:customStyle="1" w:styleId="TextfrKfW">
    <w:name w:val="Text für KfW"/>
    <w:basedOn w:val="Normal"/>
    <w:rsid w:val="00AA3971"/>
    <w:pPr>
      <w:tabs>
        <w:tab w:val="left" w:pos="851"/>
        <w:tab w:val="left" w:pos="1418"/>
        <w:tab w:val="left" w:pos="2127"/>
      </w:tabs>
      <w:spacing w:after="240" w:line="360" w:lineRule="atLeast"/>
      <w:ind w:firstLine="0"/>
    </w:pPr>
    <w:rPr>
      <w:rFonts w:ascii="Arial" w:eastAsia="Times New Roman" w:hAnsi="Arial"/>
      <w:sz w:val="24"/>
      <w:szCs w:val="20"/>
      <w:lang w:val="sq-AL"/>
    </w:rPr>
  </w:style>
  <w:style w:type="paragraph" w:customStyle="1" w:styleId="Arbeitsanweisung">
    <w:name w:val="Arbeitsanweisung"/>
    <w:basedOn w:val="Normal"/>
    <w:link w:val="ArbeitsanweisungChar"/>
    <w:rsid w:val="00AA3971"/>
    <w:pPr>
      <w:shd w:val="clear" w:color="auto" w:fill="CCFFFF"/>
      <w:spacing w:after="0" w:line="360" w:lineRule="exact"/>
      <w:ind w:firstLine="0"/>
    </w:pPr>
    <w:rPr>
      <w:rFonts w:ascii="Arial" w:eastAsia="Times New Roman" w:hAnsi="Arial"/>
      <w:b/>
      <w:vanish/>
      <w:sz w:val="24"/>
      <w:szCs w:val="20"/>
      <w:u w:val="dotted"/>
      <w:lang w:val="sq-AL"/>
    </w:rPr>
  </w:style>
  <w:style w:type="character" w:customStyle="1" w:styleId="ArbeitsanweisungChar">
    <w:name w:val="Arbeitsanweisung Char"/>
    <w:link w:val="Arbeitsanweisung"/>
    <w:rsid w:val="00AA3971"/>
    <w:rPr>
      <w:rFonts w:ascii="Arial" w:eastAsia="Times New Roman" w:hAnsi="Arial" w:cs="Times New Roman"/>
      <w:b/>
      <w:vanish/>
      <w:sz w:val="24"/>
      <w:szCs w:val="20"/>
      <w:u w:val="dotted"/>
      <w:shd w:val="clear" w:color="auto" w:fill="CCFFFF"/>
      <w:lang w:val="sq-AL"/>
    </w:rPr>
  </w:style>
  <w:style w:type="character" w:customStyle="1" w:styleId="Pflichtfeld">
    <w:name w:val="@Pflichtfeld"/>
    <w:rsid w:val="00AA3971"/>
    <w:rPr>
      <w:rFonts w:ascii="Arial" w:hAnsi="Arial"/>
      <w:b/>
      <w:dstrike w:val="0"/>
      <w:vanish/>
      <w:color w:val="auto"/>
      <w:sz w:val="24"/>
      <w:u w:val="dotted"/>
      <w:bdr w:val="none" w:sz="0" w:space="0" w:color="auto"/>
      <w:shd w:val="clear" w:color="auto" w:fill="CCFFFF"/>
      <w:vertAlign w:val="baseline"/>
    </w:rPr>
  </w:style>
  <w:style w:type="character" w:customStyle="1" w:styleId="Optionsfeld">
    <w:name w:val="./.Optionsfeld"/>
    <w:rsid w:val="00AA3971"/>
    <w:rPr>
      <w:rFonts w:ascii="Arial" w:hAnsi="Arial"/>
      <w:b/>
      <w:dstrike w:val="0"/>
      <w:vanish/>
      <w:color w:val="auto"/>
      <w:sz w:val="24"/>
      <w:u w:val="dotted"/>
      <w:bdr w:val="none" w:sz="0" w:space="0" w:color="auto"/>
      <w:shd w:val="clear" w:color="auto" w:fill="CCFFFF"/>
      <w:vertAlign w:val="baseline"/>
    </w:rPr>
  </w:style>
  <w:style w:type="paragraph" w:customStyle="1" w:styleId="Einrckungzu111">
    <w:name w:val="Einrückung zu 1. / 1.1"/>
    <w:basedOn w:val="Einrckungzua"/>
    <w:rsid w:val="00AA3971"/>
    <w:pPr>
      <w:ind w:left="851"/>
    </w:pPr>
  </w:style>
  <w:style w:type="paragraph" w:customStyle="1" w:styleId="Einrckungzui">
    <w:name w:val="Einrückung zu (i)"/>
    <w:basedOn w:val="Einrckungzua"/>
    <w:rsid w:val="00AA3971"/>
    <w:pPr>
      <w:ind w:left="1843"/>
    </w:pPr>
  </w:style>
  <w:style w:type="paragraph" w:customStyle="1" w:styleId="Annex-Text">
    <w:name w:val="Annex-Text"/>
    <w:basedOn w:val="Normal"/>
    <w:rsid w:val="00AA3971"/>
    <w:pPr>
      <w:spacing w:after="0" w:line="240" w:lineRule="auto"/>
      <w:ind w:firstLine="0"/>
    </w:pPr>
    <w:rPr>
      <w:rFonts w:ascii="Arial" w:eastAsia="Times New Roman" w:hAnsi="Arial"/>
      <w:sz w:val="24"/>
      <w:szCs w:val="20"/>
      <w:lang w:val="sq-AL"/>
    </w:rPr>
  </w:style>
  <w:style w:type="paragraph" w:customStyle="1" w:styleId="Prambel">
    <w:name w:val="Präambel"/>
    <w:basedOn w:val="Heading1"/>
    <w:rsid w:val="00AA3971"/>
    <w:pPr>
      <w:keepNext w:val="0"/>
      <w:tabs>
        <w:tab w:val="clear" w:pos="360"/>
      </w:tabs>
      <w:spacing w:before="0" w:after="240" w:line="360" w:lineRule="exact"/>
      <w:ind w:left="0" w:firstLine="0"/>
      <w:jc w:val="left"/>
    </w:pPr>
    <w:rPr>
      <w:rFonts w:eastAsia="Times New Roman" w:cs="Times New Roman"/>
      <w:bCs w:val="0"/>
      <w:kern w:val="0"/>
      <w:sz w:val="24"/>
      <w:szCs w:val="24"/>
      <w:u w:val="single"/>
      <w:lang w:val="sq-AL"/>
    </w:rPr>
  </w:style>
  <w:style w:type="paragraph" w:customStyle="1" w:styleId="DefaultParagraphFontParaCharChar">
    <w:name w:val="Default Paragraph Font Para Char Char"/>
    <w:aliases w:val="Default Paragraph Font Para Char Para Char Char"/>
    <w:basedOn w:val="Normal"/>
    <w:rsid w:val="00AA3971"/>
    <w:pPr>
      <w:spacing w:after="0" w:line="240" w:lineRule="auto"/>
      <w:ind w:firstLine="0"/>
      <w:jc w:val="left"/>
    </w:pPr>
    <w:rPr>
      <w:rFonts w:ascii="Times New Roman" w:eastAsia="Times New Roman" w:hAnsi="Times New Roman"/>
      <w:sz w:val="20"/>
      <w:szCs w:val="20"/>
      <w:lang w:val="sq-AL"/>
    </w:rPr>
  </w:style>
  <w:style w:type="paragraph" w:customStyle="1" w:styleId="berschrift">
    <w:name w:val="Überschrift"/>
    <w:basedOn w:val="Normal"/>
    <w:rsid w:val="00AA3971"/>
    <w:pPr>
      <w:spacing w:after="0" w:line="360" w:lineRule="exact"/>
      <w:ind w:firstLine="0"/>
      <w:jc w:val="center"/>
    </w:pPr>
    <w:rPr>
      <w:rFonts w:ascii="Arial" w:eastAsia="Times New Roman" w:hAnsi="Arial"/>
      <w:b/>
      <w:sz w:val="24"/>
      <w:szCs w:val="20"/>
      <w:u w:val="single"/>
      <w:lang w:val="sq-AL"/>
    </w:rPr>
  </w:style>
  <w:style w:type="table" w:customStyle="1" w:styleId="Tabellenraster1">
    <w:name w:val="Tabellenraster1"/>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
    <w:rsid w:val="00AA3971"/>
    <w:pPr>
      <w:spacing w:after="0" w:line="240" w:lineRule="auto"/>
    </w:pPr>
    <w:rPr>
      <w:rFonts w:ascii="Times New Roman" w:eastAsia="Times New Roman" w:hAnsi="Times New Roman" w:cs="Times New Roman"/>
      <w:sz w:val="20"/>
      <w:szCs w:val="20"/>
      <w:lang w:val="sq-AL"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Unterstrichen">
    <w:name w:val="Formatvorlage Überschrift 1 + Unterstrichen"/>
    <w:basedOn w:val="Heading1"/>
    <w:qFormat/>
    <w:rsid w:val="00AA3971"/>
    <w:pPr>
      <w:keepNext w:val="0"/>
      <w:tabs>
        <w:tab w:val="clear" w:pos="360"/>
      </w:tabs>
      <w:spacing w:before="120" w:after="240" w:line="360" w:lineRule="auto"/>
      <w:ind w:left="0" w:firstLine="0"/>
      <w:jc w:val="left"/>
    </w:pPr>
    <w:rPr>
      <w:rFonts w:eastAsia="Times New Roman"/>
      <w:sz w:val="22"/>
      <w:u w:val="single"/>
      <w:lang w:val="sq-AL" w:eastAsia="de-DE"/>
    </w:rPr>
  </w:style>
  <w:style w:type="paragraph" w:customStyle="1" w:styleId="Listenabsatz2">
    <w:name w:val="Listenabsatz 2"/>
    <w:basedOn w:val="Normal"/>
    <w:rsid w:val="00AA3971"/>
    <w:pPr>
      <w:spacing w:before="120" w:after="240" w:line="320" w:lineRule="atLeast"/>
      <w:ind w:firstLine="0"/>
    </w:pPr>
    <w:rPr>
      <w:rFonts w:ascii="Arial" w:eastAsia="Times New Roman" w:hAnsi="Arial"/>
      <w:szCs w:val="20"/>
      <w:lang w:val="sq-AL" w:eastAsia="de-DE"/>
    </w:rPr>
  </w:style>
  <w:style w:type="paragraph" w:customStyle="1" w:styleId="Teksti">
    <w:name w:val="Teksti"/>
    <w:basedOn w:val="Normal"/>
    <w:qFormat/>
    <w:rsid w:val="0016194E"/>
    <w:pPr>
      <w:spacing w:after="0" w:line="240" w:lineRule="auto"/>
      <w:ind w:firstLine="0"/>
      <w:jc w:val="center"/>
    </w:pPr>
    <w:rPr>
      <w:rFonts w:ascii="Garamond" w:eastAsia="Times New Roman" w:hAnsi="Garamond"/>
      <w:b/>
      <w:snapToGrid w:val="0"/>
      <w:sz w:val="24"/>
      <w:szCs w:val="24"/>
      <w:lang w:val="sq-AL"/>
    </w:rPr>
  </w:style>
  <w:style w:type="paragraph" w:customStyle="1" w:styleId="Confidence">
    <w:name w:val="Confidence"/>
    <w:basedOn w:val="Normal"/>
    <w:next w:val="Normal"/>
    <w:rsid w:val="001D0F83"/>
    <w:pPr>
      <w:spacing w:before="360" w:after="120" w:line="240" w:lineRule="auto"/>
      <w:ind w:firstLine="0"/>
      <w:jc w:val="center"/>
    </w:pPr>
    <w:rPr>
      <w:rFonts w:eastAsia="Arial Unicode MS" w:cs="Tunga"/>
      <w:lang w:val="en-GB" w:eastAsia="de-DE"/>
    </w:rPr>
  </w:style>
  <w:style w:type="character" w:customStyle="1" w:styleId="Added">
    <w:name w:val="Added"/>
    <w:rsid w:val="001D0F83"/>
    <w:rPr>
      <w:b/>
      <w:u w:val="single"/>
    </w:rPr>
  </w:style>
  <w:style w:type="paragraph" w:customStyle="1" w:styleId="Address0">
    <w:name w:val="Address"/>
    <w:basedOn w:val="Normal"/>
    <w:next w:val="Normal"/>
    <w:rsid w:val="001D0F83"/>
    <w:pPr>
      <w:keepLines/>
      <w:spacing w:before="120" w:after="120" w:line="360" w:lineRule="auto"/>
      <w:ind w:left="3402" w:firstLine="0"/>
      <w:jc w:val="left"/>
    </w:pPr>
    <w:rPr>
      <w:rFonts w:eastAsia="Arial Unicode MS" w:cs="Tunga"/>
      <w:lang w:val="en-GB" w:eastAsia="de-DE"/>
    </w:rPr>
  </w:style>
  <w:style w:type="paragraph" w:customStyle="1" w:styleId="Annexetitreacte">
    <w:name w:val="Annexe titre (act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nnexetitreexposglobal">
    <w:name w:val="Annexe titre (exposé global)"/>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nnexetitreexpos">
    <w:name w:val="Annexe titre (exposé)"/>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nnexetitrefichefinacte">
    <w:name w:val="Annexe titre (fiche fin. act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nnexetitrefichefinglobale">
    <w:name w:val="Annexe titre (fiche fin. global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nnexetitreglobale">
    <w:name w:val="Annexe titre (global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Applicationdirecte">
    <w:name w:val="Application directe"/>
    <w:basedOn w:val="Normal"/>
    <w:next w:val="Normal"/>
    <w:rsid w:val="001D0F83"/>
    <w:pPr>
      <w:spacing w:before="480" w:after="120" w:line="240" w:lineRule="auto"/>
      <w:ind w:firstLine="0"/>
    </w:pPr>
    <w:rPr>
      <w:rFonts w:eastAsia="Arial Unicode MS" w:cs="Tunga"/>
      <w:lang w:val="en-GB" w:eastAsia="de-DE"/>
    </w:rPr>
  </w:style>
  <w:style w:type="paragraph" w:customStyle="1" w:styleId="Avertissementtitre">
    <w:name w:val="Avertissement titre"/>
    <w:basedOn w:val="Normal"/>
    <w:next w:val="Normal"/>
    <w:rsid w:val="001D0F83"/>
    <w:pPr>
      <w:keepNext/>
      <w:spacing w:before="480" w:after="120" w:line="240" w:lineRule="auto"/>
      <w:ind w:firstLine="0"/>
    </w:pPr>
    <w:rPr>
      <w:rFonts w:eastAsia="Arial Unicode MS" w:cs="Tunga"/>
      <w:u w:val="single"/>
      <w:lang w:val="en-GB" w:eastAsia="de-DE"/>
    </w:rPr>
  </w:style>
  <w:style w:type="paragraph" w:customStyle="1" w:styleId="Confidentialit">
    <w:name w:val="Confidentialité"/>
    <w:basedOn w:val="Normal"/>
    <w:next w:val="Normal"/>
    <w:rsid w:val="001D0F83"/>
    <w:pPr>
      <w:spacing w:before="240" w:after="240" w:line="240" w:lineRule="auto"/>
      <w:ind w:left="5103" w:firstLine="0"/>
    </w:pPr>
    <w:rPr>
      <w:rFonts w:eastAsia="Arial Unicode MS" w:cs="Tunga"/>
      <w:u w:val="single"/>
      <w:lang w:val="en-GB" w:eastAsia="de-DE"/>
    </w:rPr>
  </w:style>
  <w:style w:type="paragraph" w:customStyle="1" w:styleId="Considrant">
    <w:name w:val="Considérant"/>
    <w:basedOn w:val="Normal"/>
    <w:rsid w:val="001D0F83"/>
    <w:pPr>
      <w:numPr>
        <w:numId w:val="21"/>
      </w:numPr>
      <w:spacing w:before="120" w:after="120" w:line="240" w:lineRule="auto"/>
    </w:pPr>
    <w:rPr>
      <w:rFonts w:eastAsia="Arial Unicode MS" w:cs="Tunga"/>
      <w:lang w:val="en-GB" w:eastAsia="de-DE"/>
    </w:rPr>
  </w:style>
  <w:style w:type="paragraph" w:customStyle="1" w:styleId="Corrigendum">
    <w:name w:val="Corrigendum"/>
    <w:basedOn w:val="Normal"/>
    <w:next w:val="Normal"/>
    <w:rsid w:val="001D0F83"/>
    <w:pPr>
      <w:spacing w:after="240" w:line="240" w:lineRule="auto"/>
      <w:ind w:firstLine="0"/>
      <w:jc w:val="left"/>
    </w:pPr>
    <w:rPr>
      <w:rFonts w:eastAsia="Arial Unicode MS" w:cs="Tunga"/>
      <w:lang w:val="en-GB" w:eastAsia="de-DE"/>
    </w:rPr>
  </w:style>
  <w:style w:type="paragraph" w:customStyle="1" w:styleId="Datedadoption">
    <w:name w:val="Date d'adoption"/>
    <w:basedOn w:val="Normal"/>
    <w:next w:val="Normal"/>
    <w:rsid w:val="001D0F83"/>
    <w:pPr>
      <w:spacing w:before="360" w:after="0" w:line="240" w:lineRule="auto"/>
      <w:ind w:firstLine="0"/>
      <w:jc w:val="center"/>
    </w:pPr>
    <w:rPr>
      <w:rFonts w:eastAsia="Arial Unicode MS" w:cs="Tunga"/>
      <w:b/>
      <w:lang w:val="en-GB" w:eastAsia="de-DE"/>
    </w:rPr>
  </w:style>
  <w:style w:type="character" w:customStyle="1" w:styleId="Deleted">
    <w:name w:val="Deleted"/>
    <w:rsid w:val="001D0F83"/>
    <w:rPr>
      <w:strike/>
    </w:rPr>
  </w:style>
  <w:style w:type="paragraph" w:customStyle="1" w:styleId="Emission">
    <w:name w:val="Emission"/>
    <w:basedOn w:val="Normal"/>
    <w:next w:val="Normal"/>
    <w:rsid w:val="001D0F83"/>
    <w:pPr>
      <w:spacing w:after="0" w:line="240" w:lineRule="auto"/>
      <w:ind w:left="5103" w:firstLine="0"/>
      <w:jc w:val="left"/>
    </w:pPr>
    <w:rPr>
      <w:rFonts w:eastAsia="Arial Unicode MS" w:cs="Tunga"/>
      <w:lang w:val="en-GB" w:eastAsia="de-DE"/>
    </w:rPr>
  </w:style>
  <w:style w:type="paragraph" w:customStyle="1" w:styleId="Exposdesmotifstitre">
    <w:name w:val="Exposé des motifs titr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Exposdesmotifstitreglobal">
    <w:name w:val="Exposé des motifs titre (global)"/>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ait">
    <w:name w:val="Fait à"/>
    <w:basedOn w:val="Normal"/>
    <w:next w:val="Normal"/>
    <w:rsid w:val="001D0F83"/>
    <w:pPr>
      <w:keepNext/>
      <w:spacing w:before="120" w:after="0" w:line="240" w:lineRule="auto"/>
      <w:ind w:firstLine="0"/>
    </w:pPr>
    <w:rPr>
      <w:rFonts w:eastAsia="Arial Unicode MS" w:cs="Tunga"/>
      <w:lang w:val="en-GB" w:eastAsia="de-DE"/>
    </w:rPr>
  </w:style>
  <w:style w:type="paragraph" w:customStyle="1" w:styleId="Fichefinancireattributiontitre">
    <w:name w:val="Fiche financière (attribution) titr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ichefinancireattributiontitreacte">
    <w:name w:val="Fiche financière (attribution) titre (act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ichefinancirestandardtitre">
    <w:name w:val="Fiche financière (standard) titr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ichefinancirestandardtitreacte">
    <w:name w:val="Fiche financière (standard) titre (act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ichefinanciretravailtitre">
    <w:name w:val="Fiche financière (travail) titr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ichefinanciretravailtitreacte">
    <w:name w:val="Fiche financière (travail) titre (acte)"/>
    <w:basedOn w:val="Normal"/>
    <w:next w:val="Normal"/>
    <w:rsid w:val="001D0F83"/>
    <w:pPr>
      <w:spacing w:before="120" w:after="120" w:line="240" w:lineRule="auto"/>
      <w:ind w:firstLine="0"/>
      <w:jc w:val="center"/>
    </w:pPr>
    <w:rPr>
      <w:rFonts w:eastAsia="Arial Unicode MS" w:cs="Tunga"/>
      <w:b/>
      <w:u w:val="single"/>
      <w:lang w:val="en-GB" w:eastAsia="de-DE"/>
    </w:rPr>
  </w:style>
  <w:style w:type="paragraph" w:customStyle="1" w:styleId="FooterLandscape">
    <w:name w:val="FooterLandscape"/>
    <w:basedOn w:val="Normal"/>
    <w:rsid w:val="001D0F83"/>
    <w:pPr>
      <w:tabs>
        <w:tab w:val="center" w:pos="7285"/>
        <w:tab w:val="center" w:pos="10913"/>
        <w:tab w:val="right" w:pos="15137"/>
      </w:tabs>
      <w:spacing w:before="360" w:after="0" w:line="240" w:lineRule="auto"/>
      <w:ind w:left="-567" w:right="-567" w:firstLine="0"/>
      <w:jc w:val="left"/>
    </w:pPr>
    <w:rPr>
      <w:rFonts w:eastAsia="Arial Unicode MS" w:cs="Tunga"/>
      <w:lang w:val="en-GB" w:eastAsia="de-DE"/>
    </w:rPr>
  </w:style>
  <w:style w:type="paragraph" w:customStyle="1" w:styleId="Formuledadoption">
    <w:name w:val="Formule d'adoption"/>
    <w:basedOn w:val="Normal"/>
    <w:next w:val="Normal"/>
    <w:rsid w:val="001D0F83"/>
    <w:pPr>
      <w:keepNext/>
      <w:spacing w:before="120" w:after="120" w:line="240" w:lineRule="auto"/>
      <w:ind w:firstLine="0"/>
    </w:pPr>
    <w:rPr>
      <w:rFonts w:eastAsia="Arial Unicode MS" w:cs="Tunga"/>
      <w:lang w:val="en-GB" w:eastAsia="de-DE"/>
    </w:rPr>
  </w:style>
  <w:style w:type="paragraph" w:customStyle="1" w:styleId="HeaderLandscape">
    <w:name w:val="HeaderLandscape"/>
    <w:basedOn w:val="Normal"/>
    <w:rsid w:val="001D0F83"/>
    <w:pPr>
      <w:tabs>
        <w:tab w:val="right" w:pos="14003"/>
      </w:tabs>
      <w:spacing w:before="120" w:after="120" w:line="240" w:lineRule="auto"/>
      <w:ind w:firstLine="0"/>
    </w:pPr>
    <w:rPr>
      <w:rFonts w:eastAsia="Arial Unicode MS" w:cs="Tunga"/>
      <w:lang w:val="en-GB" w:eastAsia="de-DE"/>
    </w:rPr>
  </w:style>
  <w:style w:type="paragraph" w:customStyle="1" w:styleId="Institutionquiagit">
    <w:name w:val="Institution qui agit"/>
    <w:basedOn w:val="Normal"/>
    <w:next w:val="Normal"/>
    <w:rsid w:val="001D0F83"/>
    <w:pPr>
      <w:keepNext/>
      <w:spacing w:before="600" w:after="120" w:line="240" w:lineRule="auto"/>
      <w:ind w:firstLine="0"/>
    </w:pPr>
    <w:rPr>
      <w:rFonts w:eastAsia="Arial Unicode MS" w:cs="Tunga"/>
      <w:lang w:val="en-GB" w:eastAsia="de-DE"/>
    </w:rPr>
  </w:style>
  <w:style w:type="paragraph" w:customStyle="1" w:styleId="Institutionquisigne">
    <w:name w:val="Institution qui signe"/>
    <w:basedOn w:val="Normal"/>
    <w:next w:val="Normal"/>
    <w:rsid w:val="001D0F83"/>
    <w:pPr>
      <w:keepNext/>
      <w:tabs>
        <w:tab w:val="left" w:pos="4252"/>
      </w:tabs>
      <w:spacing w:before="720" w:after="0" w:line="240" w:lineRule="auto"/>
      <w:ind w:firstLine="0"/>
    </w:pPr>
    <w:rPr>
      <w:rFonts w:eastAsia="Arial Unicode MS" w:cs="Tunga"/>
      <w:i/>
      <w:lang w:val="en-GB" w:eastAsia="de-DE"/>
    </w:rPr>
  </w:style>
  <w:style w:type="paragraph" w:customStyle="1" w:styleId="Langue">
    <w:name w:val="Langue"/>
    <w:basedOn w:val="Normal"/>
    <w:next w:val="Normal"/>
    <w:rsid w:val="001D0F83"/>
    <w:pPr>
      <w:spacing w:after="600" w:line="240" w:lineRule="auto"/>
      <w:ind w:firstLine="0"/>
      <w:jc w:val="center"/>
    </w:pPr>
    <w:rPr>
      <w:rFonts w:eastAsia="Arial Unicode MS" w:cs="Tunga"/>
      <w:b/>
      <w:caps/>
      <w:lang w:val="en-GB" w:eastAsia="de-DE"/>
    </w:rPr>
  </w:style>
  <w:style w:type="paragraph" w:customStyle="1" w:styleId="Langueoriginale">
    <w:name w:val="Langue originale"/>
    <w:basedOn w:val="Normal"/>
    <w:next w:val="Normal"/>
    <w:rsid w:val="001D0F83"/>
    <w:pPr>
      <w:spacing w:before="360" w:after="120" w:line="240" w:lineRule="auto"/>
      <w:ind w:firstLine="0"/>
      <w:jc w:val="center"/>
    </w:pPr>
    <w:rPr>
      <w:rFonts w:eastAsia="Arial Unicode MS" w:cs="Tunga"/>
      <w:caps/>
      <w:lang w:val="en-GB" w:eastAsia="de-DE"/>
    </w:rPr>
  </w:style>
  <w:style w:type="paragraph" w:customStyle="1" w:styleId="ListBullet1">
    <w:name w:val="List Bullet 1"/>
    <w:basedOn w:val="Normal"/>
    <w:rsid w:val="001D0F83"/>
    <w:pPr>
      <w:numPr>
        <w:numId w:val="22"/>
      </w:numPr>
      <w:spacing w:before="120" w:after="120" w:line="240" w:lineRule="auto"/>
    </w:pPr>
    <w:rPr>
      <w:rFonts w:eastAsia="Arial Unicode MS" w:cs="Tunga"/>
      <w:lang w:val="en-GB" w:eastAsia="de-DE"/>
    </w:rPr>
  </w:style>
  <w:style w:type="paragraph" w:customStyle="1" w:styleId="ListDash">
    <w:name w:val="List Dash"/>
    <w:basedOn w:val="Normal"/>
    <w:rsid w:val="001D0F83"/>
    <w:pPr>
      <w:numPr>
        <w:numId w:val="23"/>
      </w:numPr>
      <w:spacing w:before="120" w:after="120" w:line="240" w:lineRule="auto"/>
    </w:pPr>
    <w:rPr>
      <w:rFonts w:eastAsia="Arial Unicode MS" w:cs="Tunga"/>
      <w:lang w:val="en-GB" w:eastAsia="de-DE"/>
    </w:rPr>
  </w:style>
  <w:style w:type="paragraph" w:customStyle="1" w:styleId="ListDash1">
    <w:name w:val="List Dash 1"/>
    <w:basedOn w:val="Normal"/>
    <w:rsid w:val="001D0F83"/>
    <w:pPr>
      <w:numPr>
        <w:numId w:val="24"/>
      </w:numPr>
      <w:spacing w:before="120" w:after="120" w:line="240" w:lineRule="auto"/>
    </w:pPr>
    <w:rPr>
      <w:rFonts w:eastAsia="Arial Unicode MS" w:cs="Tunga"/>
      <w:lang w:val="en-GB" w:eastAsia="de-DE"/>
    </w:rPr>
  </w:style>
  <w:style w:type="paragraph" w:customStyle="1" w:styleId="ListDash2">
    <w:name w:val="List Dash 2"/>
    <w:basedOn w:val="Normal"/>
    <w:rsid w:val="001D0F83"/>
    <w:pPr>
      <w:numPr>
        <w:numId w:val="25"/>
      </w:numPr>
      <w:spacing w:before="120" w:after="120" w:line="240" w:lineRule="auto"/>
    </w:pPr>
    <w:rPr>
      <w:rFonts w:eastAsia="Arial Unicode MS" w:cs="Tunga"/>
      <w:lang w:val="en-GB" w:eastAsia="de-DE"/>
    </w:rPr>
  </w:style>
  <w:style w:type="paragraph" w:customStyle="1" w:styleId="ListDash3">
    <w:name w:val="List Dash 3"/>
    <w:basedOn w:val="Normal"/>
    <w:rsid w:val="001D0F83"/>
    <w:pPr>
      <w:numPr>
        <w:numId w:val="26"/>
      </w:numPr>
      <w:spacing w:before="120" w:after="120" w:line="240" w:lineRule="auto"/>
    </w:pPr>
    <w:rPr>
      <w:rFonts w:eastAsia="Arial Unicode MS" w:cs="Tunga"/>
      <w:lang w:val="en-GB" w:eastAsia="de-DE"/>
    </w:rPr>
  </w:style>
  <w:style w:type="paragraph" w:customStyle="1" w:styleId="ListDash4">
    <w:name w:val="List Dash 4"/>
    <w:basedOn w:val="Normal"/>
    <w:rsid w:val="001D0F83"/>
    <w:pPr>
      <w:numPr>
        <w:numId w:val="27"/>
      </w:numPr>
      <w:spacing w:before="120" w:after="120" w:line="240" w:lineRule="auto"/>
    </w:pPr>
    <w:rPr>
      <w:rFonts w:eastAsia="Arial Unicode MS" w:cs="Tunga"/>
      <w:lang w:val="en-GB" w:eastAsia="de-DE"/>
    </w:rPr>
  </w:style>
  <w:style w:type="paragraph" w:customStyle="1" w:styleId="ListNumber1">
    <w:name w:val="List Number 1"/>
    <w:basedOn w:val="Text1"/>
    <w:rsid w:val="001D0F83"/>
    <w:pPr>
      <w:numPr>
        <w:numId w:val="28"/>
      </w:numPr>
    </w:pPr>
    <w:rPr>
      <w:rFonts w:eastAsia="Arial Unicode MS" w:cs="Tunga"/>
      <w:sz w:val="22"/>
      <w:szCs w:val="22"/>
      <w:lang w:eastAsia="de-DE"/>
    </w:rPr>
  </w:style>
  <w:style w:type="paragraph" w:customStyle="1" w:styleId="ListNumber1Level2">
    <w:name w:val="List Number 1 (Level 2)"/>
    <w:basedOn w:val="Text1"/>
    <w:rsid w:val="001D0F83"/>
    <w:pPr>
      <w:numPr>
        <w:ilvl w:val="1"/>
        <w:numId w:val="28"/>
      </w:numPr>
    </w:pPr>
    <w:rPr>
      <w:rFonts w:eastAsia="Arial Unicode MS" w:cs="Tunga"/>
      <w:sz w:val="22"/>
      <w:szCs w:val="22"/>
      <w:lang w:eastAsia="de-DE"/>
    </w:rPr>
  </w:style>
  <w:style w:type="paragraph" w:customStyle="1" w:styleId="ListNumber1Level3">
    <w:name w:val="List Number 1 (Level 3)"/>
    <w:basedOn w:val="Text1"/>
    <w:rsid w:val="001D0F83"/>
    <w:pPr>
      <w:numPr>
        <w:ilvl w:val="2"/>
        <w:numId w:val="28"/>
      </w:numPr>
    </w:pPr>
    <w:rPr>
      <w:rFonts w:eastAsia="Arial Unicode MS" w:cs="Tunga"/>
      <w:sz w:val="22"/>
      <w:szCs w:val="22"/>
      <w:lang w:eastAsia="de-DE"/>
    </w:rPr>
  </w:style>
  <w:style w:type="paragraph" w:customStyle="1" w:styleId="ListNumber1Level4">
    <w:name w:val="List Number 1 (Level 4)"/>
    <w:basedOn w:val="Text1"/>
    <w:rsid w:val="001D0F83"/>
    <w:pPr>
      <w:numPr>
        <w:ilvl w:val="3"/>
        <w:numId w:val="28"/>
      </w:numPr>
    </w:pPr>
    <w:rPr>
      <w:rFonts w:eastAsia="Arial Unicode MS" w:cs="Tunga"/>
      <w:sz w:val="22"/>
      <w:szCs w:val="22"/>
      <w:lang w:eastAsia="de-DE"/>
    </w:rPr>
  </w:style>
  <w:style w:type="paragraph" w:customStyle="1" w:styleId="Text2">
    <w:name w:val="Text 2"/>
    <w:basedOn w:val="Normal"/>
    <w:rsid w:val="001D0F83"/>
    <w:pPr>
      <w:spacing w:before="120" w:after="120" w:line="240" w:lineRule="auto"/>
      <w:ind w:left="850" w:firstLine="0"/>
    </w:pPr>
    <w:rPr>
      <w:rFonts w:eastAsia="Arial Unicode MS" w:cs="Tunga"/>
      <w:lang w:val="en-GB" w:eastAsia="de-DE"/>
    </w:rPr>
  </w:style>
  <w:style w:type="paragraph" w:customStyle="1" w:styleId="ListNumber2Level2">
    <w:name w:val="List Number 2 (Level 2)"/>
    <w:basedOn w:val="Text2"/>
    <w:rsid w:val="001D0F83"/>
    <w:pPr>
      <w:tabs>
        <w:tab w:val="num" w:pos="2268"/>
      </w:tabs>
      <w:ind w:left="2268" w:hanging="708"/>
    </w:pPr>
  </w:style>
  <w:style w:type="paragraph" w:customStyle="1" w:styleId="ListNumber2Level3">
    <w:name w:val="List Number 2 (Level 3)"/>
    <w:basedOn w:val="Text2"/>
    <w:rsid w:val="001D0F83"/>
    <w:pPr>
      <w:tabs>
        <w:tab w:val="num" w:pos="2977"/>
      </w:tabs>
      <w:ind w:left="2977" w:hanging="709"/>
    </w:pPr>
  </w:style>
  <w:style w:type="paragraph" w:customStyle="1" w:styleId="ListNumber2Level4">
    <w:name w:val="List Number 2 (Level 4)"/>
    <w:basedOn w:val="Text2"/>
    <w:rsid w:val="001D0F83"/>
    <w:pPr>
      <w:tabs>
        <w:tab w:val="num" w:pos="3686"/>
      </w:tabs>
      <w:ind w:left="3686" w:hanging="709"/>
    </w:pPr>
  </w:style>
  <w:style w:type="paragraph" w:customStyle="1" w:styleId="ListNumber3Level2">
    <w:name w:val="List Number 3 (Level 2)"/>
    <w:basedOn w:val="Text3"/>
    <w:rsid w:val="001D0F83"/>
    <w:pPr>
      <w:tabs>
        <w:tab w:val="clear" w:pos="2160"/>
        <w:tab w:val="num" w:pos="2268"/>
      </w:tabs>
      <w:snapToGrid/>
      <w:spacing w:before="120" w:after="120" w:line="240" w:lineRule="auto"/>
      <w:ind w:left="2268" w:right="0" w:hanging="708"/>
    </w:pPr>
    <w:rPr>
      <w:rFonts w:ascii="Calibri" w:eastAsia="Arial Unicode MS" w:hAnsi="Calibri" w:cs="Tunga"/>
      <w:sz w:val="22"/>
      <w:szCs w:val="22"/>
      <w:lang w:val="en-GB" w:eastAsia="de-DE" w:bidi="ar-SA"/>
    </w:rPr>
  </w:style>
  <w:style w:type="paragraph" w:customStyle="1" w:styleId="ListNumber3Level3">
    <w:name w:val="List Number 3 (Level 3)"/>
    <w:basedOn w:val="Text3"/>
    <w:rsid w:val="001D0F83"/>
    <w:pPr>
      <w:tabs>
        <w:tab w:val="clear" w:pos="2160"/>
        <w:tab w:val="num" w:pos="2977"/>
      </w:tabs>
      <w:snapToGrid/>
      <w:spacing w:before="120" w:after="120" w:line="240" w:lineRule="auto"/>
      <w:ind w:left="2977" w:right="0" w:hanging="709"/>
    </w:pPr>
    <w:rPr>
      <w:rFonts w:ascii="Calibri" w:eastAsia="Arial Unicode MS" w:hAnsi="Calibri" w:cs="Tunga"/>
      <w:sz w:val="22"/>
      <w:szCs w:val="22"/>
      <w:lang w:val="en-GB" w:eastAsia="de-DE" w:bidi="ar-SA"/>
    </w:rPr>
  </w:style>
  <w:style w:type="paragraph" w:customStyle="1" w:styleId="ListNumber3Level4">
    <w:name w:val="List Number 3 (Level 4)"/>
    <w:basedOn w:val="Text3"/>
    <w:rsid w:val="001D0F83"/>
    <w:pPr>
      <w:tabs>
        <w:tab w:val="clear" w:pos="2160"/>
        <w:tab w:val="num" w:pos="3686"/>
      </w:tabs>
      <w:snapToGrid/>
      <w:spacing w:before="120" w:after="120" w:line="240" w:lineRule="auto"/>
      <w:ind w:left="3686" w:right="0" w:hanging="709"/>
    </w:pPr>
    <w:rPr>
      <w:rFonts w:ascii="Calibri" w:eastAsia="Arial Unicode MS" w:hAnsi="Calibri" w:cs="Tunga"/>
      <w:sz w:val="22"/>
      <w:szCs w:val="22"/>
      <w:lang w:val="en-GB" w:eastAsia="de-DE" w:bidi="ar-SA"/>
    </w:rPr>
  </w:style>
  <w:style w:type="paragraph" w:customStyle="1" w:styleId="Text4">
    <w:name w:val="Text 4"/>
    <w:basedOn w:val="Normal"/>
    <w:rsid w:val="001D0F83"/>
    <w:pPr>
      <w:spacing w:before="120" w:after="120" w:line="240" w:lineRule="auto"/>
      <w:ind w:left="850" w:firstLine="0"/>
    </w:pPr>
    <w:rPr>
      <w:rFonts w:eastAsia="Arial Unicode MS" w:cs="Tunga"/>
      <w:lang w:val="en-GB" w:eastAsia="de-DE"/>
    </w:rPr>
  </w:style>
  <w:style w:type="paragraph" w:customStyle="1" w:styleId="ListNumber4Level2">
    <w:name w:val="List Number 4 (Level 2)"/>
    <w:basedOn w:val="Text4"/>
    <w:rsid w:val="001D0F83"/>
    <w:pPr>
      <w:tabs>
        <w:tab w:val="num" w:pos="2268"/>
      </w:tabs>
      <w:ind w:left="2268" w:hanging="708"/>
    </w:pPr>
  </w:style>
  <w:style w:type="paragraph" w:customStyle="1" w:styleId="ListNumber4Level3">
    <w:name w:val="List Number 4 (Level 3)"/>
    <w:basedOn w:val="Text4"/>
    <w:rsid w:val="001D0F83"/>
    <w:pPr>
      <w:tabs>
        <w:tab w:val="num" w:pos="2977"/>
      </w:tabs>
      <w:ind w:left="2977" w:hanging="709"/>
    </w:pPr>
  </w:style>
  <w:style w:type="paragraph" w:customStyle="1" w:styleId="ListNumber4Level4">
    <w:name w:val="List Number 4 (Level 4)"/>
    <w:basedOn w:val="Text4"/>
    <w:rsid w:val="001D0F83"/>
    <w:pPr>
      <w:tabs>
        <w:tab w:val="num" w:pos="3686"/>
      </w:tabs>
      <w:ind w:left="3686" w:hanging="709"/>
    </w:pPr>
  </w:style>
  <w:style w:type="paragraph" w:customStyle="1" w:styleId="ManualConsidrant">
    <w:name w:val="Manual Considérant"/>
    <w:basedOn w:val="Normal"/>
    <w:rsid w:val="001D0F83"/>
    <w:pPr>
      <w:spacing w:before="120" w:after="120" w:line="240" w:lineRule="auto"/>
      <w:ind w:left="709" w:hanging="709"/>
    </w:pPr>
    <w:rPr>
      <w:rFonts w:eastAsia="Arial Unicode MS" w:cs="Tunga"/>
      <w:lang w:val="en-GB" w:eastAsia="de-DE"/>
    </w:rPr>
  </w:style>
  <w:style w:type="paragraph" w:customStyle="1" w:styleId="ManualHeading1">
    <w:name w:val="Manual Heading 1"/>
    <w:basedOn w:val="Normal"/>
    <w:next w:val="Text1"/>
    <w:rsid w:val="001D0F83"/>
    <w:pPr>
      <w:keepNext/>
      <w:tabs>
        <w:tab w:val="left" w:pos="850"/>
      </w:tabs>
      <w:spacing w:before="360" w:after="120" w:line="240" w:lineRule="auto"/>
      <w:ind w:left="850" w:hanging="850"/>
      <w:outlineLvl w:val="0"/>
    </w:pPr>
    <w:rPr>
      <w:rFonts w:eastAsia="Arial Unicode MS" w:cs="Tunga"/>
      <w:b/>
      <w:smallCaps/>
      <w:lang w:val="en-GB" w:eastAsia="de-DE"/>
    </w:rPr>
  </w:style>
  <w:style w:type="paragraph" w:customStyle="1" w:styleId="ManualHeading2">
    <w:name w:val="Manual Heading 2"/>
    <w:basedOn w:val="Normal"/>
    <w:next w:val="Text2"/>
    <w:rsid w:val="001D0F83"/>
    <w:pPr>
      <w:keepNext/>
      <w:tabs>
        <w:tab w:val="left" w:pos="850"/>
      </w:tabs>
      <w:spacing w:before="120" w:after="120" w:line="240" w:lineRule="auto"/>
      <w:ind w:left="850" w:hanging="850"/>
      <w:outlineLvl w:val="1"/>
    </w:pPr>
    <w:rPr>
      <w:rFonts w:eastAsia="Arial Unicode MS" w:cs="Tunga"/>
      <w:b/>
      <w:lang w:val="en-GB" w:eastAsia="de-DE"/>
    </w:rPr>
  </w:style>
  <w:style w:type="paragraph" w:customStyle="1" w:styleId="ManualHeading3">
    <w:name w:val="Manual Heading 3"/>
    <w:basedOn w:val="Normal"/>
    <w:next w:val="Text3"/>
    <w:rsid w:val="001D0F83"/>
    <w:pPr>
      <w:keepNext/>
      <w:tabs>
        <w:tab w:val="left" w:pos="850"/>
      </w:tabs>
      <w:spacing w:before="120" w:after="120" w:line="240" w:lineRule="auto"/>
      <w:ind w:left="850" w:hanging="850"/>
      <w:outlineLvl w:val="2"/>
    </w:pPr>
    <w:rPr>
      <w:rFonts w:eastAsia="Arial Unicode MS" w:cs="Tunga"/>
      <w:i/>
      <w:lang w:val="en-GB" w:eastAsia="de-DE"/>
    </w:rPr>
  </w:style>
  <w:style w:type="paragraph" w:customStyle="1" w:styleId="ManualHeading4">
    <w:name w:val="Manual Heading 4"/>
    <w:basedOn w:val="Normal"/>
    <w:next w:val="Text4"/>
    <w:rsid w:val="001D0F83"/>
    <w:pPr>
      <w:keepNext/>
      <w:tabs>
        <w:tab w:val="left" w:pos="850"/>
      </w:tabs>
      <w:spacing w:before="120" w:after="120" w:line="240" w:lineRule="auto"/>
      <w:ind w:left="850" w:hanging="850"/>
      <w:outlineLvl w:val="3"/>
    </w:pPr>
    <w:rPr>
      <w:rFonts w:eastAsia="Arial Unicode MS" w:cs="Tunga"/>
      <w:lang w:val="en-GB" w:eastAsia="de-DE"/>
    </w:rPr>
  </w:style>
  <w:style w:type="paragraph" w:customStyle="1" w:styleId="ManualNumPar1">
    <w:name w:val="Manual NumPar 1"/>
    <w:basedOn w:val="Normal"/>
    <w:next w:val="Text1"/>
    <w:rsid w:val="001D0F83"/>
    <w:pPr>
      <w:spacing w:before="120" w:after="120" w:line="240" w:lineRule="auto"/>
      <w:ind w:left="850" w:hanging="850"/>
    </w:pPr>
    <w:rPr>
      <w:rFonts w:eastAsia="Arial Unicode MS" w:cs="Tunga"/>
      <w:lang w:val="en-GB" w:eastAsia="de-DE"/>
    </w:rPr>
  </w:style>
  <w:style w:type="paragraph" w:customStyle="1" w:styleId="ManualNumPar2">
    <w:name w:val="Manual NumPar 2"/>
    <w:basedOn w:val="Normal"/>
    <w:next w:val="Text2"/>
    <w:rsid w:val="001D0F83"/>
    <w:pPr>
      <w:spacing w:before="120" w:after="120" w:line="240" w:lineRule="auto"/>
      <w:ind w:left="850" w:hanging="850"/>
    </w:pPr>
    <w:rPr>
      <w:rFonts w:eastAsia="Arial Unicode MS" w:cs="Tunga"/>
      <w:lang w:val="en-GB" w:eastAsia="de-DE"/>
    </w:rPr>
  </w:style>
  <w:style w:type="paragraph" w:customStyle="1" w:styleId="ManualNumPar3">
    <w:name w:val="Manual NumPar 3"/>
    <w:basedOn w:val="Normal"/>
    <w:next w:val="Text3"/>
    <w:rsid w:val="001D0F83"/>
    <w:pPr>
      <w:spacing w:before="120" w:after="120" w:line="240" w:lineRule="auto"/>
      <w:ind w:left="850" w:hanging="850"/>
    </w:pPr>
    <w:rPr>
      <w:rFonts w:eastAsia="Arial Unicode MS" w:cs="Tunga"/>
      <w:lang w:val="en-GB" w:eastAsia="de-DE"/>
    </w:rPr>
  </w:style>
  <w:style w:type="paragraph" w:customStyle="1" w:styleId="ManualNumPar4">
    <w:name w:val="Manual NumPar 4"/>
    <w:basedOn w:val="Normal"/>
    <w:next w:val="Text4"/>
    <w:rsid w:val="001D0F83"/>
    <w:pPr>
      <w:spacing w:before="120" w:after="120" w:line="240" w:lineRule="auto"/>
      <w:ind w:left="850" w:hanging="850"/>
    </w:pPr>
    <w:rPr>
      <w:rFonts w:eastAsia="Arial Unicode MS" w:cs="Tunga"/>
      <w:lang w:val="en-GB" w:eastAsia="de-DE"/>
    </w:rPr>
  </w:style>
  <w:style w:type="character" w:customStyle="1" w:styleId="Marker">
    <w:name w:val="Marker"/>
    <w:rsid w:val="001D0F83"/>
    <w:rPr>
      <w:color w:val="0000FF"/>
    </w:rPr>
  </w:style>
  <w:style w:type="character" w:customStyle="1" w:styleId="Marker1">
    <w:name w:val="Marker1"/>
    <w:rsid w:val="001D0F83"/>
    <w:rPr>
      <w:color w:val="008000"/>
    </w:rPr>
  </w:style>
  <w:style w:type="character" w:customStyle="1" w:styleId="Marker2">
    <w:name w:val="Marker2"/>
    <w:rsid w:val="001D0F83"/>
    <w:rPr>
      <w:color w:val="FF0000"/>
    </w:rPr>
  </w:style>
  <w:style w:type="paragraph" w:customStyle="1" w:styleId="Nomdelinstitution">
    <w:name w:val="Nom de l'institution"/>
    <w:basedOn w:val="Normal"/>
    <w:next w:val="Emission"/>
    <w:rsid w:val="001D0F83"/>
    <w:pPr>
      <w:spacing w:after="0" w:line="240" w:lineRule="auto"/>
      <w:ind w:firstLine="0"/>
      <w:jc w:val="left"/>
    </w:pPr>
    <w:rPr>
      <w:rFonts w:ascii="Arial" w:eastAsia="Arial Unicode MS" w:hAnsi="Arial" w:cs="Arial"/>
      <w:lang w:val="en-GB" w:eastAsia="de-DE"/>
    </w:rPr>
  </w:style>
  <w:style w:type="paragraph" w:customStyle="1" w:styleId="NormalCentered">
    <w:name w:val="Normal Centered"/>
    <w:basedOn w:val="Normal"/>
    <w:rsid w:val="001D0F83"/>
    <w:pPr>
      <w:spacing w:before="120" w:after="120" w:line="240" w:lineRule="auto"/>
      <w:ind w:firstLine="0"/>
      <w:jc w:val="center"/>
    </w:pPr>
    <w:rPr>
      <w:rFonts w:eastAsia="Arial Unicode MS" w:cs="Tunga"/>
      <w:lang w:val="en-GB" w:eastAsia="de-DE"/>
    </w:rPr>
  </w:style>
  <w:style w:type="paragraph" w:customStyle="1" w:styleId="NormalLeft">
    <w:name w:val="Normal Left"/>
    <w:basedOn w:val="Normal"/>
    <w:rsid w:val="001D0F83"/>
    <w:pPr>
      <w:spacing w:before="120" w:after="120" w:line="240" w:lineRule="auto"/>
      <w:ind w:firstLine="0"/>
      <w:jc w:val="left"/>
    </w:pPr>
    <w:rPr>
      <w:rFonts w:eastAsia="Arial Unicode MS" w:cs="Tunga"/>
      <w:lang w:val="en-GB" w:eastAsia="de-DE"/>
    </w:rPr>
  </w:style>
  <w:style w:type="paragraph" w:customStyle="1" w:styleId="NormalRight">
    <w:name w:val="Normal Right"/>
    <w:basedOn w:val="Normal"/>
    <w:rsid w:val="001D0F83"/>
    <w:pPr>
      <w:spacing w:before="120" w:after="120" w:line="240" w:lineRule="auto"/>
      <w:ind w:firstLine="0"/>
      <w:jc w:val="right"/>
    </w:pPr>
    <w:rPr>
      <w:rFonts w:eastAsia="Arial Unicode MS" w:cs="Tunga"/>
      <w:lang w:val="en-GB" w:eastAsia="de-DE"/>
    </w:rPr>
  </w:style>
  <w:style w:type="paragraph" w:customStyle="1" w:styleId="Objetexterne">
    <w:name w:val="Objet externe"/>
    <w:basedOn w:val="Normal"/>
    <w:next w:val="Normal"/>
    <w:rsid w:val="001D0F83"/>
    <w:pPr>
      <w:spacing w:before="120" w:after="120" w:line="240" w:lineRule="auto"/>
      <w:ind w:firstLine="0"/>
    </w:pPr>
    <w:rPr>
      <w:rFonts w:eastAsia="Arial Unicode MS" w:cs="Tunga"/>
      <w:i/>
      <w:caps/>
      <w:lang w:val="en-GB" w:eastAsia="de-DE"/>
    </w:rPr>
  </w:style>
  <w:style w:type="paragraph" w:customStyle="1" w:styleId="PartTitle">
    <w:name w:val="PartTitle"/>
    <w:basedOn w:val="Normal"/>
    <w:next w:val="ChapterTitle"/>
    <w:rsid w:val="001D0F83"/>
    <w:pPr>
      <w:keepNext/>
      <w:pageBreakBefore/>
      <w:spacing w:before="120" w:after="360" w:line="240" w:lineRule="auto"/>
      <w:ind w:firstLine="0"/>
      <w:jc w:val="center"/>
    </w:pPr>
    <w:rPr>
      <w:rFonts w:eastAsia="Arial Unicode MS" w:cs="Tunga"/>
      <w:b/>
      <w:sz w:val="36"/>
      <w:lang w:val="en-GB" w:eastAsia="de-DE"/>
    </w:rPr>
  </w:style>
  <w:style w:type="paragraph" w:customStyle="1" w:styleId="Personnequisigne">
    <w:name w:val="Personne qui signe"/>
    <w:basedOn w:val="Normal"/>
    <w:next w:val="Institutionquisigne"/>
    <w:rsid w:val="001D0F83"/>
    <w:pPr>
      <w:tabs>
        <w:tab w:val="left" w:pos="4252"/>
      </w:tabs>
      <w:spacing w:after="0" w:line="240" w:lineRule="auto"/>
      <w:ind w:firstLine="0"/>
      <w:jc w:val="left"/>
    </w:pPr>
    <w:rPr>
      <w:rFonts w:eastAsia="Arial Unicode MS" w:cs="Tunga"/>
      <w:i/>
      <w:lang w:val="en-GB" w:eastAsia="de-DE"/>
    </w:rPr>
  </w:style>
  <w:style w:type="paragraph" w:customStyle="1" w:styleId="Phrasefinale">
    <w:name w:val="Phrase finale"/>
    <w:basedOn w:val="Normal"/>
    <w:next w:val="Normal"/>
    <w:rsid w:val="001D0F83"/>
    <w:pPr>
      <w:spacing w:before="360" w:after="0" w:line="240" w:lineRule="auto"/>
      <w:ind w:firstLine="0"/>
      <w:jc w:val="center"/>
    </w:pPr>
    <w:rPr>
      <w:rFonts w:eastAsia="Arial Unicode MS" w:cs="Tunga"/>
      <w:lang w:val="en-GB" w:eastAsia="de-DE"/>
    </w:rPr>
  </w:style>
  <w:style w:type="paragraph" w:customStyle="1" w:styleId="Point3">
    <w:name w:val="Point 3"/>
    <w:basedOn w:val="Normal"/>
    <w:rsid w:val="001D0F83"/>
    <w:pPr>
      <w:spacing w:before="120" w:after="120" w:line="240" w:lineRule="auto"/>
      <w:ind w:left="2551" w:hanging="567"/>
    </w:pPr>
    <w:rPr>
      <w:rFonts w:eastAsia="Arial Unicode MS" w:cs="Tunga"/>
      <w:lang w:val="en-GB" w:eastAsia="de-DE"/>
    </w:rPr>
  </w:style>
  <w:style w:type="paragraph" w:customStyle="1" w:styleId="Point4">
    <w:name w:val="Point 4"/>
    <w:basedOn w:val="Normal"/>
    <w:rsid w:val="001D0F83"/>
    <w:pPr>
      <w:spacing w:before="120" w:after="120" w:line="240" w:lineRule="auto"/>
      <w:ind w:left="3118" w:hanging="567"/>
    </w:pPr>
    <w:rPr>
      <w:rFonts w:eastAsia="Arial Unicode MS" w:cs="Tunga"/>
      <w:lang w:val="en-GB" w:eastAsia="de-DE"/>
    </w:rPr>
  </w:style>
  <w:style w:type="paragraph" w:customStyle="1" w:styleId="PointDouble0">
    <w:name w:val="PointDouble 0"/>
    <w:basedOn w:val="Normal"/>
    <w:rsid w:val="001D0F83"/>
    <w:pPr>
      <w:tabs>
        <w:tab w:val="left" w:pos="850"/>
      </w:tabs>
      <w:spacing w:before="120" w:after="120" w:line="240" w:lineRule="auto"/>
      <w:ind w:left="1417" w:hanging="1417"/>
    </w:pPr>
    <w:rPr>
      <w:rFonts w:eastAsia="Arial Unicode MS" w:cs="Tunga"/>
      <w:lang w:val="en-GB" w:eastAsia="de-DE"/>
    </w:rPr>
  </w:style>
  <w:style w:type="paragraph" w:customStyle="1" w:styleId="PointDouble1">
    <w:name w:val="PointDouble 1"/>
    <w:basedOn w:val="Normal"/>
    <w:rsid w:val="001D0F83"/>
    <w:pPr>
      <w:tabs>
        <w:tab w:val="left" w:pos="1417"/>
      </w:tabs>
      <w:spacing w:before="120" w:after="120" w:line="240" w:lineRule="auto"/>
      <w:ind w:left="1984" w:hanging="1134"/>
    </w:pPr>
    <w:rPr>
      <w:rFonts w:eastAsia="Arial Unicode MS" w:cs="Tunga"/>
      <w:lang w:val="en-GB" w:eastAsia="de-DE"/>
    </w:rPr>
  </w:style>
  <w:style w:type="paragraph" w:customStyle="1" w:styleId="PointDouble2">
    <w:name w:val="PointDouble 2"/>
    <w:basedOn w:val="Normal"/>
    <w:rsid w:val="001D0F83"/>
    <w:pPr>
      <w:tabs>
        <w:tab w:val="left" w:pos="1984"/>
      </w:tabs>
      <w:spacing w:before="120" w:after="120" w:line="240" w:lineRule="auto"/>
      <w:ind w:left="2551" w:hanging="1134"/>
    </w:pPr>
    <w:rPr>
      <w:rFonts w:eastAsia="Arial Unicode MS" w:cs="Tunga"/>
      <w:lang w:val="en-GB" w:eastAsia="de-DE"/>
    </w:rPr>
  </w:style>
  <w:style w:type="paragraph" w:customStyle="1" w:styleId="PointDouble3">
    <w:name w:val="PointDouble 3"/>
    <w:basedOn w:val="Normal"/>
    <w:rsid w:val="001D0F83"/>
    <w:pPr>
      <w:tabs>
        <w:tab w:val="left" w:pos="2551"/>
      </w:tabs>
      <w:spacing w:before="120" w:after="120" w:line="240" w:lineRule="auto"/>
      <w:ind w:left="3118" w:hanging="1134"/>
    </w:pPr>
    <w:rPr>
      <w:rFonts w:eastAsia="Arial Unicode MS" w:cs="Tunga"/>
      <w:lang w:val="en-GB" w:eastAsia="de-DE"/>
    </w:rPr>
  </w:style>
  <w:style w:type="paragraph" w:customStyle="1" w:styleId="PointDouble4">
    <w:name w:val="PointDouble 4"/>
    <w:basedOn w:val="Normal"/>
    <w:rsid w:val="001D0F83"/>
    <w:pPr>
      <w:tabs>
        <w:tab w:val="left" w:pos="3118"/>
      </w:tabs>
      <w:spacing w:before="120" w:after="120" w:line="240" w:lineRule="auto"/>
      <w:ind w:left="3685" w:hanging="1134"/>
    </w:pPr>
    <w:rPr>
      <w:rFonts w:eastAsia="Arial Unicode MS" w:cs="Tunga"/>
      <w:lang w:val="en-GB" w:eastAsia="de-DE"/>
    </w:rPr>
  </w:style>
  <w:style w:type="paragraph" w:customStyle="1" w:styleId="PointTriple0">
    <w:name w:val="PointTriple 0"/>
    <w:basedOn w:val="Normal"/>
    <w:rsid w:val="001D0F83"/>
    <w:pPr>
      <w:tabs>
        <w:tab w:val="left" w:pos="850"/>
        <w:tab w:val="left" w:pos="1417"/>
      </w:tabs>
      <w:spacing w:before="120" w:after="120" w:line="240" w:lineRule="auto"/>
      <w:ind w:left="1984" w:hanging="1984"/>
    </w:pPr>
    <w:rPr>
      <w:rFonts w:eastAsia="Arial Unicode MS" w:cs="Tunga"/>
      <w:lang w:val="en-GB" w:eastAsia="de-DE"/>
    </w:rPr>
  </w:style>
  <w:style w:type="paragraph" w:customStyle="1" w:styleId="PointTriple1">
    <w:name w:val="PointTriple 1"/>
    <w:basedOn w:val="Normal"/>
    <w:rsid w:val="001D0F83"/>
    <w:pPr>
      <w:tabs>
        <w:tab w:val="left" w:pos="1417"/>
        <w:tab w:val="left" w:pos="1984"/>
      </w:tabs>
      <w:spacing w:before="120" w:after="120" w:line="240" w:lineRule="auto"/>
      <w:ind w:left="2551" w:hanging="1701"/>
    </w:pPr>
    <w:rPr>
      <w:rFonts w:eastAsia="Arial Unicode MS" w:cs="Tunga"/>
      <w:lang w:val="en-GB" w:eastAsia="de-DE"/>
    </w:rPr>
  </w:style>
  <w:style w:type="paragraph" w:customStyle="1" w:styleId="PointTriple2">
    <w:name w:val="PointTriple 2"/>
    <w:basedOn w:val="Normal"/>
    <w:rsid w:val="001D0F83"/>
    <w:pPr>
      <w:tabs>
        <w:tab w:val="left" w:pos="1984"/>
        <w:tab w:val="left" w:pos="2551"/>
      </w:tabs>
      <w:spacing w:before="120" w:after="120" w:line="240" w:lineRule="auto"/>
      <w:ind w:left="3118" w:hanging="1701"/>
    </w:pPr>
    <w:rPr>
      <w:rFonts w:eastAsia="Arial Unicode MS" w:cs="Tunga"/>
      <w:lang w:val="en-GB" w:eastAsia="de-DE"/>
    </w:rPr>
  </w:style>
  <w:style w:type="paragraph" w:customStyle="1" w:styleId="PointTriple3">
    <w:name w:val="PointTriple 3"/>
    <w:basedOn w:val="Normal"/>
    <w:rsid w:val="001D0F83"/>
    <w:pPr>
      <w:tabs>
        <w:tab w:val="left" w:pos="2551"/>
        <w:tab w:val="left" w:pos="3118"/>
      </w:tabs>
      <w:spacing w:before="120" w:after="120" w:line="240" w:lineRule="auto"/>
      <w:ind w:left="3685" w:hanging="1701"/>
    </w:pPr>
    <w:rPr>
      <w:rFonts w:eastAsia="Arial Unicode MS" w:cs="Tunga"/>
      <w:lang w:val="en-GB" w:eastAsia="de-DE"/>
    </w:rPr>
  </w:style>
  <w:style w:type="paragraph" w:customStyle="1" w:styleId="PointTriple4">
    <w:name w:val="PointTriple 4"/>
    <w:basedOn w:val="Normal"/>
    <w:rsid w:val="001D0F83"/>
    <w:pPr>
      <w:tabs>
        <w:tab w:val="left" w:pos="3118"/>
        <w:tab w:val="left" w:pos="3685"/>
      </w:tabs>
      <w:spacing w:before="120" w:after="120" w:line="240" w:lineRule="auto"/>
      <w:ind w:left="4252" w:hanging="1701"/>
    </w:pPr>
    <w:rPr>
      <w:rFonts w:eastAsia="Arial Unicode MS" w:cs="Tunga"/>
      <w:lang w:val="en-GB" w:eastAsia="de-DE"/>
    </w:rPr>
  </w:style>
  <w:style w:type="paragraph" w:customStyle="1" w:styleId="Prliminairetitre">
    <w:name w:val="Préliminaire titre"/>
    <w:basedOn w:val="Normal"/>
    <w:next w:val="Normal"/>
    <w:rsid w:val="001D0F83"/>
    <w:pPr>
      <w:spacing w:before="360" w:after="360" w:line="240" w:lineRule="auto"/>
      <w:ind w:firstLine="0"/>
      <w:jc w:val="center"/>
    </w:pPr>
    <w:rPr>
      <w:rFonts w:eastAsia="Arial Unicode MS" w:cs="Tunga"/>
      <w:b/>
      <w:lang w:val="en-GB" w:eastAsia="de-DE"/>
    </w:rPr>
  </w:style>
  <w:style w:type="paragraph" w:customStyle="1" w:styleId="Prliminairetype">
    <w:name w:val="Préliminaire type"/>
    <w:basedOn w:val="Normal"/>
    <w:next w:val="Normal"/>
    <w:rsid w:val="001D0F83"/>
    <w:pPr>
      <w:spacing w:before="360" w:after="0" w:line="240" w:lineRule="auto"/>
      <w:ind w:firstLine="0"/>
      <w:jc w:val="center"/>
    </w:pPr>
    <w:rPr>
      <w:rFonts w:eastAsia="Arial Unicode MS" w:cs="Tunga"/>
      <w:b/>
      <w:lang w:val="en-GB" w:eastAsia="de-DE"/>
    </w:rPr>
  </w:style>
  <w:style w:type="paragraph" w:customStyle="1" w:styleId="QuotedNumPar">
    <w:name w:val="Quoted NumPar"/>
    <w:basedOn w:val="Normal"/>
    <w:rsid w:val="001D0F83"/>
    <w:pPr>
      <w:spacing w:before="120" w:after="120" w:line="240" w:lineRule="auto"/>
      <w:ind w:left="1417" w:hanging="567"/>
    </w:pPr>
    <w:rPr>
      <w:rFonts w:eastAsia="Arial Unicode MS" w:cs="Tunga"/>
      <w:lang w:val="en-GB" w:eastAsia="de-DE"/>
    </w:rPr>
  </w:style>
  <w:style w:type="paragraph" w:customStyle="1" w:styleId="QuotedText">
    <w:name w:val="Quoted Text"/>
    <w:basedOn w:val="Normal"/>
    <w:rsid w:val="001D0F83"/>
    <w:pPr>
      <w:spacing w:before="120" w:after="120" w:line="240" w:lineRule="auto"/>
      <w:ind w:left="1417" w:firstLine="0"/>
    </w:pPr>
    <w:rPr>
      <w:rFonts w:eastAsia="Arial Unicode MS" w:cs="Tunga"/>
      <w:lang w:val="en-GB" w:eastAsia="de-DE"/>
    </w:rPr>
  </w:style>
  <w:style w:type="paragraph" w:customStyle="1" w:styleId="Rfrenceinstitutionelle">
    <w:name w:val="Référence institutionelle"/>
    <w:basedOn w:val="Normal"/>
    <w:next w:val="Normal"/>
    <w:rsid w:val="001D0F83"/>
    <w:pPr>
      <w:spacing w:after="240" w:line="240" w:lineRule="auto"/>
      <w:ind w:left="5103" w:firstLine="0"/>
      <w:jc w:val="left"/>
    </w:pPr>
    <w:rPr>
      <w:rFonts w:eastAsia="Arial Unicode MS" w:cs="Tunga"/>
      <w:lang w:val="en-GB" w:eastAsia="de-DE"/>
    </w:rPr>
  </w:style>
  <w:style w:type="paragraph" w:customStyle="1" w:styleId="Rfrenceinterinstitutionelle">
    <w:name w:val="Référence interinstitutionelle"/>
    <w:basedOn w:val="Normal"/>
    <w:next w:val="Normal"/>
    <w:rsid w:val="001D0F83"/>
    <w:pPr>
      <w:spacing w:after="0" w:line="240" w:lineRule="auto"/>
      <w:ind w:left="5103" w:firstLine="0"/>
      <w:jc w:val="left"/>
    </w:pPr>
    <w:rPr>
      <w:rFonts w:eastAsia="Arial Unicode MS" w:cs="Tunga"/>
      <w:lang w:val="en-GB" w:eastAsia="de-DE"/>
    </w:rPr>
  </w:style>
  <w:style w:type="paragraph" w:customStyle="1" w:styleId="Rfrenceinterinstitutionelleprliminaire">
    <w:name w:val="Référence interinstitutionelle (préliminaire)"/>
    <w:basedOn w:val="Normal"/>
    <w:next w:val="Normal"/>
    <w:rsid w:val="001D0F83"/>
    <w:pPr>
      <w:spacing w:after="0" w:line="240" w:lineRule="auto"/>
      <w:ind w:left="5103" w:firstLine="0"/>
      <w:jc w:val="left"/>
    </w:pPr>
    <w:rPr>
      <w:rFonts w:eastAsia="Arial Unicode MS" w:cs="Tunga"/>
      <w:lang w:val="en-GB" w:eastAsia="de-DE"/>
    </w:rPr>
  </w:style>
  <w:style w:type="paragraph" w:customStyle="1" w:styleId="Rfrenceinterne">
    <w:name w:val="Référence interne"/>
    <w:basedOn w:val="Normal"/>
    <w:next w:val="Nomdelinstitution"/>
    <w:rsid w:val="001D0F83"/>
    <w:pPr>
      <w:spacing w:after="600" w:line="240" w:lineRule="auto"/>
      <w:ind w:firstLine="0"/>
      <w:jc w:val="center"/>
    </w:pPr>
    <w:rPr>
      <w:rFonts w:eastAsia="Arial Unicode MS" w:cs="Tunga"/>
      <w:b/>
      <w:lang w:val="en-GB" w:eastAsia="de-DE"/>
    </w:rPr>
  </w:style>
  <w:style w:type="paragraph" w:customStyle="1" w:styleId="Sous-titreobjetprliminaire">
    <w:name w:val="Sous-titre objet (préliminaire)"/>
    <w:basedOn w:val="Normal"/>
    <w:rsid w:val="001D0F83"/>
    <w:pPr>
      <w:spacing w:after="0" w:line="240" w:lineRule="auto"/>
      <w:ind w:firstLine="0"/>
      <w:jc w:val="center"/>
    </w:pPr>
    <w:rPr>
      <w:rFonts w:eastAsia="Arial Unicode MS" w:cs="Tunga"/>
      <w:b/>
      <w:lang w:val="en-GB" w:eastAsia="de-DE"/>
    </w:rPr>
  </w:style>
  <w:style w:type="paragraph" w:customStyle="1" w:styleId="Statut">
    <w:name w:val="Statut"/>
    <w:basedOn w:val="Normal"/>
    <w:next w:val="Normal"/>
    <w:rsid w:val="001D0F83"/>
    <w:pPr>
      <w:spacing w:before="360" w:after="0" w:line="240" w:lineRule="auto"/>
      <w:ind w:firstLine="0"/>
      <w:jc w:val="center"/>
    </w:pPr>
    <w:rPr>
      <w:rFonts w:eastAsia="Arial Unicode MS" w:cs="Tunga"/>
      <w:lang w:val="en-GB" w:eastAsia="de-DE"/>
    </w:rPr>
  </w:style>
  <w:style w:type="paragraph" w:customStyle="1" w:styleId="Statutprliminaire">
    <w:name w:val="Statut (préliminaire)"/>
    <w:basedOn w:val="Normal"/>
    <w:next w:val="Normal"/>
    <w:rsid w:val="001D0F83"/>
    <w:pPr>
      <w:spacing w:before="360" w:after="0" w:line="240" w:lineRule="auto"/>
      <w:ind w:firstLine="0"/>
      <w:jc w:val="center"/>
    </w:pPr>
    <w:rPr>
      <w:rFonts w:eastAsia="Arial Unicode MS" w:cs="Tunga"/>
      <w:lang w:val="en-GB" w:eastAsia="de-DE"/>
    </w:rPr>
  </w:style>
  <w:style w:type="paragraph" w:customStyle="1" w:styleId="TableTitle">
    <w:name w:val="Table Title"/>
    <w:basedOn w:val="Normal"/>
    <w:next w:val="Normal"/>
    <w:rsid w:val="001D0F83"/>
    <w:pPr>
      <w:spacing w:before="120" w:after="120" w:line="240" w:lineRule="auto"/>
      <w:ind w:firstLine="0"/>
      <w:jc w:val="center"/>
    </w:pPr>
    <w:rPr>
      <w:rFonts w:eastAsia="Arial Unicode MS" w:cs="Tunga"/>
      <w:b/>
      <w:lang w:val="en-GB" w:eastAsia="de-DE"/>
    </w:rPr>
  </w:style>
  <w:style w:type="paragraph" w:customStyle="1" w:styleId="Tiret0">
    <w:name w:val="Tiret 0"/>
    <w:basedOn w:val="Point0"/>
    <w:rsid w:val="001D0F83"/>
    <w:pPr>
      <w:numPr>
        <w:numId w:val="29"/>
      </w:numPr>
    </w:pPr>
    <w:rPr>
      <w:rFonts w:ascii="Calibri" w:eastAsia="Arial Unicode MS" w:hAnsi="Calibri" w:cs="Tunga"/>
      <w:sz w:val="22"/>
      <w:szCs w:val="22"/>
      <w:lang w:eastAsia="de-DE"/>
    </w:rPr>
  </w:style>
  <w:style w:type="paragraph" w:customStyle="1" w:styleId="Tiret1">
    <w:name w:val="Tiret 1"/>
    <w:basedOn w:val="Point1"/>
    <w:rsid w:val="001D0F83"/>
    <w:pPr>
      <w:numPr>
        <w:numId w:val="30"/>
      </w:numPr>
    </w:pPr>
    <w:rPr>
      <w:rFonts w:eastAsia="Arial Unicode MS" w:cs="Tunga"/>
      <w:sz w:val="22"/>
      <w:szCs w:val="22"/>
      <w:lang w:eastAsia="de-DE"/>
    </w:rPr>
  </w:style>
  <w:style w:type="paragraph" w:customStyle="1" w:styleId="Tiret2">
    <w:name w:val="Tiret 2"/>
    <w:basedOn w:val="Point2"/>
    <w:rsid w:val="001D0F83"/>
    <w:pPr>
      <w:numPr>
        <w:numId w:val="31"/>
      </w:numPr>
    </w:pPr>
    <w:rPr>
      <w:rFonts w:ascii="Calibri" w:eastAsia="Arial Unicode MS" w:hAnsi="Calibri" w:cs="Tunga"/>
      <w:sz w:val="22"/>
      <w:szCs w:val="22"/>
      <w:lang w:eastAsia="de-DE"/>
    </w:rPr>
  </w:style>
  <w:style w:type="paragraph" w:customStyle="1" w:styleId="Tiret3">
    <w:name w:val="Tiret 3"/>
    <w:basedOn w:val="Point3"/>
    <w:rsid w:val="001D0F83"/>
    <w:pPr>
      <w:numPr>
        <w:numId w:val="32"/>
      </w:numPr>
    </w:pPr>
  </w:style>
  <w:style w:type="paragraph" w:customStyle="1" w:styleId="Tiret4">
    <w:name w:val="Tiret 4"/>
    <w:basedOn w:val="Point4"/>
    <w:rsid w:val="001D0F83"/>
    <w:pPr>
      <w:numPr>
        <w:numId w:val="33"/>
      </w:numPr>
    </w:pPr>
  </w:style>
  <w:style w:type="paragraph" w:customStyle="1" w:styleId="Titreobjet">
    <w:name w:val="Titre objet"/>
    <w:basedOn w:val="Normal"/>
    <w:next w:val="Sous-titreobjet"/>
    <w:rsid w:val="001D0F83"/>
    <w:pPr>
      <w:spacing w:before="360" w:after="360" w:line="240" w:lineRule="auto"/>
      <w:ind w:firstLine="0"/>
      <w:jc w:val="center"/>
    </w:pPr>
    <w:rPr>
      <w:rFonts w:eastAsia="Arial Unicode MS" w:cs="Tunga"/>
      <w:b/>
      <w:lang w:val="en-GB" w:eastAsia="de-DE"/>
    </w:rPr>
  </w:style>
  <w:style w:type="paragraph" w:customStyle="1" w:styleId="Typedudocument">
    <w:name w:val="Type du document"/>
    <w:basedOn w:val="Normal"/>
    <w:next w:val="Datedadoption"/>
    <w:rsid w:val="001D0F83"/>
    <w:pPr>
      <w:spacing w:before="360" w:after="0" w:line="240" w:lineRule="auto"/>
      <w:ind w:firstLine="0"/>
      <w:jc w:val="center"/>
    </w:pPr>
    <w:rPr>
      <w:rFonts w:eastAsia="Arial Unicode MS" w:cs="Tunga"/>
      <w:b/>
      <w:lang w:val="en-GB" w:eastAsia="de-DE"/>
    </w:rPr>
  </w:style>
  <w:style w:type="paragraph" w:customStyle="1" w:styleId="Typedudocumentprliminaire">
    <w:name w:val="Type du document (préliminaire)"/>
    <w:basedOn w:val="Normal"/>
    <w:next w:val="Normal"/>
    <w:rsid w:val="001D0F83"/>
    <w:pPr>
      <w:spacing w:before="360" w:after="0" w:line="240" w:lineRule="auto"/>
      <w:ind w:firstLine="0"/>
      <w:jc w:val="center"/>
    </w:pPr>
    <w:rPr>
      <w:rFonts w:eastAsia="Arial Unicode MS" w:cs="Tunga"/>
      <w:b/>
      <w:lang w:val="en-GB" w:eastAsia="de-DE"/>
    </w:rPr>
  </w:style>
  <w:style w:type="paragraph" w:customStyle="1" w:styleId="NormalIndent1">
    <w:name w:val="Normal Indent 1"/>
    <w:basedOn w:val="NormalIndent"/>
    <w:autoRedefine/>
    <w:semiHidden/>
    <w:rsid w:val="001D0F83"/>
    <w:pPr>
      <w:numPr>
        <w:ilvl w:val="1"/>
        <w:numId w:val="34"/>
      </w:numPr>
      <w:spacing w:before="100" w:beforeAutospacing="1" w:after="100" w:afterAutospacing="1" w:line="240" w:lineRule="auto"/>
    </w:pPr>
    <w:rPr>
      <w:rFonts w:ascii="Times New Roman" w:eastAsia="Arial Unicode MS" w:hAnsi="Times New Roman"/>
      <w:b/>
      <w:smallCaps/>
      <w:sz w:val="24"/>
      <w:szCs w:val="24"/>
      <w:lang w:val="en-US" w:eastAsia="en-GB"/>
    </w:rPr>
  </w:style>
  <w:style w:type="paragraph" w:customStyle="1" w:styleId="IPAPG-AnnexTitle">
    <w:name w:val="IPA PG - Annex Title"/>
    <w:basedOn w:val="Normal"/>
    <w:rsid w:val="001D0F83"/>
    <w:pPr>
      <w:pBdr>
        <w:top w:val="single" w:sz="4" w:space="1" w:color="auto"/>
        <w:left w:val="single" w:sz="4" w:space="4" w:color="auto"/>
        <w:bottom w:val="single" w:sz="4" w:space="1" w:color="auto"/>
        <w:right w:val="single" w:sz="4" w:space="4" w:color="auto"/>
      </w:pBdr>
      <w:shd w:val="clear" w:color="auto" w:fill="D9D9D9"/>
      <w:spacing w:after="240" w:line="240" w:lineRule="auto"/>
      <w:ind w:firstLine="0"/>
    </w:pPr>
    <w:rPr>
      <w:rFonts w:ascii="Times New Roman Bold" w:eastAsia="Arial Unicode MS" w:hAnsi="Times New Roman Bold" w:cs="Tunga"/>
      <w:sz w:val="32"/>
      <w:szCs w:val="32"/>
      <w:lang w:val="en-GB" w:eastAsia="en-GB"/>
    </w:rPr>
  </w:style>
  <w:style w:type="paragraph" w:customStyle="1" w:styleId="Char2CharCharCharCharCharCharCharCharChar">
    <w:name w:val="Char2 Char Char Char Char Char Char Char Char Char"/>
    <w:basedOn w:val="Normal"/>
    <w:rsid w:val="001D0F83"/>
    <w:pPr>
      <w:spacing w:after="160" w:line="240" w:lineRule="exact"/>
      <w:ind w:firstLine="0"/>
      <w:jc w:val="left"/>
    </w:pPr>
    <w:rPr>
      <w:rFonts w:ascii="Tahoma" w:eastAsia="Arial Unicode MS" w:hAnsi="Tahoma" w:cs="Tunga"/>
      <w:sz w:val="20"/>
      <w:szCs w:val="20"/>
    </w:rPr>
  </w:style>
  <w:style w:type="character" w:customStyle="1" w:styleId="title2">
    <w:name w:val="title2"/>
    <w:basedOn w:val="DefaultParagraphFont"/>
    <w:rsid w:val="001D0F83"/>
  </w:style>
  <w:style w:type="character" w:customStyle="1" w:styleId="title1">
    <w:name w:val="title1"/>
    <w:basedOn w:val="DefaultParagraphFont"/>
    <w:rsid w:val="001D0F83"/>
  </w:style>
  <w:style w:type="paragraph" w:customStyle="1" w:styleId="Liststycke">
    <w:name w:val="Liststycke"/>
    <w:basedOn w:val="Normal"/>
    <w:qFormat/>
    <w:rsid w:val="001D0F83"/>
    <w:pPr>
      <w:ind w:left="720" w:firstLine="0"/>
      <w:contextualSpacing/>
      <w:jc w:val="left"/>
    </w:pPr>
    <w:rPr>
      <w:rFonts w:cs="Arial"/>
      <w:lang w:val="sv-SE" w:bidi="he-IL"/>
    </w:rPr>
  </w:style>
  <w:style w:type="paragraph" w:customStyle="1" w:styleId="10">
    <w:name w:val="1"/>
    <w:basedOn w:val="Normal"/>
    <w:semiHidden/>
    <w:rsid w:val="001D0F83"/>
    <w:pPr>
      <w:spacing w:after="160" w:line="240" w:lineRule="exact"/>
      <w:ind w:firstLine="0"/>
      <w:jc w:val="left"/>
    </w:pPr>
    <w:rPr>
      <w:rFonts w:ascii="Tahoma" w:eastAsia="Times New Roman" w:hAnsi="Tahoma"/>
      <w:sz w:val="20"/>
      <w:szCs w:val="20"/>
    </w:rPr>
  </w:style>
  <w:style w:type="paragraph" w:styleId="z-TopofForm">
    <w:name w:val="HTML Top of Form"/>
    <w:basedOn w:val="Normal"/>
    <w:next w:val="Normal"/>
    <w:link w:val="z-TopofFormChar"/>
    <w:hidden/>
    <w:uiPriority w:val="99"/>
    <w:rsid w:val="001D0F83"/>
    <w:pPr>
      <w:pBdr>
        <w:bottom w:val="single" w:sz="6" w:space="1" w:color="auto"/>
      </w:pBdr>
      <w:spacing w:after="0" w:line="240" w:lineRule="auto"/>
      <w:ind w:firstLine="0"/>
      <w:jc w:val="center"/>
    </w:pPr>
    <w:rPr>
      <w:rFonts w:ascii="Arial" w:eastAsia="Arial Unicode MS" w:hAnsi="Arial"/>
      <w:vanish/>
      <w:sz w:val="16"/>
      <w:szCs w:val="16"/>
      <w:lang w:val="en-GB" w:eastAsia="de-DE"/>
    </w:rPr>
  </w:style>
  <w:style w:type="character" w:customStyle="1" w:styleId="z-TopofFormChar">
    <w:name w:val="z-Top of Form Char"/>
    <w:basedOn w:val="DefaultParagraphFont"/>
    <w:link w:val="z-TopofForm"/>
    <w:uiPriority w:val="99"/>
    <w:rsid w:val="001D0F83"/>
    <w:rPr>
      <w:rFonts w:ascii="Arial" w:eastAsia="Arial Unicode MS" w:hAnsi="Arial" w:cs="Times New Roman"/>
      <w:vanish/>
      <w:sz w:val="16"/>
      <w:szCs w:val="16"/>
      <w:lang w:val="en-GB" w:eastAsia="de-DE"/>
    </w:rPr>
  </w:style>
  <w:style w:type="paragraph" w:styleId="z-BottomofForm">
    <w:name w:val="HTML Bottom of Form"/>
    <w:basedOn w:val="Normal"/>
    <w:next w:val="Normal"/>
    <w:link w:val="z-BottomofFormChar"/>
    <w:hidden/>
    <w:uiPriority w:val="99"/>
    <w:rsid w:val="001D0F83"/>
    <w:pPr>
      <w:pBdr>
        <w:top w:val="single" w:sz="6" w:space="1" w:color="auto"/>
      </w:pBdr>
      <w:spacing w:after="0" w:line="240" w:lineRule="auto"/>
      <w:ind w:firstLine="0"/>
      <w:jc w:val="center"/>
    </w:pPr>
    <w:rPr>
      <w:rFonts w:ascii="Arial" w:eastAsia="Arial Unicode MS" w:hAnsi="Arial"/>
      <w:vanish/>
      <w:sz w:val="16"/>
      <w:szCs w:val="16"/>
      <w:lang w:val="en-GB" w:eastAsia="de-DE"/>
    </w:rPr>
  </w:style>
  <w:style w:type="character" w:customStyle="1" w:styleId="z-BottomofFormChar">
    <w:name w:val="z-Bottom of Form Char"/>
    <w:basedOn w:val="DefaultParagraphFont"/>
    <w:link w:val="z-BottomofForm"/>
    <w:uiPriority w:val="99"/>
    <w:rsid w:val="001D0F83"/>
    <w:rPr>
      <w:rFonts w:ascii="Arial" w:eastAsia="Arial Unicode MS" w:hAnsi="Arial" w:cs="Times New Roman"/>
      <w:vanish/>
      <w:sz w:val="16"/>
      <w:szCs w:val="16"/>
      <w:lang w:val="en-GB" w:eastAsia="de-DE"/>
    </w:rPr>
  </w:style>
  <w:style w:type="character" w:customStyle="1" w:styleId="FootnoteTextCharChar1">
    <w:name w:val="Footnote Text Char Char1"/>
    <w:aliases w:val="Footnote Text Char Char Char Char,Footnote Text Char Char Char1,Fußnote Char,Footnote Char,Footnote Text Char1 Char Char Char Char,Footnote Text Char Char Char Char Char Char"/>
    <w:locked/>
    <w:rsid w:val="001D0F83"/>
    <w:rPr>
      <w:rFonts w:ascii="Tunga" w:eastAsia="Arial Unicode MS" w:hAnsi="Tunga" w:cs="Tunga"/>
      <w:lang w:eastAsia="de-DE"/>
    </w:rPr>
  </w:style>
  <w:style w:type="paragraph" w:styleId="Quote">
    <w:name w:val="Quote"/>
    <w:basedOn w:val="Normal"/>
    <w:next w:val="Normal"/>
    <w:link w:val="QuoteChar"/>
    <w:uiPriority w:val="29"/>
    <w:qFormat/>
    <w:rsid w:val="001D0F83"/>
    <w:pPr>
      <w:spacing w:after="0" w:line="240" w:lineRule="auto"/>
      <w:ind w:firstLine="0"/>
      <w:jc w:val="left"/>
    </w:pPr>
    <w:rPr>
      <w:i/>
      <w:iCs/>
      <w:color w:val="000000"/>
      <w:lang w:val="en-GB" w:eastAsia="de-DE"/>
    </w:rPr>
  </w:style>
  <w:style w:type="character" w:customStyle="1" w:styleId="QuoteChar">
    <w:name w:val="Quote Char"/>
    <w:basedOn w:val="DefaultParagraphFont"/>
    <w:link w:val="Quote"/>
    <w:uiPriority w:val="29"/>
    <w:rsid w:val="001D0F83"/>
    <w:rPr>
      <w:rFonts w:ascii="Calibri" w:eastAsia="Calibri" w:hAnsi="Calibri" w:cs="Times New Roman"/>
      <w:i/>
      <w:iCs/>
      <w:color w:val="000000"/>
      <w:lang w:val="en-GB" w:eastAsia="de-DE"/>
    </w:rPr>
  </w:style>
  <w:style w:type="paragraph" w:styleId="IntenseQuote">
    <w:name w:val="Intense Quote"/>
    <w:basedOn w:val="Normal"/>
    <w:next w:val="Normal"/>
    <w:link w:val="IntenseQuoteChar"/>
    <w:uiPriority w:val="30"/>
    <w:qFormat/>
    <w:rsid w:val="001D0F83"/>
    <w:pPr>
      <w:pBdr>
        <w:bottom w:val="single" w:sz="4" w:space="4" w:color="4F81BD"/>
      </w:pBdr>
      <w:spacing w:before="200" w:after="280" w:line="240" w:lineRule="auto"/>
      <w:ind w:left="936" w:right="936" w:firstLine="0"/>
      <w:jc w:val="left"/>
    </w:pPr>
    <w:rPr>
      <w:b/>
      <w:bCs/>
      <w:i/>
      <w:iCs/>
      <w:color w:val="4F81BD"/>
      <w:lang w:val="en-GB" w:eastAsia="de-DE"/>
    </w:rPr>
  </w:style>
  <w:style w:type="character" w:customStyle="1" w:styleId="IntenseQuoteChar">
    <w:name w:val="Intense Quote Char"/>
    <w:basedOn w:val="DefaultParagraphFont"/>
    <w:link w:val="IntenseQuote"/>
    <w:uiPriority w:val="30"/>
    <w:rsid w:val="001D0F83"/>
    <w:rPr>
      <w:rFonts w:ascii="Calibri" w:eastAsia="Calibri" w:hAnsi="Calibri" w:cs="Times New Roman"/>
      <w:b/>
      <w:bCs/>
      <w:i/>
      <w:iCs/>
      <w:color w:val="4F81BD"/>
      <w:lang w:val="en-GB" w:eastAsia="de-DE"/>
    </w:rPr>
  </w:style>
  <w:style w:type="paragraph" w:customStyle="1" w:styleId="Bulleted">
    <w:name w:val="Bulleted"/>
    <w:basedOn w:val="Normal"/>
    <w:link w:val="BulletedChar"/>
    <w:qFormat/>
    <w:rsid w:val="001D0F83"/>
    <w:pPr>
      <w:numPr>
        <w:numId w:val="35"/>
      </w:numPr>
      <w:spacing w:after="0" w:line="240" w:lineRule="auto"/>
      <w:jc w:val="left"/>
    </w:pPr>
    <w:rPr>
      <w:lang w:val="en-GB" w:eastAsia="de-DE"/>
    </w:rPr>
  </w:style>
  <w:style w:type="character" w:customStyle="1" w:styleId="BulletedChar">
    <w:name w:val="Bulleted Char"/>
    <w:link w:val="Bulleted"/>
    <w:rsid w:val="001D0F83"/>
    <w:rPr>
      <w:rFonts w:ascii="Calibri" w:eastAsia="Calibri" w:hAnsi="Calibri" w:cs="Times New Roman"/>
      <w:lang w:val="en-GB" w:eastAsia="de-DE"/>
    </w:rPr>
  </w:style>
  <w:style w:type="paragraph" w:customStyle="1" w:styleId="Bulletpoint">
    <w:name w:val="Bulletpoint"/>
    <w:basedOn w:val="Normal"/>
    <w:link w:val="BulletpointChar"/>
    <w:rsid w:val="001D0F83"/>
    <w:pPr>
      <w:spacing w:after="0" w:line="240" w:lineRule="auto"/>
      <w:ind w:left="360" w:hanging="360"/>
      <w:jc w:val="left"/>
    </w:pPr>
    <w:rPr>
      <w:lang w:val="en-GB" w:eastAsia="de-DE"/>
    </w:rPr>
  </w:style>
  <w:style w:type="character" w:customStyle="1" w:styleId="BulletpointChar">
    <w:name w:val="Bulletpoint Char"/>
    <w:link w:val="Bulletpoint"/>
    <w:rsid w:val="001D0F83"/>
    <w:rPr>
      <w:rFonts w:ascii="Calibri" w:eastAsia="Calibri" w:hAnsi="Calibri" w:cs="Times New Roman"/>
      <w:lang w:val="en-GB" w:eastAsia="de-DE"/>
    </w:rPr>
  </w:style>
  <w:style w:type="paragraph" w:customStyle="1" w:styleId="ActivitySub">
    <w:name w:val="ActivitySub"/>
    <w:basedOn w:val="Normal"/>
    <w:link w:val="ActivitySubChar"/>
    <w:rsid w:val="001D0F83"/>
    <w:pPr>
      <w:spacing w:after="0" w:line="240" w:lineRule="auto"/>
      <w:ind w:firstLine="0"/>
      <w:jc w:val="left"/>
    </w:pPr>
    <w:rPr>
      <w:b/>
      <w:i/>
      <w:u w:val="single"/>
      <w:lang w:val="en-GB" w:eastAsia="de-DE"/>
    </w:rPr>
  </w:style>
  <w:style w:type="character" w:customStyle="1" w:styleId="ActivitySubChar">
    <w:name w:val="ActivitySub Char"/>
    <w:link w:val="ActivitySub"/>
    <w:rsid w:val="001D0F83"/>
    <w:rPr>
      <w:rFonts w:ascii="Calibri" w:eastAsia="Calibri" w:hAnsi="Calibri" w:cs="Times New Roman"/>
      <w:b/>
      <w:i/>
      <w:u w:val="single"/>
      <w:lang w:val="en-GB" w:eastAsia="de-DE"/>
    </w:rPr>
  </w:style>
  <w:style w:type="paragraph" w:customStyle="1" w:styleId="Bullet2">
    <w:name w:val="Bullet2"/>
    <w:basedOn w:val="Normal"/>
    <w:link w:val="Bullet2Char"/>
    <w:rsid w:val="001D0F83"/>
    <w:pPr>
      <w:spacing w:after="0" w:line="240" w:lineRule="auto"/>
      <w:ind w:left="709" w:hanging="284"/>
      <w:jc w:val="left"/>
    </w:pPr>
    <w:rPr>
      <w:lang w:val="en-GB" w:eastAsia="de-DE"/>
    </w:rPr>
  </w:style>
  <w:style w:type="character" w:customStyle="1" w:styleId="Bullet2Char">
    <w:name w:val="Bullet2 Char"/>
    <w:link w:val="Bullet2"/>
    <w:rsid w:val="001D0F83"/>
    <w:rPr>
      <w:rFonts w:ascii="Calibri" w:eastAsia="Calibri" w:hAnsi="Calibri" w:cs="Times New Roman"/>
      <w:lang w:val="en-GB" w:eastAsia="de-DE"/>
    </w:rPr>
  </w:style>
  <w:style w:type="table" w:customStyle="1" w:styleId="LightList-Accent11">
    <w:name w:val="Light List - Accent 11"/>
    <w:basedOn w:val="TableNormal"/>
    <w:uiPriority w:val="61"/>
    <w:rsid w:val="001D0F83"/>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Kolumne">
    <w:name w:val="Kolumne"/>
    <w:basedOn w:val="Normal"/>
    <w:link w:val="KolumneZchn"/>
    <w:qFormat/>
    <w:rsid w:val="001D0F83"/>
    <w:pPr>
      <w:framePr w:w="1985" w:hSpace="142" w:vSpace="142" w:wrap="around" w:vAnchor="text" w:hAnchor="page" w:x="1135" w:y="1"/>
      <w:overflowPunct w:val="0"/>
      <w:autoSpaceDE w:val="0"/>
      <w:autoSpaceDN w:val="0"/>
      <w:adjustRightInd w:val="0"/>
      <w:spacing w:after="120" w:line="240" w:lineRule="auto"/>
      <w:ind w:firstLine="0"/>
      <w:jc w:val="left"/>
      <w:textAlignment w:val="baseline"/>
    </w:pPr>
    <w:rPr>
      <w:rFonts w:ascii="Arial" w:eastAsia="Times New Roman" w:hAnsi="Arial"/>
      <w:b/>
      <w:lang w:val="en-GB" w:eastAsia="de-DE"/>
    </w:rPr>
  </w:style>
  <w:style w:type="character" w:customStyle="1" w:styleId="KolumneZchn">
    <w:name w:val="Kolumne Zchn"/>
    <w:link w:val="Kolumne"/>
    <w:rsid w:val="001D0F83"/>
    <w:rPr>
      <w:rFonts w:ascii="Arial" w:eastAsia="Times New Roman" w:hAnsi="Arial" w:cs="Times New Roman"/>
      <w:b/>
      <w:lang w:val="en-GB" w:eastAsia="de-DE"/>
    </w:rPr>
  </w:style>
  <w:style w:type="character" w:customStyle="1" w:styleId="CaptionChar">
    <w:name w:val="Caption Char"/>
    <w:link w:val="Caption"/>
    <w:rsid w:val="001D0F83"/>
    <w:rPr>
      <w:rFonts w:ascii="Tahoma" w:eastAsia="Times New Roman" w:hAnsi="Tahoma" w:cs="Times New Roman"/>
      <w:sz w:val="16"/>
      <w:lang w:val="de-AT" w:eastAsia="de-DE"/>
    </w:rPr>
  </w:style>
  <w:style w:type="table" w:styleId="MediumGrid3-Accent1">
    <w:name w:val="Medium Grid 3 Accent 1"/>
    <w:basedOn w:val="TableNormal"/>
    <w:uiPriority w:val="99"/>
    <w:rsid w:val="001D0F83"/>
    <w:pPr>
      <w:spacing w:after="0" w:line="240" w:lineRule="auto"/>
    </w:pPr>
    <w:rPr>
      <w:rFonts w:ascii="Times New Roman" w:eastAsia="Times New Roman" w:hAnsi="Times New Roman" w:cs="Times New Roman"/>
      <w:sz w:val="20"/>
      <w:szCs w:val="20"/>
      <w:lang w:val="de-DE" w:eastAsia="de-D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tsentence">
    <w:name w:val="ltsentence"/>
    <w:rsid w:val="001D0F83"/>
  </w:style>
  <w:style w:type="character" w:customStyle="1" w:styleId="ltword">
    <w:name w:val="ltword"/>
    <w:rsid w:val="001D0F83"/>
  </w:style>
  <w:style w:type="character" w:customStyle="1" w:styleId="ltmeasure">
    <w:name w:val="ltmeasure"/>
    <w:rsid w:val="001D0F83"/>
  </w:style>
  <w:style w:type="table" w:customStyle="1" w:styleId="GFAMittelblau">
    <w:name w:val="GFA Mittelblau"/>
    <w:basedOn w:val="MediumGrid3-Accent2"/>
    <w:uiPriority w:val="99"/>
    <w:qFormat/>
    <w:rsid w:val="001D0F83"/>
    <w:pPr>
      <w:jc w:val="center"/>
    </w:pPr>
    <w:rPr>
      <w:rFonts w:ascii="Arial Narrow" w:hAnsi="Arial Narrow"/>
      <w:b/>
      <w:color w:val="1F497D"/>
      <w:sz w:val="18"/>
      <w:szCs w:val="19"/>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28" w:type="dxa"/>
        <w:left w:w="108" w:type="dxa"/>
        <w:bottom w:w="28" w:type="dxa"/>
        <w:right w:w="108" w:type="dxa"/>
      </w:tblCellMar>
    </w:tblPr>
    <w:tcPr>
      <w:shd w:val="clear" w:color="auto" w:fill="EFD3D2"/>
      <w:vAlign w:val="center"/>
    </w:tcPr>
    <w:tblStylePr w:type="firstRow">
      <w:pPr>
        <w:wordWrap/>
        <w:jc w:val="left"/>
        <w:outlineLvl w:val="9"/>
      </w:pPr>
      <w:rPr>
        <w:rFonts w:ascii="Cambria Math" w:hAnsi="Cambria Math"/>
        <w:b/>
        <w:bCs/>
        <w:i w:val="0"/>
        <w:iCs w:val="0"/>
        <w:color w:val="FFFFFF"/>
        <w:sz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ascii="Cambria Math" w:hAnsi="Cambria Math"/>
        <w:b/>
        <w:bCs/>
        <w:i w:val="0"/>
        <w:iCs w:val="0"/>
        <w:caps/>
        <w:smallCaps w:val="0"/>
        <w:color w:val="1F497D"/>
        <w:sz w:val="18"/>
      </w:rPr>
      <w:tblPr/>
      <w:tcPr>
        <w:tcBorders>
          <w:left w:val="single" w:sz="8" w:space="0" w:color="FFFFFF"/>
          <w:right w:val="single" w:sz="24" w:space="0" w:color="FFFFFF"/>
          <w:insideH w:val="nil"/>
          <w:insideV w:val="nil"/>
        </w:tcBorders>
        <w:shd w:val="clear" w:color="auto" w:fill="E5B8B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DBDB"/>
      </w:tcPr>
    </w:tblStylePr>
    <w:tblStylePr w:type="band2Vert">
      <w:tblPr/>
      <w:tcPr>
        <w:shd w:val="clear" w:color="auto" w:fill="E5B8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B8B7"/>
      </w:tcPr>
    </w:tblStylePr>
    <w:tblStylePr w:type="band2Horz">
      <w:tblPr/>
      <w:tcPr>
        <w:shd w:val="clear" w:color="auto" w:fill="F2DBDB"/>
      </w:tcPr>
    </w:tblStylePr>
  </w:style>
  <w:style w:type="table" w:styleId="MediumGrid3-Accent2">
    <w:name w:val="Medium Grid 3 Accent 2"/>
    <w:basedOn w:val="TableNormal"/>
    <w:uiPriority w:val="69"/>
    <w:rsid w:val="001D0F83"/>
    <w:pPr>
      <w:spacing w:after="0" w:line="240" w:lineRule="auto"/>
    </w:pPr>
    <w:rPr>
      <w:rFonts w:ascii="Calibri" w:eastAsia="Calibri" w:hAnsi="Calibri" w:cs="Times New Roman"/>
      <w:sz w:val="20"/>
      <w:szCs w:val="20"/>
      <w:lang w:val="en-GB" w:eastAsia="en-GB"/>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customStyle="1" w:styleId="FormatvorlageVor0ptZeilenabstandGenau15pt">
    <w:name w:val="Formatvorlage Vor:  0 pt Zeilenabstand:  Genau 15 pt"/>
    <w:basedOn w:val="Normal"/>
    <w:uiPriority w:val="99"/>
    <w:rsid w:val="001D0F83"/>
    <w:pPr>
      <w:autoSpaceDE w:val="0"/>
      <w:autoSpaceDN w:val="0"/>
      <w:spacing w:after="0" w:line="300" w:lineRule="exact"/>
      <w:ind w:firstLine="0"/>
    </w:pPr>
    <w:rPr>
      <w:rFonts w:ascii="Arial" w:eastAsia="Times New Roman" w:hAnsi="Arial" w:cs="Arial"/>
      <w:lang w:val="de-DE" w:eastAsia="de-DE"/>
    </w:rPr>
  </w:style>
  <w:style w:type="character" w:customStyle="1" w:styleId="ltprice">
    <w:name w:val="ltprice"/>
    <w:rsid w:val="001D0F83"/>
  </w:style>
  <w:style w:type="paragraph" w:customStyle="1" w:styleId="1Einrckung">
    <w:name w:val="1. Einrückung"/>
    <w:basedOn w:val="Normal"/>
    <w:rsid w:val="001D0F83"/>
    <w:pPr>
      <w:spacing w:after="0" w:line="240" w:lineRule="auto"/>
      <w:ind w:left="851" w:hanging="851"/>
      <w:jc w:val="left"/>
    </w:pPr>
    <w:rPr>
      <w:rFonts w:ascii="Arial" w:eastAsia="Times New Roman" w:hAnsi="Arial"/>
      <w:szCs w:val="20"/>
      <w:lang w:eastAsia="de-DE"/>
    </w:rPr>
  </w:style>
  <w:style w:type="paragraph" w:customStyle="1" w:styleId="style24">
    <w:name w:val="style24"/>
    <w:basedOn w:val="Normal"/>
    <w:rsid w:val="001D0F83"/>
    <w:pPr>
      <w:spacing w:before="100" w:beforeAutospacing="1" w:after="100" w:afterAutospacing="1" w:line="240" w:lineRule="auto"/>
      <w:ind w:firstLine="0"/>
      <w:jc w:val="left"/>
    </w:pPr>
    <w:rPr>
      <w:rFonts w:eastAsia="Times New Roman"/>
      <w:color w:val="006699"/>
      <w:sz w:val="24"/>
      <w:szCs w:val="24"/>
      <w:lang w:val="en-GB" w:eastAsia="en-GB"/>
    </w:rPr>
  </w:style>
  <w:style w:type="paragraph" w:customStyle="1" w:styleId="Bullet-small">
    <w:name w:val="Bullet-small"/>
    <w:basedOn w:val="Bulleted"/>
    <w:link w:val="Bullet-smallChar"/>
    <w:rsid w:val="001D0F83"/>
    <w:pPr>
      <w:ind w:left="227" w:hanging="227"/>
    </w:pPr>
  </w:style>
  <w:style w:type="character" w:customStyle="1" w:styleId="Bullet-smallChar">
    <w:name w:val="Bullet-small Char"/>
    <w:link w:val="Bullet-small"/>
    <w:rsid w:val="001D0F83"/>
    <w:rPr>
      <w:rFonts w:ascii="Calibri" w:eastAsia="Calibri" w:hAnsi="Calibri" w:cs="Times New Roman"/>
      <w:lang w:val="en-GB" w:eastAsia="de-DE"/>
    </w:rPr>
  </w:style>
  <w:style w:type="character" w:customStyle="1" w:styleId="projecttitle1">
    <w:name w:val="projecttitle1"/>
    <w:rsid w:val="001D0F83"/>
    <w:rPr>
      <w:b/>
      <w:bCs/>
      <w:sz w:val="23"/>
      <w:szCs w:val="23"/>
    </w:rPr>
  </w:style>
  <w:style w:type="character" w:customStyle="1" w:styleId="projectsummaryheader1">
    <w:name w:val="projectsummaryheader1"/>
    <w:rsid w:val="001D0F83"/>
    <w:rPr>
      <w:b/>
      <w:bCs/>
      <w:color w:val="333333"/>
      <w:sz w:val="20"/>
      <w:szCs w:val="20"/>
    </w:rPr>
  </w:style>
  <w:style w:type="paragraph" w:customStyle="1" w:styleId="Einrckung">
    <w:name w:val="Einrückung"/>
    <w:basedOn w:val="Normal"/>
    <w:rsid w:val="001D0F83"/>
    <w:pPr>
      <w:numPr>
        <w:numId w:val="36"/>
      </w:numPr>
      <w:spacing w:after="120" w:line="300" w:lineRule="exact"/>
      <w:jc w:val="left"/>
    </w:pPr>
    <w:rPr>
      <w:rFonts w:ascii="Arial" w:eastAsia="Times New Roman" w:hAnsi="Arial"/>
      <w:szCs w:val="20"/>
      <w:lang w:val="de-DE" w:eastAsia="de-DE"/>
    </w:rPr>
  </w:style>
  <w:style w:type="paragraph" w:customStyle="1" w:styleId="Style6">
    <w:name w:val="Style6"/>
    <w:basedOn w:val="Normal"/>
    <w:uiPriority w:val="99"/>
    <w:rsid w:val="001D0F83"/>
    <w:pPr>
      <w:widowControl w:val="0"/>
      <w:autoSpaceDE w:val="0"/>
      <w:autoSpaceDN w:val="0"/>
      <w:adjustRightInd w:val="0"/>
      <w:spacing w:after="0" w:line="259" w:lineRule="exact"/>
      <w:ind w:firstLine="0"/>
    </w:pPr>
    <w:rPr>
      <w:rFonts w:ascii="Arial" w:eastAsia="Times New Roman" w:hAnsi="Arial" w:cs="Arial"/>
      <w:sz w:val="24"/>
      <w:szCs w:val="24"/>
      <w:lang w:val="en-GB" w:eastAsia="en-GB"/>
    </w:rPr>
  </w:style>
  <w:style w:type="paragraph" w:customStyle="1" w:styleId="berschriftinTabelle">
    <w:name w:val="Überschrift in Tabelle"/>
    <w:basedOn w:val="Normal"/>
    <w:uiPriority w:val="99"/>
    <w:rsid w:val="001D0F83"/>
    <w:pPr>
      <w:tabs>
        <w:tab w:val="left" w:pos="851"/>
        <w:tab w:val="right" w:pos="6662"/>
      </w:tabs>
      <w:spacing w:before="120" w:after="120" w:line="240" w:lineRule="auto"/>
      <w:ind w:firstLine="0"/>
      <w:jc w:val="left"/>
    </w:pPr>
    <w:rPr>
      <w:rFonts w:ascii="Arial" w:eastAsia="Times New Roman" w:hAnsi="Arial"/>
      <w:b/>
      <w:szCs w:val="20"/>
      <w:lang w:val="de-DE" w:eastAsia="de-DE"/>
    </w:rPr>
  </w:style>
  <w:style w:type="paragraph" w:customStyle="1" w:styleId="StandardFett">
    <w:name w:val="Standard+Fett"/>
    <w:basedOn w:val="Normal"/>
    <w:next w:val="Normal"/>
    <w:rsid w:val="001D0F83"/>
    <w:pPr>
      <w:tabs>
        <w:tab w:val="left" w:pos="851"/>
        <w:tab w:val="left" w:pos="7371"/>
      </w:tabs>
      <w:spacing w:after="0" w:line="360" w:lineRule="auto"/>
      <w:ind w:firstLine="0"/>
      <w:jc w:val="left"/>
    </w:pPr>
    <w:rPr>
      <w:rFonts w:ascii="Arial" w:eastAsia="Times New Roman" w:hAnsi="Arial"/>
      <w:b/>
      <w:szCs w:val="20"/>
      <w:lang w:val="de-DE" w:eastAsia="de-DE"/>
    </w:rPr>
  </w:style>
  <w:style w:type="paragraph" w:customStyle="1" w:styleId="SpiegelB">
    <w:name w:val="Spiegel (B)"/>
    <w:basedOn w:val="Normal"/>
    <w:rsid w:val="001D0F83"/>
    <w:pPr>
      <w:tabs>
        <w:tab w:val="left" w:pos="7371"/>
      </w:tabs>
      <w:spacing w:after="0" w:line="360" w:lineRule="atLeast"/>
      <w:ind w:left="1276" w:hanging="426"/>
      <w:jc w:val="left"/>
    </w:pPr>
    <w:rPr>
      <w:rFonts w:ascii="Arial" w:eastAsia="Times New Roman" w:hAnsi="Arial"/>
      <w:szCs w:val="20"/>
      <w:lang w:val="de-DE" w:eastAsia="de-DE"/>
    </w:rPr>
  </w:style>
  <w:style w:type="paragraph" w:customStyle="1" w:styleId="UnterspiegelB">
    <w:name w:val="Unterspiegel (B)"/>
    <w:basedOn w:val="Normal"/>
    <w:rsid w:val="001D0F83"/>
    <w:pPr>
      <w:tabs>
        <w:tab w:val="left" w:pos="7371"/>
      </w:tabs>
      <w:spacing w:after="0" w:line="360" w:lineRule="atLeast"/>
      <w:ind w:left="1701" w:hanging="426"/>
      <w:jc w:val="left"/>
    </w:pPr>
    <w:rPr>
      <w:rFonts w:ascii="Arial" w:eastAsia="Times New Roman" w:hAnsi="Arial"/>
      <w:szCs w:val="20"/>
      <w:lang w:val="de-DE" w:eastAsia="de-DE"/>
    </w:rPr>
  </w:style>
  <w:style w:type="paragraph" w:customStyle="1" w:styleId="EinrckungB">
    <w:name w:val="Einrückung (B)"/>
    <w:basedOn w:val="UnterspiegelB"/>
    <w:rsid w:val="001D0F83"/>
    <w:pPr>
      <w:ind w:left="851" w:hanging="851"/>
    </w:pPr>
  </w:style>
  <w:style w:type="character" w:customStyle="1" w:styleId="textexposedhide2">
    <w:name w:val="text_exposed_hide2"/>
    <w:rsid w:val="001D0F83"/>
  </w:style>
  <w:style w:type="character" w:customStyle="1" w:styleId="gt-ft-text1">
    <w:name w:val="gt-ft-text1"/>
    <w:rsid w:val="001D0F83"/>
  </w:style>
  <w:style w:type="character" w:customStyle="1" w:styleId="googqs-tidbit">
    <w:name w:val="goog_qs-tidbit"/>
    <w:rsid w:val="001D0F83"/>
  </w:style>
  <w:style w:type="paragraph" w:customStyle="1" w:styleId="HDTableBulletlist1">
    <w:name w:val="HD_Table_Bulletlist1"/>
    <w:basedOn w:val="ListBullet"/>
    <w:qFormat/>
    <w:rsid w:val="001D0F83"/>
    <w:pPr>
      <w:numPr>
        <w:numId w:val="0"/>
      </w:numPr>
      <w:tabs>
        <w:tab w:val="left" w:pos="284"/>
      </w:tabs>
      <w:spacing w:after="240" w:line="240" w:lineRule="auto"/>
      <w:ind w:left="720" w:hanging="360"/>
      <w:contextualSpacing/>
      <w:jc w:val="both"/>
    </w:pPr>
    <w:rPr>
      <w:rFonts w:ascii="Calibri" w:hAnsi="Calibri"/>
      <w:sz w:val="20"/>
      <w:lang w:val="en-GB" w:eastAsia="en-US" w:bidi="en-US"/>
    </w:rPr>
  </w:style>
  <w:style w:type="paragraph" w:customStyle="1" w:styleId="HDTextHeadingSub2">
    <w:name w:val="HD_Text_HeadingSub2"/>
    <w:basedOn w:val="Normal"/>
    <w:next w:val="Normal"/>
    <w:qFormat/>
    <w:rsid w:val="001D0F83"/>
    <w:pPr>
      <w:spacing w:after="240" w:line="240" w:lineRule="auto"/>
      <w:ind w:firstLine="0"/>
    </w:pPr>
    <w:rPr>
      <w:rFonts w:eastAsia="Times New Roman"/>
      <w:b/>
      <w:lang w:val="en-GB" w:bidi="en-US"/>
    </w:rPr>
  </w:style>
  <w:style w:type="paragraph" w:customStyle="1" w:styleId="HDTableNormal">
    <w:name w:val="HD_Table_Normal"/>
    <w:basedOn w:val="Normal"/>
    <w:uiPriority w:val="99"/>
    <w:qFormat/>
    <w:rsid w:val="001D0F83"/>
    <w:pPr>
      <w:spacing w:after="60" w:line="240" w:lineRule="auto"/>
      <w:ind w:firstLine="0"/>
    </w:pPr>
    <w:rPr>
      <w:rFonts w:eastAsia="Times New Roman"/>
      <w:sz w:val="20"/>
      <w:lang w:val="en-GB" w:bidi="en-US"/>
    </w:rPr>
  </w:style>
  <w:style w:type="paragraph" w:customStyle="1" w:styleId="HDTextHeadingSub1">
    <w:name w:val="HD_Text_HeadingSub1"/>
    <w:basedOn w:val="Normal"/>
    <w:next w:val="Normal"/>
    <w:qFormat/>
    <w:rsid w:val="001D0F83"/>
    <w:pPr>
      <w:spacing w:after="240" w:line="240" w:lineRule="auto"/>
      <w:ind w:firstLine="0"/>
    </w:pPr>
    <w:rPr>
      <w:rFonts w:eastAsia="Times New Roman"/>
      <w:b/>
      <w:bCs/>
      <w:iCs/>
      <w:sz w:val="28"/>
      <w:lang w:val="en-GB" w:bidi="en-US"/>
    </w:rPr>
  </w:style>
  <w:style w:type="paragraph" w:customStyle="1" w:styleId="StyleAfter0pt">
    <w:name w:val="Style After:  0 pt"/>
    <w:basedOn w:val="Normal"/>
    <w:rsid w:val="001D0F83"/>
    <w:pPr>
      <w:spacing w:after="120" w:line="240" w:lineRule="auto"/>
      <w:ind w:firstLine="0"/>
      <w:jc w:val="left"/>
    </w:pPr>
    <w:rPr>
      <w:rFonts w:eastAsia="Times New Roman"/>
      <w:szCs w:val="20"/>
    </w:rPr>
  </w:style>
  <w:style w:type="character" w:customStyle="1" w:styleId="boldbull1">
    <w:name w:val="boldbull1"/>
    <w:rsid w:val="001D0F83"/>
    <w:rPr>
      <w:color w:val="000099"/>
      <w:sz w:val="24"/>
      <w:szCs w:val="24"/>
    </w:rPr>
  </w:style>
  <w:style w:type="character" w:customStyle="1" w:styleId="mw-headline">
    <w:name w:val="mw-headline"/>
    <w:rsid w:val="001D0F83"/>
  </w:style>
  <w:style w:type="character" w:customStyle="1" w:styleId="editsection">
    <w:name w:val="editsection"/>
    <w:rsid w:val="001D0F83"/>
  </w:style>
  <w:style w:type="paragraph" w:customStyle="1" w:styleId="Sub-Bullet">
    <w:name w:val="Sub-Bullet"/>
    <w:basedOn w:val="Bulleted"/>
    <w:link w:val="Sub-BulletChar"/>
    <w:qFormat/>
    <w:rsid w:val="001D0F83"/>
    <w:pPr>
      <w:numPr>
        <w:numId w:val="0"/>
      </w:numPr>
      <w:ind w:left="714" w:hanging="360"/>
      <w:jc w:val="both"/>
    </w:pPr>
    <w:rPr>
      <w:lang w:val="fr-FR"/>
    </w:rPr>
  </w:style>
  <w:style w:type="character" w:customStyle="1" w:styleId="Sub-BulletChar">
    <w:name w:val="Sub-Bullet Char"/>
    <w:link w:val="Sub-Bullet"/>
    <w:rsid w:val="001D0F83"/>
    <w:rPr>
      <w:rFonts w:ascii="Calibri" w:eastAsia="Calibri" w:hAnsi="Calibri" w:cs="Times New Roman"/>
      <w:lang w:val="fr-FR" w:eastAsia="de-DE"/>
    </w:rPr>
  </w:style>
  <w:style w:type="paragraph" w:customStyle="1" w:styleId="Normaltext">
    <w:name w:val="Normal text"/>
    <w:basedOn w:val="Normal"/>
    <w:link w:val="NormaltextChar"/>
    <w:qFormat/>
    <w:rsid w:val="001D0F83"/>
    <w:pPr>
      <w:snapToGrid w:val="0"/>
      <w:spacing w:after="120" w:line="240" w:lineRule="auto"/>
      <w:ind w:firstLine="0"/>
    </w:pPr>
    <w:rPr>
      <w:rFonts w:ascii="Arial" w:eastAsia="Times New Roman" w:hAnsi="Arial" w:cs="Arial"/>
      <w:sz w:val="20"/>
      <w:szCs w:val="20"/>
      <w:lang w:val="en-GB" w:eastAsia="zh-CN" w:bidi="km-KH"/>
    </w:rPr>
  </w:style>
  <w:style w:type="paragraph" w:customStyle="1" w:styleId="Bluearrows">
    <w:name w:val="Blue arrows"/>
    <w:basedOn w:val="ListParagraph"/>
    <w:link w:val="BluearrowsChar"/>
    <w:rsid w:val="001D0F83"/>
    <w:pPr>
      <w:numPr>
        <w:numId w:val="37"/>
      </w:numPr>
      <w:snapToGrid w:val="0"/>
      <w:spacing w:after="120" w:line="240" w:lineRule="auto"/>
      <w:ind w:left="360"/>
      <w:jc w:val="both"/>
    </w:pPr>
    <w:rPr>
      <w:rFonts w:ascii="Arial" w:hAnsi="Arial" w:cs="Arial"/>
      <w:sz w:val="20"/>
      <w:szCs w:val="20"/>
      <w:lang w:val="en-GB" w:eastAsia="zh-CN" w:bidi="km-KH"/>
    </w:rPr>
  </w:style>
  <w:style w:type="character" w:customStyle="1" w:styleId="NormaltextChar">
    <w:name w:val="Normal text Char"/>
    <w:link w:val="Normaltext"/>
    <w:rsid w:val="001D0F83"/>
    <w:rPr>
      <w:rFonts w:ascii="Arial" w:eastAsia="Times New Roman" w:hAnsi="Arial" w:cs="Arial"/>
      <w:sz w:val="20"/>
      <w:szCs w:val="20"/>
      <w:lang w:val="en-GB" w:eastAsia="zh-CN" w:bidi="km-KH"/>
    </w:rPr>
  </w:style>
  <w:style w:type="character" w:customStyle="1" w:styleId="BluearrowsChar">
    <w:name w:val="Blue arrows Char"/>
    <w:link w:val="Bluearrows"/>
    <w:rsid w:val="001D0F83"/>
    <w:rPr>
      <w:rFonts w:ascii="Arial" w:eastAsia="Times New Roman" w:hAnsi="Arial" w:cs="Arial"/>
      <w:sz w:val="20"/>
      <w:szCs w:val="20"/>
      <w:lang w:val="en-GB" w:eastAsia="zh-CN" w:bidi="km-KH"/>
    </w:rPr>
  </w:style>
  <w:style w:type="character" w:customStyle="1" w:styleId="subtitle21">
    <w:name w:val="subtitle21"/>
    <w:rsid w:val="001D0F83"/>
    <w:rPr>
      <w:b/>
      <w:bCs/>
      <w:color w:val="000000"/>
      <w:sz w:val="21"/>
      <w:szCs w:val="21"/>
    </w:rPr>
  </w:style>
  <w:style w:type="character" w:customStyle="1" w:styleId="tgc">
    <w:name w:val="_tgc"/>
    <w:rsid w:val="001D0F83"/>
  </w:style>
  <w:style w:type="character" w:customStyle="1" w:styleId="st1">
    <w:name w:val="st1"/>
    <w:rsid w:val="001D0F83"/>
  </w:style>
  <w:style w:type="paragraph" w:customStyle="1" w:styleId="Small-bullet">
    <w:name w:val="Small-bullet"/>
    <w:basedOn w:val="Bulleted"/>
    <w:link w:val="Small-bulletChar"/>
    <w:qFormat/>
    <w:rsid w:val="001D0F83"/>
    <w:rPr>
      <w:sz w:val="18"/>
    </w:rPr>
  </w:style>
  <w:style w:type="character" w:customStyle="1" w:styleId="Small-bulletChar">
    <w:name w:val="Small-bullet Char"/>
    <w:link w:val="Small-bullet"/>
    <w:rsid w:val="001D0F83"/>
    <w:rPr>
      <w:rFonts w:ascii="Calibri" w:eastAsia="Calibri" w:hAnsi="Calibri" w:cs="Times New Roman"/>
      <w:sz w:val="18"/>
      <w:lang w:val="en-GB" w:eastAsia="de-DE"/>
    </w:rPr>
  </w:style>
  <w:style w:type="table" w:customStyle="1" w:styleId="GFAMittelblau1">
    <w:name w:val="GFA Mittelblau1"/>
    <w:basedOn w:val="MediumGrid3-Accent2"/>
    <w:uiPriority w:val="99"/>
    <w:qFormat/>
    <w:rsid w:val="001D0F83"/>
    <w:pPr>
      <w:jc w:val="center"/>
    </w:pPr>
    <w:rPr>
      <w:rFonts w:ascii="Arial Narrow" w:eastAsia="Times New Roman" w:hAnsi="Arial Narrow"/>
      <w:b/>
      <w:color w:val="1F497D"/>
      <w:sz w:val="18"/>
      <w:szCs w:val="19"/>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28" w:type="dxa"/>
        <w:left w:w="108" w:type="dxa"/>
        <w:bottom w:w="28" w:type="dxa"/>
        <w:right w:w="108" w:type="dxa"/>
      </w:tblCellMar>
    </w:tblPr>
    <w:tcPr>
      <w:shd w:val="clear" w:color="auto" w:fill="EFD3D2"/>
      <w:vAlign w:val="center"/>
    </w:tcPr>
    <w:tblStylePr w:type="firstRow">
      <w:pPr>
        <w:wordWrap/>
        <w:jc w:val="left"/>
        <w:outlineLvl w:val="9"/>
      </w:pPr>
      <w:rPr>
        <w:rFonts w:ascii="Cambria Math" w:hAnsi="Cambria Math"/>
        <w:b/>
        <w:bCs/>
        <w:i w:val="0"/>
        <w:iCs w:val="0"/>
        <w:color w:val="FFFFFF"/>
        <w:sz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48DC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4BAE3"/>
      </w:tcPr>
    </w:tblStylePr>
    <w:tblStylePr w:type="firstCol">
      <w:rPr>
        <w:rFonts w:ascii="Cambria Math" w:hAnsi="Cambria Math"/>
        <w:b/>
        <w:bCs/>
        <w:i w:val="0"/>
        <w:iCs w:val="0"/>
        <w:caps/>
        <w:smallCaps w:val="0"/>
        <w:color w:val="1F497D"/>
        <w:sz w:val="18"/>
      </w:rPr>
      <w:tblPr/>
      <w:tcPr>
        <w:tcBorders>
          <w:left w:val="single" w:sz="8" w:space="0" w:color="FFFFFF"/>
          <w:right w:val="single" w:sz="24" w:space="0" w:color="FFFFFF"/>
          <w:insideH w:val="nil"/>
          <w:insideV w:val="nil"/>
        </w:tcBorders>
        <w:shd w:val="clear" w:color="auto" w:fill="D4E3F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4BAE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9F1F9"/>
      </w:tcPr>
    </w:tblStylePr>
    <w:tblStylePr w:type="band2Vert">
      <w:tblPr/>
      <w:tcPr>
        <w:shd w:val="clear" w:color="auto" w:fill="D4E3F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4E3F3"/>
      </w:tcPr>
    </w:tblStylePr>
    <w:tblStylePr w:type="band2Horz">
      <w:tblPr/>
      <w:tcPr>
        <w:shd w:val="clear" w:color="auto" w:fill="E9F1F9"/>
      </w:tcPr>
    </w:tblStylePr>
  </w:style>
  <w:style w:type="paragraph" w:customStyle="1" w:styleId="En-tte">
    <w:name w:val="En-tête"/>
    <w:next w:val="Corps"/>
    <w:rsid w:val="001D0F83"/>
    <w:pPr>
      <w:keepNext/>
      <w:keepLines/>
      <w:pBdr>
        <w:top w:val="nil"/>
        <w:left w:val="nil"/>
        <w:bottom w:val="nil"/>
        <w:right w:val="nil"/>
        <w:between w:val="nil"/>
        <w:bar w:val="nil"/>
      </w:pBdr>
      <w:tabs>
        <w:tab w:val="right" w:pos="9020"/>
      </w:tabs>
      <w:spacing w:before="480" w:after="0"/>
      <w:outlineLvl w:val="0"/>
    </w:pPr>
    <w:rPr>
      <w:rFonts w:ascii="Cambria" w:eastAsia="Cambria" w:hAnsi="Cambria" w:cs="Cambria"/>
      <w:b/>
      <w:bCs/>
      <w:color w:val="365F91"/>
      <w:sz w:val="28"/>
      <w:szCs w:val="28"/>
      <w:u w:color="365F91"/>
      <w:bdr w:val="nil"/>
      <w:lang w:val="en-GB" w:eastAsia="en-GB"/>
    </w:rPr>
  </w:style>
  <w:style w:type="paragraph" w:customStyle="1" w:styleId="Corps">
    <w:name w:val="Corps"/>
    <w:rsid w:val="001D0F83"/>
    <w:pPr>
      <w:pBdr>
        <w:top w:val="nil"/>
        <w:left w:val="nil"/>
        <w:bottom w:val="nil"/>
        <w:right w:val="nil"/>
        <w:between w:val="nil"/>
        <w:bar w:val="nil"/>
      </w:pBdr>
    </w:pPr>
    <w:rPr>
      <w:rFonts w:ascii="Calibri" w:eastAsia="Calibri" w:hAnsi="Calibri" w:cs="Calibri"/>
      <w:color w:val="000000"/>
      <w:u w:color="000000"/>
      <w:bdr w:val="nil"/>
      <w:lang w:val="en-GB" w:eastAsia="en-GB"/>
    </w:rPr>
  </w:style>
  <w:style w:type="paragraph" w:customStyle="1" w:styleId="Sous-section2">
    <w:name w:val="Sous-section 2"/>
    <w:next w:val="Corps"/>
    <w:rsid w:val="001D0F83"/>
    <w:pPr>
      <w:keepNext/>
      <w:keepLines/>
      <w:pBdr>
        <w:top w:val="nil"/>
        <w:left w:val="nil"/>
        <w:bottom w:val="nil"/>
        <w:right w:val="nil"/>
        <w:between w:val="nil"/>
        <w:bar w:val="nil"/>
      </w:pBdr>
      <w:spacing w:before="200" w:after="0"/>
      <w:outlineLvl w:val="1"/>
    </w:pPr>
    <w:rPr>
      <w:rFonts w:ascii="Cambria" w:eastAsia="Cambria" w:hAnsi="Cambria" w:cs="Cambria"/>
      <w:b/>
      <w:bCs/>
      <w:color w:val="4F81BD"/>
      <w:sz w:val="26"/>
      <w:szCs w:val="26"/>
      <w:u w:color="4F81BD"/>
      <w:bdr w:val="nil"/>
      <w:lang w:val="en-GB" w:eastAsia="en-GB"/>
    </w:rPr>
  </w:style>
  <w:style w:type="paragraph" w:customStyle="1" w:styleId="Ss-section3">
    <w:name w:val="Ss-section 3"/>
    <w:next w:val="Corps"/>
    <w:rsid w:val="001D0F83"/>
    <w:pPr>
      <w:keepNext/>
      <w:pBdr>
        <w:top w:val="nil"/>
        <w:left w:val="nil"/>
        <w:bottom w:val="nil"/>
        <w:right w:val="nil"/>
        <w:between w:val="nil"/>
        <w:bar w:val="nil"/>
      </w:pBdr>
      <w:spacing w:before="240" w:after="60"/>
      <w:outlineLvl w:val="2"/>
    </w:pPr>
    <w:rPr>
      <w:rFonts w:ascii="Cambria" w:eastAsia="Cambria" w:hAnsi="Cambria" w:cs="Cambria"/>
      <w:b/>
      <w:bCs/>
      <w:color w:val="000000"/>
      <w:sz w:val="26"/>
      <w:szCs w:val="26"/>
      <w:u w:color="000000"/>
      <w:bdr w:val="nil"/>
      <w:lang w:val="en-GB" w:eastAsia="en-GB"/>
    </w:rPr>
  </w:style>
  <w:style w:type="paragraph" w:customStyle="1" w:styleId="Body1">
    <w:name w:val="Body 1"/>
    <w:rsid w:val="001D0F83"/>
    <w:pPr>
      <w:pBdr>
        <w:top w:val="nil"/>
        <w:left w:val="nil"/>
        <w:bottom w:val="nil"/>
        <w:right w:val="nil"/>
        <w:between w:val="nil"/>
        <w:bar w:val="nil"/>
      </w:pBdr>
      <w:suppressAutoHyphens/>
    </w:pPr>
    <w:rPr>
      <w:rFonts w:ascii="Helvetica" w:eastAsia="Arial Unicode MS" w:hAnsi="Arial Unicode MS" w:cs="Arial Unicode MS"/>
      <w:color w:val="000000"/>
      <w:u w:color="000000"/>
      <w:bdr w:val="nil"/>
      <w:lang w:eastAsia="en-GB"/>
    </w:rPr>
  </w:style>
  <w:style w:type="numbering" w:customStyle="1" w:styleId="List0">
    <w:name w:val="List 0"/>
    <w:basedOn w:val="Style1import"/>
    <w:rsid w:val="001D0F83"/>
    <w:pPr>
      <w:numPr>
        <w:numId w:val="38"/>
      </w:numPr>
    </w:pPr>
  </w:style>
  <w:style w:type="numbering" w:customStyle="1" w:styleId="Style1import">
    <w:name w:val="Style 1 importé"/>
    <w:rsid w:val="001D0F83"/>
  </w:style>
  <w:style w:type="numbering" w:customStyle="1" w:styleId="List1">
    <w:name w:val="List 1"/>
    <w:basedOn w:val="Style2import"/>
    <w:rsid w:val="001D0F83"/>
    <w:pPr>
      <w:numPr>
        <w:numId w:val="39"/>
      </w:numPr>
    </w:pPr>
  </w:style>
  <w:style w:type="numbering" w:customStyle="1" w:styleId="Style2import">
    <w:name w:val="Style 2 importé"/>
    <w:rsid w:val="001D0F83"/>
  </w:style>
  <w:style w:type="paragraph" w:customStyle="1" w:styleId="Sous-sectionrouge">
    <w:name w:val="Sous-section rouge"/>
    <w:next w:val="Corps"/>
    <w:rsid w:val="001D0F83"/>
    <w:pPr>
      <w:keepNext/>
      <w:pBdr>
        <w:top w:val="nil"/>
        <w:left w:val="nil"/>
        <w:bottom w:val="nil"/>
        <w:right w:val="nil"/>
        <w:between w:val="nil"/>
        <w:bar w:val="nil"/>
      </w:pBdr>
      <w:spacing w:after="0" w:line="240" w:lineRule="auto"/>
      <w:outlineLvl w:val="1"/>
    </w:pPr>
    <w:rPr>
      <w:rFonts w:ascii="Helvetica" w:eastAsia="Helvetica" w:hAnsi="Helvetica" w:cs="Helvetica"/>
      <w:b/>
      <w:bCs/>
      <w:color w:val="C82505"/>
      <w:sz w:val="32"/>
      <w:szCs w:val="32"/>
      <w:bdr w:val="nil"/>
      <w:lang w:val="en-GB" w:eastAsia="en-GB"/>
    </w:rPr>
  </w:style>
  <w:style w:type="numbering" w:customStyle="1" w:styleId="List21">
    <w:name w:val="List 21"/>
    <w:basedOn w:val="Style3import"/>
    <w:rsid w:val="001D0F83"/>
    <w:pPr>
      <w:numPr>
        <w:numId w:val="40"/>
      </w:numPr>
    </w:pPr>
  </w:style>
  <w:style w:type="numbering" w:customStyle="1" w:styleId="Style3import">
    <w:name w:val="Style 3 importé"/>
    <w:rsid w:val="001D0F83"/>
  </w:style>
  <w:style w:type="paragraph" w:customStyle="1" w:styleId="yiv3091685109msonormal">
    <w:name w:val="yiv3091685109msonormal"/>
    <w:rsid w:val="001D0F83"/>
    <w:pPr>
      <w:pBdr>
        <w:top w:val="nil"/>
        <w:left w:val="nil"/>
        <w:bottom w:val="nil"/>
        <w:right w:val="nil"/>
        <w:between w:val="nil"/>
        <w:bar w:val="nil"/>
      </w:pBdr>
      <w:spacing w:before="100" w:after="10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31">
    <w:name w:val="List 31"/>
    <w:basedOn w:val="Style4import"/>
    <w:rsid w:val="001D0F83"/>
    <w:pPr>
      <w:numPr>
        <w:numId w:val="41"/>
      </w:numPr>
    </w:pPr>
  </w:style>
  <w:style w:type="numbering" w:customStyle="1" w:styleId="Style4import">
    <w:name w:val="Style 4 importé"/>
    <w:rsid w:val="001D0F83"/>
  </w:style>
  <w:style w:type="numbering" w:customStyle="1" w:styleId="List41">
    <w:name w:val="List 41"/>
    <w:basedOn w:val="Style4import"/>
    <w:rsid w:val="001D0F83"/>
    <w:pPr>
      <w:numPr>
        <w:numId w:val="42"/>
      </w:numPr>
    </w:pPr>
  </w:style>
  <w:style w:type="numbering" w:customStyle="1" w:styleId="List51">
    <w:name w:val="List 51"/>
    <w:basedOn w:val="Style5import"/>
    <w:rsid w:val="001D0F83"/>
    <w:pPr>
      <w:numPr>
        <w:numId w:val="43"/>
      </w:numPr>
    </w:pPr>
  </w:style>
  <w:style w:type="numbering" w:customStyle="1" w:styleId="Style5import">
    <w:name w:val="Style 5 importé"/>
    <w:rsid w:val="001D0F83"/>
  </w:style>
  <w:style w:type="numbering" w:customStyle="1" w:styleId="List6">
    <w:name w:val="List 6"/>
    <w:basedOn w:val="Style6import"/>
    <w:rsid w:val="001D0F83"/>
    <w:pPr>
      <w:numPr>
        <w:numId w:val="44"/>
      </w:numPr>
    </w:pPr>
  </w:style>
  <w:style w:type="numbering" w:customStyle="1" w:styleId="Style6import">
    <w:name w:val="Style 6 importé"/>
    <w:rsid w:val="001D0F83"/>
  </w:style>
  <w:style w:type="numbering" w:customStyle="1" w:styleId="List7">
    <w:name w:val="List 7"/>
    <w:basedOn w:val="Style7import"/>
    <w:rsid w:val="001D0F83"/>
    <w:pPr>
      <w:numPr>
        <w:numId w:val="45"/>
      </w:numPr>
    </w:pPr>
  </w:style>
  <w:style w:type="numbering" w:customStyle="1" w:styleId="Style7import">
    <w:name w:val="Style 7 importé"/>
    <w:rsid w:val="001D0F83"/>
  </w:style>
  <w:style w:type="numbering" w:customStyle="1" w:styleId="List8">
    <w:name w:val="List 8"/>
    <w:basedOn w:val="Style13import"/>
    <w:rsid w:val="001D0F83"/>
    <w:pPr>
      <w:numPr>
        <w:numId w:val="46"/>
      </w:numPr>
    </w:pPr>
  </w:style>
  <w:style w:type="numbering" w:customStyle="1" w:styleId="Style13import">
    <w:name w:val="Style 13 importé"/>
    <w:rsid w:val="001D0F83"/>
  </w:style>
  <w:style w:type="numbering" w:customStyle="1" w:styleId="Liste21">
    <w:name w:val="Liste 21"/>
    <w:basedOn w:val="Style3import"/>
    <w:rsid w:val="001D0F83"/>
    <w:pPr>
      <w:numPr>
        <w:numId w:val="47"/>
      </w:numPr>
    </w:pPr>
  </w:style>
  <w:style w:type="numbering" w:customStyle="1" w:styleId="Liste41">
    <w:name w:val="Liste 41"/>
    <w:basedOn w:val="Style4import"/>
    <w:rsid w:val="001D0F83"/>
    <w:pPr>
      <w:numPr>
        <w:numId w:val="48"/>
      </w:numPr>
    </w:pPr>
  </w:style>
  <w:style w:type="numbering" w:customStyle="1" w:styleId="List11">
    <w:name w:val="List 11"/>
    <w:basedOn w:val="NoList"/>
    <w:rsid w:val="001D0F83"/>
    <w:pPr>
      <w:numPr>
        <w:numId w:val="49"/>
      </w:numPr>
    </w:pPr>
  </w:style>
  <w:style w:type="table" w:styleId="LightList-Accent5">
    <w:name w:val="Light List Accent 5"/>
    <w:basedOn w:val="TableNormal"/>
    <w:uiPriority w:val="61"/>
    <w:rsid w:val="001D0F83"/>
    <w:pPr>
      <w:spacing w:after="0" w:line="240" w:lineRule="auto"/>
    </w:pPr>
    <w:rPr>
      <w:rFonts w:ascii="Calibri" w:eastAsia="Calibri" w:hAnsi="Calibri" w:cs="Times New Roman"/>
      <w:lang w:val="en-GB" w:eastAsia="en-GB"/>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date-display-single">
    <w:name w:val="date-display-single"/>
    <w:rsid w:val="001D0F83"/>
  </w:style>
  <w:style w:type="character" w:customStyle="1" w:styleId="budget">
    <w:name w:val="budget"/>
    <w:rsid w:val="001D0F83"/>
    <w:rPr>
      <w:color w:val="000000"/>
      <w:sz w:val="36"/>
      <w:szCs w:val="36"/>
    </w:rPr>
  </w:style>
  <w:style w:type="character" w:customStyle="1" w:styleId="kpd-date">
    <w:name w:val="kpd-date"/>
    <w:rsid w:val="001D0F83"/>
  </w:style>
  <w:style w:type="paragraph" w:customStyle="1" w:styleId="Bull">
    <w:name w:val="Bull"/>
    <w:basedOn w:val="Bulleted"/>
    <w:link w:val="BullChar"/>
    <w:qFormat/>
    <w:rsid w:val="001D0F83"/>
    <w:pPr>
      <w:jc w:val="both"/>
    </w:pPr>
    <w:rPr>
      <w:sz w:val="20"/>
      <w:szCs w:val="20"/>
    </w:rPr>
  </w:style>
  <w:style w:type="character" w:customStyle="1" w:styleId="BullChar">
    <w:name w:val="Bull Char"/>
    <w:link w:val="Bull"/>
    <w:rsid w:val="001D0F83"/>
    <w:rPr>
      <w:rFonts w:ascii="Calibri" w:eastAsia="Calibri" w:hAnsi="Calibri" w:cs="Times New Roman"/>
      <w:sz w:val="20"/>
      <w:szCs w:val="20"/>
      <w:lang w:val="en-GB" w:eastAsia="de-DE"/>
    </w:rPr>
  </w:style>
  <w:style w:type="paragraph" w:customStyle="1" w:styleId="Bulletlevel1">
    <w:name w:val="Bullet level 1"/>
    <w:basedOn w:val="Normal"/>
    <w:link w:val="Bulletlevel1Char"/>
    <w:rsid w:val="001D0F83"/>
    <w:pPr>
      <w:numPr>
        <w:numId w:val="50"/>
      </w:numPr>
      <w:spacing w:before="60" w:after="60" w:line="240" w:lineRule="auto"/>
      <w:contextualSpacing/>
    </w:pPr>
    <w:rPr>
      <w:rFonts w:ascii="Arial" w:eastAsia="Times New Roman" w:hAnsi="Arial"/>
      <w:szCs w:val="24"/>
      <w:lang w:val="en-GB"/>
    </w:rPr>
  </w:style>
  <w:style w:type="character" w:customStyle="1" w:styleId="Bulletlevel1Char">
    <w:name w:val="Bullet level 1 Char"/>
    <w:link w:val="Bulletlevel1"/>
    <w:rsid w:val="001D0F83"/>
    <w:rPr>
      <w:rFonts w:ascii="Arial" w:eastAsia="Times New Roman" w:hAnsi="Arial" w:cs="Times New Roman"/>
      <w:szCs w:val="24"/>
      <w:lang w:val="en-GB"/>
    </w:rPr>
  </w:style>
  <w:style w:type="character" w:customStyle="1" w:styleId="s47">
    <w:name w:val="s47"/>
    <w:basedOn w:val="DefaultParagraphFont"/>
    <w:rsid w:val="001D0F83"/>
  </w:style>
  <w:style w:type="character" w:customStyle="1" w:styleId="s42">
    <w:name w:val="s42"/>
    <w:basedOn w:val="DefaultParagraphFont"/>
    <w:rsid w:val="001D0F83"/>
  </w:style>
  <w:style w:type="character" w:customStyle="1" w:styleId="s49">
    <w:name w:val="s49"/>
    <w:basedOn w:val="DefaultParagraphFont"/>
    <w:rsid w:val="001D0F83"/>
  </w:style>
  <w:style w:type="character" w:customStyle="1" w:styleId="s36">
    <w:name w:val="s36"/>
    <w:basedOn w:val="DefaultParagraphFont"/>
    <w:rsid w:val="001D0F83"/>
  </w:style>
  <w:style w:type="character" w:customStyle="1" w:styleId="s33">
    <w:name w:val="s33"/>
    <w:basedOn w:val="DefaultParagraphFont"/>
    <w:rsid w:val="001D0F83"/>
  </w:style>
  <w:style w:type="character" w:customStyle="1" w:styleId="s45">
    <w:name w:val="s45"/>
    <w:basedOn w:val="DefaultParagraphFont"/>
    <w:rsid w:val="001D0F83"/>
  </w:style>
  <w:style w:type="character" w:customStyle="1" w:styleId="s52">
    <w:name w:val="s52"/>
    <w:basedOn w:val="DefaultParagraphFont"/>
    <w:rsid w:val="001D0F83"/>
  </w:style>
  <w:style w:type="paragraph" w:customStyle="1" w:styleId="s9">
    <w:name w:val="s9"/>
    <w:basedOn w:val="Normal"/>
    <w:rsid w:val="001D0F83"/>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character" w:customStyle="1" w:styleId="s44">
    <w:name w:val="s44"/>
    <w:basedOn w:val="DefaultParagraphFont"/>
    <w:rsid w:val="001D0F83"/>
  </w:style>
  <w:style w:type="character" w:customStyle="1" w:styleId="tablepress-table-description1">
    <w:name w:val="tablepress-table-description1"/>
    <w:basedOn w:val="DefaultParagraphFont"/>
    <w:rsid w:val="001D0F83"/>
    <w:rPr>
      <w:vanish w:val="0"/>
      <w:webHidden w:val="0"/>
      <w:specVanish w:val="0"/>
    </w:rPr>
  </w:style>
  <w:style w:type="paragraph" w:customStyle="1" w:styleId="ActionDocument">
    <w:name w:val="Action Document"/>
    <w:basedOn w:val="Normal"/>
    <w:qFormat/>
    <w:rsid w:val="001D0F83"/>
    <w:pPr>
      <w:shd w:val="clear" w:color="auto" w:fill="FFFFFF"/>
      <w:spacing w:before="120" w:after="120" w:line="240" w:lineRule="auto"/>
      <w:ind w:right="58" w:firstLine="0"/>
    </w:pPr>
    <w:rPr>
      <w:rFonts w:ascii="Times New Roman" w:eastAsia="Arial Unicode MS" w:hAnsi="Times New Roman"/>
      <w:lang w:val="en-GB" w:eastAsia="de-DE"/>
    </w:rPr>
  </w:style>
  <w:style w:type="paragraph" w:customStyle="1" w:styleId="BVIfnrChar">
    <w:name w:val="BVI fnr Char"/>
    <w:aliases w:val="Appel note de bas de p.;BVI fnr Car Car Car Car, BVI fnr Car Car,BVI fnr Car, BVI fnr Car Car Car Car, BVI fnr Car Car Car Car Char"/>
    <w:basedOn w:val="Normal"/>
    <w:rsid w:val="001D0F83"/>
    <w:pPr>
      <w:spacing w:after="160" w:line="240" w:lineRule="exact"/>
      <w:ind w:firstLine="0"/>
      <w:jc w:val="left"/>
    </w:pPr>
    <w:rPr>
      <w:rFonts w:ascii="Times New Roman" w:eastAsia="Times New Roman" w:hAnsi="Times New Roman"/>
      <w:sz w:val="20"/>
      <w:szCs w:val="20"/>
      <w:vertAlign w:val="superscript"/>
      <w:lang w:val="en-GB" w:eastAsia="en-GB"/>
    </w:rPr>
  </w:style>
  <w:style w:type="character" w:customStyle="1" w:styleId="UnresolvedMention1">
    <w:name w:val="Unresolved Mention1"/>
    <w:basedOn w:val="DefaultParagraphFont"/>
    <w:uiPriority w:val="99"/>
    <w:semiHidden/>
    <w:unhideWhenUsed/>
    <w:rsid w:val="001D0F83"/>
    <w:rPr>
      <w:color w:val="605E5C"/>
      <w:shd w:val="clear" w:color="auto" w:fill="E1DFDD"/>
    </w:rPr>
  </w:style>
  <w:style w:type="character" w:customStyle="1" w:styleId="UnresolvedMention2">
    <w:name w:val="Unresolved Mention2"/>
    <w:basedOn w:val="DefaultParagraphFont"/>
    <w:uiPriority w:val="99"/>
    <w:semiHidden/>
    <w:unhideWhenUsed/>
    <w:rsid w:val="005659D5"/>
    <w:rPr>
      <w:color w:val="605E5C"/>
      <w:shd w:val="clear" w:color="auto" w:fill="E1DFDD"/>
    </w:rPr>
  </w:style>
  <w:style w:type="character" w:customStyle="1" w:styleId="UnresolvedMention">
    <w:name w:val="Unresolved Mention"/>
    <w:basedOn w:val="DefaultParagraphFont"/>
    <w:uiPriority w:val="99"/>
    <w:semiHidden/>
    <w:unhideWhenUsed/>
    <w:rsid w:val="00C66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60955366">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91887104">
      <w:bodyDiv w:val="1"/>
      <w:marLeft w:val="0"/>
      <w:marRight w:val="0"/>
      <w:marTop w:val="0"/>
      <w:marBottom w:val="0"/>
      <w:divBdr>
        <w:top w:val="none" w:sz="0" w:space="0" w:color="auto"/>
        <w:left w:val="none" w:sz="0" w:space="0" w:color="auto"/>
        <w:bottom w:val="none" w:sz="0" w:space="0" w:color="auto"/>
        <w:right w:val="none" w:sz="0" w:space="0" w:color="auto"/>
      </w:divBdr>
    </w:div>
    <w:div w:id="1185245134">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3084889">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AR-D4@ec.europa.eu" TargetMode="External"/><Relationship Id="rId13" Type="http://schemas.openxmlformats.org/officeDocument/2006/relationships/footer" Target="footer1.xml"/><Relationship Id="rId18" Type="http://schemas.openxmlformats.org/officeDocument/2006/relationships/hyperlink" Target="mailto:BUDG-C01-EXCL-DB@ec.europa.eu"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info.worldbank.org/governance/wgi/index.aspx"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yperlink" Target="mailto:Bejko.Late@financa.gov.al"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info@mfa.gov.al"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8.xml"/></Relationships>
</file>

<file path=word/_rels/footnotes.xml.rels><?xml version="1.0" encoding="UTF-8" standalone="yes"?>
<Relationships xmlns="http://schemas.openxmlformats.org/package/2006/relationships"><Relationship Id="rId8" Type="http://schemas.openxmlformats.org/officeDocument/2006/relationships/hyperlink" Target="http://www.euralius.eu/index.php/en/" TargetMode="External"/><Relationship Id="rId13" Type="http://schemas.openxmlformats.org/officeDocument/2006/relationships/hyperlink" Target="http://www.reformanedrejtesi.al/rrjeti-i-organizatave-jofitimprur%C3%ABse" TargetMode="External"/><Relationship Id="rId18" Type="http://schemas.openxmlformats.org/officeDocument/2006/relationships/hyperlink" Target="http://&#235;&#235;&#235;.ekonomia.gov.al/al/files/userfiles/Invstimet_PBA_2016-2018.pdf" TargetMode="External"/><Relationship Id="rId3" Type="http://schemas.openxmlformats.org/officeDocument/2006/relationships/hyperlink" Target="http://www.financa.gov.al/al/legjislacioni/buxheti-thesari-borxhi/buxheti/buxheti-i-qytetarit-2016" TargetMode="External"/><Relationship Id="rId7" Type="http://schemas.openxmlformats.org/officeDocument/2006/relationships/hyperlink" Target="http://europa.eu/rapid/press-release_MEMO-18-3403_en.htm" TargetMode="External"/><Relationship Id="rId12" Type="http://schemas.openxmlformats.org/officeDocument/2006/relationships/hyperlink" Target="https://eeas.europa.eu/headquarters/headquarters-homepage_en/8442/Consolidated%20list%20of%20sanctions" TargetMode="External"/><Relationship Id="rId17" Type="http://schemas.openxmlformats.org/officeDocument/2006/relationships/hyperlink" Target="http://&#235;&#235;&#235;.financa.gov.al/al/legjislacioni/buxheti-thesari-borxhi/buxheti/buxheti-i-qytetairt-2016" TargetMode="External"/><Relationship Id="rId2" Type="http://schemas.openxmlformats.org/officeDocument/2006/relationships/hyperlink" Target="http://www.financa.gov.al/al/legjislacioni/buxheti-thesari-borxhi/buxheti/buxheti-ne-vite/buxheti-2016" TargetMode="External"/><Relationship Id="rId16" Type="http://schemas.openxmlformats.org/officeDocument/2006/relationships/hyperlink" Target="http://www.financa.gov.al/al/legjislacioni/buxheti-thesari-borxhi/buxheti/buxheti-nw-vite/buxheti-2016" TargetMode="External"/><Relationship Id="rId20" Type="http://schemas.openxmlformats.org/officeDocument/2006/relationships/hyperlink" Target="http://&#235;&#235;&#235;.imf.org/external/np/see/pr/2016/pr1611.htm" TargetMode="External"/><Relationship Id="rId1" Type="http://schemas.openxmlformats.org/officeDocument/2006/relationships/hyperlink" Target="http://europa.eu/rapid/press-release_MEMO-18-3403_en.htm" TargetMode="External"/><Relationship Id="rId6" Type="http://schemas.openxmlformats.org/officeDocument/2006/relationships/hyperlink" Target="http://www.drejtesia.gov.al/al/prioritete/strategjia-ndersektoriale/plani-i-veprimit-te-strategjise-ndersektoriale-te-drejtesise" TargetMode="External"/><Relationship Id="rId11" Type="http://schemas.openxmlformats.org/officeDocument/2006/relationships/hyperlink" Target="https://www.imf.org/external/pubs/ft/sdn/2016/sdn1605.pdf" TargetMode="External"/><Relationship Id="rId5" Type="http://schemas.openxmlformats.org/officeDocument/2006/relationships/hyperlink" Target="http://www.reformanedrejtesi.al/rrjeti-i-organizatave-jofitimprur%C3%ABse" TargetMode="External"/><Relationship Id="rId15" Type="http://schemas.openxmlformats.org/officeDocument/2006/relationships/hyperlink" Target="http://europa.eu/rapid/press-release_MEMO-18-3403_en.htm" TargetMode="External"/><Relationship Id="rId10" Type="http://schemas.openxmlformats.org/officeDocument/2006/relationships/hyperlink" Target="https://ec.europa.eu/neighbourhood-enlargement/tenders/monitoring-and-evaluation_cs" TargetMode="External"/><Relationship Id="rId19" Type="http://schemas.openxmlformats.org/officeDocument/2006/relationships/hyperlink" Target="http://&#235;&#235;&#235;.financa.gov.al/al/raportime/buxheti/buxheti/buxheti-ne-vite/buxheti-2017" TargetMode="External"/><Relationship Id="rId4" Type="http://schemas.openxmlformats.org/officeDocument/2006/relationships/hyperlink" Target="http://www.ekonomia.gov.al/files/userfiles/Investimet_PBA_2016&#8211;2018.pdf" TargetMode="External"/><Relationship Id="rId9" Type="http://schemas.openxmlformats.org/officeDocument/2006/relationships/hyperlink" Target="https://ec.europa.eu/neighbourhood-enlargement/sites/near/files/ipa_2016&#8211;038717-4_consolidation_of_the_justice_system_in_albania.pdf" TargetMode="External"/><Relationship Id="rId14" Type="http://schemas.openxmlformats.org/officeDocument/2006/relationships/hyperlink" Target="http://www.drejtesia.gov.al/plani-i-veprimit-te-strategjise-ndersektoriale-te-drejtesise/"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27FB6-0B9A-4233-9B16-45AB9D51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91</Pages>
  <Words>46217</Words>
  <Characters>263442</Characters>
  <Application>Microsoft Office Word</Application>
  <DocSecurity>0</DocSecurity>
  <Lines>2195</Lines>
  <Paragraphs>618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115</cp:revision>
  <cp:lastPrinted>2019-05-28T11:15:00Z</cp:lastPrinted>
  <dcterms:created xsi:type="dcterms:W3CDTF">2020-02-03T08:19:00Z</dcterms:created>
  <dcterms:modified xsi:type="dcterms:W3CDTF">2020-02-03T12:53:00Z</dcterms:modified>
</cp:coreProperties>
</file>