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342C5" w14:textId="44334F73" w:rsidR="00556FFB" w:rsidRPr="00037718" w:rsidRDefault="00037718" w:rsidP="000377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7718">
        <w:rPr>
          <w:rFonts w:ascii="Garamond" w:hAnsi="Garamond"/>
          <w:b/>
          <w:sz w:val="24"/>
          <w:szCs w:val="24"/>
        </w:rPr>
        <w:t>VENDI</w:t>
      </w:r>
      <w:r w:rsidR="00556FFB" w:rsidRPr="00037718">
        <w:rPr>
          <w:rFonts w:ascii="Garamond" w:hAnsi="Garamond"/>
          <w:b/>
          <w:sz w:val="24"/>
          <w:szCs w:val="24"/>
        </w:rPr>
        <w:t>M</w:t>
      </w:r>
    </w:p>
    <w:p w14:paraId="290342C8" w14:textId="77777777" w:rsidR="00556FFB" w:rsidRPr="00037718" w:rsidRDefault="00556FFB" w:rsidP="000377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7718">
        <w:rPr>
          <w:rFonts w:ascii="Garamond" w:hAnsi="Garamond"/>
          <w:b/>
          <w:sz w:val="24"/>
          <w:szCs w:val="24"/>
        </w:rPr>
        <w:t>Nr.</w:t>
      </w:r>
      <w:r w:rsidR="00D5608F" w:rsidRPr="00037718">
        <w:rPr>
          <w:rFonts w:ascii="Garamond" w:hAnsi="Garamond"/>
          <w:b/>
          <w:sz w:val="24"/>
          <w:szCs w:val="24"/>
        </w:rPr>
        <w:t>239</w:t>
      </w:r>
      <w:r w:rsidRPr="00037718">
        <w:rPr>
          <w:rFonts w:ascii="Garamond" w:hAnsi="Garamond"/>
          <w:b/>
          <w:sz w:val="24"/>
          <w:szCs w:val="24"/>
        </w:rPr>
        <w:t xml:space="preserve">, datë </w:t>
      </w:r>
      <w:r w:rsidR="00D5608F" w:rsidRPr="00037718">
        <w:rPr>
          <w:rFonts w:ascii="Garamond" w:hAnsi="Garamond"/>
          <w:b/>
          <w:sz w:val="24"/>
          <w:szCs w:val="24"/>
        </w:rPr>
        <w:t>20.3.2020</w:t>
      </w:r>
    </w:p>
    <w:p w14:paraId="290342C9" w14:textId="77777777" w:rsidR="00556FFB" w:rsidRPr="00037718" w:rsidRDefault="00556FFB" w:rsidP="000377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0342CD" w14:textId="3C93C52D" w:rsidR="00556FFB" w:rsidRPr="00037718" w:rsidRDefault="00037718" w:rsidP="000377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7718">
        <w:rPr>
          <w:rFonts w:ascii="Garamond" w:hAnsi="Garamond"/>
          <w:b/>
          <w:sz w:val="24"/>
          <w:szCs w:val="24"/>
        </w:rPr>
        <w:t xml:space="preserve">PËR </w:t>
      </w:r>
      <w:r w:rsidR="00556FFB" w:rsidRPr="00037718">
        <w:rPr>
          <w:rFonts w:ascii="Garamond" w:hAnsi="Garamond"/>
          <w:b/>
          <w:sz w:val="24"/>
          <w:szCs w:val="24"/>
        </w:rPr>
        <w:t xml:space="preserve">KËRKESAT TEKNIKE DHE FUNKSIONALE TË ZGJIDHJES </w:t>
      </w:r>
      <w:r w:rsidR="00556FFB" w:rsidRPr="00017021">
        <w:rPr>
          <w:rFonts w:ascii="Garamond" w:hAnsi="Garamond"/>
          <w:b/>
          <w:i/>
          <w:sz w:val="24"/>
          <w:szCs w:val="24"/>
        </w:rPr>
        <w:t>SOFTWARE</w:t>
      </w:r>
      <w:r w:rsidR="00556FFB" w:rsidRPr="00037718">
        <w:rPr>
          <w:rFonts w:ascii="Garamond" w:hAnsi="Garamond"/>
          <w:b/>
          <w:sz w:val="24"/>
          <w:szCs w:val="24"/>
        </w:rPr>
        <w:t xml:space="preserve">-IKE PËR PROCEDURËN E FATURIMIT DHE TË FISKALIZIMIT SI  DHE PROCEDURËN E KRITERET PËR REGJISTRIMIN E PRODHUESVE  E TË MIRËMBAJTËSVE TË ZGJIDHJEVE </w:t>
      </w:r>
      <w:r w:rsidR="00556FFB" w:rsidRPr="00017021">
        <w:rPr>
          <w:rFonts w:ascii="Garamond" w:hAnsi="Garamond"/>
          <w:b/>
          <w:i/>
          <w:sz w:val="24"/>
          <w:szCs w:val="24"/>
        </w:rPr>
        <w:t>SOFTWARE</w:t>
      </w:r>
      <w:r w:rsidR="00556FFB" w:rsidRPr="00037718">
        <w:rPr>
          <w:rFonts w:ascii="Garamond" w:hAnsi="Garamond"/>
          <w:b/>
          <w:sz w:val="24"/>
          <w:szCs w:val="24"/>
        </w:rPr>
        <w:t>-IKE</w:t>
      </w:r>
    </w:p>
    <w:p w14:paraId="290342CE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0342D0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Në mbështetje të nenit 100 të Kushtetutës dhe të pikës 10, të nenit 16, të ligjit nr.87/2019, “Për faturën dhe sistemin e monitorimit të qarkullimit”, me propozimin e ministrit të Financave dhe Ekonomisë, Këshilli i Ministrave</w:t>
      </w:r>
    </w:p>
    <w:p w14:paraId="290342D1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0342D2" w14:textId="522BB8A3" w:rsidR="00556FFB" w:rsidRPr="00037718" w:rsidRDefault="00037718" w:rsidP="000170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556FFB" w:rsidRPr="00037718">
        <w:rPr>
          <w:rFonts w:ascii="Garamond" w:hAnsi="Garamond"/>
          <w:sz w:val="24"/>
          <w:szCs w:val="24"/>
        </w:rPr>
        <w:t>I:</w:t>
      </w:r>
    </w:p>
    <w:p w14:paraId="290342D3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 </w:t>
      </w:r>
    </w:p>
    <w:p w14:paraId="290342D4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 I. DISPOZITA TË PËRGJITHSHME</w:t>
      </w:r>
    </w:p>
    <w:p w14:paraId="290342D6" w14:textId="3E86BDCA" w:rsidR="00556FFB" w:rsidRPr="00037718" w:rsidRDefault="00017021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1.</w:t>
      </w:r>
      <w:r w:rsidR="00556FFB" w:rsidRPr="00037718">
        <w:rPr>
          <w:rFonts w:ascii="Garamond" w:hAnsi="Garamond"/>
          <w:sz w:val="24"/>
          <w:szCs w:val="24"/>
        </w:rPr>
        <w:t>Ky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vendim parashikon kërkesat teknike dhe funksionale të zgjidhjes software-ike për procedurën e faturimit e të fiskalizimit si dhe procedurën e kriteret për regjistrimin e prodhuesve e të mirëmbajtësve të programeve, sipas ligjit nr.87/2019, “Për faturën dhe sistemin e monitorimit të qarkullimit”, (në vijim ligji), si më poshtë vijon për:</w:t>
      </w:r>
    </w:p>
    <w:p w14:paraId="290342D8" w14:textId="0925ADF8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gramStart"/>
      <w:r w:rsidR="00556FFB" w:rsidRPr="00037718">
        <w:rPr>
          <w:rFonts w:ascii="Garamond" w:hAnsi="Garamond"/>
          <w:sz w:val="24"/>
          <w:szCs w:val="24"/>
        </w:rPr>
        <w:t>regjistrimin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e prodhuesve dhe të mirëmbajtësve të zgjidhjes software-ike për zbatimin e procedurës së fiskalizimit të transaksioneve me para në dorë dhe pa para në dorë, dhe për faturën shoqëruese;</w:t>
      </w:r>
    </w:p>
    <w:p w14:paraId="290342D9" w14:textId="77EB3339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gramStart"/>
      <w:r w:rsidR="00556FFB" w:rsidRPr="00037718">
        <w:rPr>
          <w:rFonts w:ascii="Garamond" w:hAnsi="Garamond"/>
          <w:sz w:val="24"/>
          <w:szCs w:val="24"/>
        </w:rPr>
        <w:t>regjistrimin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e prodhuesve dhe të mirëmbajtësve të zgjidhjeve software-ike për regjistrimin e pagesave pa para në dorë të faturave elektronike; dhe </w:t>
      </w:r>
    </w:p>
    <w:p w14:paraId="290342DA" w14:textId="7AEB4AC1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proofErr w:type="gramStart"/>
      <w:r w:rsidR="00556FFB" w:rsidRPr="00037718">
        <w:rPr>
          <w:rFonts w:ascii="Garamond" w:hAnsi="Garamond"/>
          <w:sz w:val="24"/>
          <w:szCs w:val="24"/>
        </w:rPr>
        <w:t>procedurën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e certifikimit për zgjidhjen e </w:t>
      </w:r>
      <w:r w:rsidR="00556FFB" w:rsidRPr="00017021">
        <w:rPr>
          <w:rFonts w:ascii="Garamond" w:hAnsi="Garamond"/>
          <w:i/>
          <w:sz w:val="24"/>
          <w:szCs w:val="24"/>
        </w:rPr>
        <w:t>software</w:t>
      </w:r>
      <w:r w:rsidR="00556FFB" w:rsidRPr="00037718">
        <w:rPr>
          <w:rFonts w:ascii="Garamond" w:hAnsi="Garamond"/>
          <w:sz w:val="24"/>
          <w:szCs w:val="24"/>
        </w:rPr>
        <w:t>-it.</w:t>
      </w:r>
    </w:p>
    <w:p w14:paraId="290342DC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II. DETYRIMI PËR TË INSTALUAR DHE/OSE PËRDORUR ZGJIDHJEN </w:t>
      </w:r>
      <w:r w:rsidRPr="00017021">
        <w:rPr>
          <w:rFonts w:ascii="Garamond" w:hAnsi="Garamond"/>
          <w:i/>
          <w:sz w:val="24"/>
          <w:szCs w:val="24"/>
        </w:rPr>
        <w:t>SOFTWARE</w:t>
      </w:r>
      <w:r w:rsidRPr="00037718">
        <w:rPr>
          <w:rFonts w:ascii="Garamond" w:hAnsi="Garamond"/>
          <w:sz w:val="24"/>
          <w:szCs w:val="24"/>
        </w:rPr>
        <w:t>-IKE</w:t>
      </w:r>
    </w:p>
    <w:p w14:paraId="290342DE" w14:textId="2F9FC9E5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56FFB" w:rsidRPr="00037718">
        <w:rPr>
          <w:rFonts w:ascii="Garamond" w:hAnsi="Garamond"/>
          <w:sz w:val="24"/>
          <w:szCs w:val="24"/>
        </w:rPr>
        <w:t>Tatimpaguesit, të cilët lëshojnë faturë për furnizimin e mallrave dhe të shërbimeve, faturë shoqëruese për transportin e mallrave nga një vend në tjetrin në territorin e Republikës së Shqipërisë, pa ndryshim të pronësisë, dhe tatimpaguesit, të cilët operojnë në sektorë specifikë të biznesit, sipas vendimit përkatës të Këshillit të Ministrave, janë të detyruar të përdorin zgjidhjen e certifikuar të software-it në formën e një aplikacioni individual, ose një sistemi kompjuterik të integruar, ose një aplikacion Cloud, i cili mundëson:</w:t>
      </w:r>
    </w:p>
    <w:p w14:paraId="290342E0" w14:textId="4ED3EFEC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gramStart"/>
      <w:r w:rsidR="00556FFB" w:rsidRPr="00037718">
        <w:rPr>
          <w:rFonts w:ascii="Garamond" w:hAnsi="Garamond"/>
          <w:sz w:val="24"/>
          <w:szCs w:val="24"/>
        </w:rPr>
        <w:t>krijimin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e një fature, një fature shoqëruese dhe vendosjen e të gjithë elementeve të nevojshëm;</w:t>
      </w:r>
    </w:p>
    <w:p w14:paraId="290342E1" w14:textId="515CB30E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gramStart"/>
      <w:r w:rsidR="00556FFB" w:rsidRPr="00037718">
        <w:rPr>
          <w:rFonts w:ascii="Garamond" w:hAnsi="Garamond"/>
          <w:sz w:val="24"/>
          <w:szCs w:val="24"/>
        </w:rPr>
        <w:t>vlefshmërinë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e operatorit që lëshon faturën ose faturën shoqëruese;</w:t>
      </w:r>
    </w:p>
    <w:p w14:paraId="290342E2" w14:textId="085CB50C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proofErr w:type="gramStart"/>
      <w:r w:rsidR="00556FFB" w:rsidRPr="00037718">
        <w:rPr>
          <w:rFonts w:ascii="Garamond" w:hAnsi="Garamond"/>
          <w:sz w:val="24"/>
          <w:szCs w:val="24"/>
        </w:rPr>
        <w:t>dërgimin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e sigurt të të dhënave në sistemin qendror, duke përdorur certifikatën elektronike;</w:t>
      </w:r>
    </w:p>
    <w:p w14:paraId="290342E3" w14:textId="2365A70A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proofErr w:type="gramStart"/>
      <w:r w:rsidR="00556FFB" w:rsidRPr="00037718">
        <w:rPr>
          <w:rFonts w:ascii="Garamond" w:hAnsi="Garamond"/>
          <w:sz w:val="24"/>
          <w:szCs w:val="24"/>
        </w:rPr>
        <w:t>lëshimin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dhe pranimin e faturave elektronike;</w:t>
      </w:r>
    </w:p>
    <w:p w14:paraId="290342E4" w14:textId="7AE0EA19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proofErr w:type="gramStart"/>
      <w:r w:rsidR="00556FFB" w:rsidRPr="00037718">
        <w:rPr>
          <w:rFonts w:ascii="Garamond" w:hAnsi="Garamond"/>
          <w:sz w:val="24"/>
          <w:szCs w:val="24"/>
        </w:rPr>
        <w:t>transmetimin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automatik të të dhënave në administratën tatimore dhe marrjen e mesazhit konfirmues nga administrata tatimore, pas verifikimit automatik të secilës faturë individuale ose fature shoqëruese;</w:t>
      </w:r>
    </w:p>
    <w:p w14:paraId="290342E5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037718">
        <w:rPr>
          <w:rFonts w:ascii="Garamond" w:hAnsi="Garamond"/>
          <w:sz w:val="24"/>
          <w:szCs w:val="24"/>
        </w:rPr>
        <w:t>dh</w:t>
      </w:r>
      <w:proofErr w:type="gramEnd"/>
      <w:r w:rsidRPr="00037718">
        <w:rPr>
          <w:rFonts w:ascii="Garamond" w:hAnsi="Garamond"/>
          <w:sz w:val="24"/>
          <w:szCs w:val="24"/>
        </w:rPr>
        <w:t>) ruajtjen e të dhënave të faturave ose të faturave shoqëruese;</w:t>
      </w:r>
    </w:p>
    <w:p w14:paraId="290342E6" w14:textId="2181C914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e) </w:t>
      </w:r>
      <w:proofErr w:type="gramStart"/>
      <w:r w:rsidRPr="00037718">
        <w:rPr>
          <w:rFonts w:ascii="Garamond" w:hAnsi="Garamond"/>
          <w:sz w:val="24"/>
          <w:szCs w:val="24"/>
        </w:rPr>
        <w:t>gjenerimin</w:t>
      </w:r>
      <w:proofErr w:type="gramEnd"/>
      <w:r w:rsidRPr="00037718">
        <w:rPr>
          <w:rFonts w:ascii="Garamond" w:hAnsi="Garamond"/>
          <w:sz w:val="24"/>
          <w:szCs w:val="24"/>
        </w:rPr>
        <w:t xml:space="preserve"> e numrit të sigurisë së lëshuesit të faturës (NSLF) dhe numrit të sigurisë së lëshuesit të faturës shoqëruese (NSLFSH);</w:t>
      </w:r>
    </w:p>
    <w:p w14:paraId="290342E7" w14:textId="5F7D18B0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proofErr w:type="gramStart"/>
      <w:r w:rsidR="00556FFB" w:rsidRPr="00037718">
        <w:rPr>
          <w:rFonts w:ascii="Garamond" w:hAnsi="Garamond"/>
          <w:sz w:val="24"/>
          <w:szCs w:val="24"/>
        </w:rPr>
        <w:t>gjenerimin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e kodit QR;</w:t>
      </w:r>
    </w:p>
    <w:p w14:paraId="290342E8" w14:textId="0A4B48E1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proofErr w:type="gramStart"/>
      <w:r w:rsidR="00556FFB" w:rsidRPr="00037718">
        <w:rPr>
          <w:rFonts w:ascii="Garamond" w:hAnsi="Garamond"/>
          <w:sz w:val="24"/>
          <w:szCs w:val="24"/>
        </w:rPr>
        <w:t>printimin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e faturës ose thjesht kodit QR, në situata të përcaktuara në ligjin “Për faturën dhe sistemin e monitorimit të qarkullimit”;</w:t>
      </w:r>
    </w:p>
    <w:p w14:paraId="290342E9" w14:textId="3E4B8B58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proofErr w:type="gramStart"/>
      <w:r w:rsidR="00556FFB" w:rsidRPr="00037718">
        <w:rPr>
          <w:rFonts w:ascii="Garamond" w:hAnsi="Garamond"/>
          <w:sz w:val="24"/>
          <w:szCs w:val="24"/>
        </w:rPr>
        <w:t>regjistrimin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e depozitave të parave;</w:t>
      </w:r>
    </w:p>
    <w:p w14:paraId="290342EA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037718">
        <w:rPr>
          <w:rFonts w:ascii="Garamond" w:hAnsi="Garamond"/>
          <w:sz w:val="24"/>
          <w:szCs w:val="24"/>
        </w:rPr>
        <w:t>gj</w:t>
      </w:r>
      <w:proofErr w:type="gramEnd"/>
      <w:r w:rsidRPr="00037718">
        <w:rPr>
          <w:rFonts w:ascii="Garamond" w:hAnsi="Garamond"/>
          <w:sz w:val="24"/>
          <w:szCs w:val="24"/>
        </w:rPr>
        <w:t>) sigurojnë shkëmbimin e të dhënave në kohë reale dhe me autentifikim të sigurt të pajisjeve fiskale ekzistuese dhe sistemit të fiskalizimit;</w:t>
      </w:r>
    </w:p>
    <w:p w14:paraId="290342EB" w14:textId="35E8F33C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h) </w:t>
      </w:r>
      <w:proofErr w:type="gramStart"/>
      <w:r w:rsidR="00556FFB" w:rsidRPr="00037718">
        <w:rPr>
          <w:rFonts w:ascii="Garamond" w:hAnsi="Garamond"/>
          <w:sz w:val="24"/>
          <w:szCs w:val="24"/>
        </w:rPr>
        <w:t>masa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të tjera në procesin e fiskalizimit në zbatim të ligjit “Për faturën dhe sistemin e monitorimit”.</w:t>
      </w:r>
    </w:p>
    <w:p w14:paraId="290342ED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3. Bankat, institucionet financiare jobankare dhe subjektet e tjera, që ofrojnë shërbime pagese të faturave elektronike, janë të detyruar të përdorin pajisje elektronike dhe zgjidhje të certifikuar të software-it në formën e një aplikacioni individual, ose një sistemi kompjuterik të integruar, ose një aplikacion Cloud, i cili mundëson certifikimin elektronik, transmetimin automatik të të dhënave në administratën tatimore dhe marrjen e mesazhit të konfirmimit nga administrata tatimore pas verifikimit automatik të mesazhit në lidhje me pagesat e kryera nga një faturë elektronike.</w:t>
      </w:r>
    </w:p>
    <w:p w14:paraId="290342EF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III. REGJISTRIMI I PRODHUESVE DHE MIRËMBAJTËSVE TË </w:t>
      </w:r>
      <w:r w:rsidRPr="00017021">
        <w:rPr>
          <w:rFonts w:ascii="Garamond" w:hAnsi="Garamond"/>
          <w:i/>
          <w:sz w:val="24"/>
          <w:szCs w:val="24"/>
        </w:rPr>
        <w:t>SOFTWARE</w:t>
      </w:r>
      <w:r w:rsidRPr="00037718">
        <w:rPr>
          <w:rFonts w:ascii="Garamond" w:hAnsi="Garamond"/>
          <w:sz w:val="24"/>
          <w:szCs w:val="24"/>
        </w:rPr>
        <w:t>-IT</w:t>
      </w:r>
    </w:p>
    <w:p w14:paraId="290342F1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4. Çdo person juridik, shqiptar ose i huaj, në mënyrë që të ushtrojë veprimtari si prodhues dhe/ose mirëmbajtës i zgjidhjes software-ike, duhet të plotësojë kriteret e parashikuara në këtë vendim. Përpara fillimit të ushtrimit të veprimtarisë së ofrimit të zgjidhjes software-ike ose të shërbimeve të mirëmbajtjes në territorin e Republikës së Shqipërisë, prodhuesit dhe mirëmbajtësit e zgjidhjeve software-ike, duhet të regjistrohen në mënyrë elektronike në regjistrin e prodhuesve ose të mirëmbajtësve software-ike të AKSHI-t. </w:t>
      </w:r>
    </w:p>
    <w:p w14:paraId="290342F3" w14:textId="4863D1E4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556FFB" w:rsidRPr="00037718">
        <w:rPr>
          <w:rFonts w:ascii="Garamond" w:hAnsi="Garamond"/>
          <w:sz w:val="24"/>
          <w:szCs w:val="24"/>
        </w:rPr>
        <w:t xml:space="preserve">Aplikimi për t’u pajisur me certifikatë bëhet në mënyrë elektronike, përmes portalit                    e-Albania përpara ofrimit dhe shitjes së zgjidhjes </w:t>
      </w:r>
      <w:r w:rsidR="00556FFB" w:rsidRPr="00017021">
        <w:rPr>
          <w:rFonts w:ascii="Garamond" w:hAnsi="Garamond"/>
          <w:i/>
          <w:sz w:val="24"/>
          <w:szCs w:val="24"/>
        </w:rPr>
        <w:t>software</w:t>
      </w:r>
      <w:r w:rsidR="00556FFB" w:rsidRPr="00037718">
        <w:rPr>
          <w:rFonts w:ascii="Garamond" w:hAnsi="Garamond"/>
          <w:sz w:val="24"/>
          <w:szCs w:val="24"/>
        </w:rPr>
        <w:t xml:space="preserve"> </w:t>
      </w:r>
      <w:proofErr w:type="gramStart"/>
      <w:r w:rsidR="00556FFB" w:rsidRPr="00037718">
        <w:rPr>
          <w:rFonts w:ascii="Garamond" w:hAnsi="Garamond"/>
          <w:sz w:val="24"/>
          <w:szCs w:val="24"/>
        </w:rPr>
        <w:t>te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tatimpaguesit, pra përpara ofrimit të shërbimeve të mirëmbajtjes.</w:t>
      </w:r>
    </w:p>
    <w:p w14:paraId="290342F4" w14:textId="6EA12638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56FFB" w:rsidRPr="00037718">
        <w:rPr>
          <w:rFonts w:ascii="Garamond" w:hAnsi="Garamond"/>
          <w:sz w:val="24"/>
          <w:szCs w:val="24"/>
        </w:rPr>
        <w:t>Nëse prodhuesi ose mirëmbajtësi i zgjidhjes së software-it është një i huaj që nuk është i regjistruar në Republikën e Shqipërisë, duhet të regjistrohet në regjistrin tregtar sipas legjislacionit shqiptar.</w:t>
      </w:r>
    </w:p>
    <w:p w14:paraId="290342F6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7. Çdo person juridik, shqiptar ose i huaj, që kërkon të certifikohet dhe të regjistrohet në Regjistër për të ushtruar veprimtari si prodhues dhe/ose mirëmbajtës i zgjidhjes                    software-ike, duhet të plotësojë kërkesat në vijim:</w:t>
      </w:r>
    </w:p>
    <w:p w14:paraId="290342F8" w14:textId="3744225D" w:rsidR="0043151E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43151E" w:rsidRPr="00037718">
        <w:rPr>
          <w:rFonts w:ascii="Garamond" w:hAnsi="Garamond"/>
          <w:sz w:val="24"/>
          <w:szCs w:val="24"/>
        </w:rPr>
        <w:t>Numri i punonjësve të shoqërisë të përcaktohet me përshkallëzim në bazë të numrit të bizneseve (për/NUIS) ku është instaluar programi:</w:t>
      </w:r>
    </w:p>
    <w:p w14:paraId="290342FA" w14:textId="4BE7128A" w:rsidR="00556FFB" w:rsidRPr="00037718" w:rsidRDefault="00017021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i. </w:t>
      </w:r>
      <w:r w:rsidR="00556FFB" w:rsidRPr="00037718">
        <w:rPr>
          <w:rFonts w:ascii="Garamond" w:hAnsi="Garamond"/>
          <w:sz w:val="24"/>
          <w:szCs w:val="24"/>
        </w:rPr>
        <w:t>1</w:t>
      </w:r>
      <w:proofErr w:type="gramEnd"/>
      <w:r w:rsidR="00556FFB" w:rsidRPr="00037718">
        <w:rPr>
          <w:rFonts w:ascii="Garamond" w:hAnsi="Garamond"/>
          <w:sz w:val="24"/>
          <w:szCs w:val="24"/>
        </w:rPr>
        <w:t>-500 (NUIS) minimumi tre (3) punonjës;</w:t>
      </w:r>
    </w:p>
    <w:p w14:paraId="290342FB" w14:textId="7ABF2048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ii</w:t>
      </w:r>
      <w:proofErr w:type="gramEnd"/>
      <w:r>
        <w:rPr>
          <w:rFonts w:ascii="Garamond" w:hAnsi="Garamond"/>
          <w:sz w:val="24"/>
          <w:szCs w:val="24"/>
        </w:rPr>
        <w:t xml:space="preserve">. </w:t>
      </w:r>
      <w:r w:rsidR="00556FFB" w:rsidRPr="00037718">
        <w:rPr>
          <w:rFonts w:ascii="Garamond" w:hAnsi="Garamond"/>
          <w:sz w:val="24"/>
          <w:szCs w:val="24"/>
        </w:rPr>
        <w:t>501-1000 (NUIS) minimumi pesë (5) punonjës;</w:t>
      </w:r>
    </w:p>
    <w:p w14:paraId="290342FC" w14:textId="1146566E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iii</w:t>
      </w:r>
      <w:proofErr w:type="gramEnd"/>
      <w:r>
        <w:rPr>
          <w:rFonts w:ascii="Garamond" w:hAnsi="Garamond"/>
          <w:sz w:val="24"/>
          <w:szCs w:val="24"/>
        </w:rPr>
        <w:t xml:space="preserve">. </w:t>
      </w:r>
      <w:r w:rsidR="00556FFB" w:rsidRPr="00037718">
        <w:rPr>
          <w:rFonts w:ascii="Garamond" w:hAnsi="Garamond"/>
          <w:sz w:val="24"/>
          <w:szCs w:val="24"/>
        </w:rPr>
        <w:t>1001-5000 (NUIS) minimumi tetë (8) punonjës;</w:t>
      </w:r>
    </w:p>
    <w:p w14:paraId="290342FD" w14:textId="526E7F92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556FFB" w:rsidRPr="00037718">
        <w:rPr>
          <w:rFonts w:ascii="Garamond" w:hAnsi="Garamond"/>
          <w:sz w:val="24"/>
          <w:szCs w:val="24"/>
        </w:rPr>
        <w:t xml:space="preserve">Mbi 5001 (NUIS) minimumi 10 (dhjetë) punonjës, </w:t>
      </w:r>
    </w:p>
    <w:p w14:paraId="290342FF" w14:textId="77777777" w:rsidR="0043151E" w:rsidRPr="00037718" w:rsidRDefault="0043151E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037718">
        <w:rPr>
          <w:rFonts w:ascii="Garamond" w:hAnsi="Garamond"/>
          <w:sz w:val="24"/>
          <w:szCs w:val="24"/>
        </w:rPr>
        <w:t>të</w:t>
      </w:r>
      <w:proofErr w:type="gramEnd"/>
      <w:r w:rsidRPr="00037718">
        <w:rPr>
          <w:rFonts w:ascii="Garamond" w:hAnsi="Garamond"/>
          <w:sz w:val="24"/>
          <w:szCs w:val="24"/>
        </w:rPr>
        <w:t xml:space="preserve"> punësuar nga aplikanti për të paktën 6 muaj para paraqitjes së aplikimit të regjistrimit në regjistër, me kualifikimet e duhura, dhe shoqëria të përmbushë të paktën njërin nga kriteret e mëposhtme:</w:t>
      </w:r>
    </w:p>
    <w:p w14:paraId="29034301" w14:textId="2A74435A" w:rsidR="0043151E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3151E" w:rsidRPr="00037718">
        <w:rPr>
          <w:rFonts w:ascii="Garamond" w:hAnsi="Garamond"/>
          <w:sz w:val="24"/>
          <w:szCs w:val="24"/>
        </w:rPr>
        <w:t>Të ketë të paktën 1 (një) punonjës të certifikuar për zhvillim dhe mirëmbajtje infrastrukture;</w:t>
      </w:r>
    </w:p>
    <w:p w14:paraId="29034302" w14:textId="04922E4F" w:rsidR="0043151E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3151E" w:rsidRPr="00037718">
        <w:rPr>
          <w:rFonts w:ascii="Garamond" w:hAnsi="Garamond"/>
          <w:sz w:val="24"/>
          <w:szCs w:val="24"/>
        </w:rPr>
        <w:t>Të ketë të paktën 1 (një) punonjës të certifikuar për zhvillim dhe mirëmbajtje network-u;</w:t>
      </w:r>
    </w:p>
    <w:p w14:paraId="29034303" w14:textId="69A0ADC3" w:rsidR="0043151E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3151E" w:rsidRPr="00037718">
        <w:rPr>
          <w:rFonts w:ascii="Garamond" w:hAnsi="Garamond"/>
          <w:sz w:val="24"/>
          <w:szCs w:val="24"/>
        </w:rPr>
        <w:t>Të ketë të paktën 1 (një) punonjës të certifikuar për zhvillim dhe mirëmbajtje aplikacioni web/mobile.</w:t>
      </w:r>
    </w:p>
    <w:p w14:paraId="29034305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b) Shoqëria duhet të jetë aktive të paktën 1 (një) vit para paraqitjes së aplikimit për certifikim;</w:t>
      </w:r>
    </w:p>
    <w:p w14:paraId="29034306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c) Të ketë realizuar mesatarisht </w:t>
      </w:r>
      <w:proofErr w:type="gramStart"/>
      <w:r w:rsidRPr="00037718">
        <w:rPr>
          <w:rFonts w:ascii="Garamond" w:hAnsi="Garamond"/>
          <w:sz w:val="24"/>
          <w:szCs w:val="24"/>
        </w:rPr>
        <w:t>jo</w:t>
      </w:r>
      <w:proofErr w:type="gramEnd"/>
      <w:r w:rsidRPr="00037718">
        <w:rPr>
          <w:rFonts w:ascii="Garamond" w:hAnsi="Garamond"/>
          <w:sz w:val="24"/>
          <w:szCs w:val="24"/>
        </w:rPr>
        <w:t xml:space="preserve"> më pak se 12 000 000 (dymbëdhjetë milionë) lekë qarkullim vjetor në 3 vitet e fundit;</w:t>
      </w:r>
    </w:p>
    <w:p w14:paraId="29034307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ç) Shoqëria ka në fushë veprimi veprimtarinë e zhvillimit, të mirëmbajtjes, të shitjes së zgjidhjeve software-ike për teknologjinë e informacionit, për ofrimin e pajisjeve fiskale dhe shërbime të telekomunikacionit;</w:t>
      </w:r>
    </w:p>
    <w:p w14:paraId="29034308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d) Të vërtetojë me dokumentacion se ka kryer zhvillime software-ike apo aplikacione të ngjashme me objektin e këtij vendimi, përjashtimisht për kompanitë e telekomunikacionit, të cilat duhet të vërtetojnë veprimtarinë e tyre me vërtetim nga Autoriteti i Komunikimeve Elektronike dhe Postare (AKEP);</w:t>
      </w:r>
    </w:p>
    <w:p w14:paraId="29034309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lastRenderedPageBreak/>
        <w:t>dh) Tatimpaguesit, të cilët kanë zhvilluar ose duan të zhvillojnë programin vetëm për nevojat e veta, jo për rishitje, detyrimisht duhet të certifikohen dhe të regjistrohen në regjistrin si më sipër, si dhe duhet të plotësojnë minimalisht kriteret e parashikuara në shkronjat “a”, “b”, “c”, të pikës 7, të këtij vendimi;</w:t>
      </w:r>
    </w:p>
    <w:p w14:paraId="2903430A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e) Aplikojnë, gjithashtu, për t’u certifikuar dhe për t’u regjistruar në regjistër, edhe prodhuesit e mirëmbajtësit, të cilët kanë zhvilluar infrastrukturën e ndërmjetme (server i ndërmjetëm), i cili do të sigurojë që, shkëmbimi i të dhënave i tatimpaguesve që janë pajisur dhe kanë instaluar një pajisje fiskale dhe që vendosin të vazhdojnë përdorimin e tyre edhe me sistemin e ri të fiskalizimit, të mundësohet në kohë reale, nëpërmjet këtij serveri në sistemin e fiskalizimit dhe të dhënat të shkëmbehen me autentifikim të sigurt, që sigurohet nga certifikata elektronike e marrë nga tatimpaguesit pranë AKSHI-t. Këta tatimpagues që të certifikohen dhe regjistrohen në regjistrin si mësipër duhet të plotësojnë, minimalisht, kriteret e parashikuar në shkronjat  “a”, “b”, “c”, dhe “d”, të pikës 7, të këtij vendimi.</w:t>
      </w:r>
    </w:p>
    <w:p w14:paraId="2903430C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8. Aplikimi për certifikim duhet të paraqitet në mënyrë elektronike, si dhe duhet të shoqërohet nga informacioni/dokumentacioni, si më poshtë vijon:</w:t>
      </w:r>
    </w:p>
    <w:p w14:paraId="2903430E" w14:textId="35C0F7C9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a) Numri unik i identifikimit të prodhuesit/mirëmbajtësit të software-it;</w:t>
      </w:r>
    </w:p>
    <w:p w14:paraId="2903430F" w14:textId="46EEA339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b) Arsyeja e aplikimit:</w:t>
      </w:r>
    </w:p>
    <w:p w14:paraId="29034311" w14:textId="4BF8AD4E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556FFB" w:rsidRPr="00037718">
        <w:rPr>
          <w:rFonts w:ascii="Garamond" w:hAnsi="Garamond"/>
          <w:sz w:val="24"/>
          <w:szCs w:val="24"/>
        </w:rPr>
        <w:t>Prodhuesi i zgjidhjes software-ike për fiskalizimin e faturës;</w:t>
      </w:r>
    </w:p>
    <w:p w14:paraId="29034312" w14:textId="1E1D5CE2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556FFB" w:rsidRPr="00037718">
        <w:rPr>
          <w:rFonts w:ascii="Garamond" w:hAnsi="Garamond"/>
          <w:sz w:val="24"/>
          <w:szCs w:val="24"/>
        </w:rPr>
        <w:t>Prodhuesi i zgjidhjes software-ike për fiskalizimin e faturës shoqëruese;</w:t>
      </w:r>
    </w:p>
    <w:p w14:paraId="29034313" w14:textId="678111E1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556FFB" w:rsidRPr="00037718">
        <w:rPr>
          <w:rFonts w:ascii="Garamond" w:hAnsi="Garamond"/>
          <w:sz w:val="24"/>
          <w:szCs w:val="24"/>
        </w:rPr>
        <w:t>Prodhuesi i zgjidhjes software-ike për regjistrimin e pagesave pa para në dorë të faturave elektronike;</w:t>
      </w:r>
    </w:p>
    <w:p w14:paraId="29034314" w14:textId="5D97E564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556FFB" w:rsidRPr="00037718">
        <w:rPr>
          <w:rFonts w:ascii="Garamond" w:hAnsi="Garamond"/>
          <w:sz w:val="24"/>
          <w:szCs w:val="24"/>
        </w:rPr>
        <w:t>Mirëmbajtësi i zgjidhjes software-ike.</w:t>
      </w:r>
    </w:p>
    <w:p w14:paraId="29034316" w14:textId="1092B672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c</w:t>
      </w:r>
      <w:r w:rsidR="00037718">
        <w:rPr>
          <w:rFonts w:ascii="Garamond" w:hAnsi="Garamond"/>
          <w:sz w:val="24"/>
          <w:szCs w:val="24"/>
        </w:rPr>
        <w:t xml:space="preserve">) </w:t>
      </w:r>
      <w:r w:rsidRPr="00037718">
        <w:rPr>
          <w:rFonts w:ascii="Garamond" w:hAnsi="Garamond"/>
          <w:sz w:val="24"/>
          <w:szCs w:val="24"/>
        </w:rPr>
        <w:t>Informacionin e kontaktit (emri dhe mbiemri i personit të kontaktit, numri i telefonit, adresa e-mail, adresa e postës);</w:t>
      </w:r>
    </w:p>
    <w:p w14:paraId="29034317" w14:textId="676DDD86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ç) Emri, versioni dhe përshkrimi i shkurtër (specifikimi) i zgjidhjes së software-it;</w:t>
      </w:r>
    </w:p>
    <w:p w14:paraId="29034318" w14:textId="7CD83AAA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d)  Dokumentet që duhen paraqitur janë, si më poshtë vijon:</w:t>
      </w:r>
    </w:p>
    <w:p w14:paraId="2903431A" w14:textId="195DB4B6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556FFB" w:rsidRPr="00037718">
        <w:rPr>
          <w:rFonts w:ascii="Garamond" w:hAnsi="Garamond"/>
          <w:sz w:val="24"/>
          <w:szCs w:val="24"/>
        </w:rPr>
        <w:t xml:space="preserve">Kopje e kontratës së punës me punonjësit e përmendur në pikën 7, të këtij vendimi, dhe certifikatat përkatëse; </w:t>
      </w:r>
    </w:p>
    <w:p w14:paraId="2903431B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ii. Dëshmi që kompania nuk është në proces falimentimi;</w:t>
      </w:r>
    </w:p>
    <w:p w14:paraId="2903431C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iii. Një dokument që vërteton se subjekti dhe përfaqësuesi i tij ligjor (administratori) nuk janë dënuar për shkelje penale dhe nuk janë dënuar me vendim të gjykatës së formës së prerë, në lidhje me aktivitetin profesional;</w:t>
      </w:r>
    </w:p>
    <w:p w14:paraId="2903431D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iv. Pasqyrat financiare të audituara deri në 3 vitet e fundit;</w:t>
      </w:r>
    </w:p>
    <w:p w14:paraId="2903431E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v. Vërtetim për kryerje shërbimi (sektori publik)/fatura tatimore dhe kontrate (sektori privat) ku vërteton se ka kryer zhvillime software-ike apo aplikacione të ngjashme me objektin e këtij vendimi, ose vërtetim nga AKEP-i për shoqëritë e telekomunikacionit. Tatimpaguesit, sipas shkronjws “dh”, të pikës 7, të këtij vendimi, nuk e kanë detyrim për të zbatuar këtë pikë.</w:t>
      </w:r>
    </w:p>
    <w:p w14:paraId="29034320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9.  Shoqëritë që do të certifikohen për prodhimin dhe mirëmbajtjen e zgjidhjeve software-ike, duhet të përmbushin të gjitha kërkesat si më sipër, si dhe do të depozitojnë një garanci bankare ose nga shoqëritë e sigurimit në emër të Drejtorisë së Përgjithshme të Tatimeve (DPT), e vlefshme për gjatë gjithë periudhës së regjistrimit, duke filluar nga data e aplikimit për regjistrim në regjistër, në vlerat, si më poshtë vijon:</w:t>
      </w:r>
    </w:p>
    <w:p w14:paraId="29034322" w14:textId="3AEA61B7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56FFB" w:rsidRPr="00037718">
        <w:rPr>
          <w:rFonts w:ascii="Garamond" w:hAnsi="Garamond"/>
          <w:sz w:val="24"/>
          <w:szCs w:val="24"/>
        </w:rPr>
        <w:t>4 000 000 (katër milionë) lekë, nëse programi është instaluar në më pak se 500 biznese;</w:t>
      </w:r>
    </w:p>
    <w:p w14:paraId="29034323" w14:textId="6C95975A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56FFB" w:rsidRPr="00037718">
        <w:rPr>
          <w:rFonts w:ascii="Garamond" w:hAnsi="Garamond"/>
          <w:sz w:val="24"/>
          <w:szCs w:val="24"/>
        </w:rPr>
        <w:t>10 000 000 (dhjetë milionë) lekë, nëse programi ësh</w:t>
      </w:r>
      <w:r w:rsidR="00017021">
        <w:rPr>
          <w:rFonts w:ascii="Garamond" w:hAnsi="Garamond"/>
          <w:sz w:val="24"/>
          <w:szCs w:val="24"/>
        </w:rPr>
        <w:t>të instaluar në më shumë se 500</w:t>
      </w:r>
      <w:r w:rsidR="00556FFB" w:rsidRPr="00037718">
        <w:rPr>
          <w:rFonts w:ascii="Garamond" w:hAnsi="Garamond"/>
          <w:sz w:val="24"/>
          <w:szCs w:val="24"/>
        </w:rPr>
        <w:t xml:space="preserve"> por më pak se 1 000 biznese;</w:t>
      </w:r>
    </w:p>
    <w:p w14:paraId="29034324" w14:textId="1C7A0135" w:rsidR="00556FFB" w:rsidRPr="00037718" w:rsidRDefault="00037718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56FFB" w:rsidRPr="00037718">
        <w:rPr>
          <w:rFonts w:ascii="Garamond" w:hAnsi="Garamond"/>
          <w:sz w:val="24"/>
          <w:szCs w:val="24"/>
        </w:rPr>
        <w:t>40 000 000 (dyzet milionë) lekë, nëse programi është instaluar në më shumë se 1 000 por më pak se 5 000 biznese;</w:t>
      </w:r>
    </w:p>
    <w:p w14:paraId="29034325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ç) 50 000 000 (pesëdhjetë milionë) lekë, nëse programi është instaluar në më shumë se 5 000 biznese.</w:t>
      </w:r>
    </w:p>
    <w:p w14:paraId="29034327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lastRenderedPageBreak/>
        <w:t xml:space="preserve">Garancia, si më sipër, duhet të jetë pa kushte dhe e paapelueshme dhe të mund të aktivizohet që me thirrjen e parë të DPT-së, nëse shfuqizohet certifikata e lëshuar për mospërmbushje të detyrimeve ligjore dhe të detyrimeve që rrjedhim nga </w:t>
      </w:r>
      <w:proofErr w:type="gramStart"/>
      <w:r w:rsidRPr="00037718">
        <w:rPr>
          <w:rFonts w:ascii="Garamond" w:hAnsi="Garamond"/>
          <w:sz w:val="24"/>
          <w:szCs w:val="24"/>
        </w:rPr>
        <w:t>ky</w:t>
      </w:r>
      <w:proofErr w:type="gramEnd"/>
      <w:r w:rsidRPr="00037718">
        <w:rPr>
          <w:rFonts w:ascii="Garamond" w:hAnsi="Garamond"/>
          <w:sz w:val="24"/>
          <w:szCs w:val="24"/>
        </w:rPr>
        <w:t xml:space="preserve"> vendim. Garancia, si më sipër, është e ndryshueshme/e rinovueshme në varësi të ndryshimit të numrit të bizneseve në të cilat është instaluar programi. </w:t>
      </w:r>
    </w:p>
    <w:p w14:paraId="29034329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10. Nëse prodhuesi i zgjidhjes së software-it nuk është edhe zhvillues, atëherë prodhuesit e zgjidhjes software-ike duhet të paraqesin edhe kontratën e noterizuar si bashkim i operatorëve ekonomikë. Në këtë rast të gjitha shoqëritë që marrin pjesë në bashkimin e operatorëve ekonomikë paraqesin dokumentet e kërkuara në pikën 8, të këtij vendimi, dhe vlerësimi i kritereve kryhet për të gjithë pjesëmarrësit.</w:t>
      </w:r>
    </w:p>
    <w:p w14:paraId="2903432B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11. Të gjitha dokumentet e paraqitura duhet të jenë në gjuhën shqipe, kopje të noterizuara ose origjinale (përveç vërtetimit bankar, i cili duhet të jetë origjinal).</w:t>
      </w:r>
    </w:p>
    <w:p w14:paraId="2903432D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12. Prodhuesit e zgjidhjes së software-it, gjithashtu, duhet të ngarkojnë zgjidhjen e                 software-it për verifikim kur regjistrohen në regjistër, edhe kur zhvillojnë një version të </w:t>
      </w:r>
      <w:proofErr w:type="gramStart"/>
      <w:r w:rsidRPr="00037718">
        <w:rPr>
          <w:rFonts w:ascii="Garamond" w:hAnsi="Garamond"/>
          <w:sz w:val="24"/>
          <w:szCs w:val="24"/>
        </w:rPr>
        <w:t>ri</w:t>
      </w:r>
      <w:proofErr w:type="gramEnd"/>
      <w:r w:rsidRPr="00037718">
        <w:rPr>
          <w:rFonts w:ascii="Garamond" w:hAnsi="Garamond"/>
          <w:sz w:val="24"/>
          <w:szCs w:val="24"/>
        </w:rPr>
        <w:t xml:space="preserve"> të zgjidhjes. Nëse prodhuesi është në të njëjtën kohë edhe mirëmbajtësi i zgjidhjes së software-it, ai do të duhet të regjistrohet vetëm një herë dhe do të ketë zgjedhje të shumta të arsyeve të regjistrimit.</w:t>
      </w:r>
    </w:p>
    <w:p w14:paraId="2903432F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IV. CERTIFIKIMI I PROGRAMIT (</w:t>
      </w:r>
      <w:r w:rsidRPr="00017021">
        <w:rPr>
          <w:rFonts w:ascii="Garamond" w:hAnsi="Garamond"/>
          <w:i/>
          <w:sz w:val="24"/>
          <w:szCs w:val="24"/>
        </w:rPr>
        <w:t>SOFTWARE)</w:t>
      </w:r>
    </w:p>
    <w:p w14:paraId="29034331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13. Zona për t’u testuar, përshkrimi i tyre, hapat e testimit dhe kriteret e suksesit përshkruhen në shtojcën 1, të këtij vendimi.</w:t>
      </w:r>
    </w:p>
    <w:p w14:paraId="29034333" w14:textId="23E31585" w:rsidR="00556FFB" w:rsidRPr="00037718" w:rsidRDefault="00580A2E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556FFB" w:rsidRPr="00037718">
        <w:rPr>
          <w:rFonts w:ascii="Garamond" w:hAnsi="Garamond"/>
          <w:sz w:val="24"/>
          <w:szCs w:val="24"/>
        </w:rPr>
        <w:t xml:space="preserve">Prodhuesi ose mirëmbajtësi i zgjidhjeve software-ike që ka aplikuar për t’u regjistruar në regjistër, certifikohet nga AKSHI dhe DPT-ja përpara fillimit të ushtrimit të veprimtarisë së ofrimit të këtyre zgjidhjeve software-ike ose shërbimeve të mirëmbajtjes në territorin e Republikës së Shqipërisë, dhe </w:t>
      </w:r>
      <w:proofErr w:type="gramStart"/>
      <w:r w:rsidR="00556FFB" w:rsidRPr="00037718">
        <w:rPr>
          <w:rFonts w:ascii="Garamond" w:hAnsi="Garamond"/>
          <w:sz w:val="24"/>
          <w:szCs w:val="24"/>
        </w:rPr>
        <w:t>sa</w:t>
      </w:r>
      <w:proofErr w:type="gramEnd"/>
      <w:r w:rsidR="00556FFB" w:rsidRPr="00037718">
        <w:rPr>
          <w:rFonts w:ascii="Garamond" w:hAnsi="Garamond"/>
          <w:sz w:val="24"/>
          <w:szCs w:val="24"/>
        </w:rPr>
        <w:t xml:space="preserve"> herë që zhvillon një version të ri të zgjidhjes. </w:t>
      </w:r>
    </w:p>
    <w:p w14:paraId="29034335" w14:textId="23C36274" w:rsidR="00556FFB" w:rsidRPr="00037718" w:rsidRDefault="00580A2E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556FFB" w:rsidRPr="00037718">
        <w:rPr>
          <w:rFonts w:ascii="Garamond" w:hAnsi="Garamond"/>
          <w:sz w:val="24"/>
          <w:szCs w:val="24"/>
        </w:rPr>
        <w:t>Të gjithë operatorët prodhues/mirëmbajtës të zgjidhjeve software-ike, në rast të ndryshimeve të kritereve të certifikimit do të ricertifikohen pasi të jenë rivlerësuar përmbushja e kërkesave sipas kreut III, të këtij vendimi.</w:t>
      </w:r>
    </w:p>
    <w:p w14:paraId="29034337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16. AKSHI dhe DPT-ja, me urdhër të përbashkët, do të ngrenë një komision të përhershëm, me specialistë sipas fushave të përkatësisë. Komisioni do të udhëhiqet nga </w:t>
      </w:r>
      <w:proofErr w:type="gramStart"/>
      <w:r w:rsidRPr="00037718">
        <w:rPr>
          <w:rFonts w:ascii="Garamond" w:hAnsi="Garamond"/>
          <w:sz w:val="24"/>
          <w:szCs w:val="24"/>
        </w:rPr>
        <w:t>dy</w:t>
      </w:r>
      <w:proofErr w:type="gramEnd"/>
      <w:r w:rsidRPr="00037718">
        <w:rPr>
          <w:rFonts w:ascii="Garamond" w:hAnsi="Garamond"/>
          <w:sz w:val="24"/>
          <w:szCs w:val="24"/>
        </w:rPr>
        <w:t xml:space="preserve"> bashkëkryetarë, dhe do të shqyrtojë kërkesat e çdo aplikanti, të dhënat dhe dokumentacionin e paraqitur dhe vetë zgjidhjen e software-it. Në rast se, aplikimi është i paplotë, Komisioni kërkon nga aplikanti plotësimin e aplikimit me dokumentacionin shtesë të nevojshëm. Afatet e parashikuara për trajtimin e çdo aplikimi janë ato të parashikuara në Kodin e Procedurave Administrative. Përgjegjësitë dhe detyrat e Komisionit të ngritur, sipas kësaj pike, do të përcaktohen në mënyrë të detajuar në urdhrin e përbashkët të dalë për këtë qëllim.</w:t>
      </w:r>
    </w:p>
    <w:p w14:paraId="29034338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Pas vlerësimit të aplikimit, Komisioni harton një relacion sqarues, ku sugjeron që, AKSHI dhe DPT-ja të lëshojnë certifikatën e regjistrimit për aplikantin ose të vendosin refuzimin e kërkesës. </w:t>
      </w:r>
    </w:p>
    <w:p w14:paraId="29034339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Certifikata lëshohet nëpermjet portalit e-Albania. Certifikata do të përmbajë edhe kodin e prodhuesit/mirëmbajtësit të zgjidhjes së software-it dhe kodin e zgjidhjes së software-it të regjistruar.</w:t>
      </w:r>
    </w:p>
    <w:p w14:paraId="2903433A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Vendimi i refuzimit të aplikimit shoqërohet me arsyet përkatëse që kanë çuar në këtë vendim. </w:t>
      </w:r>
    </w:p>
    <w:p w14:paraId="2903433C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17. Vetëm pasi prodhuesi/mirëmbajtësi i zgjidhjes së software-it të marrë certifikatën e tij, ai do të regjistrohet në regjistrin e prodhuesve apo të mirëmbajtësve software-ikë të AKSHI-it</w:t>
      </w:r>
      <w:proofErr w:type="gramStart"/>
      <w:r w:rsidRPr="00037718">
        <w:rPr>
          <w:rFonts w:ascii="Garamond" w:hAnsi="Garamond"/>
          <w:sz w:val="24"/>
          <w:szCs w:val="24"/>
        </w:rPr>
        <w:t>,  i</w:t>
      </w:r>
      <w:proofErr w:type="gramEnd"/>
      <w:r w:rsidRPr="00037718">
        <w:rPr>
          <w:rFonts w:ascii="Garamond" w:hAnsi="Garamond"/>
          <w:sz w:val="24"/>
          <w:szCs w:val="24"/>
        </w:rPr>
        <w:t xml:space="preserve"> cili do të jetë publik dhe mund të fillojë me ofrimin e produkteve/shërbimeve të tij, sipas këtij vendimi, në tregun e Republikës së Shqipërisë.</w:t>
      </w:r>
    </w:p>
    <w:p w14:paraId="2903433E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18. Nëse nga DPT-ja apo AKSHI konstatohet se personi i certifikuar ka shkelur ndonjë nga dispozitat e këtij vendimi ose të akteve të tjera ligjore në fuqi, informacioni përkatës dhe dokumentacioni provues i përcillen për trajtim Komisionit, të ngritur sipas pikës 16, të këtij vendimi. Pas vlerësimit të praktikës, Komisioni harton një relacion sqarues, ku sugjeron që, AKSHI dhe DPT-ja të vendosin ta shfuqëzojnë ose </w:t>
      </w:r>
      <w:proofErr w:type="gramStart"/>
      <w:r w:rsidRPr="00037718">
        <w:rPr>
          <w:rFonts w:ascii="Garamond" w:hAnsi="Garamond"/>
          <w:sz w:val="24"/>
          <w:szCs w:val="24"/>
        </w:rPr>
        <w:t>jo</w:t>
      </w:r>
      <w:proofErr w:type="gramEnd"/>
      <w:r w:rsidRPr="00037718">
        <w:rPr>
          <w:rFonts w:ascii="Garamond" w:hAnsi="Garamond"/>
          <w:sz w:val="24"/>
          <w:szCs w:val="24"/>
        </w:rPr>
        <w:t xml:space="preserve"> certifikatën e dhënë. Vendimi për shfuqizimin e certifikatës, i marrë sipas kësaj pike, publikohet në një aneks të veçantë të regjistrit.</w:t>
      </w:r>
    </w:p>
    <w:p w14:paraId="41DC3B20" w14:textId="77777777" w:rsidR="00017021" w:rsidRDefault="00017021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D515F7" w14:textId="77777777" w:rsidR="00017021" w:rsidRDefault="00017021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034340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V. KODI I PROGRAMIT </w:t>
      </w:r>
    </w:p>
    <w:p w14:paraId="29034342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19. Prodhuesi i zgjidhjes së programit (software) duhet të integrojë kodin e tij dhe kodin e zgjidhjes së software-it në të njëjtën zgjidhje software-ike dhe duhet t’i dorëzojë ato automatikisht në administratën tatimore, si më poshtë vijon:</w:t>
      </w:r>
    </w:p>
    <w:p w14:paraId="29034344" w14:textId="5F6D80FF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a</w:t>
      </w:r>
      <w:r w:rsidR="00580A2E">
        <w:rPr>
          <w:rFonts w:ascii="Garamond" w:hAnsi="Garamond"/>
          <w:sz w:val="24"/>
          <w:szCs w:val="24"/>
        </w:rPr>
        <w:t xml:space="preserve">) </w:t>
      </w:r>
      <w:r w:rsidRPr="00037718">
        <w:rPr>
          <w:rFonts w:ascii="Garamond" w:hAnsi="Garamond"/>
          <w:sz w:val="24"/>
          <w:szCs w:val="24"/>
        </w:rPr>
        <w:t>Pas regjistrimit të parë të pajisjes elektronike të parave për pagesa në dorë, duhet të dorëzohet kodi i prodhuesit të software-it dhe kodi i zgjidhjes së software-it, së bashku me informacionet e tjera të përcaktuara;</w:t>
      </w:r>
    </w:p>
    <w:p w14:paraId="29034345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b)  Në secilin mesazh, së bashku me informacionet e tjera të shënimeve për transferimin e depove ose kuponat e transportit, duhet të dorëzohet kodi i zgjidhjes së software-it (gjatë fiskalizimit të secilës faturë shoqëruese ose kuponit të transportit); </w:t>
      </w:r>
    </w:p>
    <w:p w14:paraId="29034346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c)  Në secilin mesazh, së bashku me informacione të tjera në lidhje me pagesën e faturës elektronike pa para në dorë, do të dorëzohet kodi i zgjidhjes së software-it (gjatë njoftimit për pagesën e kryer).</w:t>
      </w:r>
    </w:p>
    <w:p w14:paraId="29034348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 xml:space="preserve">VI. PËRGJEGJËSIA E PRODHUESVE DHE MIRËMBAJTËSVE TË ZGJIDHJES </w:t>
      </w:r>
      <w:bookmarkStart w:id="0" w:name="_GoBack"/>
      <w:r w:rsidRPr="00017021">
        <w:rPr>
          <w:rFonts w:ascii="Garamond" w:hAnsi="Garamond"/>
          <w:i/>
          <w:sz w:val="24"/>
          <w:szCs w:val="24"/>
        </w:rPr>
        <w:t>SOFTWARE</w:t>
      </w:r>
      <w:bookmarkEnd w:id="0"/>
      <w:r w:rsidRPr="00037718">
        <w:rPr>
          <w:rFonts w:ascii="Garamond" w:hAnsi="Garamond"/>
          <w:sz w:val="24"/>
          <w:szCs w:val="24"/>
        </w:rPr>
        <w:t>-IKE</w:t>
      </w:r>
    </w:p>
    <w:p w14:paraId="2903434A" w14:textId="1761A311" w:rsidR="00556FFB" w:rsidRPr="00037718" w:rsidRDefault="00580A2E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20. </w:t>
      </w:r>
      <w:r w:rsidR="00556FFB" w:rsidRPr="00037718">
        <w:rPr>
          <w:rFonts w:ascii="Garamond" w:hAnsi="Garamond"/>
          <w:sz w:val="24"/>
          <w:szCs w:val="24"/>
        </w:rPr>
        <w:t>Zgjidhja e software-it duhet të lejojë një zbatim të suksesshëm të procedurës së fiskalizimit dhe një njoftim të suksesshëm për pagesa pa para në dorë të faturave elektronike të kryera në përputhje nr.87/2019, dhe të çaktivizojë proceset që shmangin procedurën/njoftimin e fiskalizimit për pagesa pa para në dorë.</w:t>
      </w:r>
    </w:p>
    <w:p w14:paraId="2903434C" w14:textId="5BE911ED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21.</w:t>
      </w:r>
      <w:r w:rsidR="00580A2E">
        <w:rPr>
          <w:rFonts w:ascii="Garamond" w:hAnsi="Garamond"/>
          <w:sz w:val="24"/>
          <w:szCs w:val="24"/>
        </w:rPr>
        <w:t xml:space="preserve"> </w:t>
      </w:r>
      <w:r w:rsidRPr="00037718">
        <w:rPr>
          <w:rFonts w:ascii="Garamond" w:hAnsi="Garamond"/>
          <w:sz w:val="24"/>
          <w:szCs w:val="24"/>
        </w:rPr>
        <w:t>Për korrektësinë e përdorimit të zgjidhjes software-ike në procedurën e fiskalizimit të faturave të lëshuara/faturave shoqëruese dhe në procedurën e njoftimit të pagesave pa para, personat përgjegjës janë tatimpaguesit që lëshojnë faturë/fatura shoqëruese, banka, institucionet financiare jobankare dhe subjektet e tjera që ofrojnë shërbime pagese të faturave elektronike, si dhe prodhuesit/mirëmbajtësit e zgjidhjes software-ike, secili për rolin e tyre në proces.</w:t>
      </w:r>
    </w:p>
    <w:p w14:paraId="2903434E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VII. ORGANET QË NGARKOHEN PËR ZBATIM</w:t>
      </w:r>
    </w:p>
    <w:p w14:paraId="29034350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7718">
        <w:rPr>
          <w:rFonts w:ascii="Garamond" w:hAnsi="Garamond"/>
          <w:sz w:val="24"/>
          <w:szCs w:val="24"/>
        </w:rPr>
        <w:t>22. Ngarkohen Agjencia Kombëtare e Shoqërisë së Informacionit dhe Drejtoria e Përgjithshme e Tatimeve për zbatimin e këtij vendimi.</w:t>
      </w:r>
    </w:p>
    <w:p w14:paraId="29034352" w14:textId="1471FD12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037718">
        <w:rPr>
          <w:rFonts w:ascii="Garamond" w:hAnsi="Garamond"/>
          <w:sz w:val="24"/>
          <w:szCs w:val="24"/>
        </w:rPr>
        <w:t>Ky</w:t>
      </w:r>
      <w:proofErr w:type="gramEnd"/>
      <w:r w:rsidRPr="00037718">
        <w:rPr>
          <w:rFonts w:ascii="Garamond" w:hAnsi="Garamond"/>
          <w:sz w:val="24"/>
          <w:szCs w:val="24"/>
        </w:rPr>
        <w:t xml:space="preserve"> ven</w:t>
      </w:r>
      <w:r w:rsidR="00580A2E">
        <w:rPr>
          <w:rFonts w:ascii="Garamond" w:hAnsi="Garamond"/>
          <w:sz w:val="24"/>
          <w:szCs w:val="24"/>
        </w:rPr>
        <w:t xml:space="preserve">dim hyn në fuqi pas botimit në </w:t>
      </w:r>
      <w:r w:rsidRPr="00037718">
        <w:rPr>
          <w:rFonts w:ascii="Garamond" w:hAnsi="Garamond"/>
          <w:sz w:val="24"/>
          <w:szCs w:val="24"/>
        </w:rPr>
        <w:t xml:space="preserve">Fletoren </w:t>
      </w:r>
      <w:r w:rsidR="00580A2E" w:rsidRPr="00037718">
        <w:rPr>
          <w:rFonts w:ascii="Garamond" w:hAnsi="Garamond"/>
          <w:sz w:val="24"/>
          <w:szCs w:val="24"/>
        </w:rPr>
        <w:t>Zyrtare</w:t>
      </w:r>
      <w:r w:rsidRPr="00037718">
        <w:rPr>
          <w:rFonts w:ascii="Garamond" w:hAnsi="Garamond"/>
          <w:sz w:val="24"/>
          <w:szCs w:val="24"/>
        </w:rPr>
        <w:t>.</w:t>
      </w:r>
    </w:p>
    <w:p w14:paraId="29034353" w14:textId="77777777" w:rsidR="00556FFB" w:rsidRPr="00037718" w:rsidRDefault="00556FFB" w:rsidP="000377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034355" w14:textId="3A67093B" w:rsidR="00556FFB" w:rsidRPr="00037718" w:rsidRDefault="00580A2E" w:rsidP="00580A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29034358" w14:textId="3728580E" w:rsidR="00556FFB" w:rsidRPr="00580A2E" w:rsidRDefault="00580A2E" w:rsidP="00580A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80A2E">
        <w:rPr>
          <w:rFonts w:ascii="Garamond" w:hAnsi="Garamond"/>
          <w:b/>
          <w:sz w:val="24"/>
          <w:szCs w:val="24"/>
        </w:rPr>
        <w:t>Edi Rama</w:t>
      </w:r>
    </w:p>
    <w:p w14:paraId="29034359" w14:textId="198513CD" w:rsidR="00805A87" w:rsidRPr="005574EF" w:rsidRDefault="001D5523" w:rsidP="001D55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590720AF" wp14:editId="580D7069">
            <wp:extent cx="5725236" cy="7833815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were_Page_08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42" t="3687" r="8605" b="18022"/>
                    <a:stretch/>
                  </pic:blipFill>
                  <pic:spPr bwMode="auto">
                    <a:xfrm>
                      <a:off x="0" y="0"/>
                      <a:ext cx="5728779" cy="7838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600864E4" wp14:editId="4C4A8F67">
            <wp:extent cx="5643349" cy="747214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were_Page_09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9" t="6685" r="8037" b="11447"/>
                    <a:stretch/>
                  </pic:blipFill>
                  <pic:spPr bwMode="auto">
                    <a:xfrm>
                      <a:off x="0" y="0"/>
                      <a:ext cx="5645307" cy="7474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49AD9D45" wp14:editId="357E5AF9">
            <wp:extent cx="5500048" cy="6898944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were_Page_10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5" t="6594" r="7206" b="17124"/>
                    <a:stretch/>
                  </pic:blipFill>
                  <pic:spPr bwMode="auto">
                    <a:xfrm>
                      <a:off x="0" y="0"/>
                      <a:ext cx="5501957" cy="6901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76119E9C" wp14:editId="514DCAD5">
            <wp:extent cx="5336275" cy="6987654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were_Page_1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9" t="7234" r="8036" b="13187"/>
                    <a:stretch/>
                  </pic:blipFill>
                  <pic:spPr bwMode="auto">
                    <a:xfrm>
                      <a:off x="0" y="0"/>
                      <a:ext cx="5338128" cy="699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5248AA77" wp14:editId="7F3DF181">
            <wp:extent cx="5445457" cy="6612341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were_Page_1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8" t="6777" r="7444" b="9890"/>
                    <a:stretch/>
                  </pic:blipFill>
                  <pic:spPr bwMode="auto">
                    <a:xfrm>
                      <a:off x="0" y="0"/>
                      <a:ext cx="5447348" cy="6614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21555832" wp14:editId="0C4201DE">
            <wp:extent cx="5268036" cy="1972101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ftwere_Page_13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92" t="7624" r="4386" b="72845"/>
                    <a:stretch/>
                  </pic:blipFill>
                  <pic:spPr bwMode="auto">
                    <a:xfrm>
                      <a:off x="0" y="0"/>
                      <a:ext cx="5271412" cy="1973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05A87" w:rsidRPr="005574EF" w:rsidSect="00037718">
      <w:footerReference w:type="default" r:id="rId19"/>
      <w:pgSz w:w="11907" w:h="16839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66BCE" w14:textId="77777777" w:rsidR="00017021" w:rsidRDefault="00017021" w:rsidP="00F9446D">
      <w:pPr>
        <w:spacing w:after="0" w:line="240" w:lineRule="auto"/>
      </w:pPr>
      <w:r>
        <w:separator/>
      </w:r>
    </w:p>
  </w:endnote>
  <w:endnote w:type="continuationSeparator" w:id="0">
    <w:p w14:paraId="101F88CD" w14:textId="77777777" w:rsidR="00017021" w:rsidRDefault="00017021" w:rsidP="00F9446D">
      <w:pPr>
        <w:spacing w:after="0" w:line="240" w:lineRule="auto"/>
      </w:pPr>
      <w:r>
        <w:continuationSeparator/>
      </w:r>
    </w:p>
  </w:endnote>
  <w:endnote w:type="continuationNotice" w:id="1">
    <w:p w14:paraId="53172D8E" w14:textId="77777777" w:rsidR="00017021" w:rsidRDefault="000170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03457F" w14:textId="77777777" w:rsidR="00017021" w:rsidRDefault="00017021">
    <w:pPr>
      <w:pStyle w:val="Footer"/>
    </w:pPr>
  </w:p>
  <w:p w14:paraId="29034580" w14:textId="77777777" w:rsidR="00017021" w:rsidRDefault="000170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BF94A5" w14:textId="77777777" w:rsidR="00017021" w:rsidRDefault="00017021" w:rsidP="00F9446D">
      <w:pPr>
        <w:spacing w:after="0" w:line="240" w:lineRule="auto"/>
      </w:pPr>
      <w:r>
        <w:separator/>
      </w:r>
    </w:p>
  </w:footnote>
  <w:footnote w:type="continuationSeparator" w:id="0">
    <w:p w14:paraId="763B665C" w14:textId="77777777" w:rsidR="00017021" w:rsidRDefault="00017021" w:rsidP="00F9446D">
      <w:pPr>
        <w:spacing w:after="0" w:line="240" w:lineRule="auto"/>
      </w:pPr>
      <w:r>
        <w:continuationSeparator/>
      </w:r>
    </w:p>
  </w:footnote>
  <w:footnote w:type="continuationNotice" w:id="1">
    <w:p w14:paraId="35C6B0F6" w14:textId="77777777" w:rsidR="00017021" w:rsidRDefault="000170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E04B0"/>
    <w:multiLevelType w:val="hybridMultilevel"/>
    <w:tmpl w:val="E950309E"/>
    <w:lvl w:ilvl="0" w:tplc="906E56AE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02A473D3"/>
    <w:multiLevelType w:val="hybridMultilevel"/>
    <w:tmpl w:val="61FC9F2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081D710B"/>
    <w:multiLevelType w:val="hybridMultilevel"/>
    <w:tmpl w:val="17F699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EE648F"/>
    <w:multiLevelType w:val="hybridMultilevel"/>
    <w:tmpl w:val="00B81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5C151D"/>
    <w:multiLevelType w:val="hybridMultilevel"/>
    <w:tmpl w:val="C74AD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4573C5"/>
    <w:multiLevelType w:val="hybridMultilevel"/>
    <w:tmpl w:val="3B8E2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9B6157"/>
    <w:multiLevelType w:val="hybridMultilevel"/>
    <w:tmpl w:val="E950309E"/>
    <w:lvl w:ilvl="0" w:tplc="906E56AE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14B762D1"/>
    <w:multiLevelType w:val="hybridMultilevel"/>
    <w:tmpl w:val="74765782"/>
    <w:lvl w:ilvl="0" w:tplc="3C76F8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91041D"/>
    <w:multiLevelType w:val="hybridMultilevel"/>
    <w:tmpl w:val="A6A825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C62B3E"/>
    <w:multiLevelType w:val="hybridMultilevel"/>
    <w:tmpl w:val="562C6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FC016A"/>
    <w:multiLevelType w:val="hybridMultilevel"/>
    <w:tmpl w:val="F4481EBA"/>
    <w:lvl w:ilvl="0" w:tplc="0409001B">
      <w:start w:val="1"/>
      <w:numFmt w:val="lowerRoman"/>
      <w:lvlText w:val="%1."/>
      <w:lvlJc w:val="right"/>
      <w:pPr>
        <w:ind w:left="9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1E566E98"/>
    <w:multiLevelType w:val="hybridMultilevel"/>
    <w:tmpl w:val="67464DF4"/>
    <w:lvl w:ilvl="0" w:tplc="18F283AE">
      <w:start w:val="1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6F538D8"/>
    <w:multiLevelType w:val="hybridMultilevel"/>
    <w:tmpl w:val="EB00FAF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>
    <w:nsid w:val="2B4775FA"/>
    <w:multiLevelType w:val="hybridMultilevel"/>
    <w:tmpl w:val="8216FC1C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2BB20B1A"/>
    <w:multiLevelType w:val="hybridMultilevel"/>
    <w:tmpl w:val="E950309E"/>
    <w:lvl w:ilvl="0" w:tplc="906E56AE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>
    <w:nsid w:val="2BD84230"/>
    <w:multiLevelType w:val="hybridMultilevel"/>
    <w:tmpl w:val="D778D772"/>
    <w:lvl w:ilvl="0" w:tplc="0BDC7BF4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>
    <w:nsid w:val="2DD32573"/>
    <w:multiLevelType w:val="hybridMultilevel"/>
    <w:tmpl w:val="C83A0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630949"/>
    <w:multiLevelType w:val="hybridMultilevel"/>
    <w:tmpl w:val="D2384EE0"/>
    <w:lvl w:ilvl="0" w:tplc="9530D53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5E4561"/>
    <w:multiLevelType w:val="hybridMultilevel"/>
    <w:tmpl w:val="AD66C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D87601"/>
    <w:multiLevelType w:val="hybridMultilevel"/>
    <w:tmpl w:val="5316C5AE"/>
    <w:lvl w:ilvl="0" w:tplc="3C76F8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D30612"/>
    <w:multiLevelType w:val="hybridMultilevel"/>
    <w:tmpl w:val="1E30666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>
    <w:nsid w:val="3E3664BF"/>
    <w:multiLevelType w:val="hybridMultilevel"/>
    <w:tmpl w:val="1CCAE23C"/>
    <w:lvl w:ilvl="0" w:tplc="CFCE8D6E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2">
    <w:nsid w:val="40802745"/>
    <w:multiLevelType w:val="hybridMultilevel"/>
    <w:tmpl w:val="5778295A"/>
    <w:lvl w:ilvl="0" w:tplc="0409001B">
      <w:start w:val="1"/>
      <w:numFmt w:val="lowerRoman"/>
      <w:lvlText w:val="%1."/>
      <w:lvlJc w:val="right"/>
      <w:pPr>
        <w:ind w:left="840" w:hanging="360"/>
      </w:p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3">
    <w:nsid w:val="420036ED"/>
    <w:multiLevelType w:val="hybridMultilevel"/>
    <w:tmpl w:val="B31EF5C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3474D7"/>
    <w:multiLevelType w:val="hybridMultilevel"/>
    <w:tmpl w:val="529219E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>
    <w:nsid w:val="455B6B8E"/>
    <w:multiLevelType w:val="hybridMultilevel"/>
    <w:tmpl w:val="CBB0A4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9E3690"/>
    <w:multiLevelType w:val="hybridMultilevel"/>
    <w:tmpl w:val="4A82AE12"/>
    <w:lvl w:ilvl="0" w:tplc="3C76F8A4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7">
    <w:nsid w:val="4D2553BB"/>
    <w:multiLevelType w:val="hybridMultilevel"/>
    <w:tmpl w:val="DE9C9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466E6F"/>
    <w:multiLevelType w:val="hybridMultilevel"/>
    <w:tmpl w:val="A6F8ED38"/>
    <w:lvl w:ilvl="0" w:tplc="FCC6C31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8D63D6"/>
    <w:multiLevelType w:val="hybridMultilevel"/>
    <w:tmpl w:val="87A444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B57714F"/>
    <w:multiLevelType w:val="hybridMultilevel"/>
    <w:tmpl w:val="568C9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8C5C93"/>
    <w:multiLevelType w:val="hybridMultilevel"/>
    <w:tmpl w:val="8A2AF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4960A3"/>
    <w:multiLevelType w:val="hybridMultilevel"/>
    <w:tmpl w:val="A7DACFC2"/>
    <w:lvl w:ilvl="0" w:tplc="6058AD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020274"/>
    <w:multiLevelType w:val="hybridMultilevel"/>
    <w:tmpl w:val="785272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7756D4"/>
    <w:multiLevelType w:val="hybridMultilevel"/>
    <w:tmpl w:val="BB400D0C"/>
    <w:lvl w:ilvl="0" w:tplc="3C76F8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5">
    <w:nsid w:val="716339B5"/>
    <w:multiLevelType w:val="hybridMultilevel"/>
    <w:tmpl w:val="9508E7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AB2FD6"/>
    <w:multiLevelType w:val="hybridMultilevel"/>
    <w:tmpl w:val="C74AD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4"/>
  </w:num>
  <w:num w:numId="3">
    <w:abstractNumId w:val="11"/>
  </w:num>
  <w:num w:numId="4">
    <w:abstractNumId w:val="8"/>
  </w:num>
  <w:num w:numId="5">
    <w:abstractNumId w:val="33"/>
  </w:num>
  <w:num w:numId="6">
    <w:abstractNumId w:val="32"/>
  </w:num>
  <w:num w:numId="7">
    <w:abstractNumId w:val="29"/>
  </w:num>
  <w:num w:numId="8">
    <w:abstractNumId w:val="35"/>
  </w:num>
  <w:num w:numId="9">
    <w:abstractNumId w:val="17"/>
  </w:num>
  <w:num w:numId="10">
    <w:abstractNumId w:val="21"/>
  </w:num>
  <w:num w:numId="11">
    <w:abstractNumId w:val="26"/>
  </w:num>
  <w:num w:numId="12">
    <w:abstractNumId w:val="2"/>
  </w:num>
  <w:num w:numId="13">
    <w:abstractNumId w:val="22"/>
  </w:num>
  <w:num w:numId="14">
    <w:abstractNumId w:val="15"/>
  </w:num>
  <w:num w:numId="15">
    <w:abstractNumId w:val="14"/>
  </w:num>
  <w:num w:numId="16">
    <w:abstractNumId w:val="0"/>
  </w:num>
  <w:num w:numId="17">
    <w:abstractNumId w:val="6"/>
  </w:num>
  <w:num w:numId="18">
    <w:abstractNumId w:val="7"/>
  </w:num>
  <w:num w:numId="19">
    <w:abstractNumId w:val="19"/>
  </w:num>
  <w:num w:numId="20">
    <w:abstractNumId w:val="34"/>
  </w:num>
  <w:num w:numId="21">
    <w:abstractNumId w:val="20"/>
  </w:num>
  <w:num w:numId="22">
    <w:abstractNumId w:val="16"/>
  </w:num>
  <w:num w:numId="23">
    <w:abstractNumId w:val="1"/>
  </w:num>
  <w:num w:numId="24">
    <w:abstractNumId w:val="12"/>
  </w:num>
  <w:num w:numId="25">
    <w:abstractNumId w:val="30"/>
  </w:num>
  <w:num w:numId="26">
    <w:abstractNumId w:val="3"/>
  </w:num>
  <w:num w:numId="27">
    <w:abstractNumId w:val="24"/>
  </w:num>
  <w:num w:numId="28">
    <w:abstractNumId w:val="5"/>
  </w:num>
  <w:num w:numId="29">
    <w:abstractNumId w:val="18"/>
  </w:num>
  <w:num w:numId="30">
    <w:abstractNumId w:val="27"/>
  </w:num>
  <w:num w:numId="31">
    <w:abstractNumId w:val="31"/>
  </w:num>
  <w:num w:numId="32">
    <w:abstractNumId w:val="9"/>
  </w:num>
  <w:num w:numId="33">
    <w:abstractNumId w:val="28"/>
  </w:num>
  <w:num w:numId="34">
    <w:abstractNumId w:val="13"/>
  </w:num>
  <w:num w:numId="35">
    <w:abstractNumId w:val="10"/>
  </w:num>
  <w:num w:numId="36">
    <w:abstractNumId w:val="23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A3"/>
    <w:rsid w:val="00017021"/>
    <w:rsid w:val="00037718"/>
    <w:rsid w:val="0005135A"/>
    <w:rsid w:val="00095634"/>
    <w:rsid w:val="000E310C"/>
    <w:rsid w:val="001957E9"/>
    <w:rsid w:val="001D5523"/>
    <w:rsid w:val="00217C98"/>
    <w:rsid w:val="0038264A"/>
    <w:rsid w:val="0043151E"/>
    <w:rsid w:val="00487C1F"/>
    <w:rsid w:val="00556FFB"/>
    <w:rsid w:val="00571CF4"/>
    <w:rsid w:val="00580A2E"/>
    <w:rsid w:val="006B0FEA"/>
    <w:rsid w:val="007F193F"/>
    <w:rsid w:val="00805A87"/>
    <w:rsid w:val="008B1D53"/>
    <w:rsid w:val="009258F1"/>
    <w:rsid w:val="00A72768"/>
    <w:rsid w:val="00AB6E16"/>
    <w:rsid w:val="00B65679"/>
    <w:rsid w:val="00BA7B5C"/>
    <w:rsid w:val="00BB5122"/>
    <w:rsid w:val="00BC0B1C"/>
    <w:rsid w:val="00C36D34"/>
    <w:rsid w:val="00CE6E93"/>
    <w:rsid w:val="00D17CA4"/>
    <w:rsid w:val="00D51D27"/>
    <w:rsid w:val="00D5608F"/>
    <w:rsid w:val="00F91F86"/>
    <w:rsid w:val="00F9446D"/>
    <w:rsid w:val="00FF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342BF"/>
  <w15:docId w15:val="{AE17C949-0B6B-476D-B394-1D69424C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F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F50A3"/>
  </w:style>
  <w:style w:type="paragraph" w:customStyle="1" w:styleId="Akti">
    <w:name w:val="Akti"/>
    <w:rsid w:val="00FF50A3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</w:rPr>
  </w:style>
  <w:style w:type="paragraph" w:customStyle="1" w:styleId="Autoriteti">
    <w:name w:val="Autoriteti"/>
    <w:next w:val="Normal"/>
    <w:rsid w:val="00FF50A3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</w:rPr>
  </w:style>
  <w:style w:type="paragraph" w:customStyle="1" w:styleId="AutoritetiEmer">
    <w:name w:val="Autoriteti_Emer"/>
    <w:next w:val="Normal"/>
    <w:rsid w:val="00FF50A3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</w:rPr>
  </w:style>
  <w:style w:type="paragraph" w:customStyle="1" w:styleId="BazLigjPropozues">
    <w:name w:val="Baz_Ligj_Propozues"/>
    <w:rsid w:val="00FF50A3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</w:rPr>
  </w:style>
  <w:style w:type="paragraph" w:customStyle="1" w:styleId="NumriData">
    <w:name w:val="Numri_Data"/>
    <w:next w:val="Normal"/>
    <w:rsid w:val="00FF50A3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</w:rPr>
  </w:style>
  <w:style w:type="paragraph" w:customStyle="1" w:styleId="Paragrafi">
    <w:name w:val="Paragrafi"/>
    <w:rsid w:val="00FF50A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customStyle="1" w:styleId="Titulli">
    <w:name w:val="Titulli"/>
    <w:next w:val="Normal"/>
    <w:link w:val="TitulliChar"/>
    <w:uiPriority w:val="99"/>
    <w:rsid w:val="00FF50A3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</w:rPr>
  </w:style>
  <w:style w:type="paragraph" w:customStyle="1" w:styleId="VENDOSI">
    <w:name w:val="VENDOSI"/>
    <w:next w:val="Normal"/>
    <w:rsid w:val="00FF50A3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styleId="Title">
    <w:name w:val="Title"/>
    <w:basedOn w:val="Normal"/>
    <w:link w:val="TitleChar"/>
    <w:qFormat/>
    <w:rsid w:val="00FF50A3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32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FF50A3"/>
    <w:rPr>
      <w:rFonts w:ascii="Times New Roman" w:eastAsia="MS Mincho" w:hAnsi="Times New Roman" w:cs="Times New Roman"/>
      <w:b/>
      <w:bCs/>
      <w:sz w:val="32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0A3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0A3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F50A3"/>
    <w:pPr>
      <w:widowControl w:val="0"/>
      <w:spacing w:after="0" w:line="240" w:lineRule="auto"/>
    </w:pPr>
    <w:rPr>
      <w:rFonts w:ascii="Calibri" w:eastAsia="Calibri" w:hAnsi="Calibri" w:cs="Times New Roman"/>
      <w:lang w:val="sq-AL"/>
    </w:rPr>
  </w:style>
  <w:style w:type="character" w:customStyle="1" w:styleId="TitulliChar">
    <w:name w:val="Titulli Char"/>
    <w:link w:val="Titulli"/>
    <w:uiPriority w:val="99"/>
    <w:locked/>
    <w:rsid w:val="00FF50A3"/>
    <w:rPr>
      <w:rFonts w:ascii="CG Times" w:eastAsia="Times New Roman" w:hAnsi="CG Times" w:cs="Times New Roman"/>
      <w:b/>
      <w:caps/>
    </w:rPr>
  </w:style>
  <w:style w:type="paragraph" w:styleId="NoSpacing">
    <w:name w:val="No Spacing"/>
    <w:uiPriority w:val="1"/>
    <w:qFormat/>
    <w:rsid w:val="00FF50A3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NormalWeb">
    <w:name w:val="Normal (Web)"/>
    <w:basedOn w:val="Normal"/>
    <w:uiPriority w:val="99"/>
    <w:unhideWhenUsed/>
    <w:rsid w:val="00FF5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uiPriority w:val="22"/>
    <w:qFormat/>
    <w:rsid w:val="00FF50A3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FF50A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F50A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F50A3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F50A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FF50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50A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50A3"/>
    <w:rPr>
      <w:rFonts w:ascii="Calibri" w:eastAsia="Times New Roman" w:hAnsi="Calibri" w:cs="Times New Roman"/>
      <w:sz w:val="20"/>
      <w:szCs w:val="20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FF50A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46D"/>
    <w:pPr>
      <w:spacing w:after="160" w:line="240" w:lineRule="auto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46D"/>
    <w:rPr>
      <w:rFonts w:ascii="Calibri" w:eastAsia="Times New Roman" w:hAnsi="Calibri" w:cs="Times New Roman"/>
      <w:b/>
      <w:bCs/>
      <w:sz w:val="20"/>
      <w:szCs w:val="20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F9446D"/>
  </w:style>
  <w:style w:type="numbering" w:customStyle="1" w:styleId="NoList11">
    <w:name w:val="No List11"/>
    <w:next w:val="NoList"/>
    <w:uiPriority w:val="99"/>
    <w:semiHidden/>
    <w:unhideWhenUsed/>
    <w:rsid w:val="00F9446D"/>
  </w:style>
  <w:style w:type="numbering" w:customStyle="1" w:styleId="NoList21">
    <w:name w:val="No List21"/>
    <w:next w:val="NoList"/>
    <w:uiPriority w:val="99"/>
    <w:semiHidden/>
    <w:unhideWhenUsed/>
    <w:rsid w:val="00F944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69EBEFF924B768C6C0C6AE02731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2020-03-20T21:50:37Z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kërkesat teknike dhe funksionale të zgjidhjes SOFTWARE -ike për procedurën e faturimit dhe të fiskalizimit si dhe procedurën e kriteret për regjistrimin e prodhuesve e të mirëmbajtësve të zgjedhjeve SOFTWARE-ike</Titulli>
    <Modifikuesi xmlns="0e656187-b300-4fb0-8bf4-3a50f872073c">gladiola.cicako</Modifikuesi>
    <Nr_x002e__x0020_prot_x0020_QBZ xmlns="0e656187-b300-4fb0-8bf4-3a50f872073c">479</Nr_x002e__x0020_prot_x0020_QBZ>
    <Data_x0020_e_x0020_Modifikimit xmlns="0e656187-b300-4fb0-8bf4-3a50f872073c">2020-03-20T23:00:24Z</Data_x0020_e_x0020_Modifikimit>
    <Dekretuar xmlns="0e656187-b300-4fb0-8bf4-3a50f872073c">false</Dekretuar>
    <Data xmlns="0e656187-b300-4fb0-8bf4-3a50f872073c">2020-03-19T23:00:00Z</Data>
    <Nr_x002e__x0020_protokolli_x0020_i_x0020_aktit xmlns="0e656187-b300-4fb0-8bf4-3a50f872073c">1701/1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69EBEFF924B768C6C0C6AE02731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6EF2D-BDEB-42E8-8F81-96D587DEE8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ECE64D-235A-4FDC-BB14-F89142BEB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BC72FD9-5ED2-4FC6-90EA-86E6F04865BC}">
  <ds:schemaRefs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9C660FC-5884-46EE-8718-434583251D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E0084F-D6A9-449C-9E7B-54767972B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F763F7-B406-429C-9FF1-7F73A2A6E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2449</Words>
  <Characters>13962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kërkesat teknike dhe funksionale të zgjidhjes SOFTWARE -ike për procedurën e faturimit dhe të fiskalizimit si dhe procedurën e kriteret për regjistrimin e prodhuesve e të mirëmbajtësve të zgjedhjeve SOFTWARE-ike</vt:lpstr>
    </vt:vector>
  </TitlesOfParts>
  <Company>HP</Company>
  <LinksUpToDate>false</LinksUpToDate>
  <CharactersWithSpaces>16379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kërkesat teknike dhe funksionale të zgjidhjes SOFTWARE -ike për procedurën e faturimit dhe të fiskalizimit si dhe procedurën e kriteret për regjistrimin e prodhuesve e të mirëmbajtësve të zgjedhjeve SOFTWARE-ike</dc:title>
  <dc:creator>Enkeleda Kuci</dc:creator>
  <cp:lastModifiedBy>Entela Suli</cp:lastModifiedBy>
  <cp:revision>8</cp:revision>
  <cp:lastPrinted>2020-03-20T17:53:00Z</cp:lastPrinted>
  <dcterms:created xsi:type="dcterms:W3CDTF">2020-03-20T21:51:00Z</dcterms:created>
  <dcterms:modified xsi:type="dcterms:W3CDTF">2020-03-20T23:15:00Z</dcterms:modified>
</cp:coreProperties>
</file>