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342C5" w14:textId="44334F73" w:rsidR="00556FFB" w:rsidRPr="00037718" w:rsidRDefault="00037718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>VENDI</w:t>
      </w:r>
      <w:r w:rsidR="00556FFB" w:rsidRPr="00037718">
        <w:rPr>
          <w:rFonts w:ascii="Garamond" w:hAnsi="Garamond"/>
          <w:b/>
          <w:sz w:val="24"/>
          <w:szCs w:val="24"/>
        </w:rPr>
        <w:t>M</w:t>
      </w:r>
    </w:p>
    <w:p w14:paraId="290342C8" w14:textId="77777777" w:rsidR="00556FFB" w:rsidRPr="00037718" w:rsidRDefault="00556FFB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>Nr.</w:t>
      </w:r>
      <w:r w:rsidR="00D5608F" w:rsidRPr="00037718">
        <w:rPr>
          <w:rFonts w:ascii="Garamond" w:hAnsi="Garamond"/>
          <w:b/>
          <w:sz w:val="24"/>
          <w:szCs w:val="24"/>
        </w:rPr>
        <w:t>239</w:t>
      </w:r>
      <w:r w:rsidRPr="00037718">
        <w:rPr>
          <w:rFonts w:ascii="Garamond" w:hAnsi="Garamond"/>
          <w:b/>
          <w:sz w:val="24"/>
          <w:szCs w:val="24"/>
        </w:rPr>
        <w:t xml:space="preserve">, datë </w:t>
      </w:r>
      <w:r w:rsidR="00D5608F" w:rsidRPr="00037718">
        <w:rPr>
          <w:rFonts w:ascii="Garamond" w:hAnsi="Garamond"/>
          <w:b/>
          <w:sz w:val="24"/>
          <w:szCs w:val="24"/>
        </w:rPr>
        <w:t>20.3.2020</w:t>
      </w:r>
    </w:p>
    <w:p w14:paraId="290342C9" w14:textId="77777777" w:rsidR="00556FFB" w:rsidRPr="00037718" w:rsidRDefault="00556FFB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0342CD" w14:textId="3C93C52D" w:rsidR="00556FFB" w:rsidRDefault="00037718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 xml:space="preserve">PËR </w:t>
      </w:r>
      <w:r w:rsidR="00556FFB" w:rsidRPr="00037718">
        <w:rPr>
          <w:rFonts w:ascii="Garamond" w:hAnsi="Garamond"/>
          <w:b/>
          <w:sz w:val="24"/>
          <w:szCs w:val="24"/>
        </w:rPr>
        <w:t xml:space="preserve">KËRKESAT TEKNIKE DHE FUNKSIONALE TË ZGJIDHJES </w:t>
      </w:r>
      <w:r w:rsidR="00556FFB" w:rsidRPr="00017021">
        <w:rPr>
          <w:rFonts w:ascii="Garamond" w:hAnsi="Garamond"/>
          <w:b/>
          <w:i/>
          <w:sz w:val="24"/>
          <w:szCs w:val="24"/>
        </w:rPr>
        <w:t>SOFTWARE</w:t>
      </w:r>
      <w:r w:rsidR="00556FFB" w:rsidRPr="00037718">
        <w:rPr>
          <w:rFonts w:ascii="Garamond" w:hAnsi="Garamond"/>
          <w:b/>
          <w:sz w:val="24"/>
          <w:szCs w:val="24"/>
        </w:rPr>
        <w:t xml:space="preserve">-IKE PËR PROCEDURËN E FATURIMIT DHE TË FISKALIZIMIT SI  DHE PROCEDURËN E KRITERET PËR REGJISTRIMIN E PRODHUESVE  E TË MIRËMBAJTËSVE TË ZGJIDHJEVE </w:t>
      </w:r>
      <w:r w:rsidR="00556FFB" w:rsidRPr="00017021">
        <w:rPr>
          <w:rFonts w:ascii="Garamond" w:hAnsi="Garamond"/>
          <w:b/>
          <w:i/>
          <w:sz w:val="24"/>
          <w:szCs w:val="24"/>
        </w:rPr>
        <w:t>SOFTWARE</w:t>
      </w:r>
      <w:r w:rsidR="00556FFB" w:rsidRPr="00037718">
        <w:rPr>
          <w:rFonts w:ascii="Garamond" w:hAnsi="Garamond"/>
          <w:b/>
          <w:sz w:val="24"/>
          <w:szCs w:val="24"/>
        </w:rPr>
        <w:t>-IKE</w:t>
      </w:r>
    </w:p>
    <w:p w14:paraId="4F22FD58" w14:textId="6338B257" w:rsidR="00BE171A" w:rsidRPr="00BE171A" w:rsidRDefault="00BE171A" w:rsidP="0003771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E171A">
        <w:rPr>
          <w:rFonts w:ascii="Garamond" w:hAnsi="Garamond"/>
          <w:i/>
          <w:sz w:val="24"/>
          <w:szCs w:val="24"/>
        </w:rPr>
        <w:t>(ndryshuar me VKM nr. 433, datë 15.7.2021)</w:t>
      </w:r>
    </w:p>
    <w:p w14:paraId="111EA008" w14:textId="55DCBE1E" w:rsidR="00BE171A" w:rsidRPr="00BE171A" w:rsidRDefault="00BE171A" w:rsidP="00BE171A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E171A">
        <w:rPr>
          <w:rFonts w:ascii="Garamond" w:hAnsi="Garamond"/>
          <w:i/>
          <w:sz w:val="24"/>
          <w:szCs w:val="24"/>
        </w:rPr>
        <w:t>(I përditësuar)</w:t>
      </w:r>
    </w:p>
    <w:p w14:paraId="290342C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2D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Në mbështetje të nenit 100 të Kushtetutës dhe të pikës 10, të nenit 16, të ligjit nr.87/2019, “Për faturën dhe sistemin e monitorimit të qarkullimit”, me propozimin e ministrit të Financave dhe Ekonomisë, Këshilli i Ministrave</w:t>
      </w:r>
    </w:p>
    <w:p w14:paraId="290342D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2D2" w14:textId="522BB8A3" w:rsidR="00556FFB" w:rsidRPr="00037718" w:rsidRDefault="00037718" w:rsidP="000170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56FFB" w:rsidRPr="00037718">
        <w:rPr>
          <w:rFonts w:ascii="Garamond" w:hAnsi="Garamond"/>
          <w:sz w:val="24"/>
          <w:szCs w:val="24"/>
        </w:rPr>
        <w:t>I:</w:t>
      </w:r>
    </w:p>
    <w:p w14:paraId="290342D3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 </w:t>
      </w:r>
    </w:p>
    <w:p w14:paraId="290342D4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 I. DISPOZITA TË PËRGJITHSHME</w:t>
      </w:r>
    </w:p>
    <w:p w14:paraId="290342D6" w14:textId="3E86BDCA" w:rsidR="00556FFB" w:rsidRPr="00037718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556FFB" w:rsidRPr="00037718">
        <w:rPr>
          <w:rFonts w:ascii="Garamond" w:hAnsi="Garamond"/>
          <w:sz w:val="24"/>
          <w:szCs w:val="24"/>
        </w:rPr>
        <w:t>Ky vendim parashikon kërkesat teknike dhe funksionale të zgjidhjes software-ike për procedurën e faturimit e të fiskalizimit si dhe procedurën e kriteret për regjistrimin e prodhuesve e të mirëmbajtësve të programeve, sipas ligjit nr.87/2019, “Për faturën dhe sistemin e monitorimit të qarkullimit”, (në vijim ligji), si më poshtë vijon për:</w:t>
      </w:r>
    </w:p>
    <w:p w14:paraId="290342D8" w14:textId="0925ADF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56FFB" w:rsidRPr="00037718">
        <w:rPr>
          <w:rFonts w:ascii="Garamond" w:hAnsi="Garamond"/>
          <w:sz w:val="24"/>
          <w:szCs w:val="24"/>
        </w:rPr>
        <w:t>regjistrimin e prodhuesve dhe të mirëmbajtësve të zgjidhjes software-ike për zbatimin e procedurës së fiskalizimit të transaksioneve me para në dorë dhe pa para në dorë, dhe për faturën shoqëruese;</w:t>
      </w:r>
    </w:p>
    <w:p w14:paraId="290342D9" w14:textId="77EB3339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56FFB" w:rsidRPr="00037718">
        <w:rPr>
          <w:rFonts w:ascii="Garamond" w:hAnsi="Garamond"/>
          <w:sz w:val="24"/>
          <w:szCs w:val="24"/>
        </w:rPr>
        <w:t xml:space="preserve">regjistrimin e prodhuesve dhe të mirëmbajtësve të zgjidhjeve software-ike për regjistrimin e pagesave pa para në dorë të faturave elektronike; dhe </w:t>
      </w:r>
    </w:p>
    <w:p w14:paraId="290342DA" w14:textId="7AEB4AC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56FFB" w:rsidRPr="00037718">
        <w:rPr>
          <w:rFonts w:ascii="Garamond" w:hAnsi="Garamond"/>
          <w:sz w:val="24"/>
          <w:szCs w:val="24"/>
        </w:rPr>
        <w:t xml:space="preserve">procedurën e certifikimit për zgjidhjen e </w:t>
      </w:r>
      <w:r w:rsidR="00556FFB" w:rsidRPr="00017021">
        <w:rPr>
          <w:rFonts w:ascii="Garamond" w:hAnsi="Garamond"/>
          <w:i/>
          <w:sz w:val="24"/>
          <w:szCs w:val="24"/>
        </w:rPr>
        <w:t>software</w:t>
      </w:r>
      <w:r w:rsidR="00556FFB" w:rsidRPr="00037718">
        <w:rPr>
          <w:rFonts w:ascii="Garamond" w:hAnsi="Garamond"/>
          <w:sz w:val="24"/>
          <w:szCs w:val="24"/>
        </w:rPr>
        <w:t>-it.</w:t>
      </w:r>
    </w:p>
    <w:p w14:paraId="290342D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II. DETYRIMI PËR TË INSTALUAR DHE/OSE PËRDORUR ZGJIDHJEN </w:t>
      </w:r>
      <w:r w:rsidRPr="00017021">
        <w:rPr>
          <w:rFonts w:ascii="Garamond" w:hAnsi="Garamond"/>
          <w:i/>
          <w:sz w:val="24"/>
          <w:szCs w:val="24"/>
        </w:rPr>
        <w:t>SOFTWARE</w:t>
      </w:r>
      <w:r w:rsidRPr="00037718">
        <w:rPr>
          <w:rFonts w:ascii="Garamond" w:hAnsi="Garamond"/>
          <w:sz w:val="24"/>
          <w:szCs w:val="24"/>
        </w:rPr>
        <w:t>-IKE</w:t>
      </w:r>
    </w:p>
    <w:p w14:paraId="290342DE" w14:textId="2F9FC9E5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56FFB" w:rsidRPr="00037718">
        <w:rPr>
          <w:rFonts w:ascii="Garamond" w:hAnsi="Garamond"/>
          <w:sz w:val="24"/>
          <w:szCs w:val="24"/>
        </w:rPr>
        <w:t>Tatimpaguesit, të cilët lëshojnë faturë për furnizimin e mallrave dhe të shërbimeve, faturë shoqëruese për transportin e mallrave nga një vend në tjetrin në territorin e Republikës së Shqipërisë, pa ndryshim të pronësisë, dhe tatimpaguesit, të cilët operojnë në sektorë specifikë të biznesit, sipas vendimit përkatës të Këshillit të Ministrave, janë të detyruar të përdorin zgjidhjen e certifikuar të software-it në formën e një aplikacioni individual, ose një sistemi kompjuterik të integruar, ose një aplikacion Cloud, i cili mundëson:</w:t>
      </w:r>
    </w:p>
    <w:p w14:paraId="290342E0" w14:textId="4ED3EFE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56FFB" w:rsidRPr="00037718">
        <w:rPr>
          <w:rFonts w:ascii="Garamond" w:hAnsi="Garamond"/>
          <w:sz w:val="24"/>
          <w:szCs w:val="24"/>
        </w:rPr>
        <w:t>krijimin e një fature, një fature shoqëruese dhe vendosjen e të gjithë elementeve të nevojshëm;</w:t>
      </w:r>
    </w:p>
    <w:p w14:paraId="290342E1" w14:textId="515CB30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56FFB" w:rsidRPr="00037718">
        <w:rPr>
          <w:rFonts w:ascii="Garamond" w:hAnsi="Garamond"/>
          <w:sz w:val="24"/>
          <w:szCs w:val="24"/>
        </w:rPr>
        <w:t>vlefshmërinë e operatorit që lëshon faturën ose faturën shoqëruese;</w:t>
      </w:r>
    </w:p>
    <w:p w14:paraId="290342E2" w14:textId="085CB50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56FFB" w:rsidRPr="00037718">
        <w:rPr>
          <w:rFonts w:ascii="Garamond" w:hAnsi="Garamond"/>
          <w:sz w:val="24"/>
          <w:szCs w:val="24"/>
        </w:rPr>
        <w:t>dërgimin e sigurt të të dhënave në sistemin qendror, duke përdorur certifikatën elektronike;</w:t>
      </w:r>
    </w:p>
    <w:p w14:paraId="290342E3" w14:textId="2365A70A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556FFB" w:rsidRPr="00037718">
        <w:rPr>
          <w:rFonts w:ascii="Garamond" w:hAnsi="Garamond"/>
          <w:sz w:val="24"/>
          <w:szCs w:val="24"/>
        </w:rPr>
        <w:t>lëshimin dhe pranimin e faturave elektronike;</w:t>
      </w:r>
    </w:p>
    <w:p w14:paraId="290342E4" w14:textId="7AE0EA19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56FFB" w:rsidRPr="00037718">
        <w:rPr>
          <w:rFonts w:ascii="Garamond" w:hAnsi="Garamond"/>
          <w:sz w:val="24"/>
          <w:szCs w:val="24"/>
        </w:rPr>
        <w:t>transmetimin automatik të të dhënave në administratën tatimore dhe marrjen e mesazhit konfirmues nga administrata tatimore, pas verifikimit automatik të secilës faturë individuale ose fature shoqëruese;</w:t>
      </w:r>
    </w:p>
    <w:p w14:paraId="290342E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dh) ruajtjen e të dhënave të faturave ose të faturave shoqëruese;</w:t>
      </w:r>
    </w:p>
    <w:p w14:paraId="290342E6" w14:textId="2181C914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e) gjenerimin e numrit të sigurisë së lëshuesit të faturës (NSLF) dhe numrit të sigurisë së lëshuesit të faturës shoqëruese (NSLFSH);</w:t>
      </w:r>
    </w:p>
    <w:p w14:paraId="290342E7" w14:textId="5F7D18B0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556FFB" w:rsidRPr="00037718">
        <w:rPr>
          <w:rFonts w:ascii="Garamond" w:hAnsi="Garamond"/>
          <w:sz w:val="24"/>
          <w:szCs w:val="24"/>
        </w:rPr>
        <w:t>gjenerimin e kodit QR;</w:t>
      </w:r>
    </w:p>
    <w:p w14:paraId="290342E8" w14:textId="0A4B48E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56FFB" w:rsidRPr="00037718">
        <w:rPr>
          <w:rFonts w:ascii="Garamond" w:hAnsi="Garamond"/>
          <w:sz w:val="24"/>
          <w:szCs w:val="24"/>
        </w:rPr>
        <w:t>printimin e faturës ose thjesht kodit QR, në situata të përcaktuara në ligjin “Për faturën dhe sistemin e monitorimit të qarkullimit”;</w:t>
      </w:r>
    </w:p>
    <w:p w14:paraId="290342E9" w14:textId="3E4B8B5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556FFB" w:rsidRPr="00037718">
        <w:rPr>
          <w:rFonts w:ascii="Garamond" w:hAnsi="Garamond"/>
          <w:sz w:val="24"/>
          <w:szCs w:val="24"/>
        </w:rPr>
        <w:t>regjistrimin e depozitave të parave;</w:t>
      </w:r>
    </w:p>
    <w:p w14:paraId="290342EA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>gj) sigurojnë shkëmbimin e të dhënave në kohë reale dhe me autentifikim të sigurt të pajisjeve fiskale ekzistuese dhe sistemit të fiskalizimit;</w:t>
      </w:r>
    </w:p>
    <w:p w14:paraId="290342EB" w14:textId="35E8F33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556FFB" w:rsidRPr="00037718">
        <w:rPr>
          <w:rFonts w:ascii="Garamond" w:hAnsi="Garamond"/>
          <w:sz w:val="24"/>
          <w:szCs w:val="24"/>
        </w:rPr>
        <w:t>masa të tjera në procesin e fiskalizimit në zbatim të ligjit “Për faturën dhe sistemin e monitorimit”.</w:t>
      </w:r>
    </w:p>
    <w:p w14:paraId="290342ED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3. Bankat, institucionet financiare jobankare dhe subjektet e tjera, që ofrojnë shërbime pagese të faturave elektronike, janë të detyruar të përdorin pajisje elektronike dhe zgjidhje të certifikuar të software-it në formën e një aplikacioni individual, ose një sistemi kompjuterik të integruar, ose një aplikacion Cloud, i cili mundëson certifikimin elektronik, transmetimin automatik të të dhënave në administratën tatimore dhe marrjen e mesazhit të konfirmimit nga administrata tatimore pas verifikimit automatik të mesazhit në lidhje me pagesat e kryera nga një faturë elektronike.</w:t>
      </w:r>
    </w:p>
    <w:p w14:paraId="290342EF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III. REGJISTRIMI I PRODHUESVE DHE MIRËMBAJTËSVE TË </w:t>
      </w:r>
      <w:r w:rsidRPr="00017021">
        <w:rPr>
          <w:rFonts w:ascii="Garamond" w:hAnsi="Garamond"/>
          <w:i/>
          <w:sz w:val="24"/>
          <w:szCs w:val="24"/>
        </w:rPr>
        <w:t>SOFTWARE</w:t>
      </w:r>
      <w:r w:rsidRPr="00037718">
        <w:rPr>
          <w:rFonts w:ascii="Garamond" w:hAnsi="Garamond"/>
          <w:sz w:val="24"/>
          <w:szCs w:val="24"/>
        </w:rPr>
        <w:t>-IT</w:t>
      </w:r>
    </w:p>
    <w:p w14:paraId="290342F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4. Çdo person juridik, shqiptar ose i huaj, në mënyrë që të ushtrojë veprimtari si prodhues dhe/ose mirëmbajtës i zgjidhjes software-ike, duhet të plotësojë kriteret e parashikuara në këtë vendim. Përpara fillimit të ushtrimit të veprimtarisë së ofrimit të zgjidhjes software-ike ose të shërbimeve të mirëmbajtjes në territorin e Republikës së Shqipërisë, prodhuesit dhe mirëmbajtësit e zgjidhjeve software-ike, duhet të regjistrohen në mënyrë elektronike në regjistrin e prodhuesve ose të mirëmbajtësve software-ike të AKSHI-t. </w:t>
      </w:r>
    </w:p>
    <w:p w14:paraId="290342F3" w14:textId="4863D1E4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56FFB" w:rsidRPr="00037718">
        <w:rPr>
          <w:rFonts w:ascii="Garamond" w:hAnsi="Garamond"/>
          <w:sz w:val="24"/>
          <w:szCs w:val="24"/>
        </w:rPr>
        <w:t xml:space="preserve">Aplikimi për t’u pajisur me certifikatë bëhet në mënyrë elektronike, përmes portalit                    e-Albania përpara ofrimit dhe shitjes së zgjidhjes </w:t>
      </w:r>
      <w:r w:rsidR="00556FFB" w:rsidRPr="00017021">
        <w:rPr>
          <w:rFonts w:ascii="Garamond" w:hAnsi="Garamond"/>
          <w:i/>
          <w:sz w:val="24"/>
          <w:szCs w:val="24"/>
        </w:rPr>
        <w:t>software</w:t>
      </w:r>
      <w:r w:rsidR="00556FFB" w:rsidRPr="00037718">
        <w:rPr>
          <w:rFonts w:ascii="Garamond" w:hAnsi="Garamond"/>
          <w:sz w:val="24"/>
          <w:szCs w:val="24"/>
        </w:rPr>
        <w:t xml:space="preserve"> te tatimpaguesit, pra përpara ofrimit të shërbimeve të mirëmbajtjes.</w:t>
      </w:r>
    </w:p>
    <w:p w14:paraId="290342F4" w14:textId="6EA1263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56FFB" w:rsidRPr="00037718">
        <w:rPr>
          <w:rFonts w:ascii="Garamond" w:hAnsi="Garamond"/>
          <w:sz w:val="24"/>
          <w:szCs w:val="24"/>
        </w:rPr>
        <w:t>Nëse prodhuesi ose mirëmbajtësi i zgjidhjes së software-it është një i huaj që nuk është i regjistruar në Republikën e Shqipërisë, duhet të regjistrohet në regjistrin tregtar sipas legjislacionit shqiptar.</w:t>
      </w:r>
    </w:p>
    <w:p w14:paraId="290342F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7. Çdo person juridik, shqiptar ose i huaj, që kërkon të certifikohet dhe të regjistrohet në Regjistër për të ushtruar veprimtari si prodhues dhe/ose mirëmbajtës i zgjidhjes                    software-ike, duhet të plotësojë kërkesat në vijim:</w:t>
      </w:r>
    </w:p>
    <w:p w14:paraId="290342F8" w14:textId="3744225D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3151E" w:rsidRPr="00037718">
        <w:rPr>
          <w:rFonts w:ascii="Garamond" w:hAnsi="Garamond"/>
          <w:sz w:val="24"/>
          <w:szCs w:val="24"/>
        </w:rPr>
        <w:t>Numri i punonjësve të shoqërisë të përcaktohet me përshkallëzim në bazë të numrit të bizneseve (për/NUIS) ku është instaluar programi:</w:t>
      </w:r>
    </w:p>
    <w:p w14:paraId="290342FA" w14:textId="4BE7128A" w:rsidR="00556FFB" w:rsidRPr="00037718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>1-500 (NUIS) minimumi tre (3) punonjës;</w:t>
      </w:r>
    </w:p>
    <w:p w14:paraId="290342FB" w14:textId="7ABF204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556FFB" w:rsidRPr="00037718">
        <w:rPr>
          <w:rFonts w:ascii="Garamond" w:hAnsi="Garamond"/>
          <w:sz w:val="24"/>
          <w:szCs w:val="24"/>
        </w:rPr>
        <w:t>501-1000 (NUIS) minimumi pesë (5) punonjës;</w:t>
      </w:r>
    </w:p>
    <w:p w14:paraId="290342FC" w14:textId="1146566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556FFB" w:rsidRPr="00037718">
        <w:rPr>
          <w:rFonts w:ascii="Garamond" w:hAnsi="Garamond"/>
          <w:sz w:val="24"/>
          <w:szCs w:val="24"/>
        </w:rPr>
        <w:t>1001-5000 (NUIS) minimumi tetë (8) punonjës;</w:t>
      </w:r>
    </w:p>
    <w:p w14:paraId="290342FD" w14:textId="526E7F92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556FFB" w:rsidRPr="00037718">
        <w:rPr>
          <w:rFonts w:ascii="Garamond" w:hAnsi="Garamond"/>
          <w:sz w:val="24"/>
          <w:szCs w:val="24"/>
        </w:rPr>
        <w:t xml:space="preserve">Mbi 5001 (NUIS) minimumi 10 (dhjetë) punonjës, </w:t>
      </w:r>
    </w:p>
    <w:p w14:paraId="290342FF" w14:textId="77777777" w:rsidR="0043151E" w:rsidRPr="00037718" w:rsidRDefault="0043151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të punësuar nga aplikanti për të paktën 6 muaj para paraqitjes së aplikimit të regjistrimit në regjistër, me kualifikimet e duhura, dhe shoqëria të përmbushë të paktën njërin nga kriteret e mëposhtme:</w:t>
      </w:r>
    </w:p>
    <w:p w14:paraId="29034301" w14:textId="2A74435A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infrastrukture;</w:t>
      </w:r>
    </w:p>
    <w:p w14:paraId="29034302" w14:textId="04922E4F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network-u;</w:t>
      </w:r>
    </w:p>
    <w:p w14:paraId="29034303" w14:textId="69A0ADC3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aplikacioni web/mobile.</w:t>
      </w:r>
    </w:p>
    <w:p w14:paraId="2903430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b) Shoqëria duhet të jetë aktive të paktën 1 (një) vit para paraqitjes së aplikimit për certifikim;</w:t>
      </w:r>
    </w:p>
    <w:p w14:paraId="2903430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c) Të ketë realizuar mesatarisht jo më pak se 12 000 000 (dymbëdhjetë milionë) lekë qarkullim vjetor në 3 vitet e fundit;</w:t>
      </w:r>
    </w:p>
    <w:p w14:paraId="2903430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Shoqëria ka në fushë veprimi veprimtarinë e zhvillimit, të mirëmbajtjes, të shitjes së zgjidhjeve software-ike për teknologjinë e informacionit, për ofrimin e pajisjeve fiskale dhe shërbime të telekomunikacionit;</w:t>
      </w:r>
    </w:p>
    <w:p w14:paraId="2903430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d) Të vërtetojë me dokumentacion se ka kryer zhvillime software-ike apo aplikacione të ngjashme me objektin e këtij vendimi, përjashtimisht për kompanitë e telekomunikacionit, të cilat duhet të vërtetojnë veprimtarinë e tyre me vërtetim nga Autoriteti i Komunikimeve Elektronike dhe Postare (AKEP);</w:t>
      </w:r>
    </w:p>
    <w:p w14:paraId="2903430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>dh) Tatimpaguesit, të cilët kanë zhvilluar ose duan të zhvillojnë programin vetëm për nevojat e veta, jo për rishitje, detyrimisht duhet të certifikohen dhe të regjistrohen në regjistrin si më sipër, si dhe duhet të plotësojnë minimalisht kriteret e parashikuara në shkronjat “a”, “b”, “c”, të pikës 7, të këtij vendimi;</w:t>
      </w:r>
    </w:p>
    <w:p w14:paraId="2903430A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e) Aplikojnë, gjithashtu, për t’u certifikuar dhe për t’u regjistruar në regjistër, edhe prodhuesit e mirëmbajtësit, të cilët kanë zhvilluar infrastrukturën e ndërmjetme (server i ndërmjetëm), i cili do të sigurojë që, shkëmbimi i të dhënave i tatimpaguesve që janë pajisur dhe kanë instaluar një pajisje fiskale dhe që vendosin të vazhdojnë përdorimin e tyre edhe me sistemin e ri të fiskalizimit, të mundësohet në kohë reale, nëpërmjet këtij serveri në sistemin e fiskalizimit dhe të dhënat të shkëmbehen me autentifikim të sigurt, që sigurohet nga certifikata elektronike e marrë nga tatimpaguesit pranë AKSHI-t. Këta tatimpagues që të certifikohen dhe regjistrohen në regjistrin si mësipër duhet të plotësojnë, minimalisht, kriteret e parashikuar në shkronjat  “a”, “b”, “c”, dhe “d”, të pikës 7, të këtij vendimi.</w:t>
      </w:r>
    </w:p>
    <w:p w14:paraId="2903430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8. Aplikimi për certifikim duhet të paraqitet në mënyrë elektronike, si dhe duhet të shoqërohet nga informacioni/dokumentacioni, si më poshtë vijon:</w:t>
      </w:r>
    </w:p>
    <w:p w14:paraId="2903430E" w14:textId="35C0F7C9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a) Numri unik i identifikimit të prodhuesit/mirëmbajtësit të software-it;</w:t>
      </w:r>
    </w:p>
    <w:p w14:paraId="2903430F" w14:textId="46EEA339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b) Arsyeja e aplikimit:</w:t>
      </w:r>
    </w:p>
    <w:p w14:paraId="29034311" w14:textId="4BF8AD4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fiskalizimin e faturës;</w:t>
      </w:r>
    </w:p>
    <w:p w14:paraId="29034312" w14:textId="1E1D5CE2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fiskalizimin e faturës shoqëruese;</w:t>
      </w:r>
    </w:p>
    <w:p w14:paraId="29034313" w14:textId="678111E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regjistrimin e pagesave pa para në dorë të faturave elektronike;</w:t>
      </w:r>
    </w:p>
    <w:p w14:paraId="29034314" w14:textId="5D97E564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556FFB" w:rsidRPr="00037718">
        <w:rPr>
          <w:rFonts w:ascii="Garamond" w:hAnsi="Garamond"/>
          <w:sz w:val="24"/>
          <w:szCs w:val="24"/>
        </w:rPr>
        <w:t>Mirëmbajtësi i zgjidhjes software-ike.</w:t>
      </w:r>
    </w:p>
    <w:p w14:paraId="29034316" w14:textId="1092B672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</w:t>
      </w:r>
      <w:r w:rsidR="00037718">
        <w:rPr>
          <w:rFonts w:ascii="Garamond" w:hAnsi="Garamond"/>
          <w:sz w:val="24"/>
          <w:szCs w:val="24"/>
        </w:rPr>
        <w:t xml:space="preserve">) </w:t>
      </w:r>
      <w:r w:rsidRPr="00037718">
        <w:rPr>
          <w:rFonts w:ascii="Garamond" w:hAnsi="Garamond"/>
          <w:sz w:val="24"/>
          <w:szCs w:val="24"/>
        </w:rPr>
        <w:t>Informacionin e kontaktit (emri dhe mbiemri i personit të kontaktit, numri i telefonit, adresa e-mail, adresa e postës);</w:t>
      </w:r>
    </w:p>
    <w:p w14:paraId="29034317" w14:textId="676DDD86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Emri, versioni dhe përshkrimi i shkurtër (specifikimi) i zgjidhjes së software-it;</w:t>
      </w:r>
    </w:p>
    <w:p w14:paraId="29034318" w14:textId="7CD83AAA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d)  Dokumentet që duhen paraqitur janë, si më poshtë vijon:</w:t>
      </w:r>
    </w:p>
    <w:p w14:paraId="2903431A" w14:textId="195DB4B6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 xml:space="preserve">Kopje e kontratës së punës me punonjësit e përmendur në pikën 7, të këtij vendimi, dhe certifikatat përkatëse; </w:t>
      </w:r>
    </w:p>
    <w:p w14:paraId="2903431B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ii. Dëshmi që kompania nuk është në proces falimentimi;</w:t>
      </w:r>
    </w:p>
    <w:p w14:paraId="2903431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iii. Një dokument që vërteton se subjekti dhe përfaqësuesi i tij ligjor (administratori) nuk janë dënuar për shkelje penale dhe nuk janë dënuar me vendim të gjykatës së formës së prerë, në lidhje me aktivitetin profesional;</w:t>
      </w:r>
    </w:p>
    <w:p w14:paraId="2903431D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iv. Pasqyrat financiare të audituara deri në 3 vitet e fundit;</w:t>
      </w:r>
    </w:p>
    <w:p w14:paraId="2903431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v. Vërtetim për kryerje shërbimi (sektori publik)/fatura tatimore dhe kontrate (sektori privat) ku vërteton se ka kryer zhvillime software-ike apo aplikacione të ngjashme me objektin e këtij vendimi, ose vërtetim nga AKEP-i për shoqëritë e telekomunikacionit. Tatimpaguesit, sipas shkronjws “dh”, të pikës 7, të këtij vendimi, nuk e kanë detyrim për të zbatuar këtë pikë.</w:t>
      </w:r>
    </w:p>
    <w:p w14:paraId="2903432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9.  Shoqëritë që do të certifikohen për prodhimin dhe mirëmbajtjen e zgjidhjeve software-ike, duhet të përmbushin të gjitha kërkesat si më sipër, si dhe do të depozitojnë një garanci bankare ose nga shoqëritë e sigurimit në emër të Drejtorisë së Përgjithshme të Tatimeve (DPT), e vlefshme për gjatë gjithë periudhës së regjistrimit, duke filluar nga data e aplikimit për regjistrim në regjistër, në vlerat, si më poshtë vijon:</w:t>
      </w:r>
    </w:p>
    <w:p w14:paraId="29034322" w14:textId="3AEA61B7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56FFB" w:rsidRPr="00037718">
        <w:rPr>
          <w:rFonts w:ascii="Garamond" w:hAnsi="Garamond"/>
          <w:sz w:val="24"/>
          <w:szCs w:val="24"/>
        </w:rPr>
        <w:t>4 000 000 (katër milionë) lekë, nëse programi është instaluar në më pak se 500 biznese;</w:t>
      </w:r>
    </w:p>
    <w:p w14:paraId="29034323" w14:textId="6C95975A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56FFB" w:rsidRPr="00037718">
        <w:rPr>
          <w:rFonts w:ascii="Garamond" w:hAnsi="Garamond"/>
          <w:sz w:val="24"/>
          <w:szCs w:val="24"/>
        </w:rPr>
        <w:t>10 000 000 (dhjetë milionë) lekë, nëse programi ësh</w:t>
      </w:r>
      <w:r w:rsidR="00017021">
        <w:rPr>
          <w:rFonts w:ascii="Garamond" w:hAnsi="Garamond"/>
          <w:sz w:val="24"/>
          <w:szCs w:val="24"/>
        </w:rPr>
        <w:t>të instaluar në më shumë se 500</w:t>
      </w:r>
      <w:r w:rsidR="00556FFB" w:rsidRPr="00037718">
        <w:rPr>
          <w:rFonts w:ascii="Garamond" w:hAnsi="Garamond"/>
          <w:sz w:val="24"/>
          <w:szCs w:val="24"/>
        </w:rPr>
        <w:t xml:space="preserve"> por më pak se 1 000 biznese;</w:t>
      </w:r>
    </w:p>
    <w:p w14:paraId="29034324" w14:textId="1C7A0135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56FFB" w:rsidRPr="00037718">
        <w:rPr>
          <w:rFonts w:ascii="Garamond" w:hAnsi="Garamond"/>
          <w:sz w:val="24"/>
          <w:szCs w:val="24"/>
        </w:rPr>
        <w:t>40 000 000 (dyzet milionë) lekë, nëse programi është instaluar në më shumë se 1 000 por më pak se 5 000 biznese;</w:t>
      </w:r>
    </w:p>
    <w:p w14:paraId="2903432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50 000 000 (pesëdhjetë milionë) lekë, nëse programi është instaluar në më shumë se 5 000 biznese.</w:t>
      </w:r>
    </w:p>
    <w:p w14:paraId="2903432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 xml:space="preserve">Garancia, si më sipër, duhet të jetë pa kushte dhe e paapelueshme dhe të mund të aktivizohet që me thirrjen e parë të DPT-së, nëse shfuqizohet certifikata e lëshuar për mospërmbushje të detyrimeve ligjore dhe të detyrimeve që rrjedhim nga ky vendim. Garancia, si më sipër, është e ndryshueshme/e rinovueshme në varësi të ndryshimit të numrit të bizneseve në të cilat është instaluar programi. </w:t>
      </w:r>
    </w:p>
    <w:p w14:paraId="2903432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10. Nëse prodhuesi i zgjidhjes së software-it nuk është edhe zhvillues, atëherë prodhuesit e zgjidhjes software-ike duhet të paraqesin edhe kontratën e noterizuar si bashkim i operatorëve ekonomikë. Në këtë rast të gjitha shoqëritë që marrin pjesë në bashkimin e operatorëve ekonomikë paraqesin dokumentet e kërkuara në pikën 8, të këtij vendimi, dhe vlerësimi i kritereve kryhet për të gjithë pjesëmarrësit.</w:t>
      </w:r>
    </w:p>
    <w:p w14:paraId="2903432B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11. Të gjitha dokumentet e paraqitura duhet të jenë në gjuhën shqipe, kopje të noterizuara ose origjinale (përveç vërtetimit bankar, i cili duhet të jetë origjinal).</w:t>
      </w:r>
    </w:p>
    <w:p w14:paraId="2903432D" w14:textId="77777777" w:rsidR="00556FFB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12. Prodhuesit e zgjidhjes së software-it, gjithashtu, duhet të ngarkojnë zgjidhjen e                 software-it për verifikim kur regjistrohen në regjistër, edhe kur zhvillojnë një version të ri të zgjidhjes. Nëse prodhuesi është në të njëjtën kohë edhe mirëmbajtësi i zgjidhjes së software-it, ai do të duhet të regjistrohet vetëm një herë dhe do të ketë zgjedhje të shumta të arsyeve të regjistrimit.</w:t>
      </w:r>
    </w:p>
    <w:p w14:paraId="10766197" w14:textId="710AF250" w:rsidR="00BE171A" w:rsidRPr="00BE171A" w:rsidRDefault="00BE171A" w:rsidP="0003771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171A">
        <w:rPr>
          <w:rFonts w:ascii="Garamond" w:hAnsi="Garamond"/>
          <w:i/>
          <w:sz w:val="24"/>
          <w:szCs w:val="24"/>
        </w:rPr>
        <w:t>12.1 Subjektet aplikuese kanë detyrimin të dorëzojnë pranë AKSHI-it software-in me të njëjtat të dhëna si në aplikimin on-line jo më vonë se dita e nesërme e punës nga aplikimi në e-Albania. Në rast mosdorëzimi, subjekti do të duhet të riaplikojë në e-Albania.</w:t>
      </w:r>
    </w:p>
    <w:p w14:paraId="2903432F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IV. CERTIFIKIMI I PROGRAMIT (</w:t>
      </w:r>
      <w:r w:rsidRPr="00017021">
        <w:rPr>
          <w:rFonts w:ascii="Garamond" w:hAnsi="Garamond"/>
          <w:i/>
          <w:sz w:val="24"/>
          <w:szCs w:val="24"/>
        </w:rPr>
        <w:t>SOFTWARE)</w:t>
      </w:r>
    </w:p>
    <w:p w14:paraId="2903433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13. Zona për t’u testuar, përshkrimi i tyre, hapat e testimit dhe kriteret e suksesit përshkruhen në shtojcën 1, të këtij vendimi.</w:t>
      </w:r>
    </w:p>
    <w:p w14:paraId="29034333" w14:textId="23E31585" w:rsidR="00556FFB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556FFB" w:rsidRPr="00037718">
        <w:rPr>
          <w:rFonts w:ascii="Garamond" w:hAnsi="Garamond"/>
          <w:sz w:val="24"/>
          <w:szCs w:val="24"/>
        </w:rPr>
        <w:t xml:space="preserve">Prodhuesi ose mirëmbajtësi i zgjidhjeve software-ike që ka aplikuar për t’u regjistruar në regjistër, certifikohet nga AKSHI dhe DPT-ja përpara fillimit të ushtrimit të veprimtarisë së ofrimit të këtyre zgjidhjeve software-ike ose shërbimeve të mirëmbajtjes në territorin e Republikës së Shqipërisë, dhe sa herë që zhvillon një version të ri të zgjidhjes. </w:t>
      </w:r>
    </w:p>
    <w:p w14:paraId="765747CF" w14:textId="0D6AD859" w:rsidR="00BE171A" w:rsidRPr="00BE171A" w:rsidRDefault="00BE171A" w:rsidP="0003771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14.1 Prodhuesi ose mirëmbajtësi i certifikuar i zgjidhjes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software</w:t>
      </w: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-ike, me kërkesë të AKSHI-t dhe të DPT-së, dorëzon versionin e përmirësuar të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software</w:t>
      </w: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-it brenda 15 (pesëmbëdhjetë) ditëve nga data e njoftimit, në rastet kur përmirësimi i kërkuar nuk sjell ndryshime thelbësore në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software</w:t>
      </w: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. Nëse përmirësimi i kërkuar sjell ndryshime thelbësore në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software,</w:t>
      </w: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dorëzimi i versionit të përmirësuar të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software-it</w:t>
      </w: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bëhet brenda 45 (dyzet e pesë) ditëve nga data e njoftimit.</w:t>
      </w:r>
    </w:p>
    <w:p w14:paraId="29034335" w14:textId="23C36274" w:rsidR="00556FFB" w:rsidRPr="00037718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556FFB" w:rsidRPr="00037718">
        <w:rPr>
          <w:rFonts w:ascii="Garamond" w:hAnsi="Garamond"/>
          <w:sz w:val="24"/>
          <w:szCs w:val="24"/>
        </w:rPr>
        <w:t>Të gjithë operatorët prodhues/mirëmbajtës të zgjidhjeve software-ike, në rast të ndryshimeve të kritereve të certifikimit do të ricertifikohen pasi të jenë rivlerësuar përmbushja e kërkesave sipas kreut III, të këtij vendimi.</w:t>
      </w:r>
    </w:p>
    <w:p w14:paraId="2903433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16. AKSHI dhe DPT-ja, me urdhër të përbashkët, do të ngrenë një komision të përhershëm, me specialistë sipas fushave të përkatësisë. Komisioni do të udhëhiqet nga dy bashkëkryetarë, dhe do të shqyrtojë kërkesat e çdo aplikanti, të dhënat dhe dokumentacionin e paraqitur dhe vetë zgjidhjen e software-it. Në rast se, aplikimi është i paplotë, Komisioni kërkon nga aplikanti plotësimin e aplikimit me dokumentacionin shtesë të nevojshëm. Afatet e parashikuara për trajtimin e çdo aplikimi janë ato të parashikuara në Kodin e Procedurave Administrative. Përgjegjësitë dhe detyrat e Komisionit të ngritur, sipas kësaj pike, do të përcaktohen në mënyrë të detajuar në urdhrin e përbashkët të dalë për këtë qëllim.</w:t>
      </w:r>
    </w:p>
    <w:p w14:paraId="2903433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Pas vlerësimit të aplikimit, Komisioni harton një relacion sqarues, ku sugjeron që, AKSHI dhe DPT-ja të lëshojnë certifikatën e regjistrimit për aplikantin ose të vendosin refuzimin e kërkesës. </w:t>
      </w:r>
    </w:p>
    <w:p w14:paraId="2903433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Certifikata lëshohet nëpermjet portalit e-Albania. Certifikata do të përmbajë edhe kodin e prodhuesit/mirëmbajtësit të zgjidhjes së software-it dhe kodin e zgjidhjes së software-it të regjistruar.</w:t>
      </w:r>
    </w:p>
    <w:p w14:paraId="2903433A" w14:textId="77777777" w:rsidR="00556FFB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Vendimi i refuzimit të aplikimit shoqërohet me arsyet përkatëse që kanë çuar në këtë vendim. </w:t>
      </w:r>
    </w:p>
    <w:p w14:paraId="70D864FE" w14:textId="084513F7" w:rsidR="00BE171A" w:rsidRPr="00BE171A" w:rsidRDefault="00BE171A" w:rsidP="0003771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17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16.1 Pas marrjes së vendimit nga ana e komisionit për miratimin e aplikimit, të dhënat e certifikatës do të plotësohen me ato të dhëna që aplikuesi ka deklaruar elektronikisht në aplikim për certifikim në portalin 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e-Albania</w:t>
      </w:r>
      <w:r w:rsidRPr="00BE171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2903433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>17. Vetëm pasi prodhuesi/mirëmbajtësi i zgjidhjes së software-it të marrë certifikatën e tij, ai do të regjistrohet në regjistrin e prodhuesve apo të mirëmbajtësve software-ikë të AKSHI-it,  i cili do të jetë publik dhe mund të fillojë me ofrimin e produkteve/shërbimeve të tij, sipas këtij vendimi, në tregun e Republikës së Shqipërisë.</w:t>
      </w:r>
    </w:p>
    <w:p w14:paraId="38D515F7" w14:textId="11B9EE04" w:rsidR="00017021" w:rsidRDefault="00556FFB" w:rsidP="00E879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18. Nëse nga DPT-ja apo AKSHI konstatohet se personi i certifikuar ka shkelur ndonjë nga dispozitat e këtij vendimi ose të akteve të tjera ligjore në fuqi, informacioni përkatës dhe dokumentacioni provues i përcillen për trajtim Komisionit, të ngritur sipas pikës 16, të këtij vendimi. Pas vlerësimit të praktikës, Komisioni harton një relacion sqarues, ku sugjeron që, AKSHI dhe DPT-ja të vendosin ta shfuqëzojnë ose jo certifikatën e dhënë. Vendimi për shfuqizimin e certifikatës, i marrë sipas kësaj pike, publikohet në një aneks të veçantë të regjistrit.</w:t>
      </w:r>
      <w:bookmarkStart w:id="0" w:name="_GoBack"/>
      <w:bookmarkEnd w:id="0"/>
    </w:p>
    <w:p w14:paraId="2903434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V. KODI I PROGRAMIT </w:t>
      </w:r>
    </w:p>
    <w:p w14:paraId="29034342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19. Prodhuesi i zgjidhjes së programit (software) duhet të integrojë kodin e tij dhe kodin e zgjidhjes së software-it në të njëjtën zgjidhje software-ike dhe duhet t’i dorëzojë ato automatikisht në administratën tatimore, si më poshtë vijon:</w:t>
      </w:r>
    </w:p>
    <w:p w14:paraId="29034344" w14:textId="5F6D80FF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a</w:t>
      </w:r>
      <w:r w:rsidR="00580A2E">
        <w:rPr>
          <w:rFonts w:ascii="Garamond" w:hAnsi="Garamond"/>
          <w:sz w:val="24"/>
          <w:szCs w:val="24"/>
        </w:rPr>
        <w:t xml:space="preserve">) </w:t>
      </w:r>
      <w:r w:rsidRPr="00037718">
        <w:rPr>
          <w:rFonts w:ascii="Garamond" w:hAnsi="Garamond"/>
          <w:sz w:val="24"/>
          <w:szCs w:val="24"/>
        </w:rPr>
        <w:t>Pas regjistrimit të parë të pajisjes elektronike të parave për pagesa në dorë, duhet të dorëzohet kodi i prodhuesit të software-it dhe kodi i zgjidhjes së software-it, së bashku me informacionet e tjera të përcaktuara;</w:t>
      </w:r>
    </w:p>
    <w:p w14:paraId="2903434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b)  Në secilin mesazh, së bashku me informacionet e tjera të shënimeve për transferimin e depove ose kuponat e transportit, duhet të dorëzohet kodi i zgjidhjes së software-it (gjatë fiskalizimit të secilës faturë shoqëruese ose kuponit të transportit); </w:t>
      </w:r>
    </w:p>
    <w:p w14:paraId="2903434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c)  Në secilin mesazh, së bashku me informacione të tjera në lidhje me pagesën e faturës elektronike pa para në dorë, do të dorëzohet kodi i zgjidhjes së software-it (gjatë njoftimit për pagesën e kryer).</w:t>
      </w:r>
    </w:p>
    <w:p w14:paraId="2903434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VI. PËRGJEGJËSIA E PRODHUESVE DHE MIRËMBAJTËSVE TË ZGJIDHJES </w:t>
      </w:r>
      <w:r w:rsidRPr="00017021">
        <w:rPr>
          <w:rFonts w:ascii="Garamond" w:hAnsi="Garamond"/>
          <w:i/>
          <w:sz w:val="24"/>
          <w:szCs w:val="24"/>
        </w:rPr>
        <w:t>SOFTWARE</w:t>
      </w:r>
      <w:r w:rsidRPr="00037718">
        <w:rPr>
          <w:rFonts w:ascii="Garamond" w:hAnsi="Garamond"/>
          <w:sz w:val="24"/>
          <w:szCs w:val="24"/>
        </w:rPr>
        <w:t>-IKE</w:t>
      </w:r>
    </w:p>
    <w:p w14:paraId="2903434A" w14:textId="1761A311" w:rsidR="00556FFB" w:rsidRPr="00037718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="00556FFB" w:rsidRPr="00037718">
        <w:rPr>
          <w:rFonts w:ascii="Garamond" w:hAnsi="Garamond"/>
          <w:sz w:val="24"/>
          <w:szCs w:val="24"/>
        </w:rPr>
        <w:t>Zgjidhja e software-it duhet të lejojë një zbatim të suksesshëm të procedurës së fiskalizimit dhe një njoftim të suksesshëm për pagesa pa para në dorë të faturave elektronike të kryera në përputhje nr.87/2019, dhe të çaktivizojë proceset që shmangin procedurën/njoftimin e fiskalizimit për pagesa pa para në dorë.</w:t>
      </w:r>
    </w:p>
    <w:p w14:paraId="2903434C" w14:textId="5BE911ED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21.</w:t>
      </w:r>
      <w:r w:rsidR="00580A2E">
        <w:rPr>
          <w:rFonts w:ascii="Garamond" w:hAnsi="Garamond"/>
          <w:sz w:val="24"/>
          <w:szCs w:val="24"/>
        </w:rPr>
        <w:t xml:space="preserve"> </w:t>
      </w:r>
      <w:r w:rsidRPr="00037718">
        <w:rPr>
          <w:rFonts w:ascii="Garamond" w:hAnsi="Garamond"/>
          <w:sz w:val="24"/>
          <w:szCs w:val="24"/>
        </w:rPr>
        <w:t>Për korrektësinë e përdorimit të zgjidhjes software-ike në procedurën e fiskalizimit të faturave të lëshuara/faturave shoqëruese dhe në procedurën e njoftimit të pagesave pa para, personat përgjegjës janë tatimpaguesit që lëshojnë faturë/fatura shoqëruese, banka, institucionet financiare jobankare dhe subjektet e tjera që ofrojnë shërbime pagese të faturave elektronike, si dhe prodhuesit/mirëmbajtësit e zgjidhjes software-ike, secili për rolin e tyre në proces.</w:t>
      </w:r>
    </w:p>
    <w:p w14:paraId="2903434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VII. ORGANET QË NGARKOHEN PËR ZBATIM</w:t>
      </w:r>
    </w:p>
    <w:p w14:paraId="2903435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22. Ngarkohen Agjencia Kombëtare e Shoqërisë së Informacionit dhe Drejtoria e Përgjithshme e Tatimeve për zbatimin e këtij vendimi.</w:t>
      </w:r>
    </w:p>
    <w:p w14:paraId="29034352" w14:textId="1471FD12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Ky ven</w:t>
      </w:r>
      <w:r w:rsidR="00580A2E">
        <w:rPr>
          <w:rFonts w:ascii="Garamond" w:hAnsi="Garamond"/>
          <w:sz w:val="24"/>
          <w:szCs w:val="24"/>
        </w:rPr>
        <w:t xml:space="preserve">dim hyn në fuqi pas botimit në </w:t>
      </w:r>
      <w:r w:rsidRPr="00037718">
        <w:rPr>
          <w:rFonts w:ascii="Garamond" w:hAnsi="Garamond"/>
          <w:sz w:val="24"/>
          <w:szCs w:val="24"/>
        </w:rPr>
        <w:t xml:space="preserve">Fletoren </w:t>
      </w:r>
      <w:r w:rsidR="00580A2E" w:rsidRPr="00037718">
        <w:rPr>
          <w:rFonts w:ascii="Garamond" w:hAnsi="Garamond"/>
          <w:sz w:val="24"/>
          <w:szCs w:val="24"/>
        </w:rPr>
        <w:t>Zyrtare</w:t>
      </w:r>
      <w:r w:rsidRPr="00037718">
        <w:rPr>
          <w:rFonts w:ascii="Garamond" w:hAnsi="Garamond"/>
          <w:sz w:val="24"/>
          <w:szCs w:val="24"/>
        </w:rPr>
        <w:t>.</w:t>
      </w:r>
    </w:p>
    <w:p w14:paraId="29034353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355" w14:textId="3A67093B" w:rsidR="00556FFB" w:rsidRPr="00037718" w:rsidRDefault="00580A2E" w:rsidP="00580A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9034358" w14:textId="3728580E" w:rsidR="00556FFB" w:rsidRPr="00580A2E" w:rsidRDefault="00580A2E" w:rsidP="00580A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0A2E">
        <w:rPr>
          <w:rFonts w:ascii="Garamond" w:hAnsi="Garamond"/>
          <w:b/>
          <w:sz w:val="24"/>
          <w:szCs w:val="24"/>
        </w:rPr>
        <w:t>Edi Rama</w:t>
      </w:r>
    </w:p>
    <w:p w14:paraId="29034359" w14:textId="198513CD" w:rsidR="00805A87" w:rsidRPr="005574EF" w:rsidRDefault="001D5523" w:rsidP="001D55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90720AF" wp14:editId="580D7069">
            <wp:extent cx="5725236" cy="7833815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08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2" t="3687" r="8605" b="18022"/>
                    <a:stretch/>
                  </pic:blipFill>
                  <pic:spPr bwMode="auto">
                    <a:xfrm>
                      <a:off x="0" y="0"/>
                      <a:ext cx="5728779" cy="7838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00864E4" wp14:editId="4C4A8F67">
            <wp:extent cx="5643349" cy="747214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0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9" t="6685" r="8037" b="11447"/>
                    <a:stretch/>
                  </pic:blipFill>
                  <pic:spPr bwMode="auto">
                    <a:xfrm>
                      <a:off x="0" y="0"/>
                      <a:ext cx="5645307" cy="7474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9AD9D45" wp14:editId="357E5AF9">
            <wp:extent cx="5500048" cy="6898944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5" t="6594" r="7206" b="17124"/>
                    <a:stretch/>
                  </pic:blipFill>
                  <pic:spPr bwMode="auto">
                    <a:xfrm>
                      <a:off x="0" y="0"/>
                      <a:ext cx="5501957" cy="6901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6119E9C" wp14:editId="514DCAD5">
            <wp:extent cx="5336275" cy="6987654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7234" r="8036" b="13187"/>
                    <a:stretch/>
                  </pic:blipFill>
                  <pic:spPr bwMode="auto">
                    <a:xfrm>
                      <a:off x="0" y="0"/>
                      <a:ext cx="5338128" cy="699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248AA77" wp14:editId="7F3DF181">
            <wp:extent cx="5445457" cy="6612341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8" t="6777" r="7444" b="9890"/>
                    <a:stretch/>
                  </pic:blipFill>
                  <pic:spPr bwMode="auto">
                    <a:xfrm>
                      <a:off x="0" y="0"/>
                      <a:ext cx="5447348" cy="661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21555832" wp14:editId="0C4201DE">
            <wp:extent cx="5268036" cy="1972101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2" t="7624" r="4386" b="72845"/>
                    <a:stretch/>
                  </pic:blipFill>
                  <pic:spPr bwMode="auto">
                    <a:xfrm>
                      <a:off x="0" y="0"/>
                      <a:ext cx="5271412" cy="197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5A87" w:rsidRPr="005574EF" w:rsidSect="00037718">
      <w:footerReference w:type="default" r:id="rId19"/>
      <w:pgSz w:w="11907" w:h="16839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01802" w14:textId="77777777" w:rsidR="00027107" w:rsidRDefault="00027107" w:rsidP="00F9446D">
      <w:pPr>
        <w:spacing w:after="0" w:line="240" w:lineRule="auto"/>
      </w:pPr>
      <w:r>
        <w:separator/>
      </w:r>
    </w:p>
  </w:endnote>
  <w:endnote w:type="continuationSeparator" w:id="0">
    <w:p w14:paraId="76826C74" w14:textId="77777777" w:rsidR="00027107" w:rsidRDefault="00027107" w:rsidP="00F9446D">
      <w:pPr>
        <w:spacing w:after="0" w:line="240" w:lineRule="auto"/>
      </w:pPr>
      <w:r>
        <w:continuationSeparator/>
      </w:r>
    </w:p>
  </w:endnote>
  <w:endnote w:type="continuationNotice" w:id="1">
    <w:p w14:paraId="5F06A7FE" w14:textId="77777777" w:rsidR="00027107" w:rsidRDefault="000271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3457F" w14:textId="77777777" w:rsidR="00017021" w:rsidRDefault="00017021">
    <w:pPr>
      <w:pStyle w:val="Footer"/>
    </w:pPr>
  </w:p>
  <w:p w14:paraId="29034580" w14:textId="77777777" w:rsidR="00017021" w:rsidRDefault="000170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297B5F" w14:textId="77777777" w:rsidR="00027107" w:rsidRDefault="00027107" w:rsidP="00F9446D">
      <w:pPr>
        <w:spacing w:after="0" w:line="240" w:lineRule="auto"/>
      </w:pPr>
      <w:r>
        <w:separator/>
      </w:r>
    </w:p>
  </w:footnote>
  <w:footnote w:type="continuationSeparator" w:id="0">
    <w:p w14:paraId="19647F0A" w14:textId="77777777" w:rsidR="00027107" w:rsidRDefault="00027107" w:rsidP="00F9446D">
      <w:pPr>
        <w:spacing w:after="0" w:line="240" w:lineRule="auto"/>
      </w:pPr>
      <w:r>
        <w:continuationSeparator/>
      </w:r>
    </w:p>
  </w:footnote>
  <w:footnote w:type="continuationNotice" w:id="1">
    <w:p w14:paraId="6E39B90C" w14:textId="77777777" w:rsidR="00027107" w:rsidRDefault="000271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04B0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2A473D3"/>
    <w:multiLevelType w:val="hybridMultilevel"/>
    <w:tmpl w:val="61FC9F2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081D710B"/>
    <w:multiLevelType w:val="hybridMultilevel"/>
    <w:tmpl w:val="17F699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E648F"/>
    <w:multiLevelType w:val="hybridMultilevel"/>
    <w:tmpl w:val="00B81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C151D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573C5"/>
    <w:multiLevelType w:val="hybridMultilevel"/>
    <w:tmpl w:val="3B8E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B6157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14B762D1"/>
    <w:multiLevelType w:val="hybridMultilevel"/>
    <w:tmpl w:val="74765782"/>
    <w:lvl w:ilvl="0" w:tplc="3C76F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1041D"/>
    <w:multiLevelType w:val="hybridMultilevel"/>
    <w:tmpl w:val="A6A825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62B3E"/>
    <w:multiLevelType w:val="hybridMultilevel"/>
    <w:tmpl w:val="562C6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FC016A"/>
    <w:multiLevelType w:val="hybridMultilevel"/>
    <w:tmpl w:val="F4481EBA"/>
    <w:lvl w:ilvl="0" w:tplc="0409001B">
      <w:start w:val="1"/>
      <w:numFmt w:val="lowerRoman"/>
      <w:lvlText w:val="%1."/>
      <w:lvlJc w:val="right"/>
      <w:pPr>
        <w:ind w:left="9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1E566E98"/>
    <w:multiLevelType w:val="hybridMultilevel"/>
    <w:tmpl w:val="67464DF4"/>
    <w:lvl w:ilvl="0" w:tplc="18F283AE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6F538D8"/>
    <w:multiLevelType w:val="hybridMultilevel"/>
    <w:tmpl w:val="EB00FAF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2B4775FA"/>
    <w:multiLevelType w:val="hybridMultilevel"/>
    <w:tmpl w:val="8216FC1C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2BB20B1A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BD84230"/>
    <w:multiLevelType w:val="hybridMultilevel"/>
    <w:tmpl w:val="D778D772"/>
    <w:lvl w:ilvl="0" w:tplc="0BDC7BF4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2DD32573"/>
    <w:multiLevelType w:val="hybridMultilevel"/>
    <w:tmpl w:val="C83A0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30949"/>
    <w:multiLevelType w:val="hybridMultilevel"/>
    <w:tmpl w:val="D2384EE0"/>
    <w:lvl w:ilvl="0" w:tplc="9530D5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5E4561"/>
    <w:multiLevelType w:val="hybridMultilevel"/>
    <w:tmpl w:val="AD66C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D87601"/>
    <w:multiLevelType w:val="hybridMultilevel"/>
    <w:tmpl w:val="5316C5AE"/>
    <w:lvl w:ilvl="0" w:tplc="3C76F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D30612"/>
    <w:multiLevelType w:val="hybridMultilevel"/>
    <w:tmpl w:val="1E30666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>
    <w:nsid w:val="3E3664BF"/>
    <w:multiLevelType w:val="hybridMultilevel"/>
    <w:tmpl w:val="1CCAE23C"/>
    <w:lvl w:ilvl="0" w:tplc="CFCE8D6E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>
    <w:nsid w:val="40802745"/>
    <w:multiLevelType w:val="hybridMultilevel"/>
    <w:tmpl w:val="5778295A"/>
    <w:lvl w:ilvl="0" w:tplc="0409001B">
      <w:start w:val="1"/>
      <w:numFmt w:val="lowerRoman"/>
      <w:lvlText w:val="%1."/>
      <w:lvlJc w:val="righ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>
    <w:nsid w:val="420036ED"/>
    <w:multiLevelType w:val="hybridMultilevel"/>
    <w:tmpl w:val="B31EF5C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3474D7"/>
    <w:multiLevelType w:val="hybridMultilevel"/>
    <w:tmpl w:val="529219E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455B6B8E"/>
    <w:multiLevelType w:val="hybridMultilevel"/>
    <w:tmpl w:val="CBB0A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9E3690"/>
    <w:multiLevelType w:val="hybridMultilevel"/>
    <w:tmpl w:val="4A82AE12"/>
    <w:lvl w:ilvl="0" w:tplc="3C76F8A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7">
    <w:nsid w:val="4D2553BB"/>
    <w:multiLevelType w:val="hybridMultilevel"/>
    <w:tmpl w:val="DE9C9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66E6F"/>
    <w:multiLevelType w:val="hybridMultilevel"/>
    <w:tmpl w:val="A6F8ED38"/>
    <w:lvl w:ilvl="0" w:tplc="FCC6C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8D63D6"/>
    <w:multiLevelType w:val="hybridMultilevel"/>
    <w:tmpl w:val="87A444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B57714F"/>
    <w:multiLevelType w:val="hybridMultilevel"/>
    <w:tmpl w:val="568C9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8C5C93"/>
    <w:multiLevelType w:val="hybridMultilevel"/>
    <w:tmpl w:val="8A2A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4960A3"/>
    <w:multiLevelType w:val="hybridMultilevel"/>
    <w:tmpl w:val="A7DACFC2"/>
    <w:lvl w:ilvl="0" w:tplc="6058AD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020274"/>
    <w:multiLevelType w:val="hybridMultilevel"/>
    <w:tmpl w:val="785272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756D4"/>
    <w:multiLevelType w:val="hybridMultilevel"/>
    <w:tmpl w:val="BB400D0C"/>
    <w:lvl w:ilvl="0" w:tplc="3C76F8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>
    <w:nsid w:val="716339B5"/>
    <w:multiLevelType w:val="hybridMultilevel"/>
    <w:tmpl w:val="9508E7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AB2FD6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"/>
  </w:num>
  <w:num w:numId="3">
    <w:abstractNumId w:val="11"/>
  </w:num>
  <w:num w:numId="4">
    <w:abstractNumId w:val="8"/>
  </w:num>
  <w:num w:numId="5">
    <w:abstractNumId w:val="33"/>
  </w:num>
  <w:num w:numId="6">
    <w:abstractNumId w:val="32"/>
  </w:num>
  <w:num w:numId="7">
    <w:abstractNumId w:val="29"/>
  </w:num>
  <w:num w:numId="8">
    <w:abstractNumId w:val="35"/>
  </w:num>
  <w:num w:numId="9">
    <w:abstractNumId w:val="17"/>
  </w:num>
  <w:num w:numId="10">
    <w:abstractNumId w:val="21"/>
  </w:num>
  <w:num w:numId="11">
    <w:abstractNumId w:val="26"/>
  </w:num>
  <w:num w:numId="12">
    <w:abstractNumId w:val="2"/>
  </w:num>
  <w:num w:numId="13">
    <w:abstractNumId w:val="22"/>
  </w:num>
  <w:num w:numId="14">
    <w:abstractNumId w:val="15"/>
  </w:num>
  <w:num w:numId="15">
    <w:abstractNumId w:val="14"/>
  </w:num>
  <w:num w:numId="16">
    <w:abstractNumId w:val="0"/>
  </w:num>
  <w:num w:numId="17">
    <w:abstractNumId w:val="6"/>
  </w:num>
  <w:num w:numId="18">
    <w:abstractNumId w:val="7"/>
  </w:num>
  <w:num w:numId="19">
    <w:abstractNumId w:val="19"/>
  </w:num>
  <w:num w:numId="20">
    <w:abstractNumId w:val="34"/>
  </w:num>
  <w:num w:numId="21">
    <w:abstractNumId w:val="20"/>
  </w:num>
  <w:num w:numId="22">
    <w:abstractNumId w:val="16"/>
  </w:num>
  <w:num w:numId="23">
    <w:abstractNumId w:val="1"/>
  </w:num>
  <w:num w:numId="24">
    <w:abstractNumId w:val="12"/>
  </w:num>
  <w:num w:numId="25">
    <w:abstractNumId w:val="30"/>
  </w:num>
  <w:num w:numId="26">
    <w:abstractNumId w:val="3"/>
  </w:num>
  <w:num w:numId="27">
    <w:abstractNumId w:val="24"/>
  </w:num>
  <w:num w:numId="28">
    <w:abstractNumId w:val="5"/>
  </w:num>
  <w:num w:numId="29">
    <w:abstractNumId w:val="18"/>
  </w:num>
  <w:num w:numId="30">
    <w:abstractNumId w:val="27"/>
  </w:num>
  <w:num w:numId="31">
    <w:abstractNumId w:val="31"/>
  </w:num>
  <w:num w:numId="32">
    <w:abstractNumId w:val="9"/>
  </w:num>
  <w:num w:numId="33">
    <w:abstractNumId w:val="28"/>
  </w:num>
  <w:num w:numId="34">
    <w:abstractNumId w:val="13"/>
  </w:num>
  <w:num w:numId="35">
    <w:abstractNumId w:val="10"/>
  </w:num>
  <w:num w:numId="36">
    <w:abstractNumId w:val="2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A3"/>
    <w:rsid w:val="00017021"/>
    <w:rsid w:val="00027107"/>
    <w:rsid w:val="00037718"/>
    <w:rsid w:val="0005135A"/>
    <w:rsid w:val="00095634"/>
    <w:rsid w:val="000E310C"/>
    <w:rsid w:val="001957E9"/>
    <w:rsid w:val="001D5523"/>
    <w:rsid w:val="00217C98"/>
    <w:rsid w:val="0038264A"/>
    <w:rsid w:val="0043151E"/>
    <w:rsid w:val="00487C1F"/>
    <w:rsid w:val="00556FFB"/>
    <w:rsid w:val="00571CF4"/>
    <w:rsid w:val="00580A2E"/>
    <w:rsid w:val="006B0FEA"/>
    <w:rsid w:val="007F193F"/>
    <w:rsid w:val="00805A87"/>
    <w:rsid w:val="008B1D53"/>
    <w:rsid w:val="009258F1"/>
    <w:rsid w:val="00A72768"/>
    <w:rsid w:val="00AB6E16"/>
    <w:rsid w:val="00B65679"/>
    <w:rsid w:val="00BA7B5C"/>
    <w:rsid w:val="00BB5122"/>
    <w:rsid w:val="00BC0B1C"/>
    <w:rsid w:val="00BE171A"/>
    <w:rsid w:val="00C36D34"/>
    <w:rsid w:val="00CE6E93"/>
    <w:rsid w:val="00D17CA4"/>
    <w:rsid w:val="00D51D27"/>
    <w:rsid w:val="00D5608F"/>
    <w:rsid w:val="00E879BD"/>
    <w:rsid w:val="00F91F86"/>
    <w:rsid w:val="00F9446D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42BF"/>
  <w15:docId w15:val="{AE17C949-0B6B-476D-B394-1D69424C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F50A3"/>
  </w:style>
  <w:style w:type="paragraph" w:customStyle="1" w:styleId="Akti">
    <w:name w:val="Akti"/>
    <w:rsid w:val="00FF50A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Autoriteti">
    <w:name w:val="Autoriteti"/>
    <w:next w:val="Normal"/>
    <w:rsid w:val="00FF50A3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</w:rPr>
  </w:style>
  <w:style w:type="paragraph" w:customStyle="1" w:styleId="AutoritetiEmer">
    <w:name w:val="Autoriteti_Emer"/>
    <w:next w:val="Normal"/>
    <w:rsid w:val="00FF50A3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</w:rPr>
  </w:style>
  <w:style w:type="paragraph" w:customStyle="1" w:styleId="BazLigjPropozues">
    <w:name w:val="Baz_Ligj_Propozues"/>
    <w:rsid w:val="00FF50A3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</w:rPr>
  </w:style>
  <w:style w:type="paragraph" w:customStyle="1" w:styleId="NumriData">
    <w:name w:val="Numri_Data"/>
    <w:next w:val="Normal"/>
    <w:rsid w:val="00FF50A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</w:rPr>
  </w:style>
  <w:style w:type="paragraph" w:customStyle="1" w:styleId="Paragrafi">
    <w:name w:val="Paragrafi"/>
    <w:rsid w:val="00FF50A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Titulli">
    <w:name w:val="Titulli"/>
    <w:next w:val="Normal"/>
    <w:link w:val="TitulliChar"/>
    <w:uiPriority w:val="99"/>
    <w:rsid w:val="00FF50A3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</w:rPr>
  </w:style>
  <w:style w:type="paragraph" w:customStyle="1" w:styleId="VENDOSI">
    <w:name w:val="VENDOSI"/>
    <w:next w:val="Normal"/>
    <w:rsid w:val="00FF50A3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Title">
    <w:name w:val="Title"/>
    <w:basedOn w:val="Normal"/>
    <w:link w:val="TitleChar"/>
    <w:qFormat/>
    <w:rsid w:val="00FF50A3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FF50A3"/>
    <w:rPr>
      <w:rFonts w:ascii="Times New Roman" w:eastAsia="MS Mincho" w:hAnsi="Times New Roman" w:cs="Times New Roman"/>
      <w:b/>
      <w:bCs/>
      <w:sz w:val="3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0A3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0A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F50A3"/>
    <w:pPr>
      <w:widowControl w:val="0"/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TitulliChar">
    <w:name w:val="Titulli Char"/>
    <w:link w:val="Titulli"/>
    <w:uiPriority w:val="99"/>
    <w:locked/>
    <w:rsid w:val="00FF50A3"/>
    <w:rPr>
      <w:rFonts w:ascii="CG Times" w:eastAsia="Times New Roman" w:hAnsi="CG Times" w:cs="Times New Roman"/>
      <w:b/>
      <w:caps/>
    </w:rPr>
  </w:style>
  <w:style w:type="paragraph" w:styleId="NoSpacing">
    <w:name w:val="No Spacing"/>
    <w:uiPriority w:val="1"/>
    <w:qFormat/>
    <w:rsid w:val="00FF50A3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F50A3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F50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F50A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F50A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F50A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FF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50A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50A3"/>
    <w:rPr>
      <w:rFonts w:ascii="Calibri" w:eastAsia="Times New Roman" w:hAnsi="Calibri" w:cs="Times New Roman"/>
      <w:sz w:val="20"/>
      <w:szCs w:val="20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FF50A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46D"/>
    <w:pPr>
      <w:spacing w:after="160" w:line="240" w:lineRule="auto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46D"/>
    <w:rPr>
      <w:rFonts w:ascii="Calibri" w:eastAsia="Times New Roman" w:hAnsi="Calibri" w:cs="Times New Roman"/>
      <w:b/>
      <w:bCs/>
      <w:sz w:val="20"/>
      <w:szCs w:val="20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F9446D"/>
  </w:style>
  <w:style w:type="numbering" w:customStyle="1" w:styleId="NoList11">
    <w:name w:val="No List11"/>
    <w:next w:val="NoList"/>
    <w:uiPriority w:val="99"/>
    <w:semiHidden/>
    <w:unhideWhenUsed/>
    <w:rsid w:val="00F9446D"/>
  </w:style>
  <w:style w:type="numbering" w:customStyle="1" w:styleId="NoList21">
    <w:name w:val="No List21"/>
    <w:next w:val="NoList"/>
    <w:uiPriority w:val="99"/>
    <w:semiHidden/>
    <w:unhideWhenUsed/>
    <w:rsid w:val="00F94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2020-03-20T21:50:37Z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kërkesat teknike dhe funksionale të zgjidhjes SOFTWARE -ike për procedurën e faturimit dhe të fiskalizimit si dhe procedurën e kriteret për regjistrimin e prodhuesve e të mirëmbajtësve të zgjedhjeve SOFTWARE-ike</Titulli>
    <Modifikuesi xmlns="0e656187-b300-4fb0-8bf4-3a50f872073c">gladiola.cicako</Modifikuesi>
    <Nr_x002e__x0020_prot_x0020_QBZ xmlns="0e656187-b300-4fb0-8bf4-3a50f872073c">479</Nr_x002e__x0020_prot_x0020_QBZ>
    <Data_x0020_e_x0020_Modifikimit xmlns="0e656187-b300-4fb0-8bf4-3a50f872073c">2020-03-20T23:00:24Z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1701/1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69EBEFF924B768C6C0C6AE0273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69EBEFF924B768C6C0C6AE0273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72FD9-5ED2-4FC6-90EA-86E6F04865B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CECE64D-235A-4FDC-BB14-F89142BEB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A6EF2D-BDEB-42E8-8F81-96D587DEE8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E0084F-D6A9-449C-9E7B-54767972B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C660FC-5884-46EE-8718-434583251D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948558-9D41-41D6-A189-DE3A514BA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2600</Words>
  <Characters>14823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kërkesat teknike dhe funksionale të zgjidhjes SOFTWARE -ike për procedurën e faturimit dhe të fiskalizimit si dhe procedurën e kriteret për regjistrimin e prodhuesve e të mirëmbajtësve të zgjedhjeve SOFTWARE-ike</vt:lpstr>
    </vt:vector>
  </TitlesOfParts>
  <Company>HP</Company>
  <LinksUpToDate>false</LinksUpToDate>
  <CharactersWithSpaces>17389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kërkesat teknike dhe funksionale të zgjidhjes SOFTWARE -ike për procedurën e faturimit dhe të fiskalizimit si dhe procedurën e kriteret për regjistrimin e prodhuesve e të mirëmbajtësve të zgjedhjeve SOFTWARE-ike</dc:title>
  <dc:creator>Enkeleda Kuci</dc:creator>
  <cp:lastModifiedBy>Sara Mborja</cp:lastModifiedBy>
  <cp:revision>4</cp:revision>
  <cp:lastPrinted>2020-03-20T17:53:00Z</cp:lastPrinted>
  <dcterms:created xsi:type="dcterms:W3CDTF">2021-07-22T08:08:00Z</dcterms:created>
  <dcterms:modified xsi:type="dcterms:W3CDTF">2021-07-22T08:08:00Z</dcterms:modified>
</cp:coreProperties>
</file>