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00C" w:rsidRDefault="00A55B18">
      <w:pPr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  <w:r>
        <w:rPr>
          <w:rFonts w:ascii="Garamond" w:hAnsi="Garamond"/>
          <w:b/>
        </w:rPr>
        <w:t>VENDIM</w:t>
      </w:r>
    </w:p>
    <w:p w:rsidR="0093200C" w:rsidRDefault="00A55B18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Nr.243, datë 24.3.2020</w:t>
      </w:r>
    </w:p>
    <w:p w:rsidR="0093200C" w:rsidRDefault="0093200C">
      <w:pPr>
        <w:ind w:firstLine="284"/>
        <w:jc w:val="center"/>
        <w:rPr>
          <w:rFonts w:ascii="Garamond" w:hAnsi="Garamond"/>
          <w:b/>
        </w:rPr>
      </w:pPr>
    </w:p>
    <w:p w:rsidR="0093200C" w:rsidRDefault="00A55B18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PËR SHPALLJEN E GJENDJES SË FATKEQËSISË NATYRORE</w:t>
      </w:r>
    </w:p>
    <w:p w:rsidR="0093200C" w:rsidRDefault="0093200C">
      <w:pPr>
        <w:ind w:firstLine="284"/>
        <w:jc w:val="both"/>
        <w:rPr>
          <w:rFonts w:ascii="Garamond" w:hAnsi="Garamond"/>
        </w:rPr>
      </w:pP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Në mbështetje të neneve 100, 170, 174, pika 1, e 175, pika 2, të Kushtetutës, dhe të shkronjës “ç”, t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 xml:space="preserve"> nenit 18, t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>pikës 1, të nenit 19, dhe t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>pikës 1, të nenit 39, të ligjit nr.45/2019, “Për mbrojtjen civile”, me propozimin e ministrit të Sh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>ndet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>sis</w:t>
      </w:r>
      <w:r w:rsidR="003F1A0F">
        <w:rPr>
          <w:rFonts w:ascii="Garamond" w:hAnsi="Garamond"/>
        </w:rPr>
        <w:t xml:space="preserve">ë </w:t>
      </w:r>
      <w:r>
        <w:rPr>
          <w:rFonts w:ascii="Garamond" w:hAnsi="Garamond"/>
        </w:rPr>
        <w:t>dhe Mbrojtjes Sociale dhe t</w:t>
      </w:r>
      <w:r w:rsidR="003F1A0F">
        <w:rPr>
          <w:rFonts w:ascii="Garamond" w:hAnsi="Garamond"/>
        </w:rPr>
        <w:t xml:space="preserve">ë </w:t>
      </w:r>
      <w:r>
        <w:rPr>
          <w:rFonts w:ascii="Garamond" w:hAnsi="Garamond"/>
        </w:rPr>
        <w:t>ministrit t</w:t>
      </w:r>
      <w:r w:rsidR="003F1A0F">
        <w:rPr>
          <w:rFonts w:ascii="Garamond" w:hAnsi="Garamond"/>
        </w:rPr>
        <w:t xml:space="preserve">ë </w:t>
      </w:r>
      <w:r>
        <w:rPr>
          <w:rFonts w:ascii="Garamond" w:hAnsi="Garamond"/>
        </w:rPr>
        <w:t>Shtetit pe</w:t>
      </w:r>
      <w:r>
        <w:rPr>
          <w:rFonts w:ascii="Times New Roman" w:hAnsi="Times New Roman" w:cs="Times New Roman"/>
        </w:rPr>
        <w:t>̈</w:t>
      </w:r>
      <w:r>
        <w:rPr>
          <w:rFonts w:ascii="Garamond" w:hAnsi="Garamond"/>
        </w:rPr>
        <w:t>r Rinde</w:t>
      </w:r>
      <w:r>
        <w:rPr>
          <w:rFonts w:ascii="Times New Roman" w:hAnsi="Times New Roman" w:cs="Times New Roman"/>
        </w:rPr>
        <w:t>̈</w:t>
      </w:r>
      <w:r>
        <w:rPr>
          <w:rFonts w:ascii="Garamond" w:hAnsi="Garamond"/>
        </w:rPr>
        <w:t>rtimin, Këshilli i Ministrave</w:t>
      </w:r>
    </w:p>
    <w:p w:rsidR="0093200C" w:rsidRDefault="0093200C">
      <w:pPr>
        <w:ind w:firstLine="284"/>
        <w:jc w:val="both"/>
        <w:rPr>
          <w:rFonts w:ascii="Garamond" w:hAnsi="Garamond"/>
        </w:rPr>
      </w:pPr>
    </w:p>
    <w:p w:rsidR="0093200C" w:rsidRDefault="00A55B1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:rsidR="0093200C" w:rsidRDefault="0093200C">
      <w:pPr>
        <w:ind w:firstLine="284"/>
        <w:jc w:val="both"/>
        <w:rPr>
          <w:rFonts w:ascii="Garamond" w:hAnsi="Garamond"/>
        </w:rPr>
      </w:pP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 Shpalljen e gjendjes së fatkeqësisë natyrore në të gjithë Republikën e Shqipërisë për shkak t</w:t>
      </w:r>
      <w:r>
        <w:rPr>
          <w:rFonts w:ascii="Garamond" w:hAnsi="Garamond" w:cs="Times New Roman"/>
        </w:rPr>
        <w:t>ë</w:t>
      </w:r>
      <w:r>
        <w:rPr>
          <w:rFonts w:ascii="Garamond" w:hAnsi="Garamond"/>
        </w:rPr>
        <w:t xml:space="preserve"> epidemisë së shkaktuar nga COVID-19.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Kufizimin e të drejtave të garantuara nga nenet 37, 38, 41, pika 4, 49 dhe 51 të Kushtetutës deri në masën që konsiderohet e domosdoshme për të arritur ruajtjen e shëndetit të shtetasve. </w:t>
      </w:r>
    </w:p>
    <w:p w:rsidR="0093200C" w:rsidRDefault="00A55B18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Garamond" w:hAnsi="Garamond"/>
        </w:rPr>
        <w:t>3. Komiteti Ndërministror i Emergjencave Civile (KNEC), i ngritur me vendimin nr.750, datë 27.11.2019, të Këshillit të Ministrave, “Për shpalljen e gjendjes së fatkeqësisë natyrore në qarqet Durrës, Lezhë dhe Tiranë”, të ndryshuar, është organi më i lartë për koordinimin dhe bashkërendimin e veprimeve të institucioneve shtetërore dhe të subjekteve private, si dhe të burimeve financiare e materiale për përballimin e fatkeqësisë natyrore për shkak të epidemisë së shkaktuar nga COVID-19, deri n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 xml:space="preserve">30 (tridhjetë) ditë nga hyrja në fuqi e këtij vendimi. </w:t>
      </w:r>
      <w:r>
        <w:rPr>
          <w:rFonts w:ascii="Garamond" w:hAnsi="Garamond" w:cs="Times New Roman"/>
        </w:rPr>
        <w:t>Anëtar i KNEC-së caktohet dhe ministri i Shtetit pë Rindërtimin.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4. Në mbledhjet e KNEC-së marrin pjesë, me kërkesë të Kryetarit, përfaqësues të organeve të ndryshme publike, të biznesit, ekspertë/profesionistë të fushës së mjekësisë e t</w:t>
      </w:r>
      <w:r w:rsidR="003F1A0F">
        <w:rPr>
          <w:rFonts w:ascii="Garamond" w:hAnsi="Garamond"/>
        </w:rPr>
        <w:t>ë</w:t>
      </w:r>
      <w:r w:rsidR="00D363C6">
        <w:rPr>
          <w:rFonts w:ascii="Garamond" w:hAnsi="Garamond"/>
        </w:rPr>
        <w:t xml:space="preserve"> </w:t>
      </w:r>
      <w:r>
        <w:rPr>
          <w:rFonts w:ascii="Garamond" w:hAnsi="Garamond"/>
        </w:rPr>
        <w:t>shëndetit publik dhe përfaqësues të shoqërisë civile ose drejtues të OJF-ve, me objekt veprimtarie shëndetin publik dhe ndihmën humanitare.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5. Instituti i Shëndetit Publik caktohet në rolin e Sekretariatit Teknik të KNEC-së, për çështje të fatkeqësisë natyrore të shpallur për shkak të epidemisë së shkaktuar nga COVID-19.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Për përballimin dhe lehtësimin e pasojave të fatkeqësisë natyrore merren masat e jashtëzakonshme, si më poshtë vijon: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6.1. Institucionet publike: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të realizojnë plane masash organizative dhe administrative për përballimin e gjendjes së fatkeqësisë natyrore;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të përdorin burimet financiare të parashikuara në buxhetin vjetor, si dhe të rivlerësojnë buxhetin e tyre vjetor, në përputhje me kryerjen e shpenzimeve shtesë të paparashikuara;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c) të vënë në dispozicion burimet njerëzore e logjistike;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ç) të caktojnë objektet shtetërore në përgjegjësinë e tyre të administrimit, që mund të vihen në dispozicion për strehimin e popullsisë së evakuuar;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d) të kufizojnë aksesin në ambiente publike, të cilat kanë një frekuentim të gjerë;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dh) të ndalojnë tubimet, manifestimet dhe grevat;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e) të kufizojnë aktivitetet në minimumin e domosdoshëm për të gjitha organet publike;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ë)  të vendosin në karantinë të gjithë personat e konfirmuar ose të dyshuar se janë të prekur nga COVID-19;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f) të krijojnë dhe t</w:t>
      </w:r>
      <w:r w:rsidR="003F1A0F">
        <w:rPr>
          <w:rFonts w:ascii="Garamond" w:hAnsi="Garamond"/>
        </w:rPr>
        <w:t>ë</w:t>
      </w:r>
      <w:r w:rsidR="00D363C6">
        <w:rPr>
          <w:rFonts w:ascii="Garamond" w:hAnsi="Garamond"/>
        </w:rPr>
        <w:t xml:space="preserve"> </w:t>
      </w:r>
      <w:r>
        <w:rPr>
          <w:rFonts w:ascii="Garamond" w:hAnsi="Garamond"/>
        </w:rPr>
        <w:t>sigurojnë zonat e karantinës me personel, të cilit t’i sigurohen të gjithë masat parandaluese për të evituar infektimin;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g) të garantojnë kushtet dhe stafin e kualifikuar për kurim të specializuar në qendrat e karantinës;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gj) të pajisin të gjithë punonjësit e qendrave spitalore dhe shëndetësore me bazën e nevojshme materiale për shmangien e infektimit.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6.2. Strukturat operacionale të sistemit të mbrojtjes civile: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a) të vendosin dhe të zbatojnë masa të veçanta për garantimin dhe rritjen e sigurisë së shtetasve në zonat e prekura nga fatkeqësia;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b) të aktivizojnë dhe të organizojnë procedure</w:t>
      </w:r>
      <w:r>
        <w:rPr>
          <w:rFonts w:ascii="Times New Roman" w:hAnsi="Times New Roman" w:cs="Times New Roman"/>
        </w:rPr>
        <w:t>̈</w:t>
      </w:r>
      <w:r>
        <w:rPr>
          <w:rFonts w:ascii="Garamond" w:hAnsi="Garamond"/>
        </w:rPr>
        <w:t xml:space="preserve">n e karantinës për popullsinë e rrezikuar;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c) të organizojnë kontrolle të njëanshme të banesave dhe objekteve private për evidentimin dhe trajtimin e personave të prekur nga virusi;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ç) të kufizojnë lëvizjen e lirë për brenda ose jashtë shtetit në përputhje me nevojat e diktuara nga fatkeqësia natyrore;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d) të kufizojnë organizimin e grevave;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të kufizojnë zhvillimin e aktiviteteve ekonomike për subjektet private në përputhje me nevojat e diktuara nga fatkeqësia natyrore;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e) të japin ndihmën e parë ndaj personave të prekur nga virusi dhe të realizojnë  transportimin e të prekurve për në qendrat spitalore ose në infrastrukturën e karantinës;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ë) të organizojnë procedurat e detyruara për kryerjen e shërbimeve funerale.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6.3. Subjektet private: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a) të respektojnë procedurat dhe masat pe</w:t>
      </w:r>
      <w:r>
        <w:rPr>
          <w:rFonts w:ascii="Times New Roman" w:eastAsia="Calibri" w:hAnsi="Times New Roman" w:cs="Times New Roman"/>
        </w:rPr>
        <w:t>̈</w:t>
      </w:r>
      <w:r>
        <w:rPr>
          <w:rFonts w:ascii="Garamond" w:eastAsia="Calibri" w:hAnsi="Garamond"/>
        </w:rPr>
        <w:t xml:space="preserve">r karantinën; 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b) t</w:t>
      </w:r>
      <w:r w:rsidR="003F1A0F">
        <w:rPr>
          <w:rFonts w:ascii="Garamond" w:eastAsia="Calibri" w:hAnsi="Garamond"/>
        </w:rPr>
        <w:t xml:space="preserve">ë </w:t>
      </w:r>
      <w:r>
        <w:rPr>
          <w:rFonts w:ascii="Garamond" w:eastAsia="Calibri" w:hAnsi="Garamond"/>
        </w:rPr>
        <w:t>informojnë lidhur me t</w:t>
      </w:r>
      <w:r w:rsidR="003F1A0F">
        <w:rPr>
          <w:rFonts w:ascii="Garamond" w:eastAsia="Calibri" w:hAnsi="Garamond"/>
        </w:rPr>
        <w:t xml:space="preserve">ë </w:t>
      </w:r>
      <w:r>
        <w:rPr>
          <w:rFonts w:ascii="Garamond" w:eastAsia="Calibri" w:hAnsi="Garamond"/>
        </w:rPr>
        <w:t>dhënat q</w:t>
      </w:r>
      <w:r w:rsidR="003F1A0F">
        <w:rPr>
          <w:rFonts w:ascii="Garamond" w:eastAsia="Calibri" w:hAnsi="Garamond"/>
        </w:rPr>
        <w:t xml:space="preserve">ë </w:t>
      </w:r>
      <w:r>
        <w:rPr>
          <w:rFonts w:ascii="Garamond" w:eastAsia="Calibri" w:hAnsi="Garamond"/>
        </w:rPr>
        <w:t>ndihmojnë institucionet dhe strukturat e mbrojtjes civile n</w:t>
      </w:r>
      <w:r w:rsidR="003F1A0F">
        <w:rPr>
          <w:rFonts w:ascii="Garamond" w:eastAsia="Calibri" w:hAnsi="Garamond"/>
        </w:rPr>
        <w:t xml:space="preserve">ë </w:t>
      </w:r>
      <w:r>
        <w:rPr>
          <w:rFonts w:ascii="Garamond" w:eastAsia="Calibri" w:hAnsi="Garamond"/>
        </w:rPr>
        <w:t>përballimin e gjendjes 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fatkeq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sis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 xml:space="preserve">; 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c) të përfshihen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detyra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veçanta,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rputhje me 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rgatitjen, aft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sit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dhe me nevoj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n 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ndihmuar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kap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rcimin e gjendjes 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fatkeq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sis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 xml:space="preserve">natyrore; 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ç) të mbyllin ose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 xml:space="preserve">kufizojnë përkohësisht veprimtarinë e tyre; 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d) të mos vjelin tarifat e kalimit rrugor për mjetet e angazhuara në përballimin e gjendjes së fatkeqësisë natyrore.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6.4. Shtetasit: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a) të zbatojnë urdhrat, masat dhe udhëzimet e autoriteteve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mbrojtjes civile, si dhe të ndjekin procedurat e k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rkuara,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m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nyr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vec</w:t>
      </w:r>
      <w:r>
        <w:rPr>
          <w:rFonts w:ascii="Times New Roman" w:eastAsia="Calibri" w:hAnsi="Times New Roman" w:cs="Times New Roman"/>
        </w:rPr>
        <w:t>̧</w:t>
      </w:r>
      <w:r>
        <w:rPr>
          <w:rFonts w:ascii="Garamond" w:eastAsia="Calibri" w:hAnsi="Garamond"/>
        </w:rPr>
        <w:t>ant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 xml:space="preserve">r karantinën dhe pezullimin e aktiviteteve; 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b) të informojnë lidhur me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dhënat q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ndihmojn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 xml:space="preserve"> institucionet publike dhe strukturat e mbrojtjes civile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përballimin e gjendjes 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fatkeqësisë;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c) të 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rfshihen n</w:t>
      </w:r>
      <w:r w:rsidR="003F1A0F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detyra t</w:t>
      </w:r>
      <w:r w:rsidR="003F1A0F">
        <w:rPr>
          <w:rFonts w:ascii="Garamond" w:eastAsia="Calibri" w:hAnsi="Garamond"/>
        </w:rPr>
        <w:t>ë</w:t>
      </w:r>
      <w:r w:rsidR="00D363C6">
        <w:rPr>
          <w:rFonts w:ascii="Garamond" w:eastAsia="Calibri" w:hAnsi="Garamond"/>
        </w:rPr>
        <w:t xml:space="preserve"> veç</w:t>
      </w:r>
      <w:r>
        <w:rPr>
          <w:rFonts w:ascii="Garamond" w:eastAsia="Calibri" w:hAnsi="Garamond"/>
        </w:rPr>
        <w:t>anta,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rputhje me 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rgatitjen, aft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sit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dhe me nevoj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n 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ndihmuar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kap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rcimin e gjendjes 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fatkeq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sis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 xml:space="preserve">natyrore.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7. Të gjitha të drejtat dhe liritë e kufizuara me akte, t</w:t>
      </w:r>
      <w:r w:rsidR="003F1A0F">
        <w:rPr>
          <w:rFonts w:ascii="Garamond" w:hAnsi="Garamond"/>
        </w:rPr>
        <w:t>ë</w:t>
      </w:r>
      <w:r w:rsidR="00AF6D90">
        <w:rPr>
          <w:rFonts w:ascii="Garamond" w:hAnsi="Garamond"/>
        </w:rPr>
        <w:t xml:space="preserve"> </w:t>
      </w:r>
      <w:r>
        <w:rPr>
          <w:rFonts w:ascii="Garamond" w:hAnsi="Garamond"/>
        </w:rPr>
        <w:t>dala në zbatim të  ligjit nr.15/2016, “Për parandalimin dhe luftimin e infeksioneve dhe sëmundjeve infektive”, të ndryshuar, dhe me aktin normativ nr.3, datë 15.3.2020, të Këshillit të Ministrave, “Për marrjen  e masave të veçanta administrative gjatë kohëzgjatjes së periudhës së infeksionit të shkaktuar nga COVID-19”, të ndryshuar, mbeten në fuqi.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8. Ngarkohen Komiteti Ndërministror i Emergjencave Civile dhe t</w:t>
      </w:r>
      <w:r w:rsidR="003F1A0F">
        <w:rPr>
          <w:rFonts w:ascii="Garamond" w:hAnsi="Garamond"/>
        </w:rPr>
        <w:t>ë</w:t>
      </w:r>
      <w:r w:rsidR="00D363C6">
        <w:rPr>
          <w:rFonts w:ascii="Garamond" w:hAnsi="Garamond"/>
        </w:rPr>
        <w:t xml:space="preserve"> </w:t>
      </w:r>
      <w:r>
        <w:rPr>
          <w:rFonts w:ascii="Garamond" w:hAnsi="Garamond"/>
        </w:rPr>
        <w:t>gjitha institucionet shtet</w:t>
      </w:r>
      <w:r w:rsidR="00AF6D90">
        <w:rPr>
          <w:rFonts w:ascii="Garamond" w:hAnsi="Garamond"/>
        </w:rPr>
        <w:t>ë</w:t>
      </w:r>
      <w:r>
        <w:rPr>
          <w:rFonts w:ascii="Garamond" w:hAnsi="Garamond"/>
        </w:rPr>
        <w:t>rore dhe publike për zbatimin e këtij vendimi.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Ky vendim hyn në fuqi menjëherë dhe botohet në Fletoren Zyrtare.</w:t>
      </w:r>
    </w:p>
    <w:p w:rsidR="0093200C" w:rsidRDefault="0093200C">
      <w:pPr>
        <w:ind w:firstLine="284"/>
        <w:jc w:val="both"/>
        <w:rPr>
          <w:rFonts w:ascii="Garamond" w:hAnsi="Garamond"/>
        </w:rPr>
      </w:pPr>
    </w:p>
    <w:p w:rsidR="0093200C" w:rsidRDefault="00A55B1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:rsidR="0093200C" w:rsidRDefault="00A55B18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Edi Rama</w:t>
      </w:r>
    </w:p>
    <w:sectPr w:rsidR="0093200C">
      <w:headerReference w:type="default" r:id="rId7"/>
      <w:footerReference w:type="default" r:id="rId8"/>
      <w:pgSz w:w="11907" w:h="1683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8D7" w:rsidRDefault="000548D7">
      <w:r>
        <w:separator/>
      </w:r>
    </w:p>
  </w:endnote>
  <w:endnote w:type="continuationSeparator" w:id="0">
    <w:p w:rsidR="000548D7" w:rsidRDefault="0005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00"/>
    <w:family w:val="auto"/>
    <w:pitch w:val="default"/>
  </w:font>
  <w:font w:name="CG Times">
    <w:altName w:val="Times New Roman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9794703"/>
      <w:docPartObj>
        <w:docPartGallery w:val="Page Numbers (Bottom of Page)"/>
        <w:docPartUnique/>
      </w:docPartObj>
    </w:sdtPr>
    <w:sdtEndPr/>
    <w:sdtContent>
      <w:p w:rsidR="0093200C" w:rsidRDefault="00A55B18">
        <w:pPr>
          <w:pStyle w:val="Footer"/>
          <w:jc w:val="right"/>
          <w:rPr>
            <w:rFonts w:ascii="Times New Roman" w:hAnsi="Times New Roman"/>
            <w:sz w:val="20"/>
            <w:szCs w:val="20"/>
          </w:rPr>
        </w:pPr>
        <w:r>
          <w:rPr>
            <w:rFonts w:ascii="Times New Roman" w:hAnsi="Times New Roman"/>
            <w:sz w:val="20"/>
            <w:szCs w:val="20"/>
          </w:rPr>
          <w:fldChar w:fldCharType="begin"/>
        </w:r>
        <w:r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>
          <w:rPr>
            <w:rFonts w:ascii="Times New Roman" w:hAnsi="Times New Roman"/>
            <w:sz w:val="20"/>
            <w:szCs w:val="20"/>
          </w:rPr>
          <w:fldChar w:fldCharType="separate"/>
        </w:r>
        <w:r w:rsidR="003D01F5">
          <w:rPr>
            <w:rFonts w:ascii="Times New Roman" w:hAnsi="Times New Roman"/>
            <w:noProof/>
            <w:sz w:val="20"/>
            <w:szCs w:val="20"/>
          </w:rPr>
          <w:t>1</w:t>
        </w:r>
        <w:r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93200C" w:rsidRDefault="009320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8D7" w:rsidRDefault="000548D7">
      <w:r>
        <w:separator/>
      </w:r>
    </w:p>
  </w:footnote>
  <w:footnote w:type="continuationSeparator" w:id="0">
    <w:p w:rsidR="000548D7" w:rsidRDefault="000548D7">
      <w:r>
        <w:continuationSeparator/>
      </w:r>
    </w:p>
  </w:footnote>
  <w:footnote w:type="continuationNotice" w:id="1">
    <w:p w:rsidR="000548D7" w:rsidRDefault="000548D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00C" w:rsidRDefault="009320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488D"/>
    <w:multiLevelType w:val="hybridMultilevel"/>
    <w:tmpl w:val="28882EE2"/>
    <w:lvl w:ilvl="0" w:tplc="F2BA94AE">
      <w:start w:val="1"/>
      <w:numFmt w:val="decimal"/>
      <w:lvlText w:val="%1."/>
      <w:lvlJc w:val="left"/>
      <w:pPr>
        <w:ind w:left="360" w:hanging="359"/>
      </w:pPr>
      <w:rPr>
        <w:rFonts w:hint="default"/>
      </w:rPr>
    </w:lvl>
    <w:lvl w:ilvl="1" w:tplc="656407BA">
      <w:start w:val="1"/>
      <w:numFmt w:val="lowerLetter"/>
      <w:lvlText w:val="%2."/>
      <w:lvlJc w:val="left"/>
      <w:pPr>
        <w:ind w:left="1080" w:hanging="359"/>
      </w:pPr>
    </w:lvl>
    <w:lvl w:ilvl="2" w:tplc="AE1AAE7A">
      <w:start w:val="1"/>
      <w:numFmt w:val="lowerRoman"/>
      <w:lvlText w:val="%3."/>
      <w:lvlJc w:val="right"/>
      <w:pPr>
        <w:ind w:left="1800" w:hanging="179"/>
      </w:pPr>
    </w:lvl>
    <w:lvl w:ilvl="3" w:tplc="2A48852A">
      <w:start w:val="1"/>
      <w:numFmt w:val="decimal"/>
      <w:lvlText w:val="%4."/>
      <w:lvlJc w:val="left"/>
      <w:pPr>
        <w:ind w:left="2520" w:hanging="359"/>
      </w:pPr>
    </w:lvl>
    <w:lvl w:ilvl="4" w:tplc="44D89468">
      <w:start w:val="1"/>
      <w:numFmt w:val="lowerLetter"/>
      <w:lvlText w:val="%5."/>
      <w:lvlJc w:val="left"/>
      <w:pPr>
        <w:ind w:left="3240" w:hanging="359"/>
      </w:pPr>
    </w:lvl>
    <w:lvl w:ilvl="5" w:tplc="C364706C">
      <w:start w:val="1"/>
      <w:numFmt w:val="lowerRoman"/>
      <w:lvlText w:val="%6."/>
      <w:lvlJc w:val="right"/>
      <w:pPr>
        <w:ind w:left="3960" w:hanging="179"/>
      </w:pPr>
    </w:lvl>
    <w:lvl w:ilvl="6" w:tplc="66901AB8">
      <w:start w:val="1"/>
      <w:numFmt w:val="decimal"/>
      <w:lvlText w:val="%7."/>
      <w:lvlJc w:val="left"/>
      <w:pPr>
        <w:ind w:left="4680" w:hanging="359"/>
      </w:pPr>
    </w:lvl>
    <w:lvl w:ilvl="7" w:tplc="83AA99B0">
      <w:start w:val="1"/>
      <w:numFmt w:val="lowerLetter"/>
      <w:lvlText w:val="%8."/>
      <w:lvlJc w:val="left"/>
      <w:pPr>
        <w:ind w:left="5400" w:hanging="359"/>
      </w:pPr>
    </w:lvl>
    <w:lvl w:ilvl="8" w:tplc="72C6B542">
      <w:start w:val="1"/>
      <w:numFmt w:val="lowerRoman"/>
      <w:lvlText w:val="%9."/>
      <w:lvlJc w:val="right"/>
      <w:pPr>
        <w:ind w:left="6120" w:hanging="179"/>
      </w:pPr>
    </w:lvl>
  </w:abstractNum>
  <w:abstractNum w:abstractNumId="1" w15:restartNumberingAfterBreak="0">
    <w:nsid w:val="08B82474"/>
    <w:multiLevelType w:val="hybridMultilevel"/>
    <w:tmpl w:val="5E06978E"/>
    <w:lvl w:ilvl="0" w:tplc="B4747D7A">
      <w:start w:val="3"/>
      <w:numFmt w:val="decimal"/>
      <w:lvlText w:val="%1."/>
      <w:lvlJc w:val="left"/>
      <w:pPr>
        <w:ind w:left="360" w:hanging="359"/>
      </w:pPr>
      <w:rPr>
        <w:rFonts w:hint="default"/>
      </w:rPr>
    </w:lvl>
    <w:lvl w:ilvl="1" w:tplc="1A6A9820">
      <w:start w:val="1"/>
      <w:numFmt w:val="lowerLetter"/>
      <w:lvlText w:val="%2."/>
      <w:lvlJc w:val="left"/>
      <w:pPr>
        <w:ind w:left="1080" w:hanging="359"/>
      </w:pPr>
    </w:lvl>
    <w:lvl w:ilvl="2" w:tplc="8578C0FC">
      <w:start w:val="1"/>
      <w:numFmt w:val="lowerRoman"/>
      <w:lvlText w:val="%3."/>
      <w:lvlJc w:val="right"/>
      <w:pPr>
        <w:ind w:left="1800" w:hanging="179"/>
      </w:pPr>
    </w:lvl>
    <w:lvl w:ilvl="3" w:tplc="3B105504">
      <w:start w:val="1"/>
      <w:numFmt w:val="decimal"/>
      <w:lvlText w:val="%4."/>
      <w:lvlJc w:val="left"/>
      <w:pPr>
        <w:ind w:left="2520" w:hanging="359"/>
      </w:pPr>
    </w:lvl>
    <w:lvl w:ilvl="4" w:tplc="DD50C262">
      <w:start w:val="1"/>
      <w:numFmt w:val="lowerLetter"/>
      <w:lvlText w:val="%5."/>
      <w:lvlJc w:val="left"/>
      <w:pPr>
        <w:ind w:left="3240" w:hanging="359"/>
      </w:pPr>
    </w:lvl>
    <w:lvl w:ilvl="5" w:tplc="C3E496F4">
      <w:start w:val="1"/>
      <w:numFmt w:val="lowerRoman"/>
      <w:lvlText w:val="%6."/>
      <w:lvlJc w:val="right"/>
      <w:pPr>
        <w:ind w:left="3960" w:hanging="179"/>
      </w:pPr>
    </w:lvl>
    <w:lvl w:ilvl="6" w:tplc="A956B392">
      <w:start w:val="1"/>
      <w:numFmt w:val="decimal"/>
      <w:lvlText w:val="%7."/>
      <w:lvlJc w:val="left"/>
      <w:pPr>
        <w:ind w:left="4680" w:hanging="359"/>
      </w:pPr>
    </w:lvl>
    <w:lvl w:ilvl="7" w:tplc="7E04C57E">
      <w:start w:val="1"/>
      <w:numFmt w:val="lowerLetter"/>
      <w:lvlText w:val="%8."/>
      <w:lvlJc w:val="left"/>
      <w:pPr>
        <w:ind w:left="5400" w:hanging="359"/>
      </w:pPr>
    </w:lvl>
    <w:lvl w:ilvl="8" w:tplc="25266AEE">
      <w:start w:val="1"/>
      <w:numFmt w:val="lowerRoman"/>
      <w:lvlText w:val="%9."/>
      <w:lvlJc w:val="right"/>
      <w:pPr>
        <w:ind w:left="6120" w:hanging="179"/>
      </w:pPr>
    </w:lvl>
  </w:abstractNum>
  <w:abstractNum w:abstractNumId="2" w15:restartNumberingAfterBreak="0">
    <w:nsid w:val="0BFC04E8"/>
    <w:multiLevelType w:val="hybridMultilevel"/>
    <w:tmpl w:val="F2BE25F0"/>
    <w:lvl w:ilvl="0" w:tplc="C1067BC8">
      <w:start w:val="1"/>
      <w:numFmt w:val="bullet"/>
      <w:lvlText w:val=""/>
      <w:lvlJc w:val="left"/>
      <w:pPr>
        <w:ind w:left="720" w:hanging="359"/>
      </w:pPr>
      <w:rPr>
        <w:rFonts w:ascii="Wingdings" w:hAnsi="Wingdings" w:hint="default"/>
      </w:rPr>
    </w:lvl>
    <w:lvl w:ilvl="1" w:tplc="1E54E1A6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42EA6684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3D30D8CC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A6127724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FD4AC8F0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4FFE29C8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2A1E2E12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CAC6C6C0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3" w15:restartNumberingAfterBreak="0">
    <w:nsid w:val="1F537449"/>
    <w:multiLevelType w:val="hybridMultilevel"/>
    <w:tmpl w:val="D0BC7520"/>
    <w:lvl w:ilvl="0" w:tplc="DED077CA">
      <w:start w:val="1"/>
      <w:numFmt w:val="decimal"/>
      <w:lvlText w:val="%1."/>
      <w:lvlJc w:val="left"/>
      <w:pPr>
        <w:ind w:left="360" w:hanging="359"/>
      </w:pPr>
      <w:rPr>
        <w:rFonts w:hint="default"/>
      </w:rPr>
    </w:lvl>
    <w:lvl w:ilvl="1" w:tplc="228EF9FE">
      <w:start w:val="1"/>
      <w:numFmt w:val="lowerLetter"/>
      <w:lvlText w:val="%2."/>
      <w:lvlJc w:val="left"/>
      <w:pPr>
        <w:ind w:left="1440" w:hanging="359"/>
      </w:pPr>
    </w:lvl>
    <w:lvl w:ilvl="2" w:tplc="269EC322">
      <w:start w:val="1"/>
      <w:numFmt w:val="lowerRoman"/>
      <w:lvlText w:val="%3."/>
      <w:lvlJc w:val="right"/>
      <w:pPr>
        <w:ind w:left="2160" w:hanging="179"/>
      </w:pPr>
    </w:lvl>
    <w:lvl w:ilvl="3" w:tplc="96E42AD8">
      <w:start w:val="1"/>
      <w:numFmt w:val="decimal"/>
      <w:lvlText w:val="%4."/>
      <w:lvlJc w:val="left"/>
      <w:pPr>
        <w:ind w:left="2880" w:hanging="359"/>
      </w:pPr>
    </w:lvl>
    <w:lvl w:ilvl="4" w:tplc="02EC6A1C">
      <w:start w:val="1"/>
      <w:numFmt w:val="lowerLetter"/>
      <w:lvlText w:val="%5."/>
      <w:lvlJc w:val="left"/>
      <w:pPr>
        <w:ind w:left="3600" w:hanging="359"/>
      </w:pPr>
    </w:lvl>
    <w:lvl w:ilvl="5" w:tplc="53DC970A">
      <w:start w:val="1"/>
      <w:numFmt w:val="lowerRoman"/>
      <w:lvlText w:val="%6."/>
      <w:lvlJc w:val="right"/>
      <w:pPr>
        <w:ind w:left="4320" w:hanging="179"/>
      </w:pPr>
    </w:lvl>
    <w:lvl w:ilvl="6" w:tplc="DB389030">
      <w:start w:val="1"/>
      <w:numFmt w:val="decimal"/>
      <w:lvlText w:val="%7."/>
      <w:lvlJc w:val="left"/>
      <w:pPr>
        <w:ind w:left="5040" w:hanging="359"/>
      </w:pPr>
    </w:lvl>
    <w:lvl w:ilvl="7" w:tplc="0BE4AEA0">
      <w:start w:val="1"/>
      <w:numFmt w:val="lowerLetter"/>
      <w:lvlText w:val="%8."/>
      <w:lvlJc w:val="left"/>
      <w:pPr>
        <w:ind w:left="5760" w:hanging="359"/>
      </w:pPr>
    </w:lvl>
    <w:lvl w:ilvl="8" w:tplc="C7BC014A">
      <w:start w:val="1"/>
      <w:numFmt w:val="lowerRoman"/>
      <w:lvlText w:val="%9."/>
      <w:lvlJc w:val="right"/>
      <w:pPr>
        <w:ind w:left="6480" w:hanging="179"/>
      </w:pPr>
    </w:lvl>
  </w:abstractNum>
  <w:abstractNum w:abstractNumId="4" w15:restartNumberingAfterBreak="0">
    <w:nsid w:val="25D21500"/>
    <w:multiLevelType w:val="hybridMultilevel"/>
    <w:tmpl w:val="CAF002B2"/>
    <w:lvl w:ilvl="0" w:tplc="C610E298">
      <w:start w:val="1"/>
      <w:numFmt w:val="bullet"/>
      <w:lvlText w:val=""/>
      <w:lvlJc w:val="left"/>
      <w:pPr>
        <w:ind w:left="720" w:hanging="359"/>
      </w:pPr>
      <w:rPr>
        <w:rFonts w:ascii="Symbol" w:hAnsi="Symbol" w:hint="default"/>
      </w:rPr>
    </w:lvl>
    <w:lvl w:ilvl="1" w:tplc="648CC038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C90A03A6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730E42D0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BA74AB82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3FDAF6F6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02749708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80F6E812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9D1CD0BC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5" w15:restartNumberingAfterBreak="0">
    <w:nsid w:val="2D165138"/>
    <w:multiLevelType w:val="hybridMultilevel"/>
    <w:tmpl w:val="5366CEAE"/>
    <w:lvl w:ilvl="0" w:tplc="66B6CECC">
      <w:start w:val="1"/>
      <w:numFmt w:val="upperRoman"/>
      <w:lvlText w:val="%1."/>
      <w:lvlJc w:val="left"/>
      <w:pPr>
        <w:ind w:left="2880" w:hanging="719"/>
      </w:pPr>
      <w:rPr>
        <w:rFonts w:hint="default"/>
        <w:b/>
      </w:rPr>
    </w:lvl>
    <w:lvl w:ilvl="1" w:tplc="E700990A">
      <w:start w:val="1"/>
      <w:numFmt w:val="decimal"/>
      <w:lvlText w:val="%2."/>
      <w:lvlJc w:val="left"/>
      <w:pPr>
        <w:tabs>
          <w:tab w:val="left" w:pos="1440"/>
        </w:tabs>
        <w:ind w:left="1440" w:hanging="359"/>
      </w:pPr>
      <w:rPr>
        <w:rFonts w:eastAsia="Times New Roman" w:hint="default"/>
        <w:sz w:val="28"/>
      </w:rPr>
    </w:lvl>
    <w:lvl w:ilvl="2" w:tplc="AFB8A7A2">
      <w:start w:val="1"/>
      <w:numFmt w:val="lowerRoman"/>
      <w:lvlText w:val="%3."/>
      <w:lvlJc w:val="right"/>
      <w:pPr>
        <w:ind w:left="2160" w:hanging="179"/>
      </w:pPr>
    </w:lvl>
    <w:lvl w:ilvl="3" w:tplc="5D40C416">
      <w:start w:val="1"/>
      <w:numFmt w:val="decimal"/>
      <w:lvlText w:val="%4."/>
      <w:lvlJc w:val="left"/>
      <w:pPr>
        <w:ind w:left="2880" w:hanging="359"/>
      </w:pPr>
    </w:lvl>
    <w:lvl w:ilvl="4" w:tplc="30601CF6">
      <w:start w:val="1"/>
      <w:numFmt w:val="lowerLetter"/>
      <w:lvlText w:val="%5."/>
      <w:lvlJc w:val="left"/>
      <w:pPr>
        <w:ind w:left="3600" w:hanging="359"/>
      </w:pPr>
    </w:lvl>
    <w:lvl w:ilvl="5" w:tplc="5CF8173C">
      <w:start w:val="1"/>
      <w:numFmt w:val="lowerRoman"/>
      <w:lvlText w:val="%6."/>
      <w:lvlJc w:val="right"/>
      <w:pPr>
        <w:ind w:left="4320" w:hanging="179"/>
      </w:pPr>
    </w:lvl>
    <w:lvl w:ilvl="6" w:tplc="CD885514">
      <w:start w:val="1"/>
      <w:numFmt w:val="decimal"/>
      <w:lvlText w:val="%7."/>
      <w:lvlJc w:val="left"/>
      <w:pPr>
        <w:ind w:left="5040" w:hanging="359"/>
      </w:pPr>
    </w:lvl>
    <w:lvl w:ilvl="7" w:tplc="511E639E">
      <w:start w:val="1"/>
      <w:numFmt w:val="lowerLetter"/>
      <w:lvlText w:val="%8."/>
      <w:lvlJc w:val="left"/>
      <w:pPr>
        <w:ind w:left="5760" w:hanging="359"/>
      </w:pPr>
    </w:lvl>
    <w:lvl w:ilvl="8" w:tplc="F954C0EE">
      <w:start w:val="1"/>
      <w:numFmt w:val="lowerRoman"/>
      <w:lvlText w:val="%9."/>
      <w:lvlJc w:val="right"/>
      <w:pPr>
        <w:ind w:left="6480" w:hanging="179"/>
      </w:pPr>
    </w:lvl>
  </w:abstractNum>
  <w:abstractNum w:abstractNumId="6" w15:restartNumberingAfterBreak="0">
    <w:nsid w:val="369E08A2"/>
    <w:multiLevelType w:val="hybridMultilevel"/>
    <w:tmpl w:val="A66AB406"/>
    <w:lvl w:ilvl="0" w:tplc="DA74393A">
      <w:start w:val="1"/>
      <w:numFmt w:val="bullet"/>
      <w:lvlText w:val=""/>
      <w:lvlJc w:val="left"/>
      <w:pPr>
        <w:ind w:left="720" w:hanging="359"/>
      </w:pPr>
      <w:rPr>
        <w:rFonts w:ascii="Wingdings" w:hAnsi="Wingdings" w:hint="default"/>
      </w:rPr>
    </w:lvl>
    <w:lvl w:ilvl="1" w:tplc="ECF65A08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660C73FE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4238B0BA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7FFA0086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4F9A33B4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121AEC1E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E4646482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426456EC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7" w15:restartNumberingAfterBreak="0">
    <w:nsid w:val="3C3211C8"/>
    <w:multiLevelType w:val="hybridMultilevel"/>
    <w:tmpl w:val="8FC4BAE2"/>
    <w:lvl w:ilvl="0" w:tplc="285CB4E0">
      <w:start w:val="1"/>
      <w:numFmt w:val="bullet"/>
      <w:lvlText w:val=""/>
      <w:lvlJc w:val="left"/>
      <w:pPr>
        <w:ind w:left="720" w:hanging="359"/>
      </w:pPr>
      <w:rPr>
        <w:rFonts w:ascii="Wingdings" w:hAnsi="Wingdings" w:hint="default"/>
      </w:rPr>
    </w:lvl>
    <w:lvl w:ilvl="1" w:tplc="8298840E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77F45DC8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5B1A5E80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B5C4919A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32DEDB6A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329C1C94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CA84B62A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FF8C360E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8" w15:restartNumberingAfterBreak="0">
    <w:nsid w:val="598D3025"/>
    <w:multiLevelType w:val="hybridMultilevel"/>
    <w:tmpl w:val="74F43D6E"/>
    <w:lvl w:ilvl="0" w:tplc="0BB0DEA4">
      <w:start w:val="1"/>
      <w:numFmt w:val="decimal"/>
      <w:lvlText w:val="%1."/>
      <w:lvlJc w:val="left"/>
      <w:pPr>
        <w:tabs>
          <w:tab w:val="left" w:pos="405"/>
        </w:tabs>
        <w:ind w:left="405" w:hanging="404"/>
      </w:pPr>
      <w:rPr>
        <w:rFonts w:ascii="Times New Roman" w:hAnsi="Times New Roman" w:cs="Times New Roman" w:hint="default"/>
        <w:b w:val="0"/>
        <w:color w:val="auto"/>
      </w:rPr>
    </w:lvl>
    <w:lvl w:ilvl="1" w:tplc="FE8870FC">
      <w:start w:val="1"/>
      <w:numFmt w:val="lowerLetter"/>
      <w:lvlText w:val="%2)"/>
      <w:lvlJc w:val="left"/>
      <w:pPr>
        <w:tabs>
          <w:tab w:val="left" w:pos="1440"/>
        </w:tabs>
        <w:ind w:left="1440" w:hanging="359"/>
      </w:pPr>
      <w:rPr>
        <w:rFonts w:hint="default"/>
      </w:rPr>
    </w:lvl>
    <w:lvl w:ilvl="2" w:tplc="E0F833A8">
      <w:start w:val="1"/>
      <w:numFmt w:val="lowerRoman"/>
      <w:lvlText w:val="%3."/>
      <w:lvlJc w:val="right"/>
      <w:pPr>
        <w:tabs>
          <w:tab w:val="left" w:pos="2160"/>
        </w:tabs>
        <w:ind w:left="2160" w:hanging="179"/>
      </w:pPr>
    </w:lvl>
    <w:lvl w:ilvl="3" w:tplc="0FEE5F48">
      <w:start w:val="1"/>
      <w:numFmt w:val="decimal"/>
      <w:lvlText w:val="%4."/>
      <w:lvlJc w:val="left"/>
      <w:pPr>
        <w:tabs>
          <w:tab w:val="left" w:pos="2880"/>
        </w:tabs>
        <w:ind w:left="2880" w:hanging="359"/>
      </w:pPr>
    </w:lvl>
    <w:lvl w:ilvl="4" w:tplc="CEBA625C">
      <w:start w:val="1"/>
      <w:numFmt w:val="lowerLetter"/>
      <w:lvlText w:val="%5."/>
      <w:lvlJc w:val="left"/>
      <w:pPr>
        <w:tabs>
          <w:tab w:val="left" w:pos="3600"/>
        </w:tabs>
        <w:ind w:left="3600" w:hanging="359"/>
      </w:pPr>
    </w:lvl>
    <w:lvl w:ilvl="5" w:tplc="C5DE8BD0">
      <w:start w:val="1"/>
      <w:numFmt w:val="lowerRoman"/>
      <w:lvlText w:val="%6."/>
      <w:lvlJc w:val="right"/>
      <w:pPr>
        <w:tabs>
          <w:tab w:val="left" w:pos="4320"/>
        </w:tabs>
        <w:ind w:left="4320" w:hanging="179"/>
      </w:pPr>
    </w:lvl>
    <w:lvl w:ilvl="6" w:tplc="52667C1A">
      <w:start w:val="1"/>
      <w:numFmt w:val="decimal"/>
      <w:lvlText w:val="%7."/>
      <w:lvlJc w:val="left"/>
      <w:pPr>
        <w:tabs>
          <w:tab w:val="left" w:pos="5040"/>
        </w:tabs>
        <w:ind w:left="5040" w:hanging="359"/>
      </w:pPr>
    </w:lvl>
    <w:lvl w:ilvl="7" w:tplc="5B7AE220">
      <w:start w:val="1"/>
      <w:numFmt w:val="lowerLetter"/>
      <w:lvlText w:val="%8."/>
      <w:lvlJc w:val="left"/>
      <w:pPr>
        <w:tabs>
          <w:tab w:val="left" w:pos="5760"/>
        </w:tabs>
        <w:ind w:left="5760" w:hanging="359"/>
      </w:pPr>
    </w:lvl>
    <w:lvl w:ilvl="8" w:tplc="69B4B3CE">
      <w:start w:val="1"/>
      <w:numFmt w:val="lowerRoman"/>
      <w:lvlText w:val="%9."/>
      <w:lvlJc w:val="right"/>
      <w:pPr>
        <w:tabs>
          <w:tab w:val="left" w:pos="6480"/>
        </w:tabs>
        <w:ind w:left="6480" w:hanging="179"/>
      </w:pPr>
    </w:lvl>
  </w:abstractNum>
  <w:abstractNum w:abstractNumId="9" w15:restartNumberingAfterBreak="0">
    <w:nsid w:val="5A75097C"/>
    <w:multiLevelType w:val="hybridMultilevel"/>
    <w:tmpl w:val="198C5C46"/>
    <w:lvl w:ilvl="0" w:tplc="742AFCE8">
      <w:start w:val="1"/>
      <w:numFmt w:val="decimal"/>
      <w:lvlText w:val="%1."/>
      <w:lvlJc w:val="left"/>
      <w:pPr>
        <w:ind w:left="360" w:hanging="359"/>
      </w:pPr>
      <w:rPr>
        <w:rFonts w:hint="default"/>
      </w:rPr>
    </w:lvl>
    <w:lvl w:ilvl="1" w:tplc="1AEAD742">
      <w:start w:val="1"/>
      <w:numFmt w:val="lowerLetter"/>
      <w:lvlText w:val="%2)"/>
      <w:lvlJc w:val="left"/>
      <w:pPr>
        <w:ind w:left="1440" w:hanging="359"/>
      </w:pPr>
      <w:rPr>
        <w:rFonts w:ascii="Times New Roman" w:eastAsia="Times New Roman" w:hAnsi="Times New Roman" w:cs="Times New Roman"/>
      </w:rPr>
    </w:lvl>
    <w:lvl w:ilvl="2" w:tplc="868AFEBC">
      <w:start w:val="1"/>
      <w:numFmt w:val="lowerRoman"/>
      <w:lvlText w:val="%3."/>
      <w:lvlJc w:val="right"/>
      <w:pPr>
        <w:ind w:left="2160" w:hanging="179"/>
      </w:pPr>
    </w:lvl>
    <w:lvl w:ilvl="3" w:tplc="FC5013B8">
      <w:start w:val="1"/>
      <w:numFmt w:val="decimal"/>
      <w:lvlText w:val="%4."/>
      <w:lvlJc w:val="left"/>
      <w:pPr>
        <w:ind w:left="2880" w:hanging="359"/>
      </w:pPr>
    </w:lvl>
    <w:lvl w:ilvl="4" w:tplc="D03625D4">
      <w:start w:val="1"/>
      <w:numFmt w:val="lowerLetter"/>
      <w:lvlText w:val="%5."/>
      <w:lvlJc w:val="left"/>
      <w:pPr>
        <w:ind w:left="3600" w:hanging="359"/>
      </w:pPr>
    </w:lvl>
    <w:lvl w:ilvl="5" w:tplc="9C7254A2">
      <w:start w:val="1"/>
      <w:numFmt w:val="lowerRoman"/>
      <w:lvlText w:val="%6."/>
      <w:lvlJc w:val="right"/>
      <w:pPr>
        <w:ind w:left="4320" w:hanging="179"/>
      </w:pPr>
    </w:lvl>
    <w:lvl w:ilvl="6" w:tplc="61B2536C">
      <w:start w:val="1"/>
      <w:numFmt w:val="decimal"/>
      <w:lvlText w:val="%7."/>
      <w:lvlJc w:val="left"/>
      <w:pPr>
        <w:ind w:left="5040" w:hanging="359"/>
      </w:pPr>
    </w:lvl>
    <w:lvl w:ilvl="7" w:tplc="D5445322">
      <w:start w:val="1"/>
      <w:numFmt w:val="lowerLetter"/>
      <w:lvlText w:val="%8."/>
      <w:lvlJc w:val="left"/>
      <w:pPr>
        <w:ind w:left="5760" w:hanging="359"/>
      </w:pPr>
    </w:lvl>
    <w:lvl w:ilvl="8" w:tplc="A096264A">
      <w:start w:val="1"/>
      <w:numFmt w:val="lowerRoman"/>
      <w:lvlText w:val="%9."/>
      <w:lvlJc w:val="right"/>
      <w:pPr>
        <w:ind w:left="6480" w:hanging="179"/>
      </w:pPr>
    </w:lvl>
  </w:abstractNum>
  <w:abstractNum w:abstractNumId="10" w15:restartNumberingAfterBreak="0">
    <w:nsid w:val="7D267E50"/>
    <w:multiLevelType w:val="hybridMultilevel"/>
    <w:tmpl w:val="2968C788"/>
    <w:lvl w:ilvl="0" w:tplc="21588C68">
      <w:start w:val="1"/>
      <w:numFmt w:val="bullet"/>
      <w:lvlText w:val=""/>
      <w:lvlJc w:val="left"/>
      <w:pPr>
        <w:ind w:left="720" w:hanging="359"/>
      </w:pPr>
      <w:rPr>
        <w:rFonts w:ascii="Wingdings" w:hAnsi="Wingdings" w:hint="default"/>
      </w:rPr>
    </w:lvl>
    <w:lvl w:ilvl="1" w:tplc="FE6285E6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3754D8AC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B67E7B7C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DDEE7644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AC608512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8BD291C2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379269B4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AD8685F0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0"/>
  </w:num>
  <w:num w:numId="5">
    <w:abstractNumId w:val="6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3"/>
  </w:num>
  <w:num w:numId="11">
    <w:abstractNumId w:val="9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00C"/>
    <w:rsid w:val="0001779A"/>
    <w:rsid w:val="0002087B"/>
    <w:rsid w:val="000548D7"/>
    <w:rsid w:val="003D01F5"/>
    <w:rsid w:val="003F1A0F"/>
    <w:rsid w:val="007C4FD4"/>
    <w:rsid w:val="00815A5E"/>
    <w:rsid w:val="0093200C"/>
    <w:rsid w:val="00A55B18"/>
    <w:rsid w:val="00AF6D90"/>
    <w:rsid w:val="00D363C6"/>
    <w:rsid w:val="00DE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4F8969-7494-47CD-A9D2-70821E3C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en-US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Times New Roman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Bookman Old Style" w:eastAsia="Calibri" w:hAnsi="Bookman Old Style" w:cs="Times New Roman"/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right"/>
      <w:outlineLvl w:val="3"/>
    </w:pPr>
    <w:rPr>
      <w:rFonts w:ascii="Bookman Old Style" w:eastAsia="Calibri" w:hAnsi="Bookman Old Style" w:cs="Times New Roman"/>
      <w:b/>
      <w:bCs/>
      <w:u w:val="single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line="276" w:lineRule="auto"/>
      <w:outlineLvl w:val="4"/>
    </w:pPr>
    <w:rPr>
      <w:rFonts w:ascii="Cambria" w:hAnsi="Cambria" w:cs="Times New Roman"/>
      <w:color w:val="243F6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table" w:customStyle="1" w:styleId="Lined">
    <w:name w:val="Lined"/>
    <w:basedOn w:val="TableNormal"/>
    <w:uiPriority w:val="99"/>
    <w:rPr>
      <w:color w:val="40404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character" w:customStyle="1" w:styleId="Heading1Char">
    <w:name w:val="Heading 1 Char"/>
    <w:link w:val="Heading1"/>
    <w:uiPriority w:val="99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Heading4Char">
    <w:name w:val="Heading 4 Char"/>
    <w:link w:val="Heading4"/>
    <w:uiPriority w:val="99"/>
    <w:rPr>
      <w:rFonts w:ascii="Bookman Old Style" w:hAnsi="Bookman Old Style" w:cs="Bookman Old Style"/>
      <w:b/>
      <w:bCs/>
      <w:sz w:val="24"/>
      <w:szCs w:val="24"/>
      <w:u w:val="single"/>
      <w:lang w:val="de-D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Bookman Old Style" w:eastAsia="Calibri" w:hAnsi="Bookman Old Style" w:cs="Times New Roman"/>
      <w:b/>
      <w:bCs/>
      <w:u w:val="single"/>
    </w:rPr>
  </w:style>
  <w:style w:type="character" w:customStyle="1" w:styleId="BodyTextChar">
    <w:name w:val="Body Text Char"/>
    <w:link w:val="BodyText"/>
    <w:uiPriority w:val="99"/>
    <w:rPr>
      <w:rFonts w:ascii="Bookman Old Style" w:hAnsi="Bookman Old Style" w:cs="Bookman Old Style"/>
      <w:b/>
      <w:bCs/>
      <w:sz w:val="24"/>
      <w:szCs w:val="24"/>
      <w:u w:val="single"/>
    </w:rPr>
  </w:style>
  <w:style w:type="paragraph" w:styleId="BodyText3">
    <w:name w:val="Body Text 3"/>
    <w:basedOn w:val="Normal"/>
    <w:link w:val="BodyText3Char"/>
    <w:uiPriority w:val="99"/>
    <w:rPr>
      <w:rFonts w:ascii="Times New Roman" w:eastAsia="Calibri" w:hAnsi="Times New Roman" w:cs="Times New Roman"/>
    </w:rPr>
  </w:style>
  <w:style w:type="character" w:customStyle="1" w:styleId="BodyText3Char">
    <w:name w:val="Body Text 3 Char"/>
    <w:link w:val="BodyText3"/>
    <w:uiPriority w:val="9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986"/>
        <w:tab w:val="right" w:pos="9972"/>
      </w:tabs>
    </w:pPr>
    <w:rPr>
      <w:rFonts w:eastAsia="Calibri" w:cs="Times New Roman"/>
    </w:rPr>
  </w:style>
  <w:style w:type="character" w:customStyle="1" w:styleId="FooterChar">
    <w:name w:val="Footer Char"/>
    <w:link w:val="Footer"/>
    <w:uiPriority w:val="99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customStyle="1" w:styleId="CharCharCharCharCharCharChar">
    <w:name w:val="Char Char Char Char Char Char Char"/>
    <w:basedOn w:val="Normal"/>
    <w:uiPriority w:val="99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  <w:rPr>
      <w:rFonts w:eastAsia="Calibri" w:cs="Times New Roman"/>
    </w:rPr>
  </w:style>
  <w:style w:type="character" w:customStyle="1" w:styleId="HeaderChar">
    <w:name w:val="Header Char"/>
    <w:link w:val="Header"/>
    <w:rPr>
      <w:rFonts w:ascii="Arial" w:hAnsi="Arial" w:cs="Arial"/>
      <w:sz w:val="24"/>
      <w:szCs w:val="24"/>
    </w:rPr>
  </w:style>
  <w:style w:type="paragraph" w:customStyle="1" w:styleId="CharCharCharChar">
    <w:name w:val="Char Char Char Char"/>
    <w:basedOn w:val="Normal"/>
    <w:uiPriority w:val="99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1">
    <w:name w:val="Char Char Char Char1"/>
    <w:basedOn w:val="Normal"/>
    <w:uiPriority w:val="99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CharCharChar0">
    <w:name w:val="Char Char Char Char Char Char Char"/>
    <w:basedOn w:val="Normal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0">
    <w:name w:val="Char Char Char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Char1CharChar1Char">
    <w:name w:val="Char1 Char Char1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customStyle="1" w:styleId="CharChar">
    <w:name w:val="Char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ColorfulList-Accent12">
    <w:name w:val="Colorful List - Accent 12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paragraph" w:customStyle="1" w:styleId="CharChar5CharCharCharChar">
    <w:name w:val="Char Char5 Char Char Char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Paragrafi">
    <w:name w:val="Paragrafi"/>
    <w:link w:val="ParagrafiChar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Znak">
    <w:name w:val="Znak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  <w:rPr>
      <w:rFonts w:ascii="Times New Roman" w:eastAsia="Calibri" w:hAnsi="Times New Roman" w:cs="Times New Roman"/>
    </w:rPr>
  </w:style>
  <w:style w:type="character" w:customStyle="1" w:styleId="ListParagraphChar">
    <w:name w:val="List Paragraph Char"/>
    <w:link w:val="ListParagraph"/>
    <w:uiPriority w:val="34"/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Pr>
      <w:rFonts w:eastAsia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ragrafiChar">
    <w:name w:val="Paragrafi Char"/>
    <w:link w:val="Paragrafi"/>
    <w:rPr>
      <w:rFonts w:ascii="CG Times" w:eastAsia="Times New Roman" w:hAnsi="CG Times"/>
      <w:sz w:val="22"/>
      <w:lang w:val="en-US" w:eastAsia="en-US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Pr>
      <w:rFonts w:ascii="Arial" w:eastAsia="Times New Roman" w:hAnsi="Arial" w:cs="Arial"/>
      <w:lang w:eastAsia="en-US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Times New Roman" w:hAnsi="Tahoma" w:cs="Tahoma"/>
      <w:sz w:val="16"/>
      <w:szCs w:val="16"/>
      <w:lang w:val="sq-AL"/>
    </w:rPr>
  </w:style>
  <w:style w:type="character" w:customStyle="1" w:styleId="Heading5Char">
    <w:name w:val="Heading 5 Char"/>
    <w:link w:val="Heading5"/>
    <w:uiPriority w:val="9"/>
    <w:semiHidden/>
    <w:rPr>
      <w:rFonts w:ascii="Cambria" w:eastAsia="Times New Roman" w:hAnsi="Cambria"/>
      <w:color w:val="243F60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  <w:rPr>
      <w:rFonts w:ascii="Calibri" w:hAnsi="Calibri" w:cs="Times New Roman"/>
      <w:sz w:val="22"/>
      <w:szCs w:val="22"/>
    </w:r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2"/>
      <w:szCs w:val="22"/>
    </w:rPr>
  </w:style>
  <w:style w:type="paragraph" w:customStyle="1" w:styleId="Style">
    <w:name w:val="Style"/>
    <w:pPr>
      <w:widowControl w:val="0"/>
    </w:pPr>
    <w:rPr>
      <w:rFonts w:ascii="Arial" w:eastAsia="Times New Roman" w:hAnsi="Arial" w:cs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rFonts w:ascii="Arial" w:eastAsia="Times New Roman" w:hAnsi="Arial" w:cs="Arial"/>
      <w:lang w:val="sq-AL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Gentian Resulaj</dc:creator>
  <cp:lastModifiedBy>Gentian Resulaj</cp:lastModifiedBy>
  <cp:revision>2</cp:revision>
  <dcterms:created xsi:type="dcterms:W3CDTF">2020-03-24T21:16:00Z</dcterms:created>
  <dcterms:modified xsi:type="dcterms:W3CDTF">2020-03-24T21:16:00Z</dcterms:modified>
</cp:coreProperties>
</file>