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1624B" w14:textId="18FEF38F" w:rsidR="00530FE0" w:rsidRPr="002C191B" w:rsidRDefault="009B1E4C" w:rsidP="009B1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191B">
        <w:rPr>
          <w:rFonts w:ascii="Garamond" w:hAnsi="Garamond"/>
          <w:b/>
          <w:sz w:val="24"/>
          <w:szCs w:val="24"/>
        </w:rPr>
        <w:t>V</w:t>
      </w:r>
      <w:r w:rsidR="00530FE0" w:rsidRPr="002C191B">
        <w:rPr>
          <w:rFonts w:ascii="Garamond" w:hAnsi="Garamond"/>
          <w:b/>
          <w:sz w:val="24"/>
          <w:szCs w:val="24"/>
        </w:rPr>
        <w:t>E</w:t>
      </w:r>
      <w:r w:rsidRPr="002C191B">
        <w:rPr>
          <w:rFonts w:ascii="Garamond" w:hAnsi="Garamond"/>
          <w:b/>
          <w:sz w:val="24"/>
          <w:szCs w:val="24"/>
        </w:rPr>
        <w:t>NDI</w:t>
      </w:r>
      <w:r w:rsidR="00530FE0" w:rsidRPr="002C191B">
        <w:rPr>
          <w:rFonts w:ascii="Garamond" w:hAnsi="Garamond"/>
          <w:b/>
          <w:sz w:val="24"/>
          <w:szCs w:val="24"/>
        </w:rPr>
        <w:t>M</w:t>
      </w:r>
    </w:p>
    <w:p w14:paraId="42C1624E" w14:textId="77777777" w:rsidR="00530FE0" w:rsidRPr="002C191B" w:rsidRDefault="00333975" w:rsidP="009B1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191B">
        <w:rPr>
          <w:rFonts w:ascii="Garamond" w:hAnsi="Garamond"/>
          <w:b/>
          <w:sz w:val="24"/>
          <w:szCs w:val="24"/>
        </w:rPr>
        <w:t>Nr.279</w:t>
      </w:r>
      <w:r w:rsidR="00530FE0" w:rsidRPr="002C191B">
        <w:rPr>
          <w:rFonts w:ascii="Garamond" w:hAnsi="Garamond"/>
          <w:b/>
          <w:sz w:val="24"/>
          <w:szCs w:val="24"/>
        </w:rPr>
        <w:t xml:space="preserve">, datë </w:t>
      </w:r>
      <w:r w:rsidRPr="002C191B">
        <w:rPr>
          <w:rFonts w:ascii="Garamond" w:hAnsi="Garamond"/>
          <w:b/>
          <w:sz w:val="24"/>
          <w:szCs w:val="24"/>
        </w:rPr>
        <w:t>7.4.2020</w:t>
      </w:r>
    </w:p>
    <w:p w14:paraId="42C1624F" w14:textId="77777777" w:rsidR="00530FE0" w:rsidRPr="002C191B" w:rsidRDefault="00530FE0" w:rsidP="009B1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C16253" w14:textId="3659F820" w:rsidR="00530FE0" w:rsidRPr="002C191B" w:rsidRDefault="009B1E4C" w:rsidP="009B1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191B">
        <w:rPr>
          <w:rFonts w:ascii="Garamond" w:hAnsi="Garamond"/>
          <w:b/>
          <w:sz w:val="24"/>
          <w:szCs w:val="24"/>
        </w:rPr>
        <w:t xml:space="preserve">PËR </w:t>
      </w:r>
      <w:r w:rsidR="00530FE0" w:rsidRPr="002C191B">
        <w:rPr>
          <w:rFonts w:ascii="Garamond" w:hAnsi="Garamond"/>
          <w:b/>
          <w:sz w:val="24"/>
          <w:szCs w:val="24"/>
        </w:rPr>
        <w:t>NJË SHTESË NË VENDIMIN NR.926, DATË 29.12.2014, TË KËSHILLIT TË MINISTRAVE, “PËR KRITERET E VLERËSIMIT TË PRONËS SHTETËRORE QË PRIVATIZOHET APO TRANSFORMOHET DHE PROCEDURËN E SHITJES”, TË NDRYSHUAR</w:t>
      </w:r>
    </w:p>
    <w:p w14:paraId="42C16254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C16255" w14:textId="586911C9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>Në mbështetje të nenit 100 të Kushtetutës dhe të nenit 2, të aktit normativ nr.</w:t>
      </w:r>
      <w:r w:rsidR="00350996" w:rsidRPr="009B1E4C">
        <w:rPr>
          <w:rFonts w:ascii="Garamond" w:hAnsi="Garamond"/>
          <w:sz w:val="24"/>
          <w:szCs w:val="24"/>
        </w:rPr>
        <w:t xml:space="preserve">4, </w:t>
      </w:r>
      <w:r w:rsidRPr="009B1E4C">
        <w:rPr>
          <w:rFonts w:ascii="Garamond" w:hAnsi="Garamond"/>
          <w:sz w:val="24"/>
          <w:szCs w:val="24"/>
        </w:rPr>
        <w:t xml:space="preserve">datë 9.7.2008, </w:t>
      </w:r>
      <w:r w:rsidR="00350996" w:rsidRPr="009B1E4C">
        <w:rPr>
          <w:rFonts w:ascii="Garamond" w:hAnsi="Garamond"/>
          <w:sz w:val="24"/>
          <w:szCs w:val="24"/>
        </w:rPr>
        <w:t xml:space="preserve">të Këshillit të Ministrave, </w:t>
      </w:r>
      <w:r w:rsidRPr="009B1E4C">
        <w:rPr>
          <w:rFonts w:ascii="Garamond" w:hAnsi="Garamond"/>
          <w:sz w:val="24"/>
          <w:szCs w:val="24"/>
        </w:rPr>
        <w:t>“Për privatizimin dhe dhënien në përdorim të shoqërive tregtare dhe institucioneve shtetërore, të ndërmarrjeve apo objekteve të veçanta, mjeteve kryesore dhe mjeteve të xhiros të këtyre ndërmarrjeve”, mirat</w:t>
      </w:r>
      <w:r w:rsidR="00350996" w:rsidRPr="009B1E4C">
        <w:rPr>
          <w:rFonts w:ascii="Garamond" w:hAnsi="Garamond"/>
          <w:sz w:val="24"/>
          <w:szCs w:val="24"/>
        </w:rPr>
        <w:t>uar me ligjin</w:t>
      </w:r>
      <w:r w:rsidRPr="009B1E4C">
        <w:rPr>
          <w:rFonts w:ascii="Garamond" w:hAnsi="Garamond"/>
          <w:sz w:val="24"/>
          <w:szCs w:val="24"/>
        </w:rPr>
        <w:t xml:space="preserve"> nr.9967, datë 24.7.2008, me propozimin e ministrit të Financave dhe Ekonomisë, Këshilli i Ministrave </w:t>
      </w:r>
    </w:p>
    <w:p w14:paraId="42C16256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C16257" w14:textId="71CF3CBC" w:rsidR="00530FE0" w:rsidRPr="009B1E4C" w:rsidRDefault="009B1E4C" w:rsidP="009B1E4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30FE0" w:rsidRPr="009B1E4C">
        <w:rPr>
          <w:rFonts w:ascii="Garamond" w:hAnsi="Garamond"/>
          <w:sz w:val="24"/>
          <w:szCs w:val="24"/>
        </w:rPr>
        <w:t>I:</w:t>
      </w:r>
    </w:p>
    <w:p w14:paraId="42C16258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C16259" w14:textId="51DC2F99" w:rsidR="00530FE0" w:rsidRPr="009B1E4C" w:rsidRDefault="009B1E4C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30FE0" w:rsidRPr="009B1E4C">
        <w:rPr>
          <w:rFonts w:ascii="Garamond" w:hAnsi="Garamond"/>
          <w:sz w:val="24"/>
          <w:szCs w:val="24"/>
        </w:rPr>
        <w:t xml:space="preserve">Në fund të pikës 27, të kreut III, </w:t>
      </w:r>
      <w:r w:rsidR="00350996" w:rsidRPr="009B1E4C">
        <w:rPr>
          <w:rFonts w:ascii="Garamond" w:hAnsi="Garamond"/>
          <w:sz w:val="24"/>
          <w:szCs w:val="24"/>
        </w:rPr>
        <w:t xml:space="preserve">të </w:t>
      </w:r>
      <w:r w:rsidR="00530FE0" w:rsidRPr="009B1E4C">
        <w:rPr>
          <w:rFonts w:ascii="Garamond" w:hAnsi="Garamond"/>
          <w:sz w:val="24"/>
          <w:szCs w:val="24"/>
        </w:rPr>
        <w:t>vendimit nr.926, datë 29.12.2014, të Këshillit të Ministrave, të ndryshuar,  bëhet shtesa, me këtë përmbajtje:</w:t>
      </w:r>
    </w:p>
    <w:p w14:paraId="42C1625B" w14:textId="77777777" w:rsidR="00530FE0" w:rsidRPr="009B1E4C" w:rsidRDefault="002474F2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>“</w:t>
      </w:r>
      <w:r w:rsidR="00530FE0" w:rsidRPr="009B1E4C">
        <w:rPr>
          <w:rFonts w:ascii="Garamond" w:hAnsi="Garamond"/>
          <w:sz w:val="24"/>
          <w:szCs w:val="24"/>
        </w:rPr>
        <w:t>Në rastet kur për objektin që privatizohet ka një pronar apo disa bashkëpronarë, të cilët gëzojnë të drejtën e parabler</w:t>
      </w:r>
      <w:r w:rsidRPr="009B1E4C">
        <w:rPr>
          <w:rFonts w:ascii="Garamond" w:hAnsi="Garamond"/>
          <w:sz w:val="24"/>
          <w:szCs w:val="24"/>
        </w:rPr>
        <w:t>jes dhe kanë shprehur interes pë</w:t>
      </w:r>
      <w:r w:rsidR="00530FE0" w:rsidRPr="009B1E4C">
        <w:rPr>
          <w:rFonts w:ascii="Garamond" w:hAnsi="Garamond"/>
          <w:sz w:val="24"/>
          <w:szCs w:val="24"/>
        </w:rPr>
        <w:t xml:space="preserve">r blerjen e objektit, duke bërë pagesën e vlerës së plotë të tij, janë të detyruar që, brenda </w:t>
      </w:r>
      <w:r w:rsidRPr="009B1E4C">
        <w:rPr>
          <w:rFonts w:ascii="Garamond" w:hAnsi="Garamond"/>
          <w:sz w:val="24"/>
          <w:szCs w:val="24"/>
        </w:rPr>
        <w:t xml:space="preserve">         </w:t>
      </w:r>
      <w:r w:rsidR="00530FE0" w:rsidRPr="009B1E4C">
        <w:rPr>
          <w:rFonts w:ascii="Garamond" w:hAnsi="Garamond"/>
          <w:sz w:val="24"/>
          <w:szCs w:val="24"/>
        </w:rPr>
        <w:t>30 (tridhjetë) ditëve nga data e njoftimit me shkrim nga struktura përgjegjëse për shitjen e pronës publike në ministrinë përgjegjëse për financat dhe ekonominë, të nënshkruajnë k</w:t>
      </w:r>
      <w:r w:rsidRPr="009B1E4C">
        <w:rPr>
          <w:rFonts w:ascii="Garamond" w:hAnsi="Garamond"/>
          <w:sz w:val="24"/>
          <w:szCs w:val="24"/>
        </w:rPr>
        <w:t>ontratën e shitjes për objektin</w:t>
      </w:r>
      <w:r w:rsidR="00530FE0" w:rsidRPr="009B1E4C">
        <w:rPr>
          <w:rFonts w:ascii="Garamond" w:hAnsi="Garamond"/>
          <w:sz w:val="24"/>
          <w:szCs w:val="24"/>
        </w:rPr>
        <w:t xml:space="preserve"> me drejtorin e ndërmarrjes (apo përfaqësues të autorizuar të tyre dhe të organit që e ka në pronësi, ruajtje apo varësi administrative objektin) dhe drejtorin e strukturës përgjegjëse për shitjen e pronës publike në ministrinë përgjegjëse për financat dhe ekonominë.</w:t>
      </w:r>
    </w:p>
    <w:p w14:paraId="42C1625D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 xml:space="preserve"> Njoftimi për të lidhur kontratën e shitjes me strukturën përgjegjëse për shitjen e pronës publike</w:t>
      </w:r>
      <w:r w:rsidR="00350996" w:rsidRPr="009B1E4C">
        <w:rPr>
          <w:rFonts w:ascii="Garamond" w:hAnsi="Garamond"/>
          <w:sz w:val="24"/>
          <w:szCs w:val="24"/>
        </w:rPr>
        <w:t>,</w:t>
      </w:r>
      <w:r w:rsidRPr="009B1E4C">
        <w:rPr>
          <w:rFonts w:ascii="Garamond" w:hAnsi="Garamond"/>
          <w:sz w:val="24"/>
          <w:szCs w:val="24"/>
        </w:rPr>
        <w:t xml:space="preserve"> në ministrinë përgjegjëse për financat dhe ekonominë</w:t>
      </w:r>
      <w:r w:rsidR="00350996" w:rsidRPr="009B1E4C">
        <w:rPr>
          <w:rFonts w:ascii="Garamond" w:hAnsi="Garamond"/>
          <w:sz w:val="24"/>
          <w:szCs w:val="24"/>
        </w:rPr>
        <w:t>, i</w:t>
      </w:r>
      <w:r w:rsidRPr="009B1E4C">
        <w:rPr>
          <w:rFonts w:ascii="Garamond" w:hAnsi="Garamond"/>
          <w:sz w:val="24"/>
          <w:szCs w:val="24"/>
        </w:rPr>
        <w:t xml:space="preserve"> bëhet secilit bashkëpronar që gëzon të drejtën e parablerjes</w:t>
      </w:r>
      <w:r w:rsidR="00350996" w:rsidRPr="009B1E4C">
        <w:rPr>
          <w:rFonts w:ascii="Garamond" w:hAnsi="Garamond"/>
          <w:sz w:val="24"/>
          <w:szCs w:val="24"/>
        </w:rPr>
        <w:t>,</w:t>
      </w:r>
      <w:r w:rsidRPr="009B1E4C">
        <w:rPr>
          <w:rFonts w:ascii="Garamond" w:hAnsi="Garamond"/>
          <w:sz w:val="24"/>
          <w:szCs w:val="24"/>
        </w:rPr>
        <w:t xml:space="preserve"> në bazë të një vendimi</w:t>
      </w:r>
      <w:r w:rsidR="001F3CC4" w:rsidRPr="009B1E4C">
        <w:rPr>
          <w:rFonts w:ascii="Garamond" w:hAnsi="Garamond"/>
          <w:sz w:val="24"/>
          <w:szCs w:val="24"/>
        </w:rPr>
        <w:t xml:space="preserve"> për</w:t>
      </w:r>
      <w:r w:rsidRPr="009B1E4C">
        <w:rPr>
          <w:rFonts w:ascii="Garamond" w:hAnsi="Garamond"/>
          <w:sz w:val="24"/>
          <w:szCs w:val="24"/>
        </w:rPr>
        <w:t xml:space="preserve"> njohje</w:t>
      </w:r>
      <w:r w:rsidR="00350996" w:rsidRPr="009B1E4C">
        <w:rPr>
          <w:rFonts w:ascii="Garamond" w:hAnsi="Garamond"/>
          <w:sz w:val="24"/>
          <w:szCs w:val="24"/>
        </w:rPr>
        <w:t xml:space="preserve">, </w:t>
      </w:r>
      <w:r w:rsidRPr="009B1E4C">
        <w:rPr>
          <w:rFonts w:ascii="Garamond" w:hAnsi="Garamond"/>
          <w:sz w:val="24"/>
          <w:szCs w:val="24"/>
        </w:rPr>
        <w:t xml:space="preserve">kthim dhe kompensim prone, si dhe </w:t>
      </w:r>
      <w:r w:rsidR="008013F7" w:rsidRPr="009B1E4C">
        <w:rPr>
          <w:rFonts w:ascii="Garamond" w:hAnsi="Garamond"/>
          <w:sz w:val="24"/>
          <w:szCs w:val="24"/>
        </w:rPr>
        <w:t xml:space="preserve">për </w:t>
      </w:r>
      <w:r w:rsidRPr="009B1E4C">
        <w:rPr>
          <w:rFonts w:ascii="Garamond" w:hAnsi="Garamond"/>
          <w:sz w:val="24"/>
          <w:szCs w:val="24"/>
        </w:rPr>
        <w:t>faktin që secili prej tyre jo vetëm ka aplikuar për privatizimin e objektit</w:t>
      </w:r>
      <w:r w:rsidR="001F3CC4" w:rsidRPr="009B1E4C">
        <w:rPr>
          <w:rFonts w:ascii="Garamond" w:hAnsi="Garamond"/>
          <w:sz w:val="24"/>
          <w:szCs w:val="24"/>
        </w:rPr>
        <w:t>,</w:t>
      </w:r>
      <w:r w:rsidRPr="009B1E4C">
        <w:rPr>
          <w:rFonts w:ascii="Garamond" w:hAnsi="Garamond"/>
          <w:sz w:val="24"/>
          <w:szCs w:val="24"/>
        </w:rPr>
        <w:t xml:space="preserve"> pronë shtetërore</w:t>
      </w:r>
      <w:r w:rsidR="001F3CC4" w:rsidRPr="009B1E4C">
        <w:rPr>
          <w:rFonts w:ascii="Garamond" w:hAnsi="Garamond"/>
          <w:sz w:val="24"/>
          <w:szCs w:val="24"/>
        </w:rPr>
        <w:t>,</w:t>
      </w:r>
      <w:r w:rsidRPr="009B1E4C">
        <w:rPr>
          <w:rFonts w:ascii="Garamond" w:hAnsi="Garamond"/>
          <w:sz w:val="24"/>
          <w:szCs w:val="24"/>
        </w:rPr>
        <w:t xml:space="preserve"> që ndodhet mbi truallin e tyre por njëkohësisht ka përmbushur personalisht të gjitha detyrimet financiare, sipas legjislacionit në fuqi.</w:t>
      </w:r>
    </w:p>
    <w:p w14:paraId="42C1625F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 xml:space="preserve"> Në rast se një ose disa bashkëpronarë nuk paraqiten para zyrës noteriale për lidhjen e kontratës për pjesën takuese të dakordësuar, për të cilën kanë përmbushur rregullisht të gjitha detyrimet financiare,</w:t>
      </w:r>
      <w:r w:rsidR="00350996" w:rsidRPr="009B1E4C">
        <w:rPr>
          <w:rFonts w:ascii="Garamond" w:hAnsi="Garamond"/>
          <w:sz w:val="24"/>
          <w:szCs w:val="24"/>
        </w:rPr>
        <w:t xml:space="preserve"> </w:t>
      </w:r>
      <w:r w:rsidRPr="009B1E4C">
        <w:rPr>
          <w:rFonts w:ascii="Garamond" w:hAnsi="Garamond"/>
          <w:sz w:val="24"/>
          <w:szCs w:val="24"/>
        </w:rPr>
        <w:t>si dhe kanë marrë dijeni efektivisht, struktura përgjegjëse për shitjen e pronës publike në ministrinë përgjegjëse për financat dhe ekonominë u jep atyre një mundësi të dytë për t’u paraqitur</w:t>
      </w:r>
      <w:r w:rsidR="00350996" w:rsidRPr="009B1E4C">
        <w:rPr>
          <w:rFonts w:ascii="Garamond" w:hAnsi="Garamond"/>
          <w:sz w:val="24"/>
          <w:szCs w:val="24"/>
        </w:rPr>
        <w:t>,</w:t>
      </w:r>
      <w:r w:rsidRPr="009B1E4C">
        <w:rPr>
          <w:rFonts w:ascii="Garamond" w:hAnsi="Garamond"/>
          <w:sz w:val="24"/>
          <w:szCs w:val="24"/>
        </w:rPr>
        <w:t xml:space="preserve"> duke shtyrë në këtë mënyrë lidhjen e kontratës së shitjes për një datë tjetër.</w:t>
      </w:r>
    </w:p>
    <w:p w14:paraId="42C16261" w14:textId="77777777" w:rsidR="00530FE0" w:rsidRPr="009B1E4C" w:rsidRDefault="00350996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 xml:space="preserve"> Në rast se edhe pas</w:t>
      </w:r>
      <w:r w:rsidR="00530FE0" w:rsidRPr="009B1E4C">
        <w:rPr>
          <w:rFonts w:ascii="Garamond" w:hAnsi="Garamond"/>
          <w:sz w:val="24"/>
          <w:szCs w:val="24"/>
        </w:rPr>
        <w:t xml:space="preserve"> njoftimit të dytë një ose disa bashkëpronarë</w:t>
      </w:r>
      <w:r w:rsidRPr="009B1E4C">
        <w:rPr>
          <w:rFonts w:ascii="Garamond" w:hAnsi="Garamond"/>
          <w:sz w:val="24"/>
          <w:szCs w:val="24"/>
        </w:rPr>
        <w:t>,</w:t>
      </w:r>
      <w:r w:rsidR="00530FE0" w:rsidRPr="009B1E4C">
        <w:rPr>
          <w:rFonts w:ascii="Garamond" w:hAnsi="Garamond"/>
          <w:sz w:val="24"/>
          <w:szCs w:val="24"/>
        </w:rPr>
        <w:t xml:space="preserve"> të cilët kanë përmbushur rregullisht të gjitha detyrimet financiare</w:t>
      </w:r>
      <w:r w:rsidRPr="009B1E4C">
        <w:rPr>
          <w:rFonts w:ascii="Garamond" w:hAnsi="Garamond"/>
          <w:sz w:val="24"/>
          <w:szCs w:val="24"/>
        </w:rPr>
        <w:t>,</w:t>
      </w:r>
      <w:r w:rsidR="00530FE0" w:rsidRPr="009B1E4C">
        <w:rPr>
          <w:rFonts w:ascii="Garamond" w:hAnsi="Garamond"/>
          <w:sz w:val="24"/>
          <w:szCs w:val="24"/>
        </w:rPr>
        <w:t xml:space="preserve"> nuk paraqiten pa ndonjë shkak të ligjshëm që të justifikojë mungesën e tyre, përveç rasteve të forcës madhore, struktura për shitjen e pronës publike në ministrinë përgjegjëse për financat dhe ekonominë</w:t>
      </w:r>
      <w:r w:rsidR="001F3CC4" w:rsidRPr="009B1E4C">
        <w:rPr>
          <w:rFonts w:ascii="Garamond" w:hAnsi="Garamond"/>
          <w:sz w:val="24"/>
          <w:szCs w:val="24"/>
        </w:rPr>
        <w:t xml:space="preserve"> u</w:t>
      </w:r>
      <w:r w:rsidR="00530FE0" w:rsidRPr="009B1E4C">
        <w:rPr>
          <w:rFonts w:ascii="Garamond" w:hAnsi="Garamond"/>
          <w:sz w:val="24"/>
          <w:szCs w:val="24"/>
        </w:rPr>
        <w:t xml:space="preserve"> </w:t>
      </w:r>
      <w:r w:rsidR="008013F7" w:rsidRPr="009B1E4C">
        <w:rPr>
          <w:rFonts w:ascii="Garamond" w:hAnsi="Garamond"/>
          <w:sz w:val="24"/>
          <w:szCs w:val="24"/>
        </w:rPr>
        <w:t xml:space="preserve">ofron bashkëpronarëve të tjerë, të cilët </w:t>
      </w:r>
      <w:r w:rsidR="00530FE0" w:rsidRPr="009B1E4C">
        <w:rPr>
          <w:rFonts w:ascii="Garamond" w:hAnsi="Garamond"/>
          <w:sz w:val="24"/>
          <w:szCs w:val="24"/>
        </w:rPr>
        <w:t>janë paraqitur</w:t>
      </w:r>
      <w:r w:rsidR="008013F7" w:rsidRPr="009B1E4C">
        <w:rPr>
          <w:rFonts w:ascii="Garamond" w:hAnsi="Garamond"/>
          <w:sz w:val="24"/>
          <w:szCs w:val="24"/>
        </w:rPr>
        <w:t>,</w:t>
      </w:r>
      <w:r w:rsidR="00530FE0" w:rsidRPr="009B1E4C">
        <w:rPr>
          <w:rFonts w:ascii="Garamond" w:hAnsi="Garamond"/>
          <w:sz w:val="24"/>
          <w:szCs w:val="24"/>
        </w:rPr>
        <w:t xml:space="preserve"> që </w:t>
      </w:r>
      <w:r w:rsidRPr="009B1E4C">
        <w:rPr>
          <w:rFonts w:ascii="Garamond" w:hAnsi="Garamond"/>
          <w:sz w:val="24"/>
          <w:szCs w:val="24"/>
        </w:rPr>
        <w:t xml:space="preserve">të </w:t>
      </w:r>
      <w:r w:rsidR="00530FE0" w:rsidRPr="009B1E4C">
        <w:rPr>
          <w:rFonts w:ascii="Garamond" w:hAnsi="Garamond"/>
          <w:sz w:val="24"/>
          <w:szCs w:val="24"/>
        </w:rPr>
        <w:t>parapaguajnë për pjesën takuese të bashkëpronarëve në mungesë dhe lidh kontratën përfundimtare të shitjes vetëm me këta bashkëpronarë.</w:t>
      </w:r>
    </w:p>
    <w:p w14:paraId="42C16263" w14:textId="3990DD2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>Shuma fina</w:t>
      </w:r>
      <w:r w:rsidR="00350996" w:rsidRPr="009B1E4C">
        <w:rPr>
          <w:rFonts w:ascii="Garamond" w:hAnsi="Garamond"/>
          <w:sz w:val="24"/>
          <w:szCs w:val="24"/>
        </w:rPr>
        <w:t>n</w:t>
      </w:r>
      <w:r w:rsidRPr="009B1E4C">
        <w:rPr>
          <w:rFonts w:ascii="Garamond" w:hAnsi="Garamond"/>
          <w:sz w:val="24"/>
          <w:szCs w:val="24"/>
        </w:rPr>
        <w:t>ciare</w:t>
      </w:r>
      <w:r w:rsidR="001F3CC4" w:rsidRPr="009B1E4C">
        <w:rPr>
          <w:rFonts w:ascii="Garamond" w:hAnsi="Garamond"/>
          <w:sz w:val="24"/>
          <w:szCs w:val="24"/>
        </w:rPr>
        <w:t>,</w:t>
      </w:r>
      <w:r w:rsidRPr="009B1E4C">
        <w:rPr>
          <w:rFonts w:ascii="Garamond" w:hAnsi="Garamond"/>
          <w:sz w:val="24"/>
          <w:szCs w:val="24"/>
        </w:rPr>
        <w:t xml:space="preserve"> që bashkëpronari/ët në mungesë ka</w:t>
      </w:r>
      <w:r w:rsidR="001F3CC4" w:rsidRPr="009B1E4C">
        <w:rPr>
          <w:rFonts w:ascii="Garamond" w:hAnsi="Garamond"/>
          <w:sz w:val="24"/>
          <w:szCs w:val="24"/>
        </w:rPr>
        <w:t>/ka</w:t>
      </w:r>
      <w:r w:rsidRPr="009B1E4C">
        <w:rPr>
          <w:rFonts w:ascii="Garamond" w:hAnsi="Garamond"/>
          <w:sz w:val="24"/>
          <w:szCs w:val="24"/>
        </w:rPr>
        <w:t xml:space="preserve">në parapaguar dhe nuk </w:t>
      </w:r>
      <w:r w:rsidR="001F3CC4" w:rsidRPr="009B1E4C">
        <w:rPr>
          <w:rFonts w:ascii="Garamond" w:hAnsi="Garamond"/>
          <w:sz w:val="24"/>
          <w:szCs w:val="24"/>
        </w:rPr>
        <w:t>është/</w:t>
      </w:r>
      <w:r w:rsidRPr="009B1E4C">
        <w:rPr>
          <w:rFonts w:ascii="Garamond" w:hAnsi="Garamond"/>
          <w:sz w:val="24"/>
          <w:szCs w:val="24"/>
        </w:rPr>
        <w:t xml:space="preserve">janë paraqitur për sa më sipër, depozitohet në një llogari të posaçme në një nga bankat e nivelit të dytë, jo më vonë se 30 (tridhjetë) ditë nga lidhja e kontratës </w:t>
      </w:r>
      <w:r w:rsidR="00350996" w:rsidRPr="009B1E4C">
        <w:rPr>
          <w:rFonts w:ascii="Garamond" w:hAnsi="Garamond"/>
          <w:sz w:val="24"/>
          <w:szCs w:val="24"/>
        </w:rPr>
        <w:t>s</w:t>
      </w:r>
      <w:r w:rsidRPr="009B1E4C">
        <w:rPr>
          <w:rFonts w:ascii="Garamond" w:hAnsi="Garamond"/>
          <w:sz w:val="24"/>
          <w:szCs w:val="24"/>
        </w:rPr>
        <w:t>ë shitjes, duke u njoftuar për këtë fakt nga struktura për shitjen e pronës publike në ministrinë përgjegjëse për financat dhe ekonominë.</w:t>
      </w:r>
    </w:p>
    <w:p w14:paraId="42C16264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C16265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lastRenderedPageBreak/>
        <w:t xml:space="preserve"> Në rast se bashkëpronarët e paraqitur refuzojnë të paguajnë për blerjen e pjesës takuese të bashkëpronarëve në mungesë, kuota që këta bashkëpronarë refuzojnë të blejnë do të vazhdojë të ekz</w:t>
      </w:r>
      <w:r w:rsidR="00350996" w:rsidRPr="009B1E4C">
        <w:rPr>
          <w:rFonts w:ascii="Garamond" w:hAnsi="Garamond"/>
          <w:sz w:val="24"/>
          <w:szCs w:val="24"/>
        </w:rPr>
        <w:t>i</w:t>
      </w:r>
      <w:r w:rsidRPr="009B1E4C">
        <w:rPr>
          <w:rFonts w:ascii="Garamond" w:hAnsi="Garamond"/>
          <w:sz w:val="24"/>
          <w:szCs w:val="24"/>
        </w:rPr>
        <w:t>stojë në Agjencin</w:t>
      </w:r>
      <w:r w:rsidR="00350996" w:rsidRPr="009B1E4C">
        <w:rPr>
          <w:rFonts w:ascii="Garamond" w:hAnsi="Garamond"/>
          <w:sz w:val="24"/>
          <w:szCs w:val="24"/>
        </w:rPr>
        <w:t>ë Shtetërore të Kadastrë</w:t>
      </w:r>
      <w:r w:rsidRPr="009B1E4C">
        <w:rPr>
          <w:rFonts w:ascii="Garamond" w:hAnsi="Garamond"/>
          <w:sz w:val="24"/>
          <w:szCs w:val="24"/>
        </w:rPr>
        <w:t xml:space="preserve">s me bashkëpronar shtetin. </w:t>
      </w:r>
    </w:p>
    <w:p w14:paraId="42C16267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 xml:space="preserve"> Në rast se të gjithë bashkëpronarët heqin dorë nga lidhja e kontratës së sh</w:t>
      </w:r>
      <w:r w:rsidR="001F3CC4" w:rsidRPr="009B1E4C">
        <w:rPr>
          <w:rFonts w:ascii="Garamond" w:hAnsi="Garamond"/>
          <w:sz w:val="24"/>
          <w:szCs w:val="24"/>
        </w:rPr>
        <w:t>itjes, pasi janë kryer të gjithë</w:t>
      </w:r>
      <w:r w:rsidRPr="009B1E4C">
        <w:rPr>
          <w:rFonts w:ascii="Garamond" w:hAnsi="Garamond"/>
          <w:sz w:val="24"/>
          <w:szCs w:val="24"/>
        </w:rPr>
        <w:t xml:space="preserve"> hapat e mësipërm</w:t>
      </w:r>
      <w:r w:rsidR="001F3CC4" w:rsidRPr="009B1E4C">
        <w:rPr>
          <w:rFonts w:ascii="Garamond" w:hAnsi="Garamond"/>
          <w:sz w:val="24"/>
          <w:szCs w:val="24"/>
        </w:rPr>
        <w:t xml:space="preserve"> proceduralë</w:t>
      </w:r>
      <w:r w:rsidRPr="009B1E4C">
        <w:rPr>
          <w:rFonts w:ascii="Garamond" w:hAnsi="Garamond"/>
          <w:sz w:val="24"/>
          <w:szCs w:val="24"/>
        </w:rPr>
        <w:t xml:space="preserve"> edhe pas njoftimit të dytë dhe nuk kanë paraqitur për këtë fakt asnjë shkak të ligjshëm që të justifikojë mungesën e tyre, struktura për shitjen e pronës publike në ministrinë përgjegjëse për financat dhe ekonomi</w:t>
      </w:r>
      <w:r w:rsidR="008013F7" w:rsidRPr="009B1E4C">
        <w:rPr>
          <w:rFonts w:ascii="Garamond" w:hAnsi="Garamond"/>
          <w:sz w:val="24"/>
          <w:szCs w:val="24"/>
        </w:rPr>
        <w:t>në anulon procedurat e shitjes s</w:t>
      </w:r>
      <w:r w:rsidRPr="009B1E4C">
        <w:rPr>
          <w:rFonts w:ascii="Garamond" w:hAnsi="Garamond"/>
          <w:sz w:val="24"/>
          <w:szCs w:val="24"/>
        </w:rPr>
        <w:t>ë objektit si dhe urdhëron kthimin e të gjitha pagesave financiare që ata kanë kryer.</w:t>
      </w:r>
    </w:p>
    <w:p w14:paraId="42C16269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 xml:space="preserve"> Objekti i paprivatizuar do të vazhdojë të ngelet pronë shtetërore, duke pa</w:t>
      </w:r>
      <w:r w:rsidR="001F3CC4" w:rsidRPr="009B1E4C">
        <w:rPr>
          <w:rFonts w:ascii="Garamond" w:hAnsi="Garamond"/>
          <w:sz w:val="24"/>
          <w:szCs w:val="24"/>
        </w:rPr>
        <w:t>s</w:t>
      </w:r>
      <w:r w:rsidRPr="009B1E4C">
        <w:rPr>
          <w:rFonts w:ascii="Garamond" w:hAnsi="Garamond"/>
          <w:sz w:val="24"/>
          <w:szCs w:val="24"/>
        </w:rPr>
        <w:t>ur të drejtë shteti shqiptar ta administrojë me çdo formë të lejuar nga legjislacioni në fuqi</w:t>
      </w:r>
      <w:r w:rsidR="00D30707" w:rsidRPr="009B1E4C">
        <w:rPr>
          <w:rFonts w:ascii="Garamond" w:hAnsi="Garamond"/>
          <w:sz w:val="24"/>
          <w:szCs w:val="24"/>
        </w:rPr>
        <w:t>,</w:t>
      </w:r>
      <w:r w:rsidRPr="009B1E4C">
        <w:rPr>
          <w:rFonts w:ascii="Garamond" w:hAnsi="Garamond"/>
          <w:sz w:val="24"/>
          <w:szCs w:val="24"/>
        </w:rPr>
        <w:t xml:space="preserve"> enfiteozë/lidhje kontratë qiraje me të tretët etj., investim për inter</w:t>
      </w:r>
      <w:r w:rsidR="00D30707" w:rsidRPr="009B1E4C">
        <w:rPr>
          <w:rFonts w:ascii="Garamond" w:hAnsi="Garamond"/>
          <w:sz w:val="24"/>
          <w:szCs w:val="24"/>
        </w:rPr>
        <w:t>e</w:t>
      </w:r>
      <w:r w:rsidRPr="009B1E4C">
        <w:rPr>
          <w:rFonts w:ascii="Garamond" w:hAnsi="Garamond"/>
          <w:sz w:val="24"/>
          <w:szCs w:val="24"/>
        </w:rPr>
        <w:t>s publik etj</w:t>
      </w:r>
      <w:r w:rsidR="00D30707" w:rsidRPr="009B1E4C">
        <w:rPr>
          <w:rFonts w:ascii="Garamond" w:hAnsi="Garamond"/>
          <w:sz w:val="24"/>
          <w:szCs w:val="24"/>
        </w:rPr>
        <w:t>.</w:t>
      </w:r>
      <w:r w:rsidRPr="009B1E4C">
        <w:rPr>
          <w:rFonts w:ascii="Garamond" w:hAnsi="Garamond"/>
          <w:sz w:val="24"/>
          <w:szCs w:val="24"/>
        </w:rPr>
        <w:t>).</w:t>
      </w:r>
    </w:p>
    <w:p w14:paraId="42C1626B" w14:textId="7B638F6C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 xml:space="preserve"> Procedurat e privatizimit të objekteve apo të </w:t>
      </w:r>
      <w:r w:rsidR="002C191B">
        <w:rPr>
          <w:rFonts w:ascii="Garamond" w:hAnsi="Garamond"/>
          <w:sz w:val="24"/>
          <w:szCs w:val="24"/>
        </w:rPr>
        <w:t>ndërmarrjeve, të realizuara nga</w:t>
      </w:r>
      <w:bookmarkStart w:id="0" w:name="_GoBack"/>
      <w:bookmarkEnd w:id="0"/>
      <w:r w:rsidR="00350996" w:rsidRPr="009B1E4C">
        <w:rPr>
          <w:rFonts w:ascii="Garamond" w:hAnsi="Garamond"/>
          <w:sz w:val="24"/>
          <w:szCs w:val="24"/>
        </w:rPr>
        <w:t xml:space="preserve"> </w:t>
      </w:r>
      <w:r w:rsidRPr="009B1E4C">
        <w:rPr>
          <w:rFonts w:ascii="Garamond" w:hAnsi="Garamond"/>
          <w:sz w:val="24"/>
          <w:szCs w:val="24"/>
        </w:rPr>
        <w:t>ish-Agjencia Ko</w:t>
      </w:r>
      <w:r w:rsidR="00350996" w:rsidRPr="009B1E4C">
        <w:rPr>
          <w:rFonts w:ascii="Garamond" w:hAnsi="Garamond"/>
          <w:sz w:val="24"/>
          <w:szCs w:val="24"/>
        </w:rPr>
        <w:t>mbëtare e Privatizimit dhe ish-</w:t>
      </w:r>
      <w:r w:rsidRPr="009B1E4C">
        <w:rPr>
          <w:rFonts w:ascii="Garamond" w:hAnsi="Garamond"/>
          <w:sz w:val="24"/>
          <w:szCs w:val="24"/>
        </w:rPr>
        <w:t>Drejtoria e Administrimit dhe Shitjes së Pronës Publike, në ish-</w:t>
      </w:r>
      <w:r w:rsidR="00D30707" w:rsidRPr="009B1E4C">
        <w:rPr>
          <w:rFonts w:ascii="Garamond" w:hAnsi="Garamond"/>
          <w:sz w:val="24"/>
          <w:szCs w:val="24"/>
        </w:rPr>
        <w:t>M</w:t>
      </w:r>
      <w:r w:rsidRPr="009B1E4C">
        <w:rPr>
          <w:rFonts w:ascii="Garamond" w:hAnsi="Garamond"/>
          <w:sz w:val="24"/>
          <w:szCs w:val="24"/>
        </w:rPr>
        <w:t>inistrinë e Financave</w:t>
      </w:r>
      <w:r w:rsidR="00D30707" w:rsidRPr="009B1E4C">
        <w:rPr>
          <w:rFonts w:ascii="Garamond" w:hAnsi="Garamond"/>
          <w:sz w:val="24"/>
          <w:szCs w:val="24"/>
        </w:rPr>
        <w:t>,</w:t>
      </w:r>
      <w:r w:rsidRPr="009B1E4C">
        <w:rPr>
          <w:rFonts w:ascii="Garamond" w:hAnsi="Garamond"/>
          <w:sz w:val="24"/>
          <w:szCs w:val="24"/>
        </w:rPr>
        <w:t xml:space="preserve"> me të</w:t>
      </w:r>
      <w:r w:rsidR="00350996" w:rsidRPr="009B1E4C">
        <w:rPr>
          <w:rFonts w:ascii="Garamond" w:hAnsi="Garamond"/>
          <w:sz w:val="24"/>
          <w:szCs w:val="24"/>
        </w:rPr>
        <w:t xml:space="preserve"> drejtën e parablerjes për ish-</w:t>
      </w:r>
      <w:r w:rsidRPr="009B1E4C">
        <w:rPr>
          <w:rFonts w:ascii="Garamond" w:hAnsi="Garamond"/>
          <w:sz w:val="24"/>
          <w:szCs w:val="24"/>
        </w:rPr>
        <w:t>pronarët e truallit</w:t>
      </w:r>
      <w:r w:rsidR="002726A6" w:rsidRPr="009B1E4C">
        <w:rPr>
          <w:rFonts w:ascii="Garamond" w:hAnsi="Garamond"/>
          <w:sz w:val="24"/>
          <w:szCs w:val="24"/>
        </w:rPr>
        <w:t>,</w:t>
      </w:r>
      <w:r w:rsidRPr="009B1E4C">
        <w:rPr>
          <w:rFonts w:ascii="Garamond" w:hAnsi="Garamond"/>
          <w:sz w:val="24"/>
          <w:szCs w:val="24"/>
        </w:rPr>
        <w:t xml:space="preserve"> për të cilat janë kryer pagesat e plota për blerje, por që nuk janë përfunduar këto procedura (nënshkrimin e kontratave të shitjes dhe dorëzimi i pronës), do të p</w:t>
      </w:r>
      <w:r w:rsidR="00D30707" w:rsidRPr="009B1E4C">
        <w:rPr>
          <w:rFonts w:ascii="Garamond" w:hAnsi="Garamond"/>
          <w:sz w:val="24"/>
          <w:szCs w:val="24"/>
        </w:rPr>
        <w:t>ë</w:t>
      </w:r>
      <w:r w:rsidRPr="009B1E4C">
        <w:rPr>
          <w:rFonts w:ascii="Garamond" w:hAnsi="Garamond"/>
          <w:sz w:val="24"/>
          <w:szCs w:val="24"/>
        </w:rPr>
        <w:t>rfundohen sipas procedurave të këtij vendimi</w:t>
      </w:r>
      <w:r w:rsidR="004D5EAE" w:rsidRPr="009B1E4C">
        <w:rPr>
          <w:rFonts w:ascii="Garamond" w:hAnsi="Garamond"/>
          <w:sz w:val="24"/>
          <w:szCs w:val="24"/>
        </w:rPr>
        <w:t>.”</w:t>
      </w:r>
      <w:r w:rsidRPr="009B1E4C">
        <w:rPr>
          <w:rFonts w:ascii="Garamond" w:hAnsi="Garamond"/>
          <w:sz w:val="24"/>
          <w:szCs w:val="24"/>
        </w:rPr>
        <w:t>.</w:t>
      </w:r>
    </w:p>
    <w:p w14:paraId="42C1626D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>2. Ngarkohet Ministria e Financave dhe Ekonomisë për zbatimin e këtij vendimi.</w:t>
      </w:r>
    </w:p>
    <w:p w14:paraId="42C1626F" w14:textId="599A8BA6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B1E4C">
        <w:rPr>
          <w:rFonts w:ascii="Garamond" w:hAnsi="Garamond"/>
          <w:sz w:val="24"/>
          <w:szCs w:val="24"/>
        </w:rPr>
        <w:t>Ky ven</w:t>
      </w:r>
      <w:r w:rsidR="009B1E4C">
        <w:rPr>
          <w:rFonts w:ascii="Garamond" w:hAnsi="Garamond"/>
          <w:sz w:val="24"/>
          <w:szCs w:val="24"/>
        </w:rPr>
        <w:t xml:space="preserve">dim hyn në fuqi pas botimit në </w:t>
      </w:r>
      <w:r w:rsidRPr="009B1E4C">
        <w:rPr>
          <w:rFonts w:ascii="Garamond" w:hAnsi="Garamond"/>
          <w:sz w:val="24"/>
          <w:szCs w:val="24"/>
        </w:rPr>
        <w:t xml:space="preserve">Fletoren </w:t>
      </w:r>
      <w:r w:rsidR="009B1E4C" w:rsidRPr="009B1E4C">
        <w:rPr>
          <w:rFonts w:ascii="Garamond" w:hAnsi="Garamond"/>
          <w:sz w:val="24"/>
          <w:szCs w:val="24"/>
        </w:rPr>
        <w:t>Zyrtare</w:t>
      </w:r>
      <w:r w:rsidRPr="009B1E4C">
        <w:rPr>
          <w:rFonts w:ascii="Garamond" w:hAnsi="Garamond"/>
          <w:sz w:val="24"/>
          <w:szCs w:val="24"/>
        </w:rPr>
        <w:t>.</w:t>
      </w:r>
    </w:p>
    <w:p w14:paraId="42C16270" w14:textId="77777777" w:rsidR="00530FE0" w:rsidRPr="009B1E4C" w:rsidRDefault="00530FE0" w:rsidP="009B1E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C16272" w14:textId="7288D359" w:rsidR="00530FE0" w:rsidRPr="009B1E4C" w:rsidRDefault="009B1E4C" w:rsidP="009B1E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KRYEMINISTR</w:t>
      </w:r>
      <w:r w:rsidR="00530FE0" w:rsidRPr="009B1E4C">
        <w:rPr>
          <w:rFonts w:ascii="Garamond" w:hAnsi="Garamond"/>
          <w:sz w:val="24"/>
          <w:szCs w:val="24"/>
        </w:rPr>
        <w:t>I</w:t>
      </w:r>
    </w:p>
    <w:p w14:paraId="42C16275" w14:textId="7C2410E8" w:rsidR="00530FE0" w:rsidRPr="009B1E4C" w:rsidRDefault="009B1E4C" w:rsidP="009B1E4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B1E4C">
        <w:rPr>
          <w:rFonts w:ascii="Garamond" w:hAnsi="Garamond"/>
          <w:b/>
          <w:sz w:val="24"/>
          <w:szCs w:val="24"/>
        </w:rPr>
        <w:t>Edi Rama</w:t>
      </w:r>
    </w:p>
    <w:p w14:paraId="42C16276" w14:textId="77777777" w:rsidR="002726A6" w:rsidRDefault="002726A6" w:rsidP="00530F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2726A6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4797F" w14:textId="77777777" w:rsidR="002C191B" w:rsidRDefault="002C191B" w:rsidP="00D46208">
      <w:pPr>
        <w:spacing w:after="0" w:line="240" w:lineRule="auto"/>
      </w:pPr>
      <w:r>
        <w:separator/>
      </w:r>
    </w:p>
  </w:endnote>
  <w:endnote w:type="continuationSeparator" w:id="0">
    <w:p w14:paraId="760DDC04" w14:textId="77777777" w:rsidR="002C191B" w:rsidRDefault="002C191B" w:rsidP="00D46208">
      <w:pPr>
        <w:spacing w:after="0" w:line="240" w:lineRule="auto"/>
      </w:pPr>
      <w:r>
        <w:continuationSeparator/>
      </w:r>
    </w:p>
  </w:endnote>
  <w:endnote w:type="continuationNotice" w:id="1">
    <w:p w14:paraId="00011F10" w14:textId="77777777" w:rsidR="002C191B" w:rsidRDefault="002C19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6850597"/>
      <w:docPartObj>
        <w:docPartGallery w:val="Page Numbers (Bottom of Page)"/>
        <w:docPartUnique/>
      </w:docPartObj>
    </w:sdtPr>
    <w:sdtContent>
      <w:p w14:paraId="42C16283" w14:textId="77777777" w:rsidR="002C191B" w:rsidRDefault="002C191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787" w:rsidRPr="00774787">
          <w:rPr>
            <w:noProof/>
            <w:lang w:val="sq-AL"/>
          </w:rPr>
          <w:t>2</w:t>
        </w:r>
        <w:r>
          <w:fldChar w:fldCharType="end"/>
        </w:r>
      </w:p>
    </w:sdtContent>
  </w:sdt>
  <w:p w14:paraId="42C16284" w14:textId="77777777" w:rsidR="002C191B" w:rsidRDefault="002C19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4BFCDC" w14:textId="77777777" w:rsidR="002C191B" w:rsidRDefault="002C191B" w:rsidP="00D46208">
      <w:pPr>
        <w:spacing w:after="0" w:line="240" w:lineRule="auto"/>
      </w:pPr>
      <w:r>
        <w:separator/>
      </w:r>
    </w:p>
  </w:footnote>
  <w:footnote w:type="continuationSeparator" w:id="0">
    <w:p w14:paraId="294D763B" w14:textId="77777777" w:rsidR="002C191B" w:rsidRDefault="002C191B" w:rsidP="00D46208">
      <w:pPr>
        <w:spacing w:after="0" w:line="240" w:lineRule="auto"/>
      </w:pPr>
      <w:r>
        <w:continuationSeparator/>
      </w:r>
    </w:p>
  </w:footnote>
  <w:footnote w:type="continuationNotice" w:id="1">
    <w:p w14:paraId="4DD5D426" w14:textId="77777777" w:rsidR="002C191B" w:rsidRDefault="002C19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7FD452" w14:textId="77777777" w:rsidR="002C191B" w:rsidRDefault="002C19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C3BA7"/>
    <w:multiLevelType w:val="hybridMultilevel"/>
    <w:tmpl w:val="FB5E08D6"/>
    <w:lvl w:ilvl="0" w:tplc="33C8EA6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667673"/>
    <w:multiLevelType w:val="hybridMultilevel"/>
    <w:tmpl w:val="156ADF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4416F7"/>
    <w:multiLevelType w:val="hybridMultilevel"/>
    <w:tmpl w:val="5C12A9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D473F"/>
    <w:multiLevelType w:val="hybridMultilevel"/>
    <w:tmpl w:val="39361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4A0A7D"/>
    <w:multiLevelType w:val="hybridMultilevel"/>
    <w:tmpl w:val="EF68F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A7C"/>
    <w:rsid w:val="000132A2"/>
    <w:rsid w:val="00022292"/>
    <w:rsid w:val="00096573"/>
    <w:rsid w:val="000B2E50"/>
    <w:rsid w:val="0011271C"/>
    <w:rsid w:val="00166CCD"/>
    <w:rsid w:val="001838D1"/>
    <w:rsid w:val="001F3CC4"/>
    <w:rsid w:val="002228B3"/>
    <w:rsid w:val="00243862"/>
    <w:rsid w:val="002474F2"/>
    <w:rsid w:val="0027229A"/>
    <w:rsid w:val="002726A6"/>
    <w:rsid w:val="002B48E3"/>
    <w:rsid w:val="002C191B"/>
    <w:rsid w:val="002E373D"/>
    <w:rsid w:val="00333975"/>
    <w:rsid w:val="00350996"/>
    <w:rsid w:val="003F4D90"/>
    <w:rsid w:val="0041713F"/>
    <w:rsid w:val="00454F7C"/>
    <w:rsid w:val="0047439B"/>
    <w:rsid w:val="004D2B1F"/>
    <w:rsid w:val="004D5EAE"/>
    <w:rsid w:val="004E07F4"/>
    <w:rsid w:val="00530FE0"/>
    <w:rsid w:val="00536A77"/>
    <w:rsid w:val="005B0E6F"/>
    <w:rsid w:val="00627A38"/>
    <w:rsid w:val="00631877"/>
    <w:rsid w:val="00651B13"/>
    <w:rsid w:val="006A2D0E"/>
    <w:rsid w:val="006D4131"/>
    <w:rsid w:val="006E47F3"/>
    <w:rsid w:val="00774787"/>
    <w:rsid w:val="007A44C4"/>
    <w:rsid w:val="007E5A7C"/>
    <w:rsid w:val="008013F7"/>
    <w:rsid w:val="008051DC"/>
    <w:rsid w:val="00834B99"/>
    <w:rsid w:val="00865926"/>
    <w:rsid w:val="00980CB3"/>
    <w:rsid w:val="009B1E4C"/>
    <w:rsid w:val="009D62F1"/>
    <w:rsid w:val="00A53F4C"/>
    <w:rsid w:val="00B16037"/>
    <w:rsid w:val="00CA7AEF"/>
    <w:rsid w:val="00D204BB"/>
    <w:rsid w:val="00D30707"/>
    <w:rsid w:val="00D46208"/>
    <w:rsid w:val="00DC2183"/>
    <w:rsid w:val="00E23973"/>
    <w:rsid w:val="00E26298"/>
    <w:rsid w:val="00E375BD"/>
    <w:rsid w:val="00E94833"/>
    <w:rsid w:val="00EB3265"/>
    <w:rsid w:val="00F313E5"/>
    <w:rsid w:val="00F37517"/>
    <w:rsid w:val="00F5041B"/>
    <w:rsid w:val="00F64F17"/>
    <w:rsid w:val="00F7007B"/>
    <w:rsid w:val="00F8763B"/>
    <w:rsid w:val="00FA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16247"/>
  <w15:docId w15:val="{51E6F8EE-4ED3-491E-A4B4-A24DE235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A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2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E50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1838D1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46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20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46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20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5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2B735951D444959E2581056B9B6B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2020-04-09T08:33:39Z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2020-04-07T22:00:00Z</Date_x0020_protokolli>
    <Titulli xmlns="0e656187-b300-4fb0-8bf4-3a50f872073c">Për një shtesë në vendimin nr.926, datë 29.12.2014, të Këshillit të Ministrave, "Për kriteret e vlerësimit të pronës shtetërore që privatizohet apo transformohet dhe procedurën e shitjes", të ndryshuar</Titulli>
    <Modifikuesi xmlns="0e656187-b300-4fb0-8bf4-3a50f872073c">gladiola.cicako</Modifikuesi>
    <Nr_x002e__x0020_prot_x0020_QBZ xmlns="0e656187-b300-4fb0-8bf4-3a50f872073c">583</Nr_x002e__x0020_prot_x0020_QBZ>
    <Data_x0020_e_x0020_Modifikimit xmlns="0e656187-b300-4fb0-8bf4-3a50f872073c">2020-04-09T09:43:10Z</Data_x0020_e_x0020_Modifikimit>
    <Dekretuar xmlns="0e656187-b300-4fb0-8bf4-3a50f872073c">false</Dekretuar>
    <Data xmlns="0e656187-b300-4fb0-8bf4-3a50f872073c">2020-04-06T22:00:00Z</Data>
    <Nr_x002e__x0020_protokolli_x0020_i_x0020_aktit xmlns="0e656187-b300-4fb0-8bf4-3a50f872073c">1988/1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2B735951D444959E2581056B9B6B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7CE3C-43D7-4AE5-89DA-1E5A53A75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4EA183-FC9C-49C3-B8CA-095FB6DA73A1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95F5543-D793-47A8-9C25-F4EA5AA9A3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A20A54-021C-4E27-9E3E-5090D6B363B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A8C8531-571B-49C9-A592-8B94D7C605E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FA51610-E806-4C9A-B2BF-A41A144F1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3F516FA-E4B6-47B0-9D7F-FF9C70E83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nr.926, datë 29.12.2014, të Këshillit të Ministrave, "Për kriteret e vlerësimit të pronës shtetërore që privatizohet apo transformohet dhe procedurën e shitjes", të ndryshuar</vt:lpstr>
    </vt:vector>
  </TitlesOfParts>
  <Company/>
  <LinksUpToDate>false</LinksUpToDate>
  <CharactersWithSpaces>5117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nr.926, datë 29.12.2014, të Këshillit të Ministrave, "Për kriteret e vlerësimit të pronës shtetërore që privatizohet apo transformohet dhe procedurën e shitjes", të ndryshuar</dc:title>
  <dc:creator>Nuri Sopaj</dc:creator>
  <cp:lastModifiedBy>Entela Suli</cp:lastModifiedBy>
  <cp:revision>5</cp:revision>
  <cp:lastPrinted>2020-04-07T17:15:00Z</cp:lastPrinted>
  <dcterms:created xsi:type="dcterms:W3CDTF">2020-04-09T08:33:00Z</dcterms:created>
  <dcterms:modified xsi:type="dcterms:W3CDTF">2020-04-09T17:17:00Z</dcterms:modified>
</cp:coreProperties>
</file>