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EAF3E" w14:textId="66A90E1B" w:rsidR="00585C96" w:rsidRPr="000F51F7" w:rsidRDefault="000F51F7" w:rsidP="000F51F7">
      <w:pPr>
        <w:spacing w:after="0" w:line="240" w:lineRule="auto"/>
        <w:jc w:val="center"/>
        <w:rPr>
          <w:rFonts w:ascii="Garamond" w:hAnsi="Garamond"/>
          <w:b/>
          <w:sz w:val="24"/>
          <w:szCs w:val="24"/>
        </w:rPr>
      </w:pPr>
      <w:r w:rsidRPr="000F51F7">
        <w:rPr>
          <w:rFonts w:ascii="Garamond" w:hAnsi="Garamond"/>
          <w:b/>
          <w:sz w:val="24"/>
          <w:szCs w:val="24"/>
        </w:rPr>
        <w:t>VENDI</w:t>
      </w:r>
      <w:r w:rsidR="00585C96" w:rsidRPr="000F51F7">
        <w:rPr>
          <w:rFonts w:ascii="Garamond" w:hAnsi="Garamond"/>
          <w:b/>
          <w:sz w:val="24"/>
          <w:szCs w:val="24"/>
        </w:rPr>
        <w:t>M</w:t>
      </w:r>
    </w:p>
    <w:p w14:paraId="7F5EAF41" w14:textId="77777777" w:rsidR="00585C96" w:rsidRPr="000F51F7" w:rsidRDefault="00585C96" w:rsidP="000F51F7">
      <w:pPr>
        <w:spacing w:after="0" w:line="240" w:lineRule="auto"/>
        <w:jc w:val="center"/>
        <w:rPr>
          <w:rFonts w:ascii="Garamond" w:hAnsi="Garamond"/>
          <w:b/>
          <w:sz w:val="24"/>
          <w:szCs w:val="24"/>
        </w:rPr>
      </w:pPr>
      <w:r w:rsidRPr="000F51F7">
        <w:rPr>
          <w:rFonts w:ascii="Garamond" w:hAnsi="Garamond"/>
          <w:b/>
          <w:sz w:val="24"/>
          <w:szCs w:val="24"/>
        </w:rPr>
        <w:t>Nr.</w:t>
      </w:r>
      <w:r w:rsidR="003D0D83" w:rsidRPr="000F51F7">
        <w:rPr>
          <w:rFonts w:ascii="Garamond" w:hAnsi="Garamond"/>
          <w:b/>
          <w:sz w:val="24"/>
          <w:szCs w:val="24"/>
        </w:rPr>
        <w:t>334</w:t>
      </w:r>
      <w:r w:rsidRPr="000F51F7">
        <w:rPr>
          <w:rFonts w:ascii="Garamond" w:hAnsi="Garamond"/>
          <w:b/>
          <w:sz w:val="24"/>
          <w:szCs w:val="24"/>
        </w:rPr>
        <w:t xml:space="preserve">, datë </w:t>
      </w:r>
      <w:r w:rsidR="003D0D83" w:rsidRPr="000F51F7">
        <w:rPr>
          <w:rFonts w:ascii="Garamond" w:hAnsi="Garamond"/>
          <w:b/>
          <w:sz w:val="24"/>
          <w:szCs w:val="24"/>
        </w:rPr>
        <w:t>22.4.2020</w:t>
      </w:r>
    </w:p>
    <w:p w14:paraId="7F5EAF42" w14:textId="77777777" w:rsidR="00585C96" w:rsidRPr="000F51F7" w:rsidRDefault="00585C96" w:rsidP="000F51F7">
      <w:pPr>
        <w:spacing w:after="0" w:line="240" w:lineRule="auto"/>
        <w:jc w:val="center"/>
        <w:rPr>
          <w:rFonts w:ascii="Garamond" w:hAnsi="Garamond"/>
          <w:b/>
          <w:sz w:val="24"/>
          <w:szCs w:val="24"/>
        </w:rPr>
      </w:pPr>
    </w:p>
    <w:p w14:paraId="7F5EAF46" w14:textId="3D18D5B5" w:rsidR="00585C96" w:rsidRPr="000F51F7" w:rsidRDefault="000F51F7" w:rsidP="000F51F7">
      <w:pPr>
        <w:spacing w:after="0" w:line="240" w:lineRule="auto"/>
        <w:jc w:val="center"/>
        <w:rPr>
          <w:rFonts w:ascii="Garamond" w:hAnsi="Garamond"/>
          <w:b/>
          <w:sz w:val="24"/>
          <w:szCs w:val="24"/>
        </w:rPr>
      </w:pPr>
      <w:r w:rsidRPr="000F51F7">
        <w:rPr>
          <w:rFonts w:ascii="Garamond" w:hAnsi="Garamond"/>
          <w:b/>
          <w:sz w:val="24"/>
          <w:szCs w:val="24"/>
        </w:rPr>
        <w:t xml:space="preserve">PËR </w:t>
      </w:r>
      <w:r w:rsidR="00585C96" w:rsidRPr="000F51F7">
        <w:rPr>
          <w:rFonts w:ascii="Garamond" w:hAnsi="Garamond"/>
          <w:b/>
          <w:sz w:val="24"/>
          <w:szCs w:val="24"/>
        </w:rPr>
        <w:t>DISA SHTESA DHE NDRYSHIME NË VENDIMIN NR.599, DATË 23.7.2010, TË KËSHILLIT TË MINISTRAVE, “PËR MIRATIMIN E PAGESAVE QË KRYHEN NË AUTORITETIN E KOMUNIKIMEVE ELEKTRONIKE DHE POSTARE, PËR CAKTIMIN DHE PËRDORIMIN E FREKUENCAVE, TË NUMRAVE DHE TË SERIVE NUMERIKE”, TË NDRYSHUAR</w:t>
      </w:r>
    </w:p>
    <w:p w14:paraId="7F5EAF47" w14:textId="77777777" w:rsidR="00585C96" w:rsidRPr="000F51F7" w:rsidRDefault="00585C96" w:rsidP="000F51F7">
      <w:pPr>
        <w:spacing w:after="0" w:line="240" w:lineRule="auto"/>
        <w:ind w:firstLine="284"/>
        <w:jc w:val="both"/>
        <w:rPr>
          <w:rFonts w:ascii="Garamond" w:hAnsi="Garamond"/>
          <w:sz w:val="24"/>
          <w:szCs w:val="24"/>
        </w:rPr>
      </w:pPr>
    </w:p>
    <w:p w14:paraId="7F5EAF48" w14:textId="77777777" w:rsidR="00585C96" w:rsidRPr="000F51F7" w:rsidRDefault="00585C96" w:rsidP="000F51F7">
      <w:pPr>
        <w:spacing w:after="0" w:line="240" w:lineRule="auto"/>
        <w:ind w:firstLine="284"/>
        <w:jc w:val="both"/>
        <w:rPr>
          <w:rFonts w:ascii="Garamond" w:hAnsi="Garamond"/>
          <w:sz w:val="24"/>
          <w:szCs w:val="24"/>
        </w:rPr>
      </w:pPr>
      <w:r w:rsidRPr="000F51F7">
        <w:rPr>
          <w:rFonts w:ascii="Garamond" w:hAnsi="Garamond"/>
          <w:sz w:val="24"/>
          <w:szCs w:val="24"/>
        </w:rPr>
        <w:t>Në mbështetje të nenit 100 të Kushtetutës, të neneve 5, pika 3, dhe 119, pika 2, të ligjit nr.9918, datë 19.5.2008, “Për komunikimet elektronike në Republikën e Shqipërisë”, të ndryshuar, me propozimin e ministrit të Infrastrukturës dhe Energjisë, Këshilli i Ministrave</w:t>
      </w:r>
    </w:p>
    <w:p w14:paraId="7F5EAF49" w14:textId="77777777" w:rsidR="00585C96" w:rsidRPr="000F51F7" w:rsidRDefault="00585C96" w:rsidP="000F51F7">
      <w:pPr>
        <w:spacing w:after="0" w:line="240" w:lineRule="auto"/>
        <w:ind w:firstLine="284"/>
        <w:jc w:val="both"/>
        <w:rPr>
          <w:rFonts w:ascii="Garamond" w:hAnsi="Garamond"/>
          <w:sz w:val="24"/>
          <w:szCs w:val="24"/>
        </w:rPr>
      </w:pPr>
    </w:p>
    <w:p w14:paraId="7F5EAF4A" w14:textId="4339AA0F" w:rsidR="00585C96" w:rsidRPr="000F51F7" w:rsidRDefault="00585C96" w:rsidP="000F51F7">
      <w:pPr>
        <w:spacing w:after="0" w:line="240" w:lineRule="auto"/>
        <w:jc w:val="center"/>
        <w:rPr>
          <w:rFonts w:ascii="Garamond" w:hAnsi="Garamond"/>
          <w:sz w:val="24"/>
          <w:szCs w:val="24"/>
        </w:rPr>
      </w:pPr>
      <w:r w:rsidRPr="000F51F7">
        <w:rPr>
          <w:rFonts w:ascii="Garamond" w:hAnsi="Garamond"/>
          <w:sz w:val="24"/>
          <w:szCs w:val="24"/>
        </w:rPr>
        <w:t>VENDOSI:</w:t>
      </w:r>
    </w:p>
    <w:p w14:paraId="7F5EAF4B" w14:textId="77777777" w:rsidR="00585C96" w:rsidRPr="000F51F7" w:rsidRDefault="00585C96" w:rsidP="000F51F7">
      <w:pPr>
        <w:spacing w:after="0" w:line="240" w:lineRule="auto"/>
        <w:ind w:firstLine="284"/>
        <w:jc w:val="both"/>
        <w:rPr>
          <w:rFonts w:ascii="Garamond" w:hAnsi="Garamond"/>
          <w:sz w:val="24"/>
          <w:szCs w:val="24"/>
        </w:rPr>
      </w:pPr>
    </w:p>
    <w:p w14:paraId="7F5EAF4C" w14:textId="64C8413F" w:rsidR="00585C96" w:rsidRPr="000F51F7" w:rsidRDefault="000F51F7" w:rsidP="000F51F7">
      <w:pPr>
        <w:spacing w:after="0" w:line="240" w:lineRule="auto"/>
        <w:ind w:firstLine="284"/>
        <w:jc w:val="both"/>
        <w:rPr>
          <w:rFonts w:ascii="Garamond" w:hAnsi="Garamond"/>
          <w:sz w:val="24"/>
          <w:szCs w:val="24"/>
        </w:rPr>
      </w:pPr>
      <w:r>
        <w:rPr>
          <w:rFonts w:ascii="Garamond" w:hAnsi="Garamond"/>
          <w:sz w:val="24"/>
          <w:szCs w:val="24"/>
        </w:rPr>
        <w:t xml:space="preserve">1. </w:t>
      </w:r>
      <w:r w:rsidR="00585C96" w:rsidRPr="000F51F7">
        <w:rPr>
          <w:rFonts w:ascii="Garamond" w:hAnsi="Garamond"/>
          <w:sz w:val="24"/>
          <w:szCs w:val="24"/>
        </w:rPr>
        <w:t>Në lidhjen nr.1, të vendimit nr.599, datë 23.7.2010, të Këshillit të Ministrave, të ndryshuar, bëhen shtesat dhe ndryshimet, si më poshtë vijon:</w:t>
      </w:r>
    </w:p>
    <w:p w14:paraId="7F5EAF4E" w14:textId="77777777" w:rsidR="00585C96" w:rsidRPr="000F51F7" w:rsidRDefault="00585C96" w:rsidP="000F51F7">
      <w:pPr>
        <w:spacing w:after="0" w:line="240" w:lineRule="auto"/>
        <w:ind w:firstLine="284"/>
        <w:jc w:val="both"/>
        <w:rPr>
          <w:rFonts w:ascii="Garamond" w:hAnsi="Garamond"/>
          <w:sz w:val="24"/>
          <w:szCs w:val="24"/>
        </w:rPr>
      </w:pPr>
      <w:r w:rsidRPr="000F51F7">
        <w:rPr>
          <w:rFonts w:ascii="Garamond" w:hAnsi="Garamond"/>
          <w:sz w:val="24"/>
          <w:szCs w:val="24"/>
        </w:rPr>
        <w:t>a) Në tabelën nr.1, të pikës 2.1 “Shërbimi publik i lëvizshëm tokësor”, shtohet numri rendor 10, me të dhënat, si më poshtë vijon:</w:t>
      </w:r>
    </w:p>
    <w:p w14:paraId="7F5EAF4F" w14:textId="77777777" w:rsidR="00585C96" w:rsidRPr="000F51F7" w:rsidRDefault="00585C96" w:rsidP="000F51F7">
      <w:pPr>
        <w:spacing w:after="0" w:line="240" w:lineRule="auto"/>
        <w:ind w:firstLine="284"/>
        <w:jc w:val="both"/>
        <w:rPr>
          <w:rFonts w:ascii="Garamond" w:hAnsi="Garamond"/>
          <w:sz w:val="24"/>
          <w:szCs w:val="24"/>
        </w:rPr>
      </w:pPr>
    </w:p>
    <w:tbl>
      <w:tblPr>
        <w:tblStyle w:val="TableGrid"/>
        <w:tblW w:w="0" w:type="auto"/>
        <w:tblInd w:w="959" w:type="dxa"/>
        <w:tblLook w:val="04A0" w:firstRow="1" w:lastRow="0" w:firstColumn="1" w:lastColumn="0" w:noHBand="0" w:noVBand="1"/>
      </w:tblPr>
      <w:tblGrid>
        <w:gridCol w:w="506"/>
        <w:gridCol w:w="1235"/>
        <w:gridCol w:w="992"/>
        <w:gridCol w:w="1418"/>
      </w:tblGrid>
      <w:tr w:rsidR="00585C96" w:rsidRPr="000F51F7" w14:paraId="7F5EAF55" w14:textId="77777777" w:rsidTr="000F51F7">
        <w:trPr>
          <w:trHeight w:val="548"/>
        </w:trPr>
        <w:tc>
          <w:tcPr>
            <w:tcW w:w="481" w:type="dxa"/>
            <w:vAlign w:val="center"/>
          </w:tcPr>
          <w:p w14:paraId="7F5EAF50"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Nr.</w:t>
            </w:r>
          </w:p>
        </w:tc>
        <w:tc>
          <w:tcPr>
            <w:tcW w:w="1220" w:type="dxa"/>
            <w:vAlign w:val="center"/>
          </w:tcPr>
          <w:p w14:paraId="7F5EAF51"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Brezat e frekuencave (MHz)</w:t>
            </w:r>
          </w:p>
        </w:tc>
        <w:tc>
          <w:tcPr>
            <w:tcW w:w="992" w:type="dxa"/>
            <w:vAlign w:val="center"/>
          </w:tcPr>
          <w:p w14:paraId="7F5EAF52"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Njësia e matjes së brezit</w:t>
            </w:r>
          </w:p>
        </w:tc>
        <w:tc>
          <w:tcPr>
            <w:tcW w:w="1418" w:type="dxa"/>
            <w:vAlign w:val="center"/>
          </w:tcPr>
          <w:p w14:paraId="7F5EAF53" w14:textId="6FB4E83E" w:rsidR="00585C96" w:rsidRPr="000F51F7" w:rsidRDefault="00585C96" w:rsidP="000F51F7">
            <w:pPr>
              <w:jc w:val="center"/>
              <w:rPr>
                <w:rFonts w:ascii="Garamond" w:hAnsi="Garamond"/>
                <w:b/>
                <w:sz w:val="20"/>
                <w:szCs w:val="20"/>
              </w:rPr>
            </w:pPr>
            <w:r w:rsidRPr="000F51F7">
              <w:rPr>
                <w:rFonts w:ascii="Garamond" w:hAnsi="Garamond"/>
                <w:b/>
                <w:sz w:val="20"/>
                <w:szCs w:val="20"/>
              </w:rPr>
              <w:t>Pagesa vjetore</w:t>
            </w:r>
          </w:p>
          <w:p w14:paraId="7F5EAF54"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në lekë</w:t>
            </w:r>
          </w:p>
        </w:tc>
      </w:tr>
      <w:tr w:rsidR="00585C96" w:rsidRPr="000F51F7" w14:paraId="7F5EAF5A" w14:textId="77777777" w:rsidTr="000F51F7">
        <w:tc>
          <w:tcPr>
            <w:tcW w:w="481" w:type="dxa"/>
          </w:tcPr>
          <w:p w14:paraId="7F5EAF56" w14:textId="77777777" w:rsidR="00585C96" w:rsidRPr="000F51F7" w:rsidRDefault="00585C96" w:rsidP="000F51F7">
            <w:pPr>
              <w:jc w:val="both"/>
              <w:rPr>
                <w:rFonts w:ascii="Garamond" w:hAnsi="Garamond"/>
                <w:sz w:val="20"/>
                <w:szCs w:val="20"/>
              </w:rPr>
            </w:pPr>
            <w:r w:rsidRPr="000F51F7">
              <w:rPr>
                <w:rFonts w:ascii="Garamond" w:hAnsi="Garamond"/>
                <w:sz w:val="20"/>
                <w:szCs w:val="20"/>
              </w:rPr>
              <w:t>10.</w:t>
            </w:r>
          </w:p>
        </w:tc>
        <w:tc>
          <w:tcPr>
            <w:tcW w:w="1220" w:type="dxa"/>
          </w:tcPr>
          <w:p w14:paraId="7F5EAF57" w14:textId="77777777" w:rsidR="00585C96" w:rsidRPr="000F51F7" w:rsidRDefault="00585C96" w:rsidP="000F51F7">
            <w:pPr>
              <w:jc w:val="both"/>
              <w:rPr>
                <w:rFonts w:ascii="Garamond" w:hAnsi="Garamond"/>
                <w:sz w:val="20"/>
                <w:szCs w:val="20"/>
              </w:rPr>
            </w:pPr>
            <w:r w:rsidRPr="000F51F7">
              <w:rPr>
                <w:rFonts w:ascii="Garamond" w:hAnsi="Garamond"/>
                <w:sz w:val="20"/>
                <w:szCs w:val="20"/>
              </w:rPr>
              <w:t>(1452-1492)</w:t>
            </w:r>
          </w:p>
        </w:tc>
        <w:tc>
          <w:tcPr>
            <w:tcW w:w="992" w:type="dxa"/>
          </w:tcPr>
          <w:p w14:paraId="7F5EAF58" w14:textId="77777777" w:rsidR="00585C96" w:rsidRPr="000F51F7" w:rsidRDefault="00585C96" w:rsidP="000F51F7">
            <w:pPr>
              <w:jc w:val="both"/>
              <w:rPr>
                <w:rFonts w:ascii="Garamond" w:hAnsi="Garamond"/>
                <w:sz w:val="20"/>
                <w:szCs w:val="20"/>
              </w:rPr>
            </w:pPr>
            <w:r w:rsidRPr="000F51F7">
              <w:rPr>
                <w:rFonts w:ascii="Garamond" w:hAnsi="Garamond"/>
                <w:sz w:val="20"/>
                <w:szCs w:val="20"/>
              </w:rPr>
              <w:t>1*5 MHz</w:t>
            </w:r>
          </w:p>
        </w:tc>
        <w:tc>
          <w:tcPr>
            <w:tcW w:w="1418" w:type="dxa"/>
          </w:tcPr>
          <w:p w14:paraId="7F5EAF59" w14:textId="77777777" w:rsidR="00585C96" w:rsidRPr="000F51F7" w:rsidRDefault="00585C96" w:rsidP="000F51F7">
            <w:pPr>
              <w:jc w:val="both"/>
              <w:rPr>
                <w:rFonts w:ascii="Garamond" w:hAnsi="Garamond"/>
                <w:sz w:val="20"/>
                <w:szCs w:val="20"/>
              </w:rPr>
            </w:pPr>
            <w:r w:rsidRPr="000F51F7">
              <w:rPr>
                <w:rFonts w:ascii="Garamond" w:hAnsi="Garamond"/>
                <w:sz w:val="20"/>
                <w:szCs w:val="20"/>
              </w:rPr>
              <w:t>800.000</w:t>
            </w:r>
          </w:p>
        </w:tc>
      </w:tr>
    </w:tbl>
    <w:p w14:paraId="7F5EAF5B" w14:textId="77777777" w:rsidR="00585C96" w:rsidRPr="000F51F7" w:rsidRDefault="00585C96" w:rsidP="000F51F7">
      <w:pPr>
        <w:spacing w:after="0" w:line="240" w:lineRule="auto"/>
        <w:ind w:firstLine="284"/>
        <w:jc w:val="both"/>
        <w:rPr>
          <w:rFonts w:ascii="Garamond" w:hAnsi="Garamond"/>
          <w:sz w:val="24"/>
          <w:szCs w:val="24"/>
        </w:rPr>
      </w:pPr>
    </w:p>
    <w:p w14:paraId="7F5EAF5D" w14:textId="2E17985E" w:rsidR="00585C96" w:rsidRPr="000F51F7" w:rsidRDefault="00585C96" w:rsidP="000F51F7">
      <w:pPr>
        <w:spacing w:after="0" w:line="240" w:lineRule="auto"/>
        <w:ind w:firstLine="284"/>
        <w:jc w:val="both"/>
        <w:rPr>
          <w:rFonts w:ascii="Garamond" w:hAnsi="Garamond"/>
          <w:sz w:val="24"/>
          <w:szCs w:val="24"/>
        </w:rPr>
      </w:pPr>
      <w:r w:rsidRPr="000F51F7">
        <w:rPr>
          <w:rFonts w:ascii="Garamond" w:hAnsi="Garamond"/>
          <w:sz w:val="24"/>
          <w:szCs w:val="24"/>
        </w:rPr>
        <w:t xml:space="preserve">b) Nënpika 2, e pikës 2.5, “Shërbime satelitore”, ndryshohet, si më poshtë vijon: </w:t>
      </w:r>
    </w:p>
    <w:p w14:paraId="7F5EAF5F" w14:textId="704AA4F5" w:rsidR="00585C96" w:rsidRPr="000F51F7" w:rsidRDefault="000F51F7" w:rsidP="000F51F7">
      <w:pPr>
        <w:spacing w:after="0" w:line="240" w:lineRule="auto"/>
        <w:ind w:firstLine="284"/>
        <w:jc w:val="both"/>
        <w:rPr>
          <w:rFonts w:ascii="Garamond" w:hAnsi="Garamond"/>
          <w:sz w:val="24"/>
          <w:szCs w:val="24"/>
        </w:rPr>
      </w:pPr>
      <w:r w:rsidRPr="000F51F7">
        <w:rPr>
          <w:rFonts w:ascii="Garamond" w:hAnsi="Garamond"/>
          <w:sz w:val="24"/>
          <w:szCs w:val="24"/>
        </w:rPr>
        <w:t xml:space="preserve"> </w:t>
      </w:r>
      <w:r w:rsidR="00585C96" w:rsidRPr="000F51F7">
        <w:rPr>
          <w:rFonts w:ascii="Garamond" w:hAnsi="Garamond"/>
          <w:sz w:val="24"/>
          <w:szCs w:val="24"/>
        </w:rPr>
        <w:t>“2. Pagesa vjetore, kur sistemi satelitor i lëvizshëm MSS/stacioni satelitor tokësor fiks, pavarësisht vendndodhjes së tij, përdor një frekuencë pune të ndryshme nga ato të brezave të frekuencave të dhëna më lart në pikën 1, është në varësi të brezit të frekuencave, gjerësisë së spektrit të përdorur, fuqisë EIRP të transmetimit dhe llogaritet sipas tabelës nr.7.”.</w:t>
      </w:r>
    </w:p>
    <w:p w14:paraId="7F5EAF62" w14:textId="7AB01374" w:rsidR="00585C96" w:rsidRPr="000F51F7" w:rsidRDefault="00585C96" w:rsidP="000F51F7">
      <w:pPr>
        <w:spacing w:after="0" w:line="240" w:lineRule="auto"/>
        <w:ind w:firstLine="284"/>
        <w:jc w:val="both"/>
        <w:rPr>
          <w:rFonts w:ascii="Garamond" w:hAnsi="Garamond"/>
          <w:sz w:val="24"/>
          <w:szCs w:val="24"/>
        </w:rPr>
      </w:pPr>
      <w:r w:rsidRPr="000F51F7">
        <w:rPr>
          <w:rFonts w:ascii="Garamond" w:hAnsi="Garamond"/>
          <w:sz w:val="24"/>
          <w:szCs w:val="24"/>
        </w:rPr>
        <w:t>c)  Në fillim të tabelës nr.7 shtohen pagesat sipas përcaktimeve, si më  poshtë vijon:</w:t>
      </w:r>
      <w:r w:rsidR="000F51F7">
        <w:rPr>
          <w:rFonts w:ascii="Garamond" w:hAnsi="Garamond"/>
          <w:sz w:val="24"/>
          <w:szCs w:val="24"/>
        </w:rPr>
        <w:t xml:space="preserve"> </w:t>
      </w:r>
    </w:p>
    <w:tbl>
      <w:tblPr>
        <w:tblStyle w:val="TableGrid"/>
        <w:tblpPr w:leftFromText="180" w:rightFromText="180" w:vertAnchor="text" w:horzAnchor="page" w:tblpX="1834" w:tblpY="232"/>
        <w:tblW w:w="9173" w:type="dxa"/>
        <w:tblLayout w:type="fixed"/>
        <w:tblLook w:val="0000" w:firstRow="0" w:lastRow="0" w:firstColumn="0" w:lastColumn="0" w:noHBand="0" w:noVBand="0"/>
      </w:tblPr>
      <w:tblGrid>
        <w:gridCol w:w="1560"/>
        <w:gridCol w:w="1649"/>
        <w:gridCol w:w="1859"/>
        <w:gridCol w:w="1860"/>
        <w:gridCol w:w="2245"/>
      </w:tblGrid>
      <w:tr w:rsidR="00585C96" w:rsidRPr="000F51F7" w14:paraId="7F5EAF68" w14:textId="77777777" w:rsidTr="000F51F7">
        <w:trPr>
          <w:trHeight w:val="432"/>
        </w:trPr>
        <w:tc>
          <w:tcPr>
            <w:tcW w:w="1560" w:type="dxa"/>
            <w:vAlign w:val="center"/>
          </w:tcPr>
          <w:p w14:paraId="7F5EAF63"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Brezi frekuencës  (GHz)</w:t>
            </w:r>
          </w:p>
        </w:tc>
        <w:tc>
          <w:tcPr>
            <w:tcW w:w="1649" w:type="dxa"/>
            <w:vAlign w:val="center"/>
          </w:tcPr>
          <w:p w14:paraId="7F5EAF64"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Gjerësia e brezit  (MHz)</w:t>
            </w:r>
          </w:p>
        </w:tc>
        <w:tc>
          <w:tcPr>
            <w:tcW w:w="1859" w:type="dxa"/>
            <w:vAlign w:val="center"/>
          </w:tcPr>
          <w:p w14:paraId="7F5EAF65"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EIRP&lt;50 dBW</w:t>
            </w:r>
          </w:p>
        </w:tc>
        <w:tc>
          <w:tcPr>
            <w:tcW w:w="1860" w:type="dxa"/>
            <w:vAlign w:val="center"/>
          </w:tcPr>
          <w:p w14:paraId="7F5EAF66"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50 dBW≤  EIRP ≤ 75dBW</w:t>
            </w:r>
          </w:p>
        </w:tc>
        <w:tc>
          <w:tcPr>
            <w:tcW w:w="2245" w:type="dxa"/>
            <w:vAlign w:val="center"/>
          </w:tcPr>
          <w:p w14:paraId="7F5EAF67" w14:textId="77777777" w:rsidR="00585C96" w:rsidRPr="000F51F7" w:rsidRDefault="00585C96" w:rsidP="000F51F7">
            <w:pPr>
              <w:jc w:val="center"/>
              <w:rPr>
                <w:rFonts w:ascii="Garamond" w:hAnsi="Garamond"/>
                <w:b/>
                <w:sz w:val="20"/>
                <w:szCs w:val="20"/>
              </w:rPr>
            </w:pPr>
            <w:r w:rsidRPr="000F51F7">
              <w:rPr>
                <w:rFonts w:ascii="Garamond" w:hAnsi="Garamond"/>
                <w:b/>
                <w:sz w:val="20"/>
                <w:szCs w:val="20"/>
              </w:rPr>
              <w:t>EIRP&gt;75dBW</w:t>
            </w:r>
          </w:p>
        </w:tc>
      </w:tr>
      <w:tr w:rsidR="00585C96" w:rsidRPr="000F51F7" w14:paraId="7F5EAF6E" w14:textId="77777777" w:rsidTr="00DE279B">
        <w:trPr>
          <w:trHeight w:val="210"/>
        </w:trPr>
        <w:tc>
          <w:tcPr>
            <w:tcW w:w="1560" w:type="dxa"/>
          </w:tcPr>
          <w:p w14:paraId="7F5EAF69" w14:textId="77777777" w:rsidR="00585C96" w:rsidRPr="000F51F7" w:rsidRDefault="00585C96" w:rsidP="000F51F7">
            <w:pPr>
              <w:jc w:val="both"/>
              <w:rPr>
                <w:rFonts w:ascii="Garamond" w:hAnsi="Garamond"/>
                <w:sz w:val="20"/>
                <w:szCs w:val="20"/>
              </w:rPr>
            </w:pPr>
            <w:r w:rsidRPr="000F51F7">
              <w:rPr>
                <w:rFonts w:ascii="Garamond" w:hAnsi="Garamond"/>
                <w:sz w:val="20"/>
                <w:szCs w:val="20"/>
              </w:rPr>
              <w:t>&lt;3</w:t>
            </w:r>
          </w:p>
        </w:tc>
        <w:tc>
          <w:tcPr>
            <w:tcW w:w="1649" w:type="dxa"/>
          </w:tcPr>
          <w:p w14:paraId="7F5EAF6A" w14:textId="77777777" w:rsidR="00585C96" w:rsidRPr="000F51F7" w:rsidRDefault="00585C96" w:rsidP="000F51F7">
            <w:pPr>
              <w:jc w:val="both"/>
              <w:rPr>
                <w:rFonts w:ascii="Garamond" w:hAnsi="Garamond"/>
                <w:sz w:val="20"/>
                <w:szCs w:val="20"/>
              </w:rPr>
            </w:pPr>
            <w:r w:rsidRPr="000F51F7">
              <w:rPr>
                <w:rFonts w:ascii="Garamond" w:hAnsi="Garamond"/>
                <w:sz w:val="20"/>
                <w:szCs w:val="20"/>
              </w:rPr>
              <w:t>BW&lt;0.5</w:t>
            </w:r>
          </w:p>
        </w:tc>
        <w:tc>
          <w:tcPr>
            <w:tcW w:w="1859" w:type="dxa"/>
          </w:tcPr>
          <w:p w14:paraId="7F5EAF6B" w14:textId="77777777" w:rsidR="00585C96" w:rsidRPr="000F51F7" w:rsidRDefault="00585C96" w:rsidP="000F51F7">
            <w:pPr>
              <w:jc w:val="both"/>
              <w:rPr>
                <w:rFonts w:ascii="Garamond" w:hAnsi="Garamond"/>
                <w:sz w:val="20"/>
                <w:szCs w:val="20"/>
              </w:rPr>
            </w:pPr>
            <w:r w:rsidRPr="000F51F7">
              <w:rPr>
                <w:rFonts w:ascii="Garamond" w:hAnsi="Garamond"/>
                <w:sz w:val="20"/>
                <w:szCs w:val="20"/>
              </w:rPr>
              <w:t>200 000</w:t>
            </w:r>
          </w:p>
        </w:tc>
        <w:tc>
          <w:tcPr>
            <w:tcW w:w="1860" w:type="dxa"/>
          </w:tcPr>
          <w:p w14:paraId="7F5EAF6C" w14:textId="77777777" w:rsidR="00585C96" w:rsidRPr="000F51F7" w:rsidRDefault="00585C96" w:rsidP="000F51F7">
            <w:pPr>
              <w:jc w:val="both"/>
              <w:rPr>
                <w:rFonts w:ascii="Garamond" w:hAnsi="Garamond"/>
                <w:sz w:val="20"/>
                <w:szCs w:val="20"/>
              </w:rPr>
            </w:pPr>
            <w:r w:rsidRPr="000F51F7">
              <w:rPr>
                <w:rFonts w:ascii="Garamond" w:hAnsi="Garamond"/>
                <w:sz w:val="20"/>
                <w:szCs w:val="20"/>
              </w:rPr>
              <w:t>250 000</w:t>
            </w:r>
          </w:p>
        </w:tc>
        <w:tc>
          <w:tcPr>
            <w:tcW w:w="2245" w:type="dxa"/>
          </w:tcPr>
          <w:p w14:paraId="7F5EAF6D" w14:textId="77777777" w:rsidR="00585C96" w:rsidRPr="000F51F7" w:rsidRDefault="00585C96" w:rsidP="000F51F7">
            <w:pPr>
              <w:jc w:val="both"/>
              <w:rPr>
                <w:rFonts w:ascii="Garamond" w:hAnsi="Garamond"/>
                <w:sz w:val="20"/>
                <w:szCs w:val="20"/>
              </w:rPr>
            </w:pPr>
            <w:r w:rsidRPr="000F51F7">
              <w:rPr>
                <w:rFonts w:ascii="Garamond" w:hAnsi="Garamond"/>
                <w:sz w:val="20"/>
                <w:szCs w:val="20"/>
              </w:rPr>
              <w:t>300 000</w:t>
            </w:r>
          </w:p>
        </w:tc>
      </w:tr>
      <w:tr w:rsidR="00585C96" w:rsidRPr="000F51F7" w14:paraId="7F5EAF73" w14:textId="77777777" w:rsidTr="00DE279B">
        <w:trPr>
          <w:gridBefore w:val="1"/>
          <w:wBefore w:w="1560" w:type="dxa"/>
          <w:trHeight w:val="157"/>
        </w:trPr>
        <w:tc>
          <w:tcPr>
            <w:tcW w:w="1649" w:type="dxa"/>
          </w:tcPr>
          <w:p w14:paraId="7F5EAF6F" w14:textId="77777777" w:rsidR="00585C96" w:rsidRPr="000F51F7" w:rsidRDefault="00585C96" w:rsidP="000F51F7">
            <w:pPr>
              <w:jc w:val="both"/>
              <w:rPr>
                <w:rFonts w:ascii="Garamond" w:hAnsi="Garamond"/>
                <w:sz w:val="20"/>
                <w:szCs w:val="20"/>
              </w:rPr>
            </w:pPr>
            <w:r w:rsidRPr="000F51F7">
              <w:rPr>
                <w:rFonts w:ascii="Garamond" w:hAnsi="Garamond"/>
                <w:sz w:val="20"/>
                <w:szCs w:val="20"/>
              </w:rPr>
              <w:t>0.5 ≤ BW&lt;2</w:t>
            </w:r>
          </w:p>
        </w:tc>
        <w:tc>
          <w:tcPr>
            <w:tcW w:w="1859" w:type="dxa"/>
          </w:tcPr>
          <w:p w14:paraId="7F5EAF70" w14:textId="77777777" w:rsidR="00585C96" w:rsidRPr="000F51F7" w:rsidRDefault="00585C96" w:rsidP="000F51F7">
            <w:pPr>
              <w:jc w:val="both"/>
              <w:rPr>
                <w:rFonts w:ascii="Garamond" w:hAnsi="Garamond"/>
                <w:sz w:val="20"/>
                <w:szCs w:val="20"/>
              </w:rPr>
            </w:pPr>
            <w:r w:rsidRPr="000F51F7">
              <w:rPr>
                <w:rFonts w:ascii="Garamond" w:hAnsi="Garamond"/>
                <w:sz w:val="20"/>
                <w:szCs w:val="20"/>
              </w:rPr>
              <w:t>250 000</w:t>
            </w:r>
          </w:p>
        </w:tc>
        <w:tc>
          <w:tcPr>
            <w:tcW w:w="1860" w:type="dxa"/>
          </w:tcPr>
          <w:p w14:paraId="7F5EAF71" w14:textId="77777777" w:rsidR="00585C96" w:rsidRPr="000F51F7" w:rsidRDefault="00585C96" w:rsidP="000F51F7">
            <w:pPr>
              <w:jc w:val="both"/>
              <w:rPr>
                <w:rFonts w:ascii="Garamond" w:hAnsi="Garamond"/>
                <w:sz w:val="20"/>
                <w:szCs w:val="20"/>
              </w:rPr>
            </w:pPr>
            <w:r w:rsidRPr="000F51F7">
              <w:rPr>
                <w:rFonts w:ascii="Garamond" w:hAnsi="Garamond"/>
                <w:sz w:val="20"/>
                <w:szCs w:val="20"/>
              </w:rPr>
              <w:t>300 000</w:t>
            </w:r>
          </w:p>
        </w:tc>
        <w:tc>
          <w:tcPr>
            <w:tcW w:w="2245" w:type="dxa"/>
          </w:tcPr>
          <w:p w14:paraId="7F5EAF72" w14:textId="77777777" w:rsidR="00585C96" w:rsidRPr="000F51F7" w:rsidRDefault="00585C96" w:rsidP="000F51F7">
            <w:pPr>
              <w:jc w:val="both"/>
              <w:rPr>
                <w:rFonts w:ascii="Garamond" w:hAnsi="Garamond"/>
                <w:sz w:val="20"/>
                <w:szCs w:val="20"/>
              </w:rPr>
            </w:pPr>
            <w:r w:rsidRPr="000F51F7">
              <w:rPr>
                <w:rFonts w:ascii="Garamond" w:hAnsi="Garamond"/>
                <w:sz w:val="20"/>
                <w:szCs w:val="20"/>
              </w:rPr>
              <w:t>350 000</w:t>
            </w:r>
          </w:p>
        </w:tc>
      </w:tr>
      <w:tr w:rsidR="00585C96" w:rsidRPr="000F51F7" w14:paraId="7F5EAF78" w14:textId="77777777" w:rsidTr="00DE279B">
        <w:trPr>
          <w:gridBefore w:val="1"/>
          <w:wBefore w:w="1560" w:type="dxa"/>
          <w:trHeight w:val="157"/>
        </w:trPr>
        <w:tc>
          <w:tcPr>
            <w:tcW w:w="1649" w:type="dxa"/>
          </w:tcPr>
          <w:p w14:paraId="7F5EAF74" w14:textId="77777777" w:rsidR="00585C96" w:rsidRPr="000F51F7" w:rsidRDefault="00585C96" w:rsidP="000F51F7">
            <w:pPr>
              <w:jc w:val="both"/>
              <w:rPr>
                <w:rFonts w:ascii="Garamond" w:hAnsi="Garamond"/>
                <w:sz w:val="20"/>
                <w:szCs w:val="20"/>
              </w:rPr>
            </w:pPr>
            <w:r w:rsidRPr="000F51F7">
              <w:rPr>
                <w:rFonts w:ascii="Garamond" w:hAnsi="Garamond"/>
                <w:sz w:val="20"/>
                <w:szCs w:val="20"/>
              </w:rPr>
              <w:t>2 ≤ BW&lt;11</w:t>
            </w:r>
          </w:p>
        </w:tc>
        <w:tc>
          <w:tcPr>
            <w:tcW w:w="1859" w:type="dxa"/>
          </w:tcPr>
          <w:p w14:paraId="7F5EAF75" w14:textId="77777777" w:rsidR="00585C96" w:rsidRPr="000F51F7" w:rsidRDefault="00585C96" w:rsidP="000F51F7">
            <w:pPr>
              <w:jc w:val="both"/>
              <w:rPr>
                <w:rFonts w:ascii="Garamond" w:hAnsi="Garamond"/>
                <w:sz w:val="20"/>
                <w:szCs w:val="20"/>
              </w:rPr>
            </w:pPr>
            <w:r w:rsidRPr="000F51F7">
              <w:rPr>
                <w:rFonts w:ascii="Garamond" w:hAnsi="Garamond"/>
                <w:sz w:val="20"/>
                <w:szCs w:val="20"/>
              </w:rPr>
              <w:t>300 000</w:t>
            </w:r>
          </w:p>
        </w:tc>
        <w:tc>
          <w:tcPr>
            <w:tcW w:w="1860" w:type="dxa"/>
          </w:tcPr>
          <w:p w14:paraId="7F5EAF76" w14:textId="77777777" w:rsidR="00585C96" w:rsidRPr="000F51F7" w:rsidRDefault="00585C96" w:rsidP="000F51F7">
            <w:pPr>
              <w:jc w:val="both"/>
              <w:rPr>
                <w:rFonts w:ascii="Garamond" w:hAnsi="Garamond"/>
                <w:sz w:val="20"/>
                <w:szCs w:val="20"/>
              </w:rPr>
            </w:pPr>
            <w:r w:rsidRPr="000F51F7">
              <w:rPr>
                <w:rFonts w:ascii="Garamond" w:hAnsi="Garamond"/>
                <w:sz w:val="20"/>
                <w:szCs w:val="20"/>
              </w:rPr>
              <w:t>350 000</w:t>
            </w:r>
          </w:p>
        </w:tc>
        <w:tc>
          <w:tcPr>
            <w:tcW w:w="2245" w:type="dxa"/>
          </w:tcPr>
          <w:p w14:paraId="7F5EAF77" w14:textId="77777777" w:rsidR="00585C96" w:rsidRPr="000F51F7" w:rsidRDefault="00585C96" w:rsidP="000F51F7">
            <w:pPr>
              <w:jc w:val="both"/>
              <w:rPr>
                <w:rFonts w:ascii="Garamond" w:hAnsi="Garamond"/>
                <w:sz w:val="20"/>
                <w:szCs w:val="20"/>
              </w:rPr>
            </w:pPr>
            <w:r w:rsidRPr="000F51F7">
              <w:rPr>
                <w:rFonts w:ascii="Garamond" w:hAnsi="Garamond"/>
                <w:sz w:val="20"/>
                <w:szCs w:val="20"/>
              </w:rPr>
              <w:t>400 000</w:t>
            </w:r>
          </w:p>
        </w:tc>
      </w:tr>
      <w:tr w:rsidR="00585C96" w:rsidRPr="000F51F7" w14:paraId="7F5EAF7D" w14:textId="77777777" w:rsidTr="00DE279B">
        <w:trPr>
          <w:gridBefore w:val="1"/>
          <w:wBefore w:w="1560" w:type="dxa"/>
          <w:trHeight w:val="155"/>
        </w:trPr>
        <w:tc>
          <w:tcPr>
            <w:tcW w:w="1649" w:type="dxa"/>
          </w:tcPr>
          <w:p w14:paraId="7F5EAF79" w14:textId="77777777" w:rsidR="00585C96" w:rsidRPr="000F51F7" w:rsidRDefault="00585C96" w:rsidP="000F51F7">
            <w:pPr>
              <w:jc w:val="both"/>
              <w:rPr>
                <w:rFonts w:ascii="Garamond" w:hAnsi="Garamond"/>
                <w:sz w:val="20"/>
                <w:szCs w:val="20"/>
              </w:rPr>
            </w:pPr>
            <w:r w:rsidRPr="000F51F7">
              <w:rPr>
                <w:rFonts w:ascii="Garamond" w:hAnsi="Garamond"/>
                <w:sz w:val="20"/>
                <w:szCs w:val="20"/>
              </w:rPr>
              <w:t>11≤ BW &lt;40</w:t>
            </w:r>
          </w:p>
        </w:tc>
        <w:tc>
          <w:tcPr>
            <w:tcW w:w="1859" w:type="dxa"/>
          </w:tcPr>
          <w:p w14:paraId="7F5EAF7A" w14:textId="77777777" w:rsidR="00585C96" w:rsidRPr="000F51F7" w:rsidRDefault="00585C96" w:rsidP="000F51F7">
            <w:pPr>
              <w:jc w:val="both"/>
              <w:rPr>
                <w:rFonts w:ascii="Garamond" w:hAnsi="Garamond"/>
                <w:sz w:val="20"/>
                <w:szCs w:val="20"/>
              </w:rPr>
            </w:pPr>
            <w:r w:rsidRPr="000F51F7">
              <w:rPr>
                <w:rFonts w:ascii="Garamond" w:hAnsi="Garamond"/>
                <w:sz w:val="20"/>
                <w:szCs w:val="20"/>
              </w:rPr>
              <w:t>350 000</w:t>
            </w:r>
          </w:p>
        </w:tc>
        <w:tc>
          <w:tcPr>
            <w:tcW w:w="1860" w:type="dxa"/>
          </w:tcPr>
          <w:p w14:paraId="7F5EAF7B" w14:textId="77777777" w:rsidR="00585C96" w:rsidRPr="000F51F7" w:rsidRDefault="00585C96" w:rsidP="000F51F7">
            <w:pPr>
              <w:jc w:val="both"/>
              <w:rPr>
                <w:rFonts w:ascii="Garamond" w:hAnsi="Garamond"/>
                <w:sz w:val="20"/>
                <w:szCs w:val="20"/>
              </w:rPr>
            </w:pPr>
            <w:r w:rsidRPr="000F51F7">
              <w:rPr>
                <w:rFonts w:ascii="Garamond" w:hAnsi="Garamond"/>
                <w:sz w:val="20"/>
                <w:szCs w:val="20"/>
              </w:rPr>
              <w:t>400 000</w:t>
            </w:r>
          </w:p>
        </w:tc>
        <w:tc>
          <w:tcPr>
            <w:tcW w:w="2245" w:type="dxa"/>
          </w:tcPr>
          <w:p w14:paraId="7F5EAF7C" w14:textId="77777777" w:rsidR="00585C96" w:rsidRPr="000F51F7" w:rsidRDefault="00585C96" w:rsidP="000F51F7">
            <w:pPr>
              <w:jc w:val="both"/>
              <w:rPr>
                <w:rFonts w:ascii="Garamond" w:hAnsi="Garamond"/>
                <w:sz w:val="20"/>
                <w:szCs w:val="20"/>
              </w:rPr>
            </w:pPr>
            <w:r w:rsidRPr="000F51F7">
              <w:rPr>
                <w:rFonts w:ascii="Garamond" w:hAnsi="Garamond"/>
                <w:sz w:val="20"/>
                <w:szCs w:val="20"/>
              </w:rPr>
              <w:t>450 000</w:t>
            </w:r>
          </w:p>
        </w:tc>
      </w:tr>
      <w:tr w:rsidR="00585C96" w:rsidRPr="000F51F7" w14:paraId="7F5EAF82" w14:textId="77777777" w:rsidTr="00DE279B">
        <w:trPr>
          <w:gridBefore w:val="1"/>
          <w:wBefore w:w="1560" w:type="dxa"/>
          <w:trHeight w:val="157"/>
        </w:trPr>
        <w:tc>
          <w:tcPr>
            <w:tcW w:w="1649" w:type="dxa"/>
          </w:tcPr>
          <w:p w14:paraId="7F5EAF7E" w14:textId="77777777" w:rsidR="00585C96" w:rsidRPr="000F51F7" w:rsidRDefault="00585C96" w:rsidP="000F51F7">
            <w:pPr>
              <w:jc w:val="both"/>
              <w:rPr>
                <w:rFonts w:ascii="Garamond" w:hAnsi="Garamond"/>
                <w:sz w:val="20"/>
                <w:szCs w:val="20"/>
              </w:rPr>
            </w:pPr>
            <w:r w:rsidRPr="000F51F7">
              <w:rPr>
                <w:rFonts w:ascii="Garamond" w:hAnsi="Garamond"/>
                <w:sz w:val="20"/>
                <w:szCs w:val="20"/>
              </w:rPr>
              <w:t>40 ≤ BW ≤ 80</w:t>
            </w:r>
          </w:p>
        </w:tc>
        <w:tc>
          <w:tcPr>
            <w:tcW w:w="1859" w:type="dxa"/>
          </w:tcPr>
          <w:p w14:paraId="7F5EAF7F" w14:textId="77777777" w:rsidR="00585C96" w:rsidRPr="000F51F7" w:rsidRDefault="00585C96" w:rsidP="000F51F7">
            <w:pPr>
              <w:jc w:val="both"/>
              <w:rPr>
                <w:rFonts w:ascii="Garamond" w:hAnsi="Garamond"/>
                <w:sz w:val="20"/>
                <w:szCs w:val="20"/>
              </w:rPr>
            </w:pPr>
            <w:r w:rsidRPr="000F51F7">
              <w:rPr>
                <w:rFonts w:ascii="Garamond" w:hAnsi="Garamond"/>
                <w:sz w:val="20"/>
                <w:szCs w:val="20"/>
              </w:rPr>
              <w:t>400 000</w:t>
            </w:r>
          </w:p>
        </w:tc>
        <w:tc>
          <w:tcPr>
            <w:tcW w:w="1860" w:type="dxa"/>
          </w:tcPr>
          <w:p w14:paraId="7F5EAF80" w14:textId="77777777" w:rsidR="00585C96" w:rsidRPr="000F51F7" w:rsidRDefault="00585C96" w:rsidP="000F51F7">
            <w:pPr>
              <w:jc w:val="both"/>
              <w:rPr>
                <w:rFonts w:ascii="Garamond" w:hAnsi="Garamond"/>
                <w:sz w:val="20"/>
                <w:szCs w:val="20"/>
              </w:rPr>
            </w:pPr>
            <w:r w:rsidRPr="000F51F7">
              <w:rPr>
                <w:rFonts w:ascii="Garamond" w:hAnsi="Garamond"/>
                <w:sz w:val="20"/>
                <w:szCs w:val="20"/>
              </w:rPr>
              <w:t>450 000</w:t>
            </w:r>
          </w:p>
        </w:tc>
        <w:tc>
          <w:tcPr>
            <w:tcW w:w="2245" w:type="dxa"/>
          </w:tcPr>
          <w:p w14:paraId="7F5EAF81" w14:textId="77777777" w:rsidR="00585C96" w:rsidRPr="000F51F7" w:rsidRDefault="00585C96" w:rsidP="000F51F7">
            <w:pPr>
              <w:jc w:val="both"/>
              <w:rPr>
                <w:rFonts w:ascii="Garamond" w:hAnsi="Garamond"/>
                <w:sz w:val="20"/>
                <w:szCs w:val="20"/>
              </w:rPr>
            </w:pPr>
            <w:r w:rsidRPr="000F51F7">
              <w:rPr>
                <w:rFonts w:ascii="Garamond" w:hAnsi="Garamond"/>
                <w:sz w:val="20"/>
                <w:szCs w:val="20"/>
              </w:rPr>
              <w:t>500 000</w:t>
            </w:r>
          </w:p>
        </w:tc>
      </w:tr>
      <w:tr w:rsidR="00585C96" w:rsidRPr="000F51F7" w14:paraId="7F5EAF87" w14:textId="77777777" w:rsidTr="00DE279B">
        <w:trPr>
          <w:gridBefore w:val="1"/>
          <w:wBefore w:w="1560" w:type="dxa"/>
          <w:trHeight w:val="439"/>
        </w:trPr>
        <w:tc>
          <w:tcPr>
            <w:tcW w:w="1649" w:type="dxa"/>
          </w:tcPr>
          <w:p w14:paraId="7F5EAF83" w14:textId="77777777" w:rsidR="00585C96" w:rsidRPr="000F51F7" w:rsidRDefault="00585C96" w:rsidP="000F51F7">
            <w:pPr>
              <w:jc w:val="both"/>
              <w:rPr>
                <w:rFonts w:ascii="Garamond" w:hAnsi="Garamond"/>
                <w:sz w:val="20"/>
                <w:szCs w:val="20"/>
              </w:rPr>
            </w:pPr>
            <w:r w:rsidRPr="000F51F7">
              <w:rPr>
                <w:rFonts w:ascii="Garamond" w:hAnsi="Garamond"/>
                <w:sz w:val="20"/>
                <w:szCs w:val="20"/>
              </w:rPr>
              <w:t>BW&gt; 80</w:t>
            </w:r>
          </w:p>
        </w:tc>
        <w:tc>
          <w:tcPr>
            <w:tcW w:w="1859" w:type="dxa"/>
          </w:tcPr>
          <w:p w14:paraId="7F5EAF84" w14:textId="77777777" w:rsidR="00585C96" w:rsidRPr="000F51F7" w:rsidRDefault="00585C96" w:rsidP="000F51F7">
            <w:pPr>
              <w:jc w:val="both"/>
              <w:rPr>
                <w:rFonts w:ascii="Garamond" w:hAnsi="Garamond"/>
                <w:sz w:val="20"/>
                <w:szCs w:val="20"/>
              </w:rPr>
            </w:pPr>
            <w:r w:rsidRPr="000F51F7">
              <w:rPr>
                <w:rFonts w:ascii="Garamond" w:hAnsi="Garamond"/>
                <w:sz w:val="20"/>
                <w:szCs w:val="20"/>
              </w:rPr>
              <w:t>400 000+ (BW-  80) x 3.000</w:t>
            </w:r>
          </w:p>
        </w:tc>
        <w:tc>
          <w:tcPr>
            <w:tcW w:w="1860" w:type="dxa"/>
          </w:tcPr>
          <w:p w14:paraId="7F5EAF85" w14:textId="77777777" w:rsidR="00585C96" w:rsidRPr="000F51F7" w:rsidRDefault="00585C96" w:rsidP="000F51F7">
            <w:pPr>
              <w:jc w:val="both"/>
              <w:rPr>
                <w:rFonts w:ascii="Garamond" w:hAnsi="Garamond"/>
                <w:sz w:val="20"/>
                <w:szCs w:val="20"/>
              </w:rPr>
            </w:pPr>
            <w:r w:rsidRPr="000F51F7">
              <w:rPr>
                <w:rFonts w:ascii="Garamond" w:hAnsi="Garamond"/>
                <w:sz w:val="20"/>
                <w:szCs w:val="20"/>
              </w:rPr>
              <w:t>400 000+  (BW — 80) x  3.000</w:t>
            </w:r>
          </w:p>
        </w:tc>
        <w:tc>
          <w:tcPr>
            <w:tcW w:w="2245" w:type="dxa"/>
          </w:tcPr>
          <w:p w14:paraId="7F5EAF86" w14:textId="77777777" w:rsidR="00585C96" w:rsidRPr="000F51F7" w:rsidRDefault="00585C96" w:rsidP="000F51F7">
            <w:pPr>
              <w:jc w:val="both"/>
              <w:rPr>
                <w:rFonts w:ascii="Garamond" w:hAnsi="Garamond"/>
                <w:sz w:val="20"/>
                <w:szCs w:val="20"/>
              </w:rPr>
            </w:pPr>
            <w:r w:rsidRPr="000F51F7">
              <w:rPr>
                <w:rFonts w:ascii="Garamond" w:hAnsi="Garamond"/>
                <w:sz w:val="20"/>
                <w:szCs w:val="20"/>
              </w:rPr>
              <w:t>420 000 +(BW – 80) x3.000</w:t>
            </w:r>
          </w:p>
        </w:tc>
      </w:tr>
    </w:tbl>
    <w:p w14:paraId="7F5EAF88" w14:textId="77777777" w:rsidR="00585C96" w:rsidRPr="000F51F7" w:rsidRDefault="00585C96" w:rsidP="000F51F7">
      <w:pPr>
        <w:spacing w:after="0" w:line="240" w:lineRule="auto"/>
        <w:ind w:firstLine="284"/>
        <w:jc w:val="both"/>
        <w:rPr>
          <w:rFonts w:ascii="Garamond" w:hAnsi="Garamond"/>
          <w:sz w:val="24"/>
          <w:szCs w:val="24"/>
        </w:rPr>
      </w:pPr>
    </w:p>
    <w:p w14:paraId="7F5EAF89" w14:textId="47B4DC94" w:rsidR="00585C96" w:rsidRPr="000F51F7" w:rsidRDefault="000F51F7" w:rsidP="000F51F7">
      <w:pPr>
        <w:spacing w:after="0" w:line="240" w:lineRule="auto"/>
        <w:ind w:firstLine="284"/>
        <w:jc w:val="both"/>
        <w:rPr>
          <w:rFonts w:ascii="Garamond" w:hAnsi="Garamond"/>
          <w:sz w:val="24"/>
          <w:szCs w:val="24"/>
        </w:rPr>
      </w:pPr>
      <w:r>
        <w:rPr>
          <w:rFonts w:ascii="Garamond" w:hAnsi="Garamond"/>
          <w:sz w:val="24"/>
          <w:szCs w:val="24"/>
        </w:rPr>
        <w:t xml:space="preserve">2. </w:t>
      </w:r>
      <w:r w:rsidR="00585C96" w:rsidRPr="000F51F7">
        <w:rPr>
          <w:rFonts w:ascii="Garamond" w:hAnsi="Garamond"/>
          <w:sz w:val="24"/>
          <w:szCs w:val="24"/>
        </w:rPr>
        <w:t>Ngarkohet Autoriteti i Komunikimeve Elektronike dhe Postare për zbatimin e këtij vendimi.</w:t>
      </w:r>
    </w:p>
    <w:p w14:paraId="7F5EAF8B" w14:textId="072701BD" w:rsidR="00585C96" w:rsidRPr="000F51F7" w:rsidRDefault="00585C96" w:rsidP="000F51F7">
      <w:pPr>
        <w:spacing w:after="0" w:line="240" w:lineRule="auto"/>
        <w:ind w:firstLine="284"/>
        <w:jc w:val="both"/>
        <w:rPr>
          <w:rFonts w:ascii="Garamond" w:hAnsi="Garamond"/>
          <w:sz w:val="24"/>
          <w:szCs w:val="24"/>
        </w:rPr>
      </w:pPr>
      <w:r w:rsidRPr="000F51F7">
        <w:rPr>
          <w:rFonts w:ascii="Garamond" w:hAnsi="Garamond"/>
          <w:sz w:val="24"/>
          <w:szCs w:val="24"/>
        </w:rPr>
        <w:t>Ky ven</w:t>
      </w:r>
      <w:r w:rsidR="000F51F7">
        <w:rPr>
          <w:rFonts w:ascii="Garamond" w:hAnsi="Garamond"/>
          <w:sz w:val="24"/>
          <w:szCs w:val="24"/>
        </w:rPr>
        <w:t>dim hyn në fuqi pas botimit në Fletoren Zyrtare</w:t>
      </w:r>
      <w:r w:rsidRPr="000F51F7">
        <w:rPr>
          <w:rFonts w:ascii="Garamond" w:hAnsi="Garamond"/>
          <w:sz w:val="24"/>
          <w:szCs w:val="24"/>
        </w:rPr>
        <w:t>.</w:t>
      </w:r>
    </w:p>
    <w:p w14:paraId="7F5EAF8C" w14:textId="77777777" w:rsidR="00585C96" w:rsidRPr="000F51F7" w:rsidRDefault="00585C96" w:rsidP="000F51F7">
      <w:pPr>
        <w:spacing w:after="0" w:line="240" w:lineRule="auto"/>
        <w:ind w:firstLine="284"/>
        <w:jc w:val="both"/>
        <w:rPr>
          <w:rFonts w:ascii="Garamond" w:hAnsi="Garamond"/>
          <w:sz w:val="24"/>
          <w:szCs w:val="24"/>
        </w:rPr>
      </w:pPr>
    </w:p>
    <w:p w14:paraId="7F5EAF8E" w14:textId="0C1D2E8D" w:rsidR="00585C96" w:rsidRPr="000F51F7" w:rsidRDefault="000F51F7" w:rsidP="000F51F7">
      <w:pPr>
        <w:spacing w:after="0" w:line="240" w:lineRule="auto"/>
        <w:ind w:firstLine="284"/>
        <w:jc w:val="right"/>
        <w:rPr>
          <w:rFonts w:ascii="Garamond" w:hAnsi="Garamond"/>
          <w:sz w:val="24"/>
          <w:szCs w:val="24"/>
        </w:rPr>
      </w:pPr>
      <w:r>
        <w:rPr>
          <w:rFonts w:ascii="Garamond" w:hAnsi="Garamond"/>
          <w:sz w:val="24"/>
          <w:szCs w:val="24"/>
        </w:rPr>
        <w:t>KRYEMINIST</w:t>
      </w:r>
      <w:r w:rsidR="00EB2986">
        <w:rPr>
          <w:rFonts w:ascii="Garamond" w:hAnsi="Garamond"/>
          <w:sz w:val="24"/>
          <w:szCs w:val="24"/>
        </w:rPr>
        <w:t>Ë</w:t>
      </w:r>
      <w:bookmarkStart w:id="0" w:name="_GoBack"/>
      <w:bookmarkEnd w:id="0"/>
      <w:r>
        <w:rPr>
          <w:rFonts w:ascii="Garamond" w:hAnsi="Garamond"/>
          <w:sz w:val="24"/>
          <w:szCs w:val="24"/>
        </w:rPr>
        <w:t>R</w:t>
      </w:r>
    </w:p>
    <w:p w14:paraId="7F5EAF91" w14:textId="6F49725A" w:rsidR="00585C96" w:rsidRPr="000F51F7" w:rsidRDefault="000F51F7" w:rsidP="000F51F7">
      <w:pPr>
        <w:spacing w:after="0" w:line="240" w:lineRule="auto"/>
        <w:ind w:firstLine="284"/>
        <w:jc w:val="right"/>
        <w:rPr>
          <w:rFonts w:ascii="Garamond" w:hAnsi="Garamond"/>
          <w:b/>
          <w:sz w:val="24"/>
          <w:szCs w:val="24"/>
        </w:rPr>
      </w:pPr>
      <w:r w:rsidRPr="000F51F7">
        <w:rPr>
          <w:rFonts w:ascii="Garamond" w:hAnsi="Garamond"/>
          <w:b/>
          <w:sz w:val="24"/>
          <w:szCs w:val="24"/>
        </w:rPr>
        <w:t>Edi Rama</w:t>
      </w:r>
    </w:p>
    <w:sectPr w:rsidR="00585C96" w:rsidRPr="000F51F7" w:rsidSect="00DE279B">
      <w:headerReference w:type="default" r:id="rId14"/>
      <w:footerReference w:type="default" r:id="rId15"/>
      <w:pgSz w:w="11907" w:h="16839" w:code="9"/>
      <w:pgMar w:top="1440" w:right="1440" w:bottom="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EDFEE" w14:textId="77777777" w:rsidR="00EB2986" w:rsidRDefault="00EB2986" w:rsidP="008E676E">
      <w:pPr>
        <w:spacing w:after="0" w:line="240" w:lineRule="auto"/>
      </w:pPr>
      <w:r>
        <w:separator/>
      </w:r>
    </w:p>
  </w:endnote>
  <w:endnote w:type="continuationSeparator" w:id="0">
    <w:p w14:paraId="592262B6" w14:textId="77777777" w:rsidR="00EB2986" w:rsidRDefault="00EB2986" w:rsidP="008E676E">
      <w:pPr>
        <w:spacing w:after="0" w:line="240" w:lineRule="auto"/>
      </w:pPr>
      <w:r>
        <w:continuationSeparator/>
      </w:r>
    </w:p>
  </w:endnote>
  <w:endnote w:type="continuationNotice" w:id="1">
    <w:p w14:paraId="6BE84474" w14:textId="77777777" w:rsidR="00EB2986" w:rsidRDefault="00EB29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11428"/>
      <w:docPartObj>
        <w:docPartGallery w:val="Page Numbers (Bottom of Page)"/>
        <w:docPartUnique/>
      </w:docPartObj>
    </w:sdtPr>
    <w:sdtEndPr>
      <w:rPr>
        <w:noProof/>
      </w:rPr>
    </w:sdtEndPr>
    <w:sdtContent>
      <w:p w14:paraId="7F5EAFA7" w14:textId="77777777" w:rsidR="00EB2986" w:rsidRDefault="00EB2986">
        <w:pPr>
          <w:pStyle w:val="Footer"/>
          <w:jc w:val="right"/>
        </w:pPr>
        <w:r>
          <w:fldChar w:fldCharType="begin"/>
        </w:r>
        <w:r>
          <w:instrText xml:space="preserve"> PAGE   \* MERGEFORMAT </w:instrText>
        </w:r>
        <w:r>
          <w:fldChar w:fldCharType="separate"/>
        </w:r>
        <w:r w:rsidR="007712CD">
          <w:rPr>
            <w:noProof/>
          </w:rPr>
          <w:t>1</w:t>
        </w:r>
        <w:r>
          <w:rPr>
            <w:noProof/>
          </w:rPr>
          <w:fldChar w:fldCharType="end"/>
        </w:r>
      </w:p>
    </w:sdtContent>
  </w:sdt>
  <w:p w14:paraId="7F5EAFA8" w14:textId="77777777" w:rsidR="00EB2986" w:rsidRDefault="00EB29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AFAD8" w14:textId="77777777" w:rsidR="00EB2986" w:rsidRDefault="00EB2986" w:rsidP="008E676E">
      <w:pPr>
        <w:spacing w:after="0" w:line="240" w:lineRule="auto"/>
      </w:pPr>
      <w:r>
        <w:separator/>
      </w:r>
    </w:p>
  </w:footnote>
  <w:footnote w:type="continuationSeparator" w:id="0">
    <w:p w14:paraId="18A578E0" w14:textId="77777777" w:rsidR="00EB2986" w:rsidRDefault="00EB2986" w:rsidP="008E676E">
      <w:pPr>
        <w:spacing w:after="0" w:line="240" w:lineRule="auto"/>
      </w:pPr>
      <w:r>
        <w:continuationSeparator/>
      </w:r>
    </w:p>
  </w:footnote>
  <w:footnote w:type="continuationNotice" w:id="1">
    <w:p w14:paraId="65B3FC10" w14:textId="77777777" w:rsidR="00EB2986" w:rsidRDefault="00EB298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5832E" w14:textId="77777777" w:rsidR="00EB2986" w:rsidRDefault="00EB29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E6EDB"/>
    <w:multiLevelType w:val="hybridMultilevel"/>
    <w:tmpl w:val="59A6A2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943EA"/>
    <w:multiLevelType w:val="hybridMultilevel"/>
    <w:tmpl w:val="E172505C"/>
    <w:lvl w:ilvl="0" w:tplc="639E080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150AB9"/>
    <w:multiLevelType w:val="hybridMultilevel"/>
    <w:tmpl w:val="3F341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AD51F0"/>
    <w:multiLevelType w:val="hybridMultilevel"/>
    <w:tmpl w:val="B204F99A"/>
    <w:lvl w:ilvl="0" w:tplc="0C06AD70">
      <w:start w:val="1"/>
      <w:numFmt w:val="lowerRoman"/>
      <w:lvlText w:val="%1)"/>
      <w:lvlJc w:val="left"/>
      <w:pPr>
        <w:ind w:left="1440" w:hanging="360"/>
      </w:pPr>
      <w:rPr>
        <w:rFonts w:ascii="Calibri" w:eastAsia="Calibri" w:hAnsi="Calibri"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nsid w:val="0EFD3F5E"/>
    <w:multiLevelType w:val="hybridMultilevel"/>
    <w:tmpl w:val="1C600582"/>
    <w:lvl w:ilvl="0" w:tplc="1BC6D5D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C3538"/>
    <w:multiLevelType w:val="hybridMultilevel"/>
    <w:tmpl w:val="965E3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F26D05"/>
    <w:multiLevelType w:val="hybridMultilevel"/>
    <w:tmpl w:val="D36EA86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4BE63D5"/>
    <w:multiLevelType w:val="hybridMultilevel"/>
    <w:tmpl w:val="80E4383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5A110B"/>
    <w:multiLevelType w:val="hybridMultilevel"/>
    <w:tmpl w:val="C798B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3F14DA"/>
    <w:multiLevelType w:val="hybridMultilevel"/>
    <w:tmpl w:val="8334F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29E247D"/>
    <w:multiLevelType w:val="hybridMultilevel"/>
    <w:tmpl w:val="E1D4F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3F6321F"/>
    <w:multiLevelType w:val="hybridMultilevel"/>
    <w:tmpl w:val="F2EA885A"/>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39A06558"/>
    <w:multiLevelType w:val="hybridMultilevel"/>
    <w:tmpl w:val="E4901EB0"/>
    <w:lvl w:ilvl="0" w:tplc="8DFA4BC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AE5335B"/>
    <w:multiLevelType w:val="hybridMultilevel"/>
    <w:tmpl w:val="CF8CE5FA"/>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E7A0CB9"/>
    <w:multiLevelType w:val="hybridMultilevel"/>
    <w:tmpl w:val="7458C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3312AD"/>
    <w:multiLevelType w:val="hybridMultilevel"/>
    <w:tmpl w:val="98CA0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1A34FD7"/>
    <w:multiLevelType w:val="hybridMultilevel"/>
    <w:tmpl w:val="FA8EB5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46F2144"/>
    <w:multiLevelType w:val="hybridMultilevel"/>
    <w:tmpl w:val="AAEEF60C"/>
    <w:lvl w:ilvl="0" w:tplc="04090017">
      <w:start w:val="1"/>
      <w:numFmt w:val="lowerLetter"/>
      <w:lvlText w:val="%1)"/>
      <w:lvlJc w:val="left"/>
      <w:pPr>
        <w:ind w:left="1875" w:hanging="360"/>
      </w:pPr>
      <w:rPr>
        <w:rFonts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8">
    <w:nsid w:val="44D2757D"/>
    <w:multiLevelType w:val="hybridMultilevel"/>
    <w:tmpl w:val="E0DE52B2"/>
    <w:lvl w:ilvl="0" w:tplc="E2A2FB2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nsid w:val="4A3D43E4"/>
    <w:multiLevelType w:val="hybridMultilevel"/>
    <w:tmpl w:val="FB8CC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2C5FC8"/>
    <w:multiLevelType w:val="hybridMultilevel"/>
    <w:tmpl w:val="3378F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C463F0"/>
    <w:multiLevelType w:val="hybridMultilevel"/>
    <w:tmpl w:val="106410D0"/>
    <w:lvl w:ilvl="0" w:tplc="4B6825D6">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3A024A"/>
    <w:multiLevelType w:val="hybridMultilevel"/>
    <w:tmpl w:val="8CCA9BCA"/>
    <w:lvl w:ilvl="0" w:tplc="962EF81A">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1A7504"/>
    <w:multiLevelType w:val="hybridMultilevel"/>
    <w:tmpl w:val="12C2DBDE"/>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4">
    <w:nsid w:val="60B96D1E"/>
    <w:multiLevelType w:val="hybridMultilevel"/>
    <w:tmpl w:val="B9F457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F2110F"/>
    <w:multiLevelType w:val="hybridMultilevel"/>
    <w:tmpl w:val="4D9EF9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7C46B3"/>
    <w:multiLevelType w:val="hybridMultilevel"/>
    <w:tmpl w:val="BF0E2D7A"/>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nsid w:val="6E685E2F"/>
    <w:multiLevelType w:val="hybridMultilevel"/>
    <w:tmpl w:val="49F80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F4460E"/>
    <w:multiLevelType w:val="hybridMultilevel"/>
    <w:tmpl w:val="8B18B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0B3495"/>
    <w:multiLevelType w:val="hybridMultilevel"/>
    <w:tmpl w:val="059CAC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1854BB6"/>
    <w:multiLevelType w:val="hybridMultilevel"/>
    <w:tmpl w:val="9FEA7974"/>
    <w:lvl w:ilvl="0" w:tplc="EA707DEA">
      <w:start w:val="1"/>
      <w:numFmt w:val="lowerLetter"/>
      <w:lvlText w:val="%1)"/>
      <w:lvlJc w:val="left"/>
      <w:pPr>
        <w:ind w:left="720" w:hanging="360"/>
      </w:pPr>
      <w:rPr>
        <w:rFonts w:ascii="Times New Roman" w:eastAsia="Calibr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AB78E3"/>
    <w:multiLevelType w:val="hybridMultilevel"/>
    <w:tmpl w:val="A8D0A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7"/>
    <w:lvlOverride w:ilvl="0">
      <w:startOverride w:val="1"/>
    </w:lvlOverride>
    <w:lvlOverride w:ilvl="1"/>
    <w:lvlOverride w:ilvl="2"/>
    <w:lvlOverride w:ilvl="3"/>
    <w:lvlOverride w:ilvl="4"/>
    <w:lvlOverride w:ilvl="5"/>
    <w:lvlOverride w:ilvl="6"/>
    <w:lvlOverride w:ilvl="7"/>
    <w:lvlOverride w:ilvl="8"/>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3"/>
  </w:num>
  <w:num w:numId="6">
    <w:abstractNumId w:val="11"/>
  </w:num>
  <w:num w:numId="7">
    <w:abstractNumId w:val="22"/>
  </w:num>
  <w:num w:numId="8">
    <w:abstractNumId w:val="14"/>
  </w:num>
  <w:num w:numId="9">
    <w:abstractNumId w:val="31"/>
  </w:num>
  <w:num w:numId="10">
    <w:abstractNumId w:val="4"/>
  </w:num>
  <w:num w:numId="11">
    <w:abstractNumId w:val="20"/>
  </w:num>
  <w:num w:numId="12">
    <w:abstractNumId w:val="28"/>
  </w:num>
  <w:num w:numId="13">
    <w:abstractNumId w:val="19"/>
  </w:num>
  <w:num w:numId="14">
    <w:abstractNumId w:val="2"/>
  </w:num>
  <w:num w:numId="15">
    <w:abstractNumId w:val="8"/>
  </w:num>
  <w:num w:numId="16">
    <w:abstractNumId w:val="24"/>
  </w:num>
  <w:num w:numId="17">
    <w:abstractNumId w:val="27"/>
  </w:num>
  <w:num w:numId="18">
    <w:abstractNumId w:val="12"/>
  </w:num>
  <w:num w:numId="19">
    <w:abstractNumId w:val="9"/>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lvlOverride w:ilvl="2"/>
    <w:lvlOverride w:ilvl="3"/>
    <w:lvlOverride w:ilvl="4"/>
    <w:lvlOverride w:ilvl="5"/>
    <w:lvlOverride w:ilvl="6"/>
    <w:lvlOverride w:ilvl="7"/>
    <w:lvlOverride w:ilvl="8"/>
  </w:num>
  <w:num w:numId="22">
    <w:abstractNumId w:val="3"/>
    <w:lvlOverride w:ilvl="0">
      <w:startOverride w:val="1"/>
    </w:lvlOverride>
    <w:lvlOverride w:ilvl="1"/>
    <w:lvlOverride w:ilvl="2"/>
    <w:lvlOverride w:ilvl="3"/>
    <w:lvlOverride w:ilvl="4"/>
    <w:lvlOverride w:ilvl="5"/>
    <w:lvlOverride w:ilvl="6"/>
    <w:lvlOverride w:ilvl="7"/>
    <w:lvlOverride w:ilvl="8"/>
  </w:num>
  <w:num w:numId="23">
    <w:abstractNumId w:val="30"/>
  </w:num>
  <w:num w:numId="24">
    <w:abstractNumId w:val="0"/>
  </w:num>
  <w:num w:numId="25">
    <w:abstractNumId w:val="1"/>
  </w:num>
  <w:num w:numId="26">
    <w:abstractNumId w:val="7"/>
  </w:num>
  <w:num w:numId="27">
    <w:abstractNumId w:val="26"/>
  </w:num>
  <w:num w:numId="28">
    <w:abstractNumId w:val="16"/>
  </w:num>
  <w:num w:numId="29">
    <w:abstractNumId w:val="10"/>
  </w:num>
  <w:num w:numId="30">
    <w:abstractNumId w:val="29"/>
  </w:num>
  <w:num w:numId="31">
    <w:abstractNumId w:val="15"/>
  </w:num>
  <w:num w:numId="32">
    <w:abstractNumId w:val="25"/>
  </w:num>
  <w:num w:numId="33">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22"/>
    <w:rsid w:val="000115B5"/>
    <w:rsid w:val="00012826"/>
    <w:rsid w:val="00031775"/>
    <w:rsid w:val="00031C77"/>
    <w:rsid w:val="0003480C"/>
    <w:rsid w:val="00036F84"/>
    <w:rsid w:val="0003737B"/>
    <w:rsid w:val="000414CA"/>
    <w:rsid w:val="00044909"/>
    <w:rsid w:val="00044EBD"/>
    <w:rsid w:val="00045364"/>
    <w:rsid w:val="000554DE"/>
    <w:rsid w:val="0005727F"/>
    <w:rsid w:val="00061A8F"/>
    <w:rsid w:val="0006612E"/>
    <w:rsid w:val="0007300A"/>
    <w:rsid w:val="00084603"/>
    <w:rsid w:val="000854D4"/>
    <w:rsid w:val="00086900"/>
    <w:rsid w:val="0009294A"/>
    <w:rsid w:val="000952CE"/>
    <w:rsid w:val="000979A1"/>
    <w:rsid w:val="000A0D5D"/>
    <w:rsid w:val="000A6AA7"/>
    <w:rsid w:val="000B14B9"/>
    <w:rsid w:val="000B4BEB"/>
    <w:rsid w:val="000D34D9"/>
    <w:rsid w:val="000E7C1B"/>
    <w:rsid w:val="000F3C51"/>
    <w:rsid w:val="000F51F7"/>
    <w:rsid w:val="000F633F"/>
    <w:rsid w:val="00100499"/>
    <w:rsid w:val="00102DA2"/>
    <w:rsid w:val="00103AEA"/>
    <w:rsid w:val="001162FE"/>
    <w:rsid w:val="0013351D"/>
    <w:rsid w:val="0013612F"/>
    <w:rsid w:val="00147875"/>
    <w:rsid w:val="001503A6"/>
    <w:rsid w:val="0015269F"/>
    <w:rsid w:val="0015519F"/>
    <w:rsid w:val="00156407"/>
    <w:rsid w:val="00163F73"/>
    <w:rsid w:val="00166B2B"/>
    <w:rsid w:val="00170541"/>
    <w:rsid w:val="00171AE6"/>
    <w:rsid w:val="00192BBA"/>
    <w:rsid w:val="001942EA"/>
    <w:rsid w:val="00196EAB"/>
    <w:rsid w:val="00197BA9"/>
    <w:rsid w:val="001A1E06"/>
    <w:rsid w:val="001B42FC"/>
    <w:rsid w:val="001C30DD"/>
    <w:rsid w:val="001C3549"/>
    <w:rsid w:val="001D4570"/>
    <w:rsid w:val="001D5EFA"/>
    <w:rsid w:val="001D7258"/>
    <w:rsid w:val="001E013B"/>
    <w:rsid w:val="001E05CC"/>
    <w:rsid w:val="001E11B4"/>
    <w:rsid w:val="001E6479"/>
    <w:rsid w:val="001E7067"/>
    <w:rsid w:val="001F1DF3"/>
    <w:rsid w:val="00204171"/>
    <w:rsid w:val="002060D7"/>
    <w:rsid w:val="002152E3"/>
    <w:rsid w:val="00222199"/>
    <w:rsid w:val="002316A3"/>
    <w:rsid w:val="002377BB"/>
    <w:rsid w:val="002421A2"/>
    <w:rsid w:val="00242F33"/>
    <w:rsid w:val="00256DD2"/>
    <w:rsid w:val="00261652"/>
    <w:rsid w:val="002641BD"/>
    <w:rsid w:val="0026424A"/>
    <w:rsid w:val="00264652"/>
    <w:rsid w:val="00264EC7"/>
    <w:rsid w:val="002651E1"/>
    <w:rsid w:val="002810C7"/>
    <w:rsid w:val="00283A2D"/>
    <w:rsid w:val="0028507B"/>
    <w:rsid w:val="00292921"/>
    <w:rsid w:val="00294C27"/>
    <w:rsid w:val="00297FBE"/>
    <w:rsid w:val="002A1CFE"/>
    <w:rsid w:val="002B2CFB"/>
    <w:rsid w:val="002B56D9"/>
    <w:rsid w:val="002B6B57"/>
    <w:rsid w:val="002B717C"/>
    <w:rsid w:val="002C0BC3"/>
    <w:rsid w:val="002C1C31"/>
    <w:rsid w:val="002C3412"/>
    <w:rsid w:val="002C7D7D"/>
    <w:rsid w:val="002D0120"/>
    <w:rsid w:val="002D1126"/>
    <w:rsid w:val="002D11DD"/>
    <w:rsid w:val="002D527A"/>
    <w:rsid w:val="002D7BF1"/>
    <w:rsid w:val="002E2B36"/>
    <w:rsid w:val="002F100E"/>
    <w:rsid w:val="002F19F6"/>
    <w:rsid w:val="002F1A24"/>
    <w:rsid w:val="002F42BB"/>
    <w:rsid w:val="002F71A9"/>
    <w:rsid w:val="00300122"/>
    <w:rsid w:val="00300B67"/>
    <w:rsid w:val="00301AD6"/>
    <w:rsid w:val="003056E6"/>
    <w:rsid w:val="00313BB1"/>
    <w:rsid w:val="0031545C"/>
    <w:rsid w:val="00323B38"/>
    <w:rsid w:val="00325BBB"/>
    <w:rsid w:val="0033066F"/>
    <w:rsid w:val="0033335B"/>
    <w:rsid w:val="00335F30"/>
    <w:rsid w:val="003409A4"/>
    <w:rsid w:val="003452E4"/>
    <w:rsid w:val="0035197D"/>
    <w:rsid w:val="00354A46"/>
    <w:rsid w:val="00356379"/>
    <w:rsid w:val="00365F92"/>
    <w:rsid w:val="003661A8"/>
    <w:rsid w:val="00367211"/>
    <w:rsid w:val="00370A9C"/>
    <w:rsid w:val="003715C2"/>
    <w:rsid w:val="00371FEA"/>
    <w:rsid w:val="00374F25"/>
    <w:rsid w:val="0038287A"/>
    <w:rsid w:val="003832B9"/>
    <w:rsid w:val="00393096"/>
    <w:rsid w:val="0039451E"/>
    <w:rsid w:val="003B2FD8"/>
    <w:rsid w:val="003B49FE"/>
    <w:rsid w:val="003B656A"/>
    <w:rsid w:val="003B77AF"/>
    <w:rsid w:val="003D0D83"/>
    <w:rsid w:val="003D4140"/>
    <w:rsid w:val="003D4FA1"/>
    <w:rsid w:val="003D66B9"/>
    <w:rsid w:val="003D6DCE"/>
    <w:rsid w:val="003E2934"/>
    <w:rsid w:val="003E7DF7"/>
    <w:rsid w:val="003F427D"/>
    <w:rsid w:val="003F780E"/>
    <w:rsid w:val="00400029"/>
    <w:rsid w:val="004165F6"/>
    <w:rsid w:val="004204E3"/>
    <w:rsid w:val="00423BD6"/>
    <w:rsid w:val="0043349C"/>
    <w:rsid w:val="00450308"/>
    <w:rsid w:val="00473B5D"/>
    <w:rsid w:val="004749D2"/>
    <w:rsid w:val="00477735"/>
    <w:rsid w:val="00480C1D"/>
    <w:rsid w:val="00481FC3"/>
    <w:rsid w:val="0049795E"/>
    <w:rsid w:val="004A1D7D"/>
    <w:rsid w:val="004A32BC"/>
    <w:rsid w:val="004A563D"/>
    <w:rsid w:val="004A76B9"/>
    <w:rsid w:val="004C52D3"/>
    <w:rsid w:val="004D04DA"/>
    <w:rsid w:val="004E1456"/>
    <w:rsid w:val="004E5AA2"/>
    <w:rsid w:val="004E7200"/>
    <w:rsid w:val="004F1929"/>
    <w:rsid w:val="005015B0"/>
    <w:rsid w:val="0050480C"/>
    <w:rsid w:val="0051019D"/>
    <w:rsid w:val="00515F59"/>
    <w:rsid w:val="00517557"/>
    <w:rsid w:val="00517DBB"/>
    <w:rsid w:val="005236C4"/>
    <w:rsid w:val="00526E74"/>
    <w:rsid w:val="0053040A"/>
    <w:rsid w:val="00534278"/>
    <w:rsid w:val="0053737D"/>
    <w:rsid w:val="00540E6D"/>
    <w:rsid w:val="005431D0"/>
    <w:rsid w:val="0055039B"/>
    <w:rsid w:val="00555A10"/>
    <w:rsid w:val="005576B2"/>
    <w:rsid w:val="00562252"/>
    <w:rsid w:val="00567EA0"/>
    <w:rsid w:val="00574230"/>
    <w:rsid w:val="0057525C"/>
    <w:rsid w:val="00576028"/>
    <w:rsid w:val="005852CE"/>
    <w:rsid w:val="0058591E"/>
    <w:rsid w:val="00585C96"/>
    <w:rsid w:val="0059306D"/>
    <w:rsid w:val="00594A4E"/>
    <w:rsid w:val="005A0E67"/>
    <w:rsid w:val="005A29BA"/>
    <w:rsid w:val="005A4BBC"/>
    <w:rsid w:val="005A5110"/>
    <w:rsid w:val="005A56F4"/>
    <w:rsid w:val="005A65C4"/>
    <w:rsid w:val="005A7341"/>
    <w:rsid w:val="005B743B"/>
    <w:rsid w:val="005C1DF0"/>
    <w:rsid w:val="005C3C9E"/>
    <w:rsid w:val="005C4C5E"/>
    <w:rsid w:val="005C76A3"/>
    <w:rsid w:val="005D1A48"/>
    <w:rsid w:val="005D416E"/>
    <w:rsid w:val="005D6B39"/>
    <w:rsid w:val="005F4EC2"/>
    <w:rsid w:val="005F501B"/>
    <w:rsid w:val="005F582E"/>
    <w:rsid w:val="00616090"/>
    <w:rsid w:val="006253CB"/>
    <w:rsid w:val="0062690A"/>
    <w:rsid w:val="0063153C"/>
    <w:rsid w:val="00637832"/>
    <w:rsid w:val="006409A2"/>
    <w:rsid w:val="0065011C"/>
    <w:rsid w:val="00650BBE"/>
    <w:rsid w:val="00653ED7"/>
    <w:rsid w:val="0065472D"/>
    <w:rsid w:val="00656F61"/>
    <w:rsid w:val="006622DC"/>
    <w:rsid w:val="00666487"/>
    <w:rsid w:val="006839F0"/>
    <w:rsid w:val="00684C04"/>
    <w:rsid w:val="00684D9A"/>
    <w:rsid w:val="00686C76"/>
    <w:rsid w:val="00695874"/>
    <w:rsid w:val="006A33F4"/>
    <w:rsid w:val="006B002D"/>
    <w:rsid w:val="006B214A"/>
    <w:rsid w:val="006B21D4"/>
    <w:rsid w:val="006B522B"/>
    <w:rsid w:val="006B739A"/>
    <w:rsid w:val="006C2AFA"/>
    <w:rsid w:val="006C6A18"/>
    <w:rsid w:val="006D1A77"/>
    <w:rsid w:val="006D7748"/>
    <w:rsid w:val="006E25F8"/>
    <w:rsid w:val="006F3CCB"/>
    <w:rsid w:val="00700724"/>
    <w:rsid w:val="00711F31"/>
    <w:rsid w:val="00713316"/>
    <w:rsid w:val="00716E8B"/>
    <w:rsid w:val="00720E1B"/>
    <w:rsid w:val="007248CE"/>
    <w:rsid w:val="0072595B"/>
    <w:rsid w:val="007617DB"/>
    <w:rsid w:val="007654C7"/>
    <w:rsid w:val="007656AB"/>
    <w:rsid w:val="00767F23"/>
    <w:rsid w:val="00770AA6"/>
    <w:rsid w:val="007712CD"/>
    <w:rsid w:val="00772F72"/>
    <w:rsid w:val="00773AAA"/>
    <w:rsid w:val="00776866"/>
    <w:rsid w:val="007813CD"/>
    <w:rsid w:val="00782247"/>
    <w:rsid w:val="00783042"/>
    <w:rsid w:val="00794566"/>
    <w:rsid w:val="007955D4"/>
    <w:rsid w:val="0079567D"/>
    <w:rsid w:val="00795ABC"/>
    <w:rsid w:val="007A0752"/>
    <w:rsid w:val="007A3E33"/>
    <w:rsid w:val="007A6881"/>
    <w:rsid w:val="007B1BEC"/>
    <w:rsid w:val="007B3A1A"/>
    <w:rsid w:val="007B571A"/>
    <w:rsid w:val="007D0C58"/>
    <w:rsid w:val="007D47AF"/>
    <w:rsid w:val="007E3646"/>
    <w:rsid w:val="007E372C"/>
    <w:rsid w:val="007E3F80"/>
    <w:rsid w:val="007F44E9"/>
    <w:rsid w:val="007F610D"/>
    <w:rsid w:val="007F6258"/>
    <w:rsid w:val="007F6AC8"/>
    <w:rsid w:val="00807C09"/>
    <w:rsid w:val="00814010"/>
    <w:rsid w:val="00814A4F"/>
    <w:rsid w:val="00816C25"/>
    <w:rsid w:val="00817720"/>
    <w:rsid w:val="00821BF4"/>
    <w:rsid w:val="00827664"/>
    <w:rsid w:val="00843FDE"/>
    <w:rsid w:val="00843FEB"/>
    <w:rsid w:val="00853076"/>
    <w:rsid w:val="00863AC2"/>
    <w:rsid w:val="0086689F"/>
    <w:rsid w:val="0087008E"/>
    <w:rsid w:val="0087186A"/>
    <w:rsid w:val="00872114"/>
    <w:rsid w:val="0087708F"/>
    <w:rsid w:val="008820E5"/>
    <w:rsid w:val="00886852"/>
    <w:rsid w:val="00890159"/>
    <w:rsid w:val="008906E3"/>
    <w:rsid w:val="00891246"/>
    <w:rsid w:val="00895642"/>
    <w:rsid w:val="008A49F7"/>
    <w:rsid w:val="008A6AE3"/>
    <w:rsid w:val="008A7A50"/>
    <w:rsid w:val="008A7AE9"/>
    <w:rsid w:val="008A7C62"/>
    <w:rsid w:val="008B380C"/>
    <w:rsid w:val="008C1930"/>
    <w:rsid w:val="008C40BB"/>
    <w:rsid w:val="008C6A05"/>
    <w:rsid w:val="008D750F"/>
    <w:rsid w:val="008E3EF9"/>
    <w:rsid w:val="008E4708"/>
    <w:rsid w:val="008E6741"/>
    <w:rsid w:val="008E676E"/>
    <w:rsid w:val="008F357C"/>
    <w:rsid w:val="008F5483"/>
    <w:rsid w:val="009022B2"/>
    <w:rsid w:val="0090374C"/>
    <w:rsid w:val="0090542C"/>
    <w:rsid w:val="00905D90"/>
    <w:rsid w:val="00922A04"/>
    <w:rsid w:val="00926E47"/>
    <w:rsid w:val="009347E2"/>
    <w:rsid w:val="00937C28"/>
    <w:rsid w:val="009421E7"/>
    <w:rsid w:val="00945740"/>
    <w:rsid w:val="00946F49"/>
    <w:rsid w:val="00961EF9"/>
    <w:rsid w:val="009628DA"/>
    <w:rsid w:val="00965619"/>
    <w:rsid w:val="00972FD2"/>
    <w:rsid w:val="009744BD"/>
    <w:rsid w:val="00976BD0"/>
    <w:rsid w:val="009807DF"/>
    <w:rsid w:val="00982CF9"/>
    <w:rsid w:val="0098412E"/>
    <w:rsid w:val="00987BBB"/>
    <w:rsid w:val="00991694"/>
    <w:rsid w:val="00993109"/>
    <w:rsid w:val="009956F4"/>
    <w:rsid w:val="0099787B"/>
    <w:rsid w:val="009A01AE"/>
    <w:rsid w:val="009A627D"/>
    <w:rsid w:val="009B02D5"/>
    <w:rsid w:val="009B0FCB"/>
    <w:rsid w:val="009B1886"/>
    <w:rsid w:val="009B2697"/>
    <w:rsid w:val="009B2BF3"/>
    <w:rsid w:val="009B5021"/>
    <w:rsid w:val="009C075E"/>
    <w:rsid w:val="009C0B85"/>
    <w:rsid w:val="009C1DA2"/>
    <w:rsid w:val="009C6D42"/>
    <w:rsid w:val="009C7A9E"/>
    <w:rsid w:val="009E2978"/>
    <w:rsid w:val="009E2B07"/>
    <w:rsid w:val="009E4CF8"/>
    <w:rsid w:val="009F2A4F"/>
    <w:rsid w:val="009F2E00"/>
    <w:rsid w:val="009F7125"/>
    <w:rsid w:val="00A00420"/>
    <w:rsid w:val="00A05041"/>
    <w:rsid w:val="00A10A25"/>
    <w:rsid w:val="00A11D6F"/>
    <w:rsid w:val="00A11D77"/>
    <w:rsid w:val="00A15A89"/>
    <w:rsid w:val="00A16104"/>
    <w:rsid w:val="00A21B10"/>
    <w:rsid w:val="00A2405B"/>
    <w:rsid w:val="00A25208"/>
    <w:rsid w:val="00A33668"/>
    <w:rsid w:val="00A34C7F"/>
    <w:rsid w:val="00A37B85"/>
    <w:rsid w:val="00A418E5"/>
    <w:rsid w:val="00A440D2"/>
    <w:rsid w:val="00A50200"/>
    <w:rsid w:val="00A52B60"/>
    <w:rsid w:val="00A53351"/>
    <w:rsid w:val="00A56480"/>
    <w:rsid w:val="00A56BB2"/>
    <w:rsid w:val="00A57039"/>
    <w:rsid w:val="00A61BF2"/>
    <w:rsid w:val="00A647F7"/>
    <w:rsid w:val="00A739A1"/>
    <w:rsid w:val="00A93FBC"/>
    <w:rsid w:val="00A95F91"/>
    <w:rsid w:val="00A97F05"/>
    <w:rsid w:val="00AA3B01"/>
    <w:rsid w:val="00AA6522"/>
    <w:rsid w:val="00AA6C99"/>
    <w:rsid w:val="00AA78E9"/>
    <w:rsid w:val="00AB2D95"/>
    <w:rsid w:val="00AB5E4D"/>
    <w:rsid w:val="00AB67B9"/>
    <w:rsid w:val="00AC0CD3"/>
    <w:rsid w:val="00AC4C1B"/>
    <w:rsid w:val="00AC6210"/>
    <w:rsid w:val="00AD7B13"/>
    <w:rsid w:val="00AE4A92"/>
    <w:rsid w:val="00AF1F51"/>
    <w:rsid w:val="00AF421B"/>
    <w:rsid w:val="00AF6783"/>
    <w:rsid w:val="00B0104B"/>
    <w:rsid w:val="00B024DF"/>
    <w:rsid w:val="00B03553"/>
    <w:rsid w:val="00B04338"/>
    <w:rsid w:val="00B059A3"/>
    <w:rsid w:val="00B06EF1"/>
    <w:rsid w:val="00B161C6"/>
    <w:rsid w:val="00B26415"/>
    <w:rsid w:val="00B31757"/>
    <w:rsid w:val="00B34A89"/>
    <w:rsid w:val="00B35FBD"/>
    <w:rsid w:val="00B377CF"/>
    <w:rsid w:val="00B51A1A"/>
    <w:rsid w:val="00B6725A"/>
    <w:rsid w:val="00B73733"/>
    <w:rsid w:val="00B7562A"/>
    <w:rsid w:val="00B93E59"/>
    <w:rsid w:val="00BA423C"/>
    <w:rsid w:val="00BA4E91"/>
    <w:rsid w:val="00BB21A2"/>
    <w:rsid w:val="00BB23BD"/>
    <w:rsid w:val="00BB66A2"/>
    <w:rsid w:val="00BC2418"/>
    <w:rsid w:val="00BD07C2"/>
    <w:rsid w:val="00BD1EDF"/>
    <w:rsid w:val="00BD2C54"/>
    <w:rsid w:val="00BD39AF"/>
    <w:rsid w:val="00BD52E8"/>
    <w:rsid w:val="00BD584F"/>
    <w:rsid w:val="00BD6696"/>
    <w:rsid w:val="00BD72AA"/>
    <w:rsid w:val="00BE0EE8"/>
    <w:rsid w:val="00BE2909"/>
    <w:rsid w:val="00BE60C5"/>
    <w:rsid w:val="00BF24B4"/>
    <w:rsid w:val="00BF33AF"/>
    <w:rsid w:val="00BF5207"/>
    <w:rsid w:val="00C01427"/>
    <w:rsid w:val="00C01BE9"/>
    <w:rsid w:val="00C04A79"/>
    <w:rsid w:val="00C04F43"/>
    <w:rsid w:val="00C06F32"/>
    <w:rsid w:val="00C1202D"/>
    <w:rsid w:val="00C21BA3"/>
    <w:rsid w:val="00C25E6F"/>
    <w:rsid w:val="00C35442"/>
    <w:rsid w:val="00C44D6A"/>
    <w:rsid w:val="00C46922"/>
    <w:rsid w:val="00C47799"/>
    <w:rsid w:val="00C56AD5"/>
    <w:rsid w:val="00C66B85"/>
    <w:rsid w:val="00C75C1E"/>
    <w:rsid w:val="00C8599B"/>
    <w:rsid w:val="00C87035"/>
    <w:rsid w:val="00C9632B"/>
    <w:rsid w:val="00C979B8"/>
    <w:rsid w:val="00CA52A4"/>
    <w:rsid w:val="00CB1B3B"/>
    <w:rsid w:val="00CB368A"/>
    <w:rsid w:val="00CB4F8B"/>
    <w:rsid w:val="00CB4FCF"/>
    <w:rsid w:val="00CC1483"/>
    <w:rsid w:val="00CC1507"/>
    <w:rsid w:val="00CC5D89"/>
    <w:rsid w:val="00CD163A"/>
    <w:rsid w:val="00CD1DAC"/>
    <w:rsid w:val="00CD420F"/>
    <w:rsid w:val="00CE6A24"/>
    <w:rsid w:val="00CE7E89"/>
    <w:rsid w:val="00CF0A2D"/>
    <w:rsid w:val="00CF4835"/>
    <w:rsid w:val="00D035C5"/>
    <w:rsid w:val="00D07AC7"/>
    <w:rsid w:val="00D15D1D"/>
    <w:rsid w:val="00D2015B"/>
    <w:rsid w:val="00D21567"/>
    <w:rsid w:val="00D21771"/>
    <w:rsid w:val="00D2190C"/>
    <w:rsid w:val="00D26968"/>
    <w:rsid w:val="00D277C6"/>
    <w:rsid w:val="00D278A7"/>
    <w:rsid w:val="00D3468A"/>
    <w:rsid w:val="00D42D97"/>
    <w:rsid w:val="00D47D47"/>
    <w:rsid w:val="00D55D96"/>
    <w:rsid w:val="00D67AA3"/>
    <w:rsid w:val="00D70FDA"/>
    <w:rsid w:val="00D717BB"/>
    <w:rsid w:val="00D755C5"/>
    <w:rsid w:val="00D76209"/>
    <w:rsid w:val="00D77633"/>
    <w:rsid w:val="00D8209F"/>
    <w:rsid w:val="00D85D0C"/>
    <w:rsid w:val="00D8784E"/>
    <w:rsid w:val="00D9249E"/>
    <w:rsid w:val="00D92528"/>
    <w:rsid w:val="00D92FEE"/>
    <w:rsid w:val="00D939E5"/>
    <w:rsid w:val="00D94BE9"/>
    <w:rsid w:val="00DA6809"/>
    <w:rsid w:val="00DB3CF8"/>
    <w:rsid w:val="00DB66BD"/>
    <w:rsid w:val="00DB7E15"/>
    <w:rsid w:val="00DC0B54"/>
    <w:rsid w:val="00DC1336"/>
    <w:rsid w:val="00DC71F6"/>
    <w:rsid w:val="00DC77A6"/>
    <w:rsid w:val="00DC7951"/>
    <w:rsid w:val="00DD44C4"/>
    <w:rsid w:val="00DD5D6C"/>
    <w:rsid w:val="00DE10DB"/>
    <w:rsid w:val="00DE279B"/>
    <w:rsid w:val="00DF4605"/>
    <w:rsid w:val="00DF542F"/>
    <w:rsid w:val="00E00F5D"/>
    <w:rsid w:val="00E0249A"/>
    <w:rsid w:val="00E04340"/>
    <w:rsid w:val="00E06217"/>
    <w:rsid w:val="00E11536"/>
    <w:rsid w:val="00E15125"/>
    <w:rsid w:val="00E17974"/>
    <w:rsid w:val="00E23363"/>
    <w:rsid w:val="00E24C3F"/>
    <w:rsid w:val="00E25088"/>
    <w:rsid w:val="00E26387"/>
    <w:rsid w:val="00E30B5E"/>
    <w:rsid w:val="00E312F8"/>
    <w:rsid w:val="00E31934"/>
    <w:rsid w:val="00E35018"/>
    <w:rsid w:val="00E376A5"/>
    <w:rsid w:val="00E40B6D"/>
    <w:rsid w:val="00E41573"/>
    <w:rsid w:val="00E454B1"/>
    <w:rsid w:val="00E5056D"/>
    <w:rsid w:val="00E50DC9"/>
    <w:rsid w:val="00E53820"/>
    <w:rsid w:val="00E65070"/>
    <w:rsid w:val="00E659CD"/>
    <w:rsid w:val="00E67250"/>
    <w:rsid w:val="00E672B5"/>
    <w:rsid w:val="00E845F2"/>
    <w:rsid w:val="00E87502"/>
    <w:rsid w:val="00E97384"/>
    <w:rsid w:val="00EA2D9A"/>
    <w:rsid w:val="00EA3BF2"/>
    <w:rsid w:val="00EA3C9B"/>
    <w:rsid w:val="00EA629D"/>
    <w:rsid w:val="00EB0618"/>
    <w:rsid w:val="00EB1248"/>
    <w:rsid w:val="00EB2986"/>
    <w:rsid w:val="00EC00F2"/>
    <w:rsid w:val="00EC3C66"/>
    <w:rsid w:val="00EC41E3"/>
    <w:rsid w:val="00EE3935"/>
    <w:rsid w:val="00EF1160"/>
    <w:rsid w:val="00EF498C"/>
    <w:rsid w:val="00F04E70"/>
    <w:rsid w:val="00F06B53"/>
    <w:rsid w:val="00F06F52"/>
    <w:rsid w:val="00F13873"/>
    <w:rsid w:val="00F2025C"/>
    <w:rsid w:val="00F23800"/>
    <w:rsid w:val="00F262B1"/>
    <w:rsid w:val="00F26ECA"/>
    <w:rsid w:val="00F30AD9"/>
    <w:rsid w:val="00F40B32"/>
    <w:rsid w:val="00F451AD"/>
    <w:rsid w:val="00F4672D"/>
    <w:rsid w:val="00F509F9"/>
    <w:rsid w:val="00F541EE"/>
    <w:rsid w:val="00F546D7"/>
    <w:rsid w:val="00F56887"/>
    <w:rsid w:val="00F60243"/>
    <w:rsid w:val="00F6555B"/>
    <w:rsid w:val="00F77349"/>
    <w:rsid w:val="00F77649"/>
    <w:rsid w:val="00F8072B"/>
    <w:rsid w:val="00F85528"/>
    <w:rsid w:val="00F87F92"/>
    <w:rsid w:val="00F90990"/>
    <w:rsid w:val="00F91E20"/>
    <w:rsid w:val="00F97F07"/>
    <w:rsid w:val="00FA2BB5"/>
    <w:rsid w:val="00FA7793"/>
    <w:rsid w:val="00FC02EC"/>
    <w:rsid w:val="00FC058A"/>
    <w:rsid w:val="00FC1D99"/>
    <w:rsid w:val="00FC24C7"/>
    <w:rsid w:val="00FC4B54"/>
    <w:rsid w:val="00FD4BFB"/>
    <w:rsid w:val="00FE561E"/>
    <w:rsid w:val="00FE7C59"/>
    <w:rsid w:val="00FF405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AF3B"/>
  <w15:docId w15:val="{1203C36B-EC7C-4E32-BD16-E7F2F08E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522"/>
    <w:rPr>
      <w:rFonts w:ascii="Calibri" w:eastAsia="Calibri" w:hAnsi="Calibri" w:cs="Times New Roman"/>
      <w:lang w:val="it-IT"/>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78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Spacing">
    <w:name w:val="No Spacing"/>
    <w:uiPriority w:val="1"/>
    <w:qFormat/>
    <w:rsid w:val="00872114"/>
    <w:pPr>
      <w:spacing w:after="0" w:line="240" w:lineRule="auto"/>
    </w:pPr>
    <w:rPr>
      <w:rFonts w:ascii="Calibri" w:eastAsia="Calibri" w:hAnsi="Calibri" w:cs="Times New Roman"/>
      <w:lang w:val="it-IT"/>
    </w:rPr>
  </w:style>
  <w:style w:type="character" w:styleId="Hyperlink">
    <w:name w:val="Hyperlink"/>
    <w:basedOn w:val="DefaultParagraphFont"/>
    <w:uiPriority w:val="99"/>
    <w:unhideWhenUsed/>
    <w:rsid w:val="00BD1EDF"/>
    <w:rPr>
      <w:color w:val="0000FF" w:themeColor="hyperlink"/>
      <w:u w:val="single"/>
    </w:rPr>
  </w:style>
  <w:style w:type="character" w:styleId="CommentReference">
    <w:name w:val="annotation reference"/>
    <w:basedOn w:val="DefaultParagraphFont"/>
    <w:uiPriority w:val="99"/>
    <w:semiHidden/>
    <w:unhideWhenUsed/>
    <w:rsid w:val="0038287A"/>
    <w:rPr>
      <w:sz w:val="16"/>
      <w:szCs w:val="16"/>
    </w:rPr>
  </w:style>
  <w:style w:type="paragraph" w:styleId="CommentText">
    <w:name w:val="annotation text"/>
    <w:basedOn w:val="Normal"/>
    <w:link w:val="CommentTextChar"/>
    <w:uiPriority w:val="99"/>
    <w:semiHidden/>
    <w:unhideWhenUsed/>
    <w:rsid w:val="0038287A"/>
    <w:pPr>
      <w:spacing w:line="240" w:lineRule="auto"/>
    </w:pPr>
    <w:rPr>
      <w:sz w:val="20"/>
      <w:szCs w:val="20"/>
    </w:rPr>
  </w:style>
  <w:style w:type="character" w:customStyle="1" w:styleId="CommentTextChar">
    <w:name w:val="Comment Text Char"/>
    <w:basedOn w:val="DefaultParagraphFont"/>
    <w:link w:val="CommentText"/>
    <w:uiPriority w:val="99"/>
    <w:semiHidden/>
    <w:rsid w:val="0038287A"/>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38287A"/>
    <w:rPr>
      <w:b/>
      <w:bCs/>
    </w:rPr>
  </w:style>
  <w:style w:type="character" w:customStyle="1" w:styleId="CommentSubjectChar">
    <w:name w:val="Comment Subject Char"/>
    <w:basedOn w:val="CommentTextChar"/>
    <w:link w:val="CommentSubject"/>
    <w:uiPriority w:val="99"/>
    <w:semiHidden/>
    <w:rsid w:val="0038287A"/>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382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87A"/>
    <w:rPr>
      <w:rFonts w:ascii="Segoe UI" w:eastAsia="Calibri" w:hAnsi="Segoe UI" w:cs="Segoe UI"/>
      <w:sz w:val="18"/>
      <w:szCs w:val="18"/>
      <w:lang w:val="it-IT"/>
    </w:rPr>
  </w:style>
  <w:style w:type="paragraph" w:customStyle="1" w:styleId="Paragrafi">
    <w:name w:val="Paragrafi"/>
    <w:rsid w:val="00E25088"/>
    <w:pPr>
      <w:widowControl w:val="0"/>
      <w:spacing w:after="0" w:line="240" w:lineRule="auto"/>
      <w:ind w:firstLine="720"/>
      <w:jc w:val="both"/>
    </w:pPr>
    <w:rPr>
      <w:rFonts w:ascii="CG Times" w:eastAsia="Times New Roman" w:hAnsi="CG Times" w:cs="Times New Roman"/>
      <w:szCs w:val="20"/>
      <w:lang w:val="en-US"/>
    </w:rPr>
  </w:style>
  <w:style w:type="paragraph" w:styleId="NormalWeb">
    <w:name w:val="Normal (Web)"/>
    <w:basedOn w:val="Normal"/>
    <w:uiPriority w:val="99"/>
    <w:unhideWhenUsed/>
    <w:rsid w:val="00170541"/>
    <w:pPr>
      <w:spacing w:before="100" w:beforeAutospacing="1" w:after="100" w:afterAutospacing="1" w:line="240" w:lineRule="auto"/>
    </w:pPr>
    <w:rPr>
      <w:rFonts w:ascii="Times New Roman" w:eastAsia="Times New Roman" w:hAnsi="Times New Roman"/>
      <w:sz w:val="24"/>
      <w:szCs w:val="24"/>
      <w:lang w:val="en-US"/>
    </w:rPr>
  </w:style>
  <w:style w:type="paragraph" w:styleId="PlainText">
    <w:name w:val="Plain Text"/>
    <w:basedOn w:val="Normal"/>
    <w:link w:val="PlainTextChar"/>
    <w:uiPriority w:val="99"/>
    <w:rsid w:val="009F2E00"/>
    <w:pPr>
      <w:spacing w:after="0" w:line="240" w:lineRule="auto"/>
    </w:pPr>
    <w:rPr>
      <w:rFonts w:ascii="Courier New" w:eastAsia="Times New Roman" w:hAnsi="Courier New" w:cs="Courier New"/>
      <w:sz w:val="20"/>
      <w:szCs w:val="20"/>
      <w:lang w:val="sq-AL"/>
    </w:rPr>
  </w:style>
  <w:style w:type="character" w:customStyle="1" w:styleId="PlainTextChar">
    <w:name w:val="Plain Text Char"/>
    <w:basedOn w:val="DefaultParagraphFont"/>
    <w:link w:val="PlainText"/>
    <w:uiPriority w:val="99"/>
    <w:rsid w:val="009F2E00"/>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8E676E"/>
    <w:pPr>
      <w:spacing w:after="0" w:line="240" w:lineRule="auto"/>
    </w:pPr>
    <w:rPr>
      <w:rFonts w:ascii="Times New Roman" w:eastAsia="Times New Roman" w:hAnsi="Times New Roman"/>
      <w:sz w:val="20"/>
      <w:szCs w:val="20"/>
      <w:lang w:val="sq-AL"/>
    </w:rPr>
  </w:style>
  <w:style w:type="character" w:customStyle="1" w:styleId="FootnoteTextChar">
    <w:name w:val="Footnote Text Char"/>
    <w:basedOn w:val="DefaultParagraphFont"/>
    <w:link w:val="FootnoteText"/>
    <w:uiPriority w:val="99"/>
    <w:semiHidden/>
    <w:rsid w:val="008E676E"/>
    <w:rPr>
      <w:rFonts w:ascii="Times New Roman" w:eastAsia="Times New Roman" w:hAnsi="Times New Roman" w:cs="Times New Roman"/>
      <w:sz w:val="20"/>
      <w:szCs w:val="20"/>
    </w:rPr>
  </w:style>
  <w:style w:type="character" w:styleId="FootnoteReference">
    <w:name w:val="footnote reference"/>
    <w:uiPriority w:val="99"/>
    <w:semiHidden/>
    <w:unhideWhenUsed/>
    <w:rsid w:val="008E676E"/>
    <w:rPr>
      <w:vertAlign w:val="superscript"/>
    </w:rPr>
  </w:style>
  <w:style w:type="paragraph" w:styleId="HTMLPreformatted">
    <w:name w:val="HTML Preformatted"/>
    <w:basedOn w:val="Normal"/>
    <w:link w:val="HTMLPreformattedChar"/>
    <w:uiPriority w:val="99"/>
    <w:semiHidden/>
    <w:unhideWhenUsed/>
    <w:rsid w:val="0028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2810C7"/>
    <w:rPr>
      <w:rFonts w:ascii="Courier New" w:eastAsia="Times New Roman" w:hAnsi="Courier New" w:cs="Courier New"/>
      <w:sz w:val="20"/>
      <w:szCs w:val="20"/>
      <w:lang w:val="en-US"/>
    </w:rPr>
  </w:style>
  <w:style w:type="paragraph" w:customStyle="1" w:styleId="Default">
    <w:name w:val="Default"/>
    <w:rsid w:val="0085307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TableGrid">
    <w:name w:val="Table Grid"/>
    <w:basedOn w:val="TableNormal"/>
    <w:uiPriority w:val="59"/>
    <w:rsid w:val="00E11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AA78E9"/>
    <w:rPr>
      <w:rFonts w:asciiTheme="majorHAnsi" w:eastAsiaTheme="majorEastAsia" w:hAnsiTheme="majorHAnsi" w:cstheme="majorBidi"/>
      <w:b/>
      <w:bCs/>
      <w:color w:val="4F81BD" w:themeColor="accent1"/>
      <w:lang w:val="it-IT"/>
    </w:rPr>
  </w:style>
  <w:style w:type="paragraph" w:styleId="Footer">
    <w:name w:val="footer"/>
    <w:basedOn w:val="Normal"/>
    <w:link w:val="FooterChar"/>
    <w:uiPriority w:val="99"/>
    <w:unhideWhenUsed/>
    <w:rsid w:val="00585C96"/>
    <w:pPr>
      <w:tabs>
        <w:tab w:val="center" w:pos="4680"/>
        <w:tab w:val="right" w:pos="9360"/>
      </w:tabs>
      <w:spacing w:after="0" w:line="240" w:lineRule="auto"/>
    </w:pPr>
    <w:rPr>
      <w:rFonts w:eastAsia="Times New Roman"/>
      <w:lang w:val="en-US"/>
    </w:rPr>
  </w:style>
  <w:style w:type="character" w:customStyle="1" w:styleId="FooterChar">
    <w:name w:val="Footer Char"/>
    <w:basedOn w:val="DefaultParagraphFont"/>
    <w:link w:val="Footer"/>
    <w:uiPriority w:val="99"/>
    <w:rsid w:val="00585C96"/>
    <w:rPr>
      <w:rFonts w:ascii="Calibri" w:eastAsia="Times New Roman" w:hAnsi="Calibri" w:cs="Times New Roman"/>
      <w:lang w:val="en-US"/>
    </w:rPr>
  </w:style>
  <w:style w:type="paragraph" w:styleId="Header">
    <w:name w:val="header"/>
    <w:basedOn w:val="Normal"/>
    <w:link w:val="HeaderChar"/>
    <w:uiPriority w:val="99"/>
    <w:unhideWhenUsed/>
    <w:rsid w:val="00166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B2B"/>
    <w:rPr>
      <w:rFonts w:ascii="Calibri" w:eastAsia="Calibri" w:hAnsi="Calibri"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101531">
      <w:bodyDiv w:val="1"/>
      <w:marLeft w:val="0"/>
      <w:marRight w:val="0"/>
      <w:marTop w:val="0"/>
      <w:marBottom w:val="0"/>
      <w:divBdr>
        <w:top w:val="none" w:sz="0" w:space="0" w:color="auto"/>
        <w:left w:val="none" w:sz="0" w:space="0" w:color="auto"/>
        <w:bottom w:val="none" w:sz="0" w:space="0" w:color="auto"/>
        <w:right w:val="none" w:sz="0" w:space="0" w:color="auto"/>
      </w:divBdr>
    </w:div>
    <w:div w:id="226697084">
      <w:bodyDiv w:val="1"/>
      <w:marLeft w:val="0"/>
      <w:marRight w:val="0"/>
      <w:marTop w:val="0"/>
      <w:marBottom w:val="0"/>
      <w:divBdr>
        <w:top w:val="none" w:sz="0" w:space="0" w:color="auto"/>
        <w:left w:val="none" w:sz="0" w:space="0" w:color="auto"/>
        <w:bottom w:val="none" w:sz="0" w:space="0" w:color="auto"/>
        <w:right w:val="none" w:sz="0" w:space="0" w:color="auto"/>
      </w:divBdr>
    </w:div>
    <w:div w:id="645475786">
      <w:bodyDiv w:val="1"/>
      <w:marLeft w:val="0"/>
      <w:marRight w:val="0"/>
      <w:marTop w:val="0"/>
      <w:marBottom w:val="0"/>
      <w:divBdr>
        <w:top w:val="none" w:sz="0" w:space="0" w:color="auto"/>
        <w:left w:val="none" w:sz="0" w:space="0" w:color="auto"/>
        <w:bottom w:val="none" w:sz="0" w:space="0" w:color="auto"/>
        <w:right w:val="none" w:sz="0" w:space="0" w:color="auto"/>
      </w:divBdr>
    </w:div>
    <w:div w:id="731932073">
      <w:bodyDiv w:val="1"/>
      <w:marLeft w:val="0"/>
      <w:marRight w:val="0"/>
      <w:marTop w:val="0"/>
      <w:marBottom w:val="0"/>
      <w:divBdr>
        <w:top w:val="none" w:sz="0" w:space="0" w:color="auto"/>
        <w:left w:val="none" w:sz="0" w:space="0" w:color="auto"/>
        <w:bottom w:val="none" w:sz="0" w:space="0" w:color="auto"/>
        <w:right w:val="none" w:sz="0" w:space="0" w:color="auto"/>
      </w:divBdr>
    </w:div>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 w:id="1287199188">
      <w:bodyDiv w:val="1"/>
      <w:marLeft w:val="0"/>
      <w:marRight w:val="0"/>
      <w:marTop w:val="0"/>
      <w:marBottom w:val="0"/>
      <w:divBdr>
        <w:top w:val="none" w:sz="0" w:space="0" w:color="auto"/>
        <w:left w:val="none" w:sz="0" w:space="0" w:color="auto"/>
        <w:bottom w:val="none" w:sz="0" w:space="0" w:color="auto"/>
        <w:right w:val="none" w:sz="0" w:space="0" w:color="auto"/>
      </w:divBdr>
      <w:divsChild>
        <w:div w:id="136187455">
          <w:marLeft w:val="0"/>
          <w:marRight w:val="0"/>
          <w:marTop w:val="0"/>
          <w:marBottom w:val="0"/>
          <w:divBdr>
            <w:top w:val="none" w:sz="0" w:space="0" w:color="auto"/>
            <w:left w:val="none" w:sz="0" w:space="0" w:color="auto"/>
            <w:bottom w:val="none" w:sz="0" w:space="0" w:color="auto"/>
            <w:right w:val="none" w:sz="0" w:space="0" w:color="auto"/>
          </w:divBdr>
        </w:div>
        <w:div w:id="537279809">
          <w:marLeft w:val="0"/>
          <w:marRight w:val="0"/>
          <w:marTop w:val="0"/>
          <w:marBottom w:val="0"/>
          <w:divBdr>
            <w:top w:val="none" w:sz="0" w:space="0" w:color="auto"/>
            <w:left w:val="none" w:sz="0" w:space="0" w:color="auto"/>
            <w:bottom w:val="none" w:sz="0" w:space="0" w:color="auto"/>
            <w:right w:val="none" w:sz="0" w:space="0" w:color="auto"/>
          </w:divBdr>
        </w:div>
        <w:div w:id="2082292501">
          <w:marLeft w:val="0"/>
          <w:marRight w:val="0"/>
          <w:marTop w:val="0"/>
          <w:marBottom w:val="0"/>
          <w:divBdr>
            <w:top w:val="none" w:sz="0" w:space="0" w:color="auto"/>
            <w:left w:val="none" w:sz="0" w:space="0" w:color="auto"/>
            <w:bottom w:val="none" w:sz="0" w:space="0" w:color="auto"/>
            <w:right w:val="none" w:sz="0" w:space="0" w:color="auto"/>
          </w:divBdr>
        </w:div>
        <w:div w:id="576282598">
          <w:marLeft w:val="0"/>
          <w:marRight w:val="0"/>
          <w:marTop w:val="0"/>
          <w:marBottom w:val="0"/>
          <w:divBdr>
            <w:top w:val="none" w:sz="0" w:space="0" w:color="auto"/>
            <w:left w:val="none" w:sz="0" w:space="0" w:color="auto"/>
            <w:bottom w:val="none" w:sz="0" w:space="0" w:color="auto"/>
            <w:right w:val="none" w:sz="0" w:space="0" w:color="auto"/>
          </w:divBdr>
        </w:div>
        <w:div w:id="360321153">
          <w:marLeft w:val="0"/>
          <w:marRight w:val="0"/>
          <w:marTop w:val="0"/>
          <w:marBottom w:val="0"/>
          <w:divBdr>
            <w:top w:val="none" w:sz="0" w:space="0" w:color="auto"/>
            <w:left w:val="none" w:sz="0" w:space="0" w:color="auto"/>
            <w:bottom w:val="none" w:sz="0" w:space="0" w:color="auto"/>
            <w:right w:val="none" w:sz="0" w:space="0" w:color="auto"/>
          </w:divBdr>
        </w:div>
        <w:div w:id="927419015">
          <w:marLeft w:val="0"/>
          <w:marRight w:val="0"/>
          <w:marTop w:val="0"/>
          <w:marBottom w:val="0"/>
          <w:divBdr>
            <w:top w:val="none" w:sz="0" w:space="0" w:color="auto"/>
            <w:left w:val="none" w:sz="0" w:space="0" w:color="auto"/>
            <w:bottom w:val="none" w:sz="0" w:space="0" w:color="auto"/>
            <w:right w:val="none" w:sz="0" w:space="0" w:color="auto"/>
          </w:divBdr>
        </w:div>
      </w:divsChild>
    </w:div>
    <w:div w:id="1408842976">
      <w:bodyDiv w:val="1"/>
      <w:marLeft w:val="0"/>
      <w:marRight w:val="0"/>
      <w:marTop w:val="0"/>
      <w:marBottom w:val="0"/>
      <w:divBdr>
        <w:top w:val="none" w:sz="0" w:space="0" w:color="auto"/>
        <w:left w:val="none" w:sz="0" w:space="0" w:color="auto"/>
        <w:bottom w:val="none" w:sz="0" w:space="0" w:color="auto"/>
        <w:right w:val="none" w:sz="0" w:space="0" w:color="auto"/>
      </w:divBdr>
    </w:div>
    <w:div w:id="1654411086">
      <w:bodyDiv w:val="1"/>
      <w:marLeft w:val="0"/>
      <w:marRight w:val="0"/>
      <w:marTop w:val="0"/>
      <w:marBottom w:val="0"/>
      <w:divBdr>
        <w:top w:val="none" w:sz="0" w:space="0" w:color="auto"/>
        <w:left w:val="none" w:sz="0" w:space="0" w:color="auto"/>
        <w:bottom w:val="none" w:sz="0" w:space="0" w:color="auto"/>
        <w:right w:val="none" w:sz="0" w:space="0" w:color="auto"/>
      </w:divBdr>
    </w:div>
    <w:div w:id="1760908145">
      <w:bodyDiv w:val="1"/>
      <w:marLeft w:val="0"/>
      <w:marRight w:val="0"/>
      <w:marTop w:val="0"/>
      <w:marBottom w:val="0"/>
      <w:divBdr>
        <w:top w:val="none" w:sz="0" w:space="0" w:color="auto"/>
        <w:left w:val="none" w:sz="0" w:space="0" w:color="auto"/>
        <w:bottom w:val="none" w:sz="0" w:space="0" w:color="auto"/>
        <w:right w:val="none" w:sz="0" w:space="0" w:color="auto"/>
      </w:divBdr>
    </w:div>
    <w:div w:id="21331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FA836FB687246E798D07391536814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334</Nr_x002e__x0020_akti>
    <Data_x0020_e_x0020_Krijimit xmlns="0e656187-b300-4fb0-8bf4-3a50f872073c">2020-04-27T16:15:42Z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2020-04-26T22:00:00Z</Date_x0020_protokolli>
    <Titulli xmlns="0e656187-b300-4fb0-8bf4-3a50f872073c">Për disa shtesa dhe ndryshime në vendimin nr.599, datë 23.7.2010, të Këshillit të Ministrave, “Për miratimin e pagesave që kryhen në Autoritetin e Komunikimeve Elektronike dhe Postare, për caktimin dhe përdorimin e frekuencave, të numrave dhe të serive numerike”, të ndryshuar</Titulli>
    <Modifikuesi xmlns="0e656187-b300-4fb0-8bf4-3a50f872073c">gladiola.cicako</Modifikuesi>
    <Nr_x002e__x0020_prot_x0020_QBZ xmlns="0e656187-b300-4fb0-8bf4-3a50f872073c">676</Nr_x002e__x0020_prot_x0020_QBZ>
    <Data_x0020_e_x0020_Modifikimit xmlns="0e656187-b300-4fb0-8bf4-3a50f872073c">2020-04-29T14:25:43Z</Data_x0020_e_x0020_Modifikimit>
    <Dekretuar xmlns="0e656187-b300-4fb0-8bf4-3a50f872073c">false</Dekretuar>
    <Data xmlns="0e656187-b300-4fb0-8bf4-3a50f872073c">2020-04-21T22:00:00Z</Data>
    <Nr_x002e__x0020_protokolli_x0020_i_x0020_aktit xmlns="0e656187-b300-4fb0-8bf4-3a50f872073c">2160/1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FA836FB687246E798D07391536814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71A8D-7968-4AC5-8DE8-96515E02C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701454C-02D7-4D22-BD30-06A142349995}">
  <ds:schemaRefs>
    <ds:schemaRef ds:uri="http://schemas.microsoft.com/office/2006/documentManagement/types"/>
    <ds:schemaRef ds:uri="http://schemas.openxmlformats.org/package/2006/metadata/core-properties"/>
    <ds:schemaRef ds:uri="http://purl.org/dc/dcmitype/"/>
    <ds:schemaRef ds:uri="0e656187-b300-4fb0-8bf4-3a50f872073c"/>
    <ds:schemaRef ds:uri="http://schemas.microsoft.com/office/2006/metadata/properties"/>
    <ds:schemaRef ds:uri="http://purl.org/dc/terms/"/>
    <ds:schemaRef ds:uri="http://purl.org/dc/elements/1.1/"/>
    <ds:schemaRef ds:uri="http://www.w3.org/XML/1998/namespace"/>
  </ds:schemaRefs>
</ds:datastoreItem>
</file>

<file path=customXml/itemProps3.xml><?xml version="1.0" encoding="utf-8"?>
<ds:datastoreItem xmlns:ds="http://schemas.openxmlformats.org/officeDocument/2006/customXml" ds:itemID="{8FB5F9DB-42A7-46F1-8028-1C2BD7029588}">
  <ds:schemaRefs>
    <ds:schemaRef ds:uri="http://schemas.microsoft.com/sharepoint/v3/contenttype/forms"/>
  </ds:schemaRefs>
</ds:datastoreItem>
</file>

<file path=customXml/itemProps4.xml><?xml version="1.0" encoding="utf-8"?>
<ds:datastoreItem xmlns:ds="http://schemas.openxmlformats.org/officeDocument/2006/customXml" ds:itemID="{885097DE-8E68-44A2-BB92-22C7AF69FAAB}">
  <ds:schemaRefs>
    <ds:schemaRef ds:uri="http://schemas.openxmlformats.org/officeDocument/2006/bibliography"/>
  </ds:schemaRefs>
</ds:datastoreItem>
</file>

<file path=customXml/itemProps5.xml><?xml version="1.0" encoding="utf-8"?>
<ds:datastoreItem xmlns:ds="http://schemas.openxmlformats.org/officeDocument/2006/customXml" ds:itemID="{1503F817-D0EF-43EF-A9EC-9644776B29C5}">
  <ds:schemaRefs>
    <ds:schemaRef ds:uri="http://schemas.microsoft.com/sharepoint/v3/contenttype/forms"/>
  </ds:schemaRefs>
</ds:datastoreItem>
</file>

<file path=customXml/itemProps6.xml><?xml version="1.0" encoding="utf-8"?>
<ds:datastoreItem xmlns:ds="http://schemas.openxmlformats.org/officeDocument/2006/customXml" ds:itemID="{4E98F112-58B1-42E8-82F7-CD5B07A8C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AE51247C-EB11-4CE9-8EA5-A1F777A43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shtesa dhe ndryshime në vendimin nr.599, datë 23.7.2010, të Këshillit të Ministrave, “Për miratimin e pagesave që kryhen në Autoritetin e Komunikimeve Elektronike dhe Postare, për caktimin dhe përdorimin e frekuencave, të numrave dhe të serive nu</vt:lpstr>
    </vt:vector>
  </TitlesOfParts>
  <Company>Government of Albania</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nr.599, datë 23.7.2010, të Këshillit të Ministrave, “Për miratimin e pagesave që kryhen në Autoritetin e Komunikimeve Elektronike dhe Postare, për caktimin dhe përdorimin e frekuencave, të numrave dhe të serive numerike”, të ndryshuar</dc:title>
  <dc:creator>Neila Peka</dc:creator>
  <cp:lastModifiedBy>Entela Suli</cp:lastModifiedBy>
  <cp:revision>5</cp:revision>
  <cp:lastPrinted>2020-04-22T11:36:00Z</cp:lastPrinted>
  <dcterms:created xsi:type="dcterms:W3CDTF">2020-04-27T15:56:00Z</dcterms:created>
  <dcterms:modified xsi:type="dcterms:W3CDTF">2020-04-29T15:24:00Z</dcterms:modified>
</cp:coreProperties>
</file>