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8C660" w14:textId="0ED7A24D" w:rsidR="00872320" w:rsidRPr="00875920" w:rsidRDefault="008759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VENDI</w:t>
      </w:r>
      <w:r w:rsidR="00872320" w:rsidRPr="00875920">
        <w:rPr>
          <w:rFonts w:ascii="Garamond" w:hAnsi="Garamond"/>
          <w:b/>
          <w:sz w:val="24"/>
          <w:szCs w:val="24"/>
        </w:rPr>
        <w:t>M</w:t>
      </w:r>
    </w:p>
    <w:p w14:paraId="4EB8C663" w14:textId="7777777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Nr.</w:t>
      </w:r>
      <w:r w:rsidR="003338A2" w:rsidRPr="00875920">
        <w:rPr>
          <w:rFonts w:ascii="Garamond" w:hAnsi="Garamond"/>
          <w:b/>
          <w:sz w:val="24"/>
          <w:szCs w:val="24"/>
        </w:rPr>
        <w:t>348</w:t>
      </w:r>
      <w:r w:rsidRPr="00875920">
        <w:rPr>
          <w:rFonts w:ascii="Garamond" w:hAnsi="Garamond"/>
          <w:b/>
          <w:sz w:val="24"/>
          <w:szCs w:val="24"/>
        </w:rPr>
        <w:t xml:space="preserve">, datë </w:t>
      </w:r>
      <w:r w:rsidR="003338A2" w:rsidRPr="00875920">
        <w:rPr>
          <w:rFonts w:ascii="Garamond" w:hAnsi="Garamond"/>
          <w:b/>
          <w:sz w:val="24"/>
          <w:szCs w:val="24"/>
        </w:rPr>
        <w:t>29.4.2020</w:t>
      </w:r>
    </w:p>
    <w:p w14:paraId="4EB8C664" w14:textId="7777777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18"/>
          <w:szCs w:val="24"/>
        </w:rPr>
      </w:pPr>
    </w:p>
    <w:p w14:paraId="4EB8C668" w14:textId="7A6087E7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>PËR PROCEDURAT, KRITERET DHE RREGULLAT PËR ZBATIMIN E PROGRAMIT TË NXITJES NËPËRMJET VETËPUNËSIMIT</w:t>
      </w:r>
    </w:p>
    <w:p w14:paraId="4EB8C669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4EB8C66A" w14:textId="431E2238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>Në mbështetje të nenit 100 të Kushtetutës dhe të pikës 4, të nenit 11</w:t>
      </w:r>
      <w:r w:rsidR="00C000BD" w:rsidRPr="00875920">
        <w:rPr>
          <w:rFonts w:ascii="Garamond" w:hAnsi="Garamond"/>
          <w:sz w:val="24"/>
          <w:szCs w:val="24"/>
        </w:rPr>
        <w:t>,</w:t>
      </w:r>
      <w:r w:rsidRPr="00875920">
        <w:rPr>
          <w:rFonts w:ascii="Garamond" w:hAnsi="Garamond"/>
          <w:sz w:val="24"/>
          <w:szCs w:val="24"/>
        </w:rPr>
        <w:t xml:space="preserve"> të ligjit nr.15/2019, “Për nxitjen e punësimit”, me propozimin e ministrit të Financave dhe Ekonomisë, Këshilli i Ministrave</w:t>
      </w:r>
    </w:p>
    <w:p w14:paraId="4EB8C66B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EB8C66C" w14:textId="01F6F6A3" w:rsidR="00872320" w:rsidRPr="00875920" w:rsidRDefault="00872320" w:rsidP="0087592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>VENDOSI:</w:t>
      </w:r>
    </w:p>
    <w:p w14:paraId="4EB8C66D" w14:textId="77777777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4EB8C66E" w14:textId="7A01B0A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I. </w:t>
      </w:r>
      <w:r w:rsidR="00872320" w:rsidRPr="00875920">
        <w:rPr>
          <w:rFonts w:ascii="Garamond" w:hAnsi="Garamond"/>
          <w:b/>
          <w:sz w:val="24"/>
          <w:szCs w:val="24"/>
        </w:rPr>
        <w:t>DISPOZITA TË PËRGJITHSHME</w:t>
      </w:r>
    </w:p>
    <w:p w14:paraId="4EB8C670" w14:textId="3D0C513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>Ky vendim përcakton kriteret, procedurat dhe rregullat për zbatimin e programit të vetëpunësimit, i cili ka si qëllim nxitjen e vetëpunësimit nëpërmjet krijimit të sipërmarrjeve të reja të punëkërkuesve të papunë të interesuar.</w:t>
      </w:r>
    </w:p>
    <w:p w14:paraId="4EB8C672" w14:textId="1C93E0E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Programi i vetëpunësimit është program njëvjeçar për mbështetjen e  sipërmarrjeve të reja, nëpërmjet të cilit ofrohet trajnim për sipërmarrjen dhe zhvillimin e planeve të biznesit për aplikuesit dhe grant për përfituesit. </w:t>
      </w:r>
    </w:p>
    <w:p w14:paraId="4EB8C674" w14:textId="7026D8E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 xml:space="preserve">Fondi i nxitjes së punësimit për programin sipas pikës 1, të këtij </w:t>
      </w:r>
      <w:r w:rsidR="00E27429" w:rsidRPr="00875920">
        <w:rPr>
          <w:rFonts w:ascii="Garamond" w:hAnsi="Garamond"/>
          <w:sz w:val="24"/>
          <w:szCs w:val="24"/>
        </w:rPr>
        <w:t>kreu</w:t>
      </w:r>
      <w:r w:rsidR="00872320" w:rsidRPr="00875920">
        <w:rPr>
          <w:rFonts w:ascii="Garamond" w:hAnsi="Garamond"/>
          <w:sz w:val="24"/>
          <w:szCs w:val="24"/>
        </w:rPr>
        <w:t>, mbulon shpenzimet për:</w:t>
      </w:r>
    </w:p>
    <w:p w14:paraId="4EB8C676" w14:textId="6682FF2B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grantin për hapjen e biznesit të ri;</w:t>
      </w:r>
    </w:p>
    <w:p w14:paraId="4EB8C677" w14:textId="4A840E7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vlerësimin e planeve të biznesit.</w:t>
      </w:r>
    </w:p>
    <w:p w14:paraId="4EB8C679" w14:textId="472B5F5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>Ky program zbatohet bazuar në një proces të drejtë dhe konkurrues aplikimi.</w:t>
      </w:r>
    </w:p>
    <w:p w14:paraId="4EB8C67B" w14:textId="65F484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Ky program zbatohet dhe administrohet nga Agjencia Kombëtare e Punësimit dhe Aftësive (AKPA).</w:t>
      </w:r>
    </w:p>
    <w:p w14:paraId="4EB8C67D" w14:textId="3302B19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6. </w:t>
      </w:r>
      <w:r w:rsidR="00872320" w:rsidRPr="00875920">
        <w:rPr>
          <w:rFonts w:ascii="Garamond" w:hAnsi="Garamond"/>
          <w:sz w:val="24"/>
          <w:szCs w:val="24"/>
        </w:rPr>
        <w:t>AKPA-ja, sipas nevojës, mund të kontraktojë subjekte të tjera publike, private apo organizata të shoqërisë civile, veprimtaria e të cilave është e lidhur me fushën e punësimit, për të bërë të mundur zbatimin me cilësi dhe në kohë të programeve të nxitjes së punësimit, sipas legjislacionit në fuqi.</w:t>
      </w:r>
    </w:p>
    <w:p w14:paraId="4EB8C680" w14:textId="5B65737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II. </w:t>
      </w:r>
      <w:r w:rsidR="00872320" w:rsidRPr="00875920">
        <w:rPr>
          <w:rFonts w:ascii="Garamond" w:hAnsi="Garamond"/>
          <w:b/>
          <w:sz w:val="24"/>
          <w:szCs w:val="24"/>
        </w:rPr>
        <w:t>KRITERET E APLIKIMIT, PËRFITUESIT DHE MBËSHTETJA</w:t>
      </w:r>
    </w:p>
    <w:p w14:paraId="4EB8C682" w14:textId="5E0B690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>Për të aplikuar në këtë program, aplikuesi duhet të plotësojë kriteret e mëposhtme:</w:t>
      </w:r>
    </w:p>
    <w:p w14:paraId="4EB8C684" w14:textId="0B5063F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Është punëkërkues i papunë i regjistruar në strukturën vendore të punësimit;</w:t>
      </w:r>
    </w:p>
    <w:p w14:paraId="4EB8C685" w14:textId="2617344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Ka një ide biznesi, e cila nuk është në kundërshtim me kriteret e konkurrueshmërisë, të përcaktuara në dispozitat e Kodit të Punës dhe që  deklarohet në bazë të një formulari të posaçëm, i cili përmban:</w:t>
      </w:r>
    </w:p>
    <w:p w14:paraId="4EB8C687" w14:textId="2255E03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përshkrimin e idesë së biznesit;</w:t>
      </w:r>
    </w:p>
    <w:p w14:paraId="4EB8C688" w14:textId="5386B0B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relevancën (rëndësinë);</w:t>
      </w:r>
    </w:p>
    <w:p w14:paraId="4EB8C689" w14:textId="7136FC9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burimet e nevojshme për realizimin e biznesit;</w:t>
      </w:r>
    </w:p>
    <w:p w14:paraId="4EB8C68A" w14:textId="6584A34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872320" w:rsidRPr="00875920">
        <w:rPr>
          <w:rFonts w:ascii="Garamond" w:hAnsi="Garamond"/>
          <w:sz w:val="24"/>
          <w:szCs w:val="24"/>
        </w:rPr>
        <w:t>vlerësimin e gjendjes së mjediseve ku do të zhvillohet biznesi.</w:t>
      </w:r>
    </w:p>
    <w:p w14:paraId="4EB8C68C" w14:textId="2C7837F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Punëkërkuesi, i cili aplikon në këtë program, duhet të marrë pjesë personalisht në të gjitha hallkat e procesit. </w:t>
      </w:r>
    </w:p>
    <w:p w14:paraId="4EB8C68E" w14:textId="1B0753B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Një punëkërkues mund të përfitojë vetëm një herë nga ky program.</w:t>
      </w:r>
    </w:p>
    <w:p w14:paraId="4EB8C690" w14:textId="0323B00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>Shpenzimet për vlerësimin e planit të biznesit të të gjithë pjesëmarrësve, në vlerën jo më shumë se 3 000 (tre mijë) lekë për çdo plan biznesi, sipas çmimeve të tregut për këtë lloj ekspertize, mbulohen nga AKPA-ja</w:t>
      </w:r>
      <w:r w:rsidR="009D6E4F" w:rsidRPr="00875920">
        <w:rPr>
          <w:rFonts w:ascii="Garamond" w:hAnsi="Garamond"/>
          <w:sz w:val="24"/>
          <w:szCs w:val="24"/>
        </w:rPr>
        <w:t>,</w:t>
      </w:r>
      <w:r w:rsidR="00872320" w:rsidRPr="00875920">
        <w:rPr>
          <w:rFonts w:ascii="Garamond" w:hAnsi="Garamond"/>
          <w:sz w:val="24"/>
          <w:szCs w:val="24"/>
        </w:rPr>
        <w:t xml:space="preserve"> nga zëri i buxhetit “Programet e nxitjes së punësimit”.</w:t>
      </w:r>
    </w:p>
    <w:p w14:paraId="4EB8C692" w14:textId="0B2401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Programi subvencionon për të gjithë të përzgjedhurit si përfitues grantin për ngritjen e biznesit deri në masën 500 000 (pesëqind mijë) lekë.</w:t>
      </w:r>
    </w:p>
    <w:p w14:paraId="4EB8C694" w14:textId="7F550E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320" w:rsidRPr="00875920">
        <w:rPr>
          <w:rFonts w:ascii="Garamond" w:hAnsi="Garamond"/>
          <w:sz w:val="24"/>
          <w:szCs w:val="24"/>
        </w:rPr>
        <w:t>Shpenzimet që nuk mund të mbulohen nga granti i financuar janë:</w:t>
      </w:r>
    </w:p>
    <w:p w14:paraId="4EB8C696" w14:textId="0281601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blerja e pasurive të patundshme;</w:t>
      </w:r>
    </w:p>
    <w:p w14:paraId="4EB8C697" w14:textId="384FD9D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çdo shpenzim që nuk lidhet dhe nuk përfshihet në planin e biznesit të miratuar;</w:t>
      </w:r>
    </w:p>
    <w:p w14:paraId="4EB8C698" w14:textId="6A6539F7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>shpenzimet e kryera përpara nënshkrimit të marrëveshjes së grantit;</w:t>
      </w:r>
    </w:p>
    <w:p w14:paraId="4EB8C699" w14:textId="74C4EB6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872320" w:rsidRPr="00875920">
        <w:rPr>
          <w:rFonts w:ascii="Garamond" w:hAnsi="Garamond"/>
          <w:sz w:val="24"/>
          <w:szCs w:val="24"/>
        </w:rPr>
        <w:t>pagat, shpërblimet, qiraja dhe shpenzimet e tjera administrative.</w:t>
      </w:r>
    </w:p>
    <w:p w14:paraId="4EB8C69C" w14:textId="486DAB4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lastRenderedPageBreak/>
        <w:t xml:space="preserve">III. </w:t>
      </w:r>
      <w:r w:rsidR="00872320" w:rsidRPr="00875920">
        <w:rPr>
          <w:rFonts w:ascii="Garamond" w:hAnsi="Garamond"/>
          <w:b/>
          <w:sz w:val="24"/>
          <w:szCs w:val="24"/>
        </w:rPr>
        <w:t>RREGULLAT DHE PROCEDURAT PËR PËRFITIMIN E PROGRAMIT TË VETËPUNËSIMIT</w:t>
      </w:r>
    </w:p>
    <w:p w14:paraId="4EB8C69E" w14:textId="41888B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>AKPA-ja, nëpërmjet strukturave të saj, publikon informacionin e nevojshëm në Buletinin e Njoftimeve Publike dhe në platforma të tjera në lidhje me zbatimin e programit dhe zhvillon një fushatë informuese për aplikim për të gjithë personat e interesuar, për mundësinë e pjesëmarrjes si dhe për kriteret e procedurat e aplikimit.</w:t>
      </w:r>
    </w:p>
    <w:p w14:paraId="4EB8C6A0" w14:textId="5A749CD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 xml:space="preserve">Afati për të aplikuar në program, për të gjithë punëkërkuesit e papunë, është 30 (tridhjetë) ditë kalendarike nga data e shpalljes së thirrjes. </w:t>
      </w:r>
    </w:p>
    <w:p w14:paraId="4EB8C6A2" w14:textId="46B2D9B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Punëkërkuesi duhet të paraqesë pranë strukturës përkatëse të punësimit ose të ngarkojë në mënyrë elektronike dokumentet e mëposhtme:</w:t>
      </w:r>
    </w:p>
    <w:p w14:paraId="4EB8C6A4" w14:textId="1C057C0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 xml:space="preserve">Formularin e aplikimit, i cili duhet të përmbajë: </w:t>
      </w:r>
    </w:p>
    <w:p w14:paraId="4EB8C6A6" w14:textId="1F1F588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 xml:space="preserve">projektidenë e detajuar të biznesit; </w:t>
      </w:r>
    </w:p>
    <w:p w14:paraId="4EB8C6A7" w14:textId="368B9A3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vetëdeklarimin mbi plotësimin e kushteve të programit dhe marrjen e përgjegjësisë në rastet e deklarimeve të rreme;</w:t>
      </w:r>
    </w:p>
    <w:p w14:paraId="4EB8C6A8" w14:textId="24A7D6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deklaratë për të autorizuar strukturën përkatëse të punësimit të kërkojë apo të gjenerojë on-line dokumentacionin e nevojshëm për verifikimet e përputhshmërisë.</w:t>
      </w:r>
    </w:p>
    <w:p w14:paraId="4EB8C6AA" w14:textId="1DEF710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Vërtetimin që personi nuk ka detyrime tatimore;</w:t>
      </w:r>
    </w:p>
    <w:p w14:paraId="4EB8C6AB" w14:textId="681C959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>Kopjen e dokumentit identifikues.</w:t>
      </w:r>
    </w:p>
    <w:p w14:paraId="4EB8C6AD" w14:textId="2BA3CEF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>Struktura vendore e punësimit verifikon plotësimin e kushteve formale paraprake të aplikimit dhe përputhshmërinë e tij me rregullat e zbatimit të këtij programi dhe, brenda 5 (pesë) ditëve pune, dërgon në strukturën rajonale të punësimit listat e aplikantëve, që i kanë përmbushur këto kushte.</w:t>
      </w:r>
    </w:p>
    <w:p w14:paraId="4EB8C6AF" w14:textId="4646F4E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Struktura rajonale e punësimit, në bashkëpunim me ofruesit e arsimit dhe formimit profesional</w:t>
      </w:r>
      <w:r w:rsidR="009D6E4F" w:rsidRPr="00875920">
        <w:rPr>
          <w:rFonts w:ascii="Garamond" w:hAnsi="Garamond"/>
          <w:sz w:val="24"/>
          <w:szCs w:val="24"/>
        </w:rPr>
        <w:t>, harton</w:t>
      </w:r>
      <w:r w:rsidR="00872320" w:rsidRPr="00875920">
        <w:rPr>
          <w:rFonts w:ascii="Garamond" w:hAnsi="Garamond"/>
          <w:sz w:val="24"/>
          <w:szCs w:val="24"/>
        </w:rPr>
        <w:t>, brenda 5 (pesë) ditëve pune, planin e zhvillimit të trajnimit për sipërmarrjen dhe zhvillimin e planeve të biznesit.</w:t>
      </w:r>
    </w:p>
    <w:p w14:paraId="4EB8C6B1" w14:textId="7D9EA0C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72320" w:rsidRPr="00875920">
        <w:rPr>
          <w:rFonts w:ascii="Garamond" w:hAnsi="Garamond"/>
          <w:sz w:val="24"/>
          <w:szCs w:val="24"/>
        </w:rPr>
        <w:t>Brenda 10 (dhjetë) ditëve pune duhet të fillojë trajnimi në ofruesit e AFP-së.</w:t>
      </w:r>
    </w:p>
    <w:p w14:paraId="4EB8C6B3" w14:textId="498A7969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72320" w:rsidRPr="00875920">
        <w:rPr>
          <w:rFonts w:ascii="Garamond" w:hAnsi="Garamond"/>
          <w:sz w:val="24"/>
          <w:szCs w:val="24"/>
        </w:rPr>
        <w:t xml:space="preserve">Kohëzgjatja e trajnimit është 3 (tre) javë kalendarike dhe në përfundim të trajnimit zhvillohet testim me shkrim. </w:t>
      </w:r>
    </w:p>
    <w:p w14:paraId="4EB8C6B5" w14:textId="606094DF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72320" w:rsidRPr="00875920">
        <w:rPr>
          <w:rFonts w:ascii="Garamond" w:hAnsi="Garamond"/>
          <w:sz w:val="24"/>
          <w:szCs w:val="24"/>
        </w:rPr>
        <w:t>Pjesëmarrësit, të cilët kalojnë me sukses testimin me shkrim, dorëzojnë në Drejtorinë e Përgjithshme të APKA-së, brenda 7 (shtatë) ditëve pune, planin e biznesit. Plani i biznesit përmban një seksion specifik me të gjitha shpenzimet e domosdoshme për themelimin e biznesit. Secili prej zërave të shpenzimeve duhet të specifikojë burimin përkatës të financimit nga ky program ose burime të tjera, për të cilat duhet të bashkëlidhë dokumentacionin vërtetues.</w:t>
      </w:r>
    </w:p>
    <w:p w14:paraId="4EB8C6B7" w14:textId="743C262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72320" w:rsidRPr="00875920">
        <w:rPr>
          <w:rFonts w:ascii="Garamond" w:hAnsi="Garamond"/>
          <w:sz w:val="24"/>
          <w:szCs w:val="24"/>
        </w:rPr>
        <w:t>Vlerësimi i planeve të biznesit  realizohet, brenda 15 (pesëmbëdhjetë) ditëve pune, nga AKPA-ja, në dy faza:</w:t>
      </w:r>
    </w:p>
    <w:p w14:paraId="4EB8C6B9" w14:textId="35B22D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Vlerësimi i planit të biznesit nga ekspertë të jashtëm të fushës mbi bazën e këtyre kritereve:</w:t>
      </w:r>
    </w:p>
    <w:p w14:paraId="4EB8C6BB" w14:textId="0F83170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Realizueshmëria financiare e projektit;</w:t>
      </w:r>
    </w:p>
    <w:p w14:paraId="4EB8C6BC" w14:textId="0518BF7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Burimet në dispozicion për themelimin e biznesit;</w:t>
      </w:r>
    </w:p>
    <w:p w14:paraId="4EB8C6BD" w14:textId="2DEF8D2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>Njohja e llojit përkatës të biznesit;</w:t>
      </w:r>
    </w:p>
    <w:p w14:paraId="4EB8C6BE" w14:textId="5A0600A1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872320" w:rsidRPr="00875920">
        <w:rPr>
          <w:rFonts w:ascii="Garamond" w:hAnsi="Garamond"/>
          <w:sz w:val="24"/>
          <w:szCs w:val="24"/>
        </w:rPr>
        <w:t>Vlerësimi i tregut.</w:t>
      </w:r>
    </w:p>
    <w:p w14:paraId="4EB8C6C0" w14:textId="335311EE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Procesi i vlerësimit nga komisioni i ngritur në Drejtorinë e Përgjithshme të AKPA-së përfshin hapat e mëposhtëm:</w:t>
      </w:r>
    </w:p>
    <w:p w14:paraId="4EB8C6C2" w14:textId="14E3B17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72320" w:rsidRPr="00875920">
        <w:rPr>
          <w:rFonts w:ascii="Garamond" w:hAnsi="Garamond"/>
          <w:sz w:val="24"/>
          <w:szCs w:val="24"/>
        </w:rPr>
        <w:t>Zbatimin e procedurës në bazë të rregullores përkatëse;</w:t>
      </w:r>
    </w:p>
    <w:p w14:paraId="4EB8C6C3" w14:textId="7E1B686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872320" w:rsidRPr="00875920">
        <w:rPr>
          <w:rFonts w:ascii="Garamond" w:hAnsi="Garamond"/>
          <w:sz w:val="24"/>
          <w:szCs w:val="24"/>
        </w:rPr>
        <w:t>Bën renditjen e aplikuesve në varësi të pikëve;</w:t>
      </w:r>
    </w:p>
    <w:p w14:paraId="4EB8C6C4" w14:textId="66337A9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872320" w:rsidRPr="00875920">
        <w:rPr>
          <w:rFonts w:ascii="Garamond" w:hAnsi="Garamond"/>
          <w:sz w:val="24"/>
          <w:szCs w:val="24"/>
        </w:rPr>
        <w:t xml:space="preserve">Shqyrton mundësitë e financimit dhe bën renditjen sipas pikëve dhe mundësive të financimit. </w:t>
      </w:r>
    </w:p>
    <w:p w14:paraId="4EB8C6C6" w14:textId="78C774D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872320" w:rsidRPr="00875920">
        <w:rPr>
          <w:rFonts w:ascii="Garamond" w:hAnsi="Garamond"/>
          <w:sz w:val="24"/>
          <w:szCs w:val="24"/>
        </w:rPr>
        <w:t xml:space="preserve">Komisioni për </w:t>
      </w:r>
      <w:r w:rsidR="000652ED" w:rsidRPr="00875920">
        <w:rPr>
          <w:rFonts w:ascii="Garamond" w:hAnsi="Garamond"/>
          <w:sz w:val="24"/>
          <w:szCs w:val="24"/>
        </w:rPr>
        <w:t>v</w:t>
      </w:r>
      <w:r w:rsidR="00872320" w:rsidRPr="00875920">
        <w:rPr>
          <w:rFonts w:ascii="Garamond" w:hAnsi="Garamond"/>
          <w:sz w:val="24"/>
          <w:szCs w:val="24"/>
        </w:rPr>
        <w:t xml:space="preserve">lerësimin e </w:t>
      </w:r>
      <w:r w:rsidR="000652ED" w:rsidRPr="00875920">
        <w:rPr>
          <w:rFonts w:ascii="Garamond" w:hAnsi="Garamond"/>
          <w:sz w:val="24"/>
          <w:szCs w:val="24"/>
        </w:rPr>
        <w:t>planit të b</w:t>
      </w:r>
      <w:r w:rsidR="00872320" w:rsidRPr="00875920">
        <w:rPr>
          <w:rFonts w:ascii="Garamond" w:hAnsi="Garamond"/>
          <w:sz w:val="24"/>
          <w:szCs w:val="24"/>
        </w:rPr>
        <w:t>iznesit ngrihet me fillimin e procesit të këtij programi dhe përbëhet nga tre anëtarë, si më poshtë vijon:</w:t>
      </w:r>
    </w:p>
    <w:p w14:paraId="4EB8C6C8" w14:textId="16DB232C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 xml:space="preserve">Një përfaqësues nga AKPA-ja; </w:t>
      </w:r>
    </w:p>
    <w:p w14:paraId="4EB8C6C9" w14:textId="6FE0FD3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Një përfaqësues nga Drejtoria Rajonale;</w:t>
      </w:r>
    </w:p>
    <w:p w14:paraId="4EB8C6CA" w14:textId="255F039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 xml:space="preserve">Një përfaqësues nga ministria përgjegjëse për punësim. </w:t>
      </w:r>
    </w:p>
    <w:p w14:paraId="4EB8C6CC" w14:textId="77E289B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872320" w:rsidRPr="00875920">
        <w:rPr>
          <w:rFonts w:ascii="Garamond" w:hAnsi="Garamond"/>
          <w:sz w:val="24"/>
          <w:szCs w:val="24"/>
        </w:rPr>
        <w:t>Përzgjedhja e anëtarëve të këtij komisioni bëhet, si më poshtë vijon:</w:t>
      </w:r>
    </w:p>
    <w:p w14:paraId="4EB8C6CE" w14:textId="48C9E734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D6E4F" w:rsidRPr="00875920">
        <w:rPr>
          <w:rFonts w:ascii="Garamond" w:hAnsi="Garamond"/>
          <w:sz w:val="24"/>
          <w:szCs w:val="24"/>
        </w:rPr>
        <w:t>P</w:t>
      </w:r>
      <w:r w:rsidR="00872320" w:rsidRPr="00875920">
        <w:rPr>
          <w:rFonts w:ascii="Garamond" w:hAnsi="Garamond"/>
          <w:sz w:val="24"/>
          <w:szCs w:val="24"/>
        </w:rPr>
        <w:t>ërfaqësuesi i ministrisë caktohet nga ministri përkatës;</w:t>
      </w:r>
    </w:p>
    <w:p w14:paraId="4EB8C6CF" w14:textId="04B798E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D6E4F" w:rsidRPr="00875920">
        <w:rPr>
          <w:rFonts w:ascii="Garamond" w:hAnsi="Garamond"/>
          <w:sz w:val="24"/>
          <w:szCs w:val="24"/>
        </w:rPr>
        <w:t>P</w:t>
      </w:r>
      <w:r w:rsidR="00872320" w:rsidRPr="00875920">
        <w:rPr>
          <w:rFonts w:ascii="Garamond" w:hAnsi="Garamond"/>
          <w:sz w:val="24"/>
          <w:szCs w:val="24"/>
        </w:rPr>
        <w:t>ërfaqësuesi i AKPA</w:t>
      </w:r>
      <w:r w:rsidR="000652ED" w:rsidRPr="00875920">
        <w:rPr>
          <w:rFonts w:ascii="Garamond" w:hAnsi="Garamond"/>
          <w:sz w:val="24"/>
          <w:szCs w:val="24"/>
        </w:rPr>
        <w:t>-së</w:t>
      </w:r>
      <w:r w:rsidR="00872320" w:rsidRPr="00875920">
        <w:rPr>
          <w:rFonts w:ascii="Garamond" w:hAnsi="Garamond"/>
          <w:sz w:val="24"/>
          <w:szCs w:val="24"/>
        </w:rPr>
        <w:t xml:space="preserve"> dhe </w:t>
      </w:r>
      <w:r w:rsidR="000652ED" w:rsidRPr="00875920">
        <w:rPr>
          <w:rFonts w:ascii="Garamond" w:hAnsi="Garamond"/>
          <w:sz w:val="24"/>
          <w:szCs w:val="24"/>
        </w:rPr>
        <w:t>i Drejtorisë Rajonale</w:t>
      </w:r>
      <w:r w:rsidR="00872320" w:rsidRPr="00875920">
        <w:rPr>
          <w:rFonts w:ascii="Garamond" w:hAnsi="Garamond"/>
          <w:sz w:val="24"/>
          <w:szCs w:val="24"/>
        </w:rPr>
        <w:t xml:space="preserve"> do të caktohe</w:t>
      </w:r>
      <w:r w:rsidR="000652ED" w:rsidRPr="00875920">
        <w:rPr>
          <w:rFonts w:ascii="Garamond" w:hAnsi="Garamond"/>
          <w:sz w:val="24"/>
          <w:szCs w:val="24"/>
        </w:rPr>
        <w:t>n</w:t>
      </w:r>
      <w:r w:rsidR="00872320" w:rsidRPr="00875920">
        <w:rPr>
          <w:rFonts w:ascii="Garamond" w:hAnsi="Garamond"/>
          <w:sz w:val="24"/>
          <w:szCs w:val="24"/>
        </w:rPr>
        <w:t xml:space="preserve"> nga </w:t>
      </w:r>
      <w:r w:rsidR="000652ED" w:rsidRPr="00875920">
        <w:rPr>
          <w:rFonts w:ascii="Garamond" w:hAnsi="Garamond"/>
          <w:sz w:val="24"/>
          <w:szCs w:val="24"/>
        </w:rPr>
        <w:t>d</w:t>
      </w:r>
      <w:r w:rsidR="00872320" w:rsidRPr="00875920">
        <w:rPr>
          <w:rFonts w:ascii="Garamond" w:hAnsi="Garamond"/>
          <w:sz w:val="24"/>
          <w:szCs w:val="24"/>
        </w:rPr>
        <w:t>rejtori i Përgjithshëm i institucionit.</w:t>
      </w:r>
    </w:p>
    <w:p w14:paraId="4EB8C6D1" w14:textId="0024EC5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872320" w:rsidRPr="00875920">
        <w:rPr>
          <w:rFonts w:ascii="Garamond" w:hAnsi="Garamond"/>
          <w:sz w:val="24"/>
          <w:szCs w:val="24"/>
        </w:rPr>
        <w:t xml:space="preserve">Mënyra e organizimit,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 xml:space="preserve">vlerësimit të projekteve,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 xml:space="preserve">funksionimit të punës, </w:t>
      </w:r>
      <w:r w:rsidR="000652ED" w:rsidRPr="00875920">
        <w:rPr>
          <w:rFonts w:ascii="Garamond" w:hAnsi="Garamond"/>
          <w:sz w:val="24"/>
          <w:szCs w:val="24"/>
        </w:rPr>
        <w:t xml:space="preserve">e </w:t>
      </w:r>
      <w:r w:rsidR="00872320" w:rsidRPr="00875920">
        <w:rPr>
          <w:rFonts w:ascii="Garamond" w:hAnsi="Garamond"/>
          <w:sz w:val="24"/>
          <w:szCs w:val="24"/>
        </w:rPr>
        <w:t>informimit si dhe përbërja e komisionit përcaktohen në rregulloren e zbatimit të programeve të nxitjes së punësimit.</w:t>
      </w:r>
    </w:p>
    <w:p w14:paraId="4EB8C6D3" w14:textId="5A8B8662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872320" w:rsidRPr="00875920">
        <w:rPr>
          <w:rFonts w:ascii="Garamond" w:hAnsi="Garamond"/>
          <w:sz w:val="24"/>
          <w:szCs w:val="24"/>
        </w:rPr>
        <w:t>Drejtoria e Përgjithshme e AKPA-s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 shpall listën e fituesve nëpërmjet strukturave vendore të punësimit dhe njofton njëkohësisht strukturat rajonale të punësimit për ndjekjen e procedurave në vijim.</w:t>
      </w:r>
    </w:p>
    <w:p w14:paraId="4EB8C6D5" w14:textId="20BA7B86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872320" w:rsidRPr="00875920">
        <w:rPr>
          <w:rFonts w:ascii="Garamond" w:hAnsi="Garamond"/>
          <w:sz w:val="24"/>
          <w:szCs w:val="24"/>
        </w:rPr>
        <w:t>Aplikuesit e përzgjedhur duhet të regjistrojnë, brenda 5</w:t>
      </w:r>
      <w:r w:rsidR="000652ED" w:rsidRPr="00875920">
        <w:rPr>
          <w:rFonts w:ascii="Garamond" w:hAnsi="Garamond"/>
          <w:sz w:val="24"/>
          <w:szCs w:val="24"/>
        </w:rPr>
        <w:t xml:space="preserve"> (pesë)</w:t>
      </w:r>
      <w:r w:rsidR="00872320" w:rsidRPr="00875920">
        <w:rPr>
          <w:rFonts w:ascii="Garamond" w:hAnsi="Garamond"/>
          <w:sz w:val="24"/>
          <w:szCs w:val="24"/>
        </w:rPr>
        <w:t xml:space="preserve"> ditëve pune, sipërmarrjet e reja në Qendrën Kombëtare të Biznesit, të hapin një llogari bankare për</w:t>
      </w:r>
      <w:r w:rsidR="000652ED" w:rsidRPr="00875920">
        <w:rPr>
          <w:rFonts w:ascii="Garamond" w:hAnsi="Garamond"/>
          <w:sz w:val="24"/>
          <w:szCs w:val="24"/>
        </w:rPr>
        <w:t xml:space="preserve"> biznesin dhe të depozitojnë te</w:t>
      </w:r>
      <w:r w:rsidR="00872320" w:rsidRPr="00875920">
        <w:rPr>
          <w:rFonts w:ascii="Garamond" w:hAnsi="Garamond"/>
          <w:sz w:val="24"/>
          <w:szCs w:val="24"/>
        </w:rPr>
        <w:t xml:space="preserve"> struktura rajonale e punësimit dokumentet provuese.  </w:t>
      </w:r>
    </w:p>
    <w:p w14:paraId="4EB8C6D7" w14:textId="79469B4B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872320" w:rsidRPr="00875920">
        <w:rPr>
          <w:rFonts w:ascii="Garamond" w:hAnsi="Garamond"/>
          <w:sz w:val="24"/>
          <w:szCs w:val="24"/>
        </w:rPr>
        <w:t>Pas dorëzimit të këtyre dokumenteve, struktura rajonale e punësimit dhe çdo përfitues nënshkruajnë kontratën për përfitimin e grantit.</w:t>
      </w:r>
    </w:p>
    <w:p w14:paraId="4EB8C6D9" w14:textId="24C083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872320" w:rsidRPr="00875920">
        <w:rPr>
          <w:rFonts w:ascii="Garamond" w:hAnsi="Garamond"/>
          <w:sz w:val="24"/>
          <w:szCs w:val="24"/>
        </w:rPr>
        <w:t>Financimi bëhet në këto faza:</w:t>
      </w:r>
    </w:p>
    <w:p w14:paraId="4EB8C6DB" w14:textId="088E5853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72320" w:rsidRPr="00875920">
        <w:rPr>
          <w:rFonts w:ascii="Garamond" w:hAnsi="Garamond"/>
          <w:sz w:val="24"/>
          <w:szCs w:val="24"/>
        </w:rPr>
        <w:t>Me nënshkrimin e kontratës, përfituesit i transferohen si paradhënie në llogarinë e biznesit 20% e vlerës së grantit, shumë të cilën përfituesi duhet ta justifikojë me fatura të rregullta tatimore dhe vërtetim të kryerjes së pagesave, si kusht për financimin e pjesës së mbetur të grantit</w:t>
      </w:r>
      <w:r w:rsidR="000652ED" w:rsidRPr="00875920">
        <w:rPr>
          <w:rFonts w:ascii="Garamond" w:hAnsi="Garamond"/>
          <w:sz w:val="24"/>
          <w:szCs w:val="24"/>
        </w:rPr>
        <w:t>;</w:t>
      </w:r>
    </w:p>
    <w:p w14:paraId="4EB8C6DC" w14:textId="57DF28B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72320" w:rsidRPr="00875920">
        <w:rPr>
          <w:rFonts w:ascii="Garamond" w:hAnsi="Garamond"/>
          <w:sz w:val="24"/>
          <w:szCs w:val="24"/>
        </w:rPr>
        <w:t>Vlera e mbetur e grantit i rimbursohet deri në dy këste, të justifikuara me fatura të rregullta tatimore dhe vërtetimin e kryerjes së këtyre pagesave.</w:t>
      </w:r>
    </w:p>
    <w:p w14:paraId="4EB8C6DD" w14:textId="2FA87E27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72320" w:rsidRPr="00875920">
        <w:rPr>
          <w:rFonts w:ascii="Garamond" w:hAnsi="Garamond"/>
          <w:sz w:val="24"/>
          <w:szCs w:val="24"/>
        </w:rPr>
        <w:t>Vlera e plotë e grantit duhet të shpenzohet brenda katër muajve nga lidhja e kontratës me s</w:t>
      </w:r>
      <w:r w:rsidR="009D6E4F" w:rsidRPr="00875920">
        <w:rPr>
          <w:rFonts w:ascii="Garamond" w:hAnsi="Garamond"/>
          <w:sz w:val="24"/>
          <w:szCs w:val="24"/>
        </w:rPr>
        <w:t>trukturën rajonale të punësimit;</w:t>
      </w:r>
    </w:p>
    <w:p w14:paraId="4EB8C6DE" w14:textId="6DFC613A" w:rsidR="00872320" w:rsidRPr="00875920" w:rsidRDefault="000652ED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 xml:space="preserve">ç) </w:t>
      </w:r>
      <w:r w:rsidR="00872320" w:rsidRPr="00875920">
        <w:rPr>
          <w:rFonts w:ascii="Garamond" w:hAnsi="Garamond"/>
          <w:sz w:val="24"/>
          <w:szCs w:val="24"/>
        </w:rPr>
        <w:t>Përfituesit nuk duhet të shkelin asnjë nga kushtet e kontratës për përfitimin e grantit dhe zbatimin e programit. Nëse përfituesit shkelin kushtet e kontratës, përfituesi është i detyruar të kthejë 100% të mbështetjes financiare të përfituar deri në atë moment.</w:t>
      </w:r>
    </w:p>
    <w:p w14:paraId="4EB8C6E0" w14:textId="062ADDB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872320" w:rsidRPr="00875920">
        <w:rPr>
          <w:rFonts w:ascii="Garamond" w:hAnsi="Garamond"/>
          <w:sz w:val="24"/>
          <w:szCs w:val="24"/>
        </w:rPr>
        <w:t>Monitorimi i zbatimit të programit kryhet nga strukturat përkatëse të punësimit.</w:t>
      </w:r>
    </w:p>
    <w:p w14:paraId="4EB8C6E2" w14:textId="358881D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920">
        <w:rPr>
          <w:rFonts w:ascii="Garamond" w:hAnsi="Garamond"/>
          <w:b/>
          <w:sz w:val="24"/>
          <w:szCs w:val="24"/>
        </w:rPr>
        <w:t xml:space="preserve">IV. </w:t>
      </w:r>
      <w:r w:rsidR="00872320" w:rsidRPr="00875920">
        <w:rPr>
          <w:rFonts w:ascii="Garamond" w:hAnsi="Garamond"/>
          <w:b/>
          <w:sz w:val="24"/>
          <w:szCs w:val="24"/>
        </w:rPr>
        <w:t>DISPOZITA TË FUNDIT</w:t>
      </w:r>
    </w:p>
    <w:p w14:paraId="4EB8C6E4" w14:textId="50E9A5BD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72320" w:rsidRPr="00875920">
        <w:rPr>
          <w:rFonts w:ascii="Garamond" w:hAnsi="Garamond"/>
          <w:sz w:val="24"/>
          <w:szCs w:val="24"/>
        </w:rPr>
        <w:t xml:space="preserve">Ministria përgjegjëse për çështjet e punësimit përcakton çdo vit prioritetet për programet e nxitjes së punësimit sipas zonave </w:t>
      </w:r>
      <w:r w:rsidR="000652ED" w:rsidRPr="00875920">
        <w:rPr>
          <w:rFonts w:ascii="Garamond" w:hAnsi="Garamond"/>
          <w:sz w:val="24"/>
          <w:szCs w:val="24"/>
        </w:rPr>
        <w:t>gjeografike, sektorëve ekonomikë</w:t>
      </w:r>
      <w:r w:rsidR="00872320" w:rsidRPr="00875920">
        <w:rPr>
          <w:rFonts w:ascii="Garamond" w:hAnsi="Garamond"/>
          <w:sz w:val="24"/>
          <w:szCs w:val="24"/>
        </w:rPr>
        <w:t xml:space="preserve"> dhe nevojave të punëkërkuesve dhe miraton planin e zbatimit të fondeve të nxitjes së punësimit, pas propozimit nga Drejtoria e Përgjithshme e Agjencisë Kombëtare të Punësimit dhe Aftësive. 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njofton periodikisht ministrinë përgjegjëse për çështjet e punësimit p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r ecurinë e programit. </w:t>
      </w:r>
    </w:p>
    <w:p w14:paraId="4EB8C6E6" w14:textId="270102F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72320" w:rsidRPr="00875920">
        <w:rPr>
          <w:rFonts w:ascii="Garamond" w:hAnsi="Garamond"/>
          <w:sz w:val="24"/>
          <w:szCs w:val="24"/>
        </w:rPr>
        <w:t>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përgatit raportin vjetor brenda datës 31 mars të vitit pasardhës dhe ia paraqet</w:t>
      </w:r>
      <w:r w:rsidR="000652ED" w:rsidRPr="00875920">
        <w:rPr>
          <w:rFonts w:ascii="Garamond" w:hAnsi="Garamond"/>
          <w:sz w:val="24"/>
          <w:szCs w:val="24"/>
        </w:rPr>
        <w:t xml:space="preserve"> m</w:t>
      </w:r>
      <w:r w:rsidR="00872320" w:rsidRPr="00875920">
        <w:rPr>
          <w:rFonts w:ascii="Garamond" w:hAnsi="Garamond"/>
          <w:sz w:val="24"/>
          <w:szCs w:val="24"/>
        </w:rPr>
        <w:t>inistrisë përgjegjëse për çështjet e punësimit dhe strukturës përgjegjëse të ndihmës shtetërore.</w:t>
      </w:r>
    </w:p>
    <w:p w14:paraId="4EB8C6E8" w14:textId="6CDA75F8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72320" w:rsidRPr="00875920">
        <w:rPr>
          <w:rFonts w:ascii="Garamond" w:hAnsi="Garamond"/>
          <w:sz w:val="24"/>
          <w:szCs w:val="24"/>
        </w:rPr>
        <w:t>AKPA</w:t>
      </w:r>
      <w:r w:rsidR="000652ED" w:rsidRPr="00875920">
        <w:rPr>
          <w:rFonts w:ascii="Garamond" w:hAnsi="Garamond"/>
          <w:sz w:val="24"/>
          <w:szCs w:val="24"/>
        </w:rPr>
        <w:t>-ja</w:t>
      </w:r>
      <w:r w:rsidR="00872320" w:rsidRPr="00875920">
        <w:rPr>
          <w:rFonts w:ascii="Garamond" w:hAnsi="Garamond"/>
          <w:sz w:val="24"/>
          <w:szCs w:val="24"/>
        </w:rPr>
        <w:t xml:space="preserve"> ruan të dhënat për programet për 10</w:t>
      </w:r>
      <w:r w:rsidR="009D6E4F" w:rsidRPr="00875920">
        <w:rPr>
          <w:rFonts w:ascii="Garamond" w:hAnsi="Garamond"/>
          <w:sz w:val="24"/>
          <w:szCs w:val="24"/>
        </w:rPr>
        <w:t xml:space="preserve"> (dhjetë)</w:t>
      </w:r>
      <w:r w:rsidR="00872320" w:rsidRPr="00875920">
        <w:rPr>
          <w:rFonts w:ascii="Garamond" w:hAnsi="Garamond"/>
          <w:sz w:val="24"/>
          <w:szCs w:val="24"/>
        </w:rPr>
        <w:t xml:space="preserve"> vjet, në përputhje me legjislacionin përkatës në fuqi.</w:t>
      </w:r>
    </w:p>
    <w:p w14:paraId="4EB8C6EA" w14:textId="13ECA18F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72320" w:rsidRPr="00875920">
        <w:rPr>
          <w:rFonts w:ascii="Garamond" w:hAnsi="Garamond"/>
          <w:sz w:val="24"/>
          <w:szCs w:val="24"/>
        </w:rPr>
        <w:t xml:space="preserve">Vlerësimi i ndikimit të programeve kryhet çdo </w:t>
      </w:r>
      <w:r w:rsidR="009D6E4F" w:rsidRPr="00875920">
        <w:rPr>
          <w:rFonts w:ascii="Garamond" w:hAnsi="Garamond"/>
          <w:sz w:val="24"/>
          <w:szCs w:val="24"/>
        </w:rPr>
        <w:t>4 (</w:t>
      </w:r>
      <w:r w:rsidR="00872320" w:rsidRPr="00875920">
        <w:rPr>
          <w:rFonts w:ascii="Garamond" w:hAnsi="Garamond"/>
          <w:sz w:val="24"/>
          <w:szCs w:val="24"/>
        </w:rPr>
        <w:t>katër</w:t>
      </w:r>
      <w:r w:rsidR="009D6E4F" w:rsidRPr="00875920">
        <w:rPr>
          <w:rFonts w:ascii="Garamond" w:hAnsi="Garamond"/>
          <w:sz w:val="24"/>
          <w:szCs w:val="24"/>
        </w:rPr>
        <w:t>)</w:t>
      </w:r>
      <w:r w:rsidR="00872320" w:rsidRPr="00875920">
        <w:rPr>
          <w:rFonts w:ascii="Garamond" w:hAnsi="Garamond"/>
          <w:sz w:val="24"/>
          <w:szCs w:val="24"/>
        </w:rPr>
        <w:t xml:space="preserve"> vjet nga ministria përgjegjëse për çështjet e punësimit, nëpërmjet ekspertëve ose organizatave me përvojë në këtë fushë.</w:t>
      </w:r>
    </w:p>
    <w:p w14:paraId="4EB8C6EC" w14:textId="77FEA52A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72320" w:rsidRPr="00875920">
        <w:rPr>
          <w:rFonts w:ascii="Garamond" w:hAnsi="Garamond"/>
          <w:sz w:val="24"/>
          <w:szCs w:val="24"/>
        </w:rPr>
        <w:t>Afati i zbatimit të programeve të përcaktuara në pikën 1</w:t>
      </w:r>
      <w:r w:rsidR="00E27429" w:rsidRPr="00875920">
        <w:rPr>
          <w:rFonts w:ascii="Garamond" w:hAnsi="Garamond"/>
          <w:sz w:val="24"/>
          <w:szCs w:val="24"/>
        </w:rPr>
        <w:t>, të kreut</w:t>
      </w:r>
      <w:r w:rsidR="00872320" w:rsidRPr="00875920">
        <w:rPr>
          <w:rFonts w:ascii="Garamond" w:hAnsi="Garamond"/>
          <w:sz w:val="24"/>
          <w:szCs w:val="24"/>
        </w:rPr>
        <w:t xml:space="preserve"> </w:t>
      </w:r>
      <w:r w:rsidR="00E27429" w:rsidRPr="00875920">
        <w:rPr>
          <w:rFonts w:ascii="Garamond" w:hAnsi="Garamond"/>
          <w:sz w:val="24"/>
          <w:szCs w:val="24"/>
        </w:rPr>
        <w:t>I,</w:t>
      </w:r>
      <w:r w:rsidR="00872320" w:rsidRPr="00875920">
        <w:rPr>
          <w:rFonts w:ascii="Garamond" w:hAnsi="Garamond"/>
          <w:sz w:val="24"/>
          <w:szCs w:val="24"/>
        </w:rPr>
        <w:t xml:space="preserve"> është 5 </w:t>
      </w:r>
      <w:r w:rsidR="000652ED" w:rsidRPr="00875920">
        <w:rPr>
          <w:rFonts w:ascii="Garamond" w:hAnsi="Garamond"/>
          <w:sz w:val="24"/>
          <w:szCs w:val="24"/>
        </w:rPr>
        <w:t xml:space="preserve">(pesë) </w:t>
      </w:r>
      <w:r w:rsidR="00872320" w:rsidRPr="00875920">
        <w:rPr>
          <w:rFonts w:ascii="Garamond" w:hAnsi="Garamond"/>
          <w:sz w:val="24"/>
          <w:szCs w:val="24"/>
        </w:rPr>
        <w:t>vjet nga hyrja në fuqi.</w:t>
      </w:r>
    </w:p>
    <w:p w14:paraId="4EB8C6EE" w14:textId="7F1341A0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652ED" w:rsidRPr="00875920">
        <w:rPr>
          <w:rFonts w:ascii="Garamond" w:hAnsi="Garamond"/>
          <w:sz w:val="24"/>
          <w:szCs w:val="24"/>
        </w:rPr>
        <w:t>Ngarkohet d</w:t>
      </w:r>
      <w:r w:rsidR="00872320" w:rsidRPr="00875920">
        <w:rPr>
          <w:rFonts w:ascii="Garamond" w:hAnsi="Garamond"/>
          <w:sz w:val="24"/>
          <w:szCs w:val="24"/>
        </w:rPr>
        <w:t>rejtori i Përgjit</w:t>
      </w:r>
      <w:r w:rsidR="000652ED" w:rsidRPr="00875920">
        <w:rPr>
          <w:rFonts w:ascii="Garamond" w:hAnsi="Garamond"/>
          <w:sz w:val="24"/>
          <w:szCs w:val="24"/>
        </w:rPr>
        <w:t>h</w:t>
      </w:r>
      <w:r w:rsidR="00872320" w:rsidRPr="00875920">
        <w:rPr>
          <w:rFonts w:ascii="Garamond" w:hAnsi="Garamond"/>
          <w:sz w:val="24"/>
          <w:szCs w:val="24"/>
        </w:rPr>
        <w:t>shëm i AKPA-s</w:t>
      </w:r>
      <w:r w:rsidR="000652ED" w:rsidRPr="00875920">
        <w:rPr>
          <w:rFonts w:ascii="Garamond" w:hAnsi="Garamond"/>
          <w:sz w:val="24"/>
          <w:szCs w:val="24"/>
        </w:rPr>
        <w:t>ë</w:t>
      </w:r>
      <w:r w:rsidR="00872320" w:rsidRPr="00875920">
        <w:rPr>
          <w:rFonts w:ascii="Garamond" w:hAnsi="Garamond"/>
          <w:sz w:val="24"/>
          <w:szCs w:val="24"/>
        </w:rPr>
        <w:t xml:space="preserve"> për miratimin e rregullores së zbatimit të programeve të nxitjes së punësimit</w:t>
      </w:r>
      <w:r w:rsidR="009D6E4F" w:rsidRPr="00875920">
        <w:rPr>
          <w:rFonts w:ascii="Garamond" w:hAnsi="Garamond"/>
          <w:sz w:val="24"/>
          <w:szCs w:val="24"/>
        </w:rPr>
        <w:t>,</w:t>
      </w:r>
      <w:r w:rsidR="00872320" w:rsidRPr="00875920">
        <w:rPr>
          <w:rFonts w:ascii="Garamond" w:hAnsi="Garamond"/>
          <w:sz w:val="24"/>
          <w:szCs w:val="24"/>
        </w:rPr>
        <w:t xml:space="preserve"> sipas pikës 1, </w:t>
      </w:r>
      <w:r w:rsidR="000652ED" w:rsidRPr="00875920">
        <w:rPr>
          <w:rFonts w:ascii="Garamond" w:hAnsi="Garamond"/>
          <w:sz w:val="24"/>
          <w:szCs w:val="24"/>
        </w:rPr>
        <w:t xml:space="preserve">të këtij </w:t>
      </w:r>
      <w:r w:rsidR="00E27429" w:rsidRPr="00875920">
        <w:rPr>
          <w:rFonts w:ascii="Garamond" w:hAnsi="Garamond"/>
          <w:sz w:val="24"/>
          <w:szCs w:val="24"/>
        </w:rPr>
        <w:t>kreu</w:t>
      </w:r>
      <w:r w:rsidR="000652ED" w:rsidRPr="00875920">
        <w:rPr>
          <w:rFonts w:ascii="Garamond" w:hAnsi="Garamond"/>
          <w:sz w:val="24"/>
          <w:szCs w:val="24"/>
        </w:rPr>
        <w:t xml:space="preserve">, </w:t>
      </w:r>
      <w:r w:rsidR="00872320" w:rsidRPr="00875920">
        <w:rPr>
          <w:rFonts w:ascii="Garamond" w:hAnsi="Garamond"/>
          <w:sz w:val="24"/>
          <w:szCs w:val="24"/>
        </w:rPr>
        <w:t xml:space="preserve">brenda 3 </w:t>
      </w:r>
      <w:r w:rsidR="000652ED" w:rsidRPr="00875920">
        <w:rPr>
          <w:rFonts w:ascii="Garamond" w:hAnsi="Garamond"/>
          <w:sz w:val="24"/>
          <w:szCs w:val="24"/>
        </w:rPr>
        <w:t xml:space="preserve">(tre) </w:t>
      </w:r>
      <w:r w:rsidR="00872320" w:rsidRPr="00875920">
        <w:rPr>
          <w:rFonts w:ascii="Garamond" w:hAnsi="Garamond"/>
          <w:sz w:val="24"/>
          <w:szCs w:val="24"/>
        </w:rPr>
        <w:t>mua</w:t>
      </w:r>
      <w:r w:rsidR="000652ED" w:rsidRPr="00875920">
        <w:rPr>
          <w:rFonts w:ascii="Garamond" w:hAnsi="Garamond"/>
          <w:sz w:val="24"/>
          <w:szCs w:val="24"/>
        </w:rPr>
        <w:t>jve</w:t>
      </w:r>
      <w:r w:rsidR="00872320" w:rsidRPr="00875920">
        <w:rPr>
          <w:rFonts w:ascii="Garamond" w:hAnsi="Garamond"/>
          <w:sz w:val="24"/>
          <w:szCs w:val="24"/>
        </w:rPr>
        <w:t xml:space="preserve"> nga hyrja në fuqi e këtij vendimi.</w:t>
      </w:r>
    </w:p>
    <w:p w14:paraId="4EB8C6F0" w14:textId="7296AE0D" w:rsidR="00E27429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27429" w:rsidRPr="00875920">
        <w:rPr>
          <w:rFonts w:ascii="Garamond" w:hAnsi="Garamond"/>
          <w:sz w:val="24"/>
          <w:szCs w:val="24"/>
        </w:rPr>
        <w:t>Efektet financiare, që rrjedhin nga zbatimi i këtij vendimi, të përballohen nga buxheti i shtetit “Zëri i nxitjes së punësimit” dhe nga fondi social i punësimit, pas krijimit të tij.</w:t>
      </w:r>
    </w:p>
    <w:p w14:paraId="4EB8C6F2" w14:textId="19A017C5" w:rsidR="00872320" w:rsidRPr="00875920" w:rsidRDefault="008759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72320" w:rsidRPr="00875920">
        <w:rPr>
          <w:rFonts w:ascii="Garamond" w:hAnsi="Garamond"/>
          <w:sz w:val="24"/>
          <w:szCs w:val="24"/>
        </w:rPr>
        <w:t xml:space="preserve">Ngarkohen Ministria e Financave dhe Ekonomisë dhe Agjencia Kombëtare e Punësimit dhe Aftësive për zbatimin e këtij vendimi.  </w:t>
      </w:r>
    </w:p>
    <w:p w14:paraId="4EB8C6F4" w14:textId="641539D5" w:rsidR="00872320" w:rsidRPr="00875920" w:rsidRDefault="00872320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920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75920" w:rsidRPr="00875920">
        <w:rPr>
          <w:rFonts w:ascii="Garamond" w:hAnsi="Garamond"/>
          <w:sz w:val="24"/>
          <w:szCs w:val="24"/>
        </w:rPr>
        <w:t>Zyrtare</w:t>
      </w:r>
      <w:r w:rsidRPr="00875920">
        <w:rPr>
          <w:rFonts w:ascii="Garamond" w:hAnsi="Garamond"/>
          <w:sz w:val="24"/>
          <w:szCs w:val="24"/>
        </w:rPr>
        <w:t>.</w:t>
      </w:r>
    </w:p>
    <w:p w14:paraId="405AE7B3" w14:textId="77777777" w:rsidR="00E31903" w:rsidRPr="00E31903" w:rsidRDefault="00875920" w:rsidP="00875920">
      <w:pPr>
        <w:spacing w:after="0" w:line="240" w:lineRule="auto"/>
        <w:jc w:val="right"/>
        <w:rPr>
          <w:rFonts w:ascii="Garamond" w:eastAsiaTheme="minorEastAsia" w:hAnsi="Garamond"/>
          <w:sz w:val="24"/>
          <w:szCs w:val="24"/>
          <w:lang w:eastAsia="sq-AL"/>
        </w:rPr>
      </w:pPr>
      <w:r w:rsidRPr="00E31903">
        <w:rPr>
          <w:rFonts w:ascii="Garamond" w:eastAsiaTheme="minorEastAsia" w:hAnsi="Garamond"/>
          <w:sz w:val="24"/>
          <w:szCs w:val="24"/>
          <w:lang w:eastAsia="sq-AL"/>
        </w:rPr>
        <w:t>KRYEMINISTËR</w:t>
      </w:r>
    </w:p>
    <w:p w14:paraId="7A77A37A" w14:textId="77777777" w:rsidR="00E31903" w:rsidRPr="00E31903" w:rsidRDefault="00875920" w:rsidP="00875920">
      <w:pPr>
        <w:spacing w:after="0" w:line="240" w:lineRule="auto"/>
        <w:jc w:val="right"/>
        <w:rPr>
          <w:rFonts w:ascii="Garamond" w:eastAsiaTheme="minorEastAsia" w:hAnsi="Garamond"/>
          <w:b/>
          <w:sz w:val="24"/>
          <w:szCs w:val="24"/>
          <w:lang w:eastAsia="sq-AL"/>
        </w:rPr>
      </w:pPr>
      <w:r w:rsidRPr="00E31903">
        <w:rPr>
          <w:rFonts w:ascii="Garamond" w:eastAsiaTheme="minorEastAsia" w:hAnsi="Garamond"/>
          <w:b/>
          <w:sz w:val="24"/>
          <w:szCs w:val="24"/>
          <w:lang w:eastAsia="sq-AL"/>
        </w:rPr>
        <w:t>Edi Rama</w:t>
      </w:r>
    </w:p>
    <w:p w14:paraId="4EB8C6F5" w14:textId="77777777" w:rsidR="00E27429" w:rsidRPr="00875920" w:rsidRDefault="00E27429" w:rsidP="008759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E27429" w:rsidRPr="00875920" w:rsidSect="000652ED">
      <w:headerReference w:type="default" r:id="rId15"/>
      <w:footerReference w:type="default" r:id="rId16"/>
      <w:pgSz w:w="11906" w:h="16838"/>
      <w:pgMar w:top="1440" w:right="1440" w:bottom="8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08459" w16cex:dateUtc="2020-04-02T13:3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8C703" w14:textId="77777777" w:rsidR="00CB4682" w:rsidRDefault="00CB4682" w:rsidP="0053305A">
      <w:pPr>
        <w:spacing w:after="0" w:line="240" w:lineRule="auto"/>
      </w:pPr>
      <w:r>
        <w:separator/>
      </w:r>
    </w:p>
  </w:endnote>
  <w:endnote w:type="continuationSeparator" w:id="0">
    <w:p w14:paraId="4EB8C704" w14:textId="77777777" w:rsidR="00CB4682" w:rsidRDefault="00CB4682" w:rsidP="0053305A">
      <w:pPr>
        <w:spacing w:after="0" w:line="240" w:lineRule="auto"/>
      </w:pPr>
      <w:r>
        <w:continuationSeparator/>
      </w:r>
    </w:p>
  </w:endnote>
  <w:endnote w:type="continuationNotice" w:id="1">
    <w:p w14:paraId="3EE9ABBE" w14:textId="77777777" w:rsidR="001B3DCF" w:rsidRDefault="001B3D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5814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8C705" w14:textId="77777777" w:rsidR="00CB4682" w:rsidRDefault="00CB46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9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B8C706" w14:textId="77777777" w:rsidR="00CB4682" w:rsidRDefault="00CB46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8C701" w14:textId="77777777" w:rsidR="00CB4682" w:rsidRDefault="00CB4682" w:rsidP="0053305A">
      <w:pPr>
        <w:spacing w:after="0" w:line="240" w:lineRule="auto"/>
      </w:pPr>
      <w:r>
        <w:separator/>
      </w:r>
    </w:p>
  </w:footnote>
  <w:footnote w:type="continuationSeparator" w:id="0">
    <w:p w14:paraId="4EB8C702" w14:textId="77777777" w:rsidR="00CB4682" w:rsidRDefault="00CB4682" w:rsidP="0053305A">
      <w:pPr>
        <w:spacing w:after="0" w:line="240" w:lineRule="auto"/>
      </w:pPr>
      <w:r>
        <w:continuationSeparator/>
      </w:r>
    </w:p>
  </w:footnote>
  <w:footnote w:type="continuationNotice" w:id="1">
    <w:p w14:paraId="7B26BF0E" w14:textId="77777777" w:rsidR="001B3DCF" w:rsidRDefault="001B3D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0F1E2" w14:textId="77777777" w:rsidR="001B3DCF" w:rsidRDefault="001B3D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7046"/>
    <w:multiLevelType w:val="hybridMultilevel"/>
    <w:tmpl w:val="EA72D23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669EA"/>
    <w:multiLevelType w:val="hybridMultilevel"/>
    <w:tmpl w:val="62DE3F82"/>
    <w:lvl w:ilvl="0" w:tplc="D690051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D35826"/>
    <w:multiLevelType w:val="hybridMultilevel"/>
    <w:tmpl w:val="B9A0E7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73533"/>
    <w:multiLevelType w:val="hybridMultilevel"/>
    <w:tmpl w:val="FED846C8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23843D14"/>
    <w:multiLevelType w:val="hybridMultilevel"/>
    <w:tmpl w:val="17765C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C2F4B"/>
    <w:multiLevelType w:val="hybridMultilevel"/>
    <w:tmpl w:val="033EBF6C"/>
    <w:lvl w:ilvl="0" w:tplc="CE6A66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DFF507D"/>
    <w:multiLevelType w:val="hybridMultilevel"/>
    <w:tmpl w:val="F932B3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776A81"/>
    <w:multiLevelType w:val="hybridMultilevel"/>
    <w:tmpl w:val="63A29E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D00DF4"/>
    <w:multiLevelType w:val="hybridMultilevel"/>
    <w:tmpl w:val="142E7574"/>
    <w:lvl w:ilvl="0" w:tplc="259C3A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D01378"/>
    <w:multiLevelType w:val="hybridMultilevel"/>
    <w:tmpl w:val="2F68F4B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8C36DF"/>
    <w:multiLevelType w:val="hybridMultilevel"/>
    <w:tmpl w:val="91AE3D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5766154"/>
    <w:multiLevelType w:val="hybridMultilevel"/>
    <w:tmpl w:val="16EE16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37241A"/>
    <w:multiLevelType w:val="hybridMultilevel"/>
    <w:tmpl w:val="EAEA9D70"/>
    <w:lvl w:ilvl="0" w:tplc="04090017">
      <w:start w:val="1"/>
      <w:numFmt w:val="lowerLetter"/>
      <w:lvlText w:val="%1)"/>
      <w:lvlJc w:val="left"/>
      <w:pPr>
        <w:ind w:left="480" w:hanging="360"/>
      </w:p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>
    <w:nsid w:val="607128D3"/>
    <w:multiLevelType w:val="hybridMultilevel"/>
    <w:tmpl w:val="B35A2E98"/>
    <w:lvl w:ilvl="0" w:tplc="DCD2E6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871BD2"/>
    <w:multiLevelType w:val="hybridMultilevel"/>
    <w:tmpl w:val="81D06F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3276EBA"/>
    <w:multiLevelType w:val="hybridMultilevel"/>
    <w:tmpl w:val="473AFD74"/>
    <w:lvl w:ilvl="0" w:tplc="176CFD36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5BC7CC4"/>
    <w:multiLevelType w:val="hybridMultilevel"/>
    <w:tmpl w:val="F3BC032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D93990"/>
    <w:multiLevelType w:val="hybridMultilevel"/>
    <w:tmpl w:val="29B69EBA"/>
    <w:lvl w:ilvl="0" w:tplc="CB807E3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0192F"/>
    <w:multiLevelType w:val="hybridMultilevel"/>
    <w:tmpl w:val="628E53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1"/>
  </w:num>
  <w:num w:numId="9">
    <w:abstractNumId w:val="16"/>
  </w:num>
  <w:num w:numId="10">
    <w:abstractNumId w:val="9"/>
  </w:num>
  <w:num w:numId="11">
    <w:abstractNumId w:val="6"/>
  </w:num>
  <w:num w:numId="12">
    <w:abstractNumId w:val="2"/>
  </w:num>
  <w:num w:numId="13">
    <w:abstractNumId w:val="0"/>
  </w:num>
  <w:num w:numId="14">
    <w:abstractNumId w:val="18"/>
  </w:num>
  <w:num w:numId="15">
    <w:abstractNumId w:val="4"/>
  </w:num>
  <w:num w:numId="16">
    <w:abstractNumId w:val="8"/>
  </w:num>
  <w:num w:numId="17">
    <w:abstractNumId w:val="12"/>
  </w:num>
  <w:num w:numId="18">
    <w:abstractNumId w:val="3"/>
  </w:num>
  <w:num w:numId="19">
    <w:abstractNumId w:val="5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51C"/>
    <w:rsid w:val="000006C0"/>
    <w:rsid w:val="00007FD9"/>
    <w:rsid w:val="00015926"/>
    <w:rsid w:val="0001682B"/>
    <w:rsid w:val="000222B3"/>
    <w:rsid w:val="00022A82"/>
    <w:rsid w:val="00032F78"/>
    <w:rsid w:val="0003540A"/>
    <w:rsid w:val="00037BEB"/>
    <w:rsid w:val="00045192"/>
    <w:rsid w:val="00054B3E"/>
    <w:rsid w:val="000652ED"/>
    <w:rsid w:val="0006765F"/>
    <w:rsid w:val="000825FE"/>
    <w:rsid w:val="000827F9"/>
    <w:rsid w:val="00084A1E"/>
    <w:rsid w:val="00096776"/>
    <w:rsid w:val="000B3832"/>
    <w:rsid w:val="000C37F6"/>
    <w:rsid w:val="000C443F"/>
    <w:rsid w:val="000D13E1"/>
    <w:rsid w:val="000D2045"/>
    <w:rsid w:val="000D6851"/>
    <w:rsid w:val="000E5B64"/>
    <w:rsid w:val="001129AF"/>
    <w:rsid w:val="00116283"/>
    <w:rsid w:val="00165D51"/>
    <w:rsid w:val="001709D0"/>
    <w:rsid w:val="00187031"/>
    <w:rsid w:val="001A5297"/>
    <w:rsid w:val="001B3DCF"/>
    <w:rsid w:val="001C05FD"/>
    <w:rsid w:val="001C1686"/>
    <w:rsid w:val="001D0E32"/>
    <w:rsid w:val="001E3E9B"/>
    <w:rsid w:val="001E65CF"/>
    <w:rsid w:val="001E68AC"/>
    <w:rsid w:val="001F38D9"/>
    <w:rsid w:val="001F3981"/>
    <w:rsid w:val="001F5CD7"/>
    <w:rsid w:val="002001E6"/>
    <w:rsid w:val="00216D5F"/>
    <w:rsid w:val="00220B3C"/>
    <w:rsid w:val="00220FB4"/>
    <w:rsid w:val="00222678"/>
    <w:rsid w:val="00236DBD"/>
    <w:rsid w:val="00236F77"/>
    <w:rsid w:val="00246B1F"/>
    <w:rsid w:val="00247661"/>
    <w:rsid w:val="00247C63"/>
    <w:rsid w:val="00261FDF"/>
    <w:rsid w:val="00272F62"/>
    <w:rsid w:val="00296DBC"/>
    <w:rsid w:val="002A0BAF"/>
    <w:rsid w:val="002A52C4"/>
    <w:rsid w:val="002B109C"/>
    <w:rsid w:val="002B7EDA"/>
    <w:rsid w:val="002C1413"/>
    <w:rsid w:val="002C1B72"/>
    <w:rsid w:val="002C5B2A"/>
    <w:rsid w:val="002E49C2"/>
    <w:rsid w:val="00300392"/>
    <w:rsid w:val="0031054A"/>
    <w:rsid w:val="00315625"/>
    <w:rsid w:val="00315BE1"/>
    <w:rsid w:val="00316BF9"/>
    <w:rsid w:val="00331F3F"/>
    <w:rsid w:val="003338A2"/>
    <w:rsid w:val="00340342"/>
    <w:rsid w:val="00346CE1"/>
    <w:rsid w:val="003477F3"/>
    <w:rsid w:val="00353834"/>
    <w:rsid w:val="00357F56"/>
    <w:rsid w:val="00367063"/>
    <w:rsid w:val="00373995"/>
    <w:rsid w:val="003916D4"/>
    <w:rsid w:val="00397D27"/>
    <w:rsid w:val="003A05E3"/>
    <w:rsid w:val="003A2C8B"/>
    <w:rsid w:val="003A7E40"/>
    <w:rsid w:val="003B1D75"/>
    <w:rsid w:val="003B5454"/>
    <w:rsid w:val="003C681E"/>
    <w:rsid w:val="003C6F10"/>
    <w:rsid w:val="003F343F"/>
    <w:rsid w:val="003F7086"/>
    <w:rsid w:val="004104F8"/>
    <w:rsid w:val="0041071D"/>
    <w:rsid w:val="004269AA"/>
    <w:rsid w:val="00452C08"/>
    <w:rsid w:val="00470F67"/>
    <w:rsid w:val="00475177"/>
    <w:rsid w:val="00476A5E"/>
    <w:rsid w:val="0048215B"/>
    <w:rsid w:val="004855B6"/>
    <w:rsid w:val="00486EE4"/>
    <w:rsid w:val="004A544E"/>
    <w:rsid w:val="004C2A65"/>
    <w:rsid w:val="004C49CC"/>
    <w:rsid w:val="004D5E5B"/>
    <w:rsid w:val="004F09F0"/>
    <w:rsid w:val="004F4C3C"/>
    <w:rsid w:val="0050084C"/>
    <w:rsid w:val="005025C9"/>
    <w:rsid w:val="00510847"/>
    <w:rsid w:val="0052643B"/>
    <w:rsid w:val="0053305A"/>
    <w:rsid w:val="005353C3"/>
    <w:rsid w:val="005671DB"/>
    <w:rsid w:val="00572F5E"/>
    <w:rsid w:val="005801A9"/>
    <w:rsid w:val="0059035F"/>
    <w:rsid w:val="0059751C"/>
    <w:rsid w:val="005B2B93"/>
    <w:rsid w:val="005C2E46"/>
    <w:rsid w:val="005C56AB"/>
    <w:rsid w:val="005E1F2A"/>
    <w:rsid w:val="005E485E"/>
    <w:rsid w:val="005F5B5E"/>
    <w:rsid w:val="00630138"/>
    <w:rsid w:val="0063707B"/>
    <w:rsid w:val="006518A5"/>
    <w:rsid w:val="00655ED9"/>
    <w:rsid w:val="006630AD"/>
    <w:rsid w:val="00666312"/>
    <w:rsid w:val="00670223"/>
    <w:rsid w:val="00670BC1"/>
    <w:rsid w:val="00671EA4"/>
    <w:rsid w:val="006722FB"/>
    <w:rsid w:val="00675FE4"/>
    <w:rsid w:val="006B4CC0"/>
    <w:rsid w:val="006B7F36"/>
    <w:rsid w:val="006F09AD"/>
    <w:rsid w:val="006F2589"/>
    <w:rsid w:val="00700FFF"/>
    <w:rsid w:val="007374F3"/>
    <w:rsid w:val="00740C78"/>
    <w:rsid w:val="0074118A"/>
    <w:rsid w:val="0074722B"/>
    <w:rsid w:val="00755BFE"/>
    <w:rsid w:val="00760BE3"/>
    <w:rsid w:val="00770FC5"/>
    <w:rsid w:val="007816E0"/>
    <w:rsid w:val="00793785"/>
    <w:rsid w:val="0079739D"/>
    <w:rsid w:val="007A1C72"/>
    <w:rsid w:val="007A34A4"/>
    <w:rsid w:val="007A70FB"/>
    <w:rsid w:val="007B0373"/>
    <w:rsid w:val="007B10CD"/>
    <w:rsid w:val="007E2B89"/>
    <w:rsid w:val="00805D49"/>
    <w:rsid w:val="0082305D"/>
    <w:rsid w:val="00823E77"/>
    <w:rsid w:val="0083121A"/>
    <w:rsid w:val="00834C24"/>
    <w:rsid w:val="00836AC3"/>
    <w:rsid w:val="008625CB"/>
    <w:rsid w:val="00865B31"/>
    <w:rsid w:val="00872320"/>
    <w:rsid w:val="00875920"/>
    <w:rsid w:val="00882C99"/>
    <w:rsid w:val="008B3CEE"/>
    <w:rsid w:val="008D1FAC"/>
    <w:rsid w:val="008E710E"/>
    <w:rsid w:val="00914230"/>
    <w:rsid w:val="009163F3"/>
    <w:rsid w:val="00925B83"/>
    <w:rsid w:val="0093245A"/>
    <w:rsid w:val="00940AED"/>
    <w:rsid w:val="009415DA"/>
    <w:rsid w:val="00950326"/>
    <w:rsid w:val="00950565"/>
    <w:rsid w:val="00953D49"/>
    <w:rsid w:val="009545C3"/>
    <w:rsid w:val="0096496A"/>
    <w:rsid w:val="00975F22"/>
    <w:rsid w:val="00980C72"/>
    <w:rsid w:val="00987CA2"/>
    <w:rsid w:val="00990842"/>
    <w:rsid w:val="009D245C"/>
    <w:rsid w:val="009D6E4F"/>
    <w:rsid w:val="009E1178"/>
    <w:rsid w:val="00A038CB"/>
    <w:rsid w:val="00A23364"/>
    <w:rsid w:val="00A25C1F"/>
    <w:rsid w:val="00A30630"/>
    <w:rsid w:val="00A55BC4"/>
    <w:rsid w:val="00A60A9D"/>
    <w:rsid w:val="00A60C8C"/>
    <w:rsid w:val="00A629E1"/>
    <w:rsid w:val="00A80EEA"/>
    <w:rsid w:val="00A810D8"/>
    <w:rsid w:val="00A9626A"/>
    <w:rsid w:val="00AA0689"/>
    <w:rsid w:val="00AA530E"/>
    <w:rsid w:val="00AB5D29"/>
    <w:rsid w:val="00AB5DB8"/>
    <w:rsid w:val="00AB5FE0"/>
    <w:rsid w:val="00AB678A"/>
    <w:rsid w:val="00AC6030"/>
    <w:rsid w:val="00AD3CCF"/>
    <w:rsid w:val="00AF172B"/>
    <w:rsid w:val="00B21E41"/>
    <w:rsid w:val="00B35FE3"/>
    <w:rsid w:val="00B37C35"/>
    <w:rsid w:val="00B43C9C"/>
    <w:rsid w:val="00B61890"/>
    <w:rsid w:val="00B7020D"/>
    <w:rsid w:val="00B74388"/>
    <w:rsid w:val="00B8173A"/>
    <w:rsid w:val="00B868D4"/>
    <w:rsid w:val="00B93A02"/>
    <w:rsid w:val="00B974F4"/>
    <w:rsid w:val="00BA294E"/>
    <w:rsid w:val="00BB73FD"/>
    <w:rsid w:val="00BC7C25"/>
    <w:rsid w:val="00BD0A36"/>
    <w:rsid w:val="00BF52BD"/>
    <w:rsid w:val="00C000BD"/>
    <w:rsid w:val="00C36D79"/>
    <w:rsid w:val="00C46500"/>
    <w:rsid w:val="00C574CF"/>
    <w:rsid w:val="00C61E9C"/>
    <w:rsid w:val="00C75970"/>
    <w:rsid w:val="00C825D8"/>
    <w:rsid w:val="00C868D2"/>
    <w:rsid w:val="00C8710C"/>
    <w:rsid w:val="00C87954"/>
    <w:rsid w:val="00CA0BEB"/>
    <w:rsid w:val="00CB4682"/>
    <w:rsid w:val="00CB49DB"/>
    <w:rsid w:val="00CD0657"/>
    <w:rsid w:val="00CE2760"/>
    <w:rsid w:val="00D074A4"/>
    <w:rsid w:val="00D15727"/>
    <w:rsid w:val="00D21A46"/>
    <w:rsid w:val="00D466E7"/>
    <w:rsid w:val="00D54909"/>
    <w:rsid w:val="00D57A44"/>
    <w:rsid w:val="00D90524"/>
    <w:rsid w:val="00D94491"/>
    <w:rsid w:val="00D96698"/>
    <w:rsid w:val="00DA397C"/>
    <w:rsid w:val="00DA4446"/>
    <w:rsid w:val="00DB06A1"/>
    <w:rsid w:val="00DB0951"/>
    <w:rsid w:val="00DF5D86"/>
    <w:rsid w:val="00E042BD"/>
    <w:rsid w:val="00E16B7A"/>
    <w:rsid w:val="00E27429"/>
    <w:rsid w:val="00E47107"/>
    <w:rsid w:val="00E641D9"/>
    <w:rsid w:val="00E645D7"/>
    <w:rsid w:val="00E64ABD"/>
    <w:rsid w:val="00E921F6"/>
    <w:rsid w:val="00EA1319"/>
    <w:rsid w:val="00EA26DE"/>
    <w:rsid w:val="00EA3E03"/>
    <w:rsid w:val="00EC61C8"/>
    <w:rsid w:val="00EE4E92"/>
    <w:rsid w:val="00EE6852"/>
    <w:rsid w:val="00EF3525"/>
    <w:rsid w:val="00EF4A6A"/>
    <w:rsid w:val="00EF6903"/>
    <w:rsid w:val="00F0003C"/>
    <w:rsid w:val="00F11EF8"/>
    <w:rsid w:val="00F17EE8"/>
    <w:rsid w:val="00F40F42"/>
    <w:rsid w:val="00F454DC"/>
    <w:rsid w:val="00F5029E"/>
    <w:rsid w:val="00F52DD4"/>
    <w:rsid w:val="00F81AFC"/>
    <w:rsid w:val="00F83467"/>
    <w:rsid w:val="00FA64E1"/>
    <w:rsid w:val="00FC54A5"/>
    <w:rsid w:val="00FD2711"/>
    <w:rsid w:val="00FD5682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C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751C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52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57F56"/>
  </w:style>
  <w:style w:type="character" w:styleId="CommentReference">
    <w:name w:val="annotation reference"/>
    <w:basedOn w:val="DefaultParagraphFont"/>
    <w:uiPriority w:val="99"/>
    <w:semiHidden/>
    <w:unhideWhenUsed/>
    <w:rsid w:val="00035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4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4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485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5297"/>
    <w:rPr>
      <w:color w:val="0000FF"/>
      <w:u w:val="single"/>
    </w:rPr>
  </w:style>
  <w:style w:type="paragraph" w:customStyle="1" w:styleId="Style4">
    <w:name w:val="Style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1A529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1A529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4">
    <w:name w:val="Style1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05A"/>
  </w:style>
  <w:style w:type="paragraph" w:styleId="Footer">
    <w:name w:val="footer"/>
    <w:basedOn w:val="Normal"/>
    <w:link w:val="Foot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0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751C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7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52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57F56"/>
  </w:style>
  <w:style w:type="character" w:styleId="CommentReference">
    <w:name w:val="annotation reference"/>
    <w:basedOn w:val="DefaultParagraphFont"/>
    <w:uiPriority w:val="99"/>
    <w:semiHidden/>
    <w:unhideWhenUsed/>
    <w:rsid w:val="00035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5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54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40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E485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A5297"/>
    <w:rPr>
      <w:color w:val="0000FF"/>
      <w:u w:val="single"/>
    </w:rPr>
  </w:style>
  <w:style w:type="paragraph" w:customStyle="1" w:styleId="Style4">
    <w:name w:val="Style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1A529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1A529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Style14">
    <w:name w:val="Style14"/>
    <w:basedOn w:val="Normal"/>
    <w:uiPriority w:val="99"/>
    <w:rsid w:val="001A52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05A"/>
  </w:style>
  <w:style w:type="paragraph" w:styleId="Footer">
    <w:name w:val="footer"/>
    <w:basedOn w:val="Normal"/>
    <w:link w:val="FooterChar"/>
    <w:uiPriority w:val="99"/>
    <w:unhideWhenUsed/>
    <w:rsid w:val="0053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2020-05-04T11:06:59Z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procedurat, kriteret dhe rregullat për zbatimin e programit të nxitjes nëpërmjet vetëpunësimit</Titulli>
    <Modifikuesi xmlns="0e656187-b300-4fb0-8bf4-3a50f872073c">localadmin</Modifikuesi>
    <Nr_x002e__x0020_prot_x0020_QBZ xmlns="0e656187-b300-4fb0-8bf4-3a50f872073c">711</Nr_x002e__x0020_prot_x0020_QBZ>
    <Data_x0020_e_x0020_Modifikimit xmlns="0e656187-b300-4fb0-8bf4-3a50f872073c">2020-05-04T11:12:54Z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6D0595A564EC185F53FDABFB16A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7948B-CD86-4090-ADAB-636BA2B654B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EAC498E-50F4-490D-9ADE-E52A24E30C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8C31D-E881-4B99-9E49-E1BAFF5EF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3202E9-21E3-4167-B71E-07EA6C7BD0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8005BC6-94AF-4327-B370-B54FAFB489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673E46D-84BA-4CFA-9DBE-15410689E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2E458DD-5A7B-45FF-A8DA-15BBBD55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Elion Shkodrani</dc:creator>
  <cp:lastModifiedBy>Vjollca Pacrami</cp:lastModifiedBy>
  <cp:revision>5</cp:revision>
  <cp:lastPrinted>2020-04-29T11:45:00Z</cp:lastPrinted>
  <dcterms:created xsi:type="dcterms:W3CDTF">2020-05-04T10:57:00Z</dcterms:created>
  <dcterms:modified xsi:type="dcterms:W3CDTF">2020-05-04T12:28:00Z</dcterms:modified>
</cp:coreProperties>
</file>