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D1208" w14:textId="77777777" w:rsidR="00172F5E" w:rsidRPr="00C34F8E" w:rsidRDefault="00172F5E" w:rsidP="00C34F8E">
      <w:pPr>
        <w:spacing w:after="0" w:line="240" w:lineRule="auto"/>
        <w:ind w:firstLine="284"/>
        <w:jc w:val="center"/>
        <w:rPr>
          <w:rFonts w:ascii="Garamond" w:hAnsi="Garamond"/>
          <w:b/>
          <w:sz w:val="24"/>
        </w:rPr>
      </w:pPr>
      <w:r w:rsidRPr="00C34F8E">
        <w:rPr>
          <w:rFonts w:ascii="Garamond" w:hAnsi="Garamond"/>
          <w:b/>
          <w:sz w:val="24"/>
        </w:rPr>
        <w:t>VENDIM</w:t>
      </w:r>
    </w:p>
    <w:p w14:paraId="24ED1209" w14:textId="77777777" w:rsidR="00172F5E" w:rsidRPr="00C34F8E" w:rsidRDefault="00D2570A" w:rsidP="00C34F8E">
      <w:pPr>
        <w:spacing w:after="0" w:line="240" w:lineRule="auto"/>
        <w:ind w:firstLine="284"/>
        <w:jc w:val="center"/>
        <w:rPr>
          <w:rFonts w:ascii="Garamond" w:hAnsi="Garamond"/>
          <w:b/>
          <w:sz w:val="24"/>
        </w:rPr>
      </w:pPr>
      <w:r w:rsidRPr="00C34F8E">
        <w:rPr>
          <w:rFonts w:ascii="Garamond" w:hAnsi="Garamond"/>
          <w:b/>
          <w:sz w:val="24"/>
        </w:rPr>
        <w:t>Nr. 387</w:t>
      </w:r>
      <w:r w:rsidR="00172F5E" w:rsidRPr="00C34F8E">
        <w:rPr>
          <w:rFonts w:ascii="Garamond" w:hAnsi="Garamond"/>
          <w:b/>
          <w:sz w:val="24"/>
        </w:rPr>
        <w:t xml:space="preserve">, datë </w:t>
      </w:r>
      <w:r w:rsidRPr="00C34F8E">
        <w:rPr>
          <w:rFonts w:ascii="Garamond" w:hAnsi="Garamond"/>
          <w:b/>
          <w:sz w:val="24"/>
        </w:rPr>
        <w:t>13.5.2020</w:t>
      </w:r>
    </w:p>
    <w:p w14:paraId="24ED120A" w14:textId="77777777" w:rsidR="00172F5E" w:rsidRPr="00C34F8E" w:rsidRDefault="00172F5E" w:rsidP="00C34F8E">
      <w:pPr>
        <w:spacing w:after="0" w:line="240" w:lineRule="auto"/>
        <w:ind w:firstLine="284"/>
        <w:jc w:val="center"/>
        <w:rPr>
          <w:rFonts w:ascii="Garamond" w:hAnsi="Garamond"/>
          <w:b/>
          <w:sz w:val="24"/>
        </w:rPr>
      </w:pPr>
    </w:p>
    <w:p w14:paraId="24ED120B" w14:textId="77777777" w:rsidR="00172F5E" w:rsidRPr="00C34F8E" w:rsidRDefault="00172F5E" w:rsidP="00C34F8E">
      <w:pPr>
        <w:spacing w:after="0" w:line="240" w:lineRule="auto"/>
        <w:ind w:firstLine="284"/>
        <w:jc w:val="center"/>
        <w:rPr>
          <w:rFonts w:ascii="Garamond" w:hAnsi="Garamond"/>
          <w:b/>
          <w:sz w:val="24"/>
        </w:rPr>
      </w:pPr>
      <w:r w:rsidRPr="00C34F8E">
        <w:rPr>
          <w:rFonts w:ascii="Garamond" w:hAnsi="Garamond"/>
          <w:b/>
          <w:sz w:val="24"/>
        </w:rPr>
        <w:t>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w:t>
      </w:r>
    </w:p>
    <w:p w14:paraId="24ED120C" w14:textId="77777777" w:rsidR="00172F5E" w:rsidRPr="00D2570A" w:rsidRDefault="00172F5E" w:rsidP="00D2570A">
      <w:pPr>
        <w:spacing w:after="0" w:line="240" w:lineRule="auto"/>
        <w:ind w:firstLine="284"/>
        <w:jc w:val="both"/>
        <w:rPr>
          <w:rFonts w:ascii="Garamond" w:hAnsi="Garamond"/>
          <w:sz w:val="24"/>
          <w:szCs w:val="24"/>
        </w:rPr>
      </w:pPr>
    </w:p>
    <w:p w14:paraId="24ED120D"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mbështetje të nenit 100 të Kushtetutës, të neneve 3 e 38, të ligjit nr.9665, datë 18.12.2006, “Për huamarrjen shtetërore, borxhin shtetëror dhe garancitë shtetërore të huas në Republikën e Shqipërisë”, të ndryshuar, dhe të nenit 57, të ligjit nr.9936, datë 26.6.2008, “Për menaxhimin e sistemit buxhetor në Republikën e Shqipërisë”, të ndryshuar, me propozimin e ministrit të Financave dhe Ekonomisë, Këshilli i Ministrave</w:t>
      </w:r>
    </w:p>
    <w:p w14:paraId="24ED120E" w14:textId="77777777" w:rsidR="00172F5E" w:rsidRPr="00D2570A" w:rsidRDefault="00172F5E" w:rsidP="00D2570A">
      <w:pPr>
        <w:spacing w:after="0" w:line="240" w:lineRule="auto"/>
        <w:ind w:firstLine="284"/>
        <w:jc w:val="both"/>
        <w:rPr>
          <w:rFonts w:ascii="Garamond" w:hAnsi="Garamond"/>
          <w:sz w:val="24"/>
          <w:szCs w:val="24"/>
        </w:rPr>
      </w:pPr>
    </w:p>
    <w:p w14:paraId="24ED120F" w14:textId="16E114AB" w:rsidR="00172F5E" w:rsidRPr="00D2570A" w:rsidRDefault="00172F5E" w:rsidP="00C34F8E">
      <w:pPr>
        <w:spacing w:after="0" w:line="240" w:lineRule="auto"/>
        <w:ind w:firstLine="284"/>
        <w:jc w:val="center"/>
        <w:rPr>
          <w:rFonts w:ascii="Garamond" w:hAnsi="Garamond"/>
          <w:sz w:val="24"/>
          <w:szCs w:val="24"/>
        </w:rPr>
      </w:pPr>
      <w:r w:rsidRPr="00D2570A">
        <w:rPr>
          <w:rFonts w:ascii="Garamond" w:hAnsi="Garamond"/>
          <w:sz w:val="24"/>
          <w:szCs w:val="24"/>
        </w:rPr>
        <w:t>VENDOSI:</w:t>
      </w:r>
    </w:p>
    <w:p w14:paraId="24ED1210" w14:textId="77777777" w:rsidR="00172F5E" w:rsidRPr="00D2570A" w:rsidRDefault="00172F5E" w:rsidP="00D2570A">
      <w:pPr>
        <w:spacing w:after="0" w:line="240" w:lineRule="auto"/>
        <w:ind w:firstLine="284"/>
        <w:jc w:val="both"/>
        <w:rPr>
          <w:rFonts w:ascii="Garamond" w:hAnsi="Garamond"/>
          <w:sz w:val="24"/>
          <w:szCs w:val="24"/>
        </w:rPr>
      </w:pPr>
    </w:p>
    <w:p w14:paraId="24ED121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Miratimin e linjës së garancisë shtetërore në vlerën 15 000 000 000 (pesëmbëdhjetë miliardë) lekë, në favor të bankave tregtare që ushtrojnë aktivitetin e tyre në territorin e Republikës së Shqipërisë, pjesë e skemës së garancisë që do të mundësojë huadhënien për tregtarët dhe shoqëritë tregtare për të siguruar fondet e nevojshme për kapital qarkullues dhe investime për të mbështetur rimëkëmbjen e aktivitetit tregtar që është ndikuar nga situata e krijuar nga COVID-19.</w:t>
      </w:r>
    </w:p>
    <w:p w14:paraId="24ED1212"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Linja e garancisë shtetërore, që lëshohet në favor të secilës bankë tregtare, është, si më poshtë vijon:</w:t>
      </w:r>
    </w:p>
    <w:p w14:paraId="24ED1213"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172F5E" w:rsidRPr="00D2570A">
        <w:rPr>
          <w:rFonts w:ascii="Garamond" w:hAnsi="Garamond"/>
          <w:sz w:val="24"/>
          <w:szCs w:val="24"/>
        </w:rPr>
        <w:t xml:space="preserve">Raiffeisen Bank sh.a. Albania, deri në vlerën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2 600 000 000 lekë;</w:t>
      </w:r>
    </w:p>
    <w:p w14:paraId="24ED1214"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2" w:anchor="content-CI-11498-244-1-477-16460-wrapper" w:history="1">
        <w:r w:rsidR="00172F5E" w:rsidRPr="00D2570A">
          <w:rPr>
            <w:rStyle w:val="Hyperlink"/>
            <w:rFonts w:ascii="Garamond" w:hAnsi="Garamond"/>
            <w:color w:val="auto"/>
            <w:sz w:val="24"/>
            <w:szCs w:val="24"/>
          </w:rPr>
          <w:t>Banka Tirana sh.a</w:t>
        </w:r>
        <w:r w:rsidR="00172F5E" w:rsidRPr="00D2570A">
          <w:rPr>
            <w:rStyle w:val="Hyperlink"/>
            <w:rFonts w:ascii="Garamond" w:hAnsi="Garamond"/>
            <w:sz w:val="24"/>
            <w:szCs w:val="24"/>
          </w:rPr>
          <w:t>.</w:t>
        </w:r>
      </w:hyperlink>
      <w:r w:rsidR="00172F5E" w:rsidRPr="00D2570A">
        <w:rPr>
          <w:rFonts w:ascii="Garamond" w:hAnsi="Garamond"/>
          <w:sz w:val="24"/>
          <w:szCs w:val="24"/>
        </w:rPr>
        <w:t xml:space="preserve"> deri në vlerën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850 000 000 lekë;</w:t>
      </w:r>
    </w:p>
    <w:p w14:paraId="24ED1215"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3" w:anchor="content-CI-11498-244-1-477-16470-wrapper" w:history="1">
        <w:r w:rsidR="00172F5E" w:rsidRPr="00D2570A">
          <w:rPr>
            <w:rStyle w:val="Hyperlink"/>
            <w:rFonts w:ascii="Garamond" w:hAnsi="Garamond"/>
            <w:color w:val="auto"/>
            <w:sz w:val="24"/>
            <w:szCs w:val="24"/>
          </w:rPr>
          <w:t>Banka Union sh.a.</w:t>
        </w:r>
      </w:hyperlink>
      <w:r w:rsidR="00172F5E" w:rsidRPr="00D2570A">
        <w:rPr>
          <w:rFonts w:ascii="Garamond" w:hAnsi="Garamond"/>
          <w:sz w:val="24"/>
          <w:szCs w:val="24"/>
        </w:rPr>
        <w:t xml:space="preserve"> deri në vlerën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800 000 000 lekë;</w:t>
      </w:r>
    </w:p>
    <w:p w14:paraId="24ED1216"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4" w:anchor="content-CI-11498-244-1-477-16464-wrapper" w:history="1">
        <w:r w:rsidR="00172F5E" w:rsidRPr="00D2570A">
          <w:rPr>
            <w:rStyle w:val="Hyperlink"/>
            <w:rFonts w:ascii="Garamond" w:hAnsi="Garamond"/>
            <w:color w:val="auto"/>
            <w:sz w:val="24"/>
            <w:szCs w:val="24"/>
          </w:rPr>
          <w:t>Banka Intesa Sanpaolo Albania sh.a</w:t>
        </w:r>
        <w:r w:rsidR="00172F5E" w:rsidRPr="00D2570A">
          <w:rPr>
            <w:rStyle w:val="Hyperlink"/>
            <w:rFonts w:ascii="Garamond" w:hAnsi="Garamond"/>
            <w:sz w:val="24"/>
            <w:szCs w:val="24"/>
          </w:rPr>
          <w:t>.</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1 200 000 000 lekë;</w:t>
      </w:r>
    </w:p>
    <w:p w14:paraId="24ED1217"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5" w:anchor="content-CI-11498-244-1-477-16459-wrapper" w:history="1">
        <w:r w:rsidR="00172F5E" w:rsidRPr="00D2570A">
          <w:rPr>
            <w:rStyle w:val="Hyperlink"/>
            <w:rFonts w:ascii="Garamond" w:hAnsi="Garamond"/>
            <w:color w:val="auto"/>
            <w:sz w:val="24"/>
            <w:szCs w:val="24"/>
          </w:rPr>
          <w:t>Banka Kombëtare Tregtare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2 550 000 000 lekë;</w:t>
      </w:r>
    </w:p>
    <w:p w14:paraId="24ED1218"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6" w:anchor="content-CI-11498-244-1-477-16469-wrapper" w:history="1">
        <w:r w:rsidR="00172F5E" w:rsidRPr="00D2570A">
          <w:rPr>
            <w:rStyle w:val="Hyperlink"/>
            <w:rFonts w:ascii="Garamond" w:hAnsi="Garamond"/>
            <w:color w:val="auto"/>
            <w:sz w:val="24"/>
            <w:szCs w:val="24"/>
          </w:rPr>
          <w:t>Banka OTP Albania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1 450 000 000 lekë;</w:t>
      </w:r>
    </w:p>
    <w:p w14:paraId="24ED1219"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7" w:anchor="content-CI-11498-244-1-477-16465-wrapper" w:history="1">
        <w:r w:rsidR="00172F5E" w:rsidRPr="00D2570A">
          <w:rPr>
            <w:rStyle w:val="Hyperlink"/>
            <w:rFonts w:ascii="Garamond" w:hAnsi="Garamond"/>
            <w:color w:val="auto"/>
            <w:sz w:val="24"/>
            <w:szCs w:val="24"/>
          </w:rPr>
          <w:t>Banka Procredit sh.a.</w:t>
        </w:r>
      </w:hyperlink>
      <w:r w:rsidR="00172F5E" w:rsidRPr="00D2570A">
        <w:rPr>
          <w:rFonts w:ascii="Garamond" w:hAnsi="Garamond"/>
          <w:sz w:val="24"/>
          <w:szCs w:val="24"/>
        </w:rPr>
        <w:t xml:space="preserve"> deri në vlerën        </w:t>
      </w:r>
      <w:r>
        <w:rPr>
          <w:rFonts w:ascii="Garamond" w:hAnsi="Garamond"/>
          <w:sz w:val="24"/>
          <w:szCs w:val="24"/>
        </w:rPr>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600 000 000 lekë;</w:t>
      </w:r>
    </w:p>
    <w:p w14:paraId="24ED121A"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8" w:anchor="content-CI-11498-244-1-477-16463-wrapper" w:history="1">
        <w:r w:rsidR="00172F5E" w:rsidRPr="00D2570A">
          <w:rPr>
            <w:rStyle w:val="Hyperlink"/>
            <w:rFonts w:ascii="Garamond" w:hAnsi="Garamond"/>
            <w:color w:val="auto"/>
            <w:sz w:val="24"/>
            <w:szCs w:val="24"/>
          </w:rPr>
          <w:t>Banka Alpha Albania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950 000 000 lekë;</w:t>
      </w:r>
    </w:p>
    <w:p w14:paraId="24ED121B"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9" w:anchor="content-CI-11498-244-1-477-16466-wrapper" w:history="1">
        <w:r w:rsidR="00172F5E" w:rsidRPr="00D2570A">
          <w:rPr>
            <w:rStyle w:val="Hyperlink"/>
            <w:rFonts w:ascii="Garamond" w:hAnsi="Garamond"/>
            <w:color w:val="auto"/>
            <w:sz w:val="24"/>
            <w:szCs w:val="24"/>
          </w:rPr>
          <w:t>Banka Amerikane e Investimeve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sidR="00172F5E" w:rsidRPr="00D2570A">
        <w:rPr>
          <w:rFonts w:ascii="Garamond" w:hAnsi="Garamond"/>
          <w:sz w:val="24"/>
          <w:szCs w:val="24"/>
        </w:rPr>
        <w:t>650 000 000 lekë;</w:t>
      </w:r>
    </w:p>
    <w:p w14:paraId="24ED121C"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0" w:anchor="content-CI-11498-244-1-477-16468-wrapper" w:history="1">
        <w:r w:rsidR="00172F5E" w:rsidRPr="00D2570A">
          <w:rPr>
            <w:rStyle w:val="Hyperlink"/>
            <w:rFonts w:ascii="Garamond" w:hAnsi="Garamond"/>
            <w:color w:val="auto"/>
            <w:sz w:val="24"/>
            <w:szCs w:val="24"/>
          </w:rPr>
          <w:t>Banka Credins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r>
      <w:r w:rsidR="00172F5E" w:rsidRPr="00D2570A">
        <w:rPr>
          <w:rFonts w:ascii="Garamond" w:hAnsi="Garamond"/>
          <w:sz w:val="24"/>
          <w:szCs w:val="24"/>
        </w:rPr>
        <w:tab/>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2 800 000 000 lekë;</w:t>
      </w:r>
    </w:p>
    <w:p w14:paraId="24ED121D"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1" w:anchor="content-CI-11498-244-1-477-16457-wrapper" w:history="1">
        <w:r w:rsidR="00172F5E" w:rsidRPr="00D2570A">
          <w:rPr>
            <w:rStyle w:val="Hyperlink"/>
            <w:rFonts w:ascii="Garamond" w:hAnsi="Garamond"/>
            <w:color w:val="auto"/>
            <w:sz w:val="24"/>
            <w:szCs w:val="24"/>
          </w:rPr>
          <w:t>Banka e Bashkuar e Shqipërisë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sidR="00172F5E" w:rsidRPr="00D2570A">
        <w:rPr>
          <w:rFonts w:ascii="Garamond" w:hAnsi="Garamond"/>
          <w:sz w:val="24"/>
          <w:szCs w:val="24"/>
        </w:rPr>
        <w:t>150 000 000 lekë;</w:t>
      </w:r>
    </w:p>
    <w:p w14:paraId="24ED121E"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2" w:anchor="content-CI-11498-244-1-477-16471-wrapper" w:history="1">
        <w:r w:rsidR="00172F5E" w:rsidRPr="00D2570A">
          <w:rPr>
            <w:rStyle w:val="Hyperlink"/>
            <w:rFonts w:ascii="Garamond" w:hAnsi="Garamond"/>
            <w:color w:val="auto"/>
            <w:sz w:val="24"/>
            <w:szCs w:val="24"/>
          </w:rPr>
          <w:t>Banka e Parë e Investimeve, Albania sh.a</w:t>
        </w:r>
        <w:r w:rsidR="00172F5E" w:rsidRPr="00D2570A">
          <w:rPr>
            <w:rStyle w:val="Hyperlink"/>
            <w:rFonts w:ascii="Garamond" w:hAnsi="Garamond"/>
            <w:sz w:val="24"/>
            <w:szCs w:val="24"/>
          </w:rPr>
          <w:t>.</w:t>
        </w:r>
      </w:hyperlink>
      <w:r w:rsidR="00172F5E" w:rsidRPr="00D2570A">
        <w:rPr>
          <w:rFonts w:ascii="Garamond" w:hAnsi="Garamond"/>
          <w:sz w:val="24"/>
          <w:szCs w:val="24"/>
        </w:rPr>
        <w:t xml:space="preserve"> </w:t>
      </w:r>
    </w:p>
    <w:p w14:paraId="24ED121F"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deri në vlerën </w:t>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Pr="00D2570A">
        <w:rPr>
          <w:rFonts w:ascii="Garamond" w:hAnsi="Garamond"/>
          <w:sz w:val="24"/>
          <w:szCs w:val="24"/>
        </w:rPr>
        <w:t>400 000 000 lekë.</w:t>
      </w:r>
    </w:p>
    <w:p w14:paraId="24ED1220"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Marrëveshjet e garancisë janë sipas kushteve dhe kritereve të marrëveshjes tip që i bashkëlidhet këtij vendimi.</w:t>
      </w:r>
    </w:p>
    <w:p w14:paraId="24ED122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23"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Autorizohet ministri i Financave dhe Ekonomisë për nënshkrimin e marrëveshjeve të garancisë me secilën nga bankat tregtare.</w:t>
      </w:r>
    </w:p>
    <w:p w14:paraId="24ED1224"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6. </w:t>
      </w:r>
      <w:r w:rsidR="00172F5E" w:rsidRPr="00D2570A">
        <w:rPr>
          <w:rFonts w:ascii="Garamond" w:hAnsi="Garamond"/>
          <w:sz w:val="24"/>
          <w:szCs w:val="24"/>
        </w:rPr>
        <w:t>Marrëveshja e mirëkuptimit, e cila nënshkruhet nga huamarrësi, përmban kushtet dhe kriteret sipas marrëveshjes tip të integruar si aneks në marrëveshjen tip të përcaktuar në pikën 3, të këtij vendimi.</w:t>
      </w:r>
    </w:p>
    <w:p w14:paraId="24ED1225"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 xml:space="preserve">Kryeministri miraton me urdhër strukturën e posaçme ndërinstitucionale, e cila monitoron, shqyrton dhe raporton periodikisht pranë ministrit të Financave dhe Ekonomisë në lidhje me ecurinë e garancisë shtetërore, si dhe trajton çështje mbi mbarëvajtjen dhe unifikimin e zbatimit të parashikimeve të kësaj marrëveshjeje. </w:t>
      </w:r>
    </w:p>
    <w:p w14:paraId="24ED1226"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Ministria e Financave dhe Ekonomisë mund të kërkojë këshillim/asistencë nga Banka e Shqipërisë, gjatë implementimit të marrëveshjeve të garancisë. Ky bashkëpunim mund të rregullohet edhe nëpërmjet një memorandumi bashkëpunimi.</w:t>
      </w:r>
    </w:p>
    <w:p w14:paraId="24ED1227"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Ngarkohet Ministria e Financave dhe Ekonomisë për ndjekjen e procedurave të nevojshme për zbatimin e këtij vendimi.</w:t>
      </w:r>
    </w:p>
    <w:p w14:paraId="24ED122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Ky vendim hyn në fuqi menjëherë dhe botohet në Fletoren </w:t>
      </w:r>
      <w:r w:rsidR="00D2570A" w:rsidRPr="00D2570A">
        <w:rPr>
          <w:rFonts w:ascii="Garamond" w:hAnsi="Garamond"/>
          <w:sz w:val="24"/>
          <w:szCs w:val="24"/>
        </w:rPr>
        <w:t>Zyrtare</w:t>
      </w:r>
      <w:r w:rsidRPr="00D2570A">
        <w:rPr>
          <w:rFonts w:ascii="Garamond" w:hAnsi="Garamond"/>
          <w:sz w:val="24"/>
          <w:szCs w:val="24"/>
        </w:rPr>
        <w:t>.</w:t>
      </w:r>
    </w:p>
    <w:p w14:paraId="24ED1229" w14:textId="77777777" w:rsidR="00172F5E" w:rsidRPr="00D2570A" w:rsidRDefault="00172F5E" w:rsidP="00D2570A">
      <w:pPr>
        <w:spacing w:after="0" w:line="240" w:lineRule="auto"/>
        <w:ind w:firstLine="284"/>
        <w:jc w:val="both"/>
        <w:rPr>
          <w:rFonts w:ascii="Garamond" w:hAnsi="Garamond"/>
          <w:sz w:val="24"/>
          <w:szCs w:val="24"/>
        </w:rPr>
      </w:pPr>
    </w:p>
    <w:p w14:paraId="24ED122A" w14:textId="77777777" w:rsidR="00172F5E" w:rsidRPr="00D2570A" w:rsidRDefault="00D2570A" w:rsidP="00D2570A">
      <w:pPr>
        <w:spacing w:after="0" w:line="240" w:lineRule="auto"/>
        <w:ind w:firstLine="284"/>
        <w:jc w:val="right"/>
        <w:rPr>
          <w:rFonts w:ascii="Garamond" w:hAnsi="Garamond"/>
          <w:sz w:val="24"/>
          <w:szCs w:val="24"/>
        </w:rPr>
      </w:pPr>
      <w:r w:rsidRPr="00D2570A">
        <w:rPr>
          <w:rFonts w:ascii="Garamond" w:hAnsi="Garamond"/>
          <w:sz w:val="24"/>
          <w:szCs w:val="24"/>
        </w:rPr>
        <w:t>KRYEMINIST</w:t>
      </w:r>
      <w:r>
        <w:rPr>
          <w:rFonts w:ascii="Garamond" w:hAnsi="Garamond"/>
          <w:sz w:val="24"/>
          <w:szCs w:val="24"/>
        </w:rPr>
        <w:t>ËR</w:t>
      </w:r>
    </w:p>
    <w:p w14:paraId="24ED122B" w14:textId="77777777" w:rsidR="00172F5E" w:rsidRPr="00D2570A" w:rsidRDefault="00D2570A" w:rsidP="00D2570A">
      <w:pPr>
        <w:spacing w:after="0" w:line="240" w:lineRule="auto"/>
        <w:ind w:firstLine="284"/>
        <w:jc w:val="right"/>
        <w:rPr>
          <w:rFonts w:ascii="Garamond" w:hAnsi="Garamond"/>
          <w:b/>
          <w:sz w:val="24"/>
          <w:szCs w:val="24"/>
        </w:rPr>
      </w:pPr>
      <w:r w:rsidRPr="00D2570A">
        <w:rPr>
          <w:rFonts w:ascii="Garamond" w:hAnsi="Garamond"/>
          <w:b/>
          <w:sz w:val="24"/>
          <w:szCs w:val="24"/>
        </w:rPr>
        <w:t>Edi Rama</w:t>
      </w:r>
    </w:p>
    <w:p w14:paraId="24ED122C" w14:textId="77777777" w:rsidR="00D2570A" w:rsidRDefault="00D2570A" w:rsidP="00D2570A">
      <w:pPr>
        <w:spacing w:after="0" w:line="240" w:lineRule="auto"/>
        <w:ind w:firstLine="284"/>
        <w:jc w:val="right"/>
        <w:rPr>
          <w:rFonts w:ascii="Garamond" w:hAnsi="Garamond"/>
          <w:sz w:val="24"/>
          <w:szCs w:val="24"/>
        </w:rPr>
      </w:pPr>
    </w:p>
    <w:p w14:paraId="24ED122D" w14:textId="77777777" w:rsidR="00D2570A" w:rsidRPr="00D2570A" w:rsidRDefault="00D2570A" w:rsidP="00D2570A">
      <w:pPr>
        <w:spacing w:after="0" w:line="240" w:lineRule="auto"/>
        <w:ind w:firstLine="284"/>
        <w:jc w:val="right"/>
        <w:rPr>
          <w:rFonts w:ascii="Garamond" w:hAnsi="Garamond"/>
          <w:sz w:val="24"/>
          <w:szCs w:val="24"/>
        </w:rPr>
      </w:pPr>
    </w:p>
    <w:p w14:paraId="24ED122E" w14:textId="77777777" w:rsidR="00172F5E" w:rsidRPr="00D2570A" w:rsidRDefault="00172F5E" w:rsidP="00D2570A">
      <w:pPr>
        <w:spacing w:after="0" w:line="240" w:lineRule="auto"/>
        <w:ind w:firstLine="284"/>
        <w:jc w:val="both"/>
        <w:rPr>
          <w:rFonts w:ascii="Garamond" w:hAnsi="Garamond"/>
          <w:sz w:val="24"/>
          <w:szCs w:val="24"/>
        </w:rPr>
      </w:pPr>
    </w:p>
    <w:p w14:paraId="24ED122F"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noProof/>
          <w:sz w:val="24"/>
          <w:szCs w:val="24"/>
          <w:lang w:val="en-US"/>
        </w:rPr>
        <w:drawing>
          <wp:anchor distT="0" distB="0" distL="114300" distR="114300" simplePos="0" relativeHeight="251658240" behindDoc="0" locked="0" layoutInCell="1" allowOverlap="1" wp14:anchorId="24ED1306" wp14:editId="24ED1307">
            <wp:simplePos x="0" y="0"/>
            <wp:positionH relativeFrom="column">
              <wp:posOffset>-6985</wp:posOffset>
            </wp:positionH>
            <wp:positionV relativeFrom="paragraph">
              <wp:posOffset>-78740</wp:posOffset>
            </wp:positionV>
            <wp:extent cx="5102860" cy="7289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2860" cy="72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ED1230" w14:textId="77777777" w:rsidR="00172F5E" w:rsidRPr="00D2570A" w:rsidRDefault="00172F5E" w:rsidP="00D2570A">
      <w:pPr>
        <w:spacing w:after="0" w:line="240" w:lineRule="auto"/>
        <w:ind w:firstLine="284"/>
        <w:jc w:val="both"/>
        <w:rPr>
          <w:rFonts w:ascii="Garamond" w:hAnsi="Garamond"/>
          <w:sz w:val="24"/>
          <w:szCs w:val="24"/>
        </w:rPr>
      </w:pPr>
    </w:p>
    <w:p w14:paraId="24ED1231" w14:textId="77777777" w:rsidR="00172F5E" w:rsidRPr="00D2570A" w:rsidRDefault="00172F5E" w:rsidP="00D2570A">
      <w:pPr>
        <w:spacing w:after="0" w:line="240" w:lineRule="auto"/>
        <w:ind w:firstLine="284"/>
        <w:jc w:val="both"/>
        <w:rPr>
          <w:rFonts w:ascii="Garamond" w:hAnsi="Garamond"/>
          <w:sz w:val="24"/>
          <w:szCs w:val="24"/>
        </w:rPr>
      </w:pPr>
    </w:p>
    <w:p w14:paraId="24ED1232" w14:textId="77777777" w:rsidR="00172F5E" w:rsidRPr="00D2570A" w:rsidRDefault="00172F5E" w:rsidP="00D2570A">
      <w:pPr>
        <w:spacing w:after="0" w:line="240" w:lineRule="auto"/>
        <w:ind w:firstLine="284"/>
        <w:jc w:val="both"/>
        <w:rPr>
          <w:rFonts w:ascii="Garamond" w:hAnsi="Garamond"/>
          <w:sz w:val="24"/>
          <w:szCs w:val="24"/>
        </w:rPr>
      </w:pPr>
    </w:p>
    <w:p w14:paraId="24ED1233" w14:textId="77777777" w:rsidR="00172F5E" w:rsidRPr="00D2570A" w:rsidRDefault="00172F5E" w:rsidP="00D2570A">
      <w:pPr>
        <w:spacing w:after="0" w:line="240" w:lineRule="auto"/>
        <w:ind w:firstLine="284"/>
        <w:jc w:val="both"/>
        <w:rPr>
          <w:rFonts w:ascii="Garamond" w:hAnsi="Garamond"/>
          <w:sz w:val="24"/>
          <w:szCs w:val="24"/>
        </w:rPr>
      </w:pPr>
    </w:p>
    <w:tbl>
      <w:tblPr>
        <w:tblW w:w="8164"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082"/>
      </w:tblGrid>
      <w:tr w:rsidR="00172F5E" w:rsidRPr="00D2570A" w14:paraId="24ED1243" w14:textId="77777777" w:rsidTr="00387483">
        <w:trPr>
          <w:trHeight w:val="234"/>
        </w:trPr>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4" w14:textId="77777777" w:rsidR="00172F5E" w:rsidRPr="00D2570A" w:rsidRDefault="00172F5E" w:rsidP="00D2570A">
            <w:pPr>
              <w:spacing w:after="0" w:line="240" w:lineRule="auto"/>
              <w:ind w:firstLine="284"/>
              <w:jc w:val="both"/>
              <w:rPr>
                <w:rFonts w:ascii="Garamond" w:hAnsi="Garamond"/>
                <w:sz w:val="24"/>
                <w:szCs w:val="24"/>
              </w:rPr>
            </w:pPr>
          </w:p>
          <w:p w14:paraId="24ED1235"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Këshilli i Ministrave </w:t>
            </w:r>
          </w:p>
          <w:p w14:paraId="24ED123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3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Ministria e Financave dhe Ekonomisë</w:t>
            </w:r>
          </w:p>
          <w:p w14:paraId="24ED1238" w14:textId="77777777" w:rsidR="00172F5E" w:rsidRPr="00D2570A" w:rsidRDefault="00172F5E" w:rsidP="00D2570A">
            <w:pPr>
              <w:spacing w:after="0" w:line="240" w:lineRule="auto"/>
              <w:ind w:firstLine="284"/>
              <w:jc w:val="both"/>
              <w:rPr>
                <w:rFonts w:ascii="Garamond" w:hAnsi="Garamond"/>
                <w:sz w:val="24"/>
                <w:szCs w:val="24"/>
              </w:rPr>
            </w:pPr>
          </w:p>
          <w:p w14:paraId="24ED123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3A"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p w14:paraId="24ED123B" w14:textId="77777777" w:rsidR="00172F5E" w:rsidRPr="00D2570A" w:rsidRDefault="00172F5E" w:rsidP="00D2570A">
            <w:pPr>
              <w:spacing w:after="0" w:line="240" w:lineRule="auto"/>
              <w:ind w:firstLine="284"/>
              <w:jc w:val="both"/>
              <w:rPr>
                <w:rFonts w:ascii="Garamond" w:hAnsi="Garamond"/>
                <w:sz w:val="24"/>
                <w:szCs w:val="24"/>
              </w:rPr>
            </w:pPr>
          </w:p>
        </w:tc>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C" w14:textId="77777777" w:rsidR="00172F5E" w:rsidRPr="00D2570A" w:rsidRDefault="00D2570A"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 </w:t>
            </w:r>
            <w:r w:rsidR="00172F5E" w:rsidRPr="00D2570A">
              <w:rPr>
                <w:rFonts w:ascii="Garamond" w:hAnsi="Garamond"/>
                <w:sz w:val="24"/>
                <w:szCs w:val="24"/>
              </w:rPr>
              <w:t>[Banka XYZ]</w:t>
            </w:r>
          </w:p>
          <w:p w14:paraId="24ED123D" w14:textId="77777777" w:rsidR="00172F5E" w:rsidRPr="00D2570A" w:rsidRDefault="00172F5E" w:rsidP="00D2570A">
            <w:pPr>
              <w:spacing w:after="0" w:line="240" w:lineRule="auto"/>
              <w:ind w:firstLine="284"/>
              <w:jc w:val="both"/>
              <w:rPr>
                <w:rFonts w:ascii="Garamond" w:hAnsi="Garamond"/>
                <w:sz w:val="24"/>
                <w:szCs w:val="24"/>
              </w:rPr>
            </w:pPr>
          </w:p>
          <w:p w14:paraId="24ED123E" w14:textId="77777777" w:rsidR="00172F5E" w:rsidRPr="00D2570A" w:rsidRDefault="00172F5E" w:rsidP="00D2570A">
            <w:pPr>
              <w:spacing w:after="0" w:line="240" w:lineRule="auto"/>
              <w:ind w:firstLine="284"/>
              <w:jc w:val="both"/>
              <w:rPr>
                <w:rFonts w:ascii="Garamond" w:hAnsi="Garamond"/>
                <w:sz w:val="24"/>
                <w:szCs w:val="24"/>
              </w:rPr>
            </w:pPr>
          </w:p>
          <w:p w14:paraId="24ED123F" w14:textId="77777777" w:rsidR="00172F5E" w:rsidRPr="00D2570A" w:rsidRDefault="00172F5E" w:rsidP="00D2570A">
            <w:pPr>
              <w:spacing w:after="0" w:line="240" w:lineRule="auto"/>
              <w:ind w:firstLine="284"/>
              <w:jc w:val="both"/>
              <w:rPr>
                <w:rFonts w:ascii="Garamond" w:hAnsi="Garamond"/>
                <w:sz w:val="24"/>
                <w:szCs w:val="24"/>
              </w:rPr>
            </w:pPr>
          </w:p>
          <w:p w14:paraId="24ED1240" w14:textId="77777777" w:rsidR="00172F5E" w:rsidRPr="00D2570A" w:rsidRDefault="00172F5E" w:rsidP="00D2570A">
            <w:pPr>
              <w:spacing w:after="0" w:line="240" w:lineRule="auto"/>
              <w:ind w:firstLine="284"/>
              <w:jc w:val="both"/>
              <w:rPr>
                <w:rFonts w:ascii="Garamond" w:hAnsi="Garamond"/>
                <w:sz w:val="24"/>
                <w:szCs w:val="24"/>
              </w:rPr>
            </w:pPr>
          </w:p>
          <w:p w14:paraId="24ED124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4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tc>
      </w:tr>
    </w:tbl>
    <w:p w14:paraId="24ED1244" w14:textId="77777777" w:rsidR="00172F5E" w:rsidRPr="00D2570A" w:rsidRDefault="00172F5E" w:rsidP="00D2570A">
      <w:pPr>
        <w:spacing w:after="0" w:line="240" w:lineRule="auto"/>
        <w:ind w:firstLine="284"/>
        <w:jc w:val="center"/>
        <w:rPr>
          <w:rFonts w:ascii="Garamond" w:hAnsi="Garamond"/>
          <w:b/>
          <w:sz w:val="24"/>
          <w:szCs w:val="24"/>
        </w:rPr>
      </w:pPr>
      <w:r w:rsidRPr="00D2570A">
        <w:rPr>
          <w:rFonts w:ascii="Garamond" w:hAnsi="Garamond"/>
          <w:b/>
          <w:sz w:val="24"/>
          <w:szCs w:val="24"/>
        </w:rPr>
        <w:t>MARRËVESHJE GARANCIE</w:t>
      </w:r>
    </w:p>
    <w:p w14:paraId="24ED1245" w14:textId="2DF2278E" w:rsidR="00172F5E" w:rsidRPr="00D2570A" w:rsidRDefault="00D2570A" w:rsidP="00D2570A">
      <w:pPr>
        <w:spacing w:after="0" w:line="240" w:lineRule="auto"/>
        <w:ind w:firstLine="284"/>
        <w:jc w:val="center"/>
        <w:rPr>
          <w:rFonts w:ascii="Garamond" w:hAnsi="Garamond"/>
          <w:b/>
          <w:sz w:val="24"/>
          <w:szCs w:val="24"/>
        </w:rPr>
      </w:pPr>
      <w:r w:rsidRPr="00D2570A">
        <w:rPr>
          <w:rFonts w:ascii="Garamond" w:hAnsi="Garamond"/>
          <w:b/>
          <w:sz w:val="24"/>
          <w:szCs w:val="24"/>
        </w:rPr>
        <w:t>P</w:t>
      </w:r>
      <w:r w:rsidR="00BA522C">
        <w:rPr>
          <w:rFonts w:ascii="Garamond" w:hAnsi="Garamond"/>
          <w:b/>
          <w:sz w:val="24"/>
          <w:szCs w:val="24"/>
        </w:rPr>
        <w:t>ËR</w:t>
      </w:r>
      <w:r w:rsidRPr="00D2570A">
        <w:rPr>
          <w:rFonts w:ascii="Garamond" w:hAnsi="Garamond"/>
          <w:b/>
          <w:sz w:val="24"/>
          <w:szCs w:val="24"/>
        </w:rPr>
        <w:t xml:space="preserve"> </w:t>
      </w:r>
      <w:r w:rsidR="00172F5E" w:rsidRPr="00D2570A">
        <w:rPr>
          <w:rFonts w:ascii="Garamond" w:hAnsi="Garamond"/>
          <w:b/>
          <w:sz w:val="24"/>
          <w:szCs w:val="24"/>
        </w:rPr>
        <w:t>GARANTIMIN E HUAMARRJES SË TREGTARËVE OSE SHOQËRIVE TREGTARE PËR TË MUNDËSUAR FINANCIMIN E NEVOJSHËM PËR RIMËKËMBJEN E AKTIVITETIT TREGTAR TË NDIKUAR NGA SITUATA E KRIJUAR NGA COVID-19</w:t>
      </w:r>
      <w:r w:rsidRPr="00D2570A">
        <w:rPr>
          <w:rFonts w:ascii="Garamond" w:hAnsi="Garamond"/>
          <w:b/>
          <w:sz w:val="24"/>
          <w:szCs w:val="24"/>
        </w:rPr>
        <w:t xml:space="preserve"> </w:t>
      </w:r>
      <w:r w:rsidR="00172F5E" w:rsidRPr="00D2570A">
        <w:rPr>
          <w:rFonts w:ascii="Garamond" w:hAnsi="Garamond"/>
          <w:b/>
          <w:sz w:val="24"/>
          <w:szCs w:val="24"/>
        </w:rPr>
        <w:t>(MARRËVESHJE TIP)</w:t>
      </w:r>
    </w:p>
    <w:p w14:paraId="24ED1246" w14:textId="77777777" w:rsidR="00172F5E" w:rsidRPr="00D2570A" w:rsidRDefault="00172F5E" w:rsidP="00D2570A">
      <w:pPr>
        <w:spacing w:after="0" w:line="240" w:lineRule="auto"/>
        <w:ind w:firstLine="284"/>
        <w:jc w:val="both"/>
        <w:rPr>
          <w:rFonts w:ascii="Garamond" w:hAnsi="Garamond"/>
          <w:sz w:val="24"/>
          <w:szCs w:val="24"/>
        </w:rPr>
      </w:pPr>
    </w:p>
    <w:p w14:paraId="24ED1247" w14:textId="77777777" w:rsidR="00172F5E" w:rsidRDefault="00172F5E" w:rsidP="00D2570A">
      <w:pPr>
        <w:spacing w:after="0" w:line="240" w:lineRule="auto"/>
        <w:ind w:firstLine="284"/>
        <w:jc w:val="both"/>
        <w:rPr>
          <w:rFonts w:ascii="Garamond" w:hAnsi="Garamond"/>
          <w:sz w:val="24"/>
          <w:szCs w:val="24"/>
        </w:rPr>
      </w:pPr>
    </w:p>
    <w:p w14:paraId="24ED1248"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[XXXXXX] Lekë</w:t>
      </w:r>
    </w:p>
    <w:p w14:paraId="24ED1249" w14:textId="77777777" w:rsidR="00172F5E" w:rsidRPr="00D2570A" w:rsidRDefault="00172F5E" w:rsidP="00D2570A">
      <w:pPr>
        <w:spacing w:after="0" w:line="240" w:lineRule="auto"/>
        <w:ind w:firstLine="284"/>
        <w:jc w:val="both"/>
        <w:rPr>
          <w:rFonts w:ascii="Garamond" w:hAnsi="Garamond"/>
          <w:sz w:val="24"/>
          <w:szCs w:val="24"/>
        </w:rPr>
      </w:pPr>
    </w:p>
    <w:p w14:paraId="24ED124A" w14:textId="77777777" w:rsidR="00172F5E" w:rsidRPr="00D2570A" w:rsidRDefault="00172F5E" w:rsidP="00D2570A">
      <w:pPr>
        <w:spacing w:after="0" w:line="240" w:lineRule="auto"/>
        <w:ind w:firstLine="284"/>
        <w:jc w:val="both"/>
        <w:rPr>
          <w:rFonts w:ascii="Garamond" w:hAnsi="Garamond"/>
          <w:sz w:val="24"/>
          <w:szCs w:val="24"/>
        </w:rPr>
      </w:pPr>
    </w:p>
    <w:p w14:paraId="24ED124B"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Data e Hyrjes në Fuqi</w:t>
      </w:r>
    </w:p>
    <w:p w14:paraId="24ED124C" w14:textId="77777777" w:rsidR="00172F5E"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[_____________]</w:t>
      </w:r>
    </w:p>
    <w:p w14:paraId="24ED124D" w14:textId="77777777" w:rsidR="00D2570A" w:rsidRDefault="00D2570A" w:rsidP="00D2570A">
      <w:pPr>
        <w:spacing w:after="0" w:line="240" w:lineRule="auto"/>
        <w:ind w:firstLine="284"/>
        <w:jc w:val="both"/>
        <w:rPr>
          <w:rFonts w:ascii="Garamond" w:hAnsi="Garamond"/>
          <w:sz w:val="24"/>
          <w:szCs w:val="24"/>
        </w:rPr>
      </w:pPr>
    </w:p>
    <w:p w14:paraId="24ED124E"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PREAMBUL</w:t>
      </w:r>
    </w:p>
    <w:p w14:paraId="24ED124F" w14:textId="77777777" w:rsidR="00172F5E" w:rsidRPr="00D2570A" w:rsidRDefault="00172F5E" w:rsidP="00D2570A">
      <w:pPr>
        <w:spacing w:after="0" w:line="240" w:lineRule="auto"/>
        <w:ind w:firstLine="284"/>
        <w:jc w:val="both"/>
        <w:rPr>
          <w:rFonts w:ascii="Garamond" w:hAnsi="Garamond"/>
          <w:sz w:val="24"/>
          <w:szCs w:val="24"/>
        </w:rPr>
      </w:pPr>
    </w:p>
    <w:p w14:paraId="24ED125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Qëllimi i skemës së garancisë është që të stimulojë huadhënien nga bankat tregtare që operojnë në Republikën e Shqipërisë, për t’i mundësuar tregtarëve ose shoqërive tregtare financimin e nevojshëm për të rimëkëmbur aktivitetin e tyre tregtar, i cili është prekur direkt ose indirekt nga </w:t>
      </w:r>
      <w:r w:rsidRPr="00D2570A">
        <w:rPr>
          <w:rFonts w:ascii="Garamond" w:hAnsi="Garamond"/>
          <w:sz w:val="24"/>
          <w:szCs w:val="24"/>
        </w:rPr>
        <w:lastRenderedPageBreak/>
        <w:t xml:space="preserve">aktet ligjore dhe nënligjore të qeverisë në kuadër të menaxhimit të situatës së krijuar nga COVID-19. </w:t>
      </w:r>
    </w:p>
    <w:p w14:paraId="24ED1251" w14:textId="75DF969C"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(“Marrëveshja e Garancisë”) e lidhur ndërmjet Këshillit të Ministrave të Republikës së Shqipërisë të përfaqësuar nga Ministria e Financave dhe Ekonomisë (“MFE”) dhe Bankës XYZ. (“Huadhënësi”), bëhet për të përcaktuar kushtet e pjesëmarrjes së Huadhënësit në këtë skemë garancie të administruar nga MFE</w:t>
      </w:r>
      <w:r w:rsidR="00BA522C">
        <w:rPr>
          <w:rFonts w:ascii="Garamond" w:hAnsi="Garamond"/>
          <w:sz w:val="24"/>
          <w:szCs w:val="24"/>
        </w:rPr>
        <w:t>-ja</w:t>
      </w:r>
      <w:r w:rsidRPr="00D2570A">
        <w:rPr>
          <w:rFonts w:ascii="Garamond" w:hAnsi="Garamond"/>
          <w:sz w:val="24"/>
          <w:szCs w:val="24"/>
        </w:rPr>
        <w:t xml:space="preserve"> (ose çdo strukture tjetër të autorizuar nga MFE</w:t>
      </w:r>
      <w:r w:rsidR="00BA522C">
        <w:rPr>
          <w:rFonts w:ascii="Garamond" w:hAnsi="Garamond"/>
          <w:sz w:val="24"/>
          <w:szCs w:val="24"/>
        </w:rPr>
        <w:t>-ja</w:t>
      </w:r>
      <w:r w:rsidRPr="00D2570A">
        <w:rPr>
          <w:rFonts w:ascii="Garamond" w:hAnsi="Garamond"/>
          <w:sz w:val="24"/>
          <w:szCs w:val="24"/>
        </w:rPr>
        <w:t xml:space="preserve">). </w:t>
      </w:r>
    </w:p>
    <w:p w14:paraId="24ED1252" w14:textId="1DA1D0DD"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Marrëveshja e Garancisë nuk përbën detyrim të drejtpërdrejtë për shtetin (në këtë Marrëveshje përfaqësuar nga MFE)</w:t>
      </w:r>
      <w:r w:rsidR="00BA522C">
        <w:rPr>
          <w:rFonts w:ascii="Garamond" w:hAnsi="Garamond"/>
          <w:sz w:val="24"/>
          <w:szCs w:val="24"/>
        </w:rPr>
        <w:t>-ja</w:t>
      </w:r>
      <w:r w:rsidRPr="00D2570A">
        <w:rPr>
          <w:rFonts w:ascii="Garamond" w:hAnsi="Garamond"/>
          <w:sz w:val="24"/>
          <w:szCs w:val="24"/>
        </w:rPr>
        <w:t>, por përfaqëson një detyrim të mundshëm të tij. Ky detyrim kthehet në detyrim të drejtpërdrejtë në rastin kur përfituesi i drejtpërdrejtë i huasë (“Huamarrësi”) nuk ka arritur të paguajë, tërësisht apo pjesërisht, huanë e garantuar (“Huaja”), në përputhje me kushtet dhe afatet e përcaktuara në marrëveshjen e huasë (“Marrëveshja e Huasë”) dhe janë plotësuar kushtet e parashikuara shprehimisht në këtë Marrëveshje.</w:t>
      </w:r>
    </w:p>
    <w:p w14:paraId="24ED1253" w14:textId="63D6813B"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sa më sipër, si edhe për të mundësuar realizimin e qëllimit të kësaj Marrëveshje</w:t>
      </w:r>
      <w:r w:rsidR="00BA522C">
        <w:rPr>
          <w:rFonts w:ascii="Garamond" w:hAnsi="Garamond"/>
          <w:sz w:val="24"/>
          <w:szCs w:val="24"/>
        </w:rPr>
        <w:t>je</w:t>
      </w:r>
      <w:r w:rsidRPr="00D2570A">
        <w:rPr>
          <w:rFonts w:ascii="Garamond" w:hAnsi="Garamond"/>
          <w:sz w:val="24"/>
          <w:szCs w:val="24"/>
        </w:rPr>
        <w:t xml:space="preserve"> palët bien dakord me kushtet si  më poshtë:</w:t>
      </w:r>
    </w:p>
    <w:p w14:paraId="24ED1254" w14:textId="77777777" w:rsidR="00172F5E" w:rsidRPr="00D2570A" w:rsidRDefault="00172F5E" w:rsidP="00D2570A">
      <w:pPr>
        <w:spacing w:after="0" w:line="240" w:lineRule="auto"/>
        <w:ind w:firstLine="284"/>
        <w:jc w:val="both"/>
        <w:rPr>
          <w:rFonts w:ascii="Garamond" w:hAnsi="Garamond"/>
          <w:sz w:val="24"/>
          <w:szCs w:val="24"/>
        </w:rPr>
      </w:pPr>
    </w:p>
    <w:p w14:paraId="24ED1255"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1</w:t>
      </w:r>
    </w:p>
    <w:p w14:paraId="24ED1256"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(Baza ligjore)</w:t>
      </w:r>
    </w:p>
    <w:p w14:paraId="24ED1257" w14:textId="77777777" w:rsidR="00172F5E" w:rsidRPr="00D2570A" w:rsidRDefault="00172F5E" w:rsidP="00D2570A">
      <w:pPr>
        <w:spacing w:after="0" w:line="240" w:lineRule="auto"/>
        <w:ind w:firstLine="284"/>
        <w:jc w:val="both"/>
        <w:rPr>
          <w:rFonts w:ascii="Garamond" w:hAnsi="Garamond"/>
          <w:sz w:val="24"/>
          <w:szCs w:val="24"/>
        </w:rPr>
      </w:pPr>
    </w:p>
    <w:p w14:paraId="24ED125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Kjo Marrëveshje është hartuar në zbatim të: </w:t>
      </w:r>
    </w:p>
    <w:p w14:paraId="24ED1259" w14:textId="2570EAE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Neneve 34-43 të ligjit n</w:t>
      </w:r>
      <w:r w:rsidR="00172F5E" w:rsidRPr="00D2570A">
        <w:rPr>
          <w:rFonts w:ascii="Garamond" w:hAnsi="Garamond"/>
          <w:sz w:val="24"/>
          <w:szCs w:val="24"/>
        </w:rPr>
        <w:t xml:space="preserve">r. 9665, datë 18.12.2006, “Për huamarrjen shtetërore, borxhin shtetëror dhe garancitë shtetërore të huasë në Republikën e Shqipërisë”, të ndryshuar; </w:t>
      </w:r>
    </w:p>
    <w:p w14:paraId="24ED125A" w14:textId="2C91AB05"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Nenit 57 të ligjit nr. 9936, datë 26.</w:t>
      </w:r>
      <w:r w:rsidR="00172F5E" w:rsidRPr="00D2570A">
        <w:rPr>
          <w:rFonts w:ascii="Garamond" w:hAnsi="Garamond"/>
          <w:sz w:val="24"/>
          <w:szCs w:val="24"/>
        </w:rPr>
        <w:t xml:space="preserve">6.2008, “Për menaxhimin e sistemit buxhetor në Republikën e Shqipërisë”, të ndryshuar; </w:t>
      </w:r>
    </w:p>
    <w:p w14:paraId="24ED125B" w14:textId="30DB5B7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Ligjit nr.7850, datë 29.</w:t>
      </w:r>
      <w:r w:rsidR="00172F5E" w:rsidRPr="00D2570A">
        <w:rPr>
          <w:rFonts w:ascii="Garamond" w:hAnsi="Garamond"/>
          <w:sz w:val="24"/>
          <w:szCs w:val="24"/>
        </w:rPr>
        <w:t xml:space="preserve">7.1994 “Për Kodin Civil të Republikës së Shqipërisë”, të ndryshuar; </w:t>
      </w:r>
    </w:p>
    <w:p w14:paraId="24ED125C" w14:textId="406AFD3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Aktit </w:t>
      </w:r>
      <w:r w:rsidR="00BA522C">
        <w:rPr>
          <w:rFonts w:ascii="Garamond" w:hAnsi="Garamond"/>
          <w:sz w:val="24"/>
          <w:szCs w:val="24"/>
        </w:rPr>
        <w:t>normativ nr. 15, datë 15.</w:t>
      </w:r>
      <w:r w:rsidR="00172F5E" w:rsidRPr="00D2570A">
        <w:rPr>
          <w:rFonts w:ascii="Garamond" w:hAnsi="Garamond"/>
          <w:sz w:val="24"/>
          <w:szCs w:val="24"/>
        </w:rPr>
        <w:t>4.2020, “Pë</w:t>
      </w:r>
      <w:r w:rsidR="00BA522C">
        <w:rPr>
          <w:rFonts w:ascii="Garamond" w:hAnsi="Garamond"/>
          <w:sz w:val="24"/>
          <w:szCs w:val="24"/>
        </w:rPr>
        <w:t>r disa ndryshime dhe shtesa në ligjin n</w:t>
      </w:r>
      <w:r w:rsidR="00172F5E" w:rsidRPr="00D2570A">
        <w:rPr>
          <w:rFonts w:ascii="Garamond" w:hAnsi="Garamond"/>
          <w:sz w:val="24"/>
          <w:szCs w:val="24"/>
        </w:rPr>
        <w:t xml:space="preserve">r. 88/2019 “Për buxhetin e vitit 2020”, të ndryshuar;  </w:t>
      </w:r>
    </w:p>
    <w:p w14:paraId="24ED125D" w14:textId="54DD15C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Pikës 6 të v</w:t>
      </w:r>
      <w:r w:rsidR="00172F5E" w:rsidRPr="00D2570A">
        <w:rPr>
          <w:rFonts w:ascii="Garamond" w:hAnsi="Garamond"/>
          <w:sz w:val="24"/>
          <w:szCs w:val="24"/>
        </w:rPr>
        <w:t>endi</w:t>
      </w:r>
      <w:r w:rsidR="00BA522C">
        <w:rPr>
          <w:rFonts w:ascii="Garamond" w:hAnsi="Garamond"/>
          <w:sz w:val="24"/>
          <w:szCs w:val="24"/>
        </w:rPr>
        <w:t>mit të Këshillit të Ministrave nr.243, datë 24.</w:t>
      </w:r>
      <w:r w:rsidR="00172F5E" w:rsidRPr="00D2570A">
        <w:rPr>
          <w:rFonts w:ascii="Garamond" w:hAnsi="Garamond"/>
          <w:sz w:val="24"/>
          <w:szCs w:val="24"/>
        </w:rPr>
        <w:t xml:space="preserve">3.2020, “Për shpalljen e gjëndjes së fatkeqësisë natyrore”; </w:t>
      </w:r>
    </w:p>
    <w:p w14:paraId="24ED125E" w14:textId="64E7266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Vendimit të Kuvendit n</w:t>
      </w:r>
      <w:r w:rsidR="00172F5E" w:rsidRPr="00D2570A">
        <w:rPr>
          <w:rFonts w:ascii="Garamond" w:hAnsi="Garamond"/>
          <w:sz w:val="24"/>
          <w:szCs w:val="24"/>
        </w:rPr>
        <w:t>r.18/2020, “Për dhënien e pëlqimit për zgjatjen e gjëndjes së fatkeqësisë natyrore”</w:t>
      </w:r>
      <w:r w:rsidR="00BA522C">
        <w:rPr>
          <w:rFonts w:ascii="Garamond" w:hAnsi="Garamond"/>
          <w:sz w:val="24"/>
          <w:szCs w:val="24"/>
        </w:rPr>
        <w:t>,</w:t>
      </w:r>
      <w:r w:rsidR="00172F5E" w:rsidRPr="00D2570A">
        <w:rPr>
          <w:rFonts w:ascii="Garamond" w:hAnsi="Garamond"/>
          <w:sz w:val="24"/>
          <w:szCs w:val="24"/>
        </w:rPr>
        <w:t xml:space="preserve"> të shpallur me vendimin nr. 243, datë 24.3.2020, të Këshillit të Ministrave, “Për shpalljen e gjendjes së fatkeqësisë natyrore”, deri në datën 23.6.2020; </w:t>
      </w:r>
    </w:p>
    <w:p w14:paraId="24ED125F" w14:textId="096C9E9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172F5E" w:rsidRPr="00D2570A">
        <w:rPr>
          <w:rFonts w:ascii="Garamond" w:hAnsi="Garamond"/>
          <w:sz w:val="24"/>
          <w:szCs w:val="24"/>
        </w:rPr>
        <w:t>Vendi</w:t>
      </w:r>
      <w:r w:rsidR="00BA522C">
        <w:rPr>
          <w:rFonts w:ascii="Garamond" w:hAnsi="Garamond"/>
          <w:sz w:val="24"/>
          <w:szCs w:val="24"/>
        </w:rPr>
        <w:t>mit të Këshillit të Ministrave n</w:t>
      </w:r>
      <w:r w:rsidR="00172F5E" w:rsidRPr="00D2570A">
        <w:rPr>
          <w:rFonts w:ascii="Garamond" w:hAnsi="Garamond"/>
          <w:sz w:val="24"/>
          <w:szCs w:val="24"/>
        </w:rPr>
        <w:t>r.xxx, datë _____ “Për...... ”.</w:t>
      </w:r>
    </w:p>
    <w:p w14:paraId="24ED1260" w14:textId="77777777" w:rsidR="00172F5E" w:rsidRPr="00D2570A" w:rsidRDefault="00172F5E" w:rsidP="00D2570A">
      <w:pPr>
        <w:spacing w:after="0" w:line="240" w:lineRule="auto"/>
        <w:ind w:firstLine="284"/>
        <w:jc w:val="both"/>
        <w:rPr>
          <w:rFonts w:ascii="Garamond" w:hAnsi="Garamond"/>
          <w:sz w:val="24"/>
          <w:szCs w:val="24"/>
        </w:rPr>
      </w:pPr>
    </w:p>
    <w:p w14:paraId="24ED1261" w14:textId="77777777" w:rsidR="00172F5E" w:rsidRPr="00D2570A" w:rsidRDefault="00424816" w:rsidP="00424816">
      <w:pPr>
        <w:spacing w:after="0" w:line="240" w:lineRule="auto"/>
        <w:ind w:firstLine="284"/>
        <w:jc w:val="center"/>
        <w:rPr>
          <w:rFonts w:ascii="Garamond" w:hAnsi="Garamond"/>
          <w:sz w:val="24"/>
          <w:szCs w:val="24"/>
        </w:rPr>
      </w:pPr>
      <w:r w:rsidRPr="00D2570A">
        <w:rPr>
          <w:rFonts w:ascii="Garamond" w:hAnsi="Garamond"/>
          <w:sz w:val="24"/>
          <w:szCs w:val="24"/>
        </w:rPr>
        <w:t>Neni 2</w:t>
      </w:r>
    </w:p>
    <w:p w14:paraId="24ED1262" w14:textId="77777777" w:rsidR="00172F5E" w:rsidRPr="00424816" w:rsidRDefault="00424816" w:rsidP="00424816">
      <w:pPr>
        <w:spacing w:after="0" w:line="240" w:lineRule="auto"/>
        <w:ind w:firstLine="284"/>
        <w:jc w:val="center"/>
        <w:rPr>
          <w:rFonts w:ascii="Garamond" w:hAnsi="Garamond"/>
          <w:b/>
          <w:sz w:val="24"/>
          <w:szCs w:val="24"/>
        </w:rPr>
      </w:pPr>
      <w:r w:rsidRPr="00424816">
        <w:rPr>
          <w:rFonts w:ascii="Garamond" w:hAnsi="Garamond"/>
          <w:b/>
          <w:sz w:val="24"/>
          <w:szCs w:val="24"/>
        </w:rPr>
        <w:t>(Garancia)</w:t>
      </w:r>
    </w:p>
    <w:p w14:paraId="24ED1263" w14:textId="77777777" w:rsidR="00172F5E" w:rsidRPr="00D2570A" w:rsidRDefault="00172F5E" w:rsidP="00D2570A">
      <w:pPr>
        <w:spacing w:after="0" w:line="240" w:lineRule="auto"/>
        <w:ind w:firstLine="284"/>
        <w:jc w:val="both"/>
        <w:rPr>
          <w:rFonts w:ascii="Garamond" w:hAnsi="Garamond"/>
          <w:sz w:val="24"/>
          <w:szCs w:val="24"/>
        </w:rPr>
      </w:pPr>
    </w:p>
    <w:p w14:paraId="24ED1264" w14:textId="1738DAC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Huadhënësin deri</w:t>
      </w:r>
      <w:r w:rsidR="00BA522C">
        <w:rPr>
          <w:rFonts w:ascii="Garamond" w:hAnsi="Garamond"/>
          <w:sz w:val="24"/>
          <w:szCs w:val="24"/>
        </w:rPr>
        <w:t xml:space="preserve"> në vlerën [XXXXXX] (me fjalë) l</w:t>
      </w:r>
      <w:r w:rsidR="00172F5E" w:rsidRPr="00D2570A">
        <w:rPr>
          <w:rFonts w:ascii="Garamond" w:hAnsi="Garamond"/>
          <w:sz w:val="24"/>
          <w:szCs w:val="24"/>
        </w:rPr>
        <w:t>ekë (“Vlera e Garancisë”), sipas kushteve dhe kufizimeve të përcaktuara shprehimisht në këtë Marrëveshje. Vlera e Garancisë përfaqëson shumën maksimale të pagesave që do të kryhen nga MFE</w:t>
      </w:r>
      <w:r w:rsidR="00BA522C">
        <w:rPr>
          <w:rFonts w:ascii="Garamond" w:hAnsi="Garamond"/>
          <w:sz w:val="24"/>
          <w:szCs w:val="24"/>
        </w:rPr>
        <w:t>-ja</w:t>
      </w:r>
      <w:r w:rsidR="00172F5E" w:rsidRPr="00D2570A">
        <w:rPr>
          <w:rFonts w:ascii="Garamond" w:hAnsi="Garamond"/>
          <w:sz w:val="24"/>
          <w:szCs w:val="24"/>
        </w:rPr>
        <w:t xml:space="preserve"> për të shlyer detyrimet e papaguara ndaj Huadhënësit që burojnë nga Huatë që do t’i nështrohen kësaj skeme garancie.</w:t>
      </w:r>
    </w:p>
    <w:p w14:paraId="24ED1265" w14:textId="4E84D9E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deri në Vlerën </w:t>
      </w:r>
      <w:r w:rsidR="00BA522C">
        <w:rPr>
          <w:rFonts w:ascii="Garamond" w:hAnsi="Garamond"/>
          <w:sz w:val="24"/>
          <w:szCs w:val="24"/>
        </w:rPr>
        <w:t>e Garancisë të cituar në pikën pikën 1 të këtij n</w:t>
      </w:r>
      <w:r w:rsidR="00172F5E" w:rsidRPr="00D2570A">
        <w:rPr>
          <w:rFonts w:ascii="Garamond" w:hAnsi="Garamond"/>
          <w:sz w:val="24"/>
          <w:szCs w:val="24"/>
        </w:rPr>
        <w:t xml:space="preserve">eni, 60% të principalit të çdo Huaje që Huadhënësi do t’u lëvrojë Huamarrësve sipas kushteve që pasojnë në këtë Marrëveshje. </w:t>
      </w:r>
    </w:p>
    <w:p w14:paraId="24ED1266" w14:textId="08407C6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“Vlera e Garantuar e Huasë” do të jetë shuma maksimale e garantuar nëpërmjet kësaj Marrëveshje përkatësisht për secilën nga Huatë e lëvruara nga Huadhënësi, në zbatim të kushteve të kësaj Marrëveshje dhe e cila do të jetë e barabartë me prodhimin e principalit të Huasë me përqindjen e principalit të garantuar nga MFE</w:t>
      </w:r>
      <w:r w:rsidR="00BA522C">
        <w:rPr>
          <w:rFonts w:ascii="Garamond" w:hAnsi="Garamond"/>
          <w:sz w:val="24"/>
          <w:szCs w:val="24"/>
        </w:rPr>
        <w:t>-ja sipas pikës 2 të këtij n</w:t>
      </w:r>
      <w:r w:rsidR="00172F5E" w:rsidRPr="00D2570A">
        <w:rPr>
          <w:rFonts w:ascii="Garamond" w:hAnsi="Garamond"/>
          <w:sz w:val="24"/>
          <w:szCs w:val="24"/>
        </w:rPr>
        <w:t xml:space="preserve">eni. </w:t>
      </w:r>
    </w:p>
    <w:p w14:paraId="24ED1267" w14:textId="77777777" w:rsidR="00172F5E" w:rsidRPr="00D2570A" w:rsidRDefault="00172F5E" w:rsidP="00D2570A">
      <w:pPr>
        <w:spacing w:after="0" w:line="240" w:lineRule="auto"/>
        <w:ind w:firstLine="284"/>
        <w:jc w:val="both"/>
        <w:rPr>
          <w:rFonts w:ascii="Garamond" w:hAnsi="Garamond"/>
          <w:sz w:val="24"/>
          <w:szCs w:val="24"/>
        </w:rPr>
      </w:pPr>
    </w:p>
    <w:p w14:paraId="24ED1268" w14:textId="2CF18EC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172F5E" w:rsidRPr="00D2570A">
        <w:rPr>
          <w:rFonts w:ascii="Garamond" w:hAnsi="Garamond"/>
          <w:sz w:val="24"/>
          <w:szCs w:val="24"/>
        </w:rPr>
        <w:t>Në asnjë rast, MFE</w:t>
      </w:r>
      <w:r w:rsidR="00BA522C">
        <w:rPr>
          <w:rFonts w:ascii="Garamond" w:hAnsi="Garamond"/>
          <w:sz w:val="24"/>
          <w:szCs w:val="24"/>
        </w:rPr>
        <w:t>-ja</w:t>
      </w:r>
      <w:r w:rsidR="00172F5E" w:rsidRPr="00D2570A">
        <w:rPr>
          <w:rFonts w:ascii="Garamond" w:hAnsi="Garamond"/>
          <w:sz w:val="24"/>
          <w:szCs w:val="24"/>
        </w:rPr>
        <w:t xml:space="preserve"> nuk merr përsipër garantimin e interesave, kamatëvonesave, penaliteteve apo çdo lloj detyrimi tjetër monetar, që mund të burojë nga Huatë që Huadhënësi do t’i lëvrojë Huamarrësve.</w:t>
      </w:r>
    </w:p>
    <w:p w14:paraId="24ED1269" w14:textId="0A6477A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Shuma maksimale e akumuluar e Vlerës së Garantuar të Huasë që buron nga disbursimet e Huave dhe e përllogaritur sipa</w:t>
      </w:r>
      <w:r w:rsidR="00BA522C">
        <w:rPr>
          <w:rFonts w:ascii="Garamond" w:hAnsi="Garamond"/>
          <w:sz w:val="24"/>
          <w:szCs w:val="24"/>
        </w:rPr>
        <w:t>s pikës 3 të këtij n</w:t>
      </w:r>
      <w:r w:rsidR="00172F5E" w:rsidRPr="00D2570A">
        <w:rPr>
          <w:rFonts w:ascii="Garamond" w:hAnsi="Garamond"/>
          <w:sz w:val="24"/>
          <w:szCs w:val="24"/>
        </w:rPr>
        <w:t>eni, nuk duhet të tejkalojë V</w:t>
      </w:r>
      <w:r w:rsidR="00BA522C">
        <w:rPr>
          <w:rFonts w:ascii="Garamond" w:hAnsi="Garamond"/>
          <w:sz w:val="24"/>
          <w:szCs w:val="24"/>
        </w:rPr>
        <w:t>lerën e Garancisë të cituar në pikën 1 të këtij n</w:t>
      </w:r>
      <w:r w:rsidR="00172F5E" w:rsidRPr="00D2570A">
        <w:rPr>
          <w:rFonts w:ascii="Garamond" w:hAnsi="Garamond"/>
          <w:sz w:val="24"/>
          <w:szCs w:val="24"/>
        </w:rPr>
        <w:t>eni. Çdo disbursim i ri i ndonjë Huaje që tejkalon vlerën e sipërcituar nuk garantohet nga kjo Marrëveshje, me përjashtim të rastit kur shuma totale e Vlerës së Garantuar të Huasë, së bashku me Vlerën e Garantuar të Huasë që buron  nga disbursimi i ri nuk tejkalon Vlerën e Garancisë.</w:t>
      </w:r>
    </w:p>
    <w:p w14:paraId="24ED126A" w14:textId="774DA012"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rastin kur Huadhënësi e ka ezauruar të gjithë Vlerën e Garancisë në dispozici</w:t>
      </w:r>
      <w:r w:rsidR="00BA522C">
        <w:rPr>
          <w:rFonts w:ascii="Garamond" w:hAnsi="Garamond"/>
          <w:sz w:val="24"/>
          <w:szCs w:val="24"/>
        </w:rPr>
        <w:t>on të tij sipas përcaktimit në p</w:t>
      </w:r>
      <w:r w:rsidR="00172F5E" w:rsidRPr="00D2570A">
        <w:rPr>
          <w:rFonts w:ascii="Garamond" w:hAnsi="Garamond"/>
          <w:sz w:val="24"/>
          <w:szCs w:val="24"/>
        </w:rPr>
        <w:t xml:space="preserve">ikën 1 të </w:t>
      </w:r>
      <w:r w:rsidR="00BA522C">
        <w:rPr>
          <w:rFonts w:ascii="Garamond" w:hAnsi="Garamond"/>
          <w:sz w:val="24"/>
          <w:szCs w:val="24"/>
        </w:rPr>
        <w:t>këtij n</w:t>
      </w:r>
      <w:r w:rsidR="00172F5E" w:rsidRPr="00D2570A">
        <w:rPr>
          <w:rFonts w:ascii="Garamond" w:hAnsi="Garamond"/>
          <w:sz w:val="24"/>
          <w:szCs w:val="24"/>
        </w:rPr>
        <w:t>eni, Huadhënësi duhet të njoftojë me shkrim MFE</w:t>
      </w:r>
      <w:r w:rsidR="00BA522C">
        <w:rPr>
          <w:rFonts w:ascii="Garamond" w:hAnsi="Garamond"/>
          <w:sz w:val="24"/>
          <w:szCs w:val="24"/>
        </w:rPr>
        <w:t>-në</w:t>
      </w:r>
      <w:r w:rsidR="00172F5E" w:rsidRPr="00D2570A">
        <w:rPr>
          <w:rFonts w:ascii="Garamond" w:hAnsi="Garamond"/>
          <w:sz w:val="24"/>
          <w:szCs w:val="24"/>
        </w:rPr>
        <w:t xml:space="preserve"> brenda një afati prej 5 (pesë) ditë pune.</w:t>
      </w:r>
    </w:p>
    <w:p w14:paraId="24ED126B"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6C" w14:textId="77777777" w:rsidR="00172F5E" w:rsidRPr="00D2570A" w:rsidRDefault="00172F5E" w:rsidP="00D2570A">
      <w:pPr>
        <w:spacing w:after="0" w:line="240" w:lineRule="auto"/>
        <w:ind w:firstLine="284"/>
        <w:jc w:val="both"/>
        <w:rPr>
          <w:rFonts w:ascii="Garamond" w:hAnsi="Garamond"/>
          <w:sz w:val="24"/>
          <w:szCs w:val="24"/>
        </w:rPr>
      </w:pPr>
    </w:p>
    <w:p w14:paraId="24ED126D"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3</w:t>
      </w:r>
    </w:p>
    <w:p w14:paraId="24ED126E"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(Kriteret e kualifikimit të Huamarrësve dhe kriteret për përfitimin e Huasë)</w:t>
      </w:r>
    </w:p>
    <w:p w14:paraId="24ED126F" w14:textId="77777777" w:rsidR="00172F5E" w:rsidRPr="00D2570A" w:rsidRDefault="00172F5E" w:rsidP="00D2570A">
      <w:pPr>
        <w:spacing w:after="0" w:line="240" w:lineRule="auto"/>
        <w:ind w:firstLine="284"/>
        <w:jc w:val="both"/>
        <w:rPr>
          <w:rFonts w:ascii="Garamond" w:hAnsi="Garamond"/>
          <w:sz w:val="24"/>
          <w:szCs w:val="24"/>
        </w:rPr>
      </w:pPr>
    </w:p>
    <w:p w14:paraId="24ED1270"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do të japë Hua të garantuar sipas kësaj Marrëveshje, vetëm Huamarrësve, të cilët plotësojnë kriteret si më poshtë:</w:t>
      </w:r>
    </w:p>
    <w:p w14:paraId="24ED1271" w14:textId="34926D4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Huamarrësi duhet të jetë tregtar ose shoqëri tre</w:t>
      </w:r>
      <w:r w:rsidR="00BA522C">
        <w:rPr>
          <w:rFonts w:ascii="Garamond" w:hAnsi="Garamond"/>
          <w:sz w:val="24"/>
          <w:szCs w:val="24"/>
        </w:rPr>
        <w:t>gtare i regjistruar në Qe</w:t>
      </w:r>
      <w:r w:rsidR="00172F5E" w:rsidRPr="00D2570A">
        <w:rPr>
          <w:rFonts w:ascii="Garamond" w:hAnsi="Garamond"/>
          <w:sz w:val="24"/>
          <w:szCs w:val="24"/>
        </w:rPr>
        <w:t>ndrën Kombëta</w:t>
      </w:r>
      <w:r w:rsidR="00BA522C">
        <w:rPr>
          <w:rFonts w:ascii="Garamond" w:hAnsi="Garamond"/>
          <w:sz w:val="24"/>
          <w:szCs w:val="24"/>
        </w:rPr>
        <w:t>re të Biznesit në përputhje me ligjin 9901, datë 14.</w:t>
      </w:r>
      <w:r w:rsidR="00172F5E" w:rsidRPr="00D2570A">
        <w:rPr>
          <w:rFonts w:ascii="Garamond" w:hAnsi="Garamond"/>
          <w:sz w:val="24"/>
          <w:szCs w:val="24"/>
        </w:rPr>
        <w:t>4.2008 “Për tregtarët dhe shoqëri</w:t>
      </w:r>
      <w:r w:rsidR="00BA522C">
        <w:rPr>
          <w:rFonts w:ascii="Garamond" w:hAnsi="Garamond"/>
          <w:sz w:val="24"/>
          <w:szCs w:val="24"/>
        </w:rPr>
        <w:t>të tregtare”, të ndryshuar dhe ligjin nr. 9723, datë 3.</w:t>
      </w:r>
      <w:r w:rsidR="00172F5E" w:rsidRPr="00D2570A">
        <w:rPr>
          <w:rFonts w:ascii="Garamond" w:hAnsi="Garamond"/>
          <w:sz w:val="24"/>
          <w:szCs w:val="24"/>
        </w:rPr>
        <w:t>5.2007 “Për regjistrimin e biznesit”, dhe struktura e kapitalit të zotërohet 100% nga subjekte jopublike.</w:t>
      </w:r>
    </w:p>
    <w:p w14:paraId="24ED1272"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 xml:space="preserve">Huamarrësi mund të jetë subjekt që ushtron veprimtarinë tregtare në të gjithë sektorët e ekonomisë, me kusht që veprimtaria e tij tregtare të jetë prekur direkt ose indirekt nga aktet ligjore dhe nënligjore të qeverisë në kuadër të menaxhimit të situatës së krijuar nga COVID-19, nëpërmjet mbylljes së përkohshme të aktivitetit tregtar ose nëpërmjet ndikimit me ulje të aktivitetit tregtar. </w:t>
      </w:r>
    </w:p>
    <w:p w14:paraId="24ED1273" w14:textId="158A4C8A"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Huamarrësi nuk duhet të ketë detyrime tatimore të papaguara për 3 periudhat tatimor</w:t>
      </w:r>
      <w:r w:rsidR="00BA522C">
        <w:rPr>
          <w:rFonts w:ascii="Garamond" w:hAnsi="Garamond"/>
          <w:sz w:val="24"/>
          <w:szCs w:val="24"/>
        </w:rPr>
        <w:t>e njëkohësisht dhjetor 2019, janar-s</w:t>
      </w:r>
      <w:r w:rsidR="00172F5E" w:rsidRPr="00D2570A">
        <w:rPr>
          <w:rFonts w:ascii="Garamond" w:hAnsi="Garamond"/>
          <w:sz w:val="24"/>
          <w:szCs w:val="24"/>
        </w:rPr>
        <w:t>hkurt 2020, përjashtuar tatimpaguesit të cilët kanë lidhur marrëveshje për pagimin me këste të detyrimeve tatimore si dhe tatimpaguesit, detyrimet e papaguara të të cilëve janë në proces apelimi në të gjitha shkallët.</w:t>
      </w:r>
    </w:p>
    <w:p w14:paraId="24ED1274"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Qëllimi i përdorimit të fondeve të Huasë është për t’i mundësuar Huamarrësit fondet e nevojshme për kapital qarkullues dhe investime për të mbështetur rimëkëmbjen e aktivitetit tregtar që është prekur nga situata e krijuar nga COVID-19. Në asnjë rast fondet e Huasë nuk do të përdoren për të financuar veprimtari të jashtëligjshme, apo për të rifinancuar hua të tjera. </w:t>
      </w:r>
    </w:p>
    <w:p w14:paraId="24ED1275" w14:textId="2456E3E8"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Huamarrësi duhet të nënshkruajë Marrëveshjen e Mirëkuptimit sipas formës dh</w:t>
      </w:r>
      <w:r w:rsidR="00BA522C">
        <w:rPr>
          <w:rFonts w:ascii="Garamond" w:hAnsi="Garamond"/>
          <w:sz w:val="24"/>
          <w:szCs w:val="24"/>
        </w:rPr>
        <w:t>e përmbajtjes të përcaktuar në a</w:t>
      </w:r>
      <w:r w:rsidR="00172F5E" w:rsidRPr="00D2570A">
        <w:rPr>
          <w:rFonts w:ascii="Garamond" w:hAnsi="Garamond"/>
          <w:sz w:val="24"/>
          <w:szCs w:val="24"/>
        </w:rPr>
        <w:t>neksin 1, pjesë përbërese e kësaj Marrëveshje</w:t>
      </w:r>
      <w:r w:rsidR="00BA522C">
        <w:rPr>
          <w:rFonts w:ascii="Garamond" w:hAnsi="Garamond"/>
          <w:sz w:val="24"/>
          <w:szCs w:val="24"/>
        </w:rPr>
        <w:t>je</w:t>
      </w:r>
      <w:r w:rsidR="00172F5E" w:rsidRPr="00D2570A">
        <w:rPr>
          <w:rFonts w:ascii="Garamond" w:hAnsi="Garamond"/>
          <w:sz w:val="24"/>
          <w:szCs w:val="24"/>
        </w:rPr>
        <w:t>.</w:t>
      </w:r>
    </w:p>
    <w:p w14:paraId="24ED1276"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Huamarrësi duhet të nënshkruajë formularin e vetëdeklarimit që do t’i vendoset në dispozicion nga Huadhënësi, nëpërmjet të cilit deklaron se: </w:t>
      </w:r>
    </w:p>
    <w:p w14:paraId="24ED1277" w14:textId="0DF35F0F"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 Nuk ka ap</w:t>
      </w:r>
      <w:r w:rsidR="00BA522C">
        <w:rPr>
          <w:rFonts w:ascii="Garamond" w:hAnsi="Garamond"/>
          <w:sz w:val="24"/>
          <w:szCs w:val="24"/>
        </w:rPr>
        <w:t>likuar dhe nuk ka marrë ndonjë H</w:t>
      </w:r>
      <w:r w:rsidRPr="00D2570A">
        <w:rPr>
          <w:rFonts w:ascii="Garamond" w:hAnsi="Garamond"/>
          <w:sz w:val="24"/>
          <w:szCs w:val="24"/>
        </w:rPr>
        <w:t xml:space="preserve">ua tjetër që mbulohet nga kjo skemë garancie; </w:t>
      </w:r>
    </w:p>
    <w:p w14:paraId="24ED1278" w14:textId="2A1ED2A2"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ii.</w:t>
      </w:r>
      <w:r w:rsidR="00BA522C">
        <w:rPr>
          <w:rFonts w:ascii="Garamond" w:hAnsi="Garamond"/>
          <w:sz w:val="24"/>
          <w:szCs w:val="24"/>
        </w:rPr>
        <w:t xml:space="preserve"> Fondet e H</w:t>
      </w:r>
      <w:r w:rsidRPr="00D2570A">
        <w:rPr>
          <w:rFonts w:ascii="Garamond" w:hAnsi="Garamond"/>
          <w:sz w:val="24"/>
          <w:szCs w:val="24"/>
        </w:rPr>
        <w:t>uasë do të përdoren vetëm</w:t>
      </w:r>
      <w:r w:rsidR="00BA522C">
        <w:rPr>
          <w:rFonts w:ascii="Garamond" w:hAnsi="Garamond"/>
          <w:sz w:val="24"/>
          <w:szCs w:val="24"/>
        </w:rPr>
        <w:t xml:space="preserve"> për qëllimet e përcaktuara në pikën 2 të këtij n</w:t>
      </w:r>
      <w:r w:rsidRPr="00D2570A">
        <w:rPr>
          <w:rFonts w:ascii="Garamond" w:hAnsi="Garamond"/>
          <w:sz w:val="24"/>
          <w:szCs w:val="24"/>
        </w:rPr>
        <w:t>eni.</w:t>
      </w:r>
    </w:p>
    <w:p w14:paraId="24ED1279" w14:textId="2C4A565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Huamarrësi duhet të dorëzojë kërkesën e aplikimit për Hua pranë Huadhënësit jo më vonë se 60 (gjashtëdhjetë) ditë kalendarike nga data e nënshkrimit të kësaj Marrëveshje</w:t>
      </w:r>
      <w:r w:rsidR="00BA522C">
        <w:rPr>
          <w:rFonts w:ascii="Garamond" w:hAnsi="Garamond"/>
          <w:sz w:val="24"/>
          <w:szCs w:val="24"/>
        </w:rPr>
        <w:t>je</w:t>
      </w:r>
      <w:r w:rsidR="00172F5E" w:rsidRPr="00D2570A">
        <w:rPr>
          <w:rFonts w:ascii="Garamond" w:hAnsi="Garamond"/>
          <w:sz w:val="24"/>
          <w:szCs w:val="24"/>
        </w:rPr>
        <w:t xml:space="preserve">. </w:t>
      </w:r>
    </w:p>
    <w:p w14:paraId="24ED127A" w14:textId="77777777" w:rsidR="00172F5E" w:rsidRPr="00D2570A" w:rsidRDefault="00172F5E" w:rsidP="00D2570A">
      <w:pPr>
        <w:spacing w:after="0" w:line="240" w:lineRule="auto"/>
        <w:ind w:firstLine="284"/>
        <w:jc w:val="both"/>
        <w:rPr>
          <w:rFonts w:ascii="Garamond" w:hAnsi="Garamond"/>
          <w:sz w:val="24"/>
          <w:szCs w:val="24"/>
        </w:rPr>
      </w:pPr>
    </w:p>
    <w:p w14:paraId="24ED127B" w14:textId="7E862CA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6.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gëzon të drejtën që në çdo moment të rishikojë, shtojë ose heqë çdonjëri</w:t>
      </w:r>
      <w:r w:rsidR="00BA522C">
        <w:rPr>
          <w:rFonts w:ascii="Garamond" w:hAnsi="Garamond"/>
          <w:sz w:val="24"/>
          <w:szCs w:val="24"/>
        </w:rPr>
        <w:t>n prej kritereve të cituara në pikat e mësipërme të këtij n</w:t>
      </w:r>
      <w:r w:rsidR="00172F5E" w:rsidRPr="00D2570A">
        <w:rPr>
          <w:rFonts w:ascii="Garamond" w:hAnsi="Garamond"/>
          <w:sz w:val="24"/>
          <w:szCs w:val="24"/>
        </w:rPr>
        <w:t>eni, duke vendosur në dijeni paraprakisht Huadhënësin. Ky ndryshim do të bëhet efektiv menjëherë pas marrjes së njoftimit me shkrim të MFE-së nga Huadhënësi. Asnjë ndryshim i bërë në përputhje me këtë pikë nuk do të ndikojë mbi Huamarrësit, Huaja e të cilëve është aprovuar përpara datës së bërjes efektive të këtij ndryshimi.</w:t>
      </w:r>
    </w:p>
    <w:p w14:paraId="24ED127C" w14:textId="62506D7C"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Me përjashtim të rasteve të veçant</w:t>
      </w:r>
      <w:r w:rsidR="00BA522C">
        <w:rPr>
          <w:rFonts w:ascii="Garamond" w:hAnsi="Garamond"/>
          <w:sz w:val="24"/>
          <w:szCs w:val="24"/>
        </w:rPr>
        <w:t>a, ashtu si përcaktohet në pikën 6 të këtij n</w:t>
      </w:r>
      <w:r w:rsidR="00172F5E" w:rsidRPr="00D2570A">
        <w:rPr>
          <w:rFonts w:ascii="Garamond" w:hAnsi="Garamond"/>
          <w:sz w:val="24"/>
          <w:szCs w:val="24"/>
        </w:rPr>
        <w:t>eni, Huadhënësi në asnjë rast nuk do të aprovojë kërkesat për Hua të Huamarrësve, të cilët nuk plotë</w:t>
      </w:r>
      <w:r w:rsidR="00BA522C">
        <w:rPr>
          <w:rFonts w:ascii="Garamond" w:hAnsi="Garamond"/>
          <w:sz w:val="24"/>
          <w:szCs w:val="24"/>
        </w:rPr>
        <w:t>sojnë kushtet e përcaktuara në pikat 1-5 të këtij n</w:t>
      </w:r>
      <w:r w:rsidR="00172F5E" w:rsidRPr="00D2570A">
        <w:rPr>
          <w:rFonts w:ascii="Garamond" w:hAnsi="Garamond"/>
          <w:sz w:val="24"/>
          <w:szCs w:val="24"/>
        </w:rPr>
        <w:t>eni.</w:t>
      </w:r>
    </w:p>
    <w:p w14:paraId="24ED127D" w14:textId="77777777" w:rsidR="00172F5E" w:rsidRPr="00D2570A" w:rsidRDefault="00172F5E" w:rsidP="00D2570A">
      <w:pPr>
        <w:spacing w:after="0" w:line="240" w:lineRule="auto"/>
        <w:ind w:firstLine="284"/>
        <w:jc w:val="both"/>
        <w:rPr>
          <w:rFonts w:ascii="Garamond" w:hAnsi="Garamond"/>
          <w:sz w:val="24"/>
          <w:szCs w:val="24"/>
        </w:rPr>
      </w:pPr>
    </w:p>
    <w:p w14:paraId="24ED127E"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4</w:t>
      </w:r>
    </w:p>
    <w:p w14:paraId="24ED127F"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(Detyrimet e Huadhënësit)</w:t>
      </w:r>
    </w:p>
    <w:p w14:paraId="24ED1280" w14:textId="77777777" w:rsidR="00172F5E" w:rsidRPr="00D2570A" w:rsidRDefault="00172F5E" w:rsidP="00D2570A">
      <w:pPr>
        <w:spacing w:after="0" w:line="240" w:lineRule="auto"/>
        <w:ind w:firstLine="284"/>
        <w:jc w:val="both"/>
        <w:rPr>
          <w:rFonts w:ascii="Garamond" w:hAnsi="Garamond"/>
          <w:sz w:val="24"/>
          <w:szCs w:val="24"/>
        </w:rPr>
      </w:pPr>
    </w:p>
    <w:p w14:paraId="24ED1281" w14:textId="59623233"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merr përsipër të përdorë format e aplikimit, të cilat garantojnë sigurimin e të gj</w:t>
      </w:r>
      <w:r w:rsidR="00BA522C">
        <w:rPr>
          <w:rFonts w:ascii="Garamond" w:hAnsi="Garamond"/>
          <w:sz w:val="24"/>
          <w:szCs w:val="24"/>
        </w:rPr>
        <w:t>ithë informacionit të cituar në n</w:t>
      </w:r>
      <w:r w:rsidR="00172F5E" w:rsidRPr="00D2570A">
        <w:rPr>
          <w:rFonts w:ascii="Garamond" w:hAnsi="Garamond"/>
          <w:sz w:val="24"/>
          <w:szCs w:val="24"/>
        </w:rPr>
        <w:t>enin 3 të kësaj Marrëveshje</w:t>
      </w:r>
      <w:r w:rsidR="00BA522C">
        <w:rPr>
          <w:rFonts w:ascii="Garamond" w:hAnsi="Garamond"/>
          <w:sz w:val="24"/>
          <w:szCs w:val="24"/>
        </w:rPr>
        <w:t>je</w:t>
      </w:r>
      <w:r w:rsidR="00172F5E" w:rsidRPr="00D2570A">
        <w:rPr>
          <w:rFonts w:ascii="Garamond" w:hAnsi="Garamond"/>
          <w:sz w:val="24"/>
          <w:szCs w:val="24"/>
        </w:rPr>
        <w:t>, sipas praktikave të tij bankare për këto produkte.</w:t>
      </w:r>
    </w:p>
    <w:p w14:paraId="24ED1282" w14:textId="79F8B0A6"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Huadhënësi mban përgjegjësi për plotësimin e dokumenteve të </w:t>
      </w:r>
      <w:r w:rsidR="00BA522C">
        <w:rPr>
          <w:rFonts w:ascii="Garamond" w:hAnsi="Garamond"/>
          <w:sz w:val="24"/>
          <w:szCs w:val="24"/>
        </w:rPr>
        <w:t>aplikimit për h</w:t>
      </w:r>
      <w:r w:rsidR="00172F5E" w:rsidRPr="00D2570A">
        <w:rPr>
          <w:rFonts w:ascii="Garamond" w:hAnsi="Garamond"/>
          <w:sz w:val="24"/>
          <w:szCs w:val="24"/>
        </w:rPr>
        <w:t>ua dhe mban kopje të këtyre dokumenteve në arkivat e veta.</w:t>
      </w:r>
    </w:p>
    <w:p w14:paraId="24ED1283"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Huadhënësi merr masat që stafi i burimeve njerëzore, i cili do të angazhohet me huadhënien të ketë ekspertizën e duhur dhe të jetë familjar me politikat dhe procedurat e kësaj skeme garancie.</w:t>
      </w:r>
    </w:p>
    <w:p w14:paraId="24ED1284" w14:textId="5193DBFE"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BA522C">
        <w:rPr>
          <w:rFonts w:ascii="Garamond" w:hAnsi="Garamond"/>
          <w:sz w:val="24"/>
          <w:szCs w:val="24"/>
        </w:rPr>
        <w:t>Huadhënësi do t’i trajtojë h</w:t>
      </w:r>
      <w:r w:rsidR="00172F5E" w:rsidRPr="00D2570A">
        <w:rPr>
          <w:rFonts w:ascii="Garamond" w:hAnsi="Garamond"/>
          <w:sz w:val="24"/>
          <w:szCs w:val="24"/>
        </w:rPr>
        <w:t>uatë që do të jenë pjesë e kësaj Marrëveshje</w:t>
      </w:r>
      <w:r w:rsidR="00BA522C">
        <w:rPr>
          <w:rFonts w:ascii="Garamond" w:hAnsi="Garamond"/>
          <w:sz w:val="24"/>
          <w:szCs w:val="24"/>
        </w:rPr>
        <w:t>je</w:t>
      </w:r>
      <w:r w:rsidR="00172F5E" w:rsidRPr="00D2570A">
        <w:rPr>
          <w:rFonts w:ascii="Garamond" w:hAnsi="Garamond"/>
          <w:sz w:val="24"/>
          <w:szCs w:val="24"/>
        </w:rPr>
        <w:t xml:space="preserve"> me profesionalizëm dhe në përputhje me kriteret dhe procedurat e brendshme që ai aplikon gjatë aktivitetit të tij të zakonshëm të kredidhënies për produkte bankare tregtare të ngjashme, si edhe</w:t>
      </w:r>
      <w:r w:rsidR="00BA522C">
        <w:rPr>
          <w:rFonts w:ascii="Garamond" w:hAnsi="Garamond"/>
          <w:sz w:val="24"/>
          <w:szCs w:val="24"/>
        </w:rPr>
        <w:t xml:space="preserve"> në përputhje me përmbajtjen e n</w:t>
      </w:r>
      <w:r w:rsidR="00172F5E" w:rsidRPr="00D2570A">
        <w:rPr>
          <w:rFonts w:ascii="Garamond" w:hAnsi="Garamond"/>
          <w:sz w:val="24"/>
          <w:szCs w:val="24"/>
        </w:rPr>
        <w:t>enit 3 të kësaj Marrëveshje</w:t>
      </w:r>
      <w:r w:rsidR="00BA522C">
        <w:rPr>
          <w:rFonts w:ascii="Garamond" w:hAnsi="Garamond"/>
          <w:sz w:val="24"/>
          <w:szCs w:val="24"/>
        </w:rPr>
        <w:t>je</w:t>
      </w:r>
      <w:r w:rsidR="00172F5E" w:rsidRPr="00D2570A">
        <w:rPr>
          <w:rFonts w:ascii="Garamond" w:hAnsi="Garamond"/>
          <w:sz w:val="24"/>
          <w:szCs w:val="24"/>
        </w:rPr>
        <w:t>.</w:t>
      </w:r>
    </w:p>
    <w:p w14:paraId="24ED1285" w14:textId="28AD0135"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5.</w:t>
      </w:r>
      <w:r w:rsidR="00172F5E" w:rsidRPr="00D2570A">
        <w:rPr>
          <w:rFonts w:ascii="Garamond" w:hAnsi="Garamond"/>
          <w:sz w:val="24"/>
          <w:szCs w:val="24"/>
        </w:rPr>
        <w:t xml:space="preserve"> Huadhënësi do të bëjë vlerësimin e riskut të kreditit të Huamarrësve në përputhje me standartet dhe legjislacionin bankar, duke i’u referuar gjendjes financiare të H</w:t>
      </w:r>
      <w:r w:rsidR="00BA522C">
        <w:rPr>
          <w:rFonts w:ascii="Garamond" w:hAnsi="Garamond"/>
          <w:sz w:val="24"/>
          <w:szCs w:val="24"/>
        </w:rPr>
        <w:t>uamarrësit jo më vonë se muaji s</w:t>
      </w:r>
      <w:r w:rsidR="00172F5E" w:rsidRPr="00D2570A">
        <w:rPr>
          <w:rFonts w:ascii="Garamond" w:hAnsi="Garamond"/>
          <w:sz w:val="24"/>
          <w:szCs w:val="24"/>
        </w:rPr>
        <w:t xml:space="preserve">hkurt 2020. </w:t>
      </w:r>
    </w:p>
    <w:p w14:paraId="24ED1286"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Huadhënësi duhet të regjistrojë Huanë menjëherë pas lëvrimit në regjistrin e kredive me një emërtim të vecantë “Kredi për kapital qarkullues dhe investime brenda skemës së garancisë shtetërore për situatën e COVID-19”.</w:t>
      </w:r>
    </w:p>
    <w:p w14:paraId="24ED1287" w14:textId="692F033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Huadhënësi ka detyrimin të verifikojë nëpërmjet regjistrit të kredive në Bankën e Shqipërisë në momentin e aplikimit për Hua, si edhe përpara disbursimit të Huasë, nëse Huamarrësi është përfitues i ndonjë Huaje brenda të njëjtës skemë garancie nga Huadhënës të tjerë. Gjithash</w:t>
      </w:r>
      <w:r w:rsidR="00BA522C">
        <w:rPr>
          <w:rFonts w:ascii="Garamond" w:hAnsi="Garamond"/>
          <w:sz w:val="24"/>
          <w:szCs w:val="24"/>
        </w:rPr>
        <w:t>tu, Huadhënësi në përputhje me nenin 3, p</w:t>
      </w:r>
      <w:r w:rsidR="00172F5E" w:rsidRPr="00D2570A">
        <w:rPr>
          <w:rFonts w:ascii="Garamond" w:hAnsi="Garamond"/>
          <w:sz w:val="24"/>
          <w:szCs w:val="24"/>
        </w:rPr>
        <w:t>ika 4,  duhet t’i vendosë në dispozicion Huamarrësit formularin e vetëdeklarimit, sipas formës dhe përmbajtjes që Huadhënësi e gjykon të arsyeshme.</w:t>
      </w:r>
    </w:p>
    <w:p w14:paraId="24ED1288" w14:textId="25245604"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Në rast se Huamarrësi ka marrë një Hua për të njëjtën skemë garancie nga një Huadhënës tjetër, çdo hua tjetër e aprovuar pas Huasë së parë nuk do të jetë objekt i kësaj Marrëveshje</w:t>
      </w:r>
      <w:r w:rsidR="00844458">
        <w:rPr>
          <w:rFonts w:ascii="Garamond" w:hAnsi="Garamond"/>
          <w:sz w:val="24"/>
          <w:szCs w:val="24"/>
        </w:rPr>
        <w:t>je</w:t>
      </w:r>
      <w:r w:rsidR="00172F5E" w:rsidRPr="00D2570A">
        <w:rPr>
          <w:rFonts w:ascii="Garamond" w:hAnsi="Garamond"/>
          <w:sz w:val="24"/>
          <w:szCs w:val="24"/>
        </w:rPr>
        <w:t>.</w:t>
      </w:r>
    </w:p>
    <w:p w14:paraId="24ED1289"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nuk duhet të favorizojë ndonjë prej Huamarrësve, mbi bazën e kritereve të tij preferenciale.</w:t>
      </w:r>
    </w:p>
    <w:p w14:paraId="24ED128A" w14:textId="73763D0C"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10. </w:t>
      </w:r>
      <w:r w:rsidR="00172F5E" w:rsidRPr="00D2570A">
        <w:rPr>
          <w:rFonts w:ascii="Garamond" w:hAnsi="Garamond"/>
          <w:sz w:val="24"/>
          <w:szCs w:val="24"/>
        </w:rPr>
        <w:t>Huadhënësi duhet të vendosë në dispozicion të MFE</w:t>
      </w:r>
      <w:r w:rsidR="00844458">
        <w:rPr>
          <w:rFonts w:ascii="Garamond" w:hAnsi="Garamond"/>
          <w:sz w:val="24"/>
          <w:szCs w:val="24"/>
        </w:rPr>
        <w:t>-së</w:t>
      </w:r>
      <w:r w:rsidR="00172F5E" w:rsidRPr="00D2570A">
        <w:rPr>
          <w:rFonts w:ascii="Garamond" w:hAnsi="Garamond"/>
          <w:sz w:val="24"/>
          <w:szCs w:val="24"/>
        </w:rPr>
        <w:t xml:space="preserve"> (ose çdo strukture tjetër të autorizuar nga MFE</w:t>
      </w:r>
      <w:r w:rsidR="00844458">
        <w:rPr>
          <w:rFonts w:ascii="Garamond" w:hAnsi="Garamond"/>
          <w:sz w:val="24"/>
          <w:szCs w:val="24"/>
        </w:rPr>
        <w:t>-ja</w:t>
      </w:r>
      <w:r w:rsidR="00172F5E" w:rsidRPr="00D2570A">
        <w:rPr>
          <w:rFonts w:ascii="Garamond" w:hAnsi="Garamond"/>
          <w:sz w:val="24"/>
          <w:szCs w:val="24"/>
        </w:rPr>
        <w:t xml:space="preserve"> për këtë qëllim), me kërkesë të kësaj të fundit, kopje të dosjeve, të ekstrakteve, të dokumenteve, të dhënave të regjistruara dhe të shkresave të të gjitha Huave që i nënshtrohen kësaj Marrëveshje Garancie.</w:t>
      </w:r>
    </w:p>
    <w:p w14:paraId="24ED128B" w14:textId="487BFCD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 xml:space="preserve">Huadhënësi, shqyrton dokumentacionin e nevojshëm dhe aprovon Huanë në përputhje me afatet dhe procedurat e tij të brendshme, si dhe garanton kalimin e fondeve në </w:t>
      </w:r>
      <w:r w:rsidR="00844458">
        <w:rPr>
          <w:rFonts w:ascii="Garamond" w:hAnsi="Garamond"/>
          <w:sz w:val="24"/>
          <w:szCs w:val="24"/>
        </w:rPr>
        <w:t>llogarinë e Huamarrësit, sipas pikës 1 të n</w:t>
      </w:r>
      <w:r w:rsidR="00172F5E" w:rsidRPr="00D2570A">
        <w:rPr>
          <w:rFonts w:ascii="Garamond" w:hAnsi="Garamond"/>
          <w:sz w:val="24"/>
          <w:szCs w:val="24"/>
        </w:rPr>
        <w:t>enit 5, si dhe përdorimin e Huasë për qëllimin e mbuluar nga Garancia Shtetërore për rimëkëmbjen e aktivitetit tregtar të Huamarrësit, i cili është prekur direkt ose indirekt nga a</w:t>
      </w:r>
      <w:r w:rsidR="00844458">
        <w:rPr>
          <w:rFonts w:ascii="Garamond" w:hAnsi="Garamond"/>
          <w:sz w:val="24"/>
          <w:szCs w:val="24"/>
        </w:rPr>
        <w:t>ktet ligjore dhe nënligjore të q</w:t>
      </w:r>
      <w:r w:rsidR="00172F5E" w:rsidRPr="00D2570A">
        <w:rPr>
          <w:rFonts w:ascii="Garamond" w:hAnsi="Garamond"/>
          <w:sz w:val="24"/>
          <w:szCs w:val="24"/>
        </w:rPr>
        <w:t>everisë në kuadër të menaxhimit të situatës së krijuar nga COVID-19.</w:t>
      </w:r>
    </w:p>
    <w:p w14:paraId="24ED128C" w14:textId="77777777" w:rsidR="00172F5E" w:rsidRPr="00D2570A" w:rsidRDefault="00172F5E" w:rsidP="00D2570A">
      <w:pPr>
        <w:spacing w:after="0" w:line="240" w:lineRule="auto"/>
        <w:ind w:firstLine="284"/>
        <w:jc w:val="both"/>
        <w:rPr>
          <w:rFonts w:ascii="Garamond" w:hAnsi="Garamond"/>
          <w:sz w:val="24"/>
          <w:szCs w:val="24"/>
        </w:rPr>
      </w:pPr>
    </w:p>
    <w:p w14:paraId="24ED128D" w14:textId="77777777" w:rsidR="00172F5E" w:rsidRPr="00D2570A" w:rsidRDefault="00172F5E" w:rsidP="00256F12">
      <w:pPr>
        <w:spacing w:after="0" w:line="240" w:lineRule="auto"/>
        <w:ind w:firstLine="284"/>
        <w:jc w:val="center"/>
        <w:rPr>
          <w:rFonts w:ascii="Garamond" w:hAnsi="Garamond"/>
          <w:sz w:val="24"/>
          <w:szCs w:val="24"/>
        </w:rPr>
      </w:pPr>
      <w:r w:rsidRPr="00D2570A">
        <w:rPr>
          <w:rFonts w:ascii="Garamond" w:hAnsi="Garamond"/>
          <w:sz w:val="24"/>
          <w:szCs w:val="24"/>
        </w:rPr>
        <w:lastRenderedPageBreak/>
        <w:t>Neni 5</w:t>
      </w:r>
    </w:p>
    <w:p w14:paraId="24ED128E" w14:textId="77777777" w:rsidR="00172F5E" w:rsidRPr="00256F12" w:rsidRDefault="00172F5E" w:rsidP="00256F12">
      <w:pPr>
        <w:spacing w:after="0" w:line="240" w:lineRule="auto"/>
        <w:ind w:firstLine="284"/>
        <w:jc w:val="center"/>
        <w:rPr>
          <w:rFonts w:ascii="Garamond" w:hAnsi="Garamond"/>
          <w:b/>
          <w:sz w:val="24"/>
          <w:szCs w:val="24"/>
        </w:rPr>
      </w:pPr>
      <w:r w:rsidRPr="00256F12">
        <w:rPr>
          <w:rFonts w:ascii="Garamond" w:hAnsi="Garamond"/>
          <w:b/>
          <w:sz w:val="24"/>
          <w:szCs w:val="24"/>
        </w:rPr>
        <w:t>(Termat dhe kushtet e Huasë)</w:t>
      </w:r>
    </w:p>
    <w:p w14:paraId="24ED128F" w14:textId="77777777" w:rsidR="00172F5E" w:rsidRPr="00D2570A" w:rsidRDefault="00172F5E" w:rsidP="00D2570A">
      <w:pPr>
        <w:spacing w:after="0" w:line="240" w:lineRule="auto"/>
        <w:ind w:firstLine="284"/>
        <w:jc w:val="both"/>
        <w:rPr>
          <w:rFonts w:ascii="Garamond" w:hAnsi="Garamond"/>
          <w:sz w:val="24"/>
          <w:szCs w:val="24"/>
        </w:rPr>
      </w:pPr>
    </w:p>
    <w:p w14:paraId="24ED1290" w14:textId="26749C4D"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Vlera e Huasë e vendosur në dispozicion nga Huadhënësi për Huamarrësin mund të variojë në përputhje me kërkesën e paraqitur nga Huamarrësi, por në asnjë rast nuk do të jetë më e lartë se</w:t>
      </w:r>
      <w:r w:rsidR="00844458">
        <w:rPr>
          <w:rFonts w:ascii="Garamond" w:hAnsi="Garamond"/>
          <w:sz w:val="24"/>
          <w:szCs w:val="24"/>
        </w:rPr>
        <w:t xml:space="preserve"> 300,000,000 (treqind milion)  l</w:t>
      </w:r>
      <w:r w:rsidR="00172F5E" w:rsidRPr="00D2570A">
        <w:rPr>
          <w:rFonts w:ascii="Garamond" w:hAnsi="Garamond"/>
          <w:sz w:val="24"/>
          <w:szCs w:val="24"/>
        </w:rPr>
        <w:t xml:space="preserve">ekë. </w:t>
      </w:r>
    </w:p>
    <w:p w14:paraId="24ED1291" w14:textId="39A62796"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Pavarësisht pikës 1, në asnjë rast shuma e Huave me vlerë më të lartë se 150,000,000</w:t>
      </w:r>
      <w:r w:rsidR="00844458">
        <w:rPr>
          <w:rFonts w:ascii="Garamond" w:hAnsi="Garamond"/>
          <w:sz w:val="24"/>
          <w:szCs w:val="24"/>
        </w:rPr>
        <w:t xml:space="preserve"> (njëqind e pesëdhjetë milion) l</w:t>
      </w:r>
      <w:r w:rsidR="00172F5E" w:rsidRPr="00D2570A">
        <w:rPr>
          <w:rFonts w:ascii="Garamond" w:hAnsi="Garamond"/>
          <w:sz w:val="24"/>
          <w:szCs w:val="24"/>
        </w:rPr>
        <w:t>ekë nuk duhet të jetë më e lartë se 50% e shumës së Huave të akorduara nën këtë Marrëveshje.</w:t>
      </w:r>
    </w:p>
    <w:p w14:paraId="24ED1292"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Afati i Huasë duhet të jetë në diskrecion të Huamarrësit, por duke mos tejkaluar në asnjë rast afatin prej 5 (pesë) vite.</w:t>
      </w:r>
    </w:p>
    <w:p w14:paraId="24ED1293"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Huaja mund të jetë në formën e kredisë, overdraft-it, ose linjës së kredisë, e vlerësuar kjo në përputhje me nivelin e riskut të kredisë dhe preferencat e Huamarrësit. </w:t>
      </w:r>
    </w:p>
    <w:p w14:paraId="24ED1294"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 xml:space="preserve">Pavarësisht produktit me të cilin do të ofrohet Huaja, periudha pa pagesë principali nuk do të jetë më pak se 6 muaj, me përjashtim të rasteve kur Humarrësi preferon një periudhë më të shkurtër. </w:t>
      </w:r>
    </w:p>
    <w:p w14:paraId="24ED1295"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rastet e parapagimit të Huasë, Huadhënësi nuk duhet të aplikojë komision, penalitet apo cfarëdo lloj mase tjetër që lidhet me parapagimin e Huasë.</w:t>
      </w:r>
    </w:p>
    <w:p w14:paraId="24ED1296" w14:textId="3C72F3E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Monedha e Huasë duhe</w:t>
      </w:r>
      <w:r w:rsidR="00844458">
        <w:rPr>
          <w:rFonts w:ascii="Garamond" w:hAnsi="Garamond"/>
          <w:sz w:val="24"/>
          <w:szCs w:val="24"/>
        </w:rPr>
        <w:t>t të jetë në monedhën vendase (l</w:t>
      </w:r>
      <w:r w:rsidR="00172F5E" w:rsidRPr="00D2570A">
        <w:rPr>
          <w:rFonts w:ascii="Garamond" w:hAnsi="Garamond"/>
          <w:sz w:val="24"/>
          <w:szCs w:val="24"/>
        </w:rPr>
        <w:t>ekë).</w:t>
      </w:r>
    </w:p>
    <w:p w14:paraId="24ED1297"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 xml:space="preserve">Huadhënësi duhet të ofrojë Huanë me një normë interesi vjetore preferenciale, të barabartë me: (i) normën mesatare të interesit të tre bonove të thesarit 12 mujore më të fundit të emetuara nga Qeveria e Republikës së Shqipërisë (referenca/indeksi), plus (ii) një marzh deri në 3.0%  në varësi të afatit të Huasë dhe produktit me të cilin do të ofrohet Huaja. Norma vjetore e interesit do të jetë e ndryshueshme mbi bazë vjetore në varësi të referencës/indeksit, por duke parashikuar shprehimisht që në asnjë rast norma vjetore e interesit të mos tejkalojë vlerën prej 5.0%. </w:t>
      </w:r>
    </w:p>
    <w:p w14:paraId="24ED1298" w14:textId="2102D595"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bazuar në vlerësimet e riskut të kreditit për secilin Huamarrës gëzon të drejtën që të kërkojë ose jo kolateral shtesë nga Huamarrësi, por në asnjë rast masa e alokuar e kolateralit duke përfshirë edhe Vlerën e Garantuar të Huasë sipas kësaj Marrëveshje</w:t>
      </w:r>
      <w:r w:rsidR="00844458">
        <w:rPr>
          <w:rFonts w:ascii="Garamond" w:hAnsi="Garamond"/>
          <w:sz w:val="24"/>
          <w:szCs w:val="24"/>
        </w:rPr>
        <w:t>je</w:t>
      </w:r>
      <w:r w:rsidR="00172F5E" w:rsidRPr="00D2570A">
        <w:rPr>
          <w:rFonts w:ascii="Garamond" w:hAnsi="Garamond"/>
          <w:sz w:val="24"/>
          <w:szCs w:val="24"/>
        </w:rPr>
        <w:t xml:space="preserve"> nuk duhet të tejkalojë mbulimin e përllogaritur sipas legjislacionit dhe rregullave të brendshme të Huadhënësit.</w:t>
      </w:r>
    </w:p>
    <w:p w14:paraId="24ED1299" w14:textId="227E8E6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10.</w:t>
      </w:r>
      <w:r w:rsidR="00172F5E" w:rsidRPr="00D2570A">
        <w:rPr>
          <w:rFonts w:ascii="Garamond" w:hAnsi="Garamond"/>
          <w:sz w:val="24"/>
          <w:szCs w:val="24"/>
        </w:rPr>
        <w:t xml:space="preserve"> Termat dhe kushtet e Huasë do të përcaktohen në Marrëveshjen e Huasë, e cila do të nënshkruhet ndërmjet Huadhënësit dhe Huamarrësit, në përputhje me përmbajtjen e kësaj Marrëveshje</w:t>
      </w:r>
      <w:r w:rsidR="00844458">
        <w:rPr>
          <w:rFonts w:ascii="Garamond" w:hAnsi="Garamond"/>
          <w:sz w:val="24"/>
          <w:szCs w:val="24"/>
        </w:rPr>
        <w:t>je</w:t>
      </w:r>
      <w:r w:rsidR="00172F5E" w:rsidRPr="00D2570A">
        <w:rPr>
          <w:rFonts w:ascii="Garamond" w:hAnsi="Garamond"/>
          <w:sz w:val="24"/>
          <w:szCs w:val="24"/>
        </w:rPr>
        <w:t>. Termat dhe kushtet e percaktuara në Marrëveshjen e Huasë të cilat bien në kundërshtim me këtë Marrëveshje do të konsiderohen të pavlefshme dhe nuk do të prodhojnë asnjë efekt kundrejt MFE</w:t>
      </w:r>
      <w:r w:rsidR="00844458">
        <w:rPr>
          <w:rFonts w:ascii="Garamond" w:hAnsi="Garamond"/>
          <w:sz w:val="24"/>
          <w:szCs w:val="24"/>
        </w:rPr>
        <w:t>-së</w:t>
      </w:r>
      <w:r w:rsidR="00172F5E" w:rsidRPr="00D2570A">
        <w:rPr>
          <w:rFonts w:ascii="Garamond" w:hAnsi="Garamond"/>
          <w:sz w:val="24"/>
          <w:szCs w:val="24"/>
        </w:rPr>
        <w:t>.</w:t>
      </w:r>
    </w:p>
    <w:p w14:paraId="24ED129A" w14:textId="7CA8B1C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Asnjë transferim i të drejtave apo detyrimeve të Huadhënësit që burojnë nga kjo Marrëveshje ose nga Marrëveshja e Huasë nuk mund t’i transferohet palëve të treta pa marrë paraprakisht aprovimin me shkrim të MFE</w:t>
      </w:r>
      <w:r w:rsidR="00844458">
        <w:rPr>
          <w:rFonts w:ascii="Garamond" w:hAnsi="Garamond"/>
          <w:sz w:val="24"/>
          <w:szCs w:val="24"/>
        </w:rPr>
        <w:t>-së</w:t>
      </w:r>
      <w:r w:rsidR="00172F5E" w:rsidRPr="00D2570A">
        <w:rPr>
          <w:rFonts w:ascii="Garamond" w:hAnsi="Garamond"/>
          <w:sz w:val="24"/>
          <w:szCs w:val="24"/>
        </w:rPr>
        <w:t>.</w:t>
      </w:r>
    </w:p>
    <w:p w14:paraId="24ED129B" w14:textId="39A24093"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12. </w:t>
      </w:r>
      <w:r w:rsidR="00172F5E" w:rsidRPr="00D2570A">
        <w:rPr>
          <w:rFonts w:ascii="Garamond" w:hAnsi="Garamond"/>
          <w:sz w:val="24"/>
          <w:szCs w:val="24"/>
        </w:rPr>
        <w:t xml:space="preserve">Për çdo ndryshim, rinovim apo ristrukturim të Marrëveshjes së Huasë, që mund të bëhet në marrëveshjen ndermjet Huadhënësit dhe Huamarrësit </w:t>
      </w:r>
      <w:r w:rsidR="00844458">
        <w:rPr>
          <w:rFonts w:ascii="Garamond" w:hAnsi="Garamond"/>
          <w:sz w:val="24"/>
          <w:szCs w:val="24"/>
        </w:rPr>
        <w:t>brenda afatit të përcaktuar në pikën 2 të këtij n</w:t>
      </w:r>
      <w:r w:rsidR="00172F5E" w:rsidRPr="00D2570A">
        <w:rPr>
          <w:rFonts w:ascii="Garamond" w:hAnsi="Garamond"/>
          <w:sz w:val="24"/>
          <w:szCs w:val="24"/>
        </w:rPr>
        <w:t>eni, nuk është i nevojshëm miratimi i MFE</w:t>
      </w:r>
      <w:r w:rsidR="00844458">
        <w:rPr>
          <w:rFonts w:ascii="Garamond" w:hAnsi="Garamond"/>
          <w:sz w:val="24"/>
          <w:szCs w:val="24"/>
        </w:rPr>
        <w:t>-së</w:t>
      </w:r>
      <w:r w:rsidR="00172F5E" w:rsidRPr="00D2570A">
        <w:rPr>
          <w:rFonts w:ascii="Garamond" w:hAnsi="Garamond"/>
          <w:sz w:val="24"/>
          <w:szCs w:val="24"/>
        </w:rPr>
        <w:t>, me kusht që këto ndryshime nuk do të kenë asnjë efekt në të drejtat e Huadhënësit kundrej MFE</w:t>
      </w:r>
      <w:r w:rsidR="00844458">
        <w:rPr>
          <w:rFonts w:ascii="Garamond" w:hAnsi="Garamond"/>
          <w:sz w:val="24"/>
          <w:szCs w:val="24"/>
        </w:rPr>
        <w:t>-së</w:t>
      </w:r>
      <w:r w:rsidR="00172F5E" w:rsidRPr="00D2570A">
        <w:rPr>
          <w:rFonts w:ascii="Garamond" w:hAnsi="Garamond"/>
          <w:sz w:val="24"/>
          <w:szCs w:val="24"/>
        </w:rPr>
        <w:t>, sipas kushteve të përcaktuara në këtë Marrëveshje. Huadhënësi do të njoftojë me shkrim MFE</w:t>
      </w:r>
      <w:r w:rsidR="00844458">
        <w:rPr>
          <w:rFonts w:ascii="Garamond" w:hAnsi="Garamond"/>
          <w:sz w:val="24"/>
          <w:szCs w:val="24"/>
        </w:rPr>
        <w:t>-në (ose ç</w:t>
      </w:r>
      <w:r w:rsidR="00172F5E" w:rsidRPr="00D2570A">
        <w:rPr>
          <w:rFonts w:ascii="Garamond" w:hAnsi="Garamond"/>
          <w:sz w:val="24"/>
          <w:szCs w:val="24"/>
        </w:rPr>
        <w:t>do strukturë të autorizuar nga MFE</w:t>
      </w:r>
      <w:r w:rsidR="00844458">
        <w:rPr>
          <w:rFonts w:ascii="Garamond" w:hAnsi="Garamond"/>
          <w:sz w:val="24"/>
          <w:szCs w:val="24"/>
        </w:rPr>
        <w:t>-ja) për ç</w:t>
      </w:r>
      <w:r w:rsidR="00172F5E" w:rsidRPr="00D2570A">
        <w:rPr>
          <w:rFonts w:ascii="Garamond" w:hAnsi="Garamond"/>
          <w:sz w:val="24"/>
          <w:szCs w:val="24"/>
        </w:rPr>
        <w:t>do ndryshim, rinovim apo ristrukturim të Marrëveshjes së Huasë.</w:t>
      </w:r>
    </w:p>
    <w:p w14:paraId="24ED129C" w14:textId="4E39806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13. </w:t>
      </w:r>
      <w:r w:rsidR="00172F5E" w:rsidRPr="00D2570A">
        <w:rPr>
          <w:rFonts w:ascii="Garamond" w:hAnsi="Garamond"/>
          <w:sz w:val="24"/>
          <w:szCs w:val="24"/>
        </w:rPr>
        <w:t>Huadhënësi është përgjegjës që totali i shumës së Vlerës së Garantuar të Huave, të mos tejkalojë Vlerën e Garancisë të lëshuar nga MFE</w:t>
      </w:r>
      <w:r w:rsidR="00844458">
        <w:rPr>
          <w:rFonts w:ascii="Garamond" w:hAnsi="Garamond"/>
          <w:sz w:val="24"/>
          <w:szCs w:val="24"/>
        </w:rPr>
        <w:t>-ja në favor të tij sipas n</w:t>
      </w:r>
      <w:r w:rsidR="00172F5E" w:rsidRPr="00D2570A">
        <w:rPr>
          <w:rFonts w:ascii="Garamond" w:hAnsi="Garamond"/>
          <w:sz w:val="24"/>
          <w:szCs w:val="24"/>
        </w:rPr>
        <w:t>enit 2 të kësaj Marrëveshje</w:t>
      </w:r>
      <w:r w:rsidR="00844458">
        <w:rPr>
          <w:rFonts w:ascii="Garamond" w:hAnsi="Garamond"/>
          <w:sz w:val="24"/>
          <w:szCs w:val="24"/>
        </w:rPr>
        <w:t>je</w:t>
      </w:r>
      <w:r w:rsidR="00172F5E" w:rsidRPr="00D2570A">
        <w:rPr>
          <w:rFonts w:ascii="Garamond" w:hAnsi="Garamond"/>
          <w:sz w:val="24"/>
          <w:szCs w:val="24"/>
        </w:rPr>
        <w:t>. Në asnjë rast, tejkalimi i Vlerës së Garancisë nuk do të përbëjë detyrim për MFE</w:t>
      </w:r>
      <w:r w:rsidR="00844458">
        <w:rPr>
          <w:rFonts w:ascii="Garamond" w:hAnsi="Garamond"/>
          <w:sz w:val="24"/>
          <w:szCs w:val="24"/>
        </w:rPr>
        <w:t>-në</w:t>
      </w:r>
      <w:r w:rsidR="00172F5E" w:rsidRPr="00D2570A">
        <w:rPr>
          <w:rFonts w:ascii="Garamond" w:hAnsi="Garamond"/>
          <w:sz w:val="24"/>
          <w:szCs w:val="24"/>
        </w:rPr>
        <w:t>.</w:t>
      </w:r>
    </w:p>
    <w:p w14:paraId="24ED129D" w14:textId="0F6895BA"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14. </w:t>
      </w:r>
      <w:r w:rsidR="00172F5E" w:rsidRPr="00D2570A">
        <w:rPr>
          <w:rFonts w:ascii="Garamond" w:hAnsi="Garamond"/>
          <w:sz w:val="24"/>
          <w:szCs w:val="24"/>
        </w:rPr>
        <w:t>Huaja do të quhet e përfunduar dhe nuk do të jetë më objekt i kësaj Marrëveshje</w:t>
      </w:r>
      <w:r w:rsidR="00844458">
        <w:rPr>
          <w:rFonts w:ascii="Garamond" w:hAnsi="Garamond"/>
          <w:sz w:val="24"/>
          <w:szCs w:val="24"/>
        </w:rPr>
        <w:t>je</w:t>
      </w:r>
      <w:r w:rsidR="00172F5E" w:rsidRPr="00D2570A">
        <w:rPr>
          <w:rFonts w:ascii="Garamond" w:hAnsi="Garamond"/>
          <w:sz w:val="24"/>
          <w:szCs w:val="24"/>
        </w:rPr>
        <w:t xml:space="preserve"> vetëm pasi të jetë paguar plotësisht nga Huamarrësi në përputhje me termat dhe kushtet e Marrëveshjes </w:t>
      </w:r>
      <w:r w:rsidR="00172F5E" w:rsidRPr="00D2570A">
        <w:rPr>
          <w:rFonts w:ascii="Garamond" w:hAnsi="Garamond"/>
          <w:sz w:val="24"/>
          <w:szCs w:val="24"/>
        </w:rPr>
        <w:lastRenderedPageBreak/>
        <w:t>së Huasë. Huadhënësi duhet të njoftojë me shkrim MFE</w:t>
      </w:r>
      <w:r w:rsidR="00844458">
        <w:rPr>
          <w:rFonts w:ascii="Garamond" w:hAnsi="Garamond"/>
          <w:sz w:val="24"/>
          <w:szCs w:val="24"/>
        </w:rPr>
        <w:t>-në</w:t>
      </w:r>
      <w:r w:rsidR="00172F5E" w:rsidRPr="00D2570A">
        <w:rPr>
          <w:rFonts w:ascii="Garamond" w:hAnsi="Garamond"/>
          <w:sz w:val="24"/>
          <w:szCs w:val="24"/>
        </w:rPr>
        <w:t xml:space="preserve"> për të gjitha Huatë e përfunduara brenda një afati prej 10 (dhjetë) ditësh kalendarike nga data e përfundimit të tyre.</w:t>
      </w:r>
    </w:p>
    <w:p w14:paraId="3A44B864" w14:textId="77777777" w:rsidR="00844458" w:rsidRDefault="00844458" w:rsidP="004B4090">
      <w:pPr>
        <w:spacing w:after="0" w:line="240" w:lineRule="auto"/>
        <w:ind w:firstLine="284"/>
        <w:jc w:val="center"/>
        <w:rPr>
          <w:rFonts w:ascii="Garamond" w:hAnsi="Garamond"/>
          <w:sz w:val="24"/>
          <w:szCs w:val="24"/>
        </w:rPr>
      </w:pPr>
    </w:p>
    <w:p w14:paraId="24ED129E" w14:textId="77777777" w:rsidR="00172F5E" w:rsidRPr="00D2570A" w:rsidRDefault="00172F5E" w:rsidP="004B4090">
      <w:pPr>
        <w:spacing w:after="0" w:line="240" w:lineRule="auto"/>
        <w:ind w:firstLine="284"/>
        <w:jc w:val="center"/>
        <w:rPr>
          <w:rFonts w:ascii="Garamond" w:hAnsi="Garamond"/>
          <w:sz w:val="24"/>
          <w:szCs w:val="24"/>
        </w:rPr>
      </w:pPr>
      <w:r w:rsidRPr="00D2570A">
        <w:rPr>
          <w:rFonts w:ascii="Garamond" w:hAnsi="Garamond"/>
          <w:sz w:val="24"/>
          <w:szCs w:val="24"/>
        </w:rPr>
        <w:t>Neni 6</w:t>
      </w:r>
    </w:p>
    <w:p w14:paraId="24ED129F" w14:textId="77777777" w:rsidR="00172F5E" w:rsidRPr="004B4090" w:rsidRDefault="004B4090" w:rsidP="004B4090">
      <w:pPr>
        <w:spacing w:after="0" w:line="240" w:lineRule="auto"/>
        <w:ind w:firstLine="284"/>
        <w:jc w:val="center"/>
        <w:rPr>
          <w:rFonts w:ascii="Garamond" w:hAnsi="Garamond"/>
          <w:b/>
          <w:sz w:val="24"/>
          <w:szCs w:val="24"/>
        </w:rPr>
      </w:pPr>
      <w:r>
        <w:rPr>
          <w:rFonts w:ascii="Garamond" w:hAnsi="Garamond"/>
          <w:b/>
          <w:sz w:val="24"/>
          <w:szCs w:val="24"/>
        </w:rPr>
        <w:t xml:space="preserve">(Procedurat për </w:t>
      </w:r>
      <w:r w:rsidR="00172F5E" w:rsidRPr="004B4090">
        <w:rPr>
          <w:rFonts w:ascii="Garamond" w:hAnsi="Garamond"/>
          <w:b/>
          <w:sz w:val="24"/>
          <w:szCs w:val="24"/>
        </w:rPr>
        <w:t>k</w:t>
      </w:r>
      <w:r>
        <w:rPr>
          <w:rFonts w:ascii="Garamond" w:hAnsi="Garamond"/>
          <w:b/>
          <w:sz w:val="24"/>
          <w:szCs w:val="24"/>
        </w:rPr>
        <w:t xml:space="preserve">ryerjen e </w:t>
      </w:r>
      <w:r w:rsidR="00172F5E" w:rsidRPr="004B4090">
        <w:rPr>
          <w:rFonts w:ascii="Garamond" w:hAnsi="Garamond"/>
          <w:b/>
          <w:sz w:val="24"/>
          <w:szCs w:val="24"/>
        </w:rPr>
        <w:t>pagesav</w:t>
      </w:r>
      <w:r>
        <w:rPr>
          <w:rFonts w:ascii="Garamond" w:hAnsi="Garamond"/>
          <w:b/>
          <w:sz w:val="24"/>
          <w:szCs w:val="24"/>
        </w:rPr>
        <w:t xml:space="preserve">e të </w:t>
      </w:r>
      <w:r w:rsidR="00172F5E" w:rsidRPr="004B4090">
        <w:rPr>
          <w:rFonts w:ascii="Garamond" w:hAnsi="Garamond"/>
          <w:b/>
          <w:sz w:val="24"/>
          <w:szCs w:val="24"/>
        </w:rPr>
        <w:t>garancisë)</w:t>
      </w:r>
    </w:p>
    <w:p w14:paraId="24ED12A0" w14:textId="77777777" w:rsidR="00172F5E" w:rsidRPr="004B4090" w:rsidRDefault="00172F5E" w:rsidP="00D2570A">
      <w:pPr>
        <w:spacing w:after="0" w:line="240" w:lineRule="auto"/>
        <w:ind w:firstLine="284"/>
        <w:jc w:val="both"/>
        <w:rPr>
          <w:rFonts w:ascii="Garamond" w:hAnsi="Garamond"/>
          <w:b/>
          <w:sz w:val="24"/>
          <w:szCs w:val="24"/>
        </w:rPr>
      </w:pPr>
    </w:p>
    <w:p w14:paraId="24ED12A1" w14:textId="5B5C4BAB"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Kur Huamarrësi nuk ka mundur të kryejë pagesën e detyrimeve apo është në kushtet e ndonjë prej rasteve të tjera të mospërmbushjes, të përcaktuara në Marrëveshjen e Huasë</w:t>
      </w:r>
      <w:r>
        <w:rPr>
          <w:rFonts w:ascii="Garamond" w:hAnsi="Garamond"/>
          <w:sz w:val="24"/>
          <w:szCs w:val="24"/>
        </w:rPr>
        <w:t xml:space="preserve"> </w:t>
      </w:r>
      <w:r w:rsidR="00172F5E" w:rsidRPr="00D2570A">
        <w:rPr>
          <w:rFonts w:ascii="Garamond" w:hAnsi="Garamond"/>
          <w:sz w:val="24"/>
          <w:szCs w:val="24"/>
        </w:rPr>
        <w:t>dhe kur Huadhënësi brenda një periudhë jo më pak se 180 ditë kalendarike (nga dita e parë e lindjes së</w:t>
      </w:r>
      <w:r>
        <w:rPr>
          <w:rFonts w:ascii="Garamond" w:hAnsi="Garamond"/>
          <w:sz w:val="24"/>
          <w:szCs w:val="24"/>
        </w:rPr>
        <w:t xml:space="preserve"> detyrimit nga Huamarrësi) ka </w:t>
      </w:r>
      <w:r w:rsidR="00172F5E" w:rsidRPr="00D2570A">
        <w:rPr>
          <w:rFonts w:ascii="Garamond" w:hAnsi="Garamond"/>
          <w:sz w:val="24"/>
          <w:szCs w:val="24"/>
        </w:rPr>
        <w:t>ndërmarrë të gjitha hapat e përcaktuara në procedurat dhe politikat e tij të brendshme për ndjekjen e huave të papaguara, atëherë Huadhënësi rezervon të drejtën për t’i dërguar MFE</w:t>
      </w:r>
      <w:r w:rsidR="00844458">
        <w:rPr>
          <w:rFonts w:ascii="Garamond" w:hAnsi="Garamond"/>
          <w:sz w:val="24"/>
          <w:szCs w:val="24"/>
        </w:rPr>
        <w:t>-së</w:t>
      </w:r>
      <w:r w:rsidR="00172F5E" w:rsidRPr="00D2570A">
        <w:rPr>
          <w:rFonts w:ascii="Garamond" w:hAnsi="Garamond"/>
          <w:sz w:val="24"/>
          <w:szCs w:val="24"/>
        </w:rPr>
        <w:t xml:space="preserve"> kërkesën me shkrim për pagesën e detyrimeve (“Kërkesa për Pagesë”) të Huave që i nënshtrohen kësaj Marrëveshje</w:t>
      </w:r>
      <w:r w:rsidR="00844458">
        <w:rPr>
          <w:rFonts w:ascii="Garamond" w:hAnsi="Garamond"/>
          <w:sz w:val="24"/>
          <w:szCs w:val="24"/>
        </w:rPr>
        <w:t>je</w:t>
      </w:r>
      <w:r w:rsidR="00172F5E" w:rsidRPr="00D2570A">
        <w:rPr>
          <w:rFonts w:ascii="Garamond" w:hAnsi="Garamond"/>
          <w:sz w:val="24"/>
          <w:szCs w:val="24"/>
        </w:rPr>
        <w:t>.</w:t>
      </w:r>
    </w:p>
    <w:p w14:paraId="24ED12A2" w14:textId="04C90695"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Kë</w:t>
      </w:r>
      <w:r>
        <w:rPr>
          <w:rFonts w:ascii="Garamond" w:hAnsi="Garamond"/>
          <w:sz w:val="24"/>
          <w:szCs w:val="24"/>
        </w:rPr>
        <w:t xml:space="preserve">rkesa për Pagesë që </w:t>
      </w:r>
      <w:r w:rsidR="00172F5E" w:rsidRPr="00D2570A">
        <w:rPr>
          <w:rFonts w:ascii="Garamond" w:hAnsi="Garamond"/>
          <w:sz w:val="24"/>
          <w:szCs w:val="24"/>
        </w:rPr>
        <w:t>Huadhënë</w:t>
      </w:r>
      <w:r>
        <w:rPr>
          <w:rFonts w:ascii="Garamond" w:hAnsi="Garamond"/>
          <w:sz w:val="24"/>
          <w:szCs w:val="24"/>
        </w:rPr>
        <w:t xml:space="preserve">si do t’i drejtojë </w:t>
      </w:r>
      <w:r w:rsidR="004B4090">
        <w:rPr>
          <w:rFonts w:ascii="Garamond" w:hAnsi="Garamond"/>
          <w:sz w:val="24"/>
          <w:szCs w:val="24"/>
        </w:rPr>
        <w:t>MFE</w:t>
      </w:r>
      <w:r w:rsidR="00844458">
        <w:rPr>
          <w:rFonts w:ascii="Garamond" w:hAnsi="Garamond"/>
          <w:sz w:val="24"/>
          <w:szCs w:val="24"/>
        </w:rPr>
        <w:t>-së</w:t>
      </w:r>
      <w:r w:rsidR="004B4090">
        <w:rPr>
          <w:rFonts w:ascii="Garamond" w:hAnsi="Garamond"/>
          <w:sz w:val="24"/>
          <w:szCs w:val="24"/>
        </w:rPr>
        <w:t xml:space="preserve"> duhet të </w:t>
      </w:r>
      <w:r w:rsidR="00172F5E" w:rsidRPr="00D2570A">
        <w:rPr>
          <w:rFonts w:ascii="Garamond" w:hAnsi="Garamond"/>
          <w:sz w:val="24"/>
          <w:szCs w:val="24"/>
        </w:rPr>
        <w:t>përmbajë:</w:t>
      </w:r>
    </w:p>
    <w:p w14:paraId="24ED12A3" w14:textId="282B3669"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Vlerën e pagesës të</w:t>
      </w:r>
      <w:r w:rsidR="00844458">
        <w:rPr>
          <w:rFonts w:ascii="Garamond" w:hAnsi="Garamond"/>
          <w:sz w:val="24"/>
          <w:szCs w:val="24"/>
        </w:rPr>
        <w:t xml:space="preserve"> përllogaritur në përputhje me pikën 3 të n</w:t>
      </w:r>
      <w:r w:rsidR="00172F5E" w:rsidRPr="00D2570A">
        <w:rPr>
          <w:rFonts w:ascii="Garamond" w:hAnsi="Garamond"/>
          <w:sz w:val="24"/>
          <w:szCs w:val="24"/>
        </w:rPr>
        <w:t xml:space="preserve">enit 2, kopje të Marrëveshjes së Huasë, si edhe një përshkrim të detajuar të detyrimeve, duke përcaktuar në mënyrë analitike principalin, interesat e akumuluara, penalitetet, dhe çdo detyrim tjetër </w:t>
      </w:r>
      <w:r w:rsidR="004B4090">
        <w:rPr>
          <w:rFonts w:ascii="Garamond" w:hAnsi="Garamond"/>
          <w:sz w:val="24"/>
          <w:szCs w:val="24"/>
        </w:rPr>
        <w:t xml:space="preserve">në zbatim të Marrëveshjes së Huasë dhe që është </w:t>
      </w:r>
      <w:r w:rsidR="00172F5E" w:rsidRPr="00D2570A">
        <w:rPr>
          <w:rFonts w:ascii="Garamond" w:hAnsi="Garamond"/>
          <w:sz w:val="24"/>
          <w:szCs w:val="24"/>
        </w:rPr>
        <w:t>në ngarkim të Huamarrësit, pavarësisht se MFE</w:t>
      </w:r>
      <w:r w:rsidR="00844458">
        <w:rPr>
          <w:rFonts w:ascii="Garamond" w:hAnsi="Garamond"/>
          <w:sz w:val="24"/>
          <w:szCs w:val="24"/>
        </w:rPr>
        <w:t>-ja</w:t>
      </w:r>
      <w:r w:rsidR="00172F5E" w:rsidRPr="00D2570A">
        <w:rPr>
          <w:rFonts w:ascii="Garamond" w:hAnsi="Garamond"/>
          <w:sz w:val="24"/>
          <w:szCs w:val="24"/>
        </w:rPr>
        <w:t xml:space="preserve"> garanton vetëm principalin në masën 60%.</w:t>
      </w:r>
    </w:p>
    <w:p w14:paraId="24ED12A4" w14:textId="77777777"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b) Një </w:t>
      </w:r>
      <w:r w:rsidR="00172F5E" w:rsidRPr="00D2570A">
        <w:rPr>
          <w:rFonts w:ascii="Garamond" w:hAnsi="Garamond"/>
          <w:sz w:val="24"/>
          <w:szCs w:val="24"/>
        </w:rPr>
        <w:t>përshkrim të të gjithë procedurave të ndjekura nga Huadhënësi përgjatë periudhës 180 ditore për të rekuperuar detyrimet nga Huamarrësi, nga momenti i gjenerimit të detyrimit deri në momentin e dërgimit të Kërkesës për Pagesë.</w:t>
      </w:r>
    </w:p>
    <w:p w14:paraId="24ED12A5" w14:textId="1CD31245"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Numrin e llogarisë bankare në të cilin do të kryhet pagesa nga MFE</w:t>
      </w:r>
      <w:r w:rsidR="00844458">
        <w:rPr>
          <w:rFonts w:ascii="Garamond" w:hAnsi="Garamond"/>
          <w:sz w:val="24"/>
          <w:szCs w:val="24"/>
        </w:rPr>
        <w:t>-ja</w:t>
      </w:r>
      <w:r w:rsidR="00172F5E" w:rsidRPr="00D2570A">
        <w:rPr>
          <w:rFonts w:ascii="Garamond" w:hAnsi="Garamond"/>
          <w:sz w:val="24"/>
          <w:szCs w:val="24"/>
        </w:rPr>
        <w:t>.</w:t>
      </w:r>
    </w:p>
    <w:p w14:paraId="24ED12A6" w14:textId="34968967"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MFE</w:t>
      </w:r>
      <w:r w:rsidR="00844458">
        <w:rPr>
          <w:rFonts w:ascii="Garamond" w:hAnsi="Garamond"/>
          <w:sz w:val="24"/>
          <w:szCs w:val="24"/>
        </w:rPr>
        <w:t>-ja</w:t>
      </w:r>
      <w:r w:rsidR="00172F5E" w:rsidRPr="00D2570A">
        <w:rPr>
          <w:rFonts w:ascii="Garamond" w:hAnsi="Garamond"/>
          <w:sz w:val="24"/>
          <w:szCs w:val="24"/>
        </w:rPr>
        <w:t>, pasi vëren se Kërkesa pë</w:t>
      </w:r>
      <w:r w:rsidR="00844458">
        <w:rPr>
          <w:rFonts w:ascii="Garamond" w:hAnsi="Garamond"/>
          <w:sz w:val="24"/>
          <w:szCs w:val="24"/>
        </w:rPr>
        <w:t>r Pagesë është në përputhje me pikën 2 të këtij n</w:t>
      </w:r>
      <w:r w:rsidR="00172F5E" w:rsidRPr="00D2570A">
        <w:rPr>
          <w:rFonts w:ascii="Garamond" w:hAnsi="Garamond"/>
          <w:sz w:val="24"/>
          <w:szCs w:val="24"/>
        </w:rPr>
        <w:t>eni dhe kushtet që bëjnë të nevojshme paraqitjen e një kërkese të tillë sipas përcaktimeve të Marrëveshjes së Huasë, autorizon transfertën e pagesës ose pagesave për Huadhënësin brenda 15 (pesëmbëdhjetë) ditë pune nga data e marrjes së K</w:t>
      </w:r>
      <w:r w:rsidR="005C1740">
        <w:rPr>
          <w:rFonts w:ascii="Garamond" w:hAnsi="Garamond"/>
          <w:sz w:val="24"/>
          <w:szCs w:val="24"/>
        </w:rPr>
        <w:t xml:space="preserve">ërkesës </w:t>
      </w:r>
      <w:r w:rsidR="00172F5E" w:rsidRPr="00D2570A">
        <w:rPr>
          <w:rFonts w:ascii="Garamond" w:hAnsi="Garamond"/>
          <w:sz w:val="24"/>
          <w:szCs w:val="24"/>
        </w:rPr>
        <w:t>për Pagesë.</w:t>
      </w:r>
    </w:p>
    <w:p w14:paraId="24ED12A7" w14:textId="42F95C6F"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5C1740">
        <w:rPr>
          <w:rFonts w:ascii="Garamond" w:hAnsi="Garamond"/>
          <w:sz w:val="24"/>
          <w:szCs w:val="24"/>
        </w:rPr>
        <w:t>Nëse MFE</w:t>
      </w:r>
      <w:r w:rsidR="00844458">
        <w:rPr>
          <w:rFonts w:ascii="Garamond" w:hAnsi="Garamond"/>
          <w:sz w:val="24"/>
          <w:szCs w:val="24"/>
        </w:rPr>
        <w:t>-ja</w:t>
      </w:r>
      <w:r w:rsidR="005C1740">
        <w:rPr>
          <w:rFonts w:ascii="Garamond" w:hAnsi="Garamond"/>
          <w:sz w:val="24"/>
          <w:szCs w:val="24"/>
        </w:rPr>
        <w:t xml:space="preserve"> e vlerëson të </w:t>
      </w:r>
      <w:r w:rsidR="00172F5E" w:rsidRPr="00D2570A">
        <w:rPr>
          <w:rFonts w:ascii="Garamond" w:hAnsi="Garamond"/>
          <w:sz w:val="24"/>
          <w:szCs w:val="24"/>
        </w:rPr>
        <w:t>arsyeshme, përpara autorizimit për kryerjen e pages</w:t>
      </w:r>
      <w:r w:rsidR="005C1740">
        <w:rPr>
          <w:rFonts w:ascii="Garamond" w:hAnsi="Garamond"/>
          <w:sz w:val="24"/>
          <w:szCs w:val="24"/>
        </w:rPr>
        <w:t>ës dhe br</w:t>
      </w:r>
      <w:r w:rsidR="00844458">
        <w:rPr>
          <w:rFonts w:ascii="Garamond" w:hAnsi="Garamond"/>
          <w:sz w:val="24"/>
          <w:szCs w:val="24"/>
        </w:rPr>
        <w:t>enda afateve të përcaktuara në p</w:t>
      </w:r>
      <w:r w:rsidR="005C1740">
        <w:rPr>
          <w:rFonts w:ascii="Garamond" w:hAnsi="Garamond"/>
          <w:sz w:val="24"/>
          <w:szCs w:val="24"/>
        </w:rPr>
        <w:t xml:space="preserve">ikën 3 të </w:t>
      </w:r>
      <w:r w:rsidR="00844458">
        <w:rPr>
          <w:rFonts w:ascii="Garamond" w:hAnsi="Garamond"/>
          <w:sz w:val="24"/>
          <w:szCs w:val="24"/>
        </w:rPr>
        <w:t>këtij n</w:t>
      </w:r>
      <w:r w:rsidR="00172F5E" w:rsidRPr="00D2570A">
        <w:rPr>
          <w:rFonts w:ascii="Garamond" w:hAnsi="Garamond"/>
          <w:sz w:val="24"/>
          <w:szCs w:val="24"/>
        </w:rPr>
        <w:t>e</w:t>
      </w:r>
      <w:r w:rsidR="005C1740">
        <w:rPr>
          <w:rFonts w:ascii="Garamond" w:hAnsi="Garamond"/>
          <w:sz w:val="24"/>
          <w:szCs w:val="24"/>
        </w:rPr>
        <w:t xml:space="preserve">ni, mund të kërkojë informacion shtesë </w:t>
      </w:r>
      <w:r w:rsidR="00172F5E" w:rsidRPr="00D2570A">
        <w:rPr>
          <w:rFonts w:ascii="Garamond" w:hAnsi="Garamond"/>
          <w:sz w:val="24"/>
          <w:szCs w:val="24"/>
        </w:rPr>
        <w:t>ose qartësime nga Huadhënësi.</w:t>
      </w:r>
    </w:p>
    <w:p w14:paraId="24ED12A8" w14:textId="735BDA13"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5C1740">
        <w:rPr>
          <w:rFonts w:ascii="Garamond" w:hAnsi="Garamond"/>
          <w:sz w:val="24"/>
          <w:szCs w:val="24"/>
        </w:rPr>
        <w:t>MFE</w:t>
      </w:r>
      <w:r w:rsidR="00844458">
        <w:rPr>
          <w:rFonts w:ascii="Garamond" w:hAnsi="Garamond"/>
          <w:sz w:val="24"/>
          <w:szCs w:val="24"/>
        </w:rPr>
        <w:t>-ja</w:t>
      </w:r>
      <w:r w:rsidR="005C1740">
        <w:rPr>
          <w:rFonts w:ascii="Garamond" w:hAnsi="Garamond"/>
          <w:sz w:val="24"/>
          <w:szCs w:val="24"/>
        </w:rPr>
        <w:t xml:space="preserve"> </w:t>
      </w:r>
      <w:r w:rsidR="00172F5E" w:rsidRPr="00D2570A">
        <w:rPr>
          <w:rFonts w:ascii="Garamond" w:hAnsi="Garamond"/>
          <w:sz w:val="24"/>
          <w:szCs w:val="24"/>
        </w:rPr>
        <w:t xml:space="preserve">nuk ka asnjë detyrim </w:t>
      </w:r>
      <w:r w:rsidR="005C1740">
        <w:rPr>
          <w:rFonts w:ascii="Garamond" w:hAnsi="Garamond"/>
          <w:sz w:val="24"/>
          <w:szCs w:val="24"/>
        </w:rPr>
        <w:t xml:space="preserve">ndaj Kërkesave për Pagesë, të cilat mund të burojnë </w:t>
      </w:r>
      <w:r w:rsidR="00172F5E" w:rsidRPr="00D2570A">
        <w:rPr>
          <w:rFonts w:ascii="Garamond" w:hAnsi="Garamond"/>
          <w:sz w:val="24"/>
          <w:szCs w:val="24"/>
        </w:rPr>
        <w:t xml:space="preserve">nga vjedhja, materializimi i risqeve operacionale </w:t>
      </w:r>
      <w:r w:rsidR="005C1740">
        <w:rPr>
          <w:rFonts w:ascii="Garamond" w:hAnsi="Garamond"/>
          <w:sz w:val="24"/>
          <w:szCs w:val="24"/>
        </w:rPr>
        <w:t xml:space="preserve">të </w:t>
      </w:r>
      <w:r w:rsidR="00172F5E" w:rsidRPr="00D2570A">
        <w:rPr>
          <w:rFonts w:ascii="Garamond" w:hAnsi="Garamond"/>
          <w:sz w:val="24"/>
          <w:szCs w:val="24"/>
        </w:rPr>
        <w:t xml:space="preserve">Huadhënësit, ose për çdo </w:t>
      </w:r>
      <w:r w:rsidR="005C1740">
        <w:rPr>
          <w:rFonts w:ascii="Garamond" w:hAnsi="Garamond"/>
          <w:sz w:val="24"/>
          <w:szCs w:val="24"/>
        </w:rPr>
        <w:t xml:space="preserve">arsye tjetër që nuk është </w:t>
      </w:r>
      <w:r w:rsidR="00172F5E" w:rsidRPr="00D2570A">
        <w:rPr>
          <w:rFonts w:ascii="Garamond" w:hAnsi="Garamond"/>
          <w:sz w:val="24"/>
          <w:szCs w:val="24"/>
        </w:rPr>
        <w:t>në përputhje me këtë Marrëveshje.</w:t>
      </w:r>
    </w:p>
    <w:p w14:paraId="24ED12A9" w14:textId="77777777" w:rsidR="00172F5E" w:rsidRPr="00D2570A" w:rsidRDefault="00172F5E" w:rsidP="00D2570A">
      <w:pPr>
        <w:spacing w:after="0" w:line="240" w:lineRule="auto"/>
        <w:ind w:firstLine="284"/>
        <w:jc w:val="both"/>
        <w:rPr>
          <w:rFonts w:ascii="Garamond" w:hAnsi="Garamond"/>
          <w:sz w:val="24"/>
          <w:szCs w:val="24"/>
        </w:rPr>
      </w:pPr>
    </w:p>
    <w:p w14:paraId="24ED12A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7</w:t>
      </w:r>
    </w:p>
    <w:p w14:paraId="24ED12A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(Rikuperimi post-pagesës së garancisë)</w:t>
      </w:r>
    </w:p>
    <w:p w14:paraId="24ED12AC" w14:textId="77777777" w:rsidR="00172F5E" w:rsidRPr="00D2570A" w:rsidRDefault="00172F5E" w:rsidP="00D2570A">
      <w:pPr>
        <w:spacing w:after="0" w:line="240" w:lineRule="auto"/>
        <w:ind w:firstLine="284"/>
        <w:jc w:val="both"/>
        <w:rPr>
          <w:rFonts w:ascii="Garamond" w:hAnsi="Garamond"/>
          <w:sz w:val="24"/>
          <w:szCs w:val="24"/>
        </w:rPr>
      </w:pPr>
    </w:p>
    <w:p w14:paraId="24ED12AD" w14:textId="51746965"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Pas pagesës së garancisë për ndonjë prej Huave, MFE</w:t>
      </w:r>
      <w:r w:rsidR="00844458">
        <w:rPr>
          <w:rFonts w:ascii="Garamond" w:hAnsi="Garamond"/>
          <w:sz w:val="24"/>
          <w:szCs w:val="24"/>
        </w:rPr>
        <w:t>-ja</w:t>
      </w:r>
      <w:r w:rsidR="00172F5E" w:rsidRPr="00D2570A">
        <w:rPr>
          <w:rFonts w:ascii="Garamond" w:hAnsi="Garamond"/>
          <w:sz w:val="24"/>
          <w:szCs w:val="24"/>
        </w:rPr>
        <w:t xml:space="preserve"> merr në dorëzim automatikisht të gjitha të drejtat dhe mjetet ligjore, që zotëronte Huadhënësi ndaj Huamarrësit, sipas përcaktimeve të Marrëveshjes së Huasë dhe në masën e çdo pagese të kryer nga MFE</w:t>
      </w:r>
      <w:r w:rsidR="00844458">
        <w:rPr>
          <w:rFonts w:ascii="Garamond" w:hAnsi="Garamond"/>
          <w:sz w:val="24"/>
          <w:szCs w:val="24"/>
        </w:rPr>
        <w:t>-ja</w:t>
      </w:r>
      <w:r w:rsidR="00172F5E" w:rsidRPr="00D2570A">
        <w:rPr>
          <w:rFonts w:ascii="Garamond" w:hAnsi="Garamond"/>
          <w:sz w:val="24"/>
          <w:szCs w:val="24"/>
        </w:rPr>
        <w:t xml:space="preserve"> në kuadër të garancisë për këtë Hua. Këto të drejta dhe mjete ligjore i kalojnë MFE</w:t>
      </w:r>
      <w:r w:rsidR="00844458">
        <w:rPr>
          <w:rFonts w:ascii="Garamond" w:hAnsi="Garamond"/>
          <w:sz w:val="24"/>
          <w:szCs w:val="24"/>
        </w:rPr>
        <w:t>-së</w:t>
      </w:r>
      <w:r w:rsidR="00172F5E" w:rsidRPr="00D2570A">
        <w:rPr>
          <w:rFonts w:ascii="Garamond" w:hAnsi="Garamond"/>
          <w:sz w:val="24"/>
          <w:szCs w:val="24"/>
        </w:rPr>
        <w:t xml:space="preserve">, së bashku me të drejtat dhe mjetet ligjore që ai ka në bazë të Marrëveshjes së Mirëkuptimit. </w:t>
      </w:r>
    </w:p>
    <w:p w14:paraId="24ED12AE" w14:textId="6548D50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844458">
        <w:rPr>
          <w:rFonts w:ascii="Garamond" w:hAnsi="Garamond"/>
          <w:sz w:val="24"/>
          <w:szCs w:val="24"/>
        </w:rPr>
        <w:t>Pavarësisht pikës 1 të këtij n</w:t>
      </w:r>
      <w:r w:rsidR="00172F5E" w:rsidRPr="00D2570A">
        <w:rPr>
          <w:rFonts w:ascii="Garamond" w:hAnsi="Garamond"/>
          <w:sz w:val="24"/>
          <w:szCs w:val="24"/>
        </w:rPr>
        <w:t xml:space="preserve">eni, me përjashtim të rasteve kur: </w:t>
      </w:r>
    </w:p>
    <w:p w14:paraId="24ED12AF" w14:textId="36213BB2"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MFE</w:t>
      </w:r>
      <w:r w:rsidR="00844458">
        <w:rPr>
          <w:rFonts w:ascii="Garamond" w:hAnsi="Garamond"/>
          <w:sz w:val="24"/>
          <w:szCs w:val="24"/>
        </w:rPr>
        <w:t>-ja</w:t>
      </w:r>
      <w:r w:rsidR="00172F5E" w:rsidRPr="00D2570A">
        <w:rPr>
          <w:rFonts w:ascii="Garamond" w:hAnsi="Garamond"/>
          <w:sz w:val="24"/>
          <w:szCs w:val="24"/>
        </w:rPr>
        <w:t xml:space="preserve"> njofton me shkrim Huadhënësin se do të ndjekë vetë procedurat për rekuperimin e detyrimeve të saj; dhe</w:t>
      </w:r>
    </w:p>
    <w:p w14:paraId="24ED12B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b) Palët bien dakord që të ndalojnë ndjekjen e procedurave për rekuperimin e detyrimit në kushtet që vlerësojnë se kostot e këtyre procedurave tejkalojnë masën e detyrimit; </w:t>
      </w:r>
    </w:p>
    <w:p w14:paraId="24ED12B1" w14:textId="32E23D54"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Huadhënësi do të ndjekë të gjitha procedurat e rikuperimit të detyrimeve, në përputhje me procedurat ligjore dhe praktikat e sektorit bankar, për të gjithë shumën e detyrimit të Huamarrësit, duke pasur detyrimin për të njoftuar pa vonesë MFE</w:t>
      </w:r>
      <w:r w:rsidR="00844458">
        <w:rPr>
          <w:rFonts w:ascii="Garamond" w:hAnsi="Garamond"/>
          <w:sz w:val="24"/>
          <w:szCs w:val="24"/>
        </w:rPr>
        <w:t>-në</w:t>
      </w:r>
      <w:r w:rsidRPr="00D2570A">
        <w:rPr>
          <w:rFonts w:ascii="Garamond" w:hAnsi="Garamond"/>
          <w:sz w:val="24"/>
          <w:szCs w:val="24"/>
        </w:rPr>
        <w:t xml:space="preserve"> për çdo veprim procedurial </w:t>
      </w:r>
      <w:r w:rsidRPr="00D2570A">
        <w:rPr>
          <w:rFonts w:ascii="Garamond" w:hAnsi="Garamond"/>
          <w:sz w:val="24"/>
          <w:szCs w:val="24"/>
        </w:rPr>
        <w:lastRenderedPageBreak/>
        <w:t>me qëllim që të mos cënohen të drejtat materiale apo proceduriale të MFE</w:t>
      </w:r>
      <w:r w:rsidR="00844458">
        <w:rPr>
          <w:rFonts w:ascii="Garamond" w:hAnsi="Garamond"/>
          <w:sz w:val="24"/>
          <w:szCs w:val="24"/>
        </w:rPr>
        <w:t>-së</w:t>
      </w:r>
      <w:r w:rsidRPr="00D2570A">
        <w:rPr>
          <w:rFonts w:ascii="Garamond" w:hAnsi="Garamond"/>
          <w:sz w:val="24"/>
          <w:szCs w:val="24"/>
        </w:rPr>
        <w:t>. Në rastin kur MFE</w:t>
      </w:r>
      <w:r w:rsidR="00844458">
        <w:rPr>
          <w:rFonts w:ascii="Garamond" w:hAnsi="Garamond"/>
          <w:sz w:val="24"/>
          <w:szCs w:val="24"/>
        </w:rPr>
        <w:t>-ja</w:t>
      </w:r>
      <w:r w:rsidRPr="00D2570A">
        <w:rPr>
          <w:rFonts w:ascii="Garamond" w:hAnsi="Garamond"/>
          <w:sz w:val="24"/>
          <w:szCs w:val="24"/>
        </w:rPr>
        <w:t xml:space="preserve"> njofton me shkrim Huadhënësin se do të ndjekë vetë procedurat për rekuperimin e detyrimeve të saj, të dy palët ndjekin në mënyrë të pavarur rekuperimin e detyrimeve të tyre në masën përkatëse.  </w:t>
      </w:r>
    </w:p>
    <w:p w14:paraId="24ED12B2" w14:textId="5E0C42E8"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Nëse pas pagesës së garancisë nga MFE</w:t>
      </w:r>
      <w:r w:rsidR="00844458">
        <w:rPr>
          <w:rFonts w:ascii="Garamond" w:hAnsi="Garamond"/>
          <w:sz w:val="24"/>
          <w:szCs w:val="24"/>
        </w:rPr>
        <w:t>-ja</w:t>
      </w:r>
      <w:r w:rsidR="00172F5E" w:rsidRPr="00D2570A">
        <w:rPr>
          <w:rFonts w:ascii="Garamond" w:hAnsi="Garamond"/>
          <w:sz w:val="24"/>
          <w:szCs w:val="24"/>
        </w:rPr>
        <w:t xml:space="preserve"> për ndonjë prej Huave, Huadhënësi ndodh që të rikuperojë një pjesë ose të gjithë detyrimin e Huasë që paraprakisht është paguar nga garancia, Huadhënësi brenda një afati prej 15 (pesëmbëdhjetë) ditë pune duhet të njoftojë me shkrim MFE</w:t>
      </w:r>
      <w:r w:rsidR="00844458">
        <w:rPr>
          <w:rFonts w:ascii="Garamond" w:hAnsi="Garamond"/>
          <w:sz w:val="24"/>
          <w:szCs w:val="24"/>
        </w:rPr>
        <w:t>-në</w:t>
      </w:r>
      <w:r w:rsidR="00172F5E" w:rsidRPr="00D2570A">
        <w:rPr>
          <w:rFonts w:ascii="Garamond" w:hAnsi="Garamond"/>
          <w:sz w:val="24"/>
          <w:szCs w:val="24"/>
        </w:rPr>
        <w:t xml:space="preserve"> në lidhje me vlerën e rikuperuar, procedurat e rekuperimit, shpenzimet e rekuperimit dhe cdo detaj tjetër që gjykon të arsyeshëm në lidhje me rekuperimin. Menjëherë pas marrjes së njoftimit, MFE</w:t>
      </w:r>
      <w:r w:rsidR="00844458">
        <w:rPr>
          <w:rFonts w:ascii="Garamond" w:hAnsi="Garamond"/>
          <w:sz w:val="24"/>
          <w:szCs w:val="24"/>
        </w:rPr>
        <w:t>-ja</w:t>
      </w:r>
      <w:r w:rsidR="00172F5E" w:rsidRPr="00D2570A">
        <w:rPr>
          <w:rFonts w:ascii="Garamond" w:hAnsi="Garamond"/>
          <w:sz w:val="24"/>
          <w:szCs w:val="24"/>
        </w:rPr>
        <w:t xml:space="preserve"> do të instruktojë me shkrim Huadhënësin në lidhje me detajet e pagesës. Afati për kryerjen e pagesës nga Huadhënësi në favor të MFE</w:t>
      </w:r>
      <w:r w:rsidR="00844458">
        <w:rPr>
          <w:rFonts w:ascii="Garamond" w:hAnsi="Garamond"/>
          <w:sz w:val="24"/>
          <w:szCs w:val="24"/>
        </w:rPr>
        <w:t>-së</w:t>
      </w:r>
      <w:r w:rsidR="00172F5E" w:rsidRPr="00D2570A">
        <w:rPr>
          <w:rFonts w:ascii="Garamond" w:hAnsi="Garamond"/>
          <w:sz w:val="24"/>
          <w:szCs w:val="24"/>
        </w:rPr>
        <w:t xml:space="preserve"> do të jetë si më poshtë:</w:t>
      </w:r>
    </w:p>
    <w:p w14:paraId="24ED12B3" w14:textId="176FB00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Në rastin kur rekuperimi është në formën e mjeteve monetare (cash), pagesa do të kryhet jo më vonë se 15 (pesëmbëdhjetë) ditë pune nga data e marrjes së instruksioneve me detajet e pagesës nga MFE</w:t>
      </w:r>
      <w:r w:rsidR="00844458">
        <w:rPr>
          <w:rFonts w:ascii="Garamond" w:hAnsi="Garamond"/>
          <w:sz w:val="24"/>
          <w:szCs w:val="24"/>
        </w:rPr>
        <w:t>-ja</w:t>
      </w:r>
      <w:r w:rsidR="00172F5E" w:rsidRPr="00D2570A">
        <w:rPr>
          <w:rFonts w:ascii="Garamond" w:hAnsi="Garamond"/>
          <w:sz w:val="24"/>
          <w:szCs w:val="24"/>
        </w:rPr>
        <w:t xml:space="preserve">. </w:t>
      </w:r>
    </w:p>
    <w:p w14:paraId="24ED12B4" w14:textId="77777777"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Në rastin kur rekuperimi nuk është në formën e mjeteve monetare, pagesa do të kryhet  jo më vonë se 15 (pesëmbëdhjetë) ditë pune nga data e konvertimit të rekuperimit në mjete monetare (</w:t>
      </w:r>
      <w:r w:rsidR="00172F5E" w:rsidRPr="00844458">
        <w:rPr>
          <w:rFonts w:ascii="Garamond" w:hAnsi="Garamond"/>
          <w:i/>
          <w:sz w:val="24"/>
          <w:szCs w:val="24"/>
        </w:rPr>
        <w:t>cash</w:t>
      </w:r>
      <w:r w:rsidR="00172F5E" w:rsidRPr="00D2570A">
        <w:rPr>
          <w:rFonts w:ascii="Garamond" w:hAnsi="Garamond"/>
          <w:sz w:val="24"/>
          <w:szCs w:val="24"/>
        </w:rPr>
        <w:t>). Konvertimi i rekuperimit në mjete monetare (cash) do të kryhet në përputhje me procedurat dhe politikat e Huadhënësit për këtë qëllim.</w:t>
      </w:r>
    </w:p>
    <w:p w14:paraId="24ED12B5" w14:textId="23A0D35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Në rast se Huamarrësi, përvec detyrimit që buron nga Huaja nën këtë Marrëveshje Garancie ka edhe detyrimet të tjera ndaj Huadhënësit, atëherë ndjekja e detyrimit që buron nga kjo Hua do të ndiqet njëkohësisht me ndjekjen e detyrimeve të tjera, pa asnjë lloj diskriminimi nga Huadhënësi, dhe çdo rikuperim i detyrimeve prej këtij Humarrësi do të alokohet proporcionalisht me masën e detyrimeve që ai ka ndaj MFE</w:t>
      </w:r>
      <w:r w:rsidR="00844458">
        <w:rPr>
          <w:rFonts w:ascii="Garamond" w:hAnsi="Garamond"/>
          <w:sz w:val="24"/>
          <w:szCs w:val="24"/>
        </w:rPr>
        <w:t>-së</w:t>
      </w:r>
      <w:r w:rsidR="00172F5E" w:rsidRPr="00D2570A">
        <w:rPr>
          <w:rFonts w:ascii="Garamond" w:hAnsi="Garamond"/>
          <w:sz w:val="24"/>
          <w:szCs w:val="24"/>
        </w:rPr>
        <w:t xml:space="preserve"> dhe ndaj Huadhënësit. I njëjti parim do të jetë i vlefshëm edhe në rastin e pagesave të pjesshme që mund të kryhen nga Huamarrësi.</w:t>
      </w:r>
    </w:p>
    <w:p w14:paraId="24ED12B6" w14:textId="77777777" w:rsidR="00172F5E" w:rsidRPr="00D2570A" w:rsidRDefault="00172F5E" w:rsidP="00D2570A">
      <w:pPr>
        <w:spacing w:after="0" w:line="240" w:lineRule="auto"/>
        <w:ind w:firstLine="284"/>
        <w:jc w:val="both"/>
        <w:rPr>
          <w:rFonts w:ascii="Garamond" w:hAnsi="Garamond"/>
          <w:sz w:val="24"/>
          <w:szCs w:val="24"/>
        </w:rPr>
      </w:pPr>
    </w:p>
    <w:p w14:paraId="24ED12B7"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8</w:t>
      </w:r>
    </w:p>
    <w:p w14:paraId="24ED12B8"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(Raportimi dhe monitorimi)</w:t>
      </w:r>
    </w:p>
    <w:p w14:paraId="24ED12B9" w14:textId="77777777" w:rsidR="00172F5E" w:rsidRPr="00D2570A" w:rsidRDefault="00172F5E" w:rsidP="00D2570A">
      <w:pPr>
        <w:spacing w:after="0" w:line="240" w:lineRule="auto"/>
        <w:ind w:firstLine="284"/>
        <w:jc w:val="both"/>
        <w:rPr>
          <w:rFonts w:ascii="Garamond" w:hAnsi="Garamond"/>
          <w:sz w:val="24"/>
          <w:szCs w:val="24"/>
        </w:rPr>
      </w:pPr>
    </w:p>
    <w:p w14:paraId="24ED12BA" w14:textId="0C757018"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844458">
        <w:rPr>
          <w:rFonts w:ascii="Garamond" w:hAnsi="Garamond"/>
          <w:sz w:val="24"/>
          <w:szCs w:val="24"/>
        </w:rPr>
        <w:t>Huadhënësi çdo të h</w:t>
      </w:r>
      <w:r w:rsidR="00172F5E" w:rsidRPr="00D2570A">
        <w:rPr>
          <w:rFonts w:ascii="Garamond" w:hAnsi="Garamond"/>
          <w:sz w:val="24"/>
          <w:szCs w:val="24"/>
        </w:rPr>
        <w:t>ënë do të raportojë në formë elektronike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për Huatë e aprovuara prej tij në javën paraardhëse, duke përcjellë shumën e disbursuar, skedulin e amortizimit të Huave, Marrëveshjen e Mirëkuptimit origjinale, si edhe kopje të dokumentave shoqëruese që vërtetojnë kriteret e kualifikimit të Huamarrësve dhe kriteret për përfitimin e Huasë sipa</w:t>
      </w:r>
      <w:r w:rsidR="00844458">
        <w:rPr>
          <w:rFonts w:ascii="Garamond" w:hAnsi="Garamond"/>
          <w:sz w:val="24"/>
          <w:szCs w:val="24"/>
        </w:rPr>
        <w:t>s n</w:t>
      </w:r>
      <w:r w:rsidR="00172F5E" w:rsidRPr="00D2570A">
        <w:rPr>
          <w:rFonts w:ascii="Garamond" w:hAnsi="Garamond"/>
          <w:sz w:val="24"/>
          <w:szCs w:val="24"/>
        </w:rPr>
        <w:t>enit 3 të kësaj Marrëveshje</w:t>
      </w:r>
      <w:r w:rsidR="00844458">
        <w:rPr>
          <w:rFonts w:ascii="Garamond" w:hAnsi="Garamond"/>
          <w:sz w:val="24"/>
          <w:szCs w:val="24"/>
        </w:rPr>
        <w:t>je</w:t>
      </w:r>
      <w:r w:rsidR="00172F5E" w:rsidRPr="00D2570A">
        <w:rPr>
          <w:rFonts w:ascii="Garamond" w:hAnsi="Garamond"/>
          <w:sz w:val="24"/>
          <w:szCs w:val="24"/>
        </w:rPr>
        <w:t xml:space="preserve">. </w:t>
      </w:r>
    </w:p>
    <w:p w14:paraId="24ED12BB" w14:textId="3F61C24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Huadhënësi gjithashtu do të raportojë në formë elektronike në bazë mujore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jo më vonë se 15 (pesëmbëdhjetë) ditë kalendarike nga mbyllja e secilit muaj, ecurinë e shlyerjes së Huasë, duke përfshirë në raportim informacion në lidhje me pagesat e kryera të Huasë nga Huamarrësi dhe vlerën e mbetur të Huasë. </w:t>
      </w:r>
    </w:p>
    <w:p w14:paraId="24ED12BC" w14:textId="1F8EF2AC"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844458">
        <w:rPr>
          <w:rFonts w:ascii="Garamond" w:hAnsi="Garamond"/>
          <w:sz w:val="24"/>
          <w:szCs w:val="24"/>
        </w:rPr>
        <w:t>Raportimet në lidhje me këtë nen, si dhe për n</w:t>
      </w:r>
      <w:r w:rsidR="00172F5E" w:rsidRPr="00D2570A">
        <w:rPr>
          <w:rFonts w:ascii="Garamond" w:hAnsi="Garamond"/>
          <w:sz w:val="24"/>
          <w:szCs w:val="24"/>
        </w:rPr>
        <w:t>enet e tjera të kësaj Marrëveshje</w:t>
      </w:r>
      <w:r w:rsidR="00844458">
        <w:rPr>
          <w:rFonts w:ascii="Garamond" w:hAnsi="Garamond"/>
          <w:sz w:val="24"/>
          <w:szCs w:val="24"/>
        </w:rPr>
        <w:t>je</w:t>
      </w:r>
      <w:r w:rsidR="00172F5E" w:rsidRPr="00D2570A">
        <w:rPr>
          <w:rFonts w:ascii="Garamond" w:hAnsi="Garamond"/>
          <w:sz w:val="24"/>
          <w:szCs w:val="24"/>
        </w:rPr>
        <w:t xml:space="preserve"> duhet të bëhen në formë elektronike ose me shkrim s</w:t>
      </w:r>
      <w:r w:rsidR="00844458">
        <w:rPr>
          <w:rFonts w:ascii="Garamond" w:hAnsi="Garamond"/>
          <w:sz w:val="24"/>
          <w:szCs w:val="24"/>
        </w:rPr>
        <w:t>ipas rasteve të përcaktuara në n</w:t>
      </w:r>
      <w:r w:rsidR="00172F5E" w:rsidRPr="00D2570A">
        <w:rPr>
          <w:rFonts w:ascii="Garamond" w:hAnsi="Garamond"/>
          <w:sz w:val="24"/>
          <w:szCs w:val="24"/>
        </w:rPr>
        <w:t>enet përkatëse. Ato duhet të dërgohen në adresat e mëposhtme:</w:t>
      </w:r>
    </w:p>
    <w:p w14:paraId="24ED12BD" w14:textId="77777777" w:rsidR="00172F5E" w:rsidRPr="00D2570A" w:rsidRDefault="00172F5E" w:rsidP="00D2570A">
      <w:pPr>
        <w:spacing w:after="0" w:line="240" w:lineRule="auto"/>
        <w:ind w:firstLine="284"/>
        <w:jc w:val="both"/>
        <w:rPr>
          <w:rFonts w:ascii="Garamond" w:hAnsi="Garamond"/>
          <w:sz w:val="24"/>
          <w:szCs w:val="24"/>
        </w:rPr>
      </w:pPr>
    </w:p>
    <w:p w14:paraId="24ED12B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Ministrinë e Financave dhe Ekonomisë:</w:t>
      </w:r>
    </w:p>
    <w:p w14:paraId="24ED12BF" w14:textId="77777777" w:rsidR="00172F5E" w:rsidRPr="00D2570A" w:rsidRDefault="00172F5E" w:rsidP="00D2570A">
      <w:pPr>
        <w:spacing w:after="0" w:line="240" w:lineRule="auto"/>
        <w:ind w:firstLine="284"/>
        <w:jc w:val="both"/>
        <w:rPr>
          <w:rFonts w:ascii="Garamond" w:hAnsi="Garamond"/>
          <w:sz w:val="24"/>
          <w:szCs w:val="24"/>
        </w:rPr>
      </w:pPr>
    </w:p>
    <w:p w14:paraId="24ED12C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3"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4"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Bankën XYZ:</w:t>
      </w:r>
    </w:p>
    <w:p w14:paraId="24ED12C5" w14:textId="77777777" w:rsidR="00172F5E" w:rsidRPr="00D2570A" w:rsidRDefault="00172F5E" w:rsidP="00D2570A">
      <w:pPr>
        <w:spacing w:after="0" w:line="240" w:lineRule="auto"/>
        <w:ind w:firstLine="284"/>
        <w:jc w:val="both"/>
        <w:rPr>
          <w:rFonts w:ascii="Garamond" w:hAnsi="Garamond"/>
          <w:sz w:val="24"/>
          <w:szCs w:val="24"/>
        </w:rPr>
      </w:pPr>
    </w:p>
    <w:p w14:paraId="24ED12C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A" w14:textId="77777777" w:rsidR="00172F5E" w:rsidRPr="00D2570A" w:rsidRDefault="00172F5E" w:rsidP="00D2570A">
      <w:pPr>
        <w:spacing w:after="0" w:line="240" w:lineRule="auto"/>
        <w:ind w:firstLine="284"/>
        <w:jc w:val="both"/>
        <w:rPr>
          <w:rFonts w:ascii="Garamond" w:hAnsi="Garamond"/>
          <w:sz w:val="24"/>
          <w:szCs w:val="24"/>
        </w:rPr>
      </w:pPr>
    </w:p>
    <w:p w14:paraId="24ED12CB"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9</w:t>
      </w:r>
    </w:p>
    <w:p w14:paraId="24ED12CC"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(Zgjidhja e mosmarrëveshjeve)</w:t>
      </w:r>
    </w:p>
    <w:p w14:paraId="24ED12CD" w14:textId="77777777" w:rsidR="00172F5E" w:rsidRPr="00D2570A" w:rsidRDefault="00172F5E" w:rsidP="00D2570A">
      <w:pPr>
        <w:spacing w:after="0" w:line="240" w:lineRule="auto"/>
        <w:ind w:firstLine="284"/>
        <w:jc w:val="both"/>
        <w:rPr>
          <w:rFonts w:ascii="Garamond" w:hAnsi="Garamond"/>
          <w:sz w:val="24"/>
          <w:szCs w:val="24"/>
        </w:rPr>
      </w:pPr>
    </w:p>
    <w:p w14:paraId="24ED12C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Çdo mosmarrëveshje, kundërshti apo pretendim që lind nga ose në lidhje me këtë Marrëveshje, apo shkelja, zgjidhja ose pavlefshmëria e saj, do të zgjidhet me mirëkuptim nga palët. Nëse palët nuk arrijnë t’i zgjidhin ato me mirëkuptim, ato do të zgjidhen sipas legjislacionit shqiptar.</w:t>
      </w:r>
    </w:p>
    <w:p w14:paraId="24ED12CF" w14:textId="77777777" w:rsidR="00172F5E" w:rsidRPr="00D2570A" w:rsidRDefault="00172F5E" w:rsidP="00D2570A">
      <w:pPr>
        <w:spacing w:after="0" w:line="240" w:lineRule="auto"/>
        <w:ind w:firstLine="284"/>
        <w:jc w:val="both"/>
        <w:rPr>
          <w:rFonts w:ascii="Garamond" w:hAnsi="Garamond"/>
          <w:sz w:val="24"/>
          <w:szCs w:val="24"/>
        </w:rPr>
      </w:pPr>
    </w:p>
    <w:p w14:paraId="24ED12D0" w14:textId="7ACE41C2"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w:t>
      </w:r>
      <w:r w:rsidR="00844458">
        <w:rPr>
          <w:rFonts w:ascii="Garamond" w:hAnsi="Garamond"/>
          <w:sz w:val="24"/>
          <w:szCs w:val="24"/>
        </w:rPr>
        <w:t>eni</w:t>
      </w:r>
      <w:r w:rsidRPr="00D2570A">
        <w:rPr>
          <w:rFonts w:ascii="Garamond" w:hAnsi="Garamond"/>
          <w:sz w:val="24"/>
          <w:szCs w:val="24"/>
        </w:rPr>
        <w:t xml:space="preserve"> 10</w:t>
      </w:r>
    </w:p>
    <w:p w14:paraId="24ED12D1"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(Vlefshmëria e dispozitave)</w:t>
      </w:r>
    </w:p>
    <w:p w14:paraId="24ED12D2" w14:textId="77777777" w:rsidR="00172F5E" w:rsidRPr="00D2570A" w:rsidRDefault="00172F5E" w:rsidP="00D2570A">
      <w:pPr>
        <w:spacing w:after="0" w:line="240" w:lineRule="auto"/>
        <w:ind w:firstLine="284"/>
        <w:jc w:val="both"/>
        <w:rPr>
          <w:rFonts w:ascii="Garamond" w:hAnsi="Garamond"/>
          <w:sz w:val="24"/>
          <w:szCs w:val="24"/>
        </w:rPr>
      </w:pPr>
    </w:p>
    <w:p w14:paraId="24ED12D3" w14:textId="55BDA44A"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Nëse ndonjëra nga dispozitat e kësaj Marrëveshjeje është apo bëhet e pavlefshme, ose në rast se ka ndonjë boshllëk në ndonjë prej dispozitave të kësaj Marrëveshjeje, kjo nuk do të ndikojë në vlefshmërinë e dispozitave të tjera të kësaj Marrëveshje</w:t>
      </w:r>
      <w:r w:rsidR="00844458">
        <w:rPr>
          <w:rFonts w:ascii="Garamond" w:hAnsi="Garamond"/>
          <w:sz w:val="24"/>
          <w:szCs w:val="24"/>
        </w:rPr>
        <w:t>je</w:t>
      </w:r>
      <w:r w:rsidRPr="00D2570A">
        <w:rPr>
          <w:rFonts w:ascii="Garamond" w:hAnsi="Garamond"/>
          <w:sz w:val="24"/>
          <w:szCs w:val="24"/>
        </w:rPr>
        <w:t>.</w:t>
      </w:r>
    </w:p>
    <w:p w14:paraId="24ED12D4" w14:textId="77777777" w:rsidR="00172F5E" w:rsidRPr="00D2570A" w:rsidRDefault="00172F5E" w:rsidP="00D2570A">
      <w:pPr>
        <w:spacing w:after="0" w:line="240" w:lineRule="auto"/>
        <w:ind w:firstLine="284"/>
        <w:jc w:val="both"/>
        <w:rPr>
          <w:rFonts w:ascii="Garamond" w:hAnsi="Garamond"/>
          <w:sz w:val="24"/>
          <w:szCs w:val="24"/>
        </w:rPr>
      </w:pPr>
    </w:p>
    <w:p w14:paraId="24ED12D5"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11</w:t>
      </w:r>
    </w:p>
    <w:p w14:paraId="24ED12D6"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(Hyrja në fuqi dhe efektiviteti)</w:t>
      </w:r>
    </w:p>
    <w:p w14:paraId="24ED12D7" w14:textId="77777777" w:rsidR="00172F5E" w:rsidRPr="00D2570A" w:rsidRDefault="00172F5E" w:rsidP="00D2570A">
      <w:pPr>
        <w:spacing w:after="0" w:line="240" w:lineRule="auto"/>
        <w:ind w:firstLine="284"/>
        <w:jc w:val="both"/>
        <w:rPr>
          <w:rFonts w:ascii="Garamond" w:hAnsi="Garamond"/>
          <w:sz w:val="24"/>
          <w:szCs w:val="24"/>
        </w:rPr>
      </w:pPr>
    </w:p>
    <w:p w14:paraId="24ED12D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do të hyjë në fuqi, pas nënshkrimit nga palët dhe do të bëhet efektive pas disbursimit të Huasë ndërmjet Huadhënësit dhe Huamarrësit.</w:t>
      </w:r>
    </w:p>
    <w:p w14:paraId="24ED12D9" w14:textId="77777777" w:rsidR="00172F5E" w:rsidRPr="00D2570A" w:rsidRDefault="00172F5E" w:rsidP="00D2570A">
      <w:pPr>
        <w:spacing w:after="0" w:line="240" w:lineRule="auto"/>
        <w:ind w:firstLine="284"/>
        <w:jc w:val="both"/>
        <w:rPr>
          <w:rFonts w:ascii="Garamond" w:hAnsi="Garamond"/>
          <w:sz w:val="24"/>
          <w:szCs w:val="24"/>
        </w:rPr>
      </w:pPr>
    </w:p>
    <w:p w14:paraId="24ED12D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12</w:t>
      </w:r>
    </w:p>
    <w:p w14:paraId="24ED12D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(Nënshkrimi)</w:t>
      </w:r>
    </w:p>
    <w:p w14:paraId="24ED12DC" w14:textId="77777777" w:rsidR="00172F5E" w:rsidRPr="00D2570A" w:rsidRDefault="00172F5E" w:rsidP="00D2570A">
      <w:pPr>
        <w:spacing w:after="0" w:line="240" w:lineRule="auto"/>
        <w:ind w:firstLine="284"/>
        <w:jc w:val="both"/>
        <w:rPr>
          <w:rFonts w:ascii="Garamond" w:hAnsi="Garamond"/>
          <w:sz w:val="24"/>
          <w:szCs w:val="24"/>
        </w:rPr>
      </w:pPr>
    </w:p>
    <w:p w14:paraId="24ED12DD" w14:textId="525C7998"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Palët kontraktuese nënshkruajnë këtë Marrëveshje në 2 kopje origjinale të barazvlefshme në gjuhën shqipe (një kopje për MFE</w:t>
      </w:r>
      <w:r w:rsidR="00844458">
        <w:rPr>
          <w:rFonts w:ascii="Garamond" w:hAnsi="Garamond"/>
          <w:sz w:val="24"/>
          <w:szCs w:val="24"/>
        </w:rPr>
        <w:t>-në</w:t>
      </w:r>
      <w:r w:rsidRPr="00D2570A">
        <w:rPr>
          <w:rFonts w:ascii="Garamond" w:hAnsi="Garamond"/>
          <w:sz w:val="24"/>
          <w:szCs w:val="24"/>
        </w:rPr>
        <w:t xml:space="preserve"> dhe një kopje për Huadhënësin), në Tiranë, Shqipëri, në datat e përcaktuara në krye të kësaj Marrëveshje</w:t>
      </w:r>
      <w:r w:rsidR="006D1AA1">
        <w:rPr>
          <w:rFonts w:ascii="Garamond" w:hAnsi="Garamond"/>
          <w:sz w:val="24"/>
          <w:szCs w:val="24"/>
        </w:rPr>
        <w:t>je</w:t>
      </w:r>
      <w:r w:rsidRPr="00D2570A">
        <w:rPr>
          <w:rFonts w:ascii="Garamond" w:hAnsi="Garamond"/>
          <w:sz w:val="24"/>
          <w:szCs w:val="24"/>
        </w:rPr>
        <w:t>.</w:t>
      </w:r>
    </w:p>
    <w:p w14:paraId="24ED12DE" w14:textId="77777777" w:rsidR="00B56C5F" w:rsidRDefault="00B56C5F" w:rsidP="00D2570A">
      <w:pPr>
        <w:spacing w:after="0" w:line="240" w:lineRule="auto"/>
        <w:ind w:firstLine="284"/>
        <w:jc w:val="both"/>
        <w:rPr>
          <w:rFonts w:ascii="Garamond" w:hAnsi="Garamond"/>
          <w:sz w:val="24"/>
          <w:szCs w:val="24"/>
        </w:rPr>
      </w:pPr>
    </w:p>
    <w:p w14:paraId="24ED12DF"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Neni13</w:t>
      </w:r>
    </w:p>
    <w:p w14:paraId="24ED12E0"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(Përfundimi dhe pezullimi i Marrëveshjes)</w:t>
      </w:r>
    </w:p>
    <w:p w14:paraId="24ED12E1" w14:textId="77777777" w:rsidR="00172F5E" w:rsidRPr="00D2570A" w:rsidRDefault="00172F5E" w:rsidP="00D2570A">
      <w:pPr>
        <w:spacing w:after="0" w:line="240" w:lineRule="auto"/>
        <w:ind w:firstLine="284"/>
        <w:jc w:val="both"/>
        <w:rPr>
          <w:rFonts w:ascii="Garamond" w:hAnsi="Garamond"/>
          <w:sz w:val="24"/>
          <w:szCs w:val="24"/>
        </w:rPr>
      </w:pPr>
    </w:p>
    <w:p w14:paraId="24ED12E2" w14:textId="21310751" w:rsidR="00172F5E" w:rsidRPr="00D2570A" w:rsidRDefault="00853220" w:rsidP="00853220">
      <w:pPr>
        <w:spacing w:after="0" w:line="240" w:lineRule="auto"/>
        <w:ind w:left="113" w:firstLine="226"/>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 xml:space="preserve">Kjo Marrëveshje Garancie do të quhet e përfunduar kur të gjitha detyrimet ndërmjet palëve, të cilat burojnë nga Marrëveshja e Huasë dhe kjo Marrëveshje të jenë përmbushur plotësisht, në rast se nuk do të kërkohet përfundimi përpara kohe i saj nga ana </w:t>
      </w:r>
      <w:r w:rsidR="006D1AA1">
        <w:rPr>
          <w:rFonts w:ascii="Garamond" w:hAnsi="Garamond"/>
          <w:sz w:val="24"/>
          <w:szCs w:val="24"/>
        </w:rPr>
        <w:t xml:space="preserve">e </w:t>
      </w:r>
      <w:r w:rsidR="00172F5E" w:rsidRPr="00D2570A">
        <w:rPr>
          <w:rFonts w:ascii="Garamond" w:hAnsi="Garamond"/>
          <w:sz w:val="24"/>
          <w:szCs w:val="24"/>
        </w:rPr>
        <w:t>MFE</w:t>
      </w:r>
      <w:r w:rsidR="006D1AA1">
        <w:rPr>
          <w:rFonts w:ascii="Garamond" w:hAnsi="Garamond"/>
          <w:sz w:val="24"/>
          <w:szCs w:val="24"/>
        </w:rPr>
        <w:t>-së</w:t>
      </w:r>
      <w:r w:rsidR="00172F5E" w:rsidRPr="00D2570A">
        <w:rPr>
          <w:rFonts w:ascii="Garamond" w:hAnsi="Garamond"/>
          <w:sz w:val="24"/>
          <w:szCs w:val="24"/>
        </w:rPr>
        <w:t xml:space="preserve"> ose Huadhënësi. Në rast se do të kërkohet përfundimi i kësaj Marrëveshje</w:t>
      </w:r>
      <w:r w:rsidR="006D1AA1">
        <w:rPr>
          <w:rFonts w:ascii="Garamond" w:hAnsi="Garamond"/>
          <w:sz w:val="24"/>
          <w:szCs w:val="24"/>
        </w:rPr>
        <w:t>je</w:t>
      </w:r>
      <w:r w:rsidR="00172F5E" w:rsidRPr="00D2570A">
        <w:rPr>
          <w:rFonts w:ascii="Garamond" w:hAnsi="Garamond"/>
          <w:sz w:val="24"/>
          <w:szCs w:val="24"/>
        </w:rPr>
        <w:t xml:space="preserve"> përpara kohe, ky proces nuk do të ndikojë në detyrimet e lindura deri në atë moment.</w:t>
      </w:r>
    </w:p>
    <w:p w14:paraId="24ED12E3" w14:textId="70F27202"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6D1AA1">
        <w:rPr>
          <w:rFonts w:ascii="Garamond" w:hAnsi="Garamond"/>
          <w:sz w:val="24"/>
          <w:szCs w:val="24"/>
        </w:rPr>
        <w:t>-ja</w:t>
      </w:r>
      <w:r w:rsidR="00172F5E" w:rsidRPr="00D2570A">
        <w:rPr>
          <w:rFonts w:ascii="Garamond" w:hAnsi="Garamond"/>
          <w:sz w:val="24"/>
          <w:szCs w:val="24"/>
        </w:rPr>
        <w:t xml:space="preserve"> mund të pezullojë Marrëveshjen e Garancisë në çdo kohë, duke e njoftuar me shkrim Huadhënësin, në rast të ndodhjes së ndonjë prej ngjarjeve të mëposhtme:</w:t>
      </w:r>
    </w:p>
    <w:p w14:paraId="24ED12E4" w14:textId="31E4D894"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Në rast se MFE</w:t>
      </w:r>
      <w:r w:rsidR="006D1AA1">
        <w:rPr>
          <w:rFonts w:ascii="Garamond" w:hAnsi="Garamond"/>
          <w:sz w:val="24"/>
          <w:szCs w:val="24"/>
        </w:rPr>
        <w:t>-ja</w:t>
      </w:r>
      <w:r w:rsidR="00172F5E" w:rsidRPr="00D2570A">
        <w:rPr>
          <w:rFonts w:ascii="Garamond" w:hAnsi="Garamond"/>
          <w:sz w:val="24"/>
          <w:szCs w:val="24"/>
        </w:rPr>
        <w:t xml:space="preserve"> vërteton se Huadhënësi ka kryer një shkelje të kësaj Marrëveshje</w:t>
      </w:r>
      <w:r w:rsidR="006D1AA1">
        <w:rPr>
          <w:rFonts w:ascii="Garamond" w:hAnsi="Garamond"/>
          <w:sz w:val="24"/>
          <w:szCs w:val="24"/>
        </w:rPr>
        <w:t>je</w:t>
      </w:r>
      <w:r w:rsidR="00172F5E" w:rsidRPr="00D2570A">
        <w:rPr>
          <w:rFonts w:ascii="Garamond" w:hAnsi="Garamond"/>
          <w:sz w:val="24"/>
          <w:szCs w:val="24"/>
        </w:rPr>
        <w:t>, ose është përshirë në një mashtrim i cili ka ndikim të drejtëpërdrejtë tek MFE</w:t>
      </w:r>
      <w:r w:rsidR="006D1AA1">
        <w:rPr>
          <w:rFonts w:ascii="Garamond" w:hAnsi="Garamond"/>
          <w:sz w:val="24"/>
          <w:szCs w:val="24"/>
        </w:rPr>
        <w:t>-ja</w:t>
      </w:r>
      <w:r w:rsidR="00172F5E" w:rsidRPr="00D2570A">
        <w:rPr>
          <w:rFonts w:ascii="Garamond" w:hAnsi="Garamond"/>
          <w:sz w:val="24"/>
          <w:szCs w:val="24"/>
        </w:rPr>
        <w:t>;</w:t>
      </w:r>
    </w:p>
    <w:p w14:paraId="24ED12E5" w14:textId="77777777"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Në rast se Huadhënësi nuk ka bërë asnjë disbursim huaje brenda 60 (gjashtëdhjetë) ditësh kalendarike nga data e nënshkrimit të Marrëveshjes së Garancisë.</w:t>
      </w:r>
    </w:p>
    <w:p w14:paraId="24ED12E6" w14:textId="77777777" w:rsidR="00853220" w:rsidRDefault="00853220" w:rsidP="00B56C5F">
      <w:pPr>
        <w:spacing w:after="0" w:line="240" w:lineRule="auto"/>
        <w:ind w:firstLine="284"/>
        <w:jc w:val="both"/>
        <w:rPr>
          <w:rFonts w:ascii="Garamond" w:hAnsi="Garamond"/>
          <w:sz w:val="24"/>
          <w:szCs w:val="24"/>
        </w:rPr>
      </w:pPr>
    </w:p>
    <w:p w14:paraId="33557783" w14:textId="77777777" w:rsidR="006D1AA1" w:rsidRDefault="006D1AA1" w:rsidP="00B56C5F">
      <w:pPr>
        <w:spacing w:after="0" w:line="240" w:lineRule="auto"/>
        <w:ind w:firstLine="284"/>
        <w:jc w:val="both"/>
        <w:rPr>
          <w:rFonts w:ascii="Garamond" w:hAnsi="Garamond"/>
          <w:sz w:val="24"/>
          <w:szCs w:val="24"/>
        </w:rPr>
      </w:pPr>
    </w:p>
    <w:p w14:paraId="24ED12E7" w14:textId="77777777" w:rsidR="00B56C5F"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lastRenderedPageBreak/>
        <w:t>KËSHILLI I MINISTRAVE</w:t>
      </w:r>
    </w:p>
    <w:p w14:paraId="24ED12E8" w14:textId="77777777" w:rsidR="00B56C5F" w:rsidRPr="00D2570A"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E9" w14:textId="77777777" w:rsidR="00DE6ACF" w:rsidRPr="00D2570A" w:rsidRDefault="00B56C5F" w:rsidP="00DE6ACF">
      <w:pPr>
        <w:spacing w:after="0" w:line="240" w:lineRule="auto"/>
        <w:ind w:firstLine="284"/>
        <w:jc w:val="both"/>
        <w:rPr>
          <w:rFonts w:ascii="Garamond" w:hAnsi="Garamond"/>
          <w:sz w:val="24"/>
          <w:szCs w:val="24"/>
        </w:rPr>
      </w:pPr>
      <w:r w:rsidRPr="00D2570A">
        <w:rPr>
          <w:rFonts w:ascii="Garamond" w:hAnsi="Garamond"/>
          <w:sz w:val="24"/>
          <w:szCs w:val="24"/>
        </w:rPr>
        <w:t>MINISTRIA E FINANCAVE DHE</w:t>
      </w:r>
      <w:r w:rsidR="00DE6ACF">
        <w:rPr>
          <w:rFonts w:ascii="Garamond" w:hAnsi="Garamond"/>
          <w:sz w:val="24"/>
          <w:szCs w:val="24"/>
        </w:rPr>
        <w:t xml:space="preserve"> </w:t>
      </w:r>
      <w:r w:rsidR="00DE6ACF" w:rsidRPr="00D2570A">
        <w:rPr>
          <w:rFonts w:ascii="Garamond" w:hAnsi="Garamond"/>
          <w:sz w:val="24"/>
          <w:szCs w:val="24"/>
        </w:rPr>
        <w:t>EKONOMISË</w:t>
      </w:r>
    </w:p>
    <w:p w14:paraId="24ED12EA" w14:textId="77777777" w:rsidR="00DE6ACF"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MINISTËR</w:t>
      </w:r>
    </w:p>
    <w:p w14:paraId="24ED12EB"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EC" w14:textId="77777777" w:rsidR="00172F5E" w:rsidRPr="00D2570A" w:rsidRDefault="00172F5E" w:rsidP="00D2570A">
      <w:pPr>
        <w:spacing w:after="0" w:line="240" w:lineRule="auto"/>
        <w:ind w:firstLine="284"/>
        <w:jc w:val="both"/>
        <w:rPr>
          <w:rFonts w:ascii="Garamond" w:hAnsi="Garamond"/>
          <w:sz w:val="24"/>
          <w:szCs w:val="24"/>
        </w:rPr>
      </w:pPr>
    </w:p>
    <w:p w14:paraId="24ED12ED"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BANKA XYZ</w:t>
      </w:r>
    </w:p>
    <w:p w14:paraId="24ED12EE"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ADMINISTRATOR</w:t>
      </w:r>
    </w:p>
    <w:p w14:paraId="24ED12EF"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F0" w14:textId="77777777" w:rsidR="00172F5E" w:rsidRPr="00D2570A" w:rsidRDefault="00172F5E" w:rsidP="00D2570A">
      <w:pPr>
        <w:spacing w:after="0" w:line="240" w:lineRule="auto"/>
        <w:ind w:firstLine="284"/>
        <w:jc w:val="both"/>
        <w:rPr>
          <w:rFonts w:ascii="Garamond" w:hAnsi="Garamond"/>
          <w:sz w:val="24"/>
          <w:szCs w:val="24"/>
        </w:rPr>
      </w:pPr>
    </w:p>
    <w:p w14:paraId="24ED12F1" w14:textId="77777777" w:rsidR="00172F5E" w:rsidRPr="00DE6ACF" w:rsidRDefault="00172F5E" w:rsidP="00853220">
      <w:pPr>
        <w:spacing w:after="0" w:line="240" w:lineRule="auto"/>
        <w:ind w:firstLine="284"/>
        <w:jc w:val="both"/>
        <w:rPr>
          <w:rFonts w:ascii="Garamond" w:hAnsi="Garamond"/>
          <w:b/>
          <w:sz w:val="24"/>
          <w:szCs w:val="24"/>
        </w:rPr>
      </w:pPr>
      <w:r w:rsidRPr="00DE6ACF">
        <w:rPr>
          <w:rFonts w:ascii="Garamond" w:hAnsi="Garamond"/>
          <w:b/>
          <w:sz w:val="24"/>
          <w:szCs w:val="24"/>
        </w:rPr>
        <w:t>Aneksi 1</w:t>
      </w:r>
    </w:p>
    <w:p w14:paraId="24ED12F2" w14:textId="77777777" w:rsidR="00172F5E" w:rsidRPr="00DE6ACF" w:rsidRDefault="00172F5E" w:rsidP="00DE6ACF">
      <w:pPr>
        <w:spacing w:after="0" w:line="240" w:lineRule="auto"/>
        <w:ind w:firstLine="284"/>
        <w:jc w:val="center"/>
        <w:rPr>
          <w:rFonts w:ascii="Garamond" w:hAnsi="Garamond"/>
          <w:b/>
          <w:sz w:val="24"/>
          <w:szCs w:val="24"/>
        </w:rPr>
      </w:pPr>
      <w:r w:rsidRPr="00DE6ACF">
        <w:rPr>
          <w:rFonts w:ascii="Garamond" w:hAnsi="Garamond"/>
          <w:b/>
          <w:sz w:val="24"/>
          <w:szCs w:val="24"/>
        </w:rPr>
        <w:t>MARRËVESHJE MIRËKUPTIMI</w:t>
      </w:r>
    </w:p>
    <w:p w14:paraId="24ED12F3" w14:textId="77777777" w:rsidR="00172F5E" w:rsidRPr="00DE6ACF" w:rsidRDefault="00172F5E" w:rsidP="00DE6ACF">
      <w:pPr>
        <w:spacing w:after="0" w:line="240" w:lineRule="auto"/>
        <w:ind w:firstLine="284"/>
        <w:jc w:val="center"/>
        <w:rPr>
          <w:rFonts w:ascii="Garamond" w:hAnsi="Garamond"/>
          <w:sz w:val="24"/>
          <w:szCs w:val="24"/>
        </w:rPr>
      </w:pPr>
      <w:r w:rsidRPr="00DE6ACF">
        <w:rPr>
          <w:rFonts w:ascii="Garamond" w:hAnsi="Garamond"/>
          <w:sz w:val="24"/>
          <w:szCs w:val="24"/>
        </w:rPr>
        <w:t>(FORMAT TIP)</w:t>
      </w:r>
    </w:p>
    <w:p w14:paraId="24ED12F4" w14:textId="77777777" w:rsidR="00172F5E" w:rsidRPr="00D2570A" w:rsidRDefault="00172F5E" w:rsidP="00D2570A">
      <w:pPr>
        <w:spacing w:after="0" w:line="240" w:lineRule="auto"/>
        <w:ind w:firstLine="284"/>
        <w:jc w:val="both"/>
        <w:rPr>
          <w:rFonts w:ascii="Garamond" w:hAnsi="Garamond"/>
          <w:sz w:val="24"/>
          <w:szCs w:val="24"/>
        </w:rPr>
      </w:pPr>
    </w:p>
    <w:p w14:paraId="24ED12F5" w14:textId="77777777" w:rsidR="00172F5E" w:rsidRPr="00D2570A" w:rsidRDefault="00172F5E" w:rsidP="00D2570A">
      <w:pPr>
        <w:spacing w:after="0" w:line="240" w:lineRule="auto"/>
        <w:ind w:firstLine="284"/>
        <w:jc w:val="both"/>
        <w:rPr>
          <w:rFonts w:ascii="Garamond" w:hAnsi="Garamond"/>
          <w:sz w:val="24"/>
          <w:szCs w:val="24"/>
        </w:rPr>
      </w:pPr>
    </w:p>
    <w:p w14:paraId="24ED12F6" w14:textId="7224ADFF" w:rsidR="00853220" w:rsidRDefault="00172F5E" w:rsidP="00853220">
      <w:pPr>
        <w:spacing w:after="0" w:line="240" w:lineRule="auto"/>
        <w:ind w:firstLine="284"/>
        <w:jc w:val="both"/>
        <w:rPr>
          <w:rFonts w:ascii="Garamond" w:hAnsi="Garamond"/>
          <w:sz w:val="24"/>
          <w:szCs w:val="24"/>
        </w:rPr>
      </w:pPr>
      <w:r w:rsidRPr="00D2570A">
        <w:rPr>
          <w:rFonts w:ascii="Garamond" w:hAnsi="Garamond"/>
          <w:sz w:val="24"/>
          <w:szCs w:val="24"/>
        </w:rPr>
        <w:t xml:space="preserve">Bazuar në </w:t>
      </w:r>
      <w:r w:rsidR="001A0D26" w:rsidRPr="00D2570A">
        <w:rPr>
          <w:rFonts w:ascii="Garamond" w:hAnsi="Garamond"/>
          <w:sz w:val="24"/>
          <w:szCs w:val="24"/>
        </w:rPr>
        <w:t xml:space="preserve">nenin </w:t>
      </w:r>
      <w:r w:rsidRPr="00D2570A">
        <w:rPr>
          <w:rFonts w:ascii="Garamond" w:hAnsi="Garamond"/>
          <w:sz w:val="24"/>
          <w:szCs w:val="24"/>
        </w:rPr>
        <w:t xml:space="preserve">38 të </w:t>
      </w:r>
      <w:r w:rsidR="001A0D26"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 xml:space="preserve">r. 9665, datë 18.12.2006, “Për huamarrjen shtetërore, borxhin shtetëror dhe garancitë shtetërore të huasë në Republikën e Shqipërisë”, të ndryshuar dhe </w:t>
      </w:r>
      <w:r w:rsidR="001A0D26" w:rsidRPr="00D2570A">
        <w:rPr>
          <w:rFonts w:ascii="Garamond" w:hAnsi="Garamond"/>
          <w:sz w:val="24"/>
          <w:szCs w:val="24"/>
        </w:rPr>
        <w:t xml:space="preserve">nenin </w:t>
      </w:r>
      <w:r w:rsidRPr="00D2570A">
        <w:rPr>
          <w:rFonts w:ascii="Garamond" w:hAnsi="Garamond"/>
          <w:sz w:val="24"/>
          <w:szCs w:val="24"/>
        </w:rPr>
        <w:t xml:space="preserve">676, të </w:t>
      </w:r>
      <w:r w:rsidR="00AE33B3"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r. 7850, datë 29.7.1994, "Për Kodin Civil</w:t>
      </w:r>
      <w:r w:rsidR="006D1AA1">
        <w:rPr>
          <w:rFonts w:ascii="Garamond" w:hAnsi="Garamond"/>
          <w:sz w:val="24"/>
          <w:szCs w:val="24"/>
        </w:rPr>
        <w:t xml:space="preserve"> të Republikës se Shqipërisë", të</w:t>
      </w:r>
      <w:r w:rsidRPr="00D2570A">
        <w:rPr>
          <w:rFonts w:ascii="Garamond" w:hAnsi="Garamond"/>
          <w:sz w:val="24"/>
          <w:szCs w:val="24"/>
        </w:rPr>
        <w:t xml:space="preserve"> ndryshuar:</w:t>
      </w:r>
    </w:p>
    <w:p w14:paraId="24ED12F7" w14:textId="77777777" w:rsidR="00853220" w:rsidRDefault="00853220" w:rsidP="00853220">
      <w:pPr>
        <w:spacing w:after="0" w:line="240" w:lineRule="auto"/>
        <w:ind w:firstLine="284"/>
        <w:jc w:val="both"/>
        <w:rPr>
          <w:rFonts w:ascii="Garamond" w:hAnsi="Garamond"/>
          <w:sz w:val="24"/>
          <w:szCs w:val="24"/>
        </w:rPr>
      </w:pPr>
    </w:p>
    <w:p w14:paraId="24ED12F8" w14:textId="58512AE4" w:rsidR="00172F5E" w:rsidRDefault="00172F5E" w:rsidP="00853220">
      <w:pPr>
        <w:spacing w:after="0" w:line="240" w:lineRule="auto"/>
        <w:jc w:val="both"/>
        <w:rPr>
          <w:rFonts w:ascii="Garamond" w:hAnsi="Garamond"/>
          <w:sz w:val="24"/>
          <w:szCs w:val="24"/>
        </w:rPr>
      </w:pPr>
      <w:r w:rsidRPr="00A659CF">
        <w:rPr>
          <w:rFonts w:ascii="Garamond" w:hAnsi="Garamond"/>
          <w:i/>
          <w:sz w:val="24"/>
          <w:szCs w:val="24"/>
        </w:rPr>
        <w:t>[Emërtimi i Huamarrësit]</w:t>
      </w:r>
      <w:r w:rsidRPr="00D2570A">
        <w:rPr>
          <w:rFonts w:ascii="Garamond" w:hAnsi="Garamond"/>
          <w:sz w:val="24"/>
          <w:szCs w:val="24"/>
        </w:rPr>
        <w:t xml:space="preserve"> bie dakord të nënshkruaj këtë Marrëveshje Mirëkuptimi në datën ____/___/2020  për përcaktimin e të drejtave dhe detyrimeve që lindin nga lëshimi Garancisë Shtetërore të Huasë, s</w:t>
      </w:r>
      <w:r w:rsidR="006D1AA1">
        <w:rPr>
          <w:rFonts w:ascii="Garamond" w:hAnsi="Garamond"/>
          <w:sz w:val="24"/>
          <w:szCs w:val="24"/>
        </w:rPr>
        <w:t>ipas Marrëveshjes së Garancisë n</w:t>
      </w:r>
      <w:r w:rsidRPr="00D2570A">
        <w:rPr>
          <w:rFonts w:ascii="Garamond" w:hAnsi="Garamond"/>
          <w:sz w:val="24"/>
          <w:szCs w:val="24"/>
        </w:rPr>
        <w:t>r.______, datë____/____/2020.</w:t>
      </w:r>
    </w:p>
    <w:p w14:paraId="24ED12F9" w14:textId="77777777" w:rsidR="00853220" w:rsidRPr="00D2570A" w:rsidRDefault="00853220" w:rsidP="00853220">
      <w:pPr>
        <w:spacing w:after="0" w:line="240" w:lineRule="auto"/>
        <w:jc w:val="both"/>
        <w:rPr>
          <w:rFonts w:ascii="Garamond" w:hAnsi="Garamond"/>
          <w:sz w:val="24"/>
          <w:szCs w:val="24"/>
        </w:rPr>
      </w:pPr>
    </w:p>
    <w:p w14:paraId="24ED12FB" w14:textId="77777777" w:rsidR="00172F5E"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Huamarrësi X bie dakort të nënshkruajë Marrëveshjen e Mirëkuptimit datë ____/___/2020  për përcaktimin e të drejtave dhe detyrimeve që lindin nga lëshimi i Linjës së Garancisë Qeveritare, sipas Linjës së Garancisë Nr.______, datë____/____/2020.</w:t>
      </w:r>
    </w:p>
    <w:p w14:paraId="24ED12FC" w14:textId="77777777" w:rsidR="00974CA8" w:rsidRDefault="00974CA8" w:rsidP="00D2570A">
      <w:pPr>
        <w:spacing w:after="0" w:line="240" w:lineRule="auto"/>
        <w:ind w:firstLine="284"/>
        <w:jc w:val="both"/>
        <w:rPr>
          <w:rFonts w:ascii="Garamond" w:hAnsi="Garamond"/>
          <w:sz w:val="24"/>
          <w:szCs w:val="24"/>
        </w:rPr>
      </w:pPr>
    </w:p>
    <w:p w14:paraId="24ED12FD" w14:textId="5B358F10"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kompensimi të humbjeve nga MFE</w:t>
      </w:r>
      <w:r w:rsidR="006D1AA1">
        <w:rPr>
          <w:rFonts w:ascii="Garamond" w:hAnsi="Garamond"/>
          <w:sz w:val="24"/>
          <w:szCs w:val="24"/>
        </w:rPr>
        <w:t>-ja</w:t>
      </w:r>
      <w:r w:rsidRPr="00D2570A">
        <w:rPr>
          <w:rFonts w:ascii="Garamond" w:hAnsi="Garamond"/>
          <w:sz w:val="24"/>
          <w:szCs w:val="24"/>
        </w:rPr>
        <w:t xml:space="preserve"> për pagesa që burojnë nga Marrëveshja e Huasë sipas Marrëveshjes së Garancisë cituar në pragrafin e mësipërm, [Emërtimi i Huamarrësit] bie dakord që të bëjë përpjekje të arsyeshme për t’i kthyer MFE</w:t>
      </w:r>
      <w:r w:rsidR="006D1AA1">
        <w:rPr>
          <w:rFonts w:ascii="Garamond" w:hAnsi="Garamond"/>
          <w:sz w:val="24"/>
          <w:szCs w:val="24"/>
        </w:rPr>
        <w:t>-së</w:t>
      </w:r>
      <w:r w:rsidRPr="00D2570A">
        <w:rPr>
          <w:rFonts w:ascii="Garamond" w:hAnsi="Garamond"/>
          <w:sz w:val="24"/>
          <w:szCs w:val="24"/>
        </w:rPr>
        <w:t xml:space="preserve"> shumën/shumat që kjo e fundit i ka paguar Huadhënësit, përfshirë edhe të gjitha kostot që mund të lidhen me to.</w:t>
      </w:r>
    </w:p>
    <w:p w14:paraId="24ED12FE" w14:textId="77777777" w:rsidR="00974CA8" w:rsidRDefault="00974CA8" w:rsidP="00D2570A">
      <w:pPr>
        <w:spacing w:after="0" w:line="240" w:lineRule="auto"/>
        <w:ind w:firstLine="284"/>
        <w:jc w:val="both"/>
        <w:rPr>
          <w:rFonts w:ascii="Garamond" w:hAnsi="Garamond"/>
          <w:sz w:val="24"/>
          <w:szCs w:val="24"/>
        </w:rPr>
      </w:pPr>
    </w:p>
    <w:p w14:paraId="24ED12FF" w14:textId="4E234535"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të kundërt, [Emërtimi i Huamarrësit] është në dijeni se MFE</w:t>
      </w:r>
      <w:r w:rsidR="006D1AA1">
        <w:rPr>
          <w:rFonts w:ascii="Garamond" w:hAnsi="Garamond"/>
          <w:sz w:val="24"/>
          <w:szCs w:val="24"/>
        </w:rPr>
        <w:t>-ja</w:t>
      </w:r>
      <w:r w:rsidRPr="00D2570A">
        <w:rPr>
          <w:rFonts w:ascii="Garamond" w:hAnsi="Garamond"/>
          <w:sz w:val="24"/>
          <w:szCs w:val="24"/>
        </w:rPr>
        <w:t xml:space="preserve"> rezervon të drejtën për të ndërmarrë të</w:t>
      </w:r>
      <w:r w:rsidR="006D1AA1">
        <w:rPr>
          <w:rFonts w:ascii="Garamond" w:hAnsi="Garamond"/>
          <w:sz w:val="24"/>
          <w:szCs w:val="24"/>
        </w:rPr>
        <w:t xml:space="preserve"> gjitha masat e përcaktuara në ligjin n</w:t>
      </w:r>
      <w:r w:rsidRPr="00D2570A">
        <w:rPr>
          <w:rFonts w:ascii="Garamond" w:hAnsi="Garamond"/>
          <w:sz w:val="24"/>
          <w:szCs w:val="24"/>
        </w:rPr>
        <w:t>r. 9665, datë 18.12.2006 “Për huamarrjen shtetërore, borxhin shtetëror dhe garancitë shtetërore të huasë në Republikën e Shqipërisë”, të ndryshuar, si edhe në ligje të tjera në fuqi për të përfituar kthimin e çdo kompensimi të kryer sipas Marrëveshjes së Garancisë.</w:t>
      </w:r>
    </w:p>
    <w:p w14:paraId="24ED1300" w14:textId="77777777" w:rsidR="00974CA8" w:rsidRPr="00D2570A" w:rsidRDefault="00974CA8" w:rsidP="00974CA8">
      <w:pPr>
        <w:spacing w:after="0" w:line="240" w:lineRule="auto"/>
        <w:ind w:firstLine="284"/>
        <w:jc w:val="both"/>
        <w:rPr>
          <w:rFonts w:ascii="Garamond" w:hAnsi="Garamond"/>
          <w:sz w:val="24"/>
          <w:szCs w:val="24"/>
        </w:rPr>
      </w:pPr>
    </w:p>
    <w:p w14:paraId="24ED1301" w14:textId="223FF80D" w:rsidR="00974CA8" w:rsidRPr="00D2570A" w:rsidRDefault="00974CA8" w:rsidP="00974CA8">
      <w:pPr>
        <w:spacing w:after="0" w:line="240" w:lineRule="auto"/>
        <w:ind w:firstLine="284"/>
        <w:jc w:val="both"/>
        <w:rPr>
          <w:rFonts w:ascii="Garamond" w:hAnsi="Garamond"/>
          <w:sz w:val="24"/>
          <w:szCs w:val="24"/>
        </w:rPr>
      </w:pPr>
      <w:bookmarkStart w:id="0" w:name="_GoBack"/>
      <w:bookmarkEnd w:id="0"/>
      <w:r w:rsidRPr="00D2570A">
        <w:rPr>
          <w:rFonts w:ascii="Garamond" w:hAnsi="Garamond"/>
          <w:sz w:val="24"/>
          <w:szCs w:val="24"/>
        </w:rPr>
        <w:t>[Emërtimi i Huamarrësit]</w:t>
      </w:r>
      <w:r w:rsidRPr="00D2570A">
        <w:rPr>
          <w:rFonts w:ascii="Garamond" w:hAnsi="Garamond"/>
          <w:sz w:val="24"/>
          <w:szCs w:val="24"/>
        </w:rPr>
        <w:tab/>
      </w:r>
    </w:p>
    <w:p w14:paraId="24ED1302" w14:textId="77777777"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Nënshkrimi</w:t>
      </w:r>
    </w:p>
    <w:p w14:paraId="24ED1303" w14:textId="77777777" w:rsidR="00974CA8" w:rsidRPr="00D2570A" w:rsidRDefault="00974CA8" w:rsidP="00974CA8">
      <w:pPr>
        <w:spacing w:after="0" w:line="240" w:lineRule="auto"/>
        <w:ind w:firstLine="284"/>
        <w:jc w:val="both"/>
        <w:rPr>
          <w:rFonts w:ascii="Garamond" w:hAnsi="Garamond"/>
          <w:sz w:val="24"/>
          <w:szCs w:val="24"/>
        </w:rPr>
      </w:pPr>
    </w:p>
    <w:p w14:paraId="24ED1304" w14:textId="77777777" w:rsidR="00172F5E" w:rsidRPr="00D2570A" w:rsidRDefault="00172F5E" w:rsidP="00D2570A">
      <w:pPr>
        <w:spacing w:after="0" w:line="240" w:lineRule="auto"/>
        <w:ind w:firstLine="284"/>
        <w:jc w:val="both"/>
        <w:rPr>
          <w:rFonts w:ascii="Garamond" w:hAnsi="Garamond"/>
          <w:sz w:val="24"/>
          <w:szCs w:val="24"/>
        </w:rPr>
      </w:pPr>
    </w:p>
    <w:p w14:paraId="24ED1305" w14:textId="77777777" w:rsidR="00172F5E" w:rsidRPr="00D2570A" w:rsidRDefault="00172F5E" w:rsidP="00D2570A">
      <w:pPr>
        <w:spacing w:after="0" w:line="240" w:lineRule="auto"/>
        <w:ind w:firstLine="284"/>
        <w:jc w:val="both"/>
        <w:rPr>
          <w:rFonts w:ascii="Garamond" w:hAnsi="Garamond"/>
          <w:sz w:val="24"/>
          <w:szCs w:val="24"/>
        </w:rPr>
      </w:pPr>
    </w:p>
    <w:sectPr w:rsidR="00172F5E" w:rsidRPr="00D2570A" w:rsidSect="0045528B">
      <w:headerReference w:type="default" r:id="rId24"/>
      <w:footerReference w:type="default" r:id="rId25"/>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D130A" w14:textId="77777777" w:rsidR="00387483" w:rsidRDefault="00387483">
      <w:pPr>
        <w:spacing w:after="0" w:line="240" w:lineRule="auto"/>
      </w:pPr>
      <w:r>
        <w:separator/>
      </w:r>
    </w:p>
  </w:endnote>
  <w:endnote w:type="continuationSeparator" w:id="0">
    <w:p w14:paraId="24ED130B" w14:textId="77777777" w:rsidR="00387483" w:rsidRDefault="00387483">
      <w:pPr>
        <w:spacing w:after="0" w:line="240" w:lineRule="auto"/>
      </w:pPr>
      <w:r>
        <w:continuationSeparator/>
      </w:r>
    </w:p>
  </w:endnote>
  <w:endnote w:type="continuationNotice" w:id="1">
    <w:p w14:paraId="6F22812F" w14:textId="77777777" w:rsidR="00261918" w:rsidRDefault="002619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Reference Specialty">
    <w:panose1 w:val="050005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yriad Pro">
    <w:panose1 w:val="00000000000000000000"/>
    <w:charset w:val="00"/>
    <w:family w:val="swiss"/>
    <w:notTrueType/>
    <w:pitch w:val="variable"/>
    <w:sig w:usb0="A00002AF" w:usb1="5000204B" w:usb2="00000000"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821113"/>
      <w:docPartObj>
        <w:docPartGallery w:val="Page Numbers (Bottom of Page)"/>
        <w:docPartUnique/>
      </w:docPartObj>
    </w:sdtPr>
    <w:sdtEndPr>
      <w:rPr>
        <w:noProof/>
      </w:rPr>
    </w:sdtEndPr>
    <w:sdtContent>
      <w:p w14:paraId="24ED130C" w14:textId="77777777" w:rsidR="00387483" w:rsidRDefault="00387483">
        <w:pPr>
          <w:pStyle w:val="Footer"/>
        </w:pPr>
        <w:r>
          <w:fldChar w:fldCharType="begin"/>
        </w:r>
        <w:r>
          <w:instrText>PAGE   \* MERGEFORMAT</w:instrText>
        </w:r>
        <w:r>
          <w:fldChar w:fldCharType="separate"/>
        </w:r>
        <w:r w:rsidR="00B3558C">
          <w:rPr>
            <w:noProof/>
          </w:rPr>
          <w:t>9</w:t>
        </w:r>
        <w:r>
          <w:rPr>
            <w:noProof/>
          </w:rPr>
          <w:fldChar w:fldCharType="end"/>
        </w:r>
      </w:p>
    </w:sdtContent>
  </w:sdt>
  <w:p w14:paraId="24ED130D" w14:textId="77777777" w:rsidR="00387483" w:rsidRDefault="003874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D1308" w14:textId="77777777" w:rsidR="00387483" w:rsidRDefault="00387483">
      <w:pPr>
        <w:spacing w:after="0" w:line="240" w:lineRule="auto"/>
      </w:pPr>
      <w:r>
        <w:separator/>
      </w:r>
    </w:p>
  </w:footnote>
  <w:footnote w:type="continuationSeparator" w:id="0">
    <w:p w14:paraId="24ED1309" w14:textId="77777777" w:rsidR="00387483" w:rsidRDefault="00387483">
      <w:pPr>
        <w:spacing w:after="0" w:line="240" w:lineRule="auto"/>
      </w:pPr>
      <w:r>
        <w:continuationSeparator/>
      </w:r>
    </w:p>
  </w:footnote>
  <w:footnote w:type="continuationNotice" w:id="1">
    <w:p w14:paraId="6869DF85" w14:textId="77777777" w:rsidR="00261918" w:rsidRDefault="0026191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CDD44" w14:textId="77777777" w:rsidR="00261918" w:rsidRDefault="002619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proofState w:spelling="clean" w:grammar="clean"/>
  <w:defaultTabStop w:val="11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0F5"/>
    <w:rsid w:val="00012186"/>
    <w:rsid w:val="00012D36"/>
    <w:rsid w:val="00015274"/>
    <w:rsid w:val="0003462C"/>
    <w:rsid w:val="00037AD9"/>
    <w:rsid w:val="00046FC9"/>
    <w:rsid w:val="00047264"/>
    <w:rsid w:val="00057DF6"/>
    <w:rsid w:val="0006669D"/>
    <w:rsid w:val="00074EB0"/>
    <w:rsid w:val="00074F11"/>
    <w:rsid w:val="00076A62"/>
    <w:rsid w:val="000911D5"/>
    <w:rsid w:val="00096C5C"/>
    <w:rsid w:val="000A5268"/>
    <w:rsid w:val="000A7A56"/>
    <w:rsid w:val="000B647D"/>
    <w:rsid w:val="000C2D05"/>
    <w:rsid w:val="000C6CC1"/>
    <w:rsid w:val="000E1F77"/>
    <w:rsid w:val="000E3619"/>
    <w:rsid w:val="000F42BC"/>
    <w:rsid w:val="00102FE5"/>
    <w:rsid w:val="00103F48"/>
    <w:rsid w:val="00104B8D"/>
    <w:rsid w:val="00105973"/>
    <w:rsid w:val="001134DD"/>
    <w:rsid w:val="001153A9"/>
    <w:rsid w:val="00122823"/>
    <w:rsid w:val="00123671"/>
    <w:rsid w:val="00125C9C"/>
    <w:rsid w:val="001262B7"/>
    <w:rsid w:val="00131795"/>
    <w:rsid w:val="00131E2B"/>
    <w:rsid w:val="00132D35"/>
    <w:rsid w:val="001365DD"/>
    <w:rsid w:val="00137B57"/>
    <w:rsid w:val="001417E5"/>
    <w:rsid w:val="001474F0"/>
    <w:rsid w:val="0014785E"/>
    <w:rsid w:val="001609FC"/>
    <w:rsid w:val="00172F5E"/>
    <w:rsid w:val="0017434F"/>
    <w:rsid w:val="00186EC5"/>
    <w:rsid w:val="00187DFD"/>
    <w:rsid w:val="0019372F"/>
    <w:rsid w:val="00197506"/>
    <w:rsid w:val="001A0D26"/>
    <w:rsid w:val="001C32FE"/>
    <w:rsid w:val="001F37BB"/>
    <w:rsid w:val="001F6DC7"/>
    <w:rsid w:val="00203B59"/>
    <w:rsid w:val="00210357"/>
    <w:rsid w:val="00213ABC"/>
    <w:rsid w:val="00215F97"/>
    <w:rsid w:val="00220E0D"/>
    <w:rsid w:val="00222F80"/>
    <w:rsid w:val="00223CD5"/>
    <w:rsid w:val="00227F8D"/>
    <w:rsid w:val="00237D23"/>
    <w:rsid w:val="002446D9"/>
    <w:rsid w:val="0024661A"/>
    <w:rsid w:val="0025349E"/>
    <w:rsid w:val="00256F12"/>
    <w:rsid w:val="00257987"/>
    <w:rsid w:val="00261918"/>
    <w:rsid w:val="002632EE"/>
    <w:rsid w:val="00271DBB"/>
    <w:rsid w:val="002730AE"/>
    <w:rsid w:val="00285BAA"/>
    <w:rsid w:val="002A0753"/>
    <w:rsid w:val="002C1835"/>
    <w:rsid w:val="002D1251"/>
    <w:rsid w:val="002D18C8"/>
    <w:rsid w:val="002D7BEC"/>
    <w:rsid w:val="002F3801"/>
    <w:rsid w:val="002F6BE6"/>
    <w:rsid w:val="002F70B9"/>
    <w:rsid w:val="002F783F"/>
    <w:rsid w:val="00300FCD"/>
    <w:rsid w:val="00305F99"/>
    <w:rsid w:val="00306217"/>
    <w:rsid w:val="00312C52"/>
    <w:rsid w:val="00317082"/>
    <w:rsid w:val="003235E6"/>
    <w:rsid w:val="00332CCC"/>
    <w:rsid w:val="00336418"/>
    <w:rsid w:val="00343E90"/>
    <w:rsid w:val="00345094"/>
    <w:rsid w:val="003510D9"/>
    <w:rsid w:val="00353DB6"/>
    <w:rsid w:val="00355209"/>
    <w:rsid w:val="003563B1"/>
    <w:rsid w:val="003618E0"/>
    <w:rsid w:val="003737ED"/>
    <w:rsid w:val="00374976"/>
    <w:rsid w:val="003776F6"/>
    <w:rsid w:val="00383714"/>
    <w:rsid w:val="0038520F"/>
    <w:rsid w:val="00387483"/>
    <w:rsid w:val="0039557C"/>
    <w:rsid w:val="003A1E03"/>
    <w:rsid w:val="003B233D"/>
    <w:rsid w:val="003C71E8"/>
    <w:rsid w:val="003D1312"/>
    <w:rsid w:val="003D4414"/>
    <w:rsid w:val="003E7259"/>
    <w:rsid w:val="00401742"/>
    <w:rsid w:val="00405A5E"/>
    <w:rsid w:val="00410C9E"/>
    <w:rsid w:val="004134C9"/>
    <w:rsid w:val="00424816"/>
    <w:rsid w:val="004263DD"/>
    <w:rsid w:val="00436190"/>
    <w:rsid w:val="00443461"/>
    <w:rsid w:val="0045242D"/>
    <w:rsid w:val="00454F09"/>
    <w:rsid w:val="0045528B"/>
    <w:rsid w:val="004656B0"/>
    <w:rsid w:val="00467A45"/>
    <w:rsid w:val="00472176"/>
    <w:rsid w:val="00480965"/>
    <w:rsid w:val="00481859"/>
    <w:rsid w:val="004818E2"/>
    <w:rsid w:val="00482381"/>
    <w:rsid w:val="00495D28"/>
    <w:rsid w:val="00497F96"/>
    <w:rsid w:val="004A6538"/>
    <w:rsid w:val="004B1F76"/>
    <w:rsid w:val="004B3EA2"/>
    <w:rsid w:val="004B4090"/>
    <w:rsid w:val="004B5C4A"/>
    <w:rsid w:val="004C0E6F"/>
    <w:rsid w:val="004C3598"/>
    <w:rsid w:val="004C4A32"/>
    <w:rsid w:val="004C690B"/>
    <w:rsid w:val="004D3EAB"/>
    <w:rsid w:val="004D7296"/>
    <w:rsid w:val="004E304E"/>
    <w:rsid w:val="004E37C9"/>
    <w:rsid w:val="004F20F1"/>
    <w:rsid w:val="004F506B"/>
    <w:rsid w:val="00511511"/>
    <w:rsid w:val="005147BA"/>
    <w:rsid w:val="005261A5"/>
    <w:rsid w:val="00527CCB"/>
    <w:rsid w:val="005329DE"/>
    <w:rsid w:val="005357FD"/>
    <w:rsid w:val="005472E2"/>
    <w:rsid w:val="0055087B"/>
    <w:rsid w:val="005623E2"/>
    <w:rsid w:val="00564F69"/>
    <w:rsid w:val="00567E3C"/>
    <w:rsid w:val="0057263D"/>
    <w:rsid w:val="00597223"/>
    <w:rsid w:val="00597735"/>
    <w:rsid w:val="005A10E3"/>
    <w:rsid w:val="005A5633"/>
    <w:rsid w:val="005C07CE"/>
    <w:rsid w:val="005C1740"/>
    <w:rsid w:val="005F58FD"/>
    <w:rsid w:val="006104C5"/>
    <w:rsid w:val="00631B9D"/>
    <w:rsid w:val="0064283B"/>
    <w:rsid w:val="0064494B"/>
    <w:rsid w:val="00655FEF"/>
    <w:rsid w:val="006718F7"/>
    <w:rsid w:val="00684A47"/>
    <w:rsid w:val="006859D6"/>
    <w:rsid w:val="006904E9"/>
    <w:rsid w:val="00697FF7"/>
    <w:rsid w:val="006A3BB7"/>
    <w:rsid w:val="006A71AC"/>
    <w:rsid w:val="006A7B74"/>
    <w:rsid w:val="006C0A9C"/>
    <w:rsid w:val="006C12A0"/>
    <w:rsid w:val="006C1BDB"/>
    <w:rsid w:val="006C3DAA"/>
    <w:rsid w:val="006D1AA1"/>
    <w:rsid w:val="006D349C"/>
    <w:rsid w:val="006E6A80"/>
    <w:rsid w:val="006E7ACA"/>
    <w:rsid w:val="00703AD8"/>
    <w:rsid w:val="00704560"/>
    <w:rsid w:val="00705AA2"/>
    <w:rsid w:val="00710EB6"/>
    <w:rsid w:val="0071112B"/>
    <w:rsid w:val="00716617"/>
    <w:rsid w:val="007254E1"/>
    <w:rsid w:val="00726977"/>
    <w:rsid w:val="00731AA6"/>
    <w:rsid w:val="0073684E"/>
    <w:rsid w:val="00744009"/>
    <w:rsid w:val="0075123D"/>
    <w:rsid w:val="00753D2C"/>
    <w:rsid w:val="0075503E"/>
    <w:rsid w:val="0076118F"/>
    <w:rsid w:val="007670B3"/>
    <w:rsid w:val="00771DBD"/>
    <w:rsid w:val="00783754"/>
    <w:rsid w:val="0078645B"/>
    <w:rsid w:val="00787B92"/>
    <w:rsid w:val="007A6B76"/>
    <w:rsid w:val="007B76BB"/>
    <w:rsid w:val="007C08A3"/>
    <w:rsid w:val="007C44F4"/>
    <w:rsid w:val="007D2573"/>
    <w:rsid w:val="007D5130"/>
    <w:rsid w:val="007D5BF1"/>
    <w:rsid w:val="007F20E4"/>
    <w:rsid w:val="007F7FCA"/>
    <w:rsid w:val="008116DE"/>
    <w:rsid w:val="00823466"/>
    <w:rsid w:val="00826315"/>
    <w:rsid w:val="00830E9B"/>
    <w:rsid w:val="00832F19"/>
    <w:rsid w:val="00842678"/>
    <w:rsid w:val="00844458"/>
    <w:rsid w:val="00853220"/>
    <w:rsid w:val="00854F7A"/>
    <w:rsid w:val="008605EF"/>
    <w:rsid w:val="00867BF1"/>
    <w:rsid w:val="00876265"/>
    <w:rsid w:val="00877235"/>
    <w:rsid w:val="00880D8A"/>
    <w:rsid w:val="00882DCA"/>
    <w:rsid w:val="00884681"/>
    <w:rsid w:val="008A7105"/>
    <w:rsid w:val="008B48AE"/>
    <w:rsid w:val="008B7A8E"/>
    <w:rsid w:val="008C73DA"/>
    <w:rsid w:val="008D100E"/>
    <w:rsid w:val="008D42EE"/>
    <w:rsid w:val="008E287A"/>
    <w:rsid w:val="008E4F2D"/>
    <w:rsid w:val="00905CB8"/>
    <w:rsid w:val="0090657E"/>
    <w:rsid w:val="00914049"/>
    <w:rsid w:val="00920E44"/>
    <w:rsid w:val="00926587"/>
    <w:rsid w:val="00942502"/>
    <w:rsid w:val="00944405"/>
    <w:rsid w:val="00947879"/>
    <w:rsid w:val="00952261"/>
    <w:rsid w:val="00973BB6"/>
    <w:rsid w:val="00974C0F"/>
    <w:rsid w:val="00974CA8"/>
    <w:rsid w:val="009A7E36"/>
    <w:rsid w:val="009B1188"/>
    <w:rsid w:val="009B2AD5"/>
    <w:rsid w:val="009B2E20"/>
    <w:rsid w:val="009C0973"/>
    <w:rsid w:val="009C5D93"/>
    <w:rsid w:val="009D15C0"/>
    <w:rsid w:val="009D24FF"/>
    <w:rsid w:val="009E089C"/>
    <w:rsid w:val="009E3348"/>
    <w:rsid w:val="009E599B"/>
    <w:rsid w:val="009E6B9D"/>
    <w:rsid w:val="009F00F7"/>
    <w:rsid w:val="009F272C"/>
    <w:rsid w:val="00A00B52"/>
    <w:rsid w:val="00A12749"/>
    <w:rsid w:val="00A1475A"/>
    <w:rsid w:val="00A16397"/>
    <w:rsid w:val="00A22CC9"/>
    <w:rsid w:val="00A305E0"/>
    <w:rsid w:val="00A41DB9"/>
    <w:rsid w:val="00A433FB"/>
    <w:rsid w:val="00A45704"/>
    <w:rsid w:val="00A4778E"/>
    <w:rsid w:val="00A52D33"/>
    <w:rsid w:val="00A60619"/>
    <w:rsid w:val="00A659CF"/>
    <w:rsid w:val="00A71C0D"/>
    <w:rsid w:val="00A748EA"/>
    <w:rsid w:val="00A757E0"/>
    <w:rsid w:val="00A76FC6"/>
    <w:rsid w:val="00A82881"/>
    <w:rsid w:val="00A83860"/>
    <w:rsid w:val="00A856FE"/>
    <w:rsid w:val="00A86D22"/>
    <w:rsid w:val="00AA25FA"/>
    <w:rsid w:val="00AA788E"/>
    <w:rsid w:val="00AB2D14"/>
    <w:rsid w:val="00AB4762"/>
    <w:rsid w:val="00AB69EA"/>
    <w:rsid w:val="00AC044A"/>
    <w:rsid w:val="00AC73DE"/>
    <w:rsid w:val="00AD3D6C"/>
    <w:rsid w:val="00AE33B3"/>
    <w:rsid w:val="00AE60AA"/>
    <w:rsid w:val="00AF17D8"/>
    <w:rsid w:val="00AF7B32"/>
    <w:rsid w:val="00B0485D"/>
    <w:rsid w:val="00B16F21"/>
    <w:rsid w:val="00B225E9"/>
    <w:rsid w:val="00B3558C"/>
    <w:rsid w:val="00B37D3C"/>
    <w:rsid w:val="00B56C5F"/>
    <w:rsid w:val="00B61ACD"/>
    <w:rsid w:val="00B62860"/>
    <w:rsid w:val="00B628EA"/>
    <w:rsid w:val="00B65545"/>
    <w:rsid w:val="00B70168"/>
    <w:rsid w:val="00B705D7"/>
    <w:rsid w:val="00B72E45"/>
    <w:rsid w:val="00B73270"/>
    <w:rsid w:val="00B742EF"/>
    <w:rsid w:val="00B85990"/>
    <w:rsid w:val="00B8617C"/>
    <w:rsid w:val="00B978AF"/>
    <w:rsid w:val="00BA25BC"/>
    <w:rsid w:val="00BA522C"/>
    <w:rsid w:val="00BB50F5"/>
    <w:rsid w:val="00BB6BF3"/>
    <w:rsid w:val="00BD0C5B"/>
    <w:rsid w:val="00BD1D14"/>
    <w:rsid w:val="00BE29E3"/>
    <w:rsid w:val="00BE775D"/>
    <w:rsid w:val="00BE7831"/>
    <w:rsid w:val="00C125E5"/>
    <w:rsid w:val="00C13B0F"/>
    <w:rsid w:val="00C14180"/>
    <w:rsid w:val="00C34F8E"/>
    <w:rsid w:val="00C449CF"/>
    <w:rsid w:val="00C506B0"/>
    <w:rsid w:val="00C520C4"/>
    <w:rsid w:val="00C578EF"/>
    <w:rsid w:val="00C61A42"/>
    <w:rsid w:val="00C621B3"/>
    <w:rsid w:val="00C67463"/>
    <w:rsid w:val="00C67D29"/>
    <w:rsid w:val="00C71416"/>
    <w:rsid w:val="00C7471C"/>
    <w:rsid w:val="00C85801"/>
    <w:rsid w:val="00C922D6"/>
    <w:rsid w:val="00CA2CEB"/>
    <w:rsid w:val="00CA2F42"/>
    <w:rsid w:val="00CA3088"/>
    <w:rsid w:val="00CB724A"/>
    <w:rsid w:val="00CC18C0"/>
    <w:rsid w:val="00CD0179"/>
    <w:rsid w:val="00CD0719"/>
    <w:rsid w:val="00CD1FE6"/>
    <w:rsid w:val="00CD7544"/>
    <w:rsid w:val="00CF482C"/>
    <w:rsid w:val="00D0048C"/>
    <w:rsid w:val="00D0229D"/>
    <w:rsid w:val="00D100EB"/>
    <w:rsid w:val="00D23F8C"/>
    <w:rsid w:val="00D2570A"/>
    <w:rsid w:val="00D401D9"/>
    <w:rsid w:val="00D5005D"/>
    <w:rsid w:val="00D56D8A"/>
    <w:rsid w:val="00D5784F"/>
    <w:rsid w:val="00D61C2B"/>
    <w:rsid w:val="00D636A8"/>
    <w:rsid w:val="00D71A81"/>
    <w:rsid w:val="00D7332A"/>
    <w:rsid w:val="00D85198"/>
    <w:rsid w:val="00D85689"/>
    <w:rsid w:val="00D92EF2"/>
    <w:rsid w:val="00DA0B27"/>
    <w:rsid w:val="00DA6EF3"/>
    <w:rsid w:val="00DB22D5"/>
    <w:rsid w:val="00DB38BC"/>
    <w:rsid w:val="00DC5CDD"/>
    <w:rsid w:val="00DD5487"/>
    <w:rsid w:val="00DD62BC"/>
    <w:rsid w:val="00DE15B9"/>
    <w:rsid w:val="00DE6ACF"/>
    <w:rsid w:val="00E0021A"/>
    <w:rsid w:val="00E00AE8"/>
    <w:rsid w:val="00E015AF"/>
    <w:rsid w:val="00E02025"/>
    <w:rsid w:val="00E03F97"/>
    <w:rsid w:val="00E06136"/>
    <w:rsid w:val="00E06FC8"/>
    <w:rsid w:val="00E257D3"/>
    <w:rsid w:val="00E25B7D"/>
    <w:rsid w:val="00E26FFD"/>
    <w:rsid w:val="00E40A83"/>
    <w:rsid w:val="00E5223E"/>
    <w:rsid w:val="00E57099"/>
    <w:rsid w:val="00E67350"/>
    <w:rsid w:val="00E82514"/>
    <w:rsid w:val="00E97429"/>
    <w:rsid w:val="00EB1C8C"/>
    <w:rsid w:val="00EB3C19"/>
    <w:rsid w:val="00EB5F4A"/>
    <w:rsid w:val="00EC4509"/>
    <w:rsid w:val="00ED3DEE"/>
    <w:rsid w:val="00ED547D"/>
    <w:rsid w:val="00EE0082"/>
    <w:rsid w:val="00EF322A"/>
    <w:rsid w:val="00EF6C37"/>
    <w:rsid w:val="00EF7228"/>
    <w:rsid w:val="00F070BA"/>
    <w:rsid w:val="00F16801"/>
    <w:rsid w:val="00F22581"/>
    <w:rsid w:val="00F24F09"/>
    <w:rsid w:val="00F26447"/>
    <w:rsid w:val="00F308F7"/>
    <w:rsid w:val="00F312EB"/>
    <w:rsid w:val="00F529E4"/>
    <w:rsid w:val="00F53F72"/>
    <w:rsid w:val="00F561D0"/>
    <w:rsid w:val="00F83093"/>
    <w:rsid w:val="00F8565D"/>
    <w:rsid w:val="00F95CE2"/>
    <w:rsid w:val="00F96A78"/>
    <w:rsid w:val="00F97CFD"/>
    <w:rsid w:val="00FA0661"/>
    <w:rsid w:val="00FA0665"/>
    <w:rsid w:val="00FA5334"/>
    <w:rsid w:val="00FB0A1A"/>
    <w:rsid w:val="00FB1F42"/>
    <w:rsid w:val="00FB56FD"/>
    <w:rsid w:val="00FB6C2C"/>
    <w:rsid w:val="00FC072A"/>
    <w:rsid w:val="00FC10DD"/>
    <w:rsid w:val="00FC1A1B"/>
    <w:rsid w:val="00FC6AE1"/>
    <w:rsid w:val="00FD06E3"/>
    <w:rsid w:val="00FD0FB1"/>
    <w:rsid w:val="00FD3C2F"/>
    <w:rsid w:val="00FD5983"/>
    <w:rsid w:val="00FD7626"/>
    <w:rsid w:val="00FE28DE"/>
    <w:rsid w:val="00FE4DFD"/>
    <w:rsid w:val="00FF6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ED1208"/>
  <w15:docId w15:val="{5E47521A-2956-4902-A15F-B377735F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357"/>
    <w:rPr>
      <w:rFonts w:ascii="Calibri" w:eastAsia="Calibri" w:hAnsi="Calibri" w:cs="Calibri"/>
      <w:lang w:val="sq-AL"/>
    </w:rPr>
  </w:style>
  <w:style w:type="paragraph" w:styleId="Heading1">
    <w:name w:val="heading 1"/>
    <w:basedOn w:val="Normal"/>
    <w:next w:val="Normal"/>
    <w:link w:val="Heading1Char"/>
    <w:qFormat/>
    <w:rsid w:val="006E7ACA"/>
    <w:pPr>
      <w:widowControl w:val="0"/>
      <w:autoSpaceDE w:val="0"/>
      <w:autoSpaceDN w:val="0"/>
      <w:adjustRightInd w:val="0"/>
      <w:spacing w:before="58" w:after="0" w:line="240" w:lineRule="auto"/>
      <w:ind w:left="117"/>
      <w:outlineLvl w:val="0"/>
    </w:pPr>
    <w:rPr>
      <w:rFonts w:ascii="Gill Sans MT" w:eastAsia="Times New Roman" w:hAnsi="Gill Sans MT" w:cs="Times New Roman"/>
      <w:b/>
      <w:bCs/>
      <w:sz w:val="32"/>
      <w:szCs w:val="32"/>
      <w:lang w:val="en-GB" w:eastAsia="en-GB"/>
    </w:rPr>
  </w:style>
  <w:style w:type="paragraph" w:styleId="Heading2">
    <w:name w:val="heading 2"/>
    <w:basedOn w:val="Normal"/>
    <w:next w:val="Normal"/>
    <w:link w:val="Heading2Char"/>
    <w:qFormat/>
    <w:rsid w:val="006E7ACA"/>
    <w:pPr>
      <w:widowControl w:val="0"/>
      <w:autoSpaceDE w:val="0"/>
      <w:autoSpaceDN w:val="0"/>
      <w:adjustRightInd w:val="0"/>
      <w:spacing w:after="0" w:line="240" w:lineRule="auto"/>
      <w:ind w:left="807"/>
      <w:outlineLvl w:val="1"/>
    </w:pPr>
    <w:rPr>
      <w:rFonts w:ascii="Gill Sans MT" w:eastAsia="Times New Roman" w:hAnsi="Gill Sans MT" w:cs="Times New Roman"/>
      <w:b/>
      <w:bCs/>
      <w:sz w:val="26"/>
      <w:szCs w:val="26"/>
      <w:lang w:val="en-GB" w:eastAsia="en-GB"/>
    </w:rPr>
  </w:style>
  <w:style w:type="paragraph" w:styleId="Heading3">
    <w:name w:val="heading 3"/>
    <w:basedOn w:val="Normal"/>
    <w:next w:val="Normal"/>
    <w:link w:val="Heading3Char"/>
    <w:qFormat/>
    <w:rsid w:val="006E7ACA"/>
    <w:pPr>
      <w:widowControl w:val="0"/>
      <w:autoSpaceDE w:val="0"/>
      <w:autoSpaceDN w:val="0"/>
      <w:adjustRightInd w:val="0"/>
      <w:spacing w:after="0" w:line="240" w:lineRule="auto"/>
      <w:ind w:left="117"/>
      <w:outlineLvl w:val="2"/>
    </w:pPr>
    <w:rPr>
      <w:rFonts w:ascii="Gill Sans MT" w:eastAsia="Times New Roman" w:hAnsi="Gill Sans MT" w:cs="Times New Roman"/>
      <w:b/>
      <w:bCs/>
      <w:sz w:val="24"/>
      <w:szCs w:val="24"/>
      <w:lang w:val="en-GB" w:eastAsia="en-GB"/>
    </w:rPr>
  </w:style>
  <w:style w:type="paragraph" w:styleId="Heading4">
    <w:name w:val="heading 4"/>
    <w:basedOn w:val="Normal"/>
    <w:next w:val="Normal"/>
    <w:link w:val="Heading4Char"/>
    <w:qFormat/>
    <w:rsid w:val="006E7ACA"/>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qFormat/>
    <w:rsid w:val="006E7ACA"/>
    <w:pPr>
      <w:widowControl w:val="0"/>
      <w:autoSpaceDE w:val="0"/>
      <w:autoSpaceDN w:val="0"/>
      <w:adjustRightInd w:val="0"/>
      <w:spacing w:after="0" w:line="240" w:lineRule="auto"/>
      <w:ind w:left="117"/>
      <w:outlineLvl w:val="4"/>
    </w:pPr>
    <w:rPr>
      <w:rFonts w:eastAsia="Times New Roman"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6E7ACA"/>
    <w:pPr>
      <w:spacing w:before="200" w:after="0"/>
      <w:ind w:left="1152" w:hanging="1152"/>
      <w:outlineLvl w:val="5"/>
    </w:pPr>
    <w:rPr>
      <w:rFonts w:ascii="Franklin Gothic Book" w:eastAsia="Times New Roman" w:hAnsi="Franklin Gothic Book" w:cs="Times New Roman"/>
      <w:color w:val="524633"/>
      <w:spacing w:val="10"/>
      <w:sz w:val="24"/>
      <w:szCs w:val="24"/>
      <w:lang w:eastAsia="x-none"/>
    </w:rPr>
  </w:style>
  <w:style w:type="paragraph" w:styleId="Heading7">
    <w:name w:val="heading 7"/>
    <w:basedOn w:val="Normal"/>
    <w:next w:val="Normal"/>
    <w:link w:val="Heading7Char"/>
    <w:uiPriority w:val="99"/>
    <w:unhideWhenUsed/>
    <w:qFormat/>
    <w:rsid w:val="006E7ACA"/>
    <w:pPr>
      <w:spacing w:before="200" w:after="0"/>
      <w:ind w:left="1296" w:hanging="1296"/>
      <w:outlineLvl w:val="6"/>
    </w:pPr>
    <w:rPr>
      <w:rFonts w:ascii="Franklin Gothic Book" w:eastAsia="Times New Roman" w:hAnsi="Franklin Gothic Book" w:cs="Times New Roman"/>
      <w:i/>
      <w:iCs/>
      <w:color w:val="524633"/>
      <w:spacing w:val="10"/>
      <w:sz w:val="24"/>
      <w:szCs w:val="24"/>
      <w:lang w:eastAsia="x-none"/>
    </w:rPr>
  </w:style>
  <w:style w:type="paragraph" w:styleId="Heading8">
    <w:name w:val="heading 8"/>
    <w:basedOn w:val="Normal"/>
    <w:next w:val="Normal"/>
    <w:link w:val="Heading8Char"/>
    <w:uiPriority w:val="99"/>
    <w:semiHidden/>
    <w:unhideWhenUsed/>
    <w:qFormat/>
    <w:rsid w:val="006E7ACA"/>
    <w:pPr>
      <w:spacing w:before="200" w:after="0"/>
      <w:ind w:left="1440" w:hanging="1440"/>
      <w:outlineLvl w:val="7"/>
    </w:pPr>
    <w:rPr>
      <w:rFonts w:ascii="Franklin Gothic Book" w:eastAsia="Times New Roman" w:hAnsi="Franklin Gothic Book" w:cs="Times New Roman"/>
      <w:color w:val="D34817"/>
      <w:spacing w:val="10"/>
      <w:sz w:val="20"/>
      <w:szCs w:val="20"/>
      <w:lang w:eastAsia="x-none"/>
    </w:rPr>
  </w:style>
  <w:style w:type="paragraph" w:styleId="Heading9">
    <w:name w:val="heading 9"/>
    <w:basedOn w:val="Normal"/>
    <w:next w:val="Normal"/>
    <w:link w:val="Heading9Char"/>
    <w:uiPriority w:val="99"/>
    <w:semiHidden/>
    <w:unhideWhenUsed/>
    <w:qFormat/>
    <w:rsid w:val="006E7ACA"/>
    <w:pPr>
      <w:spacing w:before="200" w:after="0"/>
      <w:ind w:left="1584" w:hanging="1584"/>
      <w:outlineLvl w:val="8"/>
    </w:pPr>
    <w:rPr>
      <w:rFonts w:ascii="Franklin Gothic Book" w:eastAsia="Times New Roman" w:hAnsi="Franklin Gothic Book" w:cs="Times New Roman"/>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0357"/>
    <w:rPr>
      <w:rFonts w:cs="Times New Roman"/>
      <w:color w:val="0000FF"/>
      <w:u w:val="single"/>
    </w:rPr>
  </w:style>
  <w:style w:type="paragraph" w:styleId="BodyText">
    <w:name w:val="Body Text"/>
    <w:basedOn w:val="Normal"/>
    <w:link w:val="BodyTextChar"/>
    <w:qFormat/>
    <w:rsid w:val="00210357"/>
    <w:pPr>
      <w:spacing w:after="0" w:line="360" w:lineRule="auto"/>
      <w:jc w:val="both"/>
    </w:pPr>
    <w:rPr>
      <w:rFonts w:ascii="Times New Roman" w:hAnsi="Times New Roman" w:cs="Times New Roman"/>
      <w:sz w:val="24"/>
      <w:szCs w:val="24"/>
      <w:lang w:val="en-CA"/>
    </w:rPr>
  </w:style>
  <w:style w:type="character" w:customStyle="1" w:styleId="BodyTextChar">
    <w:name w:val="Body Text Char"/>
    <w:basedOn w:val="DefaultParagraphFont"/>
    <w:link w:val="BodyText"/>
    <w:uiPriority w:val="1"/>
    <w:rsid w:val="00210357"/>
    <w:rPr>
      <w:rFonts w:ascii="Times New Roman" w:eastAsia="Calibri" w:hAnsi="Times New Roman" w:cs="Times New Roman"/>
      <w:sz w:val="24"/>
      <w:szCs w:val="24"/>
      <w:lang w:val="en-CA"/>
    </w:rPr>
  </w:style>
  <w:style w:type="paragraph" w:styleId="Footer">
    <w:name w:val="footer"/>
    <w:basedOn w:val="Normal"/>
    <w:link w:val="FooterChar"/>
    <w:uiPriority w:val="99"/>
    <w:rsid w:val="0021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357"/>
    <w:rPr>
      <w:rFonts w:ascii="Calibri" w:eastAsia="Calibri" w:hAnsi="Calibri" w:cs="Calibri"/>
      <w:lang w:val="sq-AL"/>
    </w:rPr>
  </w:style>
  <w:style w:type="paragraph" w:styleId="ListParagraph">
    <w:name w:val="List Paragraph"/>
    <w:aliases w:val="Normal 1,List Paragraph 1,Akapit z listą BS"/>
    <w:basedOn w:val="Normal"/>
    <w:link w:val="ListParagraphChar"/>
    <w:uiPriority w:val="34"/>
    <w:qFormat/>
    <w:rsid w:val="00353DB6"/>
    <w:pPr>
      <w:ind w:left="720"/>
      <w:contextualSpacing/>
    </w:pPr>
  </w:style>
  <w:style w:type="paragraph" w:styleId="BalloonText">
    <w:name w:val="Balloon Text"/>
    <w:basedOn w:val="Normal"/>
    <w:link w:val="BalloonTextChar"/>
    <w:unhideWhenUsed/>
    <w:rsid w:val="00426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63DD"/>
    <w:rPr>
      <w:rFonts w:ascii="Tahoma" w:eastAsia="Calibri" w:hAnsi="Tahoma" w:cs="Tahoma"/>
      <w:sz w:val="16"/>
      <w:szCs w:val="16"/>
      <w:lang w:val="sq-AL"/>
    </w:rPr>
  </w:style>
  <w:style w:type="paragraph" w:styleId="Header">
    <w:name w:val="header"/>
    <w:basedOn w:val="Normal"/>
    <w:link w:val="HeaderChar"/>
    <w:uiPriority w:val="99"/>
    <w:unhideWhenUsed/>
    <w:rsid w:val="00A47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8E"/>
    <w:rPr>
      <w:rFonts w:ascii="Calibri" w:eastAsia="Calibri" w:hAnsi="Calibri" w:cs="Calibri"/>
      <w:lang w:val="sq-AL"/>
    </w:rPr>
  </w:style>
  <w:style w:type="paragraph" w:customStyle="1" w:styleId="Paragrafi">
    <w:name w:val="Paragrafi"/>
    <w:link w:val="ParagrafiChar"/>
    <w:qFormat/>
    <w:rsid w:val="0006669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669D"/>
    <w:rPr>
      <w:rFonts w:ascii="Garamond" w:eastAsia="MS Mincho" w:hAnsi="Garamond" w:cs="CG Times"/>
      <w:sz w:val="24"/>
      <w:lang w:val="en-US"/>
    </w:rPr>
  </w:style>
  <w:style w:type="character" w:customStyle="1" w:styleId="ParagrafiCharChar">
    <w:name w:val="Paragrafi Char Char"/>
    <w:rsid w:val="0006669D"/>
    <w:rPr>
      <w:rFonts w:ascii="CG Times" w:hAnsi="CG Times"/>
      <w:sz w:val="22"/>
      <w:lang w:val="en-US" w:eastAsia="en-US" w:bidi="ar-SA"/>
    </w:rPr>
  </w:style>
  <w:style w:type="paragraph" w:customStyle="1" w:styleId="Default">
    <w:name w:val="Default"/>
    <w:rsid w:val="006904E9"/>
    <w:pPr>
      <w:widowControl w:val="0"/>
      <w:autoSpaceDE w:val="0"/>
      <w:autoSpaceDN w:val="0"/>
      <w:adjustRightInd w:val="0"/>
      <w:spacing w:after="0" w:line="240" w:lineRule="auto"/>
    </w:pPr>
    <w:rPr>
      <w:rFonts w:ascii="Myriad Pro" w:eastAsia="Times New Roman" w:hAnsi="Myriad Pro" w:cs="Myriad Pro"/>
      <w:color w:val="000000"/>
      <w:sz w:val="24"/>
      <w:szCs w:val="24"/>
      <w:lang w:val="en-US"/>
    </w:rPr>
  </w:style>
  <w:style w:type="paragraph" w:customStyle="1" w:styleId="CM40">
    <w:name w:val="CM40"/>
    <w:basedOn w:val="Default"/>
    <w:next w:val="Default"/>
    <w:uiPriority w:val="99"/>
    <w:rsid w:val="006904E9"/>
    <w:pPr>
      <w:spacing w:after="258"/>
    </w:pPr>
    <w:rPr>
      <w:rFonts w:cs="Times New Roman"/>
      <w:color w:val="auto"/>
    </w:rPr>
  </w:style>
  <w:style w:type="paragraph" w:styleId="Title">
    <w:name w:val="Title"/>
    <w:basedOn w:val="Normal"/>
    <w:link w:val="TitleChar"/>
    <w:uiPriority w:val="99"/>
    <w:qFormat/>
    <w:rsid w:val="006904E9"/>
    <w:pPr>
      <w:pBdr>
        <w:bottom w:val="single" w:sz="8" w:space="4" w:color="D34817"/>
      </w:pBdr>
      <w:spacing w:after="160" w:line="240" w:lineRule="auto"/>
      <w:jc w:val="center"/>
    </w:pPr>
    <w:rPr>
      <w:rFonts w:ascii="Franklin Gothic Book" w:eastAsia="Times New Roman" w:hAnsi="Franklin Gothic Book" w:cs="Times New Roman"/>
      <w:b/>
      <w:bCs/>
      <w:smallCaps/>
      <w:color w:val="D34817"/>
      <w:sz w:val="48"/>
      <w:szCs w:val="48"/>
      <w:lang w:eastAsia="x-none"/>
    </w:rPr>
  </w:style>
  <w:style w:type="character" w:customStyle="1" w:styleId="TitleChar">
    <w:name w:val="Title Char"/>
    <w:basedOn w:val="DefaultParagraphFont"/>
    <w:link w:val="Title"/>
    <w:uiPriority w:val="99"/>
    <w:rsid w:val="006904E9"/>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6904E9"/>
    <w:pPr>
      <w:spacing w:after="480" w:line="240" w:lineRule="auto"/>
      <w:jc w:val="center"/>
    </w:pPr>
    <w:rPr>
      <w:rFonts w:ascii="Franklin Gothic Book" w:eastAsia="Times New Roman" w:hAnsi="Franklin Gothic Book" w:cs="Times New Roman"/>
      <w:sz w:val="28"/>
      <w:szCs w:val="28"/>
      <w:lang w:eastAsia="x-none"/>
    </w:rPr>
  </w:style>
  <w:style w:type="character" w:customStyle="1" w:styleId="SubtitleChar">
    <w:name w:val="Subtitle Char"/>
    <w:basedOn w:val="DefaultParagraphFont"/>
    <w:link w:val="Subtitle"/>
    <w:uiPriority w:val="99"/>
    <w:rsid w:val="006904E9"/>
    <w:rPr>
      <w:rFonts w:ascii="Franklin Gothic Book" w:eastAsia="Times New Roman" w:hAnsi="Franklin Gothic Book" w:cs="Times New Roman"/>
      <w:sz w:val="28"/>
      <w:szCs w:val="28"/>
      <w:lang w:val="sq-AL" w:eastAsia="x-none"/>
    </w:rPr>
  </w:style>
  <w:style w:type="character" w:customStyle="1" w:styleId="Heading1Char">
    <w:name w:val="Heading 1 Char"/>
    <w:basedOn w:val="DefaultParagraphFont"/>
    <w:link w:val="Heading1"/>
    <w:uiPriority w:val="9"/>
    <w:rsid w:val="006E7ACA"/>
    <w:rPr>
      <w:rFonts w:ascii="Gill Sans MT" w:eastAsia="Times New Roman" w:hAnsi="Gill Sans MT" w:cs="Times New Roman"/>
      <w:b/>
      <w:bCs/>
      <w:sz w:val="32"/>
      <w:szCs w:val="32"/>
      <w:lang w:eastAsia="en-GB"/>
    </w:rPr>
  </w:style>
  <w:style w:type="character" w:customStyle="1" w:styleId="Heading2Char">
    <w:name w:val="Heading 2 Char"/>
    <w:basedOn w:val="DefaultParagraphFont"/>
    <w:link w:val="Heading2"/>
    <w:uiPriority w:val="99"/>
    <w:rsid w:val="006E7ACA"/>
    <w:rPr>
      <w:rFonts w:ascii="Gill Sans MT" w:eastAsia="Times New Roman" w:hAnsi="Gill Sans MT" w:cs="Times New Roman"/>
      <w:b/>
      <w:bCs/>
      <w:sz w:val="26"/>
      <w:szCs w:val="26"/>
      <w:lang w:eastAsia="en-GB"/>
    </w:rPr>
  </w:style>
  <w:style w:type="character" w:customStyle="1" w:styleId="Heading3Char">
    <w:name w:val="Heading 3 Char"/>
    <w:basedOn w:val="DefaultParagraphFont"/>
    <w:link w:val="Heading3"/>
    <w:uiPriority w:val="99"/>
    <w:rsid w:val="006E7ACA"/>
    <w:rPr>
      <w:rFonts w:ascii="Gill Sans MT" w:eastAsia="Times New Roman" w:hAnsi="Gill Sans MT" w:cs="Times New Roman"/>
      <w:b/>
      <w:bCs/>
      <w:sz w:val="24"/>
      <w:szCs w:val="24"/>
      <w:lang w:eastAsia="en-GB"/>
    </w:rPr>
  </w:style>
  <w:style w:type="character" w:customStyle="1" w:styleId="Heading4Char">
    <w:name w:val="Heading 4 Char"/>
    <w:basedOn w:val="DefaultParagraphFont"/>
    <w:link w:val="Heading4"/>
    <w:uiPriority w:val="99"/>
    <w:rsid w:val="006E7ACA"/>
    <w:rPr>
      <w:rFonts w:ascii="Malgun Gothic" w:eastAsia="Malgun Gothic" w:hAnsi="Times New Roman" w:cs="Times New Roman"/>
      <w:b/>
      <w:bCs/>
      <w:sz w:val="20"/>
      <w:szCs w:val="20"/>
      <w:lang w:eastAsia="en-GB"/>
    </w:rPr>
  </w:style>
  <w:style w:type="character" w:customStyle="1" w:styleId="Heading5Char">
    <w:name w:val="Heading 5 Char"/>
    <w:basedOn w:val="DefaultParagraphFont"/>
    <w:link w:val="Heading5"/>
    <w:uiPriority w:val="99"/>
    <w:rsid w:val="006E7ACA"/>
    <w:rPr>
      <w:rFonts w:ascii="Calibri" w:eastAsia="Times New Roman" w:hAnsi="Calibri" w:cs="Times New Roman"/>
      <w:b/>
      <w:bCs/>
      <w:i/>
      <w:iCs/>
      <w:sz w:val="20"/>
      <w:szCs w:val="20"/>
      <w:lang w:eastAsia="en-GB"/>
    </w:rPr>
  </w:style>
  <w:style w:type="character" w:customStyle="1" w:styleId="Heading6Char">
    <w:name w:val="Heading 6 Char"/>
    <w:basedOn w:val="DefaultParagraphFont"/>
    <w:link w:val="Heading6"/>
    <w:uiPriority w:val="99"/>
    <w:semiHidden/>
    <w:rsid w:val="006E7ACA"/>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6E7ACA"/>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6E7ACA"/>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6E7ACA"/>
    <w:rPr>
      <w:rFonts w:ascii="Franklin Gothic Book" w:eastAsia="Times New Roman" w:hAnsi="Franklin Gothic Book" w:cs="Times New Roman"/>
      <w:i/>
      <w:iCs/>
      <w:color w:val="D34817"/>
      <w:spacing w:val="10"/>
      <w:sz w:val="20"/>
      <w:szCs w:val="20"/>
      <w:lang w:val="sq-AL" w:eastAsia="x-none"/>
    </w:rPr>
  </w:style>
  <w:style w:type="paragraph" w:customStyle="1" w:styleId="CM4">
    <w:name w:val="CM4"/>
    <w:basedOn w:val="Default"/>
    <w:next w:val="Default"/>
    <w:uiPriority w:val="99"/>
    <w:rsid w:val="006E7ACA"/>
    <w:rPr>
      <w:rFonts w:cs="Times New Roman"/>
      <w:color w:val="auto"/>
    </w:rPr>
  </w:style>
  <w:style w:type="paragraph" w:customStyle="1" w:styleId="CM44">
    <w:name w:val="CM44"/>
    <w:basedOn w:val="Default"/>
    <w:next w:val="Default"/>
    <w:uiPriority w:val="99"/>
    <w:rsid w:val="006E7ACA"/>
    <w:pPr>
      <w:spacing w:after="570"/>
    </w:pPr>
    <w:rPr>
      <w:rFonts w:cs="Times New Roman"/>
      <w:color w:val="auto"/>
    </w:rPr>
  </w:style>
  <w:style w:type="character" w:customStyle="1" w:styleId="hps">
    <w:name w:val="hps"/>
    <w:basedOn w:val="DefaultParagraphFont"/>
    <w:rsid w:val="006E7ACA"/>
  </w:style>
  <w:style w:type="character" w:customStyle="1" w:styleId="shorttext">
    <w:name w:val="short_text"/>
    <w:basedOn w:val="DefaultParagraphFont"/>
    <w:rsid w:val="006E7ACA"/>
  </w:style>
  <w:style w:type="paragraph" w:customStyle="1" w:styleId="TableParagraph">
    <w:name w:val="Table Paragraph"/>
    <w:basedOn w:val="Normal"/>
    <w:uiPriority w:val="1"/>
    <w:qFormat/>
    <w:rsid w:val="006E7AC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CM42">
    <w:name w:val="CM42"/>
    <w:basedOn w:val="Default"/>
    <w:next w:val="Default"/>
    <w:uiPriority w:val="99"/>
    <w:rsid w:val="006E7ACA"/>
    <w:pPr>
      <w:spacing w:after="1253"/>
    </w:pPr>
    <w:rPr>
      <w:rFonts w:cs="Times New Roman"/>
      <w:color w:val="auto"/>
    </w:rPr>
  </w:style>
  <w:style w:type="paragraph" w:styleId="Caption">
    <w:name w:val="caption"/>
    <w:basedOn w:val="Normal"/>
    <w:next w:val="Normal"/>
    <w:uiPriority w:val="99"/>
    <w:qFormat/>
    <w:rsid w:val="006E7ACA"/>
    <w:pPr>
      <w:spacing w:after="0" w:line="240" w:lineRule="auto"/>
    </w:pPr>
    <w:rPr>
      <w:rFonts w:ascii="Perpetua" w:eastAsia="Times New Roman"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uiPriority w:val="99"/>
    <w:qFormat/>
    <w:rsid w:val="006E7ACA"/>
    <w:pPr>
      <w:spacing w:after="160"/>
    </w:pPr>
    <w:rPr>
      <w:rFonts w:ascii="Perpetua" w:eastAsia="Times New Roman" w:hAnsi="Perpetua" w:cs="Times New Roman"/>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uiPriority w:val="99"/>
    <w:rsid w:val="006E7ACA"/>
    <w:rPr>
      <w:rFonts w:ascii="Calibri" w:eastAsia="Calibri" w:hAnsi="Calibri" w:cs="Calibri"/>
      <w:sz w:val="20"/>
      <w:szCs w:val="20"/>
      <w:lang w:val="sq-AL"/>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6E7ACA"/>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6E7ACA"/>
    <w:rPr>
      <w:vertAlign w:val="superscript"/>
    </w:rPr>
  </w:style>
  <w:style w:type="character" w:styleId="CommentReference">
    <w:name w:val="annotation reference"/>
    <w:uiPriority w:val="99"/>
    <w:unhideWhenUsed/>
    <w:rsid w:val="006E7ACA"/>
    <w:rPr>
      <w:sz w:val="16"/>
      <w:szCs w:val="16"/>
    </w:rPr>
  </w:style>
  <w:style w:type="paragraph" w:styleId="CommentText">
    <w:name w:val="annotation text"/>
    <w:basedOn w:val="Normal"/>
    <w:link w:val="CommentTextChar"/>
    <w:uiPriority w:val="99"/>
    <w:unhideWhenUsed/>
    <w:rsid w:val="006E7ACA"/>
    <w:pPr>
      <w:spacing w:line="240" w:lineRule="auto"/>
    </w:pPr>
    <w:rPr>
      <w:rFonts w:eastAsia="MS Mincho" w:cs="Times New Roman"/>
      <w:sz w:val="20"/>
      <w:szCs w:val="20"/>
      <w:lang w:val="en-GB" w:eastAsia="x-none"/>
    </w:rPr>
  </w:style>
  <w:style w:type="character" w:customStyle="1" w:styleId="CommentTextChar">
    <w:name w:val="Comment Text Char"/>
    <w:basedOn w:val="DefaultParagraphFont"/>
    <w:link w:val="CommentText"/>
    <w:uiPriority w:val="99"/>
    <w:rsid w:val="006E7ACA"/>
    <w:rPr>
      <w:rFonts w:ascii="Calibri" w:eastAsia="MS Mincho" w:hAnsi="Calibri" w:cs="Times New Roman"/>
      <w:sz w:val="20"/>
      <w:szCs w:val="20"/>
      <w:lang w:eastAsia="x-none"/>
    </w:rPr>
  </w:style>
  <w:style w:type="table" w:styleId="LightList-Accent2">
    <w:name w:val="Light List Accent 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rsid w:val="006E7ACA"/>
    <w:pPr>
      <w:spacing w:after="0" w:line="240" w:lineRule="auto"/>
    </w:pPr>
    <w:rPr>
      <w:rFonts w:ascii="Calibri" w:eastAsia="MS Mincho"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6E7ACA"/>
    <w:pPr>
      <w:numPr>
        <w:numId w:val="1"/>
      </w:numPr>
    </w:pPr>
  </w:style>
  <w:style w:type="character" w:customStyle="1" w:styleId="ListParagraphChar">
    <w:name w:val="List Paragraph Char"/>
    <w:aliases w:val="Normal 1 Char,List Paragraph 1 Char,Akapit z listą BS Char"/>
    <w:link w:val="ListParagraph"/>
    <w:uiPriority w:val="99"/>
    <w:locked/>
    <w:rsid w:val="006E7ACA"/>
    <w:rPr>
      <w:rFonts w:ascii="Calibri" w:eastAsia="Calibri" w:hAnsi="Calibri" w:cs="Calibri"/>
      <w:lang w:val="sq-AL"/>
    </w:rPr>
  </w:style>
  <w:style w:type="character" w:customStyle="1" w:styleId="FootnoteTextChar1">
    <w:name w:val="Footnote Text Char1"/>
    <w:aliases w:val="Footnote Text Char1 Char Char Char Char,Footnote Text Char Char Char Char Char Char"/>
    <w:uiPriority w:val="99"/>
    <w:semiHidden/>
    <w:locked/>
    <w:rsid w:val="006E7ACA"/>
    <w:rPr>
      <w:rFonts w:ascii="Times New Roman" w:eastAsia="Times New Roman" w:hAnsi="Times New Roman" w:cs="Perpetua"/>
      <w:color w:val="000000"/>
      <w:lang w:val="sq-AL"/>
    </w:rPr>
  </w:style>
  <w:style w:type="paragraph" w:styleId="NoSpacing">
    <w:name w:val="No Spacing"/>
    <w:link w:val="NoSpacingChar"/>
    <w:uiPriority w:val="1"/>
    <w:qFormat/>
    <w:rsid w:val="006E7ACA"/>
    <w:pPr>
      <w:spacing w:after="0" w:line="240" w:lineRule="auto"/>
    </w:pPr>
    <w:rPr>
      <w:rFonts w:ascii="Calibri" w:eastAsia="Times New Roman" w:hAnsi="Calibri" w:cs="Times New Roman"/>
      <w:sz w:val="20"/>
      <w:szCs w:val="20"/>
      <w:lang w:eastAsia="en-GB"/>
    </w:rPr>
  </w:style>
  <w:style w:type="table" w:customStyle="1" w:styleId="TableGrid1">
    <w:name w:val="Table Grid1"/>
    <w:basedOn w:val="TableNormal"/>
    <w:next w:val="TableGrid"/>
    <w:uiPriority w:val="59"/>
    <w:rsid w:val="006E7ACA"/>
    <w:pPr>
      <w:spacing w:after="0" w:line="240" w:lineRule="auto"/>
    </w:pPr>
    <w:rPr>
      <w:rFonts w:ascii="Calibri" w:eastAsia="Times New Roman"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6E7ACA"/>
    <w:pPr>
      <w:widowControl w:val="0"/>
      <w:autoSpaceDE w:val="0"/>
      <w:autoSpaceDN w:val="0"/>
      <w:adjustRightInd w:val="0"/>
      <w:spacing w:before="360" w:after="360" w:line="240" w:lineRule="auto"/>
    </w:pPr>
    <w:rPr>
      <w:rFonts w:eastAsia="Times New Roman" w:cs="Times New Roman"/>
      <w:b/>
      <w:bCs/>
      <w:caps/>
      <w:u w:val="single"/>
      <w:lang w:eastAsia="en-GB"/>
    </w:rPr>
  </w:style>
  <w:style w:type="paragraph" w:styleId="TOCHeading">
    <w:name w:val="TOC Heading"/>
    <w:basedOn w:val="Heading1"/>
    <w:next w:val="Normal"/>
    <w:uiPriority w:val="39"/>
    <w:semiHidden/>
    <w:unhideWhenUsed/>
    <w:qFormat/>
    <w:rsid w:val="006E7ACA"/>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smallCaps/>
      <w:lang w:eastAsia="en-GB"/>
    </w:rPr>
  </w:style>
  <w:style w:type="paragraph" w:styleId="TOC2">
    <w:name w:val="toc 2"/>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b/>
      <w:bCs/>
      <w:smallCaps/>
      <w:lang w:eastAsia="en-GB"/>
    </w:rPr>
  </w:style>
  <w:style w:type="paragraph" w:styleId="TOC4">
    <w:name w:val="toc 4"/>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5">
    <w:name w:val="toc 5"/>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6">
    <w:name w:val="toc 6"/>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7">
    <w:name w:val="toc 7"/>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8">
    <w:name w:val="toc 8"/>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9">
    <w:name w:val="toc 9"/>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table" w:styleId="MediumList2-Accent2">
    <w:name w:val="Medium List 2 Accent 2"/>
    <w:basedOn w:val="TableNormal"/>
    <w:uiPriority w:val="66"/>
    <w:rsid w:val="006E7ACA"/>
    <w:pPr>
      <w:spacing w:after="0" w:line="240" w:lineRule="auto"/>
    </w:pPr>
    <w:rPr>
      <w:rFonts w:ascii="Cambria" w:eastAsia="Times New Roman" w:hAnsi="Cambria" w:cs="Cambria"/>
      <w:color w:val="000000"/>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6E7ACA"/>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6E7ACA"/>
    <w:pPr>
      <w:spacing w:after="0" w:line="240" w:lineRule="auto"/>
    </w:pPr>
    <w:rPr>
      <w:rFonts w:ascii="Perpetua" w:eastAsia="Perpetua" w:hAnsi="Perpetua" w:cs="Perpetua"/>
      <w:color w:val="943634"/>
      <w:sz w:val="20"/>
      <w:szCs w:val="20"/>
      <w:lang w:val="sq-AL"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6E7ACA"/>
    <w:rPr>
      <w:rFonts w:eastAsia="Times New Roman" w:cs="Times New Roman"/>
      <w:sz w:val="20"/>
      <w:szCs w:val="20"/>
      <w:lang w:val="x-none" w:eastAsia="x-none"/>
    </w:rPr>
  </w:style>
  <w:style w:type="character" w:customStyle="1" w:styleId="EndnoteTextChar">
    <w:name w:val="Endnote Text Char"/>
    <w:basedOn w:val="DefaultParagraphFont"/>
    <w:link w:val="EndnoteText"/>
    <w:uiPriority w:val="99"/>
    <w:rsid w:val="006E7ACA"/>
    <w:rPr>
      <w:rFonts w:ascii="Calibri" w:eastAsia="Times New Roman" w:hAnsi="Calibri" w:cs="Times New Roman"/>
      <w:sz w:val="20"/>
      <w:szCs w:val="20"/>
      <w:lang w:val="x-none" w:eastAsia="x-none"/>
    </w:rPr>
  </w:style>
  <w:style w:type="character" w:styleId="EndnoteReference">
    <w:name w:val="endnote reference"/>
    <w:semiHidden/>
    <w:unhideWhenUsed/>
    <w:rsid w:val="006E7ACA"/>
    <w:rPr>
      <w:vertAlign w:val="superscript"/>
    </w:rPr>
  </w:style>
  <w:style w:type="paragraph" w:styleId="NormalWeb">
    <w:name w:val="Normal (Web)"/>
    <w:basedOn w:val="Normal"/>
    <w:unhideWhenUsed/>
    <w:rsid w:val="006E7AC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ghtGrid-Accent11">
    <w:name w:val="Light Grid - Accent 11"/>
    <w:basedOn w:val="TableNormal"/>
    <w:next w:val="LightGrid-Accent12"/>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6E7ACA"/>
  </w:style>
  <w:style w:type="table" w:styleId="MediumGrid3-Accent5">
    <w:name w:val="Medium Grid 3 Accent 5"/>
    <w:basedOn w:val="TableNormal"/>
    <w:uiPriority w:val="69"/>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nhideWhenUsed/>
    <w:rsid w:val="006E7ACA"/>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rsid w:val="006E7ACA"/>
    <w:rPr>
      <w:rFonts w:ascii="Times New Roman" w:eastAsia="Times New Roman" w:hAnsi="Times New Roman" w:cs="Times New Roman"/>
      <w:b/>
      <w:bCs/>
      <w:sz w:val="20"/>
      <w:szCs w:val="20"/>
      <w:lang w:eastAsia="en-GB"/>
    </w:rPr>
  </w:style>
  <w:style w:type="table" w:customStyle="1" w:styleId="LightGrid-Accent14">
    <w:name w:val="Light Grid - Accent 14"/>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6E7ACA"/>
    <w:pPr>
      <w:spacing w:after="0" w:line="240" w:lineRule="auto"/>
    </w:pPr>
    <w:rPr>
      <w:rFonts w:ascii="Calibri" w:eastAsia="MS Mincho" w:hAnsi="Calibri" w:cs="Times New Roman"/>
      <w:color w:val="76923C"/>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6E7ACA"/>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6E7ACA"/>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6E7ACA"/>
  </w:style>
  <w:style w:type="character" w:customStyle="1" w:styleId="longtext">
    <w:name w:val="long_text"/>
    <w:basedOn w:val="DefaultParagraphFont"/>
    <w:rsid w:val="006E7ACA"/>
  </w:style>
  <w:style w:type="paragraph" w:customStyle="1" w:styleId="CharCharCharCharCharChar">
    <w:name w:val="Char Char Char Char Char Char"/>
    <w:basedOn w:val="Normal"/>
    <w:rsid w:val="006E7ACA"/>
    <w:pPr>
      <w:spacing w:after="160" w:line="240" w:lineRule="exact"/>
    </w:pPr>
    <w:rPr>
      <w:rFonts w:ascii="Tahoma" w:eastAsia="MS Mincho" w:hAnsi="Tahoma" w:cs="Times New Roman"/>
      <w:sz w:val="20"/>
      <w:szCs w:val="20"/>
      <w:lang w:val="en-US"/>
    </w:rPr>
  </w:style>
  <w:style w:type="character" w:styleId="Strong">
    <w:name w:val="Strong"/>
    <w:qFormat/>
    <w:rsid w:val="006E7ACA"/>
    <w:rPr>
      <w:b/>
      <w:bCs/>
    </w:rPr>
  </w:style>
  <w:style w:type="paragraph" w:customStyle="1" w:styleId="CharCharCharCharChar">
    <w:name w:val="Char Char Char Char Char"/>
    <w:basedOn w:val="Normal"/>
    <w:rsid w:val="006E7ACA"/>
    <w:pPr>
      <w:spacing w:after="160" w:line="240" w:lineRule="exact"/>
    </w:pPr>
    <w:rPr>
      <w:rFonts w:ascii="Tahoma" w:eastAsia="MS Mincho" w:hAnsi="Tahoma" w:cs="Times New Roman"/>
      <w:sz w:val="20"/>
      <w:szCs w:val="20"/>
      <w:lang w:val="en-US"/>
    </w:rPr>
  </w:style>
  <w:style w:type="table" w:styleId="MediumList2-Accent1">
    <w:name w:val="Medium List 2 Accent 1"/>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6E7ACA"/>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6E7ACA"/>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6E7ACA"/>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6E7ACA"/>
    <w:rPr>
      <w:rFonts w:ascii="Calibri" w:eastAsia="Times New Roman" w:hAnsi="Calibri" w:cs="Times New Roman"/>
      <w:sz w:val="20"/>
      <w:szCs w:val="20"/>
      <w:lang w:eastAsia="en-GB"/>
    </w:rPr>
  </w:style>
  <w:style w:type="table" w:styleId="MediumShading1-Accent3">
    <w:name w:val="Medium Shading 1 Accent 3"/>
    <w:basedOn w:val="TableNormal"/>
    <w:uiPriority w:val="63"/>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6E7ACA"/>
  </w:style>
  <w:style w:type="character" w:styleId="Emphasis">
    <w:name w:val="Emphasis"/>
    <w:uiPriority w:val="20"/>
    <w:qFormat/>
    <w:rsid w:val="006E7ACA"/>
    <w:rPr>
      <w:i/>
      <w:iCs/>
    </w:rPr>
  </w:style>
  <w:style w:type="paragraph" w:customStyle="1" w:styleId="BodytextTimes">
    <w:name w:val="Bodytext Times"/>
    <w:basedOn w:val="Normal"/>
    <w:next w:val="Normal"/>
    <w:rsid w:val="006E7ACA"/>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6E7ACA"/>
    <w:pPr>
      <w:spacing w:before="120" w:after="120" w:line="264" w:lineRule="auto"/>
      <w:jc w:val="both"/>
    </w:pPr>
    <w:rPr>
      <w:rFonts w:ascii="Arial" w:hAnsi="Arial" w:cs="Times New Roman"/>
      <w:sz w:val="20"/>
      <w:szCs w:val="20"/>
      <w:lang w:val="en-GB" w:eastAsia="de-DE"/>
    </w:rPr>
  </w:style>
  <w:style w:type="character" w:customStyle="1" w:styleId="aStandardZchn">
    <w:name w:val="a_Standard Zchn"/>
    <w:link w:val="aStandard"/>
    <w:rsid w:val="006E7ACA"/>
    <w:rPr>
      <w:rFonts w:ascii="Arial" w:eastAsia="Calibri" w:hAnsi="Arial" w:cs="Times New Roman"/>
      <w:sz w:val="20"/>
      <w:szCs w:val="20"/>
      <w:lang w:eastAsia="de-DE"/>
    </w:rPr>
  </w:style>
  <w:style w:type="character" w:styleId="FollowedHyperlink">
    <w:name w:val="FollowedHyperlink"/>
    <w:unhideWhenUsed/>
    <w:rsid w:val="006E7ACA"/>
    <w:rPr>
      <w:color w:val="800080"/>
      <w:u w:val="single"/>
    </w:rPr>
  </w:style>
  <w:style w:type="table" w:styleId="LightList-Accent3">
    <w:name w:val="Light List Accent 3"/>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6E7ACA"/>
    <w:pPr>
      <w:spacing w:after="0" w:line="240" w:lineRule="auto"/>
    </w:pPr>
    <w:rPr>
      <w:rFonts w:ascii="Times New Roman" w:eastAsia="Times New Roman" w:hAnsi="Times New Roman" w:cs="Times New Roman"/>
      <w:sz w:val="24"/>
      <w:szCs w:val="24"/>
      <w:lang w:val="sq-AL" w:eastAsia="en-GB"/>
    </w:rPr>
  </w:style>
  <w:style w:type="character" w:customStyle="1" w:styleId="UnresolvedMention">
    <w:name w:val="Unresolved Mention"/>
    <w:uiPriority w:val="99"/>
    <w:semiHidden/>
    <w:unhideWhenUsed/>
    <w:rsid w:val="006E7ACA"/>
    <w:rPr>
      <w:color w:val="808080"/>
      <w:shd w:val="clear" w:color="auto" w:fill="E6E6E6"/>
    </w:rPr>
  </w:style>
  <w:style w:type="paragraph" w:customStyle="1" w:styleId="Normal1">
    <w:name w:val="Normal1"/>
    <w:uiPriority w:val="99"/>
    <w:rsid w:val="006E7ACA"/>
    <w:rPr>
      <w:rFonts w:ascii="Calibri" w:eastAsia="Calibri" w:hAnsi="Calibri" w:cs="Calibri"/>
      <w:color w:val="000000"/>
      <w:lang w:val="en-US"/>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6E7ACA"/>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rsid w:val="00172F5E"/>
    <w:pPr>
      <w:spacing w:after="0" w:line="240" w:lineRule="auto"/>
      <w:ind w:left="708"/>
    </w:pPr>
    <w:rPr>
      <w:rFonts w:ascii="Arial" w:eastAsia="Times New Roman" w:hAnsi="Arial" w:cs="Times New Roman"/>
      <w:szCs w:val="20"/>
      <w:lang w:val="de-DE" w:eastAsia="de-DE"/>
    </w:rPr>
  </w:style>
  <w:style w:type="paragraph" w:customStyle="1" w:styleId="TextfrKfW">
    <w:name w:val="Text für KfW"/>
    <w:basedOn w:val="Normal"/>
    <w:rsid w:val="00172F5E"/>
    <w:pPr>
      <w:tabs>
        <w:tab w:val="left" w:pos="851"/>
        <w:tab w:val="left" w:pos="1418"/>
        <w:tab w:val="left" w:pos="2127"/>
      </w:tabs>
      <w:spacing w:after="240" w:line="360" w:lineRule="atLeast"/>
    </w:pPr>
    <w:rPr>
      <w:rFonts w:ascii="Arial" w:eastAsia="Times New Roman" w:hAnsi="Arial" w:cs="Times New Roman"/>
      <w:szCs w:val="20"/>
      <w:lang w:val="de-DE" w:eastAsia="de-DE"/>
    </w:rPr>
  </w:style>
  <w:style w:type="paragraph" w:customStyle="1" w:styleId="Einrckung1">
    <w:name w:val="Einrückung 1"/>
    <w:basedOn w:val="Normal"/>
    <w:rsid w:val="00172F5E"/>
    <w:pPr>
      <w:spacing w:after="0" w:line="240" w:lineRule="auto"/>
      <w:ind w:left="851" w:hanging="851"/>
    </w:pPr>
    <w:rPr>
      <w:rFonts w:ascii="Arial" w:eastAsia="Times New Roman" w:hAnsi="Arial" w:cs="Times New Roman"/>
      <w:szCs w:val="20"/>
      <w:lang w:val="de-DE" w:eastAsia="de-DE"/>
    </w:rPr>
  </w:style>
  <w:style w:type="paragraph" w:customStyle="1" w:styleId="Einrckung2">
    <w:name w:val="Einrückung 2"/>
    <w:basedOn w:val="Normal"/>
    <w:rsid w:val="00172F5E"/>
    <w:pPr>
      <w:spacing w:after="0" w:line="240" w:lineRule="auto"/>
      <w:ind w:left="1701" w:hanging="851"/>
    </w:pPr>
    <w:rPr>
      <w:rFonts w:ascii="Arial" w:eastAsia="Times New Roman" w:hAnsi="Arial" w:cs="Times New Roman"/>
      <w:szCs w:val="20"/>
      <w:lang w:val="de-DE" w:eastAsia="de-DE"/>
    </w:rPr>
  </w:style>
  <w:style w:type="paragraph" w:customStyle="1" w:styleId="Einrckung3">
    <w:name w:val="Einrückung 3"/>
    <w:basedOn w:val="Normal"/>
    <w:rsid w:val="00172F5E"/>
    <w:pPr>
      <w:spacing w:after="0" w:line="240" w:lineRule="auto"/>
      <w:ind w:left="2552" w:hanging="851"/>
    </w:pPr>
    <w:rPr>
      <w:rFonts w:ascii="Arial" w:eastAsia="Times New Roman" w:hAnsi="Arial" w:cs="Times New Roman"/>
      <w:szCs w:val="20"/>
      <w:lang w:val="de-DE" w:eastAsia="de-DE"/>
    </w:rPr>
  </w:style>
  <w:style w:type="paragraph" w:customStyle="1" w:styleId="briefkopf">
    <w:name w:val="briefkopf"/>
    <w:basedOn w:val="Normal"/>
    <w:rsid w:val="00172F5E"/>
    <w:pPr>
      <w:spacing w:before="1440" w:after="1200" w:line="240" w:lineRule="exact"/>
    </w:pPr>
    <w:rPr>
      <w:rFonts w:ascii="Arial" w:eastAsia="Times New Roman" w:hAnsi="Arial" w:cs="Times New Roman"/>
      <w:szCs w:val="20"/>
      <w:lang w:val="de-DE" w:eastAsia="de-DE"/>
    </w:rPr>
  </w:style>
  <w:style w:type="paragraph" w:customStyle="1" w:styleId="betreff">
    <w:name w:val="betreff"/>
    <w:basedOn w:val="Normal"/>
    <w:next w:val="anrede"/>
    <w:rsid w:val="00172F5E"/>
    <w:pPr>
      <w:spacing w:after="480" w:line="240" w:lineRule="auto"/>
      <w:ind w:left="1276" w:hanging="1276"/>
    </w:pPr>
    <w:rPr>
      <w:rFonts w:ascii="Arial" w:eastAsia="Times New Roman" w:hAnsi="Arial" w:cs="Times New Roman"/>
      <w:b/>
      <w:szCs w:val="20"/>
      <w:lang w:val="de-DE" w:eastAsia="de-DE"/>
    </w:rPr>
  </w:style>
  <w:style w:type="paragraph" w:customStyle="1" w:styleId="anrede">
    <w:name w:val="anrede"/>
    <w:basedOn w:val="Normal"/>
    <w:next w:val="TextfrKfW"/>
    <w:rsid w:val="00172F5E"/>
    <w:pPr>
      <w:spacing w:after="240" w:line="240" w:lineRule="auto"/>
    </w:pPr>
    <w:rPr>
      <w:rFonts w:ascii="Arial" w:eastAsia="Times New Roman" w:hAnsi="Arial" w:cs="Times New Roman"/>
      <w:szCs w:val="20"/>
      <w:lang w:val="de-DE" w:eastAsia="de-DE"/>
    </w:rPr>
  </w:style>
  <w:style w:type="paragraph" w:styleId="BodyTextIndent">
    <w:name w:val="Body Text Indent"/>
    <w:basedOn w:val="Normal"/>
    <w:link w:val="BodyTextIndentChar"/>
    <w:rsid w:val="00172F5E"/>
    <w:pPr>
      <w:spacing w:after="0" w:line="360" w:lineRule="atLeast"/>
      <w:ind w:left="504" w:hanging="504"/>
      <w:jc w:val="both"/>
    </w:pPr>
    <w:rPr>
      <w:rFonts w:ascii="Arial" w:eastAsia="Times New Roman" w:hAnsi="Arial" w:cs="Times New Roman"/>
      <w:szCs w:val="20"/>
      <w:lang w:val="en-GB" w:eastAsia="de-DE"/>
    </w:rPr>
  </w:style>
  <w:style w:type="character" w:customStyle="1" w:styleId="BodyTextIndentChar">
    <w:name w:val="Body Text Indent Char"/>
    <w:basedOn w:val="DefaultParagraphFont"/>
    <w:link w:val="BodyTextIndent"/>
    <w:rsid w:val="00172F5E"/>
    <w:rPr>
      <w:rFonts w:ascii="Arial" w:eastAsia="Times New Roman" w:hAnsi="Arial" w:cs="Times New Roman"/>
      <w:szCs w:val="20"/>
      <w:lang w:eastAsia="de-DE"/>
    </w:rPr>
  </w:style>
  <w:style w:type="paragraph" w:customStyle="1" w:styleId="Annex-Text">
    <w:name w:val="Annex-Text"/>
    <w:basedOn w:val="Normal"/>
    <w:rsid w:val="00172F5E"/>
    <w:pPr>
      <w:spacing w:after="0" w:line="240" w:lineRule="auto"/>
      <w:jc w:val="both"/>
    </w:pPr>
    <w:rPr>
      <w:rFonts w:ascii="Arial" w:eastAsia="Times New Roman" w:hAnsi="Arial" w:cs="Times New Roman"/>
      <w:sz w:val="24"/>
      <w:szCs w:val="20"/>
      <w:lang w:val="en-US"/>
    </w:rPr>
  </w:style>
  <w:style w:type="character" w:customStyle="1" w:styleId="Optionsfeld">
    <w:name w:val="./.Optionsfeld"/>
    <w:rsid w:val="00172F5E"/>
    <w:rPr>
      <w:rFonts w:ascii="Arial" w:hAnsi="Arial"/>
      <w:b/>
      <w:dstrike w:val="0"/>
      <w:vanish/>
      <w:color w:val="auto"/>
      <w:sz w:val="24"/>
      <w:u w:val="dotted"/>
      <w:bdr w:val="none" w:sz="0" w:space="0" w:color="auto"/>
      <w:shd w:val="clear" w:color="auto" w:fill="CCFFFF"/>
      <w:vertAlign w:val="baseline"/>
    </w:rPr>
  </w:style>
  <w:style w:type="paragraph" w:customStyle="1" w:styleId="Body1">
    <w:name w:val="Body 1"/>
    <w:rsid w:val="00172F5E"/>
    <w:pPr>
      <w:spacing w:after="0" w:line="240" w:lineRule="auto"/>
      <w:outlineLvl w:val="0"/>
    </w:pPr>
    <w:rPr>
      <w:rFonts w:ascii="Times New Roman" w:eastAsia="ヒラギノ角ゴ Pro W3" w:hAnsi="Times New Roman" w:cs="Times New Roman"/>
      <w:color w:val="000000"/>
      <w:sz w:val="24"/>
      <w:szCs w:val="20"/>
      <w:lang w:val="en-US" w:eastAsia="fr-FR"/>
    </w:rPr>
  </w:style>
  <w:style w:type="paragraph" w:customStyle="1" w:styleId="Level1">
    <w:name w:val="Level 1"/>
    <w:basedOn w:val="Normal"/>
    <w:next w:val="Normal"/>
    <w:uiPriority w:val="49"/>
    <w:qFormat/>
    <w:rsid w:val="00172F5E"/>
    <w:pPr>
      <w:keepNext/>
      <w:numPr>
        <w:numId w:val="2"/>
      </w:numPr>
      <w:tabs>
        <w:tab w:val="left" w:pos="624"/>
      </w:tabs>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Normal"/>
    <w:uiPriority w:val="49"/>
    <w:qFormat/>
    <w:rsid w:val="00172F5E"/>
    <w:pPr>
      <w:keepNext/>
      <w:numPr>
        <w:ilvl w:val="1"/>
        <w:numId w:val="2"/>
      </w:numPr>
      <w:tabs>
        <w:tab w:val="left" w:pos="624"/>
      </w:tabs>
      <w:spacing w:after="0" w:line="360"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uiPriority w:val="49"/>
    <w:qFormat/>
    <w:rsid w:val="00172F5E"/>
    <w:pPr>
      <w:numPr>
        <w:ilvl w:val="2"/>
        <w:numId w:val="2"/>
      </w:numPr>
      <w:tabs>
        <w:tab w:val="left" w:pos="624"/>
      </w:tabs>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uiPriority w:val="49"/>
    <w:qFormat/>
    <w:rsid w:val="00172F5E"/>
    <w:pPr>
      <w:numPr>
        <w:ilvl w:val="3"/>
        <w:numId w:val="2"/>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uiPriority w:val="49"/>
    <w:qFormat/>
    <w:rsid w:val="00172F5E"/>
    <w:pPr>
      <w:numPr>
        <w:ilvl w:val="4"/>
      </w:numPr>
      <w:tabs>
        <w:tab w:val="left" w:pos="1758"/>
      </w:tabs>
      <w:snapToGrid/>
      <w:outlineLvl w:val="4"/>
    </w:pPr>
  </w:style>
  <w:style w:type="paragraph" w:customStyle="1" w:styleId="Level6">
    <w:name w:val="Level 6"/>
    <w:basedOn w:val="Level5"/>
    <w:uiPriority w:val="49"/>
    <w:qFormat/>
    <w:rsid w:val="00172F5E"/>
    <w:pPr>
      <w:numPr>
        <w:ilvl w:val="5"/>
      </w:numPr>
      <w:outlineLvl w:val="5"/>
    </w:pPr>
  </w:style>
  <w:style w:type="paragraph" w:customStyle="1" w:styleId="Level7">
    <w:name w:val="Level 7"/>
    <w:basedOn w:val="Normal"/>
    <w:uiPriority w:val="49"/>
    <w:qFormat/>
    <w:rsid w:val="00172F5E"/>
    <w:pPr>
      <w:numPr>
        <w:ilvl w:val="6"/>
        <w:numId w:val="2"/>
      </w:numPr>
      <w:spacing w:after="120" w:line="336" w:lineRule="auto"/>
      <w:jc w:val="both"/>
      <w:outlineLvl w:val="6"/>
    </w:pPr>
    <w:rPr>
      <w:rFonts w:ascii="Arial" w:eastAsia="Times New Roman" w:hAnsi="Arial" w:cs="Times New Roman"/>
      <w:w w:val="105"/>
      <w:kern w:val="2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2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ankofalbania.org/Mbikeqyrja/Subjekte_te_licencuara/Banka/" TargetMode="External"/><Relationship Id="rId18" Type="http://schemas.openxmlformats.org/officeDocument/2006/relationships/hyperlink" Target="https://www.bankofalbania.org/Mbikeqyrja/Subjekte_te_licencuara/Bank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ankofalbania.org/Mbikeqyrja/Subjekte_te_licencuara/Banka/" TargetMode="External"/><Relationship Id="rId7" Type="http://schemas.openxmlformats.org/officeDocument/2006/relationships/styles" Target="styles.xml"/><Relationship Id="rId12" Type="http://schemas.openxmlformats.org/officeDocument/2006/relationships/hyperlink" Target="https://www.bankofalbania.org/Mbikeqyrja/Subjekte_te_licencuara/Banka/" TargetMode="External"/><Relationship Id="rId17" Type="http://schemas.openxmlformats.org/officeDocument/2006/relationships/hyperlink" Target="https://www.bankofalbania.org/Mbikeqyrja/Subjekte_te_licencuara/Bank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ankofalbania.org/Mbikeqyrja/Subjekte_te_licencuara/Banka/" TargetMode="External"/><Relationship Id="rId20" Type="http://schemas.openxmlformats.org/officeDocument/2006/relationships/hyperlink" Target="https://www.bankofalbania.org/Mbikeqyrja/Subjekte_te_licencuara/Bank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bankofalbania.org/Mbikeqyrja/Subjekte_te_licencuara/Banka/" TargetMode="External"/><Relationship Id="rId23" Type="http://schemas.openxmlformats.org/officeDocument/2006/relationships/image" Target="media/image1.emf"/><Relationship Id="rId10" Type="http://schemas.openxmlformats.org/officeDocument/2006/relationships/footnotes" Target="footnotes.xml"/><Relationship Id="rId19" Type="http://schemas.openxmlformats.org/officeDocument/2006/relationships/hyperlink" Target="https://www.bankofalbania.org/Mbikeqyrja/Subjekte_te_licencuara/Bank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ankofalbania.org/Mbikeqyrja/Subjekte_te_licencuara/Banka/" TargetMode="External"/><Relationship Id="rId22" Type="http://schemas.openxmlformats.org/officeDocument/2006/relationships/hyperlink" Target="https://www.bankofalbania.org/Mbikeqyrja/Subjekte_te_licencuara/Bank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387</Nr_x002e__x0020_akti>
    <Data_x0020_e_x0020_Krijimit xmlns="0e656187-b300-4fb0-8bf4-3a50f872073c">2020-05-15T14:05:31Z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2020-05-14T22:00:00Z</Date_x0020_protokolli>
    <Titulli xmlns="0e656187-b300-4fb0-8bf4-3a50f872073c">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Titulli>
    <Modifikuesi xmlns="0e656187-b300-4fb0-8bf4-3a50f872073c">valjeta.kaftalli</Modifikuesi>
    <Nr_x002e__x0020_prot_x0020_QBZ xmlns="0e656187-b300-4fb0-8bf4-3a50f872073c">783</Nr_x002e__x0020_prot_x0020_QBZ>
    <Data_x0020_e_x0020_Modifikimit xmlns="0e656187-b300-4fb0-8bf4-3a50f872073c">2020-05-15T15:32:03Z</Data_x0020_e_x0020_Modifikimit>
    <Dekretuar xmlns="0e656187-b300-4fb0-8bf4-3a50f872073c">false</Dekretuar>
    <Data xmlns="0e656187-b300-4fb0-8bf4-3a50f872073c">2020-05-12T22:00:00Z</Data>
    <Nr_x002e__x0020_protokolli_x0020_i_x0020_aktit xmlns="0e656187-b300-4fb0-8bf4-3a50f872073c">2053/1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3962C791A04DECA0DABE2E157B40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4BCC5-0B7D-4ADF-99FB-9975D80663A2}">
  <ds:schemaRefs>
    <ds:schemaRef ds:uri="http://schemas.openxmlformats.org/package/2006/metadata/core-properties"/>
    <ds:schemaRef ds:uri="http://www.w3.org/XML/1998/namespace"/>
    <ds:schemaRef ds:uri="http://purl.org/dc/elements/1.1/"/>
    <ds:schemaRef ds:uri="0e656187-b300-4fb0-8bf4-3a50f872073c"/>
    <ds:schemaRef ds:uri="http://schemas.microsoft.com/office/2006/documentManagement/typ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8F312CE1-D27D-4FD0-AECE-4A5EEB160245}">
  <ds:schemaRefs>
    <ds:schemaRef ds:uri="http://schemas.microsoft.com/sharepoint/v3/contenttype/forms"/>
  </ds:schemaRefs>
</ds:datastoreItem>
</file>

<file path=customXml/itemProps3.xml><?xml version="1.0" encoding="utf-8"?>
<ds:datastoreItem xmlns:ds="http://schemas.openxmlformats.org/officeDocument/2006/customXml" ds:itemID="{844BAF7C-1940-4ADE-89F7-344F0AF93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724304-28B3-4393-B053-7607C5ADE2ED}">
  <ds:schemaRefs>
    <ds:schemaRef ds:uri="http://schemas.openxmlformats.org/officeDocument/2006/bibliography"/>
  </ds:schemaRefs>
</ds:datastoreItem>
</file>

<file path=customXml/itemProps5.xml><?xml version="1.0" encoding="utf-8"?>
<ds:datastoreItem xmlns:ds="http://schemas.openxmlformats.org/officeDocument/2006/customXml" ds:itemID="{B5C93EDD-969F-489A-B2B8-DAEE4EBB5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4680</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Për miratimin e garancisë shtetërore të huas me bankat tregtare për garantimin e huamarrjes së tregtarëve ose shoqërive tregtare për të mundësuar financimin e nevojshëm për rimëkëmbjen e aktivitetit tregtar të ndikuar nga situata e krijuar nga COVID-19, s</vt:lpstr>
    </vt:vector>
  </TitlesOfParts>
  <Company>Grizli777</Company>
  <LinksUpToDate>false</LinksUpToDate>
  <CharactersWithSpaces>31294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dc:title>
  <dc:creator>Fujitsu</dc:creator>
  <cp:lastModifiedBy>Entela Suli</cp:lastModifiedBy>
  <cp:revision>6</cp:revision>
  <cp:lastPrinted>2020-01-21T09:59:00Z</cp:lastPrinted>
  <dcterms:created xsi:type="dcterms:W3CDTF">2020-05-15T15:31:00Z</dcterms:created>
  <dcterms:modified xsi:type="dcterms:W3CDTF">2020-05-15T16:02:00Z</dcterms:modified>
</cp:coreProperties>
</file>